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62E5F" w14:textId="2BA045A9" w:rsidR="00677B01" w:rsidRPr="004D5A82" w:rsidRDefault="00677B01" w:rsidP="00A4160A">
      <w:pPr>
        <w:spacing w:before="100" w:beforeAutospacing="1" w:after="100" w:afterAutospacing="1" w:line="240" w:lineRule="auto"/>
      </w:pPr>
      <w:bookmarkStart w:id="0" w:name="_GoBack"/>
      <w:bookmarkEnd w:id="0"/>
    </w:p>
    <w:p w14:paraId="6B3DB904" w14:textId="77777777" w:rsidR="00502C46" w:rsidRDefault="00502C46" w:rsidP="00A4160A">
      <w:pPr>
        <w:spacing w:before="100" w:beforeAutospacing="1" w:after="60" w:line="240" w:lineRule="auto"/>
        <w:rPr>
          <w:b/>
          <w:sz w:val="28"/>
        </w:rPr>
      </w:pPr>
    </w:p>
    <w:p w14:paraId="39EFCBBC" w14:textId="316F8C2E" w:rsidR="00C25C7E" w:rsidRPr="008B633C" w:rsidRDefault="00502C46" w:rsidP="00A4160A">
      <w:pPr>
        <w:pStyle w:val="Heading1"/>
        <w:spacing w:line="240" w:lineRule="auto"/>
      </w:pPr>
      <w:r w:rsidRPr="008B633C">
        <w:t>TEMPLATE FOR P</w:t>
      </w:r>
      <w:r w:rsidR="00BB6DD3" w:rsidRPr="008B633C">
        <w:t xml:space="preserve">ROJECT </w:t>
      </w:r>
      <w:r w:rsidRPr="008B633C">
        <w:t>PROPOSALS</w:t>
      </w:r>
      <w:r w:rsidR="00111469" w:rsidRPr="008B633C">
        <w:rPr>
          <w:noProof/>
        </w:rPr>
        <w:drawing>
          <wp:inline distT="0" distB="0" distL="0" distR="0" wp14:anchorId="1F6188DF" wp14:editId="7BCC8369">
            <wp:extent cx="4725909" cy="685800"/>
            <wp:effectExtent l="0" t="0" r="0" b="0"/>
            <wp:docPr id="2" name="Picture 2" descr="The United Nations symbol on the left side. Then  text includes: the UN Partnership on the Rights of Persons with Disabilities. Below are  nine acronyms of the UN Participating Organizations." title="Logo UNPR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PRP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89549" cy="695035"/>
                    </a:xfrm>
                    <a:prstGeom prst="rect">
                      <a:avLst/>
                    </a:prstGeom>
                  </pic:spPr>
                </pic:pic>
              </a:graphicData>
            </a:graphic>
          </wp:inline>
        </w:drawing>
      </w:r>
    </w:p>
    <w:p w14:paraId="3F67B9BF" w14:textId="77777777" w:rsidR="00660796" w:rsidRPr="008B633C" w:rsidRDefault="00660796" w:rsidP="00A4160A">
      <w:pPr>
        <w:spacing w:after="0" w:line="240" w:lineRule="auto"/>
        <w:contextualSpacing/>
        <w:rPr>
          <w:b/>
          <w:sz w:val="28"/>
        </w:rPr>
      </w:pP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Caption w:val="Information on the Proposal "/>
      </w:tblPr>
      <w:tblGrid>
        <w:gridCol w:w="9870"/>
      </w:tblGrid>
      <w:tr w:rsidR="00660796" w:rsidRPr="008B633C" w14:paraId="05274CFA" w14:textId="77777777" w:rsidTr="000B49AD">
        <w:trPr>
          <w:tblHeader/>
        </w:trPr>
        <w:tc>
          <w:tcPr>
            <w:tcW w:w="9890" w:type="dxa"/>
          </w:tcPr>
          <w:p w14:paraId="094DB50C" w14:textId="77777777" w:rsidR="00660796" w:rsidRPr="008B633C" w:rsidRDefault="00660796" w:rsidP="00A4160A">
            <w:pPr>
              <w:contextualSpacing/>
              <w:rPr>
                <w:b/>
                <w:sz w:val="28"/>
              </w:rPr>
            </w:pPr>
            <w:r w:rsidRPr="008B633C">
              <w:rPr>
                <w:b/>
                <w:sz w:val="24"/>
                <w:szCs w:val="24"/>
              </w:rPr>
              <w:t>Title:</w:t>
            </w:r>
            <w:r w:rsidR="000D0128" w:rsidRPr="008B633C">
              <w:rPr>
                <w:b/>
                <w:sz w:val="24"/>
                <w:szCs w:val="24"/>
              </w:rPr>
              <w:t xml:space="preserve"> </w:t>
            </w:r>
            <w:r w:rsidR="000D0128" w:rsidRPr="008B633C">
              <w:t xml:space="preserve"> </w:t>
            </w:r>
            <w:r w:rsidR="00E26E95" w:rsidRPr="008B633C">
              <w:t>Advancing the rights of people with disabilities in Bhutan</w:t>
            </w:r>
            <w:r w:rsidR="009478A8" w:rsidRPr="008B633C">
              <w:rPr>
                <w:b/>
                <w:sz w:val="24"/>
                <w:szCs w:val="24"/>
              </w:rPr>
              <w:t xml:space="preserve"> </w:t>
            </w:r>
          </w:p>
        </w:tc>
      </w:tr>
      <w:tr w:rsidR="00660796" w:rsidRPr="008B633C" w14:paraId="32BD7530" w14:textId="77777777" w:rsidTr="000B49AD">
        <w:tc>
          <w:tcPr>
            <w:tcW w:w="9890" w:type="dxa"/>
          </w:tcPr>
          <w:p w14:paraId="4FC0CE76" w14:textId="77777777" w:rsidR="00660796" w:rsidRPr="008B633C" w:rsidRDefault="00660796" w:rsidP="00A4160A">
            <w:pPr>
              <w:contextualSpacing/>
              <w:rPr>
                <w:b/>
                <w:sz w:val="28"/>
              </w:rPr>
            </w:pPr>
            <w:r w:rsidRPr="008B633C">
              <w:rPr>
                <w:b/>
                <w:sz w:val="24"/>
                <w:szCs w:val="24"/>
              </w:rPr>
              <w:t>Country:</w:t>
            </w:r>
            <w:r w:rsidR="008967AE" w:rsidRPr="008B633C">
              <w:rPr>
                <w:b/>
                <w:sz w:val="24"/>
                <w:szCs w:val="24"/>
              </w:rPr>
              <w:t xml:space="preserve"> Bhutan</w:t>
            </w:r>
          </w:p>
        </w:tc>
      </w:tr>
      <w:tr w:rsidR="00660796" w:rsidRPr="008B633C" w14:paraId="67FEA12F" w14:textId="77777777" w:rsidTr="000B49AD">
        <w:tc>
          <w:tcPr>
            <w:tcW w:w="9890" w:type="dxa"/>
          </w:tcPr>
          <w:p w14:paraId="294570A1" w14:textId="77777777" w:rsidR="00660796" w:rsidRPr="008B633C" w:rsidRDefault="00B82334" w:rsidP="00A4160A">
            <w:pPr>
              <w:contextualSpacing/>
              <w:rPr>
                <w:b/>
                <w:sz w:val="28"/>
              </w:rPr>
            </w:pPr>
            <w:r w:rsidRPr="008B633C">
              <w:rPr>
                <w:b/>
                <w:sz w:val="24"/>
                <w:szCs w:val="24"/>
              </w:rPr>
              <w:t>Duration (max. 36</w:t>
            </w:r>
            <w:r w:rsidR="00660796" w:rsidRPr="008B633C">
              <w:rPr>
                <w:b/>
                <w:sz w:val="24"/>
                <w:szCs w:val="24"/>
              </w:rPr>
              <w:t xml:space="preserve"> months):</w:t>
            </w:r>
            <w:r w:rsidR="008967AE" w:rsidRPr="008B633C">
              <w:rPr>
                <w:b/>
                <w:sz w:val="24"/>
                <w:szCs w:val="24"/>
              </w:rPr>
              <w:t xml:space="preserve"> July 2017-July 2020</w:t>
            </w:r>
          </w:p>
        </w:tc>
      </w:tr>
      <w:tr w:rsidR="00660796" w:rsidRPr="008B633C" w14:paraId="2BA5D62B" w14:textId="77777777" w:rsidTr="000B49AD">
        <w:tc>
          <w:tcPr>
            <w:tcW w:w="9890" w:type="dxa"/>
          </w:tcPr>
          <w:p w14:paraId="2E7A79F7" w14:textId="77777777" w:rsidR="00660796" w:rsidRPr="008B633C" w:rsidRDefault="00660796" w:rsidP="00A4160A">
            <w:pPr>
              <w:contextualSpacing/>
              <w:rPr>
                <w:b/>
                <w:sz w:val="28"/>
              </w:rPr>
            </w:pPr>
            <w:r w:rsidRPr="008B633C">
              <w:rPr>
                <w:b/>
                <w:sz w:val="24"/>
                <w:szCs w:val="24"/>
              </w:rPr>
              <w:t>Total Budget:</w:t>
            </w:r>
            <w:r w:rsidR="008967AE" w:rsidRPr="008B633C">
              <w:rPr>
                <w:b/>
                <w:sz w:val="24"/>
                <w:szCs w:val="24"/>
              </w:rPr>
              <w:t xml:space="preserve"> 400,000</w:t>
            </w:r>
            <w:r w:rsidR="00692F54" w:rsidRPr="008B633C">
              <w:rPr>
                <w:b/>
                <w:sz w:val="24"/>
                <w:szCs w:val="24"/>
              </w:rPr>
              <w:t xml:space="preserve"> (including project inception cost)</w:t>
            </w:r>
          </w:p>
        </w:tc>
      </w:tr>
      <w:tr w:rsidR="00660796" w:rsidRPr="008B633C" w14:paraId="299E8643" w14:textId="77777777" w:rsidTr="000B49AD">
        <w:tc>
          <w:tcPr>
            <w:tcW w:w="9890" w:type="dxa"/>
          </w:tcPr>
          <w:p w14:paraId="1415F682" w14:textId="2FB14D61" w:rsidR="00660796" w:rsidRPr="008B633C" w:rsidRDefault="00660796" w:rsidP="00A4160A">
            <w:pPr>
              <w:contextualSpacing/>
              <w:rPr>
                <w:b/>
                <w:sz w:val="24"/>
                <w:szCs w:val="24"/>
              </w:rPr>
            </w:pPr>
            <w:r w:rsidRPr="008B633C">
              <w:rPr>
                <w:b/>
                <w:sz w:val="24"/>
                <w:szCs w:val="24"/>
              </w:rPr>
              <w:t>Participating UN Organizations:</w:t>
            </w:r>
            <w:r w:rsidR="000D0128" w:rsidRPr="008B633C">
              <w:rPr>
                <w:b/>
                <w:sz w:val="24"/>
                <w:szCs w:val="24"/>
              </w:rPr>
              <w:t xml:space="preserve"> UNICEF</w:t>
            </w:r>
            <w:r w:rsidR="00172E80" w:rsidRPr="008B633C">
              <w:rPr>
                <w:b/>
                <w:sz w:val="24"/>
                <w:szCs w:val="24"/>
              </w:rPr>
              <w:t xml:space="preserve">, UNDP and WHO </w:t>
            </w:r>
          </w:p>
        </w:tc>
      </w:tr>
    </w:tbl>
    <w:p w14:paraId="4191722F" w14:textId="77777777" w:rsidR="00E52509" w:rsidRPr="008B633C" w:rsidRDefault="00E52509" w:rsidP="00A4160A">
      <w:pPr>
        <w:spacing w:after="0" w:line="240" w:lineRule="auto"/>
        <w:contextualSpacing/>
        <w:rPr>
          <w:b/>
          <w:sz w:val="24"/>
        </w:rPr>
      </w:pPr>
    </w:p>
    <w:p w14:paraId="03D6579C" w14:textId="31D1F9D8" w:rsidR="00E52509" w:rsidRPr="008B633C" w:rsidRDefault="00BE1A64" w:rsidP="00A4160A">
      <w:pPr>
        <w:pStyle w:val="Heading1"/>
        <w:spacing w:line="240" w:lineRule="auto"/>
      </w:pPr>
      <w:r w:rsidRPr="008B633C">
        <w:t>Executive summary</w:t>
      </w:r>
    </w:p>
    <w:p w14:paraId="5C35A18B" w14:textId="72B3E476" w:rsidR="00F5023C" w:rsidRPr="006D59BE" w:rsidRDefault="00D06C14" w:rsidP="00C91E0A">
      <w:pPr>
        <w:spacing w:after="120" w:line="240" w:lineRule="auto"/>
        <w:rPr>
          <w:sz w:val="20"/>
          <w:szCs w:val="20"/>
        </w:rPr>
      </w:pPr>
      <w:r w:rsidRPr="008B633C">
        <w:rPr>
          <w:sz w:val="20"/>
          <w:szCs w:val="20"/>
        </w:rPr>
        <w:t xml:space="preserve">This </w:t>
      </w:r>
      <w:r w:rsidRPr="00055F36">
        <w:rPr>
          <w:sz w:val="20"/>
          <w:szCs w:val="20"/>
        </w:rPr>
        <w:t xml:space="preserve">UNDP, UNICEF and WHO </w:t>
      </w:r>
      <w:r w:rsidR="008B633C" w:rsidRPr="00055F36">
        <w:rPr>
          <w:sz w:val="20"/>
          <w:szCs w:val="20"/>
        </w:rPr>
        <w:t xml:space="preserve">project </w:t>
      </w:r>
      <w:r w:rsidRPr="00055F36">
        <w:rPr>
          <w:sz w:val="20"/>
          <w:szCs w:val="20"/>
        </w:rPr>
        <w:t xml:space="preserve">will </w:t>
      </w:r>
      <w:r w:rsidR="002E0F79" w:rsidRPr="00055F36">
        <w:rPr>
          <w:sz w:val="20"/>
          <w:szCs w:val="20"/>
        </w:rPr>
        <w:t xml:space="preserve">invest in a new policy environment in Bhutan that advances the rights </w:t>
      </w:r>
      <w:r w:rsidR="008B633C" w:rsidRPr="00055F36">
        <w:rPr>
          <w:sz w:val="20"/>
          <w:szCs w:val="20"/>
        </w:rPr>
        <w:t xml:space="preserve">and principles </w:t>
      </w:r>
      <w:r w:rsidR="002E0F79" w:rsidRPr="00055F36">
        <w:rPr>
          <w:sz w:val="20"/>
          <w:szCs w:val="20"/>
        </w:rPr>
        <w:t xml:space="preserve">enshrined in the Convention for the Rights of Persons with Disabilities (CRPD). It will invest in the </w:t>
      </w:r>
      <w:r w:rsidR="002E0F79" w:rsidRPr="00DE4E94">
        <w:rPr>
          <w:sz w:val="20"/>
          <w:szCs w:val="20"/>
        </w:rPr>
        <w:t>meaningful engagement of people with disabilities in the development and implementation of that policy environment. Though a modest investment, in this small nation of less than one million people, this project can bind toge</w:t>
      </w:r>
      <w:r w:rsidR="002E0F79" w:rsidRPr="006D59BE">
        <w:rPr>
          <w:sz w:val="20"/>
          <w:szCs w:val="20"/>
        </w:rPr>
        <w:t xml:space="preserve">ther the impact of political will to consider Treaty ratification, </w:t>
      </w:r>
      <w:r w:rsidRPr="006D59BE">
        <w:rPr>
          <w:sz w:val="20"/>
          <w:szCs w:val="20"/>
        </w:rPr>
        <w:t xml:space="preserve">improved, real-time data, and policy </w:t>
      </w:r>
      <w:r w:rsidR="002E0F79" w:rsidRPr="006D59BE">
        <w:rPr>
          <w:sz w:val="20"/>
          <w:szCs w:val="20"/>
        </w:rPr>
        <w:t>reforms focused on leaving no-one behind, to advance the rights of people with disabilities.</w:t>
      </w:r>
      <w:r w:rsidRPr="006D59BE">
        <w:rPr>
          <w:sz w:val="20"/>
          <w:szCs w:val="20"/>
        </w:rPr>
        <w:t xml:space="preserve"> </w:t>
      </w:r>
    </w:p>
    <w:p w14:paraId="5FFA42B7" w14:textId="51006B85" w:rsidR="0004105E" w:rsidRPr="0004105E" w:rsidRDefault="004D202B" w:rsidP="0004105E">
      <w:pPr>
        <w:pStyle w:val="Heading1"/>
        <w:numPr>
          <w:ilvl w:val="0"/>
          <w:numId w:val="3"/>
        </w:numPr>
        <w:spacing w:line="240" w:lineRule="auto"/>
      </w:pPr>
      <w:r w:rsidRPr="006D59BE">
        <w:t>Background</w:t>
      </w:r>
      <w:r w:rsidR="00456CC0" w:rsidRPr="006D59BE">
        <w:rPr>
          <w:rFonts w:eastAsia="Times New Roman" w:cs="Times New Roman"/>
        </w:rPr>
        <w:t xml:space="preserve"> </w:t>
      </w:r>
      <w:r w:rsidR="00456CC0" w:rsidRPr="006D59BE">
        <w:t>and rationale</w:t>
      </w:r>
      <w:r w:rsidR="0050389D" w:rsidRPr="006D59BE">
        <w:t xml:space="preserve"> </w:t>
      </w:r>
    </w:p>
    <w:p w14:paraId="37346D41" w14:textId="6889A19C" w:rsidR="00AA695F" w:rsidRPr="006D59BE" w:rsidRDefault="000426E6" w:rsidP="006031CC">
      <w:pPr>
        <w:spacing w:after="120" w:line="240" w:lineRule="auto"/>
        <w:rPr>
          <w:sz w:val="20"/>
          <w:szCs w:val="20"/>
        </w:rPr>
      </w:pPr>
      <w:r w:rsidRPr="006D59BE">
        <w:rPr>
          <w:sz w:val="20"/>
        </w:rPr>
        <w:t>Bhutan’s philosophy of Gross National Happiness embodies a strong commitment to realizing the equal rights of all, including pe</w:t>
      </w:r>
      <w:r w:rsidR="00AA695F" w:rsidRPr="006D59BE">
        <w:rPr>
          <w:sz w:val="20"/>
        </w:rPr>
        <w:t>ople</w:t>
      </w:r>
      <w:r w:rsidRPr="006D59BE">
        <w:rPr>
          <w:sz w:val="20"/>
        </w:rPr>
        <w:t xml:space="preserve"> with disabilities.  However, in practice, </w:t>
      </w:r>
      <w:r w:rsidR="00AA695F" w:rsidRPr="006D59BE">
        <w:rPr>
          <w:sz w:val="20"/>
        </w:rPr>
        <w:t xml:space="preserve">people with disabilities </w:t>
      </w:r>
      <w:r w:rsidRPr="006D59BE">
        <w:rPr>
          <w:sz w:val="20"/>
        </w:rPr>
        <w:t>face multiple forms of stigma, discrimination and social exclusion</w:t>
      </w:r>
      <w:r w:rsidR="00E26E95" w:rsidRPr="006D59BE">
        <w:rPr>
          <w:sz w:val="20"/>
        </w:rPr>
        <w:t>.</w:t>
      </w:r>
      <w:r w:rsidR="00AA695F" w:rsidRPr="006D59BE">
        <w:rPr>
          <w:sz w:val="20"/>
        </w:rPr>
        <w:t xml:space="preserve"> B</w:t>
      </w:r>
      <w:r w:rsidR="00E26E95" w:rsidRPr="006D59BE">
        <w:rPr>
          <w:sz w:val="20"/>
        </w:rPr>
        <w:t>hutan,</w:t>
      </w:r>
      <w:r w:rsidR="00AA695F" w:rsidRPr="006D59BE">
        <w:rPr>
          <w:sz w:val="20"/>
        </w:rPr>
        <w:t xml:space="preserve"> which has signed</w:t>
      </w:r>
      <w:r w:rsidR="00E26E95" w:rsidRPr="006D59BE">
        <w:rPr>
          <w:sz w:val="20"/>
        </w:rPr>
        <w:t xml:space="preserve"> but not ratified</w:t>
      </w:r>
      <w:r w:rsidR="00AA695F" w:rsidRPr="006D59BE">
        <w:rPr>
          <w:sz w:val="20"/>
        </w:rPr>
        <w:t xml:space="preserve"> the Convention for the Rights of Persons with Disabilities (CRP</w:t>
      </w:r>
      <w:r w:rsidRPr="006D59BE">
        <w:rPr>
          <w:sz w:val="20"/>
        </w:rPr>
        <w:t>D</w:t>
      </w:r>
      <w:r w:rsidR="00AA695F" w:rsidRPr="006D59BE">
        <w:rPr>
          <w:sz w:val="20"/>
        </w:rPr>
        <w:t>)</w:t>
      </w:r>
      <w:r w:rsidR="00E26E95" w:rsidRPr="006D59BE">
        <w:rPr>
          <w:sz w:val="20"/>
        </w:rPr>
        <w:t>,</w:t>
      </w:r>
      <w:r w:rsidRPr="006D59BE">
        <w:rPr>
          <w:sz w:val="20"/>
        </w:rPr>
        <w:t xml:space="preserve"> has not yet developed an ad</w:t>
      </w:r>
      <w:r w:rsidR="00E26E95" w:rsidRPr="006D59BE">
        <w:rPr>
          <w:sz w:val="20"/>
        </w:rPr>
        <w:t>equate policy, institutional or</w:t>
      </w:r>
      <w:r w:rsidRPr="006D59BE">
        <w:rPr>
          <w:sz w:val="20"/>
        </w:rPr>
        <w:t xml:space="preserve"> legislative framework </w:t>
      </w:r>
      <w:r w:rsidR="00E26E95" w:rsidRPr="006D59BE">
        <w:rPr>
          <w:sz w:val="20"/>
        </w:rPr>
        <w:t xml:space="preserve">for people with disabilities </w:t>
      </w:r>
      <w:r w:rsidRPr="006D59BE">
        <w:rPr>
          <w:sz w:val="20"/>
        </w:rPr>
        <w:t xml:space="preserve">to realize their equal rights.  </w:t>
      </w:r>
    </w:p>
    <w:p w14:paraId="541E6EEA" w14:textId="4C3E693A" w:rsidR="00E242A8" w:rsidRPr="008B633C" w:rsidRDefault="00E26E95" w:rsidP="006031CC">
      <w:pPr>
        <w:spacing w:after="120" w:line="240" w:lineRule="auto"/>
        <w:rPr>
          <w:sz w:val="20"/>
        </w:rPr>
      </w:pPr>
      <w:r w:rsidRPr="006D59BE">
        <w:rPr>
          <w:sz w:val="20"/>
          <w:szCs w:val="20"/>
        </w:rPr>
        <w:t>Data citing a disability prevalence rate of 3.4% in Bhutan is old – dating back to the 2005 Population and Housing Census</w:t>
      </w:r>
      <w:r w:rsidR="009C544C" w:rsidRPr="006D59BE">
        <w:rPr>
          <w:sz w:val="20"/>
          <w:szCs w:val="20"/>
        </w:rPr>
        <w:t>.</w:t>
      </w:r>
      <w:r w:rsidRPr="008B633C">
        <w:rPr>
          <w:rStyle w:val="FootnoteReference"/>
          <w:sz w:val="20"/>
          <w:szCs w:val="20"/>
        </w:rPr>
        <w:footnoteReference w:id="2"/>
      </w:r>
      <w:r w:rsidRPr="008B633C">
        <w:rPr>
          <w:sz w:val="20"/>
          <w:szCs w:val="20"/>
        </w:rPr>
        <w:t xml:space="preserve"> A more recent study reports child disability prevalence rate of one in every five children between the ages of two and nine.</w:t>
      </w:r>
      <w:r w:rsidRPr="008B633C">
        <w:rPr>
          <w:rStyle w:val="FootnoteReference"/>
          <w:sz w:val="20"/>
          <w:szCs w:val="20"/>
        </w:rPr>
        <w:footnoteReference w:id="3"/>
      </w:r>
      <w:r w:rsidRPr="008B633C">
        <w:rPr>
          <w:sz w:val="20"/>
          <w:szCs w:val="20"/>
        </w:rPr>
        <w:t xml:space="preserve"> The i</w:t>
      </w:r>
      <w:r w:rsidR="000426E6" w:rsidRPr="008B633C">
        <w:rPr>
          <w:sz w:val="20"/>
          <w:szCs w:val="20"/>
        </w:rPr>
        <w:t>nitial</w:t>
      </w:r>
      <w:r w:rsidR="000426E6" w:rsidRPr="00EC0634">
        <w:rPr>
          <w:sz w:val="20"/>
          <w:szCs w:val="20"/>
        </w:rPr>
        <w:t xml:space="preserve"> findings of a 2016 National Needs As</w:t>
      </w:r>
      <w:r w:rsidR="000426E6" w:rsidRPr="00055F36">
        <w:rPr>
          <w:sz w:val="20"/>
          <w:szCs w:val="20"/>
        </w:rPr>
        <w:t>sessment conducted by Bhutan’s Gross National Happiness Commission Secretariat (GNHC)</w:t>
      </w:r>
      <w:r w:rsidR="00B15012" w:rsidRPr="00055F36">
        <w:t xml:space="preserve"> --</w:t>
      </w:r>
      <w:r w:rsidR="000426E6" w:rsidRPr="00055F36">
        <w:rPr>
          <w:sz w:val="20"/>
          <w:szCs w:val="20"/>
        </w:rPr>
        <w:t xml:space="preserve"> where 500 people </w:t>
      </w:r>
      <w:r w:rsidRPr="00055F36">
        <w:rPr>
          <w:sz w:val="20"/>
          <w:szCs w:val="20"/>
        </w:rPr>
        <w:t xml:space="preserve">with </w:t>
      </w:r>
      <w:r w:rsidR="00AA695F" w:rsidRPr="00055F36">
        <w:rPr>
          <w:sz w:val="20"/>
          <w:szCs w:val="20"/>
        </w:rPr>
        <w:t xml:space="preserve">disabilities </w:t>
      </w:r>
      <w:r w:rsidR="000426E6" w:rsidRPr="00055F36">
        <w:rPr>
          <w:sz w:val="20"/>
          <w:szCs w:val="20"/>
        </w:rPr>
        <w:t>were interviewed across 17 of Bhutan’s 20 districts</w:t>
      </w:r>
      <w:r w:rsidR="006B483E" w:rsidRPr="008B633C">
        <w:rPr>
          <w:rStyle w:val="FootnoteReference"/>
          <w:sz w:val="20"/>
          <w:szCs w:val="20"/>
        </w:rPr>
        <w:footnoteReference w:id="4"/>
      </w:r>
      <w:r w:rsidR="00B15012" w:rsidRPr="008B633C">
        <w:t xml:space="preserve"> --</w:t>
      </w:r>
      <w:r w:rsidR="000426E6" w:rsidRPr="00055F36">
        <w:rPr>
          <w:sz w:val="20"/>
          <w:szCs w:val="20"/>
        </w:rPr>
        <w:t xml:space="preserve"> sets </w:t>
      </w:r>
      <w:r w:rsidRPr="00055F36">
        <w:rPr>
          <w:sz w:val="20"/>
          <w:szCs w:val="20"/>
        </w:rPr>
        <w:t>out the</w:t>
      </w:r>
      <w:r w:rsidR="000426E6" w:rsidRPr="00055F36">
        <w:rPr>
          <w:sz w:val="20"/>
          <w:szCs w:val="20"/>
        </w:rPr>
        <w:t xml:space="preserve"> need </w:t>
      </w:r>
      <w:r w:rsidR="000706A7" w:rsidRPr="00055F36">
        <w:rPr>
          <w:sz w:val="20"/>
          <w:szCs w:val="20"/>
        </w:rPr>
        <w:t xml:space="preserve">to </w:t>
      </w:r>
      <w:r w:rsidR="000426E6" w:rsidRPr="00055F36">
        <w:rPr>
          <w:sz w:val="20"/>
          <w:szCs w:val="20"/>
        </w:rPr>
        <w:t xml:space="preserve">advance a </w:t>
      </w:r>
      <w:r w:rsidR="000D0128" w:rsidRPr="00055F36">
        <w:rPr>
          <w:sz w:val="20"/>
          <w:szCs w:val="20"/>
        </w:rPr>
        <w:t>rights</w:t>
      </w:r>
      <w:r w:rsidR="00B15012" w:rsidRPr="00055F36">
        <w:t>-</w:t>
      </w:r>
      <w:r w:rsidR="000426E6" w:rsidRPr="00055F36">
        <w:rPr>
          <w:sz w:val="20"/>
          <w:szCs w:val="20"/>
        </w:rPr>
        <w:t>based model</w:t>
      </w:r>
      <w:r w:rsidR="000706A7" w:rsidRPr="00055F36">
        <w:rPr>
          <w:sz w:val="20"/>
          <w:szCs w:val="20"/>
        </w:rPr>
        <w:t xml:space="preserve"> </w:t>
      </w:r>
      <w:r w:rsidR="00710717" w:rsidRPr="00055F36">
        <w:rPr>
          <w:sz w:val="20"/>
          <w:szCs w:val="20"/>
        </w:rPr>
        <w:t xml:space="preserve">with improved </w:t>
      </w:r>
      <w:r w:rsidR="008A14CA" w:rsidRPr="00055F36">
        <w:rPr>
          <w:sz w:val="20"/>
          <w:szCs w:val="20"/>
        </w:rPr>
        <w:t>self-determination of</w:t>
      </w:r>
      <w:r w:rsidR="006B483E" w:rsidRPr="00055F36">
        <w:rPr>
          <w:sz w:val="20"/>
          <w:szCs w:val="20"/>
        </w:rPr>
        <w:t xml:space="preserve"> </w:t>
      </w:r>
      <w:r w:rsidRPr="00055F36">
        <w:rPr>
          <w:sz w:val="20"/>
          <w:szCs w:val="20"/>
        </w:rPr>
        <w:t>people with disabilities</w:t>
      </w:r>
      <w:r w:rsidR="00710717" w:rsidRPr="00055F36">
        <w:rPr>
          <w:sz w:val="20"/>
          <w:szCs w:val="20"/>
        </w:rPr>
        <w:t>.</w:t>
      </w:r>
      <w:r w:rsidR="000426E6" w:rsidRPr="00055F36">
        <w:rPr>
          <w:sz w:val="20"/>
          <w:szCs w:val="20"/>
        </w:rPr>
        <w:t xml:space="preserve"> It cites </w:t>
      </w:r>
      <w:r w:rsidR="006B483E" w:rsidRPr="00055F36">
        <w:rPr>
          <w:sz w:val="20"/>
          <w:szCs w:val="20"/>
        </w:rPr>
        <w:t xml:space="preserve">poor participation of </w:t>
      </w:r>
      <w:r w:rsidRPr="00055F36">
        <w:rPr>
          <w:sz w:val="20"/>
          <w:szCs w:val="20"/>
        </w:rPr>
        <w:t>people with disabilities</w:t>
      </w:r>
      <w:r w:rsidR="000426E6" w:rsidRPr="00055F36">
        <w:rPr>
          <w:sz w:val="20"/>
          <w:szCs w:val="20"/>
        </w:rPr>
        <w:t xml:space="preserve"> in community decision-making (14.5%) and low awareness o</w:t>
      </w:r>
      <w:r w:rsidRPr="00055F36">
        <w:rPr>
          <w:sz w:val="20"/>
          <w:szCs w:val="20"/>
        </w:rPr>
        <w:t>f</w:t>
      </w:r>
      <w:r w:rsidR="000426E6" w:rsidRPr="00055F36">
        <w:rPr>
          <w:sz w:val="20"/>
          <w:szCs w:val="20"/>
        </w:rPr>
        <w:t xml:space="preserve"> laws or policies related to disability (8.4%). </w:t>
      </w:r>
      <w:r w:rsidR="00B15012" w:rsidRPr="00DE4E94">
        <w:rPr>
          <w:sz w:val="20"/>
          <w:szCs w:val="20"/>
        </w:rPr>
        <w:t>D</w:t>
      </w:r>
      <w:r w:rsidR="000426E6" w:rsidRPr="00DE4E94">
        <w:rPr>
          <w:sz w:val="20"/>
          <w:szCs w:val="20"/>
        </w:rPr>
        <w:t>isaggregated by gender</w:t>
      </w:r>
      <w:r w:rsidR="00B15012" w:rsidRPr="00DE4E94">
        <w:rPr>
          <w:rStyle w:val="CommentReference"/>
        </w:rPr>
        <w:t>,</w:t>
      </w:r>
      <w:r w:rsidR="00E242A8" w:rsidRPr="00DE4E94">
        <w:rPr>
          <w:sz w:val="20"/>
          <w:szCs w:val="20"/>
        </w:rPr>
        <w:t xml:space="preserve"> </w:t>
      </w:r>
      <w:r w:rsidR="000426E6" w:rsidRPr="00DE4E94">
        <w:rPr>
          <w:sz w:val="20"/>
          <w:szCs w:val="20"/>
        </w:rPr>
        <w:t xml:space="preserve">the </w:t>
      </w:r>
      <w:r w:rsidR="006031CC" w:rsidRPr="00DE4E94">
        <w:rPr>
          <w:sz w:val="20"/>
          <w:szCs w:val="20"/>
        </w:rPr>
        <w:t xml:space="preserve">empowerment </w:t>
      </w:r>
      <w:r w:rsidR="000426E6" w:rsidRPr="00DE4E94">
        <w:rPr>
          <w:sz w:val="20"/>
          <w:szCs w:val="20"/>
        </w:rPr>
        <w:t>figures worse</w:t>
      </w:r>
      <w:r w:rsidR="00E242A8" w:rsidRPr="00DE4E94">
        <w:rPr>
          <w:sz w:val="20"/>
          <w:szCs w:val="20"/>
        </w:rPr>
        <w:t>n</w:t>
      </w:r>
      <w:r w:rsidR="000426E6" w:rsidRPr="00392057">
        <w:rPr>
          <w:sz w:val="20"/>
          <w:szCs w:val="20"/>
        </w:rPr>
        <w:t>:</w:t>
      </w:r>
      <w:r w:rsidR="00E242A8" w:rsidRPr="00392057">
        <w:rPr>
          <w:sz w:val="20"/>
          <w:szCs w:val="20"/>
        </w:rPr>
        <w:t xml:space="preserve"> </w:t>
      </w:r>
      <w:r w:rsidR="00B15012" w:rsidRPr="00392057">
        <w:rPr>
          <w:sz w:val="20"/>
          <w:szCs w:val="20"/>
        </w:rPr>
        <w:t>fewer women with disabilities (4.6% to 10.1%) are involved in community decision-making processes.</w:t>
      </w:r>
      <w:r w:rsidR="00B15012" w:rsidRPr="006D59BE" w:rsidDel="00B15012">
        <w:rPr>
          <w:rStyle w:val="FootnoteReference"/>
          <w:sz w:val="20"/>
          <w:szCs w:val="20"/>
        </w:rPr>
        <w:t xml:space="preserve"> </w:t>
      </w:r>
      <w:r w:rsidR="00B15012" w:rsidRPr="006D59BE">
        <w:rPr>
          <w:sz w:val="20"/>
          <w:szCs w:val="20"/>
        </w:rPr>
        <w:t>O</w:t>
      </w:r>
      <w:r w:rsidR="00DD7D97" w:rsidRPr="006D59BE">
        <w:rPr>
          <w:sz w:val="20"/>
          <w:szCs w:val="20"/>
        </w:rPr>
        <w:t>f</w:t>
      </w:r>
      <w:r w:rsidR="00BD04F9" w:rsidRPr="006D59BE">
        <w:rPr>
          <w:sz w:val="20"/>
          <w:szCs w:val="20"/>
        </w:rPr>
        <w:t xml:space="preserve"> the peop</w:t>
      </w:r>
      <w:r w:rsidR="004D766C" w:rsidRPr="006D59BE">
        <w:rPr>
          <w:sz w:val="20"/>
          <w:szCs w:val="20"/>
        </w:rPr>
        <w:t>le with disabilities who were</w:t>
      </w:r>
      <w:r w:rsidR="00BD04F9" w:rsidRPr="006D59BE">
        <w:rPr>
          <w:sz w:val="20"/>
          <w:szCs w:val="20"/>
        </w:rPr>
        <w:t xml:space="preserve"> victims o</w:t>
      </w:r>
      <w:r w:rsidR="00DD7D97" w:rsidRPr="006D59BE">
        <w:rPr>
          <w:sz w:val="20"/>
          <w:szCs w:val="20"/>
        </w:rPr>
        <w:t>f</w:t>
      </w:r>
      <w:r w:rsidR="00BD04F9" w:rsidRPr="006D59BE">
        <w:rPr>
          <w:sz w:val="20"/>
          <w:szCs w:val="20"/>
        </w:rPr>
        <w:t xml:space="preserve"> </w:t>
      </w:r>
      <w:r w:rsidR="00BD04F9" w:rsidRPr="006D59BE">
        <w:rPr>
          <w:sz w:val="20"/>
          <w:szCs w:val="20"/>
        </w:rPr>
        <w:lastRenderedPageBreak/>
        <w:t>sexual violence, 92% are women</w:t>
      </w:r>
      <w:r w:rsidR="00F5023C" w:rsidRPr="006D59BE">
        <w:rPr>
          <w:sz w:val="20"/>
          <w:szCs w:val="20"/>
        </w:rPr>
        <w:t xml:space="preserve"> or girls</w:t>
      </w:r>
      <w:r w:rsidR="00FE6CED" w:rsidRPr="006D59BE">
        <w:rPr>
          <w:sz w:val="20"/>
          <w:szCs w:val="20"/>
        </w:rPr>
        <w:t>.</w:t>
      </w:r>
      <w:r w:rsidR="000426E6" w:rsidRPr="006D59BE">
        <w:rPr>
          <w:sz w:val="20"/>
          <w:szCs w:val="20"/>
        </w:rPr>
        <w:t xml:space="preserve"> </w:t>
      </w:r>
      <w:r w:rsidR="00DD7D97" w:rsidRPr="006D59BE">
        <w:rPr>
          <w:sz w:val="20"/>
          <w:szCs w:val="20"/>
        </w:rPr>
        <w:t xml:space="preserve">This inequality reflects a </w:t>
      </w:r>
      <w:r w:rsidR="00450F30" w:rsidRPr="006D59BE">
        <w:rPr>
          <w:sz w:val="20"/>
          <w:szCs w:val="20"/>
        </w:rPr>
        <w:t xml:space="preserve">broader </w:t>
      </w:r>
      <w:r w:rsidR="00DD7D97" w:rsidRPr="006D59BE">
        <w:rPr>
          <w:sz w:val="20"/>
          <w:szCs w:val="20"/>
        </w:rPr>
        <w:t xml:space="preserve">gender gap in Bhutan, as </w:t>
      </w:r>
      <w:r w:rsidR="00FE6CED" w:rsidRPr="006D59BE">
        <w:rPr>
          <w:sz w:val="20"/>
          <w:szCs w:val="20"/>
        </w:rPr>
        <w:t>captured by the Global Gender Index 2016</w:t>
      </w:r>
      <w:r w:rsidR="00E242A8" w:rsidRPr="006D59BE">
        <w:rPr>
          <w:sz w:val="20"/>
          <w:szCs w:val="20"/>
        </w:rPr>
        <w:t>, where</w:t>
      </w:r>
      <w:r w:rsidR="00FE6CED" w:rsidRPr="006D59BE">
        <w:rPr>
          <w:sz w:val="20"/>
          <w:szCs w:val="20"/>
        </w:rPr>
        <w:t xml:space="preserve"> Bhuta</w:t>
      </w:r>
      <w:r w:rsidR="00FE6CED" w:rsidRPr="006D59BE">
        <w:rPr>
          <w:sz w:val="20"/>
        </w:rPr>
        <w:t>n ranks 121 out of 144 countries</w:t>
      </w:r>
      <w:r w:rsidR="00E242A8" w:rsidRPr="006D59BE">
        <w:rPr>
          <w:sz w:val="20"/>
        </w:rPr>
        <w:t>.</w:t>
      </w:r>
      <w:r w:rsidR="004D766C" w:rsidRPr="008B633C">
        <w:rPr>
          <w:rStyle w:val="FootnoteReference"/>
          <w:sz w:val="20"/>
          <w:szCs w:val="20"/>
        </w:rPr>
        <w:footnoteReference w:id="5"/>
      </w:r>
      <w:r w:rsidR="00E242A8" w:rsidRPr="008B633C">
        <w:rPr>
          <w:sz w:val="20"/>
        </w:rPr>
        <w:t xml:space="preserve"> </w:t>
      </w:r>
    </w:p>
    <w:p w14:paraId="20F9194E" w14:textId="7A79C10C" w:rsidR="000426E6" w:rsidRPr="00EC0634" w:rsidRDefault="004D766C" w:rsidP="00A4160A">
      <w:pPr>
        <w:spacing w:after="120" w:line="240" w:lineRule="auto"/>
        <w:rPr>
          <w:sz w:val="20"/>
        </w:rPr>
      </w:pPr>
      <w:r w:rsidRPr="008B633C">
        <w:rPr>
          <w:sz w:val="20"/>
        </w:rPr>
        <w:t>The meaningful engagement of people with disabilities in addressing these chall</w:t>
      </w:r>
      <w:r w:rsidR="00123AA0" w:rsidRPr="00EC0634">
        <w:rPr>
          <w:sz w:val="20"/>
        </w:rPr>
        <w:t>enges in Bhutan is minimal.</w:t>
      </w:r>
      <w:r w:rsidRPr="008B633C">
        <w:rPr>
          <w:rStyle w:val="FootnoteReference"/>
          <w:sz w:val="20"/>
        </w:rPr>
        <w:footnoteReference w:id="6"/>
      </w:r>
      <w:r w:rsidR="00DD7D97" w:rsidRPr="008B633C">
        <w:rPr>
          <w:sz w:val="20"/>
        </w:rPr>
        <w:t xml:space="preserve"> </w:t>
      </w:r>
      <w:r w:rsidR="00123AA0" w:rsidRPr="008B633C">
        <w:rPr>
          <w:sz w:val="20"/>
        </w:rPr>
        <w:t>T</w:t>
      </w:r>
      <w:r w:rsidR="0032594A" w:rsidRPr="00EC0634">
        <w:rPr>
          <w:sz w:val="20"/>
        </w:rPr>
        <w:t>he number of disability-related civil society organizations in Bhutan is growing</w:t>
      </w:r>
      <w:r w:rsidR="0032594A" w:rsidRPr="008B633C">
        <w:rPr>
          <w:rStyle w:val="FootnoteReference"/>
          <w:sz w:val="20"/>
        </w:rPr>
        <w:footnoteReference w:id="7"/>
      </w:r>
      <w:r w:rsidRPr="008B633C">
        <w:rPr>
          <w:sz w:val="20"/>
        </w:rPr>
        <w:t xml:space="preserve"> --</w:t>
      </w:r>
      <w:r w:rsidR="0032594A" w:rsidRPr="008B633C">
        <w:rPr>
          <w:sz w:val="20"/>
        </w:rPr>
        <w:t xml:space="preserve"> some of whom </w:t>
      </w:r>
      <w:r w:rsidR="00DD7D97" w:rsidRPr="00EC0634">
        <w:rPr>
          <w:sz w:val="20"/>
        </w:rPr>
        <w:t>self-identify as</w:t>
      </w:r>
      <w:r w:rsidR="000426E6" w:rsidRPr="00EC0634">
        <w:rPr>
          <w:sz w:val="20"/>
        </w:rPr>
        <w:t xml:space="preserve"> </w:t>
      </w:r>
      <w:r w:rsidR="0032594A" w:rsidRPr="00EC0634">
        <w:rPr>
          <w:sz w:val="20"/>
        </w:rPr>
        <w:t>‘</w:t>
      </w:r>
      <w:r w:rsidR="000426E6" w:rsidRPr="00EC0634">
        <w:rPr>
          <w:sz w:val="20"/>
        </w:rPr>
        <w:t>Disabled Persons’ Organizations (DPOs)</w:t>
      </w:r>
      <w:r w:rsidRPr="00EC0634">
        <w:rPr>
          <w:sz w:val="20"/>
        </w:rPr>
        <w:t>’</w:t>
      </w:r>
      <w:r w:rsidR="00BC1EBF" w:rsidRPr="008B633C">
        <w:rPr>
          <w:rStyle w:val="FootnoteReference"/>
          <w:sz w:val="20"/>
        </w:rPr>
        <w:footnoteReference w:id="8"/>
      </w:r>
      <w:r w:rsidRPr="008B633C">
        <w:rPr>
          <w:sz w:val="20"/>
        </w:rPr>
        <w:t xml:space="preserve"> </w:t>
      </w:r>
      <w:r w:rsidR="00123AA0" w:rsidRPr="008B633C">
        <w:rPr>
          <w:sz w:val="20"/>
        </w:rPr>
        <w:t>–</w:t>
      </w:r>
      <w:r w:rsidR="000426E6" w:rsidRPr="00EC0634">
        <w:rPr>
          <w:sz w:val="20"/>
        </w:rPr>
        <w:t xml:space="preserve"> </w:t>
      </w:r>
      <w:r w:rsidR="00123AA0" w:rsidRPr="00EC0634">
        <w:rPr>
          <w:sz w:val="20"/>
        </w:rPr>
        <w:t xml:space="preserve">but no CSO is </w:t>
      </w:r>
      <w:r w:rsidR="00DD7D97" w:rsidRPr="00EC0634">
        <w:rPr>
          <w:sz w:val="20"/>
        </w:rPr>
        <w:t>formally led by,</w:t>
      </w:r>
      <w:r w:rsidR="00DE4E94">
        <w:rPr>
          <w:sz w:val="20"/>
        </w:rPr>
        <w:t xml:space="preserve"> with</w:t>
      </w:r>
      <w:r w:rsidR="00DD7D97" w:rsidRPr="00EC0634">
        <w:rPr>
          <w:sz w:val="20"/>
        </w:rPr>
        <w:t xml:space="preserve"> majority membership of, people with disabilities</w:t>
      </w:r>
      <w:r w:rsidR="0032594A" w:rsidRPr="00EC0634">
        <w:rPr>
          <w:sz w:val="20"/>
        </w:rPr>
        <w:t xml:space="preserve">. </w:t>
      </w:r>
      <w:r w:rsidR="00055F36">
        <w:rPr>
          <w:sz w:val="20"/>
        </w:rPr>
        <w:t>The approved financing allocated to Bhutan’s Civil Society Authority Organization in the current, 11</w:t>
      </w:r>
      <w:r w:rsidR="00055F36" w:rsidRPr="00055F36">
        <w:rPr>
          <w:sz w:val="20"/>
          <w:vertAlign w:val="superscript"/>
        </w:rPr>
        <w:t>th</w:t>
      </w:r>
      <w:r w:rsidR="00055F36">
        <w:rPr>
          <w:sz w:val="20"/>
        </w:rPr>
        <w:t xml:space="preserve"> Five Year Plan was the least of all agencies cited in the plan, with indicative projects for the 12</w:t>
      </w:r>
      <w:r w:rsidR="00055F36" w:rsidRPr="00055F36">
        <w:rPr>
          <w:sz w:val="20"/>
          <w:vertAlign w:val="superscript"/>
        </w:rPr>
        <w:t>th</w:t>
      </w:r>
      <w:r w:rsidR="00055F36">
        <w:rPr>
          <w:sz w:val="20"/>
        </w:rPr>
        <w:t xml:space="preserve"> Five Year plan following the same path.</w:t>
      </w:r>
      <w:r w:rsidR="00055F36">
        <w:rPr>
          <w:rStyle w:val="FootnoteReference"/>
          <w:sz w:val="20"/>
        </w:rPr>
        <w:footnoteReference w:id="9"/>
      </w:r>
      <w:r w:rsidR="00DE4E94">
        <w:rPr>
          <w:sz w:val="20"/>
        </w:rPr>
        <w:t xml:space="preserve"> Financing is therefore limited to invest in the capacities of CSO to officially become DPOs and better represent all people with disabilities.</w:t>
      </w:r>
    </w:p>
    <w:p w14:paraId="6F113EC0" w14:textId="1A725FF1" w:rsidR="0004105E" w:rsidRDefault="0004105E" w:rsidP="0004105E">
      <w:pPr>
        <w:pStyle w:val="Heading2"/>
      </w:pPr>
      <w:r>
        <w:t>Encouraging developments</w:t>
      </w:r>
    </w:p>
    <w:p w14:paraId="6D68E0FB" w14:textId="5AD9C2C1" w:rsidR="00CA0EE1" w:rsidRPr="00055F36" w:rsidRDefault="00123AA0" w:rsidP="0004105E">
      <w:pPr>
        <w:pStyle w:val="NoSpacing"/>
        <w:rPr>
          <w:sz w:val="20"/>
          <w:szCs w:val="20"/>
        </w:rPr>
      </w:pPr>
      <w:r w:rsidRPr="00055F36">
        <w:rPr>
          <w:sz w:val="20"/>
        </w:rPr>
        <w:t>However, several</w:t>
      </w:r>
      <w:r w:rsidR="000426E6" w:rsidRPr="00055F36">
        <w:rPr>
          <w:sz w:val="20"/>
        </w:rPr>
        <w:t xml:space="preserve"> encouraging developments </w:t>
      </w:r>
      <w:r w:rsidRPr="00055F36">
        <w:rPr>
          <w:sz w:val="20"/>
        </w:rPr>
        <w:t>are underway</w:t>
      </w:r>
      <w:r w:rsidR="006031CC" w:rsidRPr="00055F36">
        <w:rPr>
          <w:sz w:val="20"/>
        </w:rPr>
        <w:t xml:space="preserve"> that </w:t>
      </w:r>
      <w:r w:rsidRPr="00055F36">
        <w:rPr>
          <w:sz w:val="20"/>
        </w:rPr>
        <w:t xml:space="preserve">could </w:t>
      </w:r>
      <w:r w:rsidR="006031CC" w:rsidRPr="00055F36">
        <w:rPr>
          <w:sz w:val="20"/>
        </w:rPr>
        <w:t>advance the</w:t>
      </w:r>
      <w:r w:rsidRPr="00055F36">
        <w:rPr>
          <w:sz w:val="20"/>
        </w:rPr>
        <w:t xml:space="preserve"> rights of people with disabilities:</w:t>
      </w:r>
      <w:r w:rsidR="00CA053D" w:rsidRPr="00CA053D">
        <w:rPr>
          <w:rStyle w:val="Heading3Char"/>
        </w:rPr>
        <w:t xml:space="preserve"> </w:t>
      </w:r>
      <w:r w:rsidR="00CA0EE1" w:rsidRPr="00007C62">
        <w:rPr>
          <w:sz w:val="20"/>
        </w:rPr>
        <w:t>There are signs of political will to ratify CRPD:</w:t>
      </w:r>
      <w:r w:rsidR="00CA0EE1" w:rsidRPr="00055F36">
        <w:rPr>
          <w:sz w:val="20"/>
          <w:szCs w:val="20"/>
        </w:rPr>
        <w:t xml:space="preserve"> An Inter-Ministerial </w:t>
      </w:r>
      <w:proofErr w:type="gramStart"/>
      <w:r w:rsidR="00CA0EE1" w:rsidRPr="00055F36">
        <w:rPr>
          <w:sz w:val="20"/>
          <w:szCs w:val="20"/>
        </w:rPr>
        <w:t>level</w:t>
      </w:r>
      <w:proofErr w:type="gramEnd"/>
      <w:r w:rsidR="00CA0EE1" w:rsidRPr="00055F36">
        <w:rPr>
          <w:sz w:val="20"/>
          <w:szCs w:val="20"/>
        </w:rPr>
        <w:t xml:space="preserve"> High Level Task Force (HLTF)</w:t>
      </w:r>
      <w:r w:rsidR="00CA0EE1" w:rsidRPr="008B633C">
        <w:rPr>
          <w:rStyle w:val="FootnoteReference"/>
          <w:sz w:val="20"/>
          <w:szCs w:val="20"/>
        </w:rPr>
        <w:footnoteReference w:id="10"/>
      </w:r>
      <w:r w:rsidR="00CA0EE1" w:rsidRPr="008B633C">
        <w:rPr>
          <w:sz w:val="20"/>
          <w:szCs w:val="20"/>
        </w:rPr>
        <w:t xml:space="preserve"> established in 2016 is slated to present a National Interest Analysis</w:t>
      </w:r>
      <w:r w:rsidR="00CA0EE1" w:rsidRPr="008B633C">
        <w:rPr>
          <w:rStyle w:val="FootnoteReference"/>
          <w:sz w:val="20"/>
          <w:szCs w:val="20"/>
        </w:rPr>
        <w:footnoteReference w:id="11"/>
      </w:r>
      <w:r w:rsidR="00CA0EE1" w:rsidRPr="008B633C">
        <w:rPr>
          <w:sz w:val="20"/>
          <w:szCs w:val="20"/>
        </w:rPr>
        <w:t xml:space="preserve"> on the implications of ratifying the Convention to the winter session of Parliament in 2017. Ratification of the CRPD was one of Bhutan’s</w:t>
      </w:r>
      <w:r w:rsidR="00CA0EE1" w:rsidRPr="00055F36">
        <w:rPr>
          <w:sz w:val="20"/>
          <w:szCs w:val="20"/>
        </w:rPr>
        <w:t xml:space="preserve"> 2014 Universal Periodic Review recommendations.</w:t>
      </w:r>
    </w:p>
    <w:p w14:paraId="084D44CA" w14:textId="7AC30BC8" w:rsidR="00CA0EE1" w:rsidRPr="00055F36" w:rsidRDefault="00CA0EE1" w:rsidP="00C91E0A">
      <w:pPr>
        <w:pStyle w:val="ListParagraph"/>
        <w:spacing w:after="0" w:line="240" w:lineRule="auto"/>
        <w:ind w:left="360"/>
        <w:contextualSpacing w:val="0"/>
        <w:rPr>
          <w:sz w:val="20"/>
          <w:szCs w:val="20"/>
        </w:rPr>
      </w:pPr>
    </w:p>
    <w:p w14:paraId="1140F9BE" w14:textId="7592F5D2" w:rsidR="000426E6" w:rsidRPr="00055F36" w:rsidRDefault="000426E6" w:rsidP="00A4160A">
      <w:pPr>
        <w:pStyle w:val="ListParagraph"/>
        <w:numPr>
          <w:ilvl w:val="0"/>
          <w:numId w:val="1"/>
        </w:numPr>
        <w:spacing w:after="0" w:line="240" w:lineRule="auto"/>
        <w:contextualSpacing w:val="0"/>
        <w:rPr>
          <w:sz w:val="20"/>
          <w:szCs w:val="20"/>
        </w:rPr>
      </w:pPr>
      <w:r w:rsidRPr="00CA053D">
        <w:rPr>
          <w:rStyle w:val="Heading3Char"/>
        </w:rPr>
        <w:t xml:space="preserve">New data will emerge in 2017 to inform </w:t>
      </w:r>
      <w:r w:rsidR="00123AA0" w:rsidRPr="00CA053D">
        <w:rPr>
          <w:rStyle w:val="Heading3Char"/>
        </w:rPr>
        <w:t>better, evidence-based policy-making on disability</w:t>
      </w:r>
      <w:r w:rsidR="00741E30" w:rsidRPr="00055F36">
        <w:rPr>
          <w:sz w:val="20"/>
          <w:szCs w:val="20"/>
        </w:rPr>
        <w:t xml:space="preserve">: </w:t>
      </w:r>
      <w:r w:rsidR="00B15012" w:rsidRPr="00055F36">
        <w:rPr>
          <w:sz w:val="20"/>
          <w:szCs w:val="20"/>
        </w:rPr>
        <w:t xml:space="preserve">A number of new data sets are being generated in 2017: </w:t>
      </w:r>
      <w:r w:rsidR="00741E30" w:rsidRPr="00055F36">
        <w:rPr>
          <w:rFonts w:eastAsia="Calibri"/>
          <w:sz w:val="20"/>
          <w:szCs w:val="20"/>
        </w:rPr>
        <w:t xml:space="preserve">the first </w:t>
      </w:r>
      <w:r w:rsidR="00B15012" w:rsidRPr="00055F36">
        <w:rPr>
          <w:rFonts w:eastAsia="Calibri"/>
          <w:sz w:val="20"/>
          <w:szCs w:val="20"/>
        </w:rPr>
        <w:t xml:space="preserve">Census </w:t>
      </w:r>
      <w:r w:rsidR="00741E30" w:rsidRPr="00055F36">
        <w:rPr>
          <w:rFonts w:eastAsia="Calibri"/>
          <w:sz w:val="20"/>
          <w:szCs w:val="20"/>
        </w:rPr>
        <w:t xml:space="preserve">in </w:t>
      </w:r>
      <w:r w:rsidR="00F01341" w:rsidRPr="00055F36">
        <w:rPr>
          <w:rFonts w:eastAsia="Calibri"/>
          <w:sz w:val="20"/>
          <w:szCs w:val="20"/>
        </w:rPr>
        <w:t>12 years</w:t>
      </w:r>
      <w:r w:rsidR="00741E30" w:rsidRPr="00055F36">
        <w:rPr>
          <w:rFonts w:eastAsia="Calibri"/>
          <w:sz w:val="20"/>
          <w:szCs w:val="20"/>
        </w:rPr>
        <w:t xml:space="preserve"> </w:t>
      </w:r>
      <w:r w:rsidR="00ED5A6F" w:rsidRPr="00055F36">
        <w:rPr>
          <w:rFonts w:eastAsia="Calibri"/>
          <w:sz w:val="20"/>
          <w:szCs w:val="20"/>
        </w:rPr>
        <w:t xml:space="preserve">included </w:t>
      </w:r>
      <w:r w:rsidR="00ED5A6F" w:rsidRPr="00055F36">
        <w:rPr>
          <w:sz w:val="20"/>
          <w:szCs w:val="20"/>
        </w:rPr>
        <w:t>the Washington G</w:t>
      </w:r>
      <w:r w:rsidRPr="00055F36">
        <w:rPr>
          <w:sz w:val="20"/>
          <w:szCs w:val="20"/>
        </w:rPr>
        <w:t xml:space="preserve">roup </w:t>
      </w:r>
      <w:r w:rsidR="00ED5A6F" w:rsidRPr="00055F36">
        <w:rPr>
          <w:sz w:val="20"/>
          <w:szCs w:val="20"/>
        </w:rPr>
        <w:t>set of</w:t>
      </w:r>
      <w:r w:rsidRPr="00055F36">
        <w:rPr>
          <w:sz w:val="20"/>
          <w:szCs w:val="20"/>
        </w:rPr>
        <w:t xml:space="preserve"> short questions on disabilities</w:t>
      </w:r>
      <w:r w:rsidR="00B15012" w:rsidRPr="00055F36">
        <w:rPr>
          <w:sz w:val="20"/>
          <w:szCs w:val="20"/>
        </w:rPr>
        <w:t>;</w:t>
      </w:r>
      <w:r w:rsidR="00ED5A6F" w:rsidRPr="008B633C">
        <w:rPr>
          <w:rStyle w:val="FootnoteReference"/>
          <w:sz w:val="20"/>
          <w:szCs w:val="20"/>
        </w:rPr>
        <w:footnoteReference w:id="12"/>
      </w:r>
      <w:r w:rsidR="00ED5A6F" w:rsidRPr="008B633C">
        <w:rPr>
          <w:sz w:val="20"/>
          <w:szCs w:val="20"/>
        </w:rPr>
        <w:t xml:space="preserve"> </w:t>
      </w:r>
      <w:r w:rsidR="00741E30" w:rsidRPr="008B633C">
        <w:rPr>
          <w:sz w:val="20"/>
          <w:szCs w:val="20"/>
        </w:rPr>
        <w:t xml:space="preserve">Bhutan’s first vulnerability baseline assessment </w:t>
      </w:r>
      <w:r w:rsidR="00B15012" w:rsidRPr="00EC0634">
        <w:rPr>
          <w:sz w:val="20"/>
          <w:szCs w:val="20"/>
        </w:rPr>
        <w:t>cites</w:t>
      </w:r>
      <w:r w:rsidR="00741E30" w:rsidRPr="00EC0634">
        <w:rPr>
          <w:sz w:val="20"/>
          <w:szCs w:val="20"/>
        </w:rPr>
        <w:t xml:space="preserve"> people with disabilities </w:t>
      </w:r>
      <w:r w:rsidR="00B15012" w:rsidRPr="00EC0634">
        <w:rPr>
          <w:sz w:val="20"/>
          <w:szCs w:val="20"/>
        </w:rPr>
        <w:t>of one of 14 vulnerable groups</w:t>
      </w:r>
      <w:r w:rsidR="006D338C">
        <w:rPr>
          <w:rStyle w:val="FootnoteReference"/>
          <w:sz w:val="20"/>
          <w:szCs w:val="20"/>
        </w:rPr>
        <w:footnoteReference w:id="13"/>
      </w:r>
      <w:r w:rsidR="00B15012" w:rsidRPr="00EC0634">
        <w:rPr>
          <w:sz w:val="20"/>
          <w:szCs w:val="20"/>
        </w:rPr>
        <w:t xml:space="preserve">; a </w:t>
      </w:r>
      <w:r w:rsidR="00B15012" w:rsidRPr="00055F36">
        <w:rPr>
          <w:sz w:val="20"/>
          <w:szCs w:val="20"/>
        </w:rPr>
        <w:t xml:space="preserve">nation-wide </w:t>
      </w:r>
      <w:r w:rsidRPr="00055F36">
        <w:rPr>
          <w:sz w:val="20"/>
          <w:szCs w:val="20"/>
        </w:rPr>
        <w:t xml:space="preserve">Knowledge, Attitudes and Practices (KAP) </w:t>
      </w:r>
      <w:r w:rsidR="00B15012" w:rsidRPr="00055F36">
        <w:rPr>
          <w:sz w:val="20"/>
          <w:szCs w:val="20"/>
        </w:rPr>
        <w:t xml:space="preserve">survey on </w:t>
      </w:r>
      <w:r w:rsidR="004D766C" w:rsidRPr="00055F36">
        <w:rPr>
          <w:sz w:val="20"/>
          <w:szCs w:val="20"/>
        </w:rPr>
        <w:t xml:space="preserve">disabilities </w:t>
      </w:r>
      <w:r w:rsidRPr="00055F36">
        <w:rPr>
          <w:sz w:val="20"/>
          <w:szCs w:val="20"/>
        </w:rPr>
        <w:t>study</w:t>
      </w:r>
      <w:r w:rsidR="007318BF" w:rsidRPr="00055F36">
        <w:rPr>
          <w:sz w:val="20"/>
          <w:szCs w:val="20"/>
        </w:rPr>
        <w:t xml:space="preserve"> </w:t>
      </w:r>
      <w:r w:rsidR="004D766C" w:rsidRPr="00055F36">
        <w:rPr>
          <w:sz w:val="20"/>
          <w:szCs w:val="20"/>
        </w:rPr>
        <w:t>has just completed</w:t>
      </w:r>
      <w:r w:rsidR="00B15012" w:rsidRPr="00055F36">
        <w:rPr>
          <w:sz w:val="20"/>
          <w:szCs w:val="20"/>
        </w:rPr>
        <w:t>; and</w:t>
      </w:r>
      <w:r w:rsidR="00ED5A6F" w:rsidRPr="00055F36">
        <w:rPr>
          <w:sz w:val="20"/>
          <w:szCs w:val="20"/>
        </w:rPr>
        <w:t xml:space="preserve"> </w:t>
      </w:r>
      <w:r w:rsidR="00AB323B" w:rsidRPr="00055F36">
        <w:rPr>
          <w:sz w:val="20"/>
          <w:szCs w:val="20"/>
        </w:rPr>
        <w:t xml:space="preserve">Bhutan will conduct its first nationwide </w:t>
      </w:r>
      <w:r w:rsidR="00B15012" w:rsidRPr="00055F36">
        <w:rPr>
          <w:sz w:val="20"/>
          <w:szCs w:val="20"/>
        </w:rPr>
        <w:t xml:space="preserve">prevalence study on </w:t>
      </w:r>
      <w:r w:rsidR="00AB323B" w:rsidRPr="00055F36">
        <w:rPr>
          <w:sz w:val="20"/>
          <w:szCs w:val="20"/>
        </w:rPr>
        <w:t>Violence Against Women</w:t>
      </w:r>
      <w:r w:rsidR="0048697C" w:rsidRPr="00055F36">
        <w:rPr>
          <w:sz w:val="20"/>
          <w:szCs w:val="20"/>
        </w:rPr>
        <w:t xml:space="preserve"> this year, with the potential to focus on the rights of women and girls with disabilities as one of Bhutan’s most vulnerable groups.</w:t>
      </w:r>
    </w:p>
    <w:p w14:paraId="2AA0B849" w14:textId="77777777" w:rsidR="009C544C" w:rsidRPr="00055F36" w:rsidRDefault="009C544C" w:rsidP="006031CC">
      <w:pPr>
        <w:pStyle w:val="ListParagraph"/>
        <w:rPr>
          <w:sz w:val="20"/>
          <w:szCs w:val="20"/>
        </w:rPr>
      </w:pPr>
    </w:p>
    <w:p w14:paraId="14A451DC" w14:textId="348EB2D0" w:rsidR="0048697C" w:rsidRDefault="006031CC" w:rsidP="00CA053D">
      <w:pPr>
        <w:pStyle w:val="ListParagraph"/>
        <w:numPr>
          <w:ilvl w:val="0"/>
          <w:numId w:val="1"/>
        </w:numPr>
        <w:spacing w:after="0" w:line="240" w:lineRule="auto"/>
        <w:contextualSpacing w:val="0"/>
        <w:rPr>
          <w:sz w:val="20"/>
          <w:szCs w:val="20"/>
        </w:rPr>
      </w:pPr>
      <w:r w:rsidRPr="00CA053D">
        <w:rPr>
          <w:rStyle w:val="Heading3Char"/>
        </w:rPr>
        <w:t>The policy landscape on disability is changing</w:t>
      </w:r>
      <w:r w:rsidRPr="00055F36">
        <w:rPr>
          <w:rFonts w:eastAsia="Calibri"/>
          <w:bCs/>
          <w:sz w:val="20"/>
          <w:szCs w:val="20"/>
        </w:rPr>
        <w:t>:</w:t>
      </w:r>
      <w:r w:rsidR="009C544C" w:rsidRPr="00055F36">
        <w:rPr>
          <w:rFonts w:eastAsia="Calibri"/>
          <w:bCs/>
          <w:sz w:val="20"/>
          <w:szCs w:val="20"/>
        </w:rPr>
        <w:t xml:space="preserve"> </w:t>
      </w:r>
      <w:r w:rsidRPr="00055F36">
        <w:rPr>
          <w:rFonts w:eastAsia="Calibri"/>
          <w:bCs/>
          <w:sz w:val="20"/>
          <w:szCs w:val="20"/>
        </w:rPr>
        <w:t xml:space="preserve">In 2017, </w:t>
      </w:r>
      <w:r w:rsidR="009C544C" w:rsidRPr="00055F36">
        <w:rPr>
          <w:sz w:val="20"/>
          <w:szCs w:val="20"/>
        </w:rPr>
        <w:t xml:space="preserve">GNHC is guiding the formulation of Bhutan’s </w:t>
      </w:r>
      <w:r w:rsidRPr="00055F36">
        <w:rPr>
          <w:sz w:val="20"/>
          <w:szCs w:val="20"/>
        </w:rPr>
        <w:t>first National Disability Policy</w:t>
      </w:r>
      <w:r w:rsidR="00FB5CAB" w:rsidRPr="00055F36">
        <w:rPr>
          <w:sz w:val="20"/>
          <w:szCs w:val="20"/>
        </w:rPr>
        <w:t>, the National Commission for Women and Chi</w:t>
      </w:r>
      <w:r w:rsidRPr="00055F36">
        <w:rPr>
          <w:sz w:val="20"/>
          <w:szCs w:val="20"/>
        </w:rPr>
        <w:t xml:space="preserve">ldren (NCWC) is developing Bhutan’s first </w:t>
      </w:r>
      <w:r w:rsidR="009C544C" w:rsidRPr="00055F36">
        <w:rPr>
          <w:sz w:val="20"/>
          <w:szCs w:val="20"/>
        </w:rPr>
        <w:t xml:space="preserve">Gender Equality Policy, with opportunity to target women </w:t>
      </w:r>
      <w:r w:rsidR="00741E30" w:rsidRPr="00055F36">
        <w:rPr>
          <w:sz w:val="20"/>
          <w:szCs w:val="20"/>
        </w:rPr>
        <w:t>with disabilities</w:t>
      </w:r>
      <w:r w:rsidRPr="00055F36">
        <w:rPr>
          <w:sz w:val="20"/>
          <w:szCs w:val="20"/>
        </w:rPr>
        <w:t xml:space="preserve">, </w:t>
      </w:r>
      <w:r w:rsidR="00CA0EE1" w:rsidRPr="00055F36">
        <w:rPr>
          <w:sz w:val="20"/>
          <w:szCs w:val="20"/>
        </w:rPr>
        <w:t>while sectoral policies on education and health continue to advance. M</w:t>
      </w:r>
      <w:r w:rsidRPr="00055F36">
        <w:rPr>
          <w:sz w:val="20"/>
          <w:szCs w:val="20"/>
        </w:rPr>
        <w:t xml:space="preserve">ore broadly, </w:t>
      </w:r>
      <w:r w:rsidR="009C544C" w:rsidRPr="00055F36">
        <w:rPr>
          <w:sz w:val="20"/>
          <w:szCs w:val="20"/>
        </w:rPr>
        <w:t>Bhutan is d</w:t>
      </w:r>
      <w:r w:rsidR="00CA0EE1" w:rsidRPr="00055F36">
        <w:rPr>
          <w:sz w:val="20"/>
          <w:szCs w:val="20"/>
        </w:rPr>
        <w:t>rafting</w:t>
      </w:r>
      <w:r w:rsidR="009C544C" w:rsidRPr="00055F36">
        <w:rPr>
          <w:sz w:val="20"/>
          <w:szCs w:val="20"/>
        </w:rPr>
        <w:t xml:space="preserve"> its 12th Five Year Plan to commence in 2018/2019, with </w:t>
      </w:r>
      <w:r w:rsidRPr="00055F36">
        <w:rPr>
          <w:sz w:val="20"/>
          <w:szCs w:val="20"/>
        </w:rPr>
        <w:t xml:space="preserve">a rights-based approach and </w:t>
      </w:r>
      <w:r w:rsidR="009C544C" w:rsidRPr="00055F36">
        <w:rPr>
          <w:sz w:val="20"/>
          <w:szCs w:val="20"/>
        </w:rPr>
        <w:t>Sustainable Development Goals (SDGs) mainstreamed therein</w:t>
      </w:r>
      <w:r w:rsidR="009C544C" w:rsidRPr="008B633C">
        <w:rPr>
          <w:rStyle w:val="FootnoteReference"/>
          <w:sz w:val="20"/>
          <w:szCs w:val="20"/>
        </w:rPr>
        <w:footnoteReference w:id="14"/>
      </w:r>
      <w:r w:rsidR="009C544C" w:rsidRPr="008B633C">
        <w:rPr>
          <w:sz w:val="20"/>
          <w:szCs w:val="20"/>
        </w:rPr>
        <w:t xml:space="preserve">. </w:t>
      </w:r>
      <w:r w:rsidR="00D06C14" w:rsidRPr="00EC0634">
        <w:rPr>
          <w:sz w:val="20"/>
          <w:szCs w:val="20"/>
        </w:rPr>
        <w:t>Within the 12</w:t>
      </w:r>
      <w:r w:rsidR="00D06C14" w:rsidRPr="00EC0634">
        <w:rPr>
          <w:sz w:val="20"/>
          <w:szCs w:val="20"/>
          <w:vertAlign w:val="superscript"/>
        </w:rPr>
        <w:t>th</w:t>
      </w:r>
      <w:r w:rsidR="00D06C14" w:rsidRPr="00EC0634">
        <w:rPr>
          <w:sz w:val="20"/>
          <w:szCs w:val="20"/>
        </w:rPr>
        <w:t xml:space="preserve"> Plan Gui</w:t>
      </w:r>
      <w:r w:rsidR="00D06C14" w:rsidRPr="00055F36">
        <w:rPr>
          <w:sz w:val="20"/>
          <w:szCs w:val="20"/>
        </w:rPr>
        <w:t xml:space="preserve">delines, the Government </w:t>
      </w:r>
      <w:r w:rsidR="00914CB3">
        <w:rPr>
          <w:sz w:val="20"/>
          <w:szCs w:val="20"/>
        </w:rPr>
        <w:t>emphasizes decentralized decision-making, stipulating</w:t>
      </w:r>
      <w:r w:rsidR="00D06C14" w:rsidRPr="00055F36">
        <w:rPr>
          <w:sz w:val="20"/>
          <w:szCs w:val="20"/>
        </w:rPr>
        <w:t xml:space="preserve"> that “all agencies, including local governments, shall consider addressing emerging issues of… differently abled people…. [and] Special consideration must be made to address challenges of … people with disabilities in formulating all our development plans.”</w:t>
      </w:r>
      <w:r w:rsidR="00CA053D" w:rsidRPr="00055F36">
        <w:rPr>
          <w:sz w:val="20"/>
          <w:szCs w:val="20"/>
        </w:rPr>
        <w:t xml:space="preserve"> </w:t>
      </w:r>
      <w:r w:rsidR="0048697C" w:rsidRPr="00055F36">
        <w:rPr>
          <w:sz w:val="20"/>
          <w:szCs w:val="20"/>
        </w:rPr>
        <w:t>This project will capitalize</w:t>
      </w:r>
      <w:r w:rsidR="00CA0EE1" w:rsidRPr="00055F36">
        <w:rPr>
          <w:sz w:val="20"/>
          <w:szCs w:val="20"/>
        </w:rPr>
        <w:t xml:space="preserve"> on th</w:t>
      </w:r>
      <w:r w:rsidR="00DE4E94">
        <w:rPr>
          <w:sz w:val="20"/>
          <w:szCs w:val="20"/>
        </w:rPr>
        <w:t>ese separate levers of change --</w:t>
      </w:r>
      <w:r w:rsidR="00CA0EE1" w:rsidRPr="00055F36">
        <w:rPr>
          <w:sz w:val="20"/>
          <w:szCs w:val="20"/>
        </w:rPr>
        <w:t xml:space="preserve"> political will, improved, real-time data</w:t>
      </w:r>
      <w:r w:rsidR="0048697C" w:rsidRPr="00055F36">
        <w:rPr>
          <w:sz w:val="20"/>
          <w:szCs w:val="20"/>
        </w:rPr>
        <w:t xml:space="preserve">, </w:t>
      </w:r>
      <w:r w:rsidR="00CA0EE1" w:rsidRPr="00055F36">
        <w:rPr>
          <w:sz w:val="20"/>
          <w:szCs w:val="20"/>
        </w:rPr>
        <w:t xml:space="preserve">and policy </w:t>
      </w:r>
      <w:r w:rsidR="0048697C" w:rsidRPr="00055F36">
        <w:rPr>
          <w:sz w:val="20"/>
          <w:szCs w:val="20"/>
        </w:rPr>
        <w:t>changes</w:t>
      </w:r>
      <w:r w:rsidR="00DE4E94">
        <w:rPr>
          <w:sz w:val="20"/>
          <w:szCs w:val="20"/>
        </w:rPr>
        <w:t xml:space="preserve"> -- </w:t>
      </w:r>
      <w:r w:rsidR="0048697C" w:rsidRPr="00055F36">
        <w:rPr>
          <w:sz w:val="20"/>
          <w:szCs w:val="20"/>
        </w:rPr>
        <w:t>acting as a binding agent</w:t>
      </w:r>
      <w:r w:rsidR="00D06C14" w:rsidRPr="00055F36">
        <w:rPr>
          <w:sz w:val="20"/>
          <w:szCs w:val="20"/>
        </w:rPr>
        <w:t>, such that</w:t>
      </w:r>
      <w:r w:rsidR="0048697C" w:rsidRPr="00055F36">
        <w:rPr>
          <w:sz w:val="20"/>
          <w:szCs w:val="20"/>
        </w:rPr>
        <w:t xml:space="preserve"> the results achieved in each area have a harmonized impact. By taking advantage of the appetite to improve</w:t>
      </w:r>
      <w:r w:rsidR="00D6779E" w:rsidRPr="00055F36">
        <w:rPr>
          <w:sz w:val="20"/>
          <w:szCs w:val="20"/>
        </w:rPr>
        <w:t xml:space="preserve"> the national policy framework</w:t>
      </w:r>
      <w:r w:rsidR="0048697C" w:rsidRPr="00055F36">
        <w:rPr>
          <w:sz w:val="20"/>
          <w:szCs w:val="20"/>
        </w:rPr>
        <w:t xml:space="preserve">, based on sound analysis of </w:t>
      </w:r>
      <w:r w:rsidR="00DE4E94">
        <w:rPr>
          <w:sz w:val="20"/>
          <w:szCs w:val="20"/>
        </w:rPr>
        <w:t xml:space="preserve">what will be new </w:t>
      </w:r>
      <w:r w:rsidR="0048697C" w:rsidRPr="00055F36">
        <w:rPr>
          <w:sz w:val="20"/>
          <w:szCs w:val="20"/>
        </w:rPr>
        <w:t xml:space="preserve">disaggregated </w:t>
      </w:r>
      <w:r w:rsidR="00DE4E94">
        <w:rPr>
          <w:sz w:val="20"/>
          <w:szCs w:val="20"/>
        </w:rPr>
        <w:t>data</w:t>
      </w:r>
      <w:r w:rsidR="0048697C" w:rsidRPr="00055F36">
        <w:rPr>
          <w:sz w:val="20"/>
          <w:szCs w:val="20"/>
        </w:rPr>
        <w:t>, and the emphasis of the Government on leaving no-one behind</w:t>
      </w:r>
      <w:r w:rsidR="00D06C14" w:rsidRPr="00055F36">
        <w:rPr>
          <w:sz w:val="20"/>
          <w:szCs w:val="20"/>
        </w:rPr>
        <w:t xml:space="preserve"> as it develops and implements new policies</w:t>
      </w:r>
      <w:r w:rsidR="0048697C" w:rsidRPr="00055F36">
        <w:rPr>
          <w:sz w:val="20"/>
          <w:szCs w:val="20"/>
        </w:rPr>
        <w:t xml:space="preserve">, the rights of people with </w:t>
      </w:r>
      <w:r w:rsidR="0048697C" w:rsidRPr="00EC0634">
        <w:rPr>
          <w:sz w:val="20"/>
          <w:szCs w:val="20"/>
        </w:rPr>
        <w:t xml:space="preserve">disabilities in Bhutan will advance. </w:t>
      </w:r>
    </w:p>
    <w:p w14:paraId="0E89D564" w14:textId="77777777" w:rsidR="00A449AF" w:rsidRPr="008B633C" w:rsidRDefault="00A449AF" w:rsidP="00A4160A">
      <w:pPr>
        <w:pStyle w:val="ListParagraph"/>
        <w:spacing w:after="0" w:line="240" w:lineRule="auto"/>
        <w:rPr>
          <w:i/>
          <w:sz w:val="20"/>
        </w:rPr>
      </w:pPr>
    </w:p>
    <w:p w14:paraId="58CC17C5" w14:textId="77777777" w:rsidR="00E52509" w:rsidRPr="00055F36" w:rsidRDefault="00C23814" w:rsidP="00A4160A">
      <w:pPr>
        <w:spacing w:after="0" w:line="240" w:lineRule="auto"/>
        <w:rPr>
          <w:b/>
          <w:sz w:val="20"/>
        </w:rPr>
      </w:pPr>
      <w:r w:rsidRPr="00EC0634">
        <w:rPr>
          <w:b/>
          <w:sz w:val="20"/>
        </w:rPr>
        <w:t xml:space="preserve">1.2. </w:t>
      </w:r>
      <w:r w:rsidR="005218E2" w:rsidRPr="00EC0634">
        <w:rPr>
          <w:b/>
          <w:sz w:val="20"/>
        </w:rPr>
        <w:t>Proposal development process</w:t>
      </w:r>
    </w:p>
    <w:p w14:paraId="28B8D47B" w14:textId="77777777" w:rsidR="001E13E1" w:rsidRPr="00055F36" w:rsidRDefault="0059674C" w:rsidP="00A4160A">
      <w:pPr>
        <w:spacing w:after="0" w:line="240" w:lineRule="auto"/>
        <w:rPr>
          <w:rFonts w:cstheme="minorHAnsi"/>
          <w:iCs/>
          <w:sz w:val="20"/>
          <w:szCs w:val="20"/>
        </w:rPr>
      </w:pPr>
      <w:r w:rsidRPr="00055F36">
        <w:rPr>
          <w:rFonts w:cstheme="minorHAnsi"/>
          <w:iCs/>
          <w:sz w:val="20"/>
          <w:szCs w:val="20"/>
        </w:rPr>
        <w:t>This proposal has been developed in strong consultation with key stakeholders and enjoys their support:</w:t>
      </w:r>
    </w:p>
    <w:p w14:paraId="67A15B8B" w14:textId="70E1AB30" w:rsidR="00995B70" w:rsidRPr="00D118E3" w:rsidRDefault="0059674C" w:rsidP="00A4160A">
      <w:pPr>
        <w:pStyle w:val="ListParagraph"/>
        <w:numPr>
          <w:ilvl w:val="0"/>
          <w:numId w:val="1"/>
        </w:numPr>
        <w:spacing w:after="0" w:line="240" w:lineRule="auto"/>
        <w:rPr>
          <w:rFonts w:cstheme="minorHAnsi"/>
          <w:i/>
          <w:sz w:val="20"/>
          <w:szCs w:val="20"/>
        </w:rPr>
      </w:pPr>
      <w:r w:rsidRPr="00DE4E94">
        <w:rPr>
          <w:rFonts w:cstheme="minorHAnsi"/>
          <w:sz w:val="20"/>
          <w:szCs w:val="20"/>
        </w:rPr>
        <w:t xml:space="preserve">Bhutan’s </w:t>
      </w:r>
      <w:r w:rsidR="00ED4F4E" w:rsidRPr="00DE4E94">
        <w:rPr>
          <w:rFonts w:cstheme="minorHAnsi"/>
          <w:sz w:val="20"/>
          <w:szCs w:val="20"/>
        </w:rPr>
        <w:t xml:space="preserve">Gross </w:t>
      </w:r>
      <w:r w:rsidR="00995B70" w:rsidRPr="00DE4E94">
        <w:rPr>
          <w:rFonts w:cstheme="minorHAnsi"/>
          <w:sz w:val="20"/>
          <w:szCs w:val="20"/>
        </w:rPr>
        <w:t xml:space="preserve">National </w:t>
      </w:r>
      <w:r w:rsidR="00ED4F4E" w:rsidRPr="00DE4E94">
        <w:rPr>
          <w:rFonts w:cstheme="minorHAnsi"/>
          <w:sz w:val="20"/>
          <w:szCs w:val="20"/>
        </w:rPr>
        <w:t xml:space="preserve">Happiness Commission </w:t>
      </w:r>
      <w:r w:rsidR="00995B70" w:rsidRPr="00DE4E94">
        <w:rPr>
          <w:rFonts w:cstheme="minorHAnsi"/>
          <w:sz w:val="20"/>
          <w:szCs w:val="20"/>
        </w:rPr>
        <w:t xml:space="preserve">Secretariat </w:t>
      </w:r>
      <w:r w:rsidR="00ED4F4E" w:rsidRPr="00DE4E94">
        <w:rPr>
          <w:rFonts w:cstheme="minorHAnsi"/>
          <w:sz w:val="20"/>
          <w:szCs w:val="20"/>
        </w:rPr>
        <w:t>(</w:t>
      </w:r>
      <w:r w:rsidR="00995B70" w:rsidRPr="00DE4E94">
        <w:rPr>
          <w:rFonts w:cstheme="minorHAnsi"/>
          <w:sz w:val="20"/>
          <w:szCs w:val="20"/>
        </w:rPr>
        <w:t xml:space="preserve">the </w:t>
      </w:r>
      <w:r w:rsidR="00ED4F4E" w:rsidRPr="00DE4E94">
        <w:rPr>
          <w:rFonts w:cstheme="minorHAnsi"/>
          <w:sz w:val="20"/>
          <w:szCs w:val="20"/>
        </w:rPr>
        <w:t xml:space="preserve">equivalent of Planning Commission), which is </w:t>
      </w:r>
      <w:r w:rsidR="004A5C28" w:rsidRPr="00DE4E94">
        <w:rPr>
          <w:rFonts w:cstheme="minorHAnsi"/>
          <w:sz w:val="20"/>
          <w:szCs w:val="20"/>
        </w:rPr>
        <w:t xml:space="preserve">also </w:t>
      </w:r>
      <w:r w:rsidR="00ED4F4E" w:rsidRPr="00D118E3">
        <w:rPr>
          <w:rFonts w:cstheme="minorHAnsi"/>
          <w:sz w:val="20"/>
          <w:szCs w:val="20"/>
        </w:rPr>
        <w:t>the nodal body for development coope</w:t>
      </w:r>
      <w:r w:rsidR="00995B70" w:rsidRPr="00D118E3">
        <w:rPr>
          <w:rFonts w:cstheme="minorHAnsi"/>
          <w:sz w:val="20"/>
          <w:szCs w:val="20"/>
        </w:rPr>
        <w:t>ration with development partners</w:t>
      </w:r>
      <w:r w:rsidR="000E776C" w:rsidRPr="00D118E3">
        <w:rPr>
          <w:rFonts w:cstheme="minorHAnsi"/>
          <w:sz w:val="20"/>
          <w:szCs w:val="20"/>
        </w:rPr>
        <w:t xml:space="preserve">, has been consulted </w:t>
      </w:r>
      <w:proofErr w:type="gramStart"/>
      <w:r w:rsidR="000E776C" w:rsidRPr="00D118E3">
        <w:rPr>
          <w:rFonts w:cstheme="minorHAnsi"/>
          <w:sz w:val="20"/>
          <w:szCs w:val="20"/>
        </w:rPr>
        <w:t>during the course of</w:t>
      </w:r>
      <w:proofErr w:type="gramEnd"/>
      <w:r w:rsidR="000E776C" w:rsidRPr="00D118E3">
        <w:rPr>
          <w:rFonts w:cstheme="minorHAnsi"/>
          <w:sz w:val="20"/>
          <w:szCs w:val="20"/>
        </w:rPr>
        <w:t xml:space="preserve"> developing th</w:t>
      </w:r>
      <w:r w:rsidR="0093319A" w:rsidRPr="00D118E3">
        <w:rPr>
          <w:rFonts w:cstheme="minorHAnsi"/>
          <w:sz w:val="20"/>
          <w:szCs w:val="20"/>
        </w:rPr>
        <w:t xml:space="preserve">e EOI and </w:t>
      </w:r>
      <w:r w:rsidR="000E776C" w:rsidRPr="00D118E3">
        <w:rPr>
          <w:rFonts w:cstheme="minorHAnsi"/>
          <w:sz w:val="20"/>
          <w:szCs w:val="20"/>
        </w:rPr>
        <w:t xml:space="preserve">this proposal and has approved its submission to </w:t>
      </w:r>
      <w:r w:rsidR="00995B70" w:rsidRPr="00D118E3">
        <w:rPr>
          <w:rFonts w:cstheme="minorHAnsi"/>
          <w:sz w:val="20"/>
          <w:szCs w:val="20"/>
        </w:rPr>
        <w:t xml:space="preserve">UNPRPD. </w:t>
      </w:r>
    </w:p>
    <w:p w14:paraId="1C7B7CE8" w14:textId="6ED4FCC7" w:rsidR="00995B70" w:rsidRPr="00D118E3" w:rsidRDefault="00995B70" w:rsidP="00A4160A">
      <w:pPr>
        <w:pStyle w:val="ListParagraph"/>
        <w:numPr>
          <w:ilvl w:val="0"/>
          <w:numId w:val="1"/>
        </w:numPr>
        <w:spacing w:after="0" w:line="240" w:lineRule="auto"/>
        <w:rPr>
          <w:rFonts w:cstheme="minorHAnsi"/>
          <w:i/>
          <w:sz w:val="20"/>
          <w:szCs w:val="20"/>
        </w:rPr>
      </w:pPr>
      <w:r w:rsidRPr="00D118E3">
        <w:rPr>
          <w:rFonts w:cstheme="minorHAnsi"/>
          <w:sz w:val="20"/>
          <w:szCs w:val="20"/>
        </w:rPr>
        <w:t>GNHC has commenced the process of development Bhutan’s first national policy on disability</w:t>
      </w:r>
      <w:r w:rsidR="00C91E0A" w:rsidRPr="00D118E3">
        <w:rPr>
          <w:rFonts w:cstheme="minorHAnsi"/>
          <w:sz w:val="20"/>
          <w:szCs w:val="20"/>
        </w:rPr>
        <w:t xml:space="preserve">, but their capacity to invest is limited. They are therefore </w:t>
      </w:r>
      <w:r w:rsidRPr="00D118E3">
        <w:rPr>
          <w:rFonts w:cstheme="minorHAnsi"/>
          <w:sz w:val="20"/>
          <w:szCs w:val="20"/>
        </w:rPr>
        <w:t xml:space="preserve">seeking </w:t>
      </w:r>
      <w:r w:rsidR="002E61B0" w:rsidRPr="00D118E3">
        <w:rPr>
          <w:rFonts w:cstheme="minorHAnsi"/>
          <w:sz w:val="20"/>
          <w:szCs w:val="20"/>
        </w:rPr>
        <w:t xml:space="preserve">technical and financial </w:t>
      </w:r>
      <w:r w:rsidRPr="00D118E3">
        <w:rPr>
          <w:rFonts w:cstheme="minorHAnsi"/>
          <w:sz w:val="20"/>
          <w:szCs w:val="20"/>
        </w:rPr>
        <w:t>support through this project for the policy to be finalized and implementable</w:t>
      </w:r>
      <w:r w:rsidR="00C91E0A" w:rsidRPr="00D118E3">
        <w:rPr>
          <w:rFonts w:cstheme="minorHAnsi"/>
          <w:sz w:val="20"/>
          <w:szCs w:val="20"/>
        </w:rPr>
        <w:t xml:space="preserve"> with the full engagement of people with disabilities</w:t>
      </w:r>
      <w:r w:rsidRPr="00D118E3">
        <w:rPr>
          <w:rFonts w:cstheme="minorHAnsi"/>
          <w:sz w:val="20"/>
          <w:szCs w:val="20"/>
        </w:rPr>
        <w:t>.</w:t>
      </w:r>
    </w:p>
    <w:p w14:paraId="53780376" w14:textId="5DD53969" w:rsidR="00995B70" w:rsidRPr="00D118E3" w:rsidRDefault="00995B70" w:rsidP="00A4160A">
      <w:pPr>
        <w:pStyle w:val="ListParagraph"/>
        <w:numPr>
          <w:ilvl w:val="0"/>
          <w:numId w:val="1"/>
        </w:numPr>
        <w:spacing w:after="0" w:line="240" w:lineRule="auto"/>
        <w:rPr>
          <w:rFonts w:cstheme="minorHAnsi"/>
          <w:i/>
          <w:sz w:val="20"/>
          <w:szCs w:val="20"/>
        </w:rPr>
      </w:pPr>
      <w:r w:rsidRPr="00D118E3">
        <w:rPr>
          <w:rFonts w:cstheme="minorHAnsi"/>
          <w:sz w:val="20"/>
          <w:szCs w:val="20"/>
        </w:rPr>
        <w:t xml:space="preserve">Bhutan’s Ministry of Foreign Affairs </w:t>
      </w:r>
      <w:r w:rsidR="007C557C">
        <w:rPr>
          <w:rFonts w:cstheme="minorHAnsi"/>
          <w:sz w:val="20"/>
          <w:szCs w:val="20"/>
        </w:rPr>
        <w:t>(</w:t>
      </w:r>
      <w:proofErr w:type="spellStart"/>
      <w:r w:rsidR="007C557C">
        <w:rPr>
          <w:rFonts w:cstheme="minorHAnsi"/>
          <w:sz w:val="20"/>
          <w:szCs w:val="20"/>
        </w:rPr>
        <w:t>MoFA</w:t>
      </w:r>
      <w:proofErr w:type="spellEnd"/>
      <w:r w:rsidR="007C557C">
        <w:rPr>
          <w:rFonts w:cstheme="minorHAnsi"/>
          <w:sz w:val="20"/>
          <w:szCs w:val="20"/>
        </w:rPr>
        <w:t xml:space="preserve">) </w:t>
      </w:r>
      <w:r w:rsidRPr="00D118E3">
        <w:rPr>
          <w:rFonts w:cstheme="minorHAnsi"/>
          <w:sz w:val="20"/>
          <w:szCs w:val="20"/>
        </w:rPr>
        <w:t xml:space="preserve">leads the </w:t>
      </w:r>
      <w:r w:rsidR="007C557C" w:rsidRPr="00D118E3">
        <w:rPr>
          <w:rFonts w:cstheme="minorHAnsi"/>
          <w:sz w:val="20"/>
          <w:szCs w:val="20"/>
        </w:rPr>
        <w:t>High-Level</w:t>
      </w:r>
      <w:r w:rsidRPr="00D118E3">
        <w:rPr>
          <w:rFonts w:cstheme="minorHAnsi"/>
          <w:sz w:val="20"/>
          <w:szCs w:val="20"/>
        </w:rPr>
        <w:t xml:space="preserve"> Task Force on the UNCRPD ratification. </w:t>
      </w:r>
      <w:proofErr w:type="spellStart"/>
      <w:r w:rsidRPr="00D118E3">
        <w:rPr>
          <w:rFonts w:cstheme="minorHAnsi"/>
          <w:sz w:val="20"/>
          <w:szCs w:val="20"/>
        </w:rPr>
        <w:t>MoFA</w:t>
      </w:r>
      <w:proofErr w:type="spellEnd"/>
      <w:r w:rsidRPr="00D118E3">
        <w:rPr>
          <w:rFonts w:cstheme="minorHAnsi"/>
          <w:sz w:val="20"/>
          <w:szCs w:val="20"/>
        </w:rPr>
        <w:t xml:space="preserve"> is seeking support through this project to implement the Terms of Reference for the HLTF</w:t>
      </w:r>
      <w:r w:rsidR="00C91E0A" w:rsidRPr="00D118E3">
        <w:rPr>
          <w:rFonts w:cstheme="minorHAnsi"/>
          <w:sz w:val="20"/>
          <w:szCs w:val="20"/>
        </w:rPr>
        <w:t>, particularly in relation to policy reforms.</w:t>
      </w:r>
    </w:p>
    <w:p w14:paraId="75C91A03" w14:textId="52200C7C" w:rsidR="000E776C" w:rsidRPr="00D118E3" w:rsidRDefault="007C557C" w:rsidP="00A4160A">
      <w:pPr>
        <w:pStyle w:val="ListParagraph"/>
        <w:numPr>
          <w:ilvl w:val="0"/>
          <w:numId w:val="1"/>
        </w:numPr>
        <w:spacing w:after="0" w:line="240" w:lineRule="auto"/>
        <w:rPr>
          <w:rFonts w:cstheme="minorHAnsi"/>
          <w:sz w:val="20"/>
          <w:szCs w:val="20"/>
        </w:rPr>
      </w:pPr>
      <w:r w:rsidRPr="00D118E3">
        <w:rPr>
          <w:rFonts w:cstheme="minorHAnsi"/>
          <w:sz w:val="20"/>
          <w:szCs w:val="20"/>
        </w:rPr>
        <w:t>Several</w:t>
      </w:r>
      <w:r w:rsidR="000E776C" w:rsidRPr="00D118E3">
        <w:rPr>
          <w:rFonts w:cstheme="minorHAnsi"/>
          <w:sz w:val="20"/>
          <w:szCs w:val="20"/>
        </w:rPr>
        <w:t xml:space="preserve"> CSOs have been consulted during development of the </w:t>
      </w:r>
      <w:r w:rsidR="00995B70" w:rsidRPr="00D118E3">
        <w:rPr>
          <w:rFonts w:cstheme="minorHAnsi"/>
          <w:sz w:val="20"/>
          <w:szCs w:val="20"/>
        </w:rPr>
        <w:t>project and have endorsed the submission.</w:t>
      </w:r>
      <w:r w:rsidR="000E776C" w:rsidRPr="00D118E3">
        <w:rPr>
          <w:rFonts w:cstheme="minorHAnsi"/>
          <w:sz w:val="20"/>
          <w:szCs w:val="20"/>
        </w:rPr>
        <w:t xml:space="preserve">  </w:t>
      </w:r>
      <w:r w:rsidR="00C91E0A" w:rsidRPr="00D118E3">
        <w:rPr>
          <w:rFonts w:cstheme="minorHAnsi"/>
          <w:sz w:val="20"/>
          <w:szCs w:val="20"/>
        </w:rPr>
        <w:t xml:space="preserve">While the umbrella CSO group registered as a “DPO” in Bhutan has a journey ahead before it can claim majority membership of people with disabilities, it and </w:t>
      </w:r>
      <w:r w:rsidR="000E776C" w:rsidRPr="00D118E3">
        <w:rPr>
          <w:rFonts w:cstheme="minorHAnsi"/>
          <w:sz w:val="20"/>
          <w:szCs w:val="20"/>
        </w:rPr>
        <w:t>the following CSOs</w:t>
      </w:r>
      <w:r w:rsidR="002E61B0" w:rsidRPr="00D118E3">
        <w:rPr>
          <w:rFonts w:cstheme="minorHAnsi"/>
          <w:sz w:val="20"/>
          <w:szCs w:val="20"/>
        </w:rPr>
        <w:t xml:space="preserve"> in their individual capacities</w:t>
      </w:r>
      <w:r w:rsidR="000E776C" w:rsidRPr="00D118E3">
        <w:rPr>
          <w:rFonts w:cstheme="minorHAnsi"/>
          <w:sz w:val="20"/>
          <w:szCs w:val="20"/>
        </w:rPr>
        <w:t xml:space="preserve"> </w:t>
      </w:r>
      <w:r w:rsidR="002E61B0" w:rsidRPr="00D118E3">
        <w:rPr>
          <w:rFonts w:cstheme="minorHAnsi"/>
          <w:sz w:val="20"/>
          <w:szCs w:val="20"/>
        </w:rPr>
        <w:t xml:space="preserve">which </w:t>
      </w:r>
      <w:r w:rsidR="000E776C" w:rsidRPr="00D118E3">
        <w:rPr>
          <w:rFonts w:cstheme="minorHAnsi"/>
          <w:sz w:val="20"/>
          <w:szCs w:val="20"/>
        </w:rPr>
        <w:t xml:space="preserve">focus on the disability sector have been engaged: </w:t>
      </w:r>
    </w:p>
    <w:p w14:paraId="43BB1CC1" w14:textId="416568C1" w:rsidR="00995B70" w:rsidRPr="00D118E3" w:rsidRDefault="00287FE3" w:rsidP="00B107A1">
      <w:pPr>
        <w:pStyle w:val="ListParagraph"/>
        <w:numPr>
          <w:ilvl w:val="0"/>
          <w:numId w:val="6"/>
        </w:numPr>
        <w:spacing w:after="0" w:line="240" w:lineRule="auto"/>
        <w:rPr>
          <w:rFonts w:cstheme="minorHAnsi"/>
          <w:sz w:val="20"/>
          <w:szCs w:val="20"/>
        </w:rPr>
      </w:pPr>
      <w:r w:rsidRPr="00D118E3">
        <w:rPr>
          <w:rFonts w:cstheme="minorHAnsi"/>
          <w:sz w:val="20"/>
          <w:szCs w:val="20"/>
        </w:rPr>
        <w:t xml:space="preserve">Disabled Person’s Association of Bhutan </w:t>
      </w:r>
      <w:r w:rsidR="002E61B0" w:rsidRPr="00D118E3">
        <w:rPr>
          <w:rFonts w:cstheme="minorHAnsi"/>
          <w:sz w:val="20"/>
          <w:szCs w:val="20"/>
        </w:rPr>
        <w:t>(DPAB)</w:t>
      </w:r>
    </w:p>
    <w:p w14:paraId="0D8D6AA6" w14:textId="72C5292F" w:rsidR="00995B70" w:rsidRPr="00D118E3" w:rsidRDefault="00287FE3" w:rsidP="00B107A1">
      <w:pPr>
        <w:pStyle w:val="ListParagraph"/>
        <w:numPr>
          <w:ilvl w:val="0"/>
          <w:numId w:val="6"/>
        </w:numPr>
        <w:spacing w:after="0" w:line="240" w:lineRule="auto"/>
        <w:rPr>
          <w:rFonts w:cstheme="minorHAnsi"/>
          <w:sz w:val="20"/>
          <w:szCs w:val="20"/>
        </w:rPr>
      </w:pPr>
      <w:proofErr w:type="spellStart"/>
      <w:r w:rsidRPr="00D118E3">
        <w:rPr>
          <w:rFonts w:cstheme="minorHAnsi"/>
          <w:sz w:val="20"/>
          <w:szCs w:val="20"/>
        </w:rPr>
        <w:t>Draktsho</w:t>
      </w:r>
      <w:proofErr w:type="spellEnd"/>
      <w:r w:rsidRPr="00D118E3">
        <w:rPr>
          <w:rFonts w:cstheme="minorHAnsi"/>
          <w:sz w:val="20"/>
          <w:szCs w:val="20"/>
        </w:rPr>
        <w:t xml:space="preserve"> Vocational Training Institute for Special Children and Youth, which focuses on empowering CWDs and Youth living with Disabilities. </w:t>
      </w:r>
    </w:p>
    <w:p w14:paraId="5CDD6E81" w14:textId="3419CED5" w:rsidR="00995B70" w:rsidRPr="00D118E3" w:rsidRDefault="00287FE3" w:rsidP="00CA053D">
      <w:pPr>
        <w:pStyle w:val="ListParagraph"/>
        <w:numPr>
          <w:ilvl w:val="0"/>
          <w:numId w:val="6"/>
        </w:numPr>
        <w:spacing w:after="0" w:line="240" w:lineRule="auto"/>
        <w:rPr>
          <w:rFonts w:cstheme="minorHAnsi"/>
          <w:sz w:val="20"/>
          <w:szCs w:val="20"/>
        </w:rPr>
      </w:pPr>
      <w:r w:rsidRPr="00D118E3">
        <w:rPr>
          <w:rFonts w:cstheme="minorHAnsi"/>
          <w:sz w:val="20"/>
          <w:szCs w:val="20"/>
        </w:rPr>
        <w:t>Ability Bhutan Society</w:t>
      </w:r>
      <w:r w:rsidR="00AE3B36" w:rsidRPr="00D118E3">
        <w:rPr>
          <w:rFonts w:cstheme="minorHAnsi"/>
          <w:sz w:val="20"/>
          <w:szCs w:val="20"/>
        </w:rPr>
        <w:t>.</w:t>
      </w:r>
      <w:r w:rsidR="00CA053D" w:rsidRPr="00D118E3">
        <w:rPr>
          <w:rFonts w:cstheme="minorHAnsi"/>
          <w:sz w:val="20"/>
          <w:szCs w:val="20"/>
        </w:rPr>
        <w:t xml:space="preserve"> </w:t>
      </w:r>
      <w:r w:rsidR="00995B70" w:rsidRPr="00D118E3">
        <w:rPr>
          <w:rFonts w:cstheme="minorHAnsi"/>
          <w:sz w:val="20"/>
          <w:szCs w:val="20"/>
        </w:rPr>
        <w:t xml:space="preserve">These CSOs are also members of the </w:t>
      </w:r>
      <w:proofErr w:type="gramStart"/>
      <w:r w:rsidR="00995B70" w:rsidRPr="00D118E3">
        <w:rPr>
          <w:rFonts w:cstheme="minorHAnsi"/>
          <w:sz w:val="20"/>
          <w:szCs w:val="20"/>
        </w:rPr>
        <w:t>aforementioned HLPT</w:t>
      </w:r>
      <w:proofErr w:type="gramEnd"/>
      <w:r w:rsidR="00995B70" w:rsidRPr="00D118E3">
        <w:rPr>
          <w:rFonts w:cstheme="minorHAnsi"/>
          <w:sz w:val="20"/>
          <w:szCs w:val="20"/>
        </w:rPr>
        <w:t xml:space="preserve"> which is considering ratification of the Treaty.</w:t>
      </w:r>
    </w:p>
    <w:p w14:paraId="0F3123D9" w14:textId="3BC8B058" w:rsidR="00C91E0A" w:rsidRDefault="00995B70" w:rsidP="00B107A1">
      <w:pPr>
        <w:pStyle w:val="ListParagraph"/>
        <w:numPr>
          <w:ilvl w:val="0"/>
          <w:numId w:val="7"/>
        </w:numPr>
        <w:spacing w:after="0" w:line="240" w:lineRule="auto"/>
        <w:rPr>
          <w:rFonts w:cstheme="minorHAnsi"/>
          <w:sz w:val="20"/>
          <w:szCs w:val="20"/>
        </w:rPr>
      </w:pPr>
      <w:r w:rsidRPr="00D118E3">
        <w:rPr>
          <w:rFonts w:cstheme="minorHAnsi"/>
          <w:sz w:val="20"/>
          <w:szCs w:val="20"/>
        </w:rPr>
        <w:t xml:space="preserve">In addition to hosting consultation processes with the above institutions, project development </w:t>
      </w:r>
      <w:r w:rsidR="002E61B0" w:rsidRPr="00D118E3">
        <w:rPr>
          <w:rFonts w:cstheme="minorHAnsi"/>
          <w:sz w:val="20"/>
          <w:szCs w:val="20"/>
        </w:rPr>
        <w:t xml:space="preserve">is built on </w:t>
      </w:r>
      <w:r w:rsidRPr="00D118E3">
        <w:rPr>
          <w:rFonts w:cstheme="minorHAnsi"/>
          <w:sz w:val="20"/>
          <w:szCs w:val="20"/>
        </w:rPr>
        <w:t xml:space="preserve">the engagement and learnings of three rounds of </w:t>
      </w:r>
      <w:r w:rsidR="00537043" w:rsidRPr="00D118E3">
        <w:rPr>
          <w:rFonts w:cstheme="minorHAnsi"/>
          <w:sz w:val="20"/>
          <w:szCs w:val="20"/>
        </w:rPr>
        <w:t xml:space="preserve">the </w:t>
      </w:r>
      <w:r w:rsidRPr="00D118E3">
        <w:rPr>
          <w:rFonts w:cstheme="minorHAnsi"/>
          <w:sz w:val="20"/>
          <w:szCs w:val="20"/>
        </w:rPr>
        <w:t xml:space="preserve">HLTF meetings, and </w:t>
      </w:r>
      <w:r w:rsidR="00C91E0A" w:rsidRPr="00D118E3">
        <w:rPr>
          <w:rFonts w:cstheme="minorHAnsi"/>
          <w:sz w:val="20"/>
          <w:szCs w:val="20"/>
        </w:rPr>
        <w:t xml:space="preserve">three </w:t>
      </w:r>
      <w:r w:rsidR="00C20DA9" w:rsidRPr="00D118E3">
        <w:rPr>
          <w:rFonts w:cstheme="minorHAnsi"/>
          <w:sz w:val="20"/>
          <w:szCs w:val="20"/>
        </w:rPr>
        <w:t>rounds of collaboration and learning of the multi</w:t>
      </w:r>
      <w:r w:rsidR="00537043" w:rsidRPr="00D118E3">
        <w:rPr>
          <w:rFonts w:cstheme="minorHAnsi"/>
          <w:sz w:val="20"/>
          <w:szCs w:val="20"/>
        </w:rPr>
        <w:t>-</w:t>
      </w:r>
      <w:r w:rsidR="00C20DA9" w:rsidRPr="00D118E3">
        <w:rPr>
          <w:rFonts w:cstheme="minorHAnsi"/>
          <w:sz w:val="20"/>
          <w:szCs w:val="20"/>
        </w:rPr>
        <w:t xml:space="preserve">sectoral </w:t>
      </w:r>
      <w:r w:rsidR="002E61B0" w:rsidRPr="00D118E3">
        <w:rPr>
          <w:rFonts w:cstheme="minorHAnsi"/>
          <w:sz w:val="20"/>
          <w:szCs w:val="20"/>
        </w:rPr>
        <w:t xml:space="preserve">task force (MSTF) </w:t>
      </w:r>
      <w:r w:rsidR="00C20DA9" w:rsidRPr="00D118E3">
        <w:rPr>
          <w:rFonts w:cstheme="minorHAnsi"/>
          <w:sz w:val="20"/>
          <w:szCs w:val="20"/>
        </w:rPr>
        <w:t xml:space="preserve">developing Bhutan’s disability policy, </w:t>
      </w:r>
      <w:r w:rsidR="00007C62">
        <w:rPr>
          <w:rFonts w:cstheme="minorHAnsi"/>
          <w:sz w:val="20"/>
          <w:szCs w:val="20"/>
        </w:rPr>
        <w:t>and</w:t>
      </w:r>
      <w:r w:rsidR="00C20DA9" w:rsidRPr="00D118E3">
        <w:rPr>
          <w:rFonts w:cstheme="minorHAnsi"/>
          <w:sz w:val="20"/>
          <w:szCs w:val="20"/>
        </w:rPr>
        <w:t xml:space="preserve"> a three-day consultation from 14 – 16 June 2017</w:t>
      </w:r>
      <w:r w:rsidR="00537043" w:rsidRPr="00D118E3">
        <w:rPr>
          <w:rFonts w:cstheme="minorHAnsi"/>
          <w:sz w:val="20"/>
          <w:szCs w:val="20"/>
        </w:rPr>
        <w:t xml:space="preserve"> in Bhutan</w:t>
      </w:r>
      <w:r w:rsidR="00C20DA9" w:rsidRPr="00D118E3">
        <w:rPr>
          <w:rFonts w:cstheme="minorHAnsi"/>
          <w:sz w:val="20"/>
          <w:szCs w:val="20"/>
        </w:rPr>
        <w:t>.</w:t>
      </w:r>
      <w:r w:rsidR="00C20DA9" w:rsidRPr="008B633C">
        <w:rPr>
          <w:rStyle w:val="FootnoteReference"/>
          <w:rFonts w:cstheme="minorHAnsi"/>
          <w:sz w:val="20"/>
          <w:szCs w:val="20"/>
        </w:rPr>
        <w:footnoteReference w:id="15"/>
      </w:r>
      <w:r w:rsidRPr="008B633C">
        <w:rPr>
          <w:rFonts w:cstheme="minorHAnsi"/>
          <w:sz w:val="20"/>
          <w:szCs w:val="20"/>
        </w:rPr>
        <w:t xml:space="preserve"> </w:t>
      </w:r>
      <w:r w:rsidR="002E61B0" w:rsidRPr="008B633C">
        <w:rPr>
          <w:rFonts w:cstheme="minorHAnsi"/>
          <w:sz w:val="20"/>
          <w:szCs w:val="20"/>
        </w:rPr>
        <w:t xml:space="preserve">As </w:t>
      </w:r>
      <w:r w:rsidR="002E61B0" w:rsidRPr="00EC0634">
        <w:rPr>
          <w:rFonts w:cstheme="minorHAnsi"/>
          <w:sz w:val="20"/>
          <w:szCs w:val="20"/>
        </w:rPr>
        <w:t xml:space="preserve">part of the first MSTF capacity development, the UN supported training on how to develop a policy with and from the perspective of people with disabilities, with the Chairperson of DPAB, </w:t>
      </w:r>
      <w:r w:rsidR="002E61B0" w:rsidRPr="00055F36">
        <w:rPr>
          <w:rFonts w:cstheme="minorHAnsi"/>
          <w:sz w:val="20"/>
          <w:szCs w:val="20"/>
        </w:rPr>
        <w:t xml:space="preserve">people with hearing disabilities, sign language teachers, children with cerebral palsy and parents of children with disabilities engaged. Learning mission to </w:t>
      </w:r>
      <w:r w:rsidR="00C91E0A" w:rsidRPr="00055F36">
        <w:rPr>
          <w:rFonts w:cstheme="minorHAnsi"/>
          <w:sz w:val="20"/>
          <w:szCs w:val="20"/>
        </w:rPr>
        <w:t>Cambodia</w:t>
      </w:r>
      <w:r w:rsidR="002E61B0" w:rsidRPr="00055F36">
        <w:rPr>
          <w:rFonts w:cstheme="minorHAnsi"/>
          <w:sz w:val="20"/>
          <w:szCs w:val="20"/>
        </w:rPr>
        <w:t xml:space="preserve"> was included in the support. </w:t>
      </w:r>
      <w:r w:rsidR="00C91E0A" w:rsidRPr="00055F36">
        <w:rPr>
          <w:rFonts w:cstheme="minorHAnsi"/>
          <w:sz w:val="20"/>
          <w:szCs w:val="20"/>
        </w:rPr>
        <w:t xml:space="preserve">Further workshop </w:t>
      </w:r>
      <w:proofErr w:type="gramStart"/>
      <w:r w:rsidR="00C91E0A" w:rsidRPr="00055F36">
        <w:rPr>
          <w:rFonts w:cstheme="minorHAnsi"/>
          <w:sz w:val="20"/>
          <w:szCs w:val="20"/>
        </w:rPr>
        <w:t>are</w:t>
      </w:r>
      <w:proofErr w:type="gramEnd"/>
      <w:r w:rsidR="00C91E0A" w:rsidRPr="00055F36">
        <w:rPr>
          <w:rFonts w:cstheme="minorHAnsi"/>
          <w:sz w:val="20"/>
          <w:szCs w:val="20"/>
        </w:rPr>
        <w:t xml:space="preserve"> planned from mid-July to discuss </w:t>
      </w:r>
      <w:r w:rsidR="00C91E0A" w:rsidRPr="00DE4E94">
        <w:rPr>
          <w:rFonts w:cstheme="minorHAnsi"/>
          <w:sz w:val="20"/>
          <w:szCs w:val="20"/>
        </w:rPr>
        <w:t xml:space="preserve">the policy’s </w:t>
      </w:r>
      <w:r w:rsidR="00C91E0A" w:rsidRPr="00EC0634">
        <w:rPr>
          <w:rFonts w:cstheme="minorHAnsi"/>
          <w:sz w:val="20"/>
          <w:szCs w:val="20"/>
        </w:rPr>
        <w:t>development in line with this project proposal.</w:t>
      </w:r>
    </w:p>
    <w:p w14:paraId="670FB2B8" w14:textId="54D8ED46" w:rsidR="00EC0634" w:rsidRPr="00EC0634" w:rsidRDefault="00EC0634" w:rsidP="00B107A1">
      <w:pPr>
        <w:pStyle w:val="ListParagraph"/>
        <w:numPr>
          <w:ilvl w:val="0"/>
          <w:numId w:val="7"/>
        </w:numPr>
        <w:spacing w:after="0" w:line="240" w:lineRule="auto"/>
        <w:rPr>
          <w:rFonts w:cstheme="minorHAnsi"/>
          <w:sz w:val="20"/>
          <w:szCs w:val="20"/>
        </w:rPr>
      </w:pPr>
      <w:r>
        <w:rPr>
          <w:rFonts w:cstheme="minorHAnsi"/>
          <w:sz w:val="20"/>
          <w:szCs w:val="20"/>
        </w:rPr>
        <w:t xml:space="preserve">The process of developing this project has catalyzed new and influential relationships between Government ministries, the UN and, crucially, civil society actors and people with disabilities. </w:t>
      </w:r>
      <w:r w:rsidR="00914CB3">
        <w:rPr>
          <w:rFonts w:cstheme="minorHAnsi"/>
          <w:sz w:val="20"/>
          <w:szCs w:val="20"/>
        </w:rPr>
        <w:t>The inception process would align with the timeline of technical support being provided to sectors and Local Government to develop their Agency specific and Local Key Result Areas</w:t>
      </w:r>
      <w:r w:rsidR="00F2357A">
        <w:rPr>
          <w:rFonts w:cstheme="minorHAnsi"/>
          <w:sz w:val="20"/>
          <w:szCs w:val="20"/>
        </w:rPr>
        <w:t xml:space="preserve"> for the 12</w:t>
      </w:r>
      <w:r w:rsidR="00F2357A" w:rsidRPr="00F2357A">
        <w:rPr>
          <w:rFonts w:cstheme="minorHAnsi"/>
          <w:sz w:val="20"/>
          <w:szCs w:val="20"/>
          <w:vertAlign w:val="superscript"/>
        </w:rPr>
        <w:t>th</w:t>
      </w:r>
      <w:r w:rsidR="00F2357A">
        <w:rPr>
          <w:rFonts w:cstheme="minorHAnsi"/>
          <w:sz w:val="20"/>
          <w:szCs w:val="20"/>
        </w:rPr>
        <w:t xml:space="preserve"> Plan</w:t>
      </w:r>
      <w:r w:rsidR="00914CB3">
        <w:rPr>
          <w:rFonts w:cstheme="minorHAnsi"/>
          <w:sz w:val="20"/>
          <w:szCs w:val="20"/>
        </w:rPr>
        <w:t xml:space="preserve">, including with the support of the joint UN project on SDG mainstreaming. Given the focus on decentralization in the next Plan, this </w:t>
      </w:r>
      <w:r w:rsidR="00F2357A">
        <w:rPr>
          <w:rFonts w:cstheme="minorHAnsi"/>
          <w:sz w:val="20"/>
          <w:szCs w:val="20"/>
        </w:rPr>
        <w:t xml:space="preserve">project </w:t>
      </w:r>
      <w:r w:rsidR="00914CB3">
        <w:rPr>
          <w:rFonts w:cstheme="minorHAnsi"/>
          <w:sz w:val="20"/>
          <w:szCs w:val="20"/>
        </w:rPr>
        <w:t xml:space="preserve">would therefore </w:t>
      </w:r>
      <w:r w:rsidR="00F2357A">
        <w:rPr>
          <w:rFonts w:cstheme="minorHAnsi"/>
          <w:sz w:val="20"/>
          <w:szCs w:val="20"/>
        </w:rPr>
        <w:t xml:space="preserve">catalyze </w:t>
      </w:r>
      <w:r w:rsidR="00914CB3">
        <w:rPr>
          <w:rFonts w:cstheme="minorHAnsi"/>
          <w:sz w:val="20"/>
          <w:szCs w:val="20"/>
        </w:rPr>
        <w:t xml:space="preserve">a </w:t>
      </w:r>
      <w:r w:rsidR="00F2357A">
        <w:rPr>
          <w:rFonts w:cstheme="minorHAnsi"/>
          <w:sz w:val="20"/>
          <w:szCs w:val="20"/>
        </w:rPr>
        <w:t xml:space="preserve">timely </w:t>
      </w:r>
      <w:r w:rsidR="00914CB3">
        <w:rPr>
          <w:rFonts w:cstheme="minorHAnsi"/>
          <w:sz w:val="20"/>
          <w:szCs w:val="20"/>
        </w:rPr>
        <w:t xml:space="preserve">opportunity </w:t>
      </w:r>
      <w:r w:rsidR="00F2357A">
        <w:rPr>
          <w:rFonts w:cstheme="minorHAnsi"/>
          <w:sz w:val="20"/>
          <w:szCs w:val="20"/>
        </w:rPr>
        <w:t>to collaborate</w:t>
      </w:r>
      <w:r w:rsidR="00914CB3">
        <w:rPr>
          <w:rFonts w:cstheme="minorHAnsi"/>
          <w:sz w:val="20"/>
          <w:szCs w:val="20"/>
        </w:rPr>
        <w:t xml:space="preserve"> with sectors and Local Governments on disability rights.</w:t>
      </w:r>
    </w:p>
    <w:p w14:paraId="5D82DB91" w14:textId="77777777" w:rsidR="001B57CD" w:rsidRPr="00EC0634" w:rsidRDefault="00CF2AA9" w:rsidP="00B107A1">
      <w:pPr>
        <w:pStyle w:val="Heading1"/>
        <w:numPr>
          <w:ilvl w:val="0"/>
          <w:numId w:val="3"/>
        </w:numPr>
        <w:spacing w:line="240" w:lineRule="auto"/>
      </w:pPr>
      <w:r w:rsidRPr="00EC0634">
        <w:rPr>
          <w:rFonts w:asciiTheme="minorHAnsi" w:hAnsiTheme="minorHAnsi" w:cstheme="minorHAnsi"/>
        </w:rPr>
        <w:t>Project</w:t>
      </w:r>
      <w:r w:rsidR="00C25C7E" w:rsidRPr="00EC0634">
        <w:t xml:space="preserve"> a</w:t>
      </w:r>
      <w:r w:rsidR="00A449AF" w:rsidRPr="00EC0634">
        <w:t>pproach</w:t>
      </w:r>
    </w:p>
    <w:p w14:paraId="002E367A" w14:textId="7DC84122" w:rsidR="000A4929" w:rsidRPr="008B633C" w:rsidRDefault="001B57CD" w:rsidP="00A4160A">
      <w:pPr>
        <w:pStyle w:val="Heading1"/>
        <w:spacing w:line="240" w:lineRule="auto"/>
      </w:pPr>
      <w:r w:rsidRPr="00EC0634">
        <w:t>2.1 Focus of the project</w:t>
      </w:r>
      <w:r w:rsidR="00A449AF" w:rsidRPr="008B633C">
        <w:t xml:space="preserve"> </w:t>
      </w:r>
    </w:p>
    <w:p w14:paraId="07EC8FE9" w14:textId="77777777" w:rsidR="00C35C7C" w:rsidRPr="00055F36" w:rsidRDefault="00C35C7C" w:rsidP="00A4160A">
      <w:pPr>
        <w:pStyle w:val="ListParagraph"/>
        <w:spacing w:after="0" w:line="240" w:lineRule="auto"/>
        <w:contextualSpacing w:val="0"/>
        <w:rPr>
          <w:b/>
          <w:sz w:val="20"/>
        </w:rPr>
      </w:pPr>
    </w:p>
    <w:p w14:paraId="74BC0FA5" w14:textId="288E2C23" w:rsidR="00F75F28" w:rsidRPr="008B633C" w:rsidRDefault="00D118E3" w:rsidP="00CA053D">
      <w:pPr>
        <w:pStyle w:val="CommentText"/>
        <w:rPr>
          <w:b/>
          <w:szCs w:val="24"/>
        </w:rPr>
      </w:pPr>
      <w:r>
        <w:rPr>
          <w:rFonts w:cstheme="minorHAnsi"/>
        </w:rPr>
        <w:t>This project builds on</w:t>
      </w:r>
      <w:r w:rsidR="00B159BF" w:rsidRPr="00055F36">
        <w:rPr>
          <w:rFonts w:cstheme="minorHAnsi"/>
        </w:rPr>
        <w:t xml:space="preserve"> the </w:t>
      </w:r>
      <w:r w:rsidR="00E800DC" w:rsidRPr="00055F36">
        <w:rPr>
          <w:rFonts w:cstheme="minorHAnsi"/>
        </w:rPr>
        <w:t>guiding p</w:t>
      </w:r>
      <w:r w:rsidR="00B159BF" w:rsidRPr="00055F36">
        <w:rPr>
          <w:rFonts w:cstheme="minorHAnsi"/>
        </w:rPr>
        <w:t xml:space="preserve">rinciples of </w:t>
      </w:r>
      <w:r>
        <w:rPr>
          <w:rFonts w:cstheme="minorHAnsi"/>
        </w:rPr>
        <w:t xml:space="preserve">the </w:t>
      </w:r>
      <w:r w:rsidR="00B159BF" w:rsidRPr="00055F36">
        <w:rPr>
          <w:rFonts w:cstheme="minorHAnsi"/>
        </w:rPr>
        <w:t>CRPD, including respect for dignity and difference</w:t>
      </w:r>
      <w:r>
        <w:rPr>
          <w:rFonts w:cstheme="minorHAnsi"/>
        </w:rPr>
        <w:t xml:space="preserve">s, non-discrimination, full, </w:t>
      </w:r>
      <w:r w:rsidR="00B159BF" w:rsidRPr="00055F36">
        <w:rPr>
          <w:rFonts w:cstheme="minorHAnsi"/>
        </w:rPr>
        <w:t>effective participation a</w:t>
      </w:r>
      <w:r w:rsidR="00B159BF" w:rsidRPr="00DE4E94">
        <w:rPr>
          <w:rFonts w:cstheme="minorHAnsi"/>
        </w:rPr>
        <w:t>nd inclusion, equality of opportunity, accessibility, equality</w:t>
      </w:r>
      <w:r w:rsidR="00C45E25" w:rsidRPr="00DE4E94">
        <w:rPr>
          <w:rFonts w:cstheme="minorHAnsi"/>
        </w:rPr>
        <w:t xml:space="preserve"> between men and women</w:t>
      </w:r>
      <w:r w:rsidR="00B159BF" w:rsidRPr="00392057">
        <w:rPr>
          <w:rFonts w:cstheme="minorHAnsi"/>
        </w:rPr>
        <w:t>, and respect for the evolving capacities of children with disabilities. It will be guided by</w:t>
      </w:r>
      <w:r>
        <w:rPr>
          <w:rFonts w:cstheme="minorHAnsi"/>
        </w:rPr>
        <w:t xml:space="preserve"> a</w:t>
      </w:r>
      <w:r w:rsidR="00B159BF" w:rsidRPr="00392057">
        <w:rPr>
          <w:rFonts w:cstheme="minorHAnsi"/>
        </w:rPr>
        <w:t xml:space="preserve"> human rights’ based </w:t>
      </w:r>
      <w:proofErr w:type="gramStart"/>
      <w:r w:rsidR="00B159BF" w:rsidRPr="00392057">
        <w:rPr>
          <w:rFonts w:cstheme="minorHAnsi"/>
        </w:rPr>
        <w:t>approach, and</w:t>
      </w:r>
      <w:proofErr w:type="gramEnd"/>
      <w:r w:rsidR="00B159BF" w:rsidRPr="00392057">
        <w:rPr>
          <w:rFonts w:cstheme="minorHAnsi"/>
        </w:rPr>
        <w:t xml:space="preserve"> grounded in Results Based Management. </w:t>
      </w:r>
      <w:r>
        <w:rPr>
          <w:rFonts w:cstheme="minorHAnsi"/>
        </w:rPr>
        <w:t xml:space="preserve">While the process to consider Treaty ratification continues, this project will focus on </w:t>
      </w:r>
      <w:r w:rsidRPr="006D59BE">
        <w:rPr>
          <w:rFonts w:cstheme="minorHAnsi"/>
          <w:b/>
        </w:rPr>
        <w:t>changes to the policy environment with the full engagement of people with disabilities</w:t>
      </w:r>
      <w:r>
        <w:rPr>
          <w:rFonts w:cstheme="minorHAnsi"/>
        </w:rPr>
        <w:t>, as something that can be delivered within the project timeframe, without reliance on ratification to achieve results.</w:t>
      </w:r>
      <w:r w:rsidR="00CA053D" w:rsidRPr="00392057">
        <w:rPr>
          <w:b/>
          <w:szCs w:val="24"/>
        </w:rPr>
        <w:t xml:space="preserve"> </w:t>
      </w:r>
      <w:r w:rsidR="007712B3" w:rsidRPr="00392057">
        <w:rPr>
          <w:b/>
          <w:szCs w:val="24"/>
        </w:rPr>
        <w:t>T</w:t>
      </w:r>
      <w:r w:rsidR="00F75F28" w:rsidRPr="00392057">
        <w:rPr>
          <w:b/>
          <w:szCs w:val="24"/>
        </w:rPr>
        <w:t>heory of c</w:t>
      </w:r>
      <w:r w:rsidR="000C3642" w:rsidRPr="00392057">
        <w:rPr>
          <w:b/>
          <w:szCs w:val="24"/>
        </w:rPr>
        <w:t xml:space="preserve">hange of the intervention – “How will the </w:t>
      </w:r>
      <w:r w:rsidR="00CF2AA9" w:rsidRPr="00392057">
        <w:rPr>
          <w:b/>
          <w:szCs w:val="24"/>
        </w:rPr>
        <w:t>project</w:t>
      </w:r>
      <w:r w:rsidR="000C3642" w:rsidRPr="00392057">
        <w:rPr>
          <w:b/>
          <w:szCs w:val="24"/>
        </w:rPr>
        <w:t xml:space="preserve"> produce positive change</w:t>
      </w:r>
      <w:r w:rsidR="000C3642" w:rsidRPr="008B633C">
        <w:rPr>
          <w:b/>
          <w:szCs w:val="24"/>
        </w:rPr>
        <w:t>?”</w:t>
      </w:r>
    </w:p>
    <w:p w14:paraId="6DB116D0" w14:textId="31D94F27" w:rsidR="001B57CD" w:rsidRPr="00055F36" w:rsidRDefault="001B57CD" w:rsidP="00A4160A">
      <w:pPr>
        <w:spacing w:after="0" w:line="240" w:lineRule="auto"/>
        <w:rPr>
          <w:b/>
          <w:sz w:val="20"/>
          <w:szCs w:val="24"/>
        </w:rPr>
      </w:pPr>
    </w:p>
    <w:p w14:paraId="191950C5" w14:textId="77777777" w:rsidR="00791B7A" w:rsidRPr="00055F36" w:rsidRDefault="00791B7A" w:rsidP="00791B7A">
      <w:pPr>
        <w:pStyle w:val="CommentText"/>
        <w:rPr>
          <w:rFonts w:cstheme="minorHAnsi"/>
        </w:rPr>
      </w:pPr>
      <w:r w:rsidRPr="00055F36">
        <w:rPr>
          <w:rFonts w:cstheme="minorHAnsi"/>
        </w:rPr>
        <w:t>The project sets out the following theory of change (</w:t>
      </w:r>
      <w:proofErr w:type="spellStart"/>
      <w:r w:rsidRPr="00055F36">
        <w:rPr>
          <w:rFonts w:cstheme="minorHAnsi"/>
        </w:rPr>
        <w:t>ToC</w:t>
      </w:r>
      <w:proofErr w:type="spellEnd"/>
      <w:r w:rsidRPr="00055F36">
        <w:rPr>
          <w:rFonts w:cstheme="minorHAnsi"/>
        </w:rPr>
        <w:t xml:space="preserve">): that </w:t>
      </w:r>
    </w:p>
    <w:p w14:paraId="7B3C4A50" w14:textId="7C2DD00B" w:rsidR="00791B7A" w:rsidRDefault="00537D23" w:rsidP="00791B7A">
      <w:pPr>
        <w:pStyle w:val="CommentText"/>
        <w:ind w:left="720"/>
        <w:rPr>
          <w:rFonts w:cstheme="minorHAnsi"/>
        </w:rPr>
      </w:pPr>
      <w:r>
        <w:rPr>
          <w:rFonts w:cstheme="minorHAnsi"/>
          <w:b/>
          <w:bCs/>
          <w:i/>
          <w:iCs/>
        </w:rPr>
        <w:t>…</w:t>
      </w:r>
      <w:r w:rsidR="00791B7A" w:rsidRPr="006D59BE">
        <w:rPr>
          <w:rFonts w:cstheme="minorHAnsi"/>
          <w:b/>
          <w:bCs/>
          <w:i/>
          <w:iCs/>
        </w:rPr>
        <w:t>if</w:t>
      </w:r>
      <w:r w:rsidR="00791B7A" w:rsidRPr="006D59BE">
        <w:rPr>
          <w:rFonts w:cstheme="minorHAnsi"/>
          <w:b/>
          <w:i/>
        </w:rPr>
        <w:t xml:space="preserve"> the</w:t>
      </w:r>
      <w:r w:rsidR="00791B7A" w:rsidRPr="00DE4E94">
        <w:rPr>
          <w:rFonts w:cstheme="minorHAnsi"/>
        </w:rPr>
        <w:t xml:space="preserve"> </w:t>
      </w:r>
      <w:r w:rsidR="00791B7A" w:rsidRPr="00392057">
        <w:rPr>
          <w:rFonts w:cstheme="minorHAnsi"/>
          <w:b/>
          <w:bCs/>
          <w:i/>
          <w:iCs/>
        </w:rPr>
        <w:t xml:space="preserve">normative </w:t>
      </w:r>
      <w:r w:rsidR="00791B7A" w:rsidRPr="006D59BE">
        <w:rPr>
          <w:rFonts w:cstheme="minorHAnsi"/>
          <w:b/>
          <w:bCs/>
          <w:i/>
          <w:iCs/>
        </w:rPr>
        <w:t xml:space="preserve">environment </w:t>
      </w:r>
      <w:r w:rsidR="00791B7A" w:rsidRPr="006D59BE">
        <w:rPr>
          <w:rFonts w:cstheme="minorHAnsi"/>
          <w:b/>
          <w:i/>
        </w:rPr>
        <w:t>is strengthened</w:t>
      </w:r>
      <w:r w:rsidR="00791B7A" w:rsidRPr="00392057">
        <w:rPr>
          <w:rFonts w:cstheme="minorHAnsi"/>
        </w:rPr>
        <w:t xml:space="preserve"> by putting in place</w:t>
      </w:r>
      <w:r w:rsidR="00D118E3">
        <w:rPr>
          <w:rFonts w:cstheme="minorHAnsi"/>
        </w:rPr>
        <w:t xml:space="preserve"> a national disability policy </w:t>
      </w:r>
      <w:r w:rsidR="004C1233">
        <w:rPr>
          <w:rFonts w:cstheme="minorHAnsi"/>
        </w:rPr>
        <w:t xml:space="preserve">and </w:t>
      </w:r>
      <w:r w:rsidR="00D118E3">
        <w:rPr>
          <w:rFonts w:cstheme="minorHAnsi"/>
        </w:rPr>
        <w:t>mainstreaming disability-related issues across polices</w:t>
      </w:r>
      <w:r w:rsidR="004C1233">
        <w:rPr>
          <w:rFonts w:cstheme="minorHAnsi"/>
        </w:rPr>
        <w:t xml:space="preserve"> – so guiding public investment that leaves no-one behind</w:t>
      </w:r>
      <w:r w:rsidR="00D118E3">
        <w:rPr>
          <w:rFonts w:cstheme="minorHAnsi"/>
        </w:rPr>
        <w:t>;</w:t>
      </w:r>
    </w:p>
    <w:p w14:paraId="2C5A74BC" w14:textId="6B187C48" w:rsidR="00F4750E" w:rsidRPr="006D59BE" w:rsidRDefault="00537D23" w:rsidP="00791B7A">
      <w:pPr>
        <w:pStyle w:val="CommentText"/>
        <w:ind w:left="720"/>
        <w:rPr>
          <w:rFonts w:cstheme="minorHAnsi"/>
        </w:rPr>
      </w:pPr>
      <w:r>
        <w:rPr>
          <w:rFonts w:cstheme="minorHAnsi"/>
          <w:b/>
          <w:bCs/>
          <w:i/>
          <w:iCs/>
        </w:rPr>
        <w:t>…i</w:t>
      </w:r>
      <w:r w:rsidR="00F4750E">
        <w:rPr>
          <w:rFonts w:cstheme="minorHAnsi"/>
          <w:b/>
          <w:bCs/>
          <w:i/>
          <w:iCs/>
        </w:rPr>
        <w:t xml:space="preserve">f the capacity to harmonize and analyze new disability data </w:t>
      </w:r>
      <w:r w:rsidR="00F4750E" w:rsidRPr="006D59BE">
        <w:rPr>
          <w:rFonts w:cstheme="minorHAnsi"/>
          <w:bCs/>
          <w:iCs/>
        </w:rPr>
        <w:t>i</w:t>
      </w:r>
      <w:r w:rsidR="00F4750E">
        <w:rPr>
          <w:rFonts w:cstheme="minorHAnsi"/>
          <w:bCs/>
          <w:iCs/>
        </w:rPr>
        <w:t>mproves</w:t>
      </w:r>
      <w:r w:rsidR="00F4750E" w:rsidRPr="006D59BE">
        <w:rPr>
          <w:rFonts w:cstheme="minorHAnsi"/>
          <w:bCs/>
          <w:iCs/>
        </w:rPr>
        <w:t xml:space="preserve"> through technical and analytical support</w:t>
      </w:r>
      <w:r w:rsidR="00F4750E">
        <w:rPr>
          <w:rFonts w:cstheme="minorHAnsi"/>
          <w:bCs/>
          <w:iCs/>
        </w:rPr>
        <w:t>, such that the policies are based on sound, current data</w:t>
      </w:r>
      <w:r w:rsidR="004C1233">
        <w:rPr>
          <w:rFonts w:cstheme="minorHAnsi"/>
          <w:bCs/>
          <w:iCs/>
        </w:rPr>
        <w:t>, which will permit better targeting</w:t>
      </w:r>
      <w:r w:rsidR="00F4750E">
        <w:rPr>
          <w:rFonts w:cstheme="minorHAnsi"/>
          <w:bCs/>
          <w:iCs/>
        </w:rPr>
        <w:t>;</w:t>
      </w:r>
    </w:p>
    <w:p w14:paraId="22F90DBB" w14:textId="4EB0E8D8" w:rsidR="00791B7A" w:rsidRPr="00D118E3" w:rsidRDefault="00537D23" w:rsidP="006D59BE">
      <w:pPr>
        <w:pStyle w:val="CommentText"/>
        <w:ind w:left="720"/>
        <w:rPr>
          <w:rFonts w:cstheme="minorHAnsi"/>
        </w:rPr>
      </w:pPr>
      <w:r>
        <w:rPr>
          <w:rFonts w:cstheme="minorHAnsi"/>
          <w:b/>
          <w:bCs/>
          <w:i/>
          <w:iCs/>
        </w:rPr>
        <w:t>…</w:t>
      </w:r>
      <w:r w:rsidR="00791B7A" w:rsidRPr="00392057">
        <w:rPr>
          <w:rFonts w:cstheme="minorHAnsi"/>
          <w:b/>
          <w:bCs/>
          <w:i/>
          <w:iCs/>
        </w:rPr>
        <w:t>if</w:t>
      </w:r>
      <w:r w:rsidR="00791B7A" w:rsidRPr="00392057">
        <w:rPr>
          <w:rFonts w:cstheme="minorHAnsi"/>
        </w:rPr>
        <w:t xml:space="preserve"> </w:t>
      </w:r>
      <w:r w:rsidR="00791B7A" w:rsidRPr="00392057">
        <w:rPr>
          <w:rFonts w:cstheme="minorHAnsi"/>
          <w:b/>
          <w:bCs/>
          <w:i/>
          <w:iCs/>
        </w:rPr>
        <w:t xml:space="preserve">participation and </w:t>
      </w:r>
      <w:r w:rsidR="00791B7A" w:rsidRPr="006D59BE">
        <w:rPr>
          <w:rFonts w:cstheme="minorHAnsi"/>
          <w:b/>
          <w:bCs/>
          <w:i/>
          <w:iCs/>
        </w:rPr>
        <w:t xml:space="preserve">inclusion </w:t>
      </w:r>
      <w:r w:rsidR="00791B7A" w:rsidRPr="006D59BE">
        <w:rPr>
          <w:rFonts w:cstheme="minorHAnsi"/>
          <w:b/>
          <w:i/>
        </w:rPr>
        <w:t xml:space="preserve">of </w:t>
      </w:r>
      <w:r w:rsidR="00F4750E" w:rsidRPr="006D59BE">
        <w:rPr>
          <w:rFonts w:cstheme="minorHAnsi"/>
          <w:b/>
          <w:i/>
        </w:rPr>
        <w:t>rights holders</w:t>
      </w:r>
      <w:r w:rsidR="00F4750E">
        <w:rPr>
          <w:rFonts w:cstheme="minorHAnsi"/>
        </w:rPr>
        <w:t xml:space="preserve"> – particularly p</w:t>
      </w:r>
      <w:r w:rsidR="00D118E3">
        <w:rPr>
          <w:rFonts w:cstheme="minorHAnsi"/>
        </w:rPr>
        <w:t xml:space="preserve">eople with </w:t>
      </w:r>
      <w:r w:rsidR="00F4750E">
        <w:rPr>
          <w:rFonts w:cstheme="minorHAnsi"/>
        </w:rPr>
        <w:t>disabilities – in the development and implementation of this policy framework is assured, including through technical and financial support to the underfunded CSO sector and</w:t>
      </w:r>
      <w:r w:rsidR="004C1233">
        <w:rPr>
          <w:rFonts w:cstheme="minorHAnsi"/>
        </w:rPr>
        <w:t xml:space="preserve"> targeted</w:t>
      </w:r>
      <w:r w:rsidR="00F4750E">
        <w:rPr>
          <w:rFonts w:cstheme="minorHAnsi"/>
        </w:rPr>
        <w:t xml:space="preserve"> access interventions;</w:t>
      </w:r>
      <w:r w:rsidR="00791B7A" w:rsidRPr="00D118E3">
        <w:rPr>
          <w:rFonts w:cstheme="minorHAnsi"/>
        </w:rPr>
        <w:t xml:space="preserve"> </w:t>
      </w:r>
    </w:p>
    <w:p w14:paraId="47907422" w14:textId="73E18DCB" w:rsidR="00791B7A" w:rsidRPr="006D59BE" w:rsidRDefault="00537D23" w:rsidP="00791B7A">
      <w:pPr>
        <w:pStyle w:val="CommentText"/>
        <w:ind w:left="720"/>
        <w:rPr>
          <w:rFonts w:cstheme="minorHAnsi"/>
        </w:rPr>
      </w:pPr>
      <w:r>
        <w:rPr>
          <w:rFonts w:cstheme="minorHAnsi"/>
          <w:b/>
          <w:bCs/>
          <w:i/>
          <w:iCs/>
        </w:rPr>
        <w:t>…</w:t>
      </w:r>
      <w:r w:rsidR="00791B7A" w:rsidRPr="006D59BE">
        <w:rPr>
          <w:rFonts w:cstheme="minorHAnsi"/>
          <w:b/>
          <w:bCs/>
          <w:i/>
          <w:iCs/>
        </w:rPr>
        <w:t>then</w:t>
      </w:r>
      <w:r w:rsidR="00791B7A" w:rsidRPr="006D59BE">
        <w:rPr>
          <w:rFonts w:cstheme="minorHAnsi"/>
        </w:rPr>
        <w:t xml:space="preserve">, </w:t>
      </w:r>
      <w:r w:rsidR="004C1233">
        <w:rPr>
          <w:rFonts w:cstheme="minorHAnsi"/>
          <w:b/>
          <w:bCs/>
          <w:i/>
          <w:iCs/>
        </w:rPr>
        <w:t>the r</w:t>
      </w:r>
      <w:r w:rsidR="00791B7A" w:rsidRPr="006D59BE">
        <w:rPr>
          <w:rFonts w:cstheme="minorHAnsi"/>
          <w:b/>
          <w:bCs/>
          <w:i/>
          <w:iCs/>
        </w:rPr>
        <w:t xml:space="preserve">ights of </w:t>
      </w:r>
      <w:r w:rsidR="00F4750E">
        <w:rPr>
          <w:rFonts w:cstheme="minorHAnsi"/>
          <w:b/>
          <w:bCs/>
          <w:i/>
          <w:iCs/>
        </w:rPr>
        <w:t>people with disabilities</w:t>
      </w:r>
      <w:r w:rsidR="00791B7A" w:rsidRPr="006D59BE">
        <w:rPr>
          <w:rFonts w:cstheme="minorHAnsi"/>
          <w:b/>
          <w:bCs/>
          <w:i/>
          <w:iCs/>
        </w:rPr>
        <w:t xml:space="preserve"> in Bhutan</w:t>
      </w:r>
      <w:r w:rsidR="004C1233">
        <w:rPr>
          <w:rFonts w:cstheme="minorHAnsi"/>
          <w:b/>
          <w:bCs/>
          <w:i/>
          <w:iCs/>
        </w:rPr>
        <w:t>,</w:t>
      </w:r>
      <w:r w:rsidR="004C1233" w:rsidRPr="006D59BE">
        <w:rPr>
          <w:rFonts w:cstheme="minorHAnsi"/>
          <w:b/>
          <w:i/>
        </w:rPr>
        <w:t xml:space="preserve"> </w:t>
      </w:r>
      <w:r w:rsidR="00791B7A" w:rsidRPr="006D59BE">
        <w:rPr>
          <w:rFonts w:cstheme="minorHAnsi"/>
          <w:b/>
          <w:i/>
        </w:rPr>
        <w:t>and their capacity to engage in development</w:t>
      </w:r>
      <w:r w:rsidR="00F4750E" w:rsidRPr="006D59BE">
        <w:rPr>
          <w:rFonts w:cstheme="minorHAnsi"/>
          <w:b/>
          <w:i/>
        </w:rPr>
        <w:t xml:space="preserve"> and decision-making</w:t>
      </w:r>
      <w:r w:rsidR="00791B7A" w:rsidRPr="006D59BE">
        <w:rPr>
          <w:rFonts w:cstheme="minorHAnsi"/>
          <w:b/>
          <w:i/>
        </w:rPr>
        <w:t>, will advance.</w:t>
      </w:r>
      <w:r w:rsidR="004C1233">
        <w:rPr>
          <w:rFonts w:cstheme="minorHAnsi"/>
          <w:b/>
          <w:i/>
        </w:rPr>
        <w:t xml:space="preserve"> </w:t>
      </w:r>
    </w:p>
    <w:p w14:paraId="2B787E51" w14:textId="43DBE873" w:rsidR="00F2357A" w:rsidRDefault="00562AFF" w:rsidP="00562AFF">
      <w:pPr>
        <w:spacing w:after="0" w:line="240" w:lineRule="auto"/>
        <w:rPr>
          <w:sz w:val="20"/>
        </w:rPr>
      </w:pPr>
      <w:r w:rsidRPr="006D59BE">
        <w:rPr>
          <w:rFonts w:cstheme="minorHAnsi"/>
          <w:sz w:val="20"/>
          <w:szCs w:val="20"/>
        </w:rPr>
        <w:t>With the Convention principles of non-discrimination, participation and inclusion, accessibility, and accountability as a backdrop, this intervention will use</w:t>
      </w:r>
      <w:r w:rsidRPr="006D59BE">
        <w:rPr>
          <w:sz w:val="20"/>
        </w:rPr>
        <w:t xml:space="preserve"> </w:t>
      </w:r>
      <w:r w:rsidR="00537D23">
        <w:rPr>
          <w:sz w:val="20"/>
        </w:rPr>
        <w:t xml:space="preserve">the </w:t>
      </w:r>
      <w:r w:rsidR="003E0A9F">
        <w:rPr>
          <w:sz w:val="20"/>
        </w:rPr>
        <w:t>development of the national disability policy</w:t>
      </w:r>
      <w:r w:rsidRPr="006D59BE">
        <w:rPr>
          <w:sz w:val="20"/>
        </w:rPr>
        <w:t xml:space="preserve"> as a </w:t>
      </w:r>
      <w:r w:rsidR="00537D23">
        <w:rPr>
          <w:sz w:val="20"/>
        </w:rPr>
        <w:t>lever</w:t>
      </w:r>
      <w:r w:rsidRPr="008B633C">
        <w:rPr>
          <w:sz w:val="20"/>
        </w:rPr>
        <w:t xml:space="preserve"> to change</w:t>
      </w:r>
      <w:r w:rsidR="00537D23">
        <w:rPr>
          <w:sz w:val="20"/>
        </w:rPr>
        <w:t xml:space="preserve"> over time</w:t>
      </w:r>
      <w:r w:rsidRPr="008B633C">
        <w:rPr>
          <w:sz w:val="20"/>
        </w:rPr>
        <w:t xml:space="preserve"> the systems, frameworks, capacities and mindsets necessary to create an enabling environment for people with disabilities to live with equal rights and dignity in Bhutan, able to claim those rights from duty bearers rather than t</w:t>
      </w:r>
      <w:r w:rsidRPr="00055F36">
        <w:rPr>
          <w:sz w:val="20"/>
        </w:rPr>
        <w:t>o depend on charity.</w:t>
      </w:r>
      <w:r w:rsidR="00CA053D">
        <w:rPr>
          <w:sz w:val="20"/>
        </w:rPr>
        <w:t xml:space="preserve"> </w:t>
      </w:r>
    </w:p>
    <w:p w14:paraId="5AA278EB" w14:textId="385D935A" w:rsidR="00562AFF" w:rsidRPr="006D59BE" w:rsidRDefault="00537D23" w:rsidP="00562AFF">
      <w:pPr>
        <w:spacing w:after="0" w:line="240" w:lineRule="auto"/>
        <w:rPr>
          <w:rFonts w:cstheme="minorHAnsi"/>
          <w:sz w:val="20"/>
          <w:szCs w:val="20"/>
        </w:rPr>
      </w:pPr>
      <w:r>
        <w:rPr>
          <w:sz w:val="20"/>
        </w:rPr>
        <w:t>Implementation of the policy</w:t>
      </w:r>
      <w:r w:rsidR="003E0A9F">
        <w:rPr>
          <w:sz w:val="20"/>
        </w:rPr>
        <w:t xml:space="preserve"> </w:t>
      </w:r>
      <w:r>
        <w:rPr>
          <w:sz w:val="20"/>
        </w:rPr>
        <w:t xml:space="preserve">will </w:t>
      </w:r>
      <w:r w:rsidR="003E0A9F">
        <w:rPr>
          <w:sz w:val="20"/>
        </w:rPr>
        <w:t xml:space="preserve">also progressively enhance Bhutan’s readiness to ratify the Convention, if and as it determines </w:t>
      </w:r>
      <w:r w:rsidR="003E0A9F" w:rsidRPr="006D59BE">
        <w:rPr>
          <w:sz w:val="20"/>
          <w:szCs w:val="20"/>
        </w:rPr>
        <w:t xml:space="preserve">to do so. </w:t>
      </w:r>
      <w:r w:rsidR="00F2357A">
        <w:rPr>
          <w:sz w:val="20"/>
          <w:szCs w:val="20"/>
        </w:rPr>
        <w:t xml:space="preserve">This decision is slated to be considered by the Parliament in the winter of 2017. If it is </w:t>
      </w:r>
      <w:r w:rsidR="007C557C">
        <w:rPr>
          <w:sz w:val="20"/>
          <w:szCs w:val="20"/>
        </w:rPr>
        <w:t>favorably</w:t>
      </w:r>
      <w:r w:rsidR="00F2357A">
        <w:rPr>
          <w:sz w:val="20"/>
          <w:szCs w:val="20"/>
        </w:rPr>
        <w:t xml:space="preserve"> considered, then the UN will seek to extend its support through mobilizing additional financing and technical collaborations for the implementation of the National Interest Analysis recommendations.</w:t>
      </w:r>
    </w:p>
    <w:p w14:paraId="6EDAF2A8" w14:textId="77777777" w:rsidR="00440615" w:rsidRPr="006D59BE" w:rsidRDefault="00440615" w:rsidP="00A4160A">
      <w:pPr>
        <w:spacing w:after="0" w:line="240" w:lineRule="auto"/>
        <w:rPr>
          <w:sz w:val="20"/>
          <w:szCs w:val="20"/>
        </w:rPr>
      </w:pPr>
    </w:p>
    <w:p w14:paraId="609C1309" w14:textId="18357608" w:rsidR="007B0B33" w:rsidRPr="006D59BE" w:rsidRDefault="008376D6" w:rsidP="00A4160A">
      <w:pPr>
        <w:spacing w:after="0" w:line="240" w:lineRule="auto"/>
        <w:rPr>
          <w:sz w:val="20"/>
          <w:szCs w:val="20"/>
        </w:rPr>
      </w:pPr>
      <w:r w:rsidRPr="006D59BE">
        <w:rPr>
          <w:sz w:val="20"/>
          <w:szCs w:val="20"/>
        </w:rPr>
        <w:t>The theory of change responds to the co</w:t>
      </w:r>
      <w:r w:rsidR="00F5116F" w:rsidRPr="006D59BE">
        <w:rPr>
          <w:sz w:val="20"/>
          <w:szCs w:val="20"/>
        </w:rPr>
        <w:t xml:space="preserve">ntextual analysis set out </w:t>
      </w:r>
      <w:proofErr w:type="gramStart"/>
      <w:r w:rsidR="00F5116F" w:rsidRPr="006D59BE">
        <w:rPr>
          <w:sz w:val="20"/>
          <w:szCs w:val="20"/>
        </w:rPr>
        <w:t>above</w:t>
      </w:r>
      <w:r w:rsidR="00537D23" w:rsidRPr="006D59BE">
        <w:rPr>
          <w:sz w:val="20"/>
          <w:szCs w:val="20"/>
        </w:rPr>
        <w:t>, and</w:t>
      </w:r>
      <w:proofErr w:type="gramEnd"/>
      <w:r w:rsidR="00537D23" w:rsidRPr="006D59BE">
        <w:rPr>
          <w:sz w:val="20"/>
          <w:szCs w:val="20"/>
        </w:rPr>
        <w:t xml:space="preserve"> focuses on </w:t>
      </w:r>
      <w:r w:rsidR="00F2357A">
        <w:rPr>
          <w:sz w:val="20"/>
          <w:szCs w:val="20"/>
        </w:rPr>
        <w:t xml:space="preserve">achieving </w:t>
      </w:r>
      <w:r w:rsidR="00537D23" w:rsidRPr="006D59BE">
        <w:rPr>
          <w:sz w:val="20"/>
          <w:szCs w:val="20"/>
        </w:rPr>
        <w:t xml:space="preserve">one outcome: </w:t>
      </w:r>
      <w:r w:rsidR="00537D23" w:rsidRPr="006D59BE">
        <w:rPr>
          <w:b/>
          <w:bCs/>
          <w:sz w:val="20"/>
          <w:szCs w:val="20"/>
        </w:rPr>
        <w:t xml:space="preserve">that Bhutan’s policy environment strengthens the realization of rights of people with disability. </w:t>
      </w:r>
      <w:r w:rsidR="00537D23" w:rsidRPr="006D59BE">
        <w:rPr>
          <w:bCs/>
          <w:sz w:val="20"/>
          <w:szCs w:val="20"/>
        </w:rPr>
        <w:t xml:space="preserve">It focuses on two means to achieve this – or outputs. </w:t>
      </w:r>
    </w:p>
    <w:p w14:paraId="5E9331C9" w14:textId="77777777" w:rsidR="007B0B33" w:rsidRPr="006D59BE" w:rsidRDefault="007B0B33" w:rsidP="00A4160A">
      <w:pPr>
        <w:spacing w:after="0" w:line="240" w:lineRule="auto"/>
        <w:rPr>
          <w:sz w:val="20"/>
          <w:szCs w:val="20"/>
        </w:rPr>
      </w:pPr>
    </w:p>
    <w:p w14:paraId="22CA40D4" w14:textId="5FADA542" w:rsidR="00537D23" w:rsidRPr="006D59BE" w:rsidRDefault="0032264E" w:rsidP="0032264E">
      <w:pPr>
        <w:spacing w:after="0" w:line="240" w:lineRule="auto"/>
        <w:rPr>
          <w:sz w:val="20"/>
          <w:szCs w:val="20"/>
        </w:rPr>
      </w:pPr>
      <w:r w:rsidRPr="006D59BE">
        <w:rPr>
          <w:b/>
          <w:sz w:val="20"/>
          <w:szCs w:val="20"/>
        </w:rPr>
        <w:t>First</w:t>
      </w:r>
      <w:r w:rsidR="008376D6" w:rsidRPr="006D59BE">
        <w:rPr>
          <w:sz w:val="20"/>
          <w:szCs w:val="20"/>
        </w:rPr>
        <w:t xml:space="preserve">, </w:t>
      </w:r>
      <w:r w:rsidR="00537D23" w:rsidRPr="006D59BE">
        <w:rPr>
          <w:sz w:val="20"/>
          <w:szCs w:val="20"/>
        </w:rPr>
        <w:t xml:space="preserve">that an evidence-based policy framework for people with disabilities is developed and implemented. This intervention will: </w:t>
      </w:r>
    </w:p>
    <w:p w14:paraId="0F0A09B7" w14:textId="3B86F540" w:rsidR="007A365D" w:rsidRPr="006D59BE" w:rsidRDefault="007A365D" w:rsidP="00B107A1">
      <w:pPr>
        <w:pStyle w:val="ListParagraph"/>
        <w:numPr>
          <w:ilvl w:val="0"/>
          <w:numId w:val="6"/>
        </w:numPr>
        <w:spacing w:after="0" w:line="240" w:lineRule="auto"/>
        <w:rPr>
          <w:sz w:val="20"/>
          <w:szCs w:val="20"/>
        </w:rPr>
      </w:pPr>
      <w:r w:rsidRPr="006D59BE">
        <w:rPr>
          <w:rFonts w:ascii="Calibri" w:hAnsi="Calibri" w:cs="Calibri"/>
          <w:color w:val="000000"/>
          <w:kern w:val="24"/>
          <w:sz w:val="20"/>
          <w:szCs w:val="20"/>
        </w:rPr>
        <w:t>Provide technical, consultation, and advocacy support to the development of Bhutan’s first National Disability Policy, and to the consideration of women with disabilities in the development of Bhutan</w:t>
      </w:r>
      <w:r w:rsidR="00F96662" w:rsidRPr="006D59BE">
        <w:rPr>
          <w:rFonts w:ascii="Calibri" w:hAnsi="Calibri" w:cs="Calibri"/>
          <w:color w:val="000000"/>
          <w:kern w:val="24"/>
          <w:sz w:val="20"/>
          <w:szCs w:val="20"/>
        </w:rPr>
        <w:t>’s first Gender Equality Policy</w:t>
      </w:r>
      <w:r w:rsidR="00F96662">
        <w:rPr>
          <w:rFonts w:ascii="Calibri" w:hAnsi="Calibri" w:cs="Calibri"/>
          <w:color w:val="000000"/>
          <w:kern w:val="24"/>
          <w:sz w:val="20"/>
          <w:szCs w:val="20"/>
        </w:rPr>
        <w:t>;</w:t>
      </w:r>
    </w:p>
    <w:p w14:paraId="67D7A62B" w14:textId="2F1E4F2A" w:rsidR="007A365D" w:rsidRPr="006D59BE" w:rsidRDefault="007A365D" w:rsidP="00B107A1">
      <w:pPr>
        <w:pStyle w:val="ListParagraph"/>
        <w:numPr>
          <w:ilvl w:val="0"/>
          <w:numId w:val="6"/>
        </w:numPr>
        <w:spacing w:after="0" w:line="240" w:lineRule="auto"/>
        <w:rPr>
          <w:sz w:val="20"/>
          <w:szCs w:val="20"/>
        </w:rPr>
      </w:pPr>
      <w:r w:rsidRPr="006D59BE">
        <w:rPr>
          <w:rFonts w:ascii="Calibri" w:hAnsi="Calibri" w:cs="Calibri"/>
          <w:color w:val="000000"/>
          <w:kern w:val="24"/>
          <w:sz w:val="20"/>
          <w:szCs w:val="20"/>
        </w:rPr>
        <w:t xml:space="preserve">Develop a strategy to implement the national disability </w:t>
      </w:r>
      <w:proofErr w:type="gramStart"/>
      <w:r w:rsidRPr="006D59BE">
        <w:rPr>
          <w:rFonts w:ascii="Calibri" w:hAnsi="Calibri" w:cs="Calibri"/>
          <w:color w:val="000000"/>
          <w:kern w:val="24"/>
          <w:sz w:val="20"/>
          <w:szCs w:val="20"/>
        </w:rPr>
        <w:t>policy, and</w:t>
      </w:r>
      <w:proofErr w:type="gramEnd"/>
      <w:r w:rsidRPr="006D59BE">
        <w:rPr>
          <w:rFonts w:ascii="Calibri" w:hAnsi="Calibri" w:cs="Calibri"/>
          <w:color w:val="000000"/>
          <w:kern w:val="24"/>
          <w:sz w:val="20"/>
          <w:szCs w:val="20"/>
        </w:rPr>
        <w:t xml:space="preserve"> provide technical support to take forward priority actions related to women and children.</w:t>
      </w:r>
      <w:r w:rsidR="00F96662">
        <w:rPr>
          <w:rFonts w:ascii="Calibri" w:hAnsi="Calibri" w:cs="Calibri"/>
          <w:color w:val="000000"/>
          <w:kern w:val="24"/>
          <w:sz w:val="20"/>
          <w:szCs w:val="20"/>
        </w:rPr>
        <w:t xml:space="preserve"> The decision on which elements to prioritize will be determined as the policy development progresses, and in the inception phase of this project;</w:t>
      </w:r>
    </w:p>
    <w:p w14:paraId="2B64FEB2" w14:textId="77777777" w:rsidR="007A365D" w:rsidRPr="006D59BE" w:rsidRDefault="007A365D" w:rsidP="00B107A1">
      <w:pPr>
        <w:pStyle w:val="ListParagraph"/>
        <w:numPr>
          <w:ilvl w:val="0"/>
          <w:numId w:val="6"/>
        </w:numPr>
        <w:spacing w:after="0" w:line="240" w:lineRule="auto"/>
        <w:rPr>
          <w:sz w:val="20"/>
          <w:szCs w:val="20"/>
        </w:rPr>
      </w:pPr>
      <w:r w:rsidRPr="006D59BE">
        <w:rPr>
          <w:rFonts w:ascii="Calibri" w:hAnsi="Calibri" w:cs="Calibri"/>
          <w:color w:val="000000"/>
          <w:kern w:val="24"/>
          <w:sz w:val="20"/>
          <w:szCs w:val="20"/>
        </w:rPr>
        <w:t>Strengthen policies, programmes and coordination related to early identification of children with disabilities for improved evidence for policy-making, with technical, research, and consultation support.</w:t>
      </w:r>
    </w:p>
    <w:p w14:paraId="2B5846D9" w14:textId="608A2189" w:rsidR="007A365D" w:rsidRPr="006D59BE" w:rsidRDefault="007C557C" w:rsidP="00B107A1">
      <w:pPr>
        <w:pStyle w:val="ListParagraph"/>
        <w:numPr>
          <w:ilvl w:val="0"/>
          <w:numId w:val="6"/>
        </w:numPr>
        <w:rPr>
          <w:rFonts w:ascii="Calibri" w:hAnsi="Calibri" w:cs="Calibri"/>
          <w:color w:val="000000"/>
          <w:kern w:val="24"/>
          <w:sz w:val="20"/>
          <w:szCs w:val="20"/>
        </w:rPr>
      </w:pPr>
      <w:r w:rsidRPr="006D59BE">
        <w:rPr>
          <w:rFonts w:ascii="Calibri" w:hAnsi="Calibri" w:cs="Calibri"/>
          <w:color w:val="000000"/>
          <w:kern w:val="24"/>
          <w:sz w:val="20"/>
          <w:szCs w:val="20"/>
        </w:rPr>
        <w:t>Harmonize</w:t>
      </w:r>
      <w:r w:rsidR="007A365D" w:rsidRPr="006D59BE">
        <w:rPr>
          <w:rFonts w:ascii="Calibri" w:hAnsi="Calibri" w:cs="Calibri"/>
          <w:color w:val="000000"/>
          <w:kern w:val="24"/>
          <w:sz w:val="20"/>
          <w:szCs w:val="20"/>
        </w:rPr>
        <w:t xml:space="preserve"> and analyze existing data and identify gaps to support effective mainstreaming of disability in the 12</w:t>
      </w:r>
      <w:r w:rsidR="007A365D" w:rsidRPr="006D59BE">
        <w:rPr>
          <w:rFonts w:ascii="Calibri" w:hAnsi="Calibri" w:cs="Calibri"/>
          <w:color w:val="000000"/>
          <w:kern w:val="24"/>
          <w:sz w:val="20"/>
          <w:szCs w:val="20"/>
          <w:vertAlign w:val="superscript"/>
        </w:rPr>
        <w:t>th</w:t>
      </w:r>
      <w:r w:rsidR="007A365D" w:rsidRPr="006D59BE">
        <w:rPr>
          <w:rFonts w:ascii="Calibri" w:hAnsi="Calibri" w:cs="Calibri"/>
          <w:color w:val="000000"/>
          <w:kern w:val="24"/>
          <w:sz w:val="20"/>
          <w:szCs w:val="20"/>
        </w:rPr>
        <w:t xml:space="preserve"> Five Year Plan and the UN Development Assistance Framework</w:t>
      </w:r>
      <w:r w:rsidR="00F96662">
        <w:rPr>
          <w:rFonts w:ascii="Calibri" w:hAnsi="Calibri" w:cs="Calibri"/>
          <w:color w:val="000000"/>
          <w:kern w:val="24"/>
          <w:sz w:val="20"/>
          <w:szCs w:val="20"/>
        </w:rPr>
        <w:t>.</w:t>
      </w:r>
      <w:r w:rsidR="007A365D" w:rsidRPr="006D59BE">
        <w:rPr>
          <w:rFonts w:ascii="Calibri" w:hAnsi="Calibri" w:cs="Calibri"/>
          <w:color w:val="000000"/>
          <w:kern w:val="24"/>
          <w:sz w:val="20"/>
          <w:szCs w:val="20"/>
        </w:rPr>
        <w:t xml:space="preserve"> </w:t>
      </w:r>
    </w:p>
    <w:p w14:paraId="0528D45D" w14:textId="560E1E2D" w:rsidR="00F96662" w:rsidRPr="006D59BE" w:rsidRDefault="007A365D" w:rsidP="006D59BE">
      <w:pPr>
        <w:spacing w:after="0" w:line="240" w:lineRule="auto"/>
        <w:rPr>
          <w:sz w:val="20"/>
          <w:szCs w:val="20"/>
        </w:rPr>
      </w:pPr>
      <w:r w:rsidRPr="006D59BE">
        <w:rPr>
          <w:rFonts w:ascii="Calibri" w:hAnsi="Calibri" w:cs="Calibri"/>
          <w:b/>
          <w:color w:val="000000"/>
          <w:kern w:val="24"/>
          <w:sz w:val="20"/>
          <w:szCs w:val="20"/>
        </w:rPr>
        <w:t>Second</w:t>
      </w:r>
      <w:r w:rsidRPr="006D59BE">
        <w:rPr>
          <w:rFonts w:ascii="Calibri" w:hAnsi="Calibri" w:cs="Calibri"/>
          <w:color w:val="000000"/>
          <w:kern w:val="24"/>
          <w:sz w:val="20"/>
          <w:szCs w:val="20"/>
        </w:rPr>
        <w:t xml:space="preserve">, that </w:t>
      </w:r>
      <w:r>
        <w:rPr>
          <w:sz w:val="20"/>
        </w:rPr>
        <w:t>p</w:t>
      </w:r>
      <w:r w:rsidRPr="006D59BE">
        <w:rPr>
          <w:sz w:val="20"/>
        </w:rPr>
        <w:t xml:space="preserve">eople with disabilities participate meaningfully in the development and </w:t>
      </w:r>
      <w:r w:rsidRPr="00D3653B">
        <w:rPr>
          <w:sz w:val="20"/>
        </w:rPr>
        <w:t>implementation of the policy framewor</w:t>
      </w:r>
      <w:r w:rsidRPr="006D59BE">
        <w:rPr>
          <w:sz w:val="20"/>
          <w:szCs w:val="20"/>
        </w:rPr>
        <w:t>k</w:t>
      </w:r>
      <w:r w:rsidR="00F96662" w:rsidRPr="006D59BE">
        <w:rPr>
          <w:sz w:val="20"/>
          <w:szCs w:val="20"/>
        </w:rPr>
        <w:t>. This intervention will:</w:t>
      </w:r>
    </w:p>
    <w:p w14:paraId="5767AA47" w14:textId="6C8A4DDF" w:rsidR="00F96662" w:rsidRDefault="00F96662" w:rsidP="00B107A1">
      <w:pPr>
        <w:pStyle w:val="ListParagraph"/>
        <w:numPr>
          <w:ilvl w:val="0"/>
          <w:numId w:val="6"/>
        </w:numPr>
        <w:spacing w:line="240" w:lineRule="auto"/>
        <w:rPr>
          <w:rFonts w:ascii="Calibri" w:hAnsi="Calibri" w:cs="Calibri"/>
          <w:color w:val="000000"/>
          <w:kern w:val="24"/>
          <w:sz w:val="20"/>
          <w:szCs w:val="20"/>
        </w:rPr>
      </w:pPr>
      <w:r w:rsidRPr="006D59BE">
        <w:rPr>
          <w:rFonts w:ascii="Calibri" w:hAnsi="Calibri" w:cs="Calibri"/>
          <w:color w:val="000000"/>
          <w:kern w:val="24"/>
          <w:sz w:val="20"/>
          <w:szCs w:val="20"/>
        </w:rPr>
        <w:t>Support civil society working with and for people with disabilities, including to develop their membership and institutional capacities</w:t>
      </w:r>
      <w:r>
        <w:rPr>
          <w:rFonts w:ascii="Calibri" w:hAnsi="Calibri" w:cs="Calibri"/>
          <w:color w:val="000000"/>
          <w:kern w:val="24"/>
          <w:sz w:val="20"/>
          <w:szCs w:val="20"/>
        </w:rPr>
        <w:t xml:space="preserve"> towards more formalized DPOs.</w:t>
      </w:r>
    </w:p>
    <w:p w14:paraId="1E54ECCD" w14:textId="784F9891" w:rsidR="00F96662" w:rsidRDefault="00F96662" w:rsidP="00B107A1">
      <w:pPr>
        <w:pStyle w:val="ListParagraph"/>
        <w:numPr>
          <w:ilvl w:val="0"/>
          <w:numId w:val="6"/>
        </w:numPr>
        <w:spacing w:line="240" w:lineRule="auto"/>
        <w:rPr>
          <w:rFonts w:ascii="Calibri" w:hAnsi="Calibri" w:cs="Calibri"/>
          <w:color w:val="000000"/>
          <w:kern w:val="24"/>
          <w:sz w:val="20"/>
          <w:szCs w:val="20"/>
        </w:rPr>
      </w:pPr>
      <w:r w:rsidRPr="006D59BE">
        <w:rPr>
          <w:rFonts w:ascii="Calibri" w:hAnsi="Calibri" w:cs="Calibri"/>
          <w:color w:val="000000"/>
          <w:kern w:val="24"/>
          <w:sz w:val="20"/>
          <w:szCs w:val="20"/>
        </w:rPr>
        <w:t>Strengthen capacity of coalitions and networks, particularly women’s networks, enhanc</w:t>
      </w:r>
      <w:r>
        <w:rPr>
          <w:rFonts w:ascii="Calibri" w:hAnsi="Calibri" w:cs="Calibri"/>
          <w:color w:val="000000"/>
          <w:kern w:val="24"/>
          <w:sz w:val="20"/>
          <w:szCs w:val="20"/>
        </w:rPr>
        <w:t>ing</w:t>
      </w:r>
      <w:r w:rsidRPr="006D59BE">
        <w:rPr>
          <w:rFonts w:ascii="Calibri" w:hAnsi="Calibri" w:cs="Calibri"/>
          <w:color w:val="000000"/>
          <w:kern w:val="24"/>
          <w:sz w:val="20"/>
          <w:szCs w:val="20"/>
        </w:rPr>
        <w:t xml:space="preserve"> </w:t>
      </w:r>
      <w:r>
        <w:rPr>
          <w:rFonts w:ascii="Calibri" w:hAnsi="Calibri" w:cs="Calibri"/>
          <w:color w:val="000000"/>
          <w:kern w:val="24"/>
          <w:sz w:val="20"/>
          <w:szCs w:val="20"/>
        </w:rPr>
        <w:t xml:space="preserve">peer support, </w:t>
      </w:r>
      <w:r w:rsidRPr="006D59BE">
        <w:rPr>
          <w:rFonts w:ascii="Calibri" w:hAnsi="Calibri" w:cs="Calibri"/>
          <w:color w:val="000000"/>
          <w:kern w:val="24"/>
          <w:sz w:val="20"/>
          <w:szCs w:val="20"/>
        </w:rPr>
        <w:t>participation</w:t>
      </w:r>
      <w:r>
        <w:rPr>
          <w:rFonts w:ascii="Calibri" w:hAnsi="Calibri" w:cs="Calibri"/>
          <w:color w:val="000000"/>
          <w:kern w:val="24"/>
          <w:sz w:val="20"/>
          <w:szCs w:val="20"/>
        </w:rPr>
        <w:t>, advocacy, and awareness raising both in the development of the policy, and in how it is implemented.</w:t>
      </w:r>
    </w:p>
    <w:p w14:paraId="425B6C24" w14:textId="77777777" w:rsidR="00F96662" w:rsidRPr="006D59BE" w:rsidRDefault="00F96662" w:rsidP="00B107A1">
      <w:pPr>
        <w:pStyle w:val="ListParagraph"/>
        <w:numPr>
          <w:ilvl w:val="0"/>
          <w:numId w:val="6"/>
        </w:numPr>
        <w:spacing w:line="240" w:lineRule="auto"/>
        <w:rPr>
          <w:rFonts w:ascii="Calibri" w:hAnsi="Calibri" w:cs="Calibri"/>
          <w:color w:val="000000"/>
          <w:kern w:val="24"/>
          <w:sz w:val="20"/>
          <w:szCs w:val="20"/>
        </w:rPr>
      </w:pPr>
      <w:r w:rsidRPr="006D59BE">
        <w:rPr>
          <w:rFonts w:ascii="Calibri" w:hAnsi="Calibri" w:cs="Calibri"/>
          <w:color w:val="000000"/>
          <w:kern w:val="24"/>
          <w:sz w:val="20"/>
          <w:szCs w:val="20"/>
        </w:rPr>
        <w:t xml:space="preserve">Develop </w:t>
      </w:r>
      <w:r>
        <w:rPr>
          <w:rFonts w:ascii="Calibri" w:hAnsi="Calibri" w:cs="Calibri"/>
          <w:color w:val="000000"/>
          <w:kern w:val="24"/>
          <w:sz w:val="20"/>
          <w:szCs w:val="20"/>
        </w:rPr>
        <w:t xml:space="preserve">a national </w:t>
      </w:r>
      <w:r w:rsidRPr="006D59BE">
        <w:rPr>
          <w:rFonts w:ascii="Calibri" w:hAnsi="Calibri" w:cs="Calibri"/>
          <w:color w:val="000000"/>
          <w:kern w:val="24"/>
          <w:sz w:val="20"/>
          <w:szCs w:val="20"/>
        </w:rPr>
        <w:t xml:space="preserve">priority list of assistive technologies </w:t>
      </w:r>
      <w:r w:rsidRPr="006D59BE">
        <w:rPr>
          <w:color w:val="000000" w:themeColor="text1"/>
          <w:sz w:val="20"/>
          <w:szCs w:val="20"/>
        </w:rPr>
        <w:t>skills and standards for procurement, distribution, repair and maintenance</w:t>
      </w:r>
      <w:r>
        <w:rPr>
          <w:color w:val="000000" w:themeColor="text1"/>
          <w:sz w:val="20"/>
          <w:szCs w:val="20"/>
        </w:rPr>
        <w:t>,</w:t>
      </w:r>
      <w:r w:rsidRPr="006D59BE">
        <w:rPr>
          <w:color w:val="000000" w:themeColor="text1"/>
          <w:sz w:val="20"/>
          <w:szCs w:val="20"/>
        </w:rPr>
        <w:t xml:space="preserve"> </w:t>
      </w:r>
      <w:r w:rsidRPr="006D59BE">
        <w:rPr>
          <w:sz w:val="20"/>
          <w:szCs w:val="20"/>
        </w:rPr>
        <w:t xml:space="preserve">to facilitate </w:t>
      </w:r>
      <w:r>
        <w:rPr>
          <w:sz w:val="20"/>
          <w:szCs w:val="20"/>
        </w:rPr>
        <w:t xml:space="preserve">the </w:t>
      </w:r>
      <w:r w:rsidRPr="006D59BE">
        <w:rPr>
          <w:sz w:val="20"/>
          <w:szCs w:val="20"/>
        </w:rPr>
        <w:t xml:space="preserve">improved engagement </w:t>
      </w:r>
      <w:r>
        <w:rPr>
          <w:sz w:val="20"/>
          <w:szCs w:val="20"/>
        </w:rPr>
        <w:t xml:space="preserve">of people with disabilities </w:t>
      </w:r>
      <w:r w:rsidRPr="006D59BE">
        <w:rPr>
          <w:sz w:val="20"/>
          <w:szCs w:val="20"/>
        </w:rPr>
        <w:t xml:space="preserve">in development and decision-making. </w:t>
      </w:r>
    </w:p>
    <w:p w14:paraId="22D24855" w14:textId="6338392F" w:rsidR="007A365D" w:rsidRPr="006D59BE" w:rsidRDefault="00F96662" w:rsidP="00B107A1">
      <w:pPr>
        <w:pStyle w:val="ListParagraph"/>
        <w:numPr>
          <w:ilvl w:val="0"/>
          <w:numId w:val="6"/>
        </w:numPr>
        <w:spacing w:line="240" w:lineRule="auto"/>
        <w:rPr>
          <w:rFonts w:ascii="Calibri" w:hAnsi="Calibri" w:cs="Calibri"/>
          <w:color w:val="000000"/>
          <w:kern w:val="24"/>
          <w:sz w:val="20"/>
          <w:szCs w:val="20"/>
        </w:rPr>
      </w:pPr>
      <w:r w:rsidRPr="006D59BE">
        <w:rPr>
          <w:rFonts w:ascii="Calibri" w:hAnsi="Calibri" w:cs="Calibri"/>
          <w:color w:val="000000"/>
          <w:kern w:val="24"/>
          <w:sz w:val="20"/>
          <w:szCs w:val="20"/>
        </w:rPr>
        <w:t>Develop a strategy to improve access to public spaces for engagement in decision-making</w:t>
      </w:r>
      <w:r>
        <w:rPr>
          <w:rFonts w:ascii="Calibri" w:hAnsi="Calibri" w:cs="Calibri"/>
          <w:color w:val="000000"/>
          <w:kern w:val="24"/>
          <w:sz w:val="20"/>
          <w:szCs w:val="20"/>
        </w:rPr>
        <w:t>, including developing a “</w:t>
      </w:r>
      <w:r w:rsidRPr="006D59BE">
        <w:rPr>
          <w:rFonts w:ascii="Calibri" w:hAnsi="Calibri" w:cs="Calibri"/>
          <w:color w:val="000000"/>
          <w:kern w:val="24"/>
          <w:sz w:val="20"/>
          <w:szCs w:val="20"/>
        </w:rPr>
        <w:t>model accessible meeting space</w:t>
      </w:r>
      <w:r>
        <w:rPr>
          <w:rFonts w:ascii="Calibri" w:hAnsi="Calibri" w:cs="Calibri"/>
          <w:color w:val="000000"/>
          <w:kern w:val="24"/>
          <w:sz w:val="20"/>
          <w:szCs w:val="20"/>
        </w:rPr>
        <w:t>”</w:t>
      </w:r>
      <w:r w:rsidR="00F32DF2">
        <w:rPr>
          <w:rFonts w:ascii="Calibri" w:hAnsi="Calibri" w:cs="Calibri"/>
          <w:color w:val="000000"/>
          <w:kern w:val="24"/>
          <w:sz w:val="20"/>
          <w:szCs w:val="20"/>
        </w:rPr>
        <w:t xml:space="preserve"> </w:t>
      </w:r>
      <w:r>
        <w:rPr>
          <w:rFonts w:ascii="Calibri" w:hAnsi="Calibri" w:cs="Calibri"/>
          <w:color w:val="000000"/>
          <w:kern w:val="24"/>
          <w:sz w:val="20"/>
          <w:szCs w:val="20"/>
        </w:rPr>
        <w:t xml:space="preserve">as a demonstration </w:t>
      </w:r>
      <w:r w:rsidR="00F32DF2">
        <w:rPr>
          <w:rFonts w:ascii="Calibri" w:hAnsi="Calibri" w:cs="Calibri"/>
          <w:color w:val="000000"/>
          <w:kern w:val="24"/>
          <w:sz w:val="20"/>
          <w:szCs w:val="20"/>
        </w:rPr>
        <w:t>to decision-makers of feasible</w:t>
      </w:r>
      <w:r>
        <w:rPr>
          <w:rFonts w:ascii="Calibri" w:hAnsi="Calibri" w:cs="Calibri"/>
          <w:color w:val="000000"/>
          <w:kern w:val="24"/>
          <w:sz w:val="20"/>
          <w:szCs w:val="20"/>
        </w:rPr>
        <w:t xml:space="preserve"> and af</w:t>
      </w:r>
      <w:r w:rsidR="00F32DF2">
        <w:rPr>
          <w:rFonts w:ascii="Calibri" w:hAnsi="Calibri" w:cs="Calibri"/>
          <w:color w:val="000000"/>
          <w:kern w:val="24"/>
          <w:sz w:val="20"/>
          <w:szCs w:val="20"/>
        </w:rPr>
        <w:t>fordable access measures</w:t>
      </w:r>
      <w:r w:rsidR="00350A3F">
        <w:rPr>
          <w:rFonts w:ascii="Calibri" w:hAnsi="Calibri" w:cs="Calibri"/>
          <w:color w:val="000000"/>
          <w:kern w:val="24"/>
          <w:sz w:val="20"/>
          <w:szCs w:val="20"/>
        </w:rPr>
        <w:t xml:space="preserve">. This intervention </w:t>
      </w:r>
      <w:r w:rsidR="00F32DF2">
        <w:rPr>
          <w:rFonts w:ascii="Calibri" w:hAnsi="Calibri" w:cs="Calibri"/>
          <w:color w:val="000000"/>
          <w:kern w:val="24"/>
          <w:sz w:val="20"/>
          <w:szCs w:val="20"/>
        </w:rPr>
        <w:t>aim</w:t>
      </w:r>
      <w:r w:rsidR="00350A3F">
        <w:rPr>
          <w:rFonts w:ascii="Calibri" w:hAnsi="Calibri" w:cs="Calibri"/>
          <w:color w:val="000000"/>
          <w:kern w:val="24"/>
          <w:sz w:val="20"/>
          <w:szCs w:val="20"/>
        </w:rPr>
        <w:t>s to influence</w:t>
      </w:r>
      <w:r w:rsidR="00F32DF2">
        <w:rPr>
          <w:rFonts w:ascii="Calibri" w:hAnsi="Calibri" w:cs="Calibri"/>
          <w:color w:val="000000"/>
          <w:kern w:val="24"/>
          <w:sz w:val="20"/>
          <w:szCs w:val="20"/>
        </w:rPr>
        <w:t xml:space="preserve"> future infrastructure at the design</w:t>
      </w:r>
      <w:r w:rsidR="00350A3F">
        <w:rPr>
          <w:rFonts w:ascii="Calibri" w:hAnsi="Calibri" w:cs="Calibri"/>
          <w:color w:val="000000"/>
          <w:kern w:val="24"/>
          <w:sz w:val="20"/>
          <w:szCs w:val="20"/>
        </w:rPr>
        <w:t xml:space="preserve"> </w:t>
      </w:r>
      <w:r w:rsidR="00350A3F">
        <w:rPr>
          <w:sz w:val="20"/>
        </w:rPr>
        <w:t xml:space="preserve">– such as the design of a network of central schools to be built in the coming years – to improve the access of people with disabilities to take part in development. </w:t>
      </w:r>
    </w:p>
    <w:p w14:paraId="4247D3AC" w14:textId="77777777" w:rsidR="006D59BE" w:rsidRPr="006D59BE" w:rsidRDefault="006D59BE" w:rsidP="005256C1">
      <w:pPr>
        <w:pStyle w:val="ListParagraph"/>
        <w:spacing w:line="240" w:lineRule="auto"/>
        <w:rPr>
          <w:rFonts w:ascii="Calibri" w:hAnsi="Calibri" w:cs="Calibri"/>
          <w:color w:val="000000"/>
          <w:kern w:val="24"/>
          <w:sz w:val="20"/>
          <w:szCs w:val="20"/>
        </w:rPr>
      </w:pPr>
    </w:p>
    <w:p w14:paraId="06F14034" w14:textId="58E6CE9C" w:rsidR="00401CDD" w:rsidRPr="00055F36" w:rsidRDefault="00F5116F" w:rsidP="00B107A1">
      <w:pPr>
        <w:pStyle w:val="ListParagraph"/>
        <w:numPr>
          <w:ilvl w:val="1"/>
          <w:numId w:val="2"/>
        </w:numPr>
        <w:spacing w:after="0" w:line="240" w:lineRule="auto"/>
        <w:rPr>
          <w:i/>
          <w:sz w:val="18"/>
        </w:rPr>
      </w:pPr>
      <w:r w:rsidRPr="00055F36">
        <w:rPr>
          <w:b/>
          <w:sz w:val="20"/>
          <w:szCs w:val="24"/>
        </w:rPr>
        <w:t>P</w:t>
      </w:r>
      <w:r w:rsidR="00401CDD" w:rsidRPr="00055F36">
        <w:rPr>
          <w:b/>
          <w:sz w:val="20"/>
          <w:szCs w:val="24"/>
        </w:rPr>
        <w:t>rogrammatic considerations</w:t>
      </w:r>
    </w:p>
    <w:p w14:paraId="33E5C16D" w14:textId="52AC3CC3" w:rsidR="0092133C" w:rsidRPr="00055F36" w:rsidRDefault="000101CA" w:rsidP="0092133C">
      <w:pPr>
        <w:rPr>
          <w:color w:val="000000" w:themeColor="text1"/>
          <w:sz w:val="20"/>
        </w:rPr>
      </w:pPr>
      <w:r w:rsidRPr="00055F36">
        <w:rPr>
          <w:b/>
          <w:sz w:val="18"/>
        </w:rPr>
        <w:t>Table 1</w:t>
      </w:r>
      <w:r w:rsidR="0092133C" w:rsidRPr="00055F36">
        <w:rPr>
          <w:color w:val="000000" w:themeColor="text1"/>
          <w:sz w:val="20"/>
        </w:rPr>
        <w:t xml:space="preserve"> </w:t>
      </w:r>
    </w:p>
    <w:tbl>
      <w:tblPr>
        <w:tblStyle w:val="TableGrid"/>
        <w:tblW w:w="0" w:type="auto"/>
        <w:tblLook w:val="04A0" w:firstRow="1" w:lastRow="0" w:firstColumn="1" w:lastColumn="0" w:noHBand="0" w:noVBand="1"/>
        <w:tblCaption w:val="Programmatic Considerations"/>
      </w:tblPr>
      <w:tblGrid>
        <w:gridCol w:w="9870"/>
      </w:tblGrid>
      <w:tr w:rsidR="0092133C" w:rsidRPr="006D59BE" w14:paraId="2425719B" w14:textId="77777777" w:rsidTr="009D0209">
        <w:trPr>
          <w:tblHeader/>
        </w:trPr>
        <w:tc>
          <w:tcPr>
            <w:tcW w:w="987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ED0108C" w14:textId="77777777" w:rsidR="0092133C" w:rsidRPr="00DE4E94" w:rsidRDefault="0092133C" w:rsidP="00B107A1">
            <w:pPr>
              <w:pStyle w:val="ListParagraph"/>
              <w:numPr>
                <w:ilvl w:val="0"/>
                <w:numId w:val="4"/>
              </w:numPr>
              <w:jc w:val="both"/>
              <w:rPr>
                <w:i/>
                <w:color w:val="FFFFFF" w:themeColor="background1"/>
                <w:sz w:val="20"/>
              </w:rPr>
            </w:pPr>
            <w:r w:rsidRPr="00DE4E94">
              <w:rPr>
                <w:b/>
                <w:i/>
                <w:color w:val="FFFFFF" w:themeColor="background1"/>
                <w:sz w:val="20"/>
              </w:rPr>
              <w:t>Mix of targeting and mainstreaming</w:t>
            </w:r>
            <w:r w:rsidRPr="00DE4E94">
              <w:rPr>
                <w:i/>
                <w:color w:val="FFFFFF" w:themeColor="background1"/>
                <w:sz w:val="20"/>
              </w:rPr>
              <w:t xml:space="preserve"> </w:t>
            </w:r>
          </w:p>
          <w:p w14:paraId="5F1783BA" w14:textId="77777777" w:rsidR="0092133C" w:rsidRPr="00D118E3" w:rsidRDefault="0092133C" w:rsidP="009D0209">
            <w:pPr>
              <w:jc w:val="both"/>
              <w:rPr>
                <w:b/>
                <w:sz w:val="20"/>
              </w:rPr>
            </w:pPr>
            <w:r w:rsidRPr="00392057">
              <w:rPr>
                <w:i/>
                <w:color w:val="000000" w:themeColor="text1"/>
                <w:sz w:val="20"/>
              </w:rPr>
              <w:t>How will the proposed project mix targeting and mainstreaming strategies in order to generate structural transformation?</w:t>
            </w:r>
          </w:p>
        </w:tc>
      </w:tr>
      <w:tr w:rsidR="0092133C" w:rsidRPr="006D59BE" w14:paraId="19539F7B" w14:textId="77777777" w:rsidTr="009D0209">
        <w:tc>
          <w:tcPr>
            <w:tcW w:w="9870" w:type="dxa"/>
            <w:tcBorders>
              <w:top w:val="double" w:sz="4" w:space="0" w:color="auto"/>
              <w:left w:val="double" w:sz="4" w:space="0" w:color="auto"/>
              <w:bottom w:val="double" w:sz="4" w:space="0" w:color="auto"/>
              <w:right w:val="double" w:sz="4" w:space="0" w:color="auto"/>
            </w:tcBorders>
          </w:tcPr>
          <w:p w14:paraId="22AE71E2" w14:textId="274A7608" w:rsidR="0092133C" w:rsidRPr="006D59BE" w:rsidRDefault="0092133C" w:rsidP="009D0209">
            <w:pPr>
              <w:jc w:val="both"/>
              <w:rPr>
                <w:b/>
                <w:i/>
                <w:color w:val="000000" w:themeColor="text1"/>
                <w:sz w:val="20"/>
              </w:rPr>
            </w:pPr>
            <w:r w:rsidRPr="006D59BE">
              <w:rPr>
                <w:color w:val="000000" w:themeColor="text1"/>
                <w:sz w:val="20"/>
              </w:rPr>
              <w:t>Each outcome employs a mix of targeted and mainstreaming approaches</w:t>
            </w:r>
            <w:r w:rsidR="00D77D2B">
              <w:rPr>
                <w:color w:val="000000" w:themeColor="text1"/>
                <w:sz w:val="20"/>
              </w:rPr>
              <w:t xml:space="preserve">. </w:t>
            </w:r>
            <w:r w:rsidRPr="008B633C">
              <w:rPr>
                <w:color w:val="000000" w:themeColor="text1"/>
                <w:sz w:val="20"/>
              </w:rPr>
              <w:t>Outcome 1 will consider mainstreaming of the disability dimensions of the SDGs in Bhutan’s 12</w:t>
            </w:r>
            <w:r w:rsidRPr="00EC0634">
              <w:rPr>
                <w:color w:val="000000" w:themeColor="text1"/>
                <w:sz w:val="20"/>
                <w:vertAlign w:val="superscript"/>
              </w:rPr>
              <w:t>th</w:t>
            </w:r>
            <w:r w:rsidR="00396F2B">
              <w:rPr>
                <w:color w:val="000000" w:themeColor="text1"/>
                <w:sz w:val="20"/>
              </w:rPr>
              <w:t xml:space="preserve"> Five Year Plan</w:t>
            </w:r>
            <w:r w:rsidRPr="008B633C">
              <w:rPr>
                <w:color w:val="000000" w:themeColor="text1"/>
                <w:sz w:val="20"/>
              </w:rPr>
              <w:t>. At the same time, targeted technical support will be provided to</w:t>
            </w:r>
            <w:r w:rsidRPr="00055F36">
              <w:rPr>
                <w:color w:val="000000" w:themeColor="text1"/>
                <w:sz w:val="20"/>
              </w:rPr>
              <w:t xml:space="preserve"> the Disability and </w:t>
            </w:r>
            <w:r w:rsidR="00350A3F">
              <w:rPr>
                <w:color w:val="000000" w:themeColor="text1"/>
                <w:sz w:val="20"/>
              </w:rPr>
              <w:t>Gender Equality policies</w:t>
            </w:r>
            <w:r w:rsidR="00F2357A">
              <w:rPr>
                <w:rStyle w:val="FootnoteReference"/>
                <w:color w:val="000000" w:themeColor="text1"/>
                <w:sz w:val="20"/>
              </w:rPr>
              <w:footnoteReference w:id="16"/>
            </w:r>
            <w:r w:rsidRPr="00392057">
              <w:rPr>
                <w:color w:val="000000" w:themeColor="text1"/>
                <w:sz w:val="20"/>
              </w:rPr>
              <w:t>. It will support</w:t>
            </w:r>
            <w:r w:rsidR="00D77D2B">
              <w:rPr>
                <w:color w:val="000000" w:themeColor="text1"/>
                <w:sz w:val="20"/>
              </w:rPr>
              <w:t xml:space="preserve"> mainstreamed data</w:t>
            </w:r>
            <w:r w:rsidR="00914CB3">
              <w:rPr>
                <w:color w:val="000000" w:themeColor="text1"/>
                <w:sz w:val="20"/>
              </w:rPr>
              <w:t xml:space="preserve"> capacity and analysis </w:t>
            </w:r>
            <w:r w:rsidRPr="00392057">
              <w:rPr>
                <w:color w:val="000000" w:themeColor="text1"/>
                <w:sz w:val="20"/>
              </w:rPr>
              <w:t>while also targeting improved CWD data through enhancing the early identification system – the first step to understanding whom</w:t>
            </w:r>
            <w:r w:rsidR="00F2357A">
              <w:rPr>
                <w:color w:val="000000" w:themeColor="text1"/>
                <w:sz w:val="20"/>
              </w:rPr>
              <w:t xml:space="preserve"> to target, where, and why, and </w:t>
            </w:r>
            <w:r w:rsidR="00396F2B">
              <w:rPr>
                <w:color w:val="000000" w:themeColor="text1"/>
                <w:sz w:val="20"/>
              </w:rPr>
              <w:t xml:space="preserve">by </w:t>
            </w:r>
            <w:r w:rsidR="00F2357A">
              <w:rPr>
                <w:color w:val="000000" w:themeColor="text1"/>
                <w:sz w:val="20"/>
              </w:rPr>
              <w:t>considering women and girls with disabilities</w:t>
            </w:r>
            <w:r w:rsidR="00396F2B">
              <w:rPr>
                <w:color w:val="000000" w:themeColor="text1"/>
                <w:sz w:val="20"/>
              </w:rPr>
              <w:t xml:space="preserve"> </w:t>
            </w:r>
            <w:r w:rsidR="00350A3F">
              <w:rPr>
                <w:color w:val="000000" w:themeColor="text1"/>
                <w:sz w:val="20"/>
              </w:rPr>
              <w:t xml:space="preserve">as a sub-group </w:t>
            </w:r>
            <w:r w:rsidR="00396F2B">
              <w:rPr>
                <w:color w:val="000000" w:themeColor="text1"/>
                <w:sz w:val="20"/>
              </w:rPr>
              <w:t xml:space="preserve">in the </w:t>
            </w:r>
            <w:r w:rsidR="00F2357A">
              <w:rPr>
                <w:color w:val="000000" w:themeColor="text1"/>
                <w:sz w:val="20"/>
              </w:rPr>
              <w:t xml:space="preserve">Violence Against Women prevalence survey. </w:t>
            </w:r>
          </w:p>
        </w:tc>
      </w:tr>
      <w:tr w:rsidR="0092133C" w:rsidRPr="006D59BE" w14:paraId="7442B6EC" w14:textId="77777777" w:rsidTr="009D0209">
        <w:tc>
          <w:tcPr>
            <w:tcW w:w="987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819E3E3" w14:textId="77777777" w:rsidR="0092133C" w:rsidRPr="006D59BE" w:rsidRDefault="0092133C" w:rsidP="00B107A1">
            <w:pPr>
              <w:pStyle w:val="ListParagraph"/>
              <w:numPr>
                <w:ilvl w:val="0"/>
                <w:numId w:val="4"/>
              </w:numPr>
              <w:jc w:val="both"/>
              <w:rPr>
                <w:i/>
                <w:color w:val="FFFFFF" w:themeColor="background1"/>
                <w:sz w:val="20"/>
              </w:rPr>
            </w:pPr>
            <w:r w:rsidRPr="006D59BE">
              <w:rPr>
                <w:b/>
                <w:i/>
                <w:color w:val="FFFFFF" w:themeColor="background1"/>
                <w:sz w:val="20"/>
              </w:rPr>
              <w:t>Scalability</w:t>
            </w:r>
          </w:p>
          <w:p w14:paraId="544849C4" w14:textId="77777777" w:rsidR="0092133C" w:rsidRPr="006D59BE" w:rsidRDefault="0092133C" w:rsidP="009D0209">
            <w:pPr>
              <w:jc w:val="both"/>
              <w:rPr>
                <w:b/>
                <w:color w:val="000000" w:themeColor="text1"/>
                <w:sz w:val="20"/>
              </w:rPr>
            </w:pPr>
            <w:r w:rsidRPr="006D59BE">
              <w:rPr>
                <w:i/>
                <w:color w:val="000000" w:themeColor="text1"/>
                <w:sz w:val="20"/>
              </w:rPr>
              <w:t>How will the project create the conditions for scalability of results and successful approaches tested through project activities?</w:t>
            </w:r>
          </w:p>
        </w:tc>
      </w:tr>
      <w:tr w:rsidR="0092133C" w:rsidRPr="006D59BE" w14:paraId="2DB5A66D" w14:textId="77777777" w:rsidTr="009D0209">
        <w:tc>
          <w:tcPr>
            <w:tcW w:w="9870" w:type="dxa"/>
            <w:tcBorders>
              <w:top w:val="double" w:sz="4" w:space="0" w:color="auto"/>
              <w:bottom w:val="double" w:sz="4" w:space="0" w:color="auto"/>
            </w:tcBorders>
          </w:tcPr>
          <w:p w14:paraId="74D4EBE4" w14:textId="08B94E25" w:rsidR="0092133C" w:rsidRPr="006D59BE" w:rsidRDefault="00914CB3" w:rsidP="0092133C">
            <w:pPr>
              <w:rPr>
                <w:color w:val="000000" w:themeColor="text1"/>
                <w:sz w:val="20"/>
              </w:rPr>
            </w:pPr>
            <w:r>
              <w:rPr>
                <w:color w:val="000000" w:themeColor="text1"/>
                <w:sz w:val="20"/>
              </w:rPr>
              <w:t>T</w:t>
            </w:r>
            <w:r w:rsidR="0092133C" w:rsidRPr="006D59BE">
              <w:rPr>
                <w:color w:val="000000" w:themeColor="text1"/>
                <w:sz w:val="20"/>
              </w:rPr>
              <w:t xml:space="preserve">his project will support interventions designed to impact at national </w:t>
            </w:r>
            <w:r>
              <w:rPr>
                <w:color w:val="000000" w:themeColor="text1"/>
                <w:sz w:val="20"/>
              </w:rPr>
              <w:t xml:space="preserve">and local </w:t>
            </w:r>
            <w:r w:rsidR="0092133C" w:rsidRPr="006D59BE">
              <w:rPr>
                <w:color w:val="000000" w:themeColor="text1"/>
                <w:sz w:val="20"/>
              </w:rPr>
              <w:t>level</w:t>
            </w:r>
            <w:r w:rsidR="00396F2B">
              <w:rPr>
                <w:color w:val="000000" w:themeColor="text1"/>
                <w:sz w:val="20"/>
              </w:rPr>
              <w:t>s</w:t>
            </w:r>
            <w:r w:rsidR="0092133C" w:rsidRPr="006D59BE">
              <w:rPr>
                <w:color w:val="000000" w:themeColor="text1"/>
                <w:sz w:val="20"/>
              </w:rPr>
              <w:t xml:space="preserve"> </w:t>
            </w:r>
            <w:r w:rsidR="006D59BE">
              <w:rPr>
                <w:color w:val="000000" w:themeColor="text1"/>
                <w:sz w:val="20"/>
              </w:rPr>
              <w:t>on i</w:t>
            </w:r>
            <w:r w:rsidR="0092133C" w:rsidRPr="006D59BE">
              <w:rPr>
                <w:color w:val="000000" w:themeColor="text1"/>
                <w:sz w:val="20"/>
              </w:rPr>
              <w:t xml:space="preserve">mproved </w:t>
            </w:r>
            <w:r w:rsidR="006D59BE">
              <w:rPr>
                <w:color w:val="000000" w:themeColor="text1"/>
                <w:sz w:val="20"/>
              </w:rPr>
              <w:t xml:space="preserve">policies, </w:t>
            </w:r>
            <w:r w:rsidR="0092133C" w:rsidRPr="006D59BE">
              <w:rPr>
                <w:color w:val="000000" w:themeColor="text1"/>
                <w:sz w:val="20"/>
              </w:rPr>
              <w:t xml:space="preserve">data </w:t>
            </w:r>
            <w:r w:rsidR="006D59BE">
              <w:rPr>
                <w:color w:val="000000" w:themeColor="text1"/>
                <w:sz w:val="20"/>
              </w:rPr>
              <w:t>analysis</w:t>
            </w:r>
            <w:r w:rsidR="00396F2B">
              <w:rPr>
                <w:color w:val="000000" w:themeColor="text1"/>
                <w:sz w:val="20"/>
              </w:rPr>
              <w:t>,</w:t>
            </w:r>
            <w:r w:rsidR="006D59BE">
              <w:rPr>
                <w:color w:val="000000" w:themeColor="text1"/>
                <w:sz w:val="20"/>
              </w:rPr>
              <w:t xml:space="preserve"> and participation</w:t>
            </w:r>
            <w:r w:rsidR="0092133C" w:rsidRPr="006D59BE">
              <w:rPr>
                <w:color w:val="000000" w:themeColor="text1"/>
                <w:sz w:val="20"/>
              </w:rPr>
              <w:t xml:space="preserve">. </w:t>
            </w:r>
            <w:r>
              <w:rPr>
                <w:color w:val="000000" w:themeColor="text1"/>
                <w:sz w:val="20"/>
              </w:rPr>
              <w:t>In the 12</w:t>
            </w:r>
            <w:r w:rsidRPr="00914CB3">
              <w:rPr>
                <w:color w:val="000000" w:themeColor="text1"/>
                <w:sz w:val="20"/>
                <w:vertAlign w:val="superscript"/>
              </w:rPr>
              <w:t>th</w:t>
            </w:r>
            <w:r>
              <w:rPr>
                <w:color w:val="000000" w:themeColor="text1"/>
                <w:sz w:val="20"/>
              </w:rPr>
              <w:t xml:space="preserve"> Plan, the Government will decentralize up to 50% of its central budget to the Local Governments. Specific attention will therefore be made to focus on engagement of people with disabilities in local l</w:t>
            </w:r>
            <w:r w:rsidR="00F2357A">
              <w:rPr>
                <w:color w:val="000000" w:themeColor="text1"/>
                <w:sz w:val="20"/>
              </w:rPr>
              <w:t xml:space="preserve">evel decision-making processes, and the mainstreaming of disability policy interventions in Local Government Key Result </w:t>
            </w:r>
            <w:r w:rsidR="00396F2B">
              <w:rPr>
                <w:color w:val="000000" w:themeColor="text1"/>
                <w:sz w:val="20"/>
              </w:rPr>
              <w:t xml:space="preserve">Areas (LGKRAs) </w:t>
            </w:r>
            <w:r w:rsidR="00E74B6D">
              <w:rPr>
                <w:color w:val="000000" w:themeColor="text1"/>
                <w:sz w:val="20"/>
              </w:rPr>
              <w:t>across Bhutan’s 20 districts.</w:t>
            </w:r>
          </w:p>
          <w:p w14:paraId="799D96F8" w14:textId="77777777" w:rsidR="0092133C" w:rsidRPr="006D59BE" w:rsidRDefault="0092133C" w:rsidP="009D0209">
            <w:pPr>
              <w:jc w:val="both"/>
              <w:rPr>
                <w:b/>
                <w:sz w:val="20"/>
              </w:rPr>
            </w:pPr>
          </w:p>
        </w:tc>
      </w:tr>
      <w:tr w:rsidR="0092133C" w:rsidRPr="006D59BE" w14:paraId="76F1E3CB" w14:textId="77777777" w:rsidTr="009D0209">
        <w:tc>
          <w:tcPr>
            <w:tcW w:w="987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CBE60AA" w14:textId="77777777" w:rsidR="0092133C" w:rsidRPr="006D59BE" w:rsidRDefault="0092133C" w:rsidP="00B107A1">
            <w:pPr>
              <w:pStyle w:val="ListParagraph"/>
              <w:numPr>
                <w:ilvl w:val="0"/>
                <w:numId w:val="4"/>
              </w:numPr>
              <w:jc w:val="both"/>
              <w:rPr>
                <w:b/>
                <w:i/>
                <w:color w:val="FFFFFF" w:themeColor="background1"/>
                <w:sz w:val="20"/>
              </w:rPr>
            </w:pPr>
            <w:r w:rsidRPr="006D59BE">
              <w:rPr>
                <w:b/>
                <w:i/>
                <w:color w:val="FFFFFF" w:themeColor="background1"/>
                <w:sz w:val="20"/>
              </w:rPr>
              <w:t xml:space="preserve">Sustainability </w:t>
            </w:r>
          </w:p>
          <w:p w14:paraId="1E8F3506" w14:textId="77777777" w:rsidR="0092133C" w:rsidRPr="006D59BE" w:rsidRDefault="0092133C" w:rsidP="009D0209">
            <w:pPr>
              <w:jc w:val="both"/>
              <w:rPr>
                <w:i/>
                <w:sz w:val="20"/>
              </w:rPr>
            </w:pPr>
            <w:r w:rsidRPr="006D59BE">
              <w:rPr>
                <w:i/>
                <w:sz w:val="20"/>
              </w:rPr>
              <w:t>How does the project intend to create the conditions for the long-term sustainability of the project results?</w:t>
            </w:r>
          </w:p>
        </w:tc>
      </w:tr>
      <w:tr w:rsidR="0092133C" w:rsidRPr="006D59BE" w14:paraId="468FF99E" w14:textId="77777777" w:rsidTr="009D0209">
        <w:tc>
          <w:tcPr>
            <w:tcW w:w="9870" w:type="dxa"/>
            <w:tcBorders>
              <w:top w:val="double" w:sz="4" w:space="0" w:color="auto"/>
              <w:left w:val="double" w:sz="4" w:space="0" w:color="auto"/>
              <w:bottom w:val="double" w:sz="4" w:space="0" w:color="auto"/>
              <w:right w:val="double" w:sz="4" w:space="0" w:color="auto"/>
            </w:tcBorders>
          </w:tcPr>
          <w:p w14:paraId="410DB971" w14:textId="44B301E8" w:rsidR="0092133C" w:rsidRPr="006D59BE" w:rsidRDefault="00B82397" w:rsidP="009D0209">
            <w:pPr>
              <w:jc w:val="both"/>
              <w:rPr>
                <w:i/>
                <w:sz w:val="20"/>
              </w:rPr>
            </w:pPr>
            <w:r>
              <w:rPr>
                <w:sz w:val="20"/>
              </w:rPr>
              <w:t xml:space="preserve">This project will have a ripple effect by strengthening </w:t>
            </w:r>
            <w:r w:rsidR="0092133C" w:rsidRPr="006D59BE">
              <w:rPr>
                <w:sz w:val="20"/>
              </w:rPr>
              <w:t xml:space="preserve">CSOs and </w:t>
            </w:r>
            <w:r w:rsidR="00953301">
              <w:rPr>
                <w:sz w:val="20"/>
              </w:rPr>
              <w:t xml:space="preserve">future </w:t>
            </w:r>
            <w:r w:rsidR="0092133C" w:rsidRPr="006D59BE">
              <w:rPr>
                <w:sz w:val="20"/>
              </w:rPr>
              <w:t xml:space="preserve">DPOs </w:t>
            </w:r>
            <w:r>
              <w:rPr>
                <w:sz w:val="20"/>
              </w:rPr>
              <w:t xml:space="preserve">capacities, </w:t>
            </w:r>
            <w:r w:rsidR="0092133C" w:rsidRPr="006D59BE">
              <w:rPr>
                <w:sz w:val="20"/>
              </w:rPr>
              <w:t xml:space="preserve">investing coalitions and networks </w:t>
            </w:r>
            <w:r>
              <w:rPr>
                <w:sz w:val="20"/>
              </w:rPr>
              <w:t>of people with disabilities to engage in future policy and development processes.</w:t>
            </w:r>
            <w:r w:rsidR="0092133C" w:rsidRPr="006D59BE">
              <w:rPr>
                <w:sz w:val="20"/>
              </w:rPr>
              <w:t xml:space="preserve"> By </w:t>
            </w:r>
            <w:r>
              <w:rPr>
                <w:sz w:val="20"/>
              </w:rPr>
              <w:t xml:space="preserve">supporting mainstreaming of </w:t>
            </w:r>
            <w:r w:rsidR="00953301">
              <w:rPr>
                <w:sz w:val="20"/>
              </w:rPr>
              <w:t xml:space="preserve">policy dimensions of </w:t>
            </w:r>
            <w:r>
              <w:rPr>
                <w:sz w:val="20"/>
              </w:rPr>
              <w:t xml:space="preserve">the </w:t>
            </w:r>
            <w:r w:rsidR="0092133C" w:rsidRPr="006D59BE">
              <w:rPr>
                <w:sz w:val="20"/>
              </w:rPr>
              <w:t>UNCRPD into the 12th Five</w:t>
            </w:r>
            <w:r>
              <w:rPr>
                <w:sz w:val="20"/>
              </w:rPr>
              <w:t xml:space="preserve"> Year Plan, it will open space for domestic investment in advancing disability rights</w:t>
            </w:r>
            <w:r w:rsidR="0092133C" w:rsidRPr="006D59BE">
              <w:rPr>
                <w:sz w:val="20"/>
              </w:rPr>
              <w:t xml:space="preserve">. </w:t>
            </w:r>
            <w:r>
              <w:rPr>
                <w:sz w:val="20"/>
              </w:rPr>
              <w:t>P</w:t>
            </w:r>
            <w:r w:rsidR="0092133C" w:rsidRPr="006D59BE">
              <w:rPr>
                <w:sz w:val="20"/>
              </w:rPr>
              <w:t xml:space="preserve">rivate sector and academic partnerships will be explored to improve </w:t>
            </w:r>
            <w:r>
              <w:rPr>
                <w:sz w:val="20"/>
              </w:rPr>
              <w:t xml:space="preserve">innovation around and </w:t>
            </w:r>
            <w:r w:rsidR="00E74B6D">
              <w:rPr>
                <w:sz w:val="20"/>
              </w:rPr>
              <w:t>access to assistive devices</w:t>
            </w:r>
            <w:r w:rsidR="0092133C" w:rsidRPr="006D59BE">
              <w:rPr>
                <w:sz w:val="20"/>
              </w:rPr>
              <w:t xml:space="preserve">. </w:t>
            </w:r>
            <w:r>
              <w:rPr>
                <w:color w:val="000000" w:themeColor="text1"/>
                <w:sz w:val="20"/>
              </w:rPr>
              <w:t xml:space="preserve">The </w:t>
            </w:r>
            <w:r w:rsidR="0092133C" w:rsidRPr="006D59BE">
              <w:rPr>
                <w:color w:val="000000" w:themeColor="text1"/>
                <w:sz w:val="20"/>
              </w:rPr>
              <w:t>project will be built into the new UNDA</w:t>
            </w:r>
            <w:r w:rsidR="00350A3F">
              <w:rPr>
                <w:color w:val="000000" w:themeColor="text1"/>
                <w:sz w:val="20"/>
              </w:rPr>
              <w:t>F cycle</w:t>
            </w:r>
            <w:r>
              <w:rPr>
                <w:color w:val="000000" w:themeColor="text1"/>
                <w:sz w:val="20"/>
              </w:rPr>
              <w:t>,</w:t>
            </w:r>
            <w:r w:rsidR="00350A3F">
              <w:rPr>
                <w:color w:val="000000" w:themeColor="text1"/>
                <w:sz w:val="20"/>
              </w:rPr>
              <w:t xml:space="preserve"> commencing January 2019, </w:t>
            </w:r>
            <w:r w:rsidR="0092133C" w:rsidRPr="006D59BE">
              <w:rPr>
                <w:color w:val="000000" w:themeColor="text1"/>
                <w:sz w:val="20"/>
              </w:rPr>
              <w:t>complementing the ongoing sector-specific interventions</w:t>
            </w:r>
            <w:r w:rsidR="00350A3F">
              <w:rPr>
                <w:color w:val="000000" w:themeColor="text1"/>
                <w:sz w:val="20"/>
              </w:rPr>
              <w:t xml:space="preserve"> and </w:t>
            </w:r>
            <w:r>
              <w:rPr>
                <w:color w:val="000000" w:themeColor="text1"/>
                <w:sz w:val="20"/>
              </w:rPr>
              <w:t xml:space="preserve">benefiting from </w:t>
            </w:r>
            <w:r w:rsidR="00350A3F">
              <w:rPr>
                <w:color w:val="000000" w:themeColor="text1"/>
                <w:sz w:val="20"/>
              </w:rPr>
              <w:t xml:space="preserve">the </w:t>
            </w:r>
            <w:r w:rsidR="0092133C" w:rsidRPr="006D59BE">
              <w:rPr>
                <w:color w:val="000000" w:themeColor="text1"/>
                <w:sz w:val="20"/>
              </w:rPr>
              <w:t>UN’s combined resource mobilization efforts</w:t>
            </w:r>
            <w:r w:rsidR="00350A3F">
              <w:rPr>
                <w:color w:val="000000" w:themeColor="text1"/>
                <w:sz w:val="20"/>
              </w:rPr>
              <w:t>.</w:t>
            </w:r>
          </w:p>
        </w:tc>
      </w:tr>
    </w:tbl>
    <w:p w14:paraId="20351863" w14:textId="77777777" w:rsidR="0092133C" w:rsidRPr="006D59BE" w:rsidRDefault="0092133C" w:rsidP="00A4160A">
      <w:pPr>
        <w:spacing w:after="0" w:line="240" w:lineRule="auto"/>
        <w:rPr>
          <w:b/>
          <w:sz w:val="20"/>
        </w:rPr>
      </w:pPr>
    </w:p>
    <w:p w14:paraId="1DE5A2AD" w14:textId="62277EB7" w:rsidR="005C52C0" w:rsidRPr="006D59BE" w:rsidRDefault="005C52C0" w:rsidP="00A4160A">
      <w:pPr>
        <w:spacing w:after="0" w:line="240" w:lineRule="auto"/>
        <w:rPr>
          <w:b/>
          <w:color w:val="FFFFFF" w:themeColor="background1"/>
          <w:sz w:val="20"/>
        </w:rPr>
      </w:pPr>
      <w:r w:rsidRPr="006D59BE">
        <w:rPr>
          <w:b/>
          <w:sz w:val="20"/>
        </w:rPr>
        <w:t>Table 1.1</w:t>
      </w:r>
      <w:r w:rsidRPr="006D59BE">
        <w:rPr>
          <w:b/>
          <w:color w:val="FFFFFF" w:themeColor="background1"/>
          <w:sz w:val="20"/>
        </w:rPr>
        <w:t>k Management</w:t>
      </w:r>
    </w:p>
    <w:p w14:paraId="0D9E8351" w14:textId="7FF3FEE1" w:rsidR="005C52C0" w:rsidRPr="006D59BE" w:rsidRDefault="005C52C0" w:rsidP="00A4160A">
      <w:pPr>
        <w:spacing w:after="0" w:line="240" w:lineRule="auto"/>
        <w:rPr>
          <w:b/>
          <w:color w:val="000000" w:themeColor="text1"/>
          <w:sz w:val="20"/>
        </w:rPr>
      </w:pPr>
      <w:r w:rsidRPr="006D59BE">
        <w:rPr>
          <w:b/>
          <w:color w:val="000000" w:themeColor="text1"/>
          <w:sz w:val="20"/>
        </w:rPr>
        <w:t xml:space="preserve">Risk Management Strategy </w:t>
      </w:r>
    </w:p>
    <w:p w14:paraId="1520844F" w14:textId="0B4A1E91" w:rsidR="005C52C0" w:rsidRPr="006D59BE" w:rsidRDefault="005C52C0" w:rsidP="0092133C">
      <w:pPr>
        <w:spacing w:after="0" w:line="240" w:lineRule="auto"/>
        <w:jc w:val="both"/>
        <w:rPr>
          <w:sz w:val="16"/>
        </w:rPr>
      </w:pPr>
    </w:p>
    <w:tbl>
      <w:tblPr>
        <w:tblStyle w:val="TableGrid"/>
        <w:tblW w:w="9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Caption w:val="Risk Managment Strategy"/>
      </w:tblPr>
      <w:tblGrid>
        <w:gridCol w:w="1513"/>
        <w:gridCol w:w="1300"/>
        <w:gridCol w:w="772"/>
        <w:gridCol w:w="1800"/>
        <w:gridCol w:w="3025"/>
        <w:gridCol w:w="1465"/>
      </w:tblGrid>
      <w:tr w:rsidR="0092133C" w:rsidRPr="006D59BE" w14:paraId="758AF50C" w14:textId="77777777" w:rsidTr="00BE5060">
        <w:trPr>
          <w:tblHeader/>
        </w:trPr>
        <w:tc>
          <w:tcPr>
            <w:tcW w:w="1513" w:type="dxa"/>
            <w:shd w:val="clear" w:color="auto" w:fill="A6A6A6" w:themeFill="background1" w:themeFillShade="A6"/>
          </w:tcPr>
          <w:p w14:paraId="1B8081ED" w14:textId="77777777" w:rsidR="000C5EA2" w:rsidRPr="006D59BE" w:rsidRDefault="000C5EA2" w:rsidP="00A4160A">
            <w:pPr>
              <w:rPr>
                <w:b/>
                <w:i/>
                <w:color w:val="FFFFFF" w:themeColor="background1"/>
                <w:sz w:val="20"/>
              </w:rPr>
            </w:pPr>
            <w:r w:rsidRPr="006D59BE">
              <w:rPr>
                <w:b/>
                <w:i/>
                <w:color w:val="FFFFFF" w:themeColor="background1"/>
                <w:sz w:val="20"/>
              </w:rPr>
              <w:t>Type of risk</w:t>
            </w:r>
            <w:r w:rsidR="00D31469" w:rsidRPr="006D59BE">
              <w:rPr>
                <w:b/>
                <w:i/>
                <w:color w:val="FFFFFF" w:themeColor="background1"/>
                <w:sz w:val="20"/>
              </w:rPr>
              <w:t>*</w:t>
            </w:r>
          </w:p>
          <w:p w14:paraId="2C050F8E" w14:textId="77777777" w:rsidR="000C5EA2" w:rsidRPr="006D59BE" w:rsidRDefault="000C5EA2" w:rsidP="00A4160A">
            <w:pPr>
              <w:rPr>
                <w:b/>
                <w:i/>
                <w:color w:val="FFFFFF" w:themeColor="background1"/>
                <w:sz w:val="20"/>
              </w:rPr>
            </w:pPr>
            <w:r w:rsidRPr="006D59BE">
              <w:rPr>
                <w:b/>
                <w:i/>
                <w:color w:val="FFFFFF" w:themeColor="background1"/>
                <w:sz w:val="20"/>
              </w:rPr>
              <w:t>(contextual</w:t>
            </w:r>
          </w:p>
          <w:p w14:paraId="593285BD" w14:textId="77777777" w:rsidR="000C5EA2" w:rsidRPr="006D59BE" w:rsidRDefault="000C5EA2" w:rsidP="00A4160A">
            <w:pPr>
              <w:rPr>
                <w:i/>
                <w:color w:val="FFFFFF" w:themeColor="background1"/>
                <w:sz w:val="20"/>
              </w:rPr>
            </w:pPr>
            <w:r w:rsidRPr="006D59BE">
              <w:rPr>
                <w:b/>
                <w:i/>
                <w:color w:val="FFFFFF" w:themeColor="background1"/>
                <w:sz w:val="20"/>
              </w:rPr>
              <w:t xml:space="preserve">programmatic, </w:t>
            </w:r>
            <w:r w:rsidR="00F57232" w:rsidRPr="006D59BE">
              <w:rPr>
                <w:b/>
                <w:i/>
                <w:color w:val="FFFFFF" w:themeColor="background1"/>
                <w:sz w:val="20"/>
              </w:rPr>
              <w:t>institutional</w:t>
            </w:r>
            <w:r w:rsidRPr="006D59BE">
              <w:rPr>
                <w:b/>
                <w:i/>
                <w:color w:val="FFFFFF" w:themeColor="background1"/>
                <w:sz w:val="20"/>
              </w:rPr>
              <w:t>)</w:t>
            </w:r>
          </w:p>
        </w:tc>
        <w:tc>
          <w:tcPr>
            <w:tcW w:w="1300" w:type="dxa"/>
            <w:shd w:val="clear" w:color="auto" w:fill="A6A6A6" w:themeFill="background1" w:themeFillShade="A6"/>
          </w:tcPr>
          <w:p w14:paraId="0241849F" w14:textId="77777777" w:rsidR="000C5EA2" w:rsidRPr="006D59BE" w:rsidRDefault="000C5EA2" w:rsidP="00A4160A">
            <w:pPr>
              <w:rPr>
                <w:b/>
                <w:i/>
                <w:color w:val="FFFFFF" w:themeColor="background1"/>
                <w:sz w:val="20"/>
              </w:rPr>
            </w:pPr>
            <w:r w:rsidRPr="006D59BE">
              <w:rPr>
                <w:b/>
                <w:i/>
                <w:color w:val="FFFFFF" w:themeColor="background1"/>
                <w:sz w:val="20"/>
              </w:rPr>
              <w:t>Risk</w:t>
            </w:r>
          </w:p>
        </w:tc>
        <w:tc>
          <w:tcPr>
            <w:tcW w:w="772" w:type="dxa"/>
            <w:shd w:val="clear" w:color="auto" w:fill="A6A6A6" w:themeFill="background1" w:themeFillShade="A6"/>
          </w:tcPr>
          <w:p w14:paraId="26897CE3" w14:textId="57D07A7A" w:rsidR="000C5EA2" w:rsidRPr="006D59BE" w:rsidRDefault="000C5EA2" w:rsidP="00A4160A">
            <w:pPr>
              <w:rPr>
                <w:b/>
                <w:i/>
                <w:color w:val="FFFFFF" w:themeColor="background1"/>
                <w:sz w:val="20"/>
              </w:rPr>
            </w:pPr>
            <w:proofErr w:type="spellStart"/>
            <w:r w:rsidRPr="006D59BE">
              <w:rPr>
                <w:b/>
                <w:i/>
                <w:color w:val="FFFFFF" w:themeColor="background1"/>
                <w:sz w:val="20"/>
              </w:rPr>
              <w:t>Likeli</w:t>
            </w:r>
            <w:proofErr w:type="spellEnd"/>
            <w:r w:rsidR="00BE5060" w:rsidRPr="006D59BE">
              <w:rPr>
                <w:b/>
                <w:i/>
                <w:color w:val="FFFFFF" w:themeColor="background1"/>
                <w:sz w:val="20"/>
              </w:rPr>
              <w:t>-</w:t>
            </w:r>
            <w:r w:rsidRPr="006D59BE">
              <w:rPr>
                <w:b/>
                <w:i/>
                <w:color w:val="FFFFFF" w:themeColor="background1"/>
                <w:sz w:val="20"/>
              </w:rPr>
              <w:t>hood (</w:t>
            </w:r>
            <w:r w:rsidR="00F57232" w:rsidRPr="006D59BE">
              <w:rPr>
                <w:b/>
                <w:i/>
                <w:color w:val="FFFFFF" w:themeColor="background1"/>
                <w:sz w:val="20"/>
              </w:rPr>
              <w:t>L, M</w:t>
            </w:r>
            <w:r w:rsidRPr="006D59BE">
              <w:rPr>
                <w:b/>
                <w:i/>
                <w:color w:val="FFFFFF" w:themeColor="background1"/>
                <w:sz w:val="20"/>
              </w:rPr>
              <w:t>,</w:t>
            </w:r>
            <w:r w:rsidR="00F57232" w:rsidRPr="006D59BE">
              <w:rPr>
                <w:b/>
                <w:i/>
                <w:color w:val="FFFFFF" w:themeColor="background1"/>
                <w:sz w:val="20"/>
              </w:rPr>
              <w:t xml:space="preserve"> </w:t>
            </w:r>
            <w:r w:rsidRPr="006D59BE">
              <w:rPr>
                <w:b/>
                <w:i/>
                <w:color w:val="FFFFFF" w:themeColor="background1"/>
                <w:sz w:val="20"/>
              </w:rPr>
              <w:t>H)</w:t>
            </w:r>
          </w:p>
        </w:tc>
        <w:tc>
          <w:tcPr>
            <w:tcW w:w="1800" w:type="dxa"/>
            <w:shd w:val="clear" w:color="auto" w:fill="A6A6A6" w:themeFill="background1" w:themeFillShade="A6"/>
          </w:tcPr>
          <w:p w14:paraId="0388E1FE" w14:textId="77777777" w:rsidR="000C5EA2" w:rsidRPr="006D59BE" w:rsidRDefault="000C5EA2" w:rsidP="00A4160A">
            <w:pPr>
              <w:rPr>
                <w:i/>
                <w:color w:val="FFFFFF" w:themeColor="background1"/>
                <w:sz w:val="20"/>
              </w:rPr>
            </w:pPr>
            <w:r w:rsidRPr="006D59BE">
              <w:rPr>
                <w:b/>
                <w:i/>
                <w:color w:val="FFFFFF" w:themeColor="background1"/>
                <w:sz w:val="20"/>
              </w:rPr>
              <w:t>Impact on result</w:t>
            </w:r>
          </w:p>
        </w:tc>
        <w:tc>
          <w:tcPr>
            <w:tcW w:w="3025" w:type="dxa"/>
            <w:shd w:val="clear" w:color="auto" w:fill="A6A6A6" w:themeFill="background1" w:themeFillShade="A6"/>
          </w:tcPr>
          <w:p w14:paraId="3552895E" w14:textId="77777777" w:rsidR="000C5EA2" w:rsidRPr="006D59BE" w:rsidRDefault="000C5EA2" w:rsidP="00A4160A">
            <w:pPr>
              <w:rPr>
                <w:i/>
                <w:color w:val="FFFFFF" w:themeColor="background1"/>
                <w:sz w:val="20"/>
              </w:rPr>
            </w:pPr>
            <w:r w:rsidRPr="006D59BE">
              <w:rPr>
                <w:b/>
                <w:i/>
                <w:color w:val="FFFFFF" w:themeColor="background1"/>
                <w:sz w:val="20"/>
              </w:rPr>
              <w:t>Mitigation strategies</w:t>
            </w:r>
          </w:p>
        </w:tc>
        <w:tc>
          <w:tcPr>
            <w:tcW w:w="1465" w:type="dxa"/>
            <w:shd w:val="clear" w:color="auto" w:fill="A6A6A6" w:themeFill="background1" w:themeFillShade="A6"/>
          </w:tcPr>
          <w:p w14:paraId="3A6CA88D" w14:textId="77777777" w:rsidR="000C5EA2" w:rsidRPr="006D59BE" w:rsidRDefault="000C5EA2" w:rsidP="00A4160A">
            <w:pPr>
              <w:rPr>
                <w:i/>
                <w:color w:val="FFFFFF" w:themeColor="background1"/>
                <w:sz w:val="20"/>
              </w:rPr>
            </w:pPr>
            <w:r w:rsidRPr="006D59BE">
              <w:rPr>
                <w:b/>
                <w:i/>
                <w:color w:val="FFFFFF" w:themeColor="background1"/>
                <w:sz w:val="20"/>
              </w:rPr>
              <w:t>Risk treatment owners</w:t>
            </w:r>
          </w:p>
        </w:tc>
      </w:tr>
      <w:tr w:rsidR="0092133C" w:rsidRPr="006D59BE" w14:paraId="6064B07C" w14:textId="77777777" w:rsidTr="00BE5060">
        <w:tc>
          <w:tcPr>
            <w:tcW w:w="1513" w:type="dxa"/>
          </w:tcPr>
          <w:p w14:paraId="69050F5C" w14:textId="26B7FDFE" w:rsidR="000C5EA2" w:rsidRPr="006D59BE" w:rsidRDefault="0092133C" w:rsidP="00A4160A">
            <w:pPr>
              <w:rPr>
                <w:sz w:val="20"/>
              </w:rPr>
            </w:pPr>
            <w:r w:rsidRPr="006D59BE">
              <w:rPr>
                <w:sz w:val="20"/>
              </w:rPr>
              <w:t>Programmatic</w:t>
            </w:r>
          </w:p>
          <w:p w14:paraId="022B25B3" w14:textId="77777777" w:rsidR="000C5EA2" w:rsidRPr="006D59BE" w:rsidRDefault="000C5EA2" w:rsidP="00A4160A">
            <w:pPr>
              <w:rPr>
                <w:sz w:val="20"/>
              </w:rPr>
            </w:pPr>
          </w:p>
        </w:tc>
        <w:tc>
          <w:tcPr>
            <w:tcW w:w="1300" w:type="dxa"/>
          </w:tcPr>
          <w:p w14:paraId="4C51FF5F" w14:textId="225D0457" w:rsidR="000C5EA2" w:rsidRPr="006D59BE" w:rsidRDefault="0092133C" w:rsidP="00A4160A">
            <w:pPr>
              <w:rPr>
                <w:sz w:val="20"/>
              </w:rPr>
            </w:pPr>
            <w:r w:rsidRPr="006D59BE">
              <w:rPr>
                <w:sz w:val="20"/>
              </w:rPr>
              <w:t xml:space="preserve">Government decides not to ratify the Convention </w:t>
            </w:r>
          </w:p>
          <w:p w14:paraId="00BEB3F6" w14:textId="77777777" w:rsidR="000C5EA2" w:rsidRPr="006D59BE" w:rsidRDefault="000C5EA2" w:rsidP="00A4160A">
            <w:pPr>
              <w:rPr>
                <w:sz w:val="20"/>
              </w:rPr>
            </w:pPr>
          </w:p>
        </w:tc>
        <w:tc>
          <w:tcPr>
            <w:tcW w:w="772" w:type="dxa"/>
          </w:tcPr>
          <w:p w14:paraId="2F0AA3AF" w14:textId="77777777" w:rsidR="000C5EA2" w:rsidRPr="006D59BE" w:rsidRDefault="00CB7257" w:rsidP="00A4160A">
            <w:pPr>
              <w:rPr>
                <w:sz w:val="20"/>
              </w:rPr>
            </w:pPr>
            <w:r w:rsidRPr="006D59BE">
              <w:rPr>
                <w:sz w:val="20"/>
              </w:rPr>
              <w:t xml:space="preserve"> M</w:t>
            </w:r>
          </w:p>
          <w:p w14:paraId="463636B5" w14:textId="77777777" w:rsidR="000C5EA2" w:rsidRPr="006D59BE" w:rsidRDefault="000C5EA2" w:rsidP="00A4160A">
            <w:pPr>
              <w:rPr>
                <w:sz w:val="20"/>
              </w:rPr>
            </w:pPr>
          </w:p>
        </w:tc>
        <w:tc>
          <w:tcPr>
            <w:tcW w:w="1800" w:type="dxa"/>
          </w:tcPr>
          <w:p w14:paraId="59DDAF0A" w14:textId="3F6F635A" w:rsidR="000C5EA2" w:rsidRPr="006D59BE" w:rsidRDefault="0092133C" w:rsidP="0092133C">
            <w:pPr>
              <w:rPr>
                <w:sz w:val="20"/>
              </w:rPr>
            </w:pPr>
            <w:r w:rsidRPr="006D59BE">
              <w:rPr>
                <w:sz w:val="20"/>
              </w:rPr>
              <w:t>Convention requirements not mainstreamed into the 12</w:t>
            </w:r>
            <w:r w:rsidRPr="006D59BE">
              <w:rPr>
                <w:sz w:val="20"/>
                <w:vertAlign w:val="superscript"/>
              </w:rPr>
              <w:t>th</w:t>
            </w:r>
            <w:r w:rsidR="00C36268" w:rsidRPr="006D59BE">
              <w:rPr>
                <w:sz w:val="20"/>
              </w:rPr>
              <w:t xml:space="preserve"> Plan; </w:t>
            </w:r>
            <w:r w:rsidRPr="006D59BE">
              <w:rPr>
                <w:sz w:val="20"/>
              </w:rPr>
              <w:t>legislative requirements not translated into national law. Incentive to advance reduces.</w:t>
            </w:r>
          </w:p>
        </w:tc>
        <w:tc>
          <w:tcPr>
            <w:tcW w:w="3025" w:type="dxa"/>
          </w:tcPr>
          <w:p w14:paraId="213BA16F" w14:textId="723F2EBD" w:rsidR="00C36268" w:rsidRPr="00E74B6D" w:rsidRDefault="00E74B6D" w:rsidP="00B107A1">
            <w:pPr>
              <w:pStyle w:val="ListParagraph"/>
              <w:numPr>
                <w:ilvl w:val="0"/>
                <w:numId w:val="5"/>
              </w:numPr>
              <w:ind w:left="0" w:firstLine="0"/>
              <w:rPr>
                <w:sz w:val="20"/>
              </w:rPr>
            </w:pPr>
            <w:r w:rsidRPr="00E74B6D">
              <w:rPr>
                <w:sz w:val="20"/>
              </w:rPr>
              <w:t xml:space="preserve">Focusing on the policy’s development and implementation rather than on Treaty ratification as a project outcome will advance the rights and principles enshrined in the Convention, </w:t>
            </w:r>
            <w:proofErr w:type="gramStart"/>
            <w:r w:rsidRPr="00E74B6D">
              <w:rPr>
                <w:sz w:val="20"/>
              </w:rPr>
              <w:t>whether or not</w:t>
            </w:r>
            <w:proofErr w:type="gramEnd"/>
            <w:r w:rsidRPr="00E74B6D">
              <w:rPr>
                <w:sz w:val="20"/>
              </w:rPr>
              <w:t xml:space="preserve"> it is ratified </w:t>
            </w:r>
            <w:r w:rsidR="00BE5060" w:rsidRPr="00E74B6D">
              <w:rPr>
                <w:sz w:val="20"/>
              </w:rPr>
              <w:t xml:space="preserve"> </w:t>
            </w:r>
          </w:p>
          <w:p w14:paraId="5EFFBF42" w14:textId="2EAB8C38" w:rsidR="00BE5060" w:rsidRPr="006D59BE" w:rsidRDefault="00BE5060" w:rsidP="00B82397">
            <w:pPr>
              <w:pStyle w:val="ListParagraph"/>
              <w:ind w:left="0"/>
              <w:rPr>
                <w:sz w:val="20"/>
              </w:rPr>
            </w:pPr>
          </w:p>
        </w:tc>
        <w:tc>
          <w:tcPr>
            <w:tcW w:w="1465" w:type="dxa"/>
          </w:tcPr>
          <w:p w14:paraId="3EF88DCC" w14:textId="37318685" w:rsidR="000C5EA2" w:rsidRPr="006D59BE" w:rsidRDefault="001855AF" w:rsidP="007C557C">
            <w:pPr>
              <w:rPr>
                <w:sz w:val="20"/>
              </w:rPr>
            </w:pPr>
            <w:r w:rsidRPr="006D59BE">
              <w:rPr>
                <w:sz w:val="20"/>
              </w:rPr>
              <w:t xml:space="preserve">GNHC with </w:t>
            </w:r>
            <w:r w:rsidR="00BE5060" w:rsidRPr="006D59BE">
              <w:rPr>
                <w:sz w:val="20"/>
              </w:rPr>
              <w:t xml:space="preserve">UN </w:t>
            </w:r>
          </w:p>
        </w:tc>
      </w:tr>
      <w:tr w:rsidR="0092133C" w:rsidRPr="006D59BE" w14:paraId="639F58E7" w14:textId="77777777" w:rsidTr="00BE5060">
        <w:tc>
          <w:tcPr>
            <w:tcW w:w="1513" w:type="dxa"/>
          </w:tcPr>
          <w:p w14:paraId="11D37C09" w14:textId="739E86B2" w:rsidR="00CB6473" w:rsidRPr="006D59BE" w:rsidRDefault="00437BF0" w:rsidP="00A4160A">
            <w:pPr>
              <w:rPr>
                <w:sz w:val="20"/>
              </w:rPr>
            </w:pPr>
            <w:r w:rsidRPr="006D59BE">
              <w:rPr>
                <w:sz w:val="20"/>
              </w:rPr>
              <w:t>Contextual</w:t>
            </w:r>
          </w:p>
        </w:tc>
        <w:tc>
          <w:tcPr>
            <w:tcW w:w="1300" w:type="dxa"/>
          </w:tcPr>
          <w:p w14:paraId="18208C72" w14:textId="74176D7D" w:rsidR="00BE5060" w:rsidRPr="006D59BE" w:rsidRDefault="00BE5060" w:rsidP="00BE5060">
            <w:pPr>
              <w:rPr>
                <w:sz w:val="20"/>
              </w:rPr>
            </w:pPr>
            <w:r w:rsidRPr="006D59BE">
              <w:rPr>
                <w:sz w:val="20"/>
              </w:rPr>
              <w:t>2018 elect</w:t>
            </w:r>
            <w:r w:rsidR="00B82397">
              <w:rPr>
                <w:sz w:val="20"/>
              </w:rPr>
              <w:t xml:space="preserve">ion results change direction </w:t>
            </w:r>
            <w:r w:rsidRPr="006D59BE">
              <w:rPr>
                <w:sz w:val="20"/>
              </w:rPr>
              <w:t>on disability.</w:t>
            </w:r>
          </w:p>
          <w:p w14:paraId="794A29D3" w14:textId="52CCDBFE" w:rsidR="00CB6473" w:rsidRPr="006D59BE" w:rsidRDefault="00CB6473" w:rsidP="00A4160A">
            <w:pPr>
              <w:rPr>
                <w:sz w:val="20"/>
              </w:rPr>
            </w:pPr>
          </w:p>
        </w:tc>
        <w:tc>
          <w:tcPr>
            <w:tcW w:w="772" w:type="dxa"/>
          </w:tcPr>
          <w:p w14:paraId="2D338B93" w14:textId="77777777" w:rsidR="00CB6473" w:rsidRPr="006D59BE" w:rsidRDefault="00CB6473" w:rsidP="00A4160A">
            <w:pPr>
              <w:rPr>
                <w:sz w:val="20"/>
              </w:rPr>
            </w:pPr>
            <w:r w:rsidRPr="006D59BE">
              <w:rPr>
                <w:sz w:val="20"/>
              </w:rPr>
              <w:t>L</w:t>
            </w:r>
          </w:p>
        </w:tc>
        <w:tc>
          <w:tcPr>
            <w:tcW w:w="1800" w:type="dxa"/>
          </w:tcPr>
          <w:p w14:paraId="2D7E4D10" w14:textId="2F7017D4" w:rsidR="00CB6473" w:rsidRPr="006D59BE" w:rsidRDefault="00BE5060" w:rsidP="00A4160A">
            <w:pPr>
              <w:rPr>
                <w:sz w:val="20"/>
              </w:rPr>
            </w:pPr>
            <w:r w:rsidRPr="006D59BE">
              <w:rPr>
                <w:sz w:val="20"/>
              </w:rPr>
              <w:t xml:space="preserve">Convention </w:t>
            </w:r>
            <w:r w:rsidR="00E74B6D">
              <w:rPr>
                <w:sz w:val="20"/>
              </w:rPr>
              <w:t>not translated into national law. National Policy</w:t>
            </w:r>
            <w:r w:rsidR="00B82397">
              <w:rPr>
                <w:sz w:val="20"/>
              </w:rPr>
              <w:t xml:space="preserve"> on Disability n</w:t>
            </w:r>
            <w:r w:rsidR="00E74B6D">
              <w:rPr>
                <w:sz w:val="20"/>
              </w:rPr>
              <w:t>ot approved.</w:t>
            </w:r>
          </w:p>
        </w:tc>
        <w:tc>
          <w:tcPr>
            <w:tcW w:w="3025" w:type="dxa"/>
          </w:tcPr>
          <w:p w14:paraId="2A4EFBF9" w14:textId="4B3B647B" w:rsidR="00E74B6D" w:rsidRDefault="00E74B6D" w:rsidP="00B107A1">
            <w:pPr>
              <w:pStyle w:val="ListParagraph"/>
              <w:numPr>
                <w:ilvl w:val="0"/>
                <w:numId w:val="5"/>
              </w:numPr>
              <w:ind w:left="0" w:firstLine="0"/>
              <w:rPr>
                <w:sz w:val="20"/>
              </w:rPr>
            </w:pPr>
            <w:r>
              <w:rPr>
                <w:sz w:val="20"/>
              </w:rPr>
              <w:t>Mainstreaming advancing disability rights into the 12</w:t>
            </w:r>
            <w:r w:rsidRPr="00E74B6D">
              <w:rPr>
                <w:sz w:val="20"/>
                <w:vertAlign w:val="superscript"/>
              </w:rPr>
              <w:t>th</w:t>
            </w:r>
            <w:r>
              <w:rPr>
                <w:sz w:val="20"/>
              </w:rPr>
              <w:t xml:space="preserve"> Five Year Plan such that progress is not wholly dependent on the finalization of the policy. </w:t>
            </w:r>
          </w:p>
          <w:p w14:paraId="723D4E1D" w14:textId="34856FBF" w:rsidR="00BE5060" w:rsidRPr="006D59BE" w:rsidRDefault="00E74B6D" w:rsidP="00B107A1">
            <w:pPr>
              <w:pStyle w:val="ListParagraph"/>
              <w:numPr>
                <w:ilvl w:val="0"/>
                <w:numId w:val="5"/>
              </w:numPr>
              <w:ind w:left="0" w:firstLine="0"/>
              <w:rPr>
                <w:sz w:val="20"/>
              </w:rPr>
            </w:pPr>
            <w:r>
              <w:rPr>
                <w:sz w:val="20"/>
              </w:rPr>
              <w:t>Advocacy on the importance of leaving no-one behind.</w:t>
            </w:r>
          </w:p>
          <w:p w14:paraId="615F1D4D" w14:textId="2ED5262E" w:rsidR="00CB6473" w:rsidRPr="006D59BE" w:rsidRDefault="00CB6473" w:rsidP="005078DA">
            <w:pPr>
              <w:rPr>
                <w:sz w:val="20"/>
              </w:rPr>
            </w:pPr>
          </w:p>
        </w:tc>
        <w:tc>
          <w:tcPr>
            <w:tcW w:w="1465" w:type="dxa"/>
          </w:tcPr>
          <w:p w14:paraId="18F3FF8C" w14:textId="2202C360" w:rsidR="00CB6473" w:rsidRPr="006D59BE" w:rsidRDefault="001855AF" w:rsidP="00A4160A">
            <w:pPr>
              <w:rPr>
                <w:sz w:val="20"/>
              </w:rPr>
            </w:pPr>
            <w:r w:rsidRPr="006D59BE">
              <w:rPr>
                <w:sz w:val="20"/>
              </w:rPr>
              <w:t xml:space="preserve">GNHC, </w:t>
            </w:r>
            <w:proofErr w:type="spellStart"/>
            <w:r w:rsidRPr="006D59BE">
              <w:rPr>
                <w:sz w:val="20"/>
              </w:rPr>
              <w:t>MoFA</w:t>
            </w:r>
            <w:proofErr w:type="spellEnd"/>
            <w:r w:rsidRPr="006D59BE">
              <w:rPr>
                <w:sz w:val="20"/>
              </w:rPr>
              <w:t xml:space="preserve">, </w:t>
            </w:r>
            <w:r w:rsidR="00E74B6D">
              <w:rPr>
                <w:sz w:val="20"/>
              </w:rPr>
              <w:t xml:space="preserve">Dept. of Local Government, </w:t>
            </w:r>
            <w:r w:rsidRPr="006D59BE">
              <w:rPr>
                <w:sz w:val="20"/>
              </w:rPr>
              <w:t xml:space="preserve">NCWC, and UN </w:t>
            </w:r>
          </w:p>
        </w:tc>
      </w:tr>
      <w:tr w:rsidR="0092133C" w:rsidRPr="006D59BE" w14:paraId="69788DE7" w14:textId="77777777" w:rsidTr="00BE5060">
        <w:tc>
          <w:tcPr>
            <w:tcW w:w="1513" w:type="dxa"/>
          </w:tcPr>
          <w:p w14:paraId="6036AAE7" w14:textId="77777777" w:rsidR="000817CC" w:rsidRPr="006D59BE" w:rsidRDefault="000817CC" w:rsidP="00A4160A">
            <w:pPr>
              <w:rPr>
                <w:sz w:val="20"/>
              </w:rPr>
            </w:pPr>
            <w:r w:rsidRPr="006D59BE">
              <w:rPr>
                <w:sz w:val="20"/>
              </w:rPr>
              <w:t>Programmatic</w:t>
            </w:r>
          </w:p>
        </w:tc>
        <w:tc>
          <w:tcPr>
            <w:tcW w:w="1300" w:type="dxa"/>
          </w:tcPr>
          <w:p w14:paraId="3968E21B" w14:textId="14D0AB56" w:rsidR="000817CC" w:rsidRPr="006D59BE" w:rsidRDefault="00437BF0" w:rsidP="00A4160A">
            <w:pPr>
              <w:rPr>
                <w:sz w:val="20"/>
              </w:rPr>
            </w:pPr>
            <w:r w:rsidRPr="006D59BE">
              <w:rPr>
                <w:sz w:val="20"/>
              </w:rPr>
              <w:t>DPOs are not established</w:t>
            </w:r>
          </w:p>
          <w:p w14:paraId="2C4747FF" w14:textId="784CE7E3" w:rsidR="00437BF0" w:rsidRPr="006D59BE" w:rsidRDefault="00437BF0" w:rsidP="00A4160A">
            <w:pPr>
              <w:rPr>
                <w:sz w:val="20"/>
              </w:rPr>
            </w:pPr>
          </w:p>
        </w:tc>
        <w:tc>
          <w:tcPr>
            <w:tcW w:w="772" w:type="dxa"/>
          </w:tcPr>
          <w:p w14:paraId="6803CBCA" w14:textId="1EAE2D9C" w:rsidR="00437BF0" w:rsidRPr="006D59BE" w:rsidRDefault="00437BF0" w:rsidP="00437BF0">
            <w:pPr>
              <w:rPr>
                <w:sz w:val="20"/>
              </w:rPr>
            </w:pPr>
            <w:r w:rsidRPr="006D59BE">
              <w:rPr>
                <w:sz w:val="20"/>
              </w:rPr>
              <w:t xml:space="preserve">M </w:t>
            </w:r>
          </w:p>
          <w:p w14:paraId="45A1C094" w14:textId="11FBDAAC" w:rsidR="000817CC" w:rsidRPr="006D59BE" w:rsidRDefault="00437BF0" w:rsidP="00A4160A">
            <w:pPr>
              <w:ind w:left="720"/>
              <w:rPr>
                <w:sz w:val="20"/>
              </w:rPr>
            </w:pPr>
            <w:proofErr w:type="spellStart"/>
            <w:r w:rsidRPr="006D59BE">
              <w:rPr>
                <w:sz w:val="20"/>
              </w:rPr>
              <w:t>dM</w:t>
            </w:r>
            <w:r w:rsidR="000969E8" w:rsidRPr="006D59BE">
              <w:rPr>
                <w:sz w:val="20"/>
              </w:rPr>
              <w:t>M</w:t>
            </w:r>
            <w:proofErr w:type="spellEnd"/>
          </w:p>
        </w:tc>
        <w:tc>
          <w:tcPr>
            <w:tcW w:w="1800" w:type="dxa"/>
          </w:tcPr>
          <w:p w14:paraId="6965B76B" w14:textId="003C1327" w:rsidR="000817CC" w:rsidRPr="006D59BE" w:rsidRDefault="00B82397" w:rsidP="00437BF0">
            <w:pPr>
              <w:rPr>
                <w:sz w:val="20"/>
              </w:rPr>
            </w:pPr>
            <w:r>
              <w:rPr>
                <w:sz w:val="20"/>
              </w:rPr>
              <w:t>Progress slows on ‘nothing for us without us’</w:t>
            </w:r>
          </w:p>
        </w:tc>
        <w:tc>
          <w:tcPr>
            <w:tcW w:w="3025" w:type="dxa"/>
          </w:tcPr>
          <w:p w14:paraId="32844439" w14:textId="77777777" w:rsidR="000817CC" w:rsidRPr="006D59BE" w:rsidRDefault="005078DA" w:rsidP="00B107A1">
            <w:pPr>
              <w:pStyle w:val="ListParagraph"/>
              <w:numPr>
                <w:ilvl w:val="0"/>
                <w:numId w:val="5"/>
              </w:numPr>
              <w:ind w:left="0" w:firstLine="0"/>
              <w:rPr>
                <w:sz w:val="20"/>
              </w:rPr>
            </w:pPr>
            <w:r w:rsidRPr="006D59BE">
              <w:rPr>
                <w:sz w:val="20"/>
              </w:rPr>
              <w:t xml:space="preserve">GNHC engaged in a leadership role. </w:t>
            </w:r>
          </w:p>
          <w:p w14:paraId="45997465" w14:textId="77777777" w:rsidR="00C86898" w:rsidRPr="006D59BE" w:rsidRDefault="00437BF0" w:rsidP="00B107A1">
            <w:pPr>
              <w:pStyle w:val="ListParagraph"/>
              <w:numPr>
                <w:ilvl w:val="0"/>
                <w:numId w:val="5"/>
              </w:numPr>
              <w:ind w:left="0" w:firstLine="0"/>
              <w:rPr>
                <w:sz w:val="20"/>
              </w:rPr>
            </w:pPr>
            <w:r w:rsidRPr="006D59BE">
              <w:rPr>
                <w:sz w:val="20"/>
              </w:rPr>
              <w:t>CSO authority engaged in capacity development on rights-based approach</w:t>
            </w:r>
            <w:r w:rsidR="00C86898" w:rsidRPr="006D59BE">
              <w:rPr>
                <w:sz w:val="20"/>
              </w:rPr>
              <w:t>.</w:t>
            </w:r>
          </w:p>
          <w:p w14:paraId="7E3A72E9" w14:textId="4463321A" w:rsidR="00437BF0" w:rsidRPr="00055F36" w:rsidRDefault="00C86898" w:rsidP="00B107A1">
            <w:pPr>
              <w:pStyle w:val="ListParagraph"/>
              <w:numPr>
                <w:ilvl w:val="0"/>
                <w:numId w:val="5"/>
              </w:numPr>
              <w:ind w:left="0" w:firstLine="0"/>
              <w:rPr>
                <w:sz w:val="20"/>
              </w:rPr>
            </w:pPr>
            <w:r w:rsidRPr="006D59BE">
              <w:rPr>
                <w:sz w:val="20"/>
              </w:rPr>
              <w:t xml:space="preserve">Roadmap </w:t>
            </w:r>
            <w:r w:rsidR="00E74B6D">
              <w:rPr>
                <w:sz w:val="20"/>
              </w:rPr>
              <w:t xml:space="preserve">to support CSOs becoming DPOs, including through enhanced membership of people with disabilities, is </w:t>
            </w:r>
            <w:r w:rsidRPr="008B633C">
              <w:rPr>
                <w:sz w:val="20"/>
              </w:rPr>
              <w:t>developed</w:t>
            </w:r>
            <w:r w:rsidR="00437BF0" w:rsidRPr="00055F36">
              <w:rPr>
                <w:sz w:val="20"/>
              </w:rPr>
              <w:t>.</w:t>
            </w:r>
          </w:p>
        </w:tc>
        <w:tc>
          <w:tcPr>
            <w:tcW w:w="1465" w:type="dxa"/>
          </w:tcPr>
          <w:p w14:paraId="23575C31" w14:textId="1E2F1874" w:rsidR="000817CC" w:rsidRPr="00DE4E94" w:rsidRDefault="00437BF0" w:rsidP="00A4160A">
            <w:pPr>
              <w:rPr>
                <w:sz w:val="20"/>
              </w:rPr>
            </w:pPr>
            <w:r w:rsidRPr="00055F36">
              <w:rPr>
                <w:sz w:val="20"/>
              </w:rPr>
              <w:t>GNHC, CSO Authority, UN.</w:t>
            </w:r>
          </w:p>
        </w:tc>
      </w:tr>
      <w:tr w:rsidR="0092133C" w:rsidRPr="006D59BE" w14:paraId="74AA2ACB" w14:textId="77777777" w:rsidTr="00F65C83">
        <w:trPr>
          <w:trHeight w:val="2382"/>
        </w:trPr>
        <w:tc>
          <w:tcPr>
            <w:tcW w:w="1513" w:type="dxa"/>
          </w:tcPr>
          <w:p w14:paraId="50E8C968" w14:textId="77777777" w:rsidR="000969E8" w:rsidRPr="006D59BE" w:rsidRDefault="000969E8" w:rsidP="00A4160A">
            <w:pPr>
              <w:rPr>
                <w:sz w:val="20"/>
              </w:rPr>
            </w:pPr>
            <w:r w:rsidRPr="006D59BE">
              <w:rPr>
                <w:sz w:val="20"/>
              </w:rPr>
              <w:t>Programmatic</w:t>
            </w:r>
          </w:p>
          <w:p w14:paraId="0D83899B" w14:textId="77777777" w:rsidR="000969E8" w:rsidRPr="006D59BE" w:rsidRDefault="000969E8" w:rsidP="00A4160A">
            <w:pPr>
              <w:rPr>
                <w:sz w:val="20"/>
              </w:rPr>
            </w:pPr>
          </w:p>
          <w:p w14:paraId="0A42A53A" w14:textId="77777777" w:rsidR="000969E8" w:rsidRPr="006D59BE" w:rsidRDefault="000969E8" w:rsidP="00A4160A">
            <w:pPr>
              <w:rPr>
                <w:sz w:val="20"/>
              </w:rPr>
            </w:pPr>
          </w:p>
          <w:p w14:paraId="39C9521A" w14:textId="77777777" w:rsidR="000969E8" w:rsidRPr="006D59BE" w:rsidRDefault="000969E8" w:rsidP="00A4160A">
            <w:pPr>
              <w:rPr>
                <w:sz w:val="20"/>
              </w:rPr>
            </w:pPr>
          </w:p>
        </w:tc>
        <w:tc>
          <w:tcPr>
            <w:tcW w:w="1300" w:type="dxa"/>
          </w:tcPr>
          <w:p w14:paraId="7B5F737A" w14:textId="6699E401" w:rsidR="000969E8" w:rsidRPr="006D59BE" w:rsidRDefault="00F65C83" w:rsidP="00A4160A">
            <w:pPr>
              <w:rPr>
                <w:sz w:val="20"/>
              </w:rPr>
            </w:pPr>
            <w:r w:rsidRPr="006D59BE">
              <w:rPr>
                <w:sz w:val="20"/>
              </w:rPr>
              <w:t xml:space="preserve">Data gaps make it hard to </w:t>
            </w:r>
            <w:r w:rsidR="00C86898" w:rsidRPr="006D59BE">
              <w:rPr>
                <w:sz w:val="20"/>
              </w:rPr>
              <w:t>identify most vulnerable.</w:t>
            </w:r>
          </w:p>
        </w:tc>
        <w:tc>
          <w:tcPr>
            <w:tcW w:w="772" w:type="dxa"/>
          </w:tcPr>
          <w:p w14:paraId="17DE0CD4" w14:textId="77777777" w:rsidR="000969E8" w:rsidRPr="006D59BE" w:rsidRDefault="000969E8" w:rsidP="00A4160A">
            <w:pPr>
              <w:rPr>
                <w:sz w:val="20"/>
              </w:rPr>
            </w:pPr>
            <w:r w:rsidRPr="006D59BE">
              <w:rPr>
                <w:sz w:val="20"/>
              </w:rPr>
              <w:t>L</w:t>
            </w:r>
          </w:p>
        </w:tc>
        <w:tc>
          <w:tcPr>
            <w:tcW w:w="1800" w:type="dxa"/>
          </w:tcPr>
          <w:p w14:paraId="3C9EDE15" w14:textId="41D0440E" w:rsidR="000969E8" w:rsidRPr="006D59BE" w:rsidRDefault="00F65C83" w:rsidP="00A4160A">
            <w:pPr>
              <w:rPr>
                <w:sz w:val="20"/>
              </w:rPr>
            </w:pPr>
            <w:r w:rsidRPr="006D59BE">
              <w:rPr>
                <w:sz w:val="20"/>
              </w:rPr>
              <w:t xml:space="preserve">Delay in delivering targeted </w:t>
            </w:r>
            <w:r w:rsidR="000969E8" w:rsidRPr="006D59BE">
              <w:rPr>
                <w:sz w:val="20"/>
              </w:rPr>
              <w:t>results</w:t>
            </w:r>
            <w:r w:rsidRPr="006D59BE">
              <w:rPr>
                <w:sz w:val="20"/>
              </w:rPr>
              <w:t xml:space="preserve"> </w:t>
            </w:r>
          </w:p>
          <w:p w14:paraId="35BAA6E4" w14:textId="77777777" w:rsidR="000969E8" w:rsidRPr="006D59BE" w:rsidRDefault="000969E8" w:rsidP="00A4160A">
            <w:pPr>
              <w:rPr>
                <w:sz w:val="20"/>
              </w:rPr>
            </w:pPr>
          </w:p>
        </w:tc>
        <w:tc>
          <w:tcPr>
            <w:tcW w:w="3025" w:type="dxa"/>
          </w:tcPr>
          <w:p w14:paraId="24F105C0" w14:textId="16D756EF" w:rsidR="000969E8" w:rsidRPr="00055F36" w:rsidRDefault="00F65C83" w:rsidP="00B107A1">
            <w:pPr>
              <w:pStyle w:val="ListParagraph"/>
              <w:numPr>
                <w:ilvl w:val="0"/>
                <w:numId w:val="5"/>
              </w:numPr>
              <w:ind w:left="0" w:firstLine="0"/>
              <w:rPr>
                <w:sz w:val="20"/>
              </w:rPr>
            </w:pPr>
            <w:r w:rsidRPr="006D59BE">
              <w:rPr>
                <w:sz w:val="20"/>
              </w:rPr>
              <w:t>D</w:t>
            </w:r>
            <w:r w:rsidR="000969E8" w:rsidRPr="006D59BE">
              <w:rPr>
                <w:sz w:val="20"/>
              </w:rPr>
              <w:t xml:space="preserve">ata disaggregation support </w:t>
            </w:r>
            <w:r w:rsidRPr="006D59BE">
              <w:rPr>
                <w:sz w:val="20"/>
              </w:rPr>
              <w:t>and capacity development</w:t>
            </w:r>
            <w:r w:rsidRPr="008B633C">
              <w:rPr>
                <w:sz w:val="20"/>
              </w:rPr>
              <w:t xml:space="preserve"> built into project design</w:t>
            </w:r>
            <w:r w:rsidR="00396F2B">
              <w:rPr>
                <w:sz w:val="20"/>
              </w:rPr>
              <w:t>.</w:t>
            </w:r>
          </w:p>
          <w:p w14:paraId="0BDFE1F6" w14:textId="77777777" w:rsidR="00F65C83" w:rsidRPr="00DE4E94" w:rsidRDefault="00C86898" w:rsidP="00B107A1">
            <w:pPr>
              <w:pStyle w:val="ListParagraph"/>
              <w:numPr>
                <w:ilvl w:val="0"/>
                <w:numId w:val="5"/>
              </w:numPr>
              <w:ind w:left="0" w:firstLine="0"/>
              <w:rPr>
                <w:sz w:val="20"/>
              </w:rPr>
            </w:pPr>
            <w:r w:rsidRPr="00055F36">
              <w:rPr>
                <w:sz w:val="20"/>
              </w:rPr>
              <w:t xml:space="preserve">Analysis of the Needs Assessment Results and 2017 Census results inform normative reforms. </w:t>
            </w:r>
          </w:p>
          <w:p w14:paraId="54A15BCF" w14:textId="35DFFE1E" w:rsidR="00C86898" w:rsidRPr="00D118E3" w:rsidRDefault="00C86898" w:rsidP="00B107A1">
            <w:pPr>
              <w:pStyle w:val="ListParagraph"/>
              <w:numPr>
                <w:ilvl w:val="0"/>
                <w:numId w:val="5"/>
              </w:numPr>
              <w:ind w:left="0" w:firstLine="0"/>
              <w:rPr>
                <w:sz w:val="20"/>
              </w:rPr>
            </w:pPr>
            <w:r w:rsidRPr="00392057">
              <w:rPr>
                <w:sz w:val="20"/>
              </w:rPr>
              <w:t>Indicators of 12</w:t>
            </w:r>
            <w:r w:rsidRPr="00392057">
              <w:rPr>
                <w:sz w:val="20"/>
                <w:vertAlign w:val="superscript"/>
              </w:rPr>
              <w:t>th</w:t>
            </w:r>
            <w:r w:rsidRPr="00D118E3">
              <w:rPr>
                <w:sz w:val="20"/>
              </w:rPr>
              <w:t xml:space="preserve"> Plan informed by disability related SDG indicators.</w:t>
            </w:r>
          </w:p>
        </w:tc>
        <w:tc>
          <w:tcPr>
            <w:tcW w:w="1465" w:type="dxa"/>
          </w:tcPr>
          <w:p w14:paraId="4D4BEC04" w14:textId="7124C2F7" w:rsidR="000969E8" w:rsidRPr="006D59BE" w:rsidRDefault="00C86898" w:rsidP="00A4160A">
            <w:pPr>
              <w:rPr>
                <w:sz w:val="20"/>
              </w:rPr>
            </w:pPr>
            <w:r w:rsidRPr="006D59BE">
              <w:rPr>
                <w:sz w:val="20"/>
              </w:rPr>
              <w:t>GNHC, NSB and UN.</w:t>
            </w:r>
          </w:p>
        </w:tc>
      </w:tr>
      <w:tr w:rsidR="0092133C" w:rsidRPr="006D59BE" w14:paraId="18B6D265" w14:textId="77777777" w:rsidTr="00BE5060">
        <w:trPr>
          <w:trHeight w:val="2562"/>
        </w:trPr>
        <w:tc>
          <w:tcPr>
            <w:tcW w:w="1513" w:type="dxa"/>
          </w:tcPr>
          <w:p w14:paraId="3F38A9AE" w14:textId="77777777" w:rsidR="000969E8" w:rsidRPr="006D59BE" w:rsidRDefault="000969E8" w:rsidP="00A4160A">
            <w:pPr>
              <w:rPr>
                <w:sz w:val="20"/>
              </w:rPr>
            </w:pPr>
            <w:r w:rsidRPr="006D59BE">
              <w:rPr>
                <w:sz w:val="20"/>
              </w:rPr>
              <w:t>Programmatic</w:t>
            </w:r>
          </w:p>
        </w:tc>
        <w:tc>
          <w:tcPr>
            <w:tcW w:w="1300" w:type="dxa"/>
          </w:tcPr>
          <w:p w14:paraId="7BD23C78" w14:textId="7459E2A9" w:rsidR="000969E8" w:rsidRPr="006D59BE" w:rsidRDefault="000969E8" w:rsidP="00A4160A">
            <w:pPr>
              <w:rPr>
                <w:sz w:val="20"/>
              </w:rPr>
            </w:pPr>
            <w:r w:rsidRPr="006D59BE">
              <w:rPr>
                <w:sz w:val="20"/>
              </w:rPr>
              <w:t>12</w:t>
            </w:r>
            <w:r w:rsidRPr="006D59BE">
              <w:rPr>
                <w:sz w:val="20"/>
                <w:vertAlign w:val="superscript"/>
              </w:rPr>
              <w:t>th</w:t>
            </w:r>
            <w:r w:rsidRPr="006D59BE">
              <w:rPr>
                <w:sz w:val="20"/>
              </w:rPr>
              <w:t xml:space="preserve"> Plan does not prioritize </w:t>
            </w:r>
            <w:r w:rsidR="00C86898" w:rsidRPr="006D59BE">
              <w:rPr>
                <w:sz w:val="20"/>
              </w:rPr>
              <w:t>domestic resource allocation for vulnerable groups.</w:t>
            </w:r>
          </w:p>
        </w:tc>
        <w:tc>
          <w:tcPr>
            <w:tcW w:w="772" w:type="dxa"/>
          </w:tcPr>
          <w:p w14:paraId="4B66B3A4" w14:textId="086CBBEF" w:rsidR="000969E8" w:rsidRPr="006D59BE" w:rsidRDefault="00C86898" w:rsidP="00A4160A">
            <w:pPr>
              <w:rPr>
                <w:sz w:val="20"/>
              </w:rPr>
            </w:pPr>
            <w:r w:rsidRPr="006D59BE">
              <w:rPr>
                <w:sz w:val="20"/>
              </w:rPr>
              <w:t xml:space="preserve">  M</w:t>
            </w:r>
          </w:p>
        </w:tc>
        <w:tc>
          <w:tcPr>
            <w:tcW w:w="1800" w:type="dxa"/>
          </w:tcPr>
          <w:p w14:paraId="3E0671B8" w14:textId="04AA5EF6" w:rsidR="000969E8" w:rsidRPr="006D59BE" w:rsidRDefault="00C86898" w:rsidP="00A4160A">
            <w:pPr>
              <w:rPr>
                <w:sz w:val="20"/>
              </w:rPr>
            </w:pPr>
            <w:r w:rsidRPr="006D59BE">
              <w:rPr>
                <w:sz w:val="20"/>
              </w:rPr>
              <w:t>Sustainability impacted as ODA drops.</w:t>
            </w:r>
          </w:p>
        </w:tc>
        <w:tc>
          <w:tcPr>
            <w:tcW w:w="3025" w:type="dxa"/>
          </w:tcPr>
          <w:p w14:paraId="53C24E32" w14:textId="77777777" w:rsidR="00C86898" w:rsidRPr="006D59BE" w:rsidRDefault="00C86898" w:rsidP="00B107A1">
            <w:pPr>
              <w:pStyle w:val="ListParagraph"/>
              <w:numPr>
                <w:ilvl w:val="0"/>
                <w:numId w:val="5"/>
              </w:numPr>
              <w:ind w:left="0" w:firstLine="0"/>
              <w:rPr>
                <w:sz w:val="20"/>
              </w:rPr>
            </w:pPr>
            <w:r w:rsidRPr="006D59BE">
              <w:rPr>
                <w:sz w:val="20"/>
              </w:rPr>
              <w:t>Development Finance Assessment carried out by UN stresses role of domestic financing in Bhutan’s continual development.</w:t>
            </w:r>
          </w:p>
          <w:p w14:paraId="1FD3D3D3" w14:textId="77777777" w:rsidR="00C86898" w:rsidRPr="006D59BE" w:rsidRDefault="00C86898" w:rsidP="00B107A1">
            <w:pPr>
              <w:pStyle w:val="ListParagraph"/>
              <w:numPr>
                <w:ilvl w:val="0"/>
                <w:numId w:val="5"/>
              </w:numPr>
              <w:ind w:left="0" w:firstLine="0"/>
              <w:rPr>
                <w:sz w:val="20"/>
              </w:rPr>
            </w:pPr>
            <w:r w:rsidRPr="006D59BE">
              <w:rPr>
                <w:sz w:val="20"/>
              </w:rPr>
              <w:t xml:space="preserve">UN works with GNHC and Ministry of Finance </w:t>
            </w:r>
            <w:proofErr w:type="gramStart"/>
            <w:r w:rsidRPr="006D59BE">
              <w:rPr>
                <w:sz w:val="20"/>
              </w:rPr>
              <w:t xml:space="preserve">to </w:t>
            </w:r>
            <w:r w:rsidR="000969E8" w:rsidRPr="006D59BE">
              <w:rPr>
                <w:sz w:val="20"/>
              </w:rPr>
              <w:t xml:space="preserve"> </w:t>
            </w:r>
            <w:r w:rsidRPr="006D59BE">
              <w:rPr>
                <w:sz w:val="20"/>
              </w:rPr>
              <w:t>support</w:t>
            </w:r>
            <w:proofErr w:type="gramEnd"/>
            <w:r w:rsidRPr="006D59BE">
              <w:rPr>
                <w:sz w:val="20"/>
              </w:rPr>
              <w:t xml:space="preserve"> domestic allocation to vulnerable groups.</w:t>
            </w:r>
          </w:p>
          <w:p w14:paraId="18458334" w14:textId="41912721" w:rsidR="00C86898" w:rsidRPr="006D59BE" w:rsidRDefault="00C86898" w:rsidP="00B107A1">
            <w:pPr>
              <w:pStyle w:val="ListParagraph"/>
              <w:numPr>
                <w:ilvl w:val="0"/>
                <w:numId w:val="5"/>
              </w:numPr>
              <w:ind w:left="0" w:firstLine="0"/>
              <w:rPr>
                <w:sz w:val="20"/>
              </w:rPr>
            </w:pPr>
            <w:r w:rsidRPr="006D59BE">
              <w:rPr>
                <w:sz w:val="20"/>
              </w:rPr>
              <w:t xml:space="preserve">UNCRPD project used as leverage to mobilize additional financing. </w:t>
            </w:r>
          </w:p>
        </w:tc>
        <w:tc>
          <w:tcPr>
            <w:tcW w:w="1465" w:type="dxa"/>
          </w:tcPr>
          <w:p w14:paraId="3DC70FD2" w14:textId="28F38A06" w:rsidR="000969E8" w:rsidRPr="006D59BE" w:rsidRDefault="00C86898" w:rsidP="00A4160A">
            <w:pPr>
              <w:rPr>
                <w:sz w:val="20"/>
              </w:rPr>
            </w:pPr>
            <w:r w:rsidRPr="006D59BE">
              <w:rPr>
                <w:sz w:val="20"/>
              </w:rPr>
              <w:t>UN</w:t>
            </w:r>
            <w:r w:rsidR="007C557C">
              <w:rPr>
                <w:sz w:val="20"/>
              </w:rPr>
              <w:t xml:space="preserve">, </w:t>
            </w:r>
            <w:r w:rsidRPr="006D59BE">
              <w:rPr>
                <w:sz w:val="20"/>
              </w:rPr>
              <w:t>GNHC, M</w:t>
            </w:r>
            <w:r w:rsidR="007C557C">
              <w:rPr>
                <w:sz w:val="20"/>
              </w:rPr>
              <w:t>inistry of Finance</w:t>
            </w:r>
            <w:r w:rsidRPr="006D59BE">
              <w:rPr>
                <w:sz w:val="20"/>
              </w:rPr>
              <w:t>.</w:t>
            </w:r>
          </w:p>
        </w:tc>
      </w:tr>
    </w:tbl>
    <w:p w14:paraId="398B8DF0" w14:textId="77777777" w:rsidR="005C52C0" w:rsidRPr="006D59BE" w:rsidRDefault="005C52C0" w:rsidP="00A4160A">
      <w:pPr>
        <w:spacing w:after="0" w:line="240" w:lineRule="auto"/>
        <w:rPr>
          <w:sz w:val="16"/>
        </w:rPr>
      </w:pPr>
    </w:p>
    <w:p w14:paraId="22582D47" w14:textId="3471E94C" w:rsidR="009D5EDA" w:rsidRPr="006D59BE" w:rsidRDefault="00A41965" w:rsidP="00B107A1">
      <w:pPr>
        <w:pStyle w:val="ListParagraph"/>
        <w:numPr>
          <w:ilvl w:val="1"/>
          <w:numId w:val="2"/>
        </w:numPr>
        <w:spacing w:after="0" w:line="240" w:lineRule="auto"/>
        <w:rPr>
          <w:b/>
          <w:sz w:val="20"/>
          <w:szCs w:val="24"/>
        </w:rPr>
      </w:pPr>
      <w:r w:rsidRPr="006D59BE">
        <w:rPr>
          <w:b/>
          <w:sz w:val="20"/>
          <w:szCs w:val="24"/>
        </w:rPr>
        <w:t>R</w:t>
      </w:r>
      <w:r w:rsidR="009A655A" w:rsidRPr="006D59BE">
        <w:rPr>
          <w:b/>
          <w:sz w:val="20"/>
          <w:szCs w:val="24"/>
        </w:rPr>
        <w:t>esult chain of the intervention</w:t>
      </w:r>
    </w:p>
    <w:p w14:paraId="072ACCF9" w14:textId="77777777" w:rsidR="008B633C" w:rsidRPr="006D59BE" w:rsidRDefault="008B633C" w:rsidP="006D59BE">
      <w:pPr>
        <w:spacing w:after="0" w:line="240" w:lineRule="auto"/>
        <w:rPr>
          <w:b/>
          <w:sz w:val="20"/>
          <w:szCs w:val="24"/>
        </w:rPr>
      </w:pPr>
    </w:p>
    <w:p w14:paraId="10061A51" w14:textId="77777777" w:rsidR="008B633C" w:rsidRPr="00EC0634" w:rsidRDefault="008B633C" w:rsidP="008B633C">
      <w:pPr>
        <w:spacing w:line="240" w:lineRule="auto"/>
        <w:rPr>
          <w:b/>
          <w:color w:val="000000" w:themeColor="text1"/>
          <w:sz w:val="20"/>
        </w:rPr>
      </w:pPr>
      <w:r w:rsidRPr="008B633C">
        <w:rPr>
          <w:b/>
          <w:sz w:val="20"/>
        </w:rPr>
        <w:t xml:space="preserve">Table 2. Expected </w:t>
      </w:r>
      <w:r w:rsidRPr="00EC0634">
        <w:rPr>
          <w:b/>
          <w:color w:val="000000" w:themeColor="text1"/>
          <w:sz w:val="20"/>
        </w:rPr>
        <w:t>impact</w:t>
      </w:r>
    </w:p>
    <w:tbl>
      <w:tblPr>
        <w:tblStyle w:val="TableGrid"/>
        <w:tblW w:w="10155" w:type="dxa"/>
        <w:tblLook w:val="04A0" w:firstRow="1" w:lastRow="0" w:firstColumn="1" w:lastColumn="0" w:noHBand="0" w:noVBand="1"/>
        <w:tblCaption w:val="Expected Impact"/>
      </w:tblPr>
      <w:tblGrid>
        <w:gridCol w:w="10155"/>
      </w:tblGrid>
      <w:tr w:rsidR="008B633C" w:rsidRPr="006D59BE" w14:paraId="1FE70CBB" w14:textId="77777777" w:rsidTr="006D59BE">
        <w:trPr>
          <w:trHeight w:val="492"/>
          <w:tblHeader/>
        </w:trPr>
        <w:tc>
          <w:tcPr>
            <w:tcW w:w="1015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52C4F32" w14:textId="77777777" w:rsidR="008B633C" w:rsidRPr="00055F36" w:rsidRDefault="008B633C" w:rsidP="00055F36">
            <w:pPr>
              <w:spacing w:before="60" w:after="60"/>
              <w:rPr>
                <w:b/>
                <w:color w:val="FFFFFF" w:themeColor="background1"/>
              </w:rPr>
            </w:pPr>
            <w:r w:rsidRPr="00055F36">
              <w:rPr>
                <w:b/>
                <w:color w:val="FFFFFF" w:themeColor="background1"/>
              </w:rPr>
              <w:t xml:space="preserve">Impact: </w:t>
            </w:r>
          </w:p>
        </w:tc>
      </w:tr>
      <w:tr w:rsidR="008B633C" w:rsidRPr="006D59BE" w14:paraId="186E7126" w14:textId="77777777" w:rsidTr="006D59BE">
        <w:tc>
          <w:tcPr>
            <w:tcW w:w="10155" w:type="dxa"/>
            <w:tcBorders>
              <w:top w:val="double" w:sz="4" w:space="0" w:color="auto"/>
              <w:left w:val="double" w:sz="4" w:space="0" w:color="auto"/>
              <w:bottom w:val="double" w:sz="4" w:space="0" w:color="auto"/>
              <w:right w:val="double" w:sz="4" w:space="0" w:color="auto"/>
            </w:tcBorders>
          </w:tcPr>
          <w:p w14:paraId="7DE0140F" w14:textId="500C5E5C" w:rsidR="008B633C" w:rsidRPr="006D59BE" w:rsidRDefault="008B633C" w:rsidP="00055F36">
            <w:pPr>
              <w:rPr>
                <w:b/>
                <w:color w:val="000000" w:themeColor="text1"/>
                <w:sz w:val="20"/>
              </w:rPr>
            </w:pPr>
            <w:r w:rsidRPr="006D59BE">
              <w:rPr>
                <w:sz w:val="20"/>
              </w:rPr>
              <w:t xml:space="preserve">The </w:t>
            </w:r>
            <w:r w:rsidR="00007C62" w:rsidRPr="00007C62">
              <w:rPr>
                <w:sz w:val="20"/>
              </w:rPr>
              <w:t>rights of PWDs in Bhutan, and their capacity to engage in development, are advanced.</w:t>
            </w:r>
          </w:p>
        </w:tc>
      </w:tr>
    </w:tbl>
    <w:p w14:paraId="5FF76F48" w14:textId="77777777" w:rsidR="008B633C" w:rsidRPr="006D59BE" w:rsidRDefault="008B633C" w:rsidP="008B633C">
      <w:pPr>
        <w:spacing w:after="0" w:line="240" w:lineRule="auto"/>
        <w:rPr>
          <w:i/>
          <w:color w:val="000000" w:themeColor="text1"/>
          <w:sz w:val="20"/>
        </w:rPr>
      </w:pPr>
    </w:p>
    <w:tbl>
      <w:tblPr>
        <w:tblStyle w:val="TableGrid"/>
        <w:tblW w:w="101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Expected Outcomes"/>
      </w:tblPr>
      <w:tblGrid>
        <w:gridCol w:w="4753"/>
        <w:gridCol w:w="633"/>
        <w:gridCol w:w="3489"/>
        <w:gridCol w:w="1280"/>
      </w:tblGrid>
      <w:tr w:rsidR="008B633C" w:rsidRPr="006D59BE" w14:paraId="12532D68" w14:textId="77777777" w:rsidTr="00055F36">
        <w:trPr>
          <w:trHeight w:val="492"/>
          <w:tblHeader/>
        </w:trPr>
        <w:tc>
          <w:tcPr>
            <w:tcW w:w="4754" w:type="dxa"/>
            <w:shd w:val="clear" w:color="auto" w:fill="A6A6A6" w:themeFill="background1" w:themeFillShade="A6"/>
          </w:tcPr>
          <w:p w14:paraId="32750B01" w14:textId="77777777" w:rsidR="008B633C" w:rsidRPr="006D59BE" w:rsidRDefault="008B633C" w:rsidP="00055F36">
            <w:pPr>
              <w:pStyle w:val="ListParagraph"/>
              <w:spacing w:before="60"/>
              <w:ind w:left="0"/>
              <w:contextualSpacing w:val="0"/>
              <w:rPr>
                <w:b/>
                <w:color w:val="FFFFFF" w:themeColor="background1"/>
              </w:rPr>
            </w:pPr>
            <w:r w:rsidRPr="006D59BE">
              <w:rPr>
                <w:b/>
                <w:color w:val="FFFFFF" w:themeColor="background1"/>
              </w:rPr>
              <w:t>Outcome 1</w:t>
            </w:r>
          </w:p>
        </w:tc>
        <w:tc>
          <w:tcPr>
            <w:tcW w:w="631" w:type="dxa"/>
            <w:shd w:val="clear" w:color="auto" w:fill="A6A6A6" w:themeFill="background1" w:themeFillShade="A6"/>
          </w:tcPr>
          <w:p w14:paraId="4F33E3C7" w14:textId="77777777" w:rsidR="008B633C" w:rsidRPr="006D59BE" w:rsidRDefault="008B633C" w:rsidP="00055F36">
            <w:pPr>
              <w:pStyle w:val="ListParagraph"/>
              <w:spacing w:before="60"/>
              <w:ind w:left="0"/>
              <w:contextualSpacing w:val="0"/>
              <w:rPr>
                <w:i/>
                <w:color w:val="FFFFFF" w:themeColor="background1"/>
                <w:sz w:val="20"/>
              </w:rPr>
            </w:pPr>
          </w:p>
        </w:tc>
        <w:tc>
          <w:tcPr>
            <w:tcW w:w="3490" w:type="dxa"/>
            <w:shd w:val="clear" w:color="auto" w:fill="A6A6A6" w:themeFill="background1" w:themeFillShade="A6"/>
          </w:tcPr>
          <w:p w14:paraId="14B62EE6" w14:textId="77777777" w:rsidR="008B633C" w:rsidRPr="006D59BE" w:rsidRDefault="008B633C" w:rsidP="00055F36">
            <w:pPr>
              <w:pStyle w:val="ListParagraph"/>
              <w:spacing w:before="60"/>
              <w:ind w:left="0"/>
              <w:contextualSpacing w:val="0"/>
              <w:rPr>
                <w:i/>
                <w:color w:val="FFFFFF" w:themeColor="background1"/>
                <w:sz w:val="20"/>
              </w:rPr>
            </w:pPr>
          </w:p>
        </w:tc>
        <w:tc>
          <w:tcPr>
            <w:tcW w:w="1280" w:type="dxa"/>
            <w:shd w:val="clear" w:color="auto" w:fill="A6A6A6" w:themeFill="background1" w:themeFillShade="A6"/>
          </w:tcPr>
          <w:p w14:paraId="2C31ECB9" w14:textId="77777777" w:rsidR="008B633C" w:rsidRPr="006D59BE" w:rsidRDefault="008B633C" w:rsidP="00055F36">
            <w:pPr>
              <w:pStyle w:val="ListParagraph"/>
              <w:spacing w:before="60"/>
              <w:ind w:left="0"/>
              <w:contextualSpacing w:val="0"/>
              <w:rPr>
                <w:i/>
                <w:color w:val="FFFFFF" w:themeColor="background1"/>
                <w:sz w:val="20"/>
              </w:rPr>
            </w:pPr>
          </w:p>
        </w:tc>
      </w:tr>
      <w:tr w:rsidR="008B633C" w:rsidRPr="006D59BE" w14:paraId="4D559A1F" w14:textId="77777777" w:rsidTr="00055F36">
        <w:tc>
          <w:tcPr>
            <w:tcW w:w="4754" w:type="dxa"/>
          </w:tcPr>
          <w:p w14:paraId="1C01AB1A" w14:textId="77777777" w:rsidR="008B633C" w:rsidRPr="006D59BE" w:rsidRDefault="008B633C" w:rsidP="00055F36">
            <w:pPr>
              <w:rPr>
                <w:i/>
                <w:color w:val="000000" w:themeColor="text1"/>
                <w:sz w:val="20"/>
              </w:rPr>
            </w:pPr>
            <w:r w:rsidRPr="006D59BE">
              <w:rPr>
                <w:b/>
                <w:sz w:val="20"/>
              </w:rPr>
              <w:t>Outcome formulation</w:t>
            </w:r>
          </w:p>
        </w:tc>
        <w:tc>
          <w:tcPr>
            <w:tcW w:w="631" w:type="dxa"/>
          </w:tcPr>
          <w:p w14:paraId="070DC064" w14:textId="77777777" w:rsidR="008B633C" w:rsidRPr="006D59BE" w:rsidRDefault="008B633C" w:rsidP="00055F36">
            <w:pPr>
              <w:rPr>
                <w:i/>
                <w:color w:val="000000" w:themeColor="text1"/>
                <w:sz w:val="20"/>
              </w:rPr>
            </w:pPr>
            <w:r w:rsidRPr="006D59BE">
              <w:rPr>
                <w:b/>
                <w:sz w:val="20"/>
              </w:rPr>
              <w:t>Type of lever</w:t>
            </w:r>
          </w:p>
        </w:tc>
        <w:tc>
          <w:tcPr>
            <w:tcW w:w="3490" w:type="dxa"/>
          </w:tcPr>
          <w:p w14:paraId="359A7BCB" w14:textId="77777777" w:rsidR="008B633C" w:rsidRPr="006D59BE" w:rsidRDefault="008B633C" w:rsidP="00055F36">
            <w:pPr>
              <w:rPr>
                <w:b/>
                <w:sz w:val="20"/>
              </w:rPr>
            </w:pPr>
          </w:p>
        </w:tc>
        <w:tc>
          <w:tcPr>
            <w:tcW w:w="1280" w:type="dxa"/>
          </w:tcPr>
          <w:p w14:paraId="028BEED2" w14:textId="77777777" w:rsidR="008B633C" w:rsidRPr="006D59BE" w:rsidRDefault="008B633C" w:rsidP="00055F36">
            <w:pPr>
              <w:rPr>
                <w:b/>
                <w:sz w:val="20"/>
              </w:rPr>
            </w:pPr>
            <w:r w:rsidRPr="006D59BE">
              <w:rPr>
                <w:b/>
                <w:sz w:val="20"/>
              </w:rPr>
              <w:t>Budget (USD)</w:t>
            </w:r>
          </w:p>
        </w:tc>
      </w:tr>
      <w:tr w:rsidR="008B633C" w:rsidRPr="006D59BE" w14:paraId="2B6C2D40" w14:textId="77777777" w:rsidTr="00055F36">
        <w:trPr>
          <w:trHeight w:val="735"/>
        </w:trPr>
        <w:tc>
          <w:tcPr>
            <w:tcW w:w="4754" w:type="dxa"/>
          </w:tcPr>
          <w:p w14:paraId="3B348F87" w14:textId="77777777" w:rsidR="00ED78B2" w:rsidRDefault="00ED78B2" w:rsidP="00055F36">
            <w:pPr>
              <w:rPr>
                <w:sz w:val="20"/>
                <w:szCs w:val="20"/>
              </w:rPr>
            </w:pPr>
            <w:r w:rsidRPr="00ED78B2">
              <w:rPr>
                <w:sz w:val="20"/>
                <w:szCs w:val="20"/>
              </w:rPr>
              <w:t>Policy Framework strengthened to include rights of persons with disabilities</w:t>
            </w:r>
            <w:r>
              <w:rPr>
                <w:sz w:val="20"/>
                <w:szCs w:val="20"/>
              </w:rPr>
              <w:t>.</w:t>
            </w:r>
          </w:p>
          <w:p w14:paraId="68067B11" w14:textId="17ABE10D" w:rsidR="008B633C" w:rsidRPr="006D59BE" w:rsidRDefault="008B633C" w:rsidP="00055F36">
            <w:pPr>
              <w:rPr>
                <w:b/>
                <w:sz w:val="20"/>
                <w:szCs w:val="20"/>
              </w:rPr>
            </w:pPr>
          </w:p>
        </w:tc>
        <w:tc>
          <w:tcPr>
            <w:tcW w:w="631" w:type="dxa"/>
          </w:tcPr>
          <w:p w14:paraId="5BAC29EB" w14:textId="77777777" w:rsidR="008B633C" w:rsidRPr="006D59BE" w:rsidRDefault="008B633C" w:rsidP="00055F36">
            <w:pPr>
              <w:rPr>
                <w:i/>
                <w:color w:val="000000" w:themeColor="text1"/>
                <w:sz w:val="20"/>
              </w:rPr>
            </w:pPr>
            <w:r w:rsidRPr="006D59BE">
              <w:rPr>
                <w:sz w:val="20"/>
              </w:rPr>
              <w:t>LEG</w:t>
            </w:r>
          </w:p>
        </w:tc>
        <w:tc>
          <w:tcPr>
            <w:tcW w:w="3490" w:type="dxa"/>
          </w:tcPr>
          <w:p w14:paraId="76D1080A" w14:textId="77777777" w:rsidR="008B633C" w:rsidRPr="006D59BE" w:rsidRDefault="008B633C" w:rsidP="00055F36">
            <w:pPr>
              <w:rPr>
                <w:sz w:val="20"/>
              </w:rPr>
            </w:pPr>
          </w:p>
        </w:tc>
        <w:tc>
          <w:tcPr>
            <w:tcW w:w="1280" w:type="dxa"/>
          </w:tcPr>
          <w:p w14:paraId="4C2E6882" w14:textId="77777777" w:rsidR="008B633C" w:rsidRPr="006D59BE" w:rsidRDefault="008B633C" w:rsidP="00055F36">
            <w:pPr>
              <w:rPr>
                <w:b/>
                <w:sz w:val="20"/>
              </w:rPr>
            </w:pPr>
            <w:r w:rsidRPr="006D59BE">
              <w:rPr>
                <w:b/>
                <w:sz w:val="20"/>
              </w:rPr>
              <w:t>268,832</w:t>
            </w:r>
          </w:p>
        </w:tc>
      </w:tr>
      <w:tr w:rsidR="008B633C" w:rsidRPr="006D59BE" w14:paraId="0CE8376E" w14:textId="77777777" w:rsidTr="00055F36">
        <w:tc>
          <w:tcPr>
            <w:tcW w:w="4754" w:type="dxa"/>
            <w:shd w:val="clear" w:color="auto" w:fill="D9D9D9" w:themeFill="background1" w:themeFillShade="D9"/>
          </w:tcPr>
          <w:p w14:paraId="7010CAE9" w14:textId="77777777" w:rsidR="008B633C" w:rsidRPr="006D59BE" w:rsidRDefault="008B633C" w:rsidP="00055F36">
            <w:pPr>
              <w:rPr>
                <w:i/>
                <w:color w:val="000000" w:themeColor="text1"/>
                <w:sz w:val="20"/>
                <w:szCs w:val="20"/>
              </w:rPr>
            </w:pPr>
            <w:r w:rsidRPr="006D59BE">
              <w:rPr>
                <w:b/>
                <w:sz w:val="20"/>
                <w:szCs w:val="20"/>
              </w:rPr>
              <w:t>Output formulation</w:t>
            </w:r>
          </w:p>
        </w:tc>
        <w:tc>
          <w:tcPr>
            <w:tcW w:w="631" w:type="dxa"/>
            <w:shd w:val="clear" w:color="auto" w:fill="D9D9D9" w:themeFill="background1" w:themeFillShade="D9"/>
          </w:tcPr>
          <w:p w14:paraId="4F45449B" w14:textId="77777777" w:rsidR="008B633C" w:rsidRPr="006D59BE" w:rsidRDefault="008B633C" w:rsidP="00055F36">
            <w:pPr>
              <w:rPr>
                <w:i/>
                <w:color w:val="000000" w:themeColor="text1"/>
                <w:sz w:val="20"/>
              </w:rPr>
            </w:pPr>
          </w:p>
        </w:tc>
        <w:tc>
          <w:tcPr>
            <w:tcW w:w="3490" w:type="dxa"/>
            <w:shd w:val="clear" w:color="auto" w:fill="D9D9D9" w:themeFill="background1" w:themeFillShade="D9"/>
          </w:tcPr>
          <w:p w14:paraId="2F65C0CE" w14:textId="3763E9A2" w:rsidR="008B633C" w:rsidRPr="006D59BE" w:rsidRDefault="008B633C" w:rsidP="00055F36">
            <w:pPr>
              <w:tabs>
                <w:tab w:val="right" w:pos="2844"/>
              </w:tabs>
              <w:rPr>
                <w:i/>
                <w:color w:val="000000" w:themeColor="text1"/>
                <w:sz w:val="20"/>
              </w:rPr>
            </w:pPr>
          </w:p>
        </w:tc>
        <w:tc>
          <w:tcPr>
            <w:tcW w:w="1280" w:type="dxa"/>
            <w:shd w:val="clear" w:color="auto" w:fill="D9D9D9" w:themeFill="background1" w:themeFillShade="D9"/>
          </w:tcPr>
          <w:p w14:paraId="6DA27826" w14:textId="77777777" w:rsidR="008B633C" w:rsidRPr="006D59BE" w:rsidRDefault="008B633C" w:rsidP="00055F36">
            <w:pPr>
              <w:rPr>
                <w:i/>
                <w:color w:val="000000" w:themeColor="text1"/>
                <w:sz w:val="20"/>
              </w:rPr>
            </w:pPr>
            <w:r w:rsidRPr="006D59BE">
              <w:rPr>
                <w:b/>
                <w:sz w:val="20"/>
              </w:rPr>
              <w:t xml:space="preserve">Budget (USD) </w:t>
            </w:r>
          </w:p>
        </w:tc>
      </w:tr>
      <w:tr w:rsidR="008B633C" w:rsidRPr="006D59BE" w14:paraId="19ADF76E" w14:textId="77777777" w:rsidTr="00055F36">
        <w:tc>
          <w:tcPr>
            <w:tcW w:w="4754" w:type="dxa"/>
            <w:shd w:val="clear" w:color="auto" w:fill="auto"/>
          </w:tcPr>
          <w:p w14:paraId="43A3208C" w14:textId="63DE5696" w:rsidR="00374AD4" w:rsidRPr="006D59BE" w:rsidRDefault="00374AD4" w:rsidP="00DA3789">
            <w:pPr>
              <w:rPr>
                <w:b/>
                <w:sz w:val="20"/>
                <w:szCs w:val="20"/>
              </w:rPr>
            </w:pPr>
          </w:p>
        </w:tc>
        <w:tc>
          <w:tcPr>
            <w:tcW w:w="631" w:type="dxa"/>
            <w:shd w:val="clear" w:color="auto" w:fill="auto"/>
          </w:tcPr>
          <w:p w14:paraId="64246D6E" w14:textId="77777777" w:rsidR="008B633C" w:rsidRPr="006D59BE" w:rsidRDefault="008B633C" w:rsidP="00055F36">
            <w:pPr>
              <w:rPr>
                <w:i/>
                <w:color w:val="000000" w:themeColor="text1"/>
                <w:sz w:val="20"/>
              </w:rPr>
            </w:pPr>
          </w:p>
        </w:tc>
        <w:tc>
          <w:tcPr>
            <w:tcW w:w="3490" w:type="dxa"/>
            <w:shd w:val="clear" w:color="auto" w:fill="auto"/>
          </w:tcPr>
          <w:p w14:paraId="6486F53E" w14:textId="77777777" w:rsidR="008B633C" w:rsidRPr="006D59BE" w:rsidRDefault="008B633C" w:rsidP="00055F36">
            <w:pPr>
              <w:tabs>
                <w:tab w:val="right" w:pos="2844"/>
              </w:tabs>
              <w:rPr>
                <w:b/>
                <w:sz w:val="20"/>
              </w:rPr>
            </w:pPr>
          </w:p>
        </w:tc>
        <w:tc>
          <w:tcPr>
            <w:tcW w:w="1280" w:type="dxa"/>
            <w:shd w:val="clear" w:color="auto" w:fill="auto"/>
          </w:tcPr>
          <w:p w14:paraId="287B3506" w14:textId="77777777" w:rsidR="008B633C" w:rsidRPr="006D59BE" w:rsidRDefault="008B633C" w:rsidP="00055F36">
            <w:pPr>
              <w:rPr>
                <w:b/>
                <w:sz w:val="20"/>
              </w:rPr>
            </w:pPr>
            <w:r w:rsidRPr="006D59BE">
              <w:rPr>
                <w:b/>
                <w:sz w:val="20"/>
              </w:rPr>
              <w:t>143,832</w:t>
            </w:r>
          </w:p>
        </w:tc>
      </w:tr>
      <w:tr w:rsidR="008B633C" w:rsidRPr="006D59BE" w14:paraId="31040753" w14:textId="77777777" w:rsidTr="00055F36">
        <w:trPr>
          <w:trHeight w:val="50"/>
        </w:trPr>
        <w:tc>
          <w:tcPr>
            <w:tcW w:w="4754" w:type="dxa"/>
          </w:tcPr>
          <w:p w14:paraId="36AA942C" w14:textId="490335C0" w:rsidR="00007C62" w:rsidRPr="00DA3789" w:rsidRDefault="00007C62" w:rsidP="00DA3789">
            <w:pPr>
              <w:rPr>
                <w:rFonts w:ascii="Calibri" w:hAnsi="Calibri" w:cs="Calibri"/>
                <w:color w:val="000000"/>
                <w:kern w:val="24"/>
                <w:sz w:val="18"/>
              </w:rPr>
            </w:pPr>
            <w:r w:rsidRPr="00224464">
              <w:rPr>
                <w:rFonts w:ascii="Calibri" w:hAnsi="Calibri"/>
                <w:color w:val="000000"/>
                <w:kern w:val="24"/>
                <w:sz w:val="18"/>
              </w:rPr>
              <w:t>Provide technical consultation, and advocacy support to the development of Bhutan’s first National Disability Policy, and to the consideration of women and girls with disabilities in the development of Bhutan’s first Gender Equality Policy</w:t>
            </w:r>
          </w:p>
          <w:p w14:paraId="611DC4BA" w14:textId="77777777" w:rsidR="0093222D" w:rsidRDefault="0093222D" w:rsidP="0093222D">
            <w:pPr>
              <w:rPr>
                <w:rFonts w:ascii="Calibri" w:hAnsi="Calibri" w:cs="Calibri"/>
                <w:color w:val="000000"/>
                <w:kern w:val="24"/>
                <w:sz w:val="18"/>
              </w:rPr>
            </w:pPr>
          </w:p>
          <w:p w14:paraId="36A1FBA7" w14:textId="379BB4F8" w:rsidR="00DA3789" w:rsidRDefault="00007C62" w:rsidP="00DA3789">
            <w:pPr>
              <w:rPr>
                <w:rFonts w:ascii="Calibri" w:hAnsi="Calibri"/>
                <w:color w:val="000000"/>
                <w:kern w:val="24"/>
                <w:sz w:val="18"/>
              </w:rPr>
            </w:pPr>
            <w:r w:rsidRPr="00224464">
              <w:rPr>
                <w:rFonts w:ascii="Calibri" w:hAnsi="Calibri"/>
                <w:color w:val="000000"/>
                <w:kern w:val="24"/>
                <w:sz w:val="18"/>
              </w:rPr>
              <w:t>Provide technical support to develop a strategy to implement the National Disability Policy, and to take forward priority actions related to women and children, (including improved awareness of duty bearers)</w:t>
            </w:r>
          </w:p>
          <w:p w14:paraId="086910B4" w14:textId="77777777" w:rsidR="00007C62" w:rsidRPr="006D59BE" w:rsidRDefault="00007C62" w:rsidP="00DA3789">
            <w:pPr>
              <w:rPr>
                <w:rFonts w:ascii="Calibri" w:hAnsi="Calibri" w:cs="Calibri"/>
                <w:color w:val="000000"/>
                <w:kern w:val="24"/>
                <w:sz w:val="18"/>
              </w:rPr>
            </w:pPr>
          </w:p>
          <w:p w14:paraId="0F8DA050" w14:textId="511D5711" w:rsidR="0093222D" w:rsidRDefault="00007C62" w:rsidP="00DA3789">
            <w:pPr>
              <w:rPr>
                <w:rFonts w:ascii="Calibri" w:hAnsi="Calibri"/>
                <w:color w:val="000000"/>
                <w:kern w:val="24"/>
                <w:sz w:val="18"/>
              </w:rPr>
            </w:pPr>
            <w:r w:rsidRPr="00224464">
              <w:rPr>
                <w:rFonts w:ascii="Calibri" w:hAnsi="Calibri"/>
                <w:color w:val="000000"/>
                <w:kern w:val="24"/>
                <w:sz w:val="18"/>
              </w:rPr>
              <w:t>Strengthen policies, programme and coordination related to early identification of children with disabilities for improved evidence for policy-making, with technical, research, and consultation support</w:t>
            </w:r>
          </w:p>
          <w:p w14:paraId="4207D5C1" w14:textId="77777777" w:rsidR="00007C62" w:rsidRDefault="00007C62" w:rsidP="00DA3789">
            <w:pPr>
              <w:rPr>
                <w:rFonts w:ascii="Calibri" w:hAnsi="Calibri"/>
                <w:color w:val="000000"/>
                <w:kern w:val="24"/>
                <w:sz w:val="18"/>
              </w:rPr>
            </w:pPr>
          </w:p>
          <w:p w14:paraId="41F9FF0B" w14:textId="11F610AB" w:rsidR="00007C62" w:rsidRPr="006D59BE" w:rsidRDefault="00007C62" w:rsidP="00DA3789">
            <w:pPr>
              <w:rPr>
                <w:sz w:val="20"/>
                <w:szCs w:val="20"/>
              </w:rPr>
            </w:pPr>
            <w:r w:rsidRPr="008C2CDE">
              <w:rPr>
                <w:rFonts w:ascii="Calibri" w:hAnsi="Calibri"/>
                <w:color w:val="000000"/>
                <w:sz w:val="18"/>
              </w:rPr>
              <w:t>Harmoniz</w:t>
            </w:r>
            <w:r w:rsidRPr="00684B20">
              <w:rPr>
                <w:rFonts w:ascii="Calibri" w:hAnsi="Calibri"/>
                <w:color w:val="000000"/>
                <w:kern w:val="24"/>
                <w:sz w:val="18"/>
              </w:rPr>
              <w:t>e and analyze existing data and identify gaps to support effective mainstreaming of disability in the 12</w:t>
            </w:r>
            <w:r w:rsidRPr="008C2CDE">
              <w:rPr>
                <w:rFonts w:ascii="Calibri" w:hAnsi="Calibri"/>
                <w:color w:val="000000"/>
                <w:sz w:val="18"/>
              </w:rPr>
              <w:t>th</w:t>
            </w:r>
            <w:r w:rsidRPr="00684B20">
              <w:rPr>
                <w:rFonts w:ascii="Calibri" w:hAnsi="Calibri"/>
                <w:color w:val="000000"/>
                <w:kern w:val="24"/>
                <w:sz w:val="18"/>
              </w:rPr>
              <w:t xml:space="preserve"> Five Year Plan and the UN Development Assistance Framework</w:t>
            </w:r>
          </w:p>
        </w:tc>
        <w:tc>
          <w:tcPr>
            <w:tcW w:w="631" w:type="dxa"/>
          </w:tcPr>
          <w:p w14:paraId="2EBA18CC" w14:textId="77777777" w:rsidR="008B633C" w:rsidRPr="006D59BE" w:rsidRDefault="008B633C" w:rsidP="00055F36">
            <w:pPr>
              <w:rPr>
                <w:i/>
                <w:color w:val="000000" w:themeColor="text1"/>
                <w:sz w:val="20"/>
              </w:rPr>
            </w:pPr>
          </w:p>
        </w:tc>
        <w:tc>
          <w:tcPr>
            <w:tcW w:w="3490" w:type="dxa"/>
          </w:tcPr>
          <w:p w14:paraId="2447D3F9" w14:textId="77777777" w:rsidR="008B633C" w:rsidRPr="006D59BE" w:rsidRDefault="008B633C" w:rsidP="00DA3789">
            <w:pPr>
              <w:rPr>
                <w:rFonts w:ascii="Calibri" w:hAnsi="Calibri" w:cs="Calibri"/>
                <w:color w:val="000000"/>
                <w:kern w:val="24"/>
                <w:sz w:val="18"/>
              </w:rPr>
            </w:pPr>
          </w:p>
        </w:tc>
        <w:tc>
          <w:tcPr>
            <w:tcW w:w="1280" w:type="dxa"/>
          </w:tcPr>
          <w:p w14:paraId="654143AD" w14:textId="71400C4F" w:rsidR="00350A3F" w:rsidRDefault="008B633C" w:rsidP="00055F36">
            <w:pPr>
              <w:rPr>
                <w:i/>
                <w:color w:val="000000" w:themeColor="text1"/>
                <w:sz w:val="20"/>
              </w:rPr>
            </w:pPr>
            <w:r w:rsidRPr="006D59BE">
              <w:rPr>
                <w:i/>
                <w:color w:val="000000" w:themeColor="text1"/>
                <w:sz w:val="20"/>
              </w:rPr>
              <w:t>30,000</w:t>
            </w:r>
          </w:p>
          <w:p w14:paraId="767280D9" w14:textId="41252B7C" w:rsidR="00350A3F" w:rsidRPr="006D59BE" w:rsidRDefault="008B633C" w:rsidP="00055F36">
            <w:pPr>
              <w:rPr>
                <w:i/>
                <w:color w:val="000000" w:themeColor="text1"/>
                <w:sz w:val="20"/>
              </w:rPr>
            </w:pPr>
            <w:r w:rsidRPr="006D59BE">
              <w:rPr>
                <w:i/>
                <w:color w:val="000000" w:themeColor="text1"/>
                <w:sz w:val="20"/>
              </w:rPr>
              <w:t>50,000</w:t>
            </w:r>
          </w:p>
          <w:p w14:paraId="082FF7A4" w14:textId="4A020665" w:rsidR="008B633C" w:rsidRPr="006D59BE" w:rsidRDefault="008B633C" w:rsidP="00055F36">
            <w:pPr>
              <w:rPr>
                <w:i/>
                <w:color w:val="000000" w:themeColor="text1"/>
                <w:sz w:val="20"/>
              </w:rPr>
            </w:pPr>
            <w:r w:rsidRPr="006D59BE">
              <w:rPr>
                <w:i/>
                <w:color w:val="000000" w:themeColor="text1"/>
                <w:sz w:val="20"/>
              </w:rPr>
              <w:t>30,000</w:t>
            </w:r>
          </w:p>
          <w:p w14:paraId="333BF95D" w14:textId="77777777" w:rsidR="008B633C" w:rsidRPr="006D59BE" w:rsidRDefault="008B633C" w:rsidP="00055F36">
            <w:pPr>
              <w:rPr>
                <w:i/>
                <w:color w:val="000000" w:themeColor="text1"/>
                <w:sz w:val="20"/>
              </w:rPr>
            </w:pPr>
            <w:r w:rsidRPr="006D59BE">
              <w:rPr>
                <w:i/>
                <w:color w:val="000000" w:themeColor="text1"/>
                <w:sz w:val="20"/>
              </w:rPr>
              <w:t>33,832</w:t>
            </w:r>
          </w:p>
          <w:p w14:paraId="1EDA33C3" w14:textId="77777777" w:rsidR="008B633C" w:rsidRPr="006D59BE" w:rsidRDefault="008B633C" w:rsidP="00055F36">
            <w:pPr>
              <w:rPr>
                <w:i/>
                <w:color w:val="000000" w:themeColor="text1"/>
                <w:sz w:val="20"/>
              </w:rPr>
            </w:pPr>
          </w:p>
          <w:p w14:paraId="3400848D" w14:textId="77777777" w:rsidR="008B633C" w:rsidRPr="006D59BE" w:rsidRDefault="008B633C" w:rsidP="00055F36">
            <w:pPr>
              <w:rPr>
                <w:i/>
                <w:color w:val="000000" w:themeColor="text1"/>
                <w:sz w:val="20"/>
              </w:rPr>
            </w:pPr>
          </w:p>
          <w:p w14:paraId="12E9DE5B" w14:textId="77777777" w:rsidR="008B633C" w:rsidRPr="006D59BE" w:rsidRDefault="008B633C" w:rsidP="00055F36">
            <w:pPr>
              <w:rPr>
                <w:i/>
                <w:color w:val="000000" w:themeColor="text1"/>
                <w:sz w:val="20"/>
              </w:rPr>
            </w:pPr>
          </w:p>
        </w:tc>
      </w:tr>
      <w:tr w:rsidR="008B633C" w:rsidRPr="006D59BE" w14:paraId="569776A9" w14:textId="77777777" w:rsidTr="00055F36">
        <w:trPr>
          <w:trHeight w:val="50"/>
        </w:trPr>
        <w:tc>
          <w:tcPr>
            <w:tcW w:w="4754" w:type="dxa"/>
          </w:tcPr>
          <w:p w14:paraId="4DE1EDD2" w14:textId="35879843" w:rsidR="008B633C" w:rsidRDefault="008B633C" w:rsidP="00055F36">
            <w:pPr>
              <w:rPr>
                <w:b/>
                <w:sz w:val="20"/>
                <w:szCs w:val="20"/>
              </w:rPr>
            </w:pPr>
            <w:r w:rsidRPr="006D59BE">
              <w:rPr>
                <w:b/>
                <w:sz w:val="20"/>
                <w:szCs w:val="20"/>
              </w:rPr>
              <w:t>Out</w:t>
            </w:r>
            <w:r w:rsidR="00DA3789">
              <w:rPr>
                <w:b/>
                <w:sz w:val="20"/>
                <w:szCs w:val="20"/>
              </w:rPr>
              <w:t xml:space="preserve">come </w:t>
            </w:r>
          </w:p>
          <w:p w14:paraId="0ECF1491" w14:textId="3954A4C7" w:rsidR="006F0449" w:rsidRDefault="006F0449" w:rsidP="00DA3789">
            <w:r w:rsidRPr="006F0449">
              <w:t xml:space="preserve">The Capacity of People with disabilities participate meaningfully in the development and implementation of the policy framework </w:t>
            </w:r>
          </w:p>
          <w:p w14:paraId="0299D2D3" w14:textId="7AC40ADE" w:rsidR="0065297C" w:rsidRPr="006D59BE" w:rsidRDefault="0065297C" w:rsidP="00055F36">
            <w:pPr>
              <w:rPr>
                <w:b/>
                <w:sz w:val="20"/>
                <w:szCs w:val="20"/>
              </w:rPr>
            </w:pPr>
          </w:p>
        </w:tc>
        <w:tc>
          <w:tcPr>
            <w:tcW w:w="631" w:type="dxa"/>
          </w:tcPr>
          <w:p w14:paraId="623989B2" w14:textId="41277FA2" w:rsidR="008B633C" w:rsidRPr="006D59BE" w:rsidRDefault="00DA3789" w:rsidP="00055F36">
            <w:pPr>
              <w:rPr>
                <w:i/>
                <w:color w:val="000000" w:themeColor="text1"/>
                <w:sz w:val="20"/>
              </w:rPr>
            </w:pPr>
            <w:r>
              <w:rPr>
                <w:i/>
                <w:color w:val="000000" w:themeColor="text1"/>
                <w:sz w:val="20"/>
              </w:rPr>
              <w:t xml:space="preserve">CAP </w:t>
            </w:r>
          </w:p>
        </w:tc>
        <w:tc>
          <w:tcPr>
            <w:tcW w:w="3490" w:type="dxa"/>
          </w:tcPr>
          <w:p w14:paraId="54644F7A" w14:textId="77777777" w:rsidR="008B633C" w:rsidRPr="006D59BE" w:rsidRDefault="008B633C" w:rsidP="00055F36">
            <w:pPr>
              <w:rPr>
                <w:rFonts w:ascii="Calibri" w:hAnsi="Calibri" w:cs="Calibri"/>
                <w:color w:val="000000"/>
                <w:kern w:val="24"/>
                <w:sz w:val="18"/>
              </w:rPr>
            </w:pPr>
          </w:p>
        </w:tc>
        <w:tc>
          <w:tcPr>
            <w:tcW w:w="1280" w:type="dxa"/>
          </w:tcPr>
          <w:p w14:paraId="2749D5B0" w14:textId="77777777" w:rsidR="008B633C" w:rsidRPr="006D59BE" w:rsidRDefault="008B633C" w:rsidP="00055F36">
            <w:pPr>
              <w:rPr>
                <w:b/>
                <w:color w:val="000000" w:themeColor="text1"/>
                <w:sz w:val="20"/>
              </w:rPr>
            </w:pPr>
            <w:r w:rsidRPr="006D59BE">
              <w:rPr>
                <w:b/>
                <w:color w:val="000000" w:themeColor="text1"/>
                <w:sz w:val="20"/>
              </w:rPr>
              <w:t>125,000</w:t>
            </w:r>
          </w:p>
        </w:tc>
      </w:tr>
      <w:tr w:rsidR="008B633C" w:rsidRPr="006D59BE" w14:paraId="675E9879" w14:textId="77777777" w:rsidTr="00055F36">
        <w:tc>
          <w:tcPr>
            <w:tcW w:w="4754" w:type="dxa"/>
          </w:tcPr>
          <w:p w14:paraId="390D7F09" w14:textId="77777777" w:rsidR="008A66F4" w:rsidRDefault="008A66F4" w:rsidP="00AE3078">
            <w:r>
              <w:t>Outputs:</w:t>
            </w:r>
          </w:p>
          <w:p w14:paraId="26C030E0" w14:textId="55FD4E1D" w:rsidR="00DA3789" w:rsidRDefault="006F0449" w:rsidP="00DA3789">
            <w:pPr>
              <w:rPr>
                <w:rFonts w:ascii="Calibri" w:hAnsi="Calibri"/>
                <w:color w:val="000000"/>
                <w:sz w:val="18"/>
              </w:rPr>
            </w:pPr>
            <w:r w:rsidRPr="00684B20">
              <w:rPr>
                <w:rFonts w:ascii="Calibri" w:hAnsi="Calibri"/>
                <w:color w:val="000000"/>
                <w:kern w:val="24"/>
                <w:sz w:val="18"/>
              </w:rPr>
              <w:t>Support civil society working with</w:t>
            </w:r>
            <w:r w:rsidRPr="008C2CDE">
              <w:rPr>
                <w:rFonts w:ascii="Calibri" w:hAnsi="Calibri"/>
                <w:color w:val="000000"/>
                <w:sz w:val="18"/>
              </w:rPr>
              <w:t xml:space="preserve"> and </w:t>
            </w:r>
            <w:r w:rsidRPr="00684B20">
              <w:rPr>
                <w:rFonts w:ascii="Calibri" w:hAnsi="Calibri"/>
                <w:color w:val="000000"/>
                <w:kern w:val="24"/>
                <w:sz w:val="18"/>
              </w:rPr>
              <w:t xml:space="preserve">for </w:t>
            </w:r>
            <w:r w:rsidRPr="008C2CDE">
              <w:rPr>
                <w:rFonts w:ascii="Calibri" w:hAnsi="Calibri"/>
                <w:color w:val="000000"/>
                <w:sz w:val="18"/>
              </w:rPr>
              <w:t>people with disabilities</w:t>
            </w:r>
            <w:r w:rsidRPr="00684B20">
              <w:rPr>
                <w:rFonts w:ascii="Calibri" w:hAnsi="Calibri"/>
                <w:color w:val="000000"/>
                <w:kern w:val="24"/>
                <w:sz w:val="18"/>
              </w:rPr>
              <w:t>, including developing</w:t>
            </w:r>
            <w:r w:rsidRPr="008C2CDE">
              <w:rPr>
                <w:rFonts w:ascii="Calibri" w:hAnsi="Calibri"/>
                <w:color w:val="000000"/>
                <w:sz w:val="18"/>
              </w:rPr>
              <w:t xml:space="preserve"> </w:t>
            </w:r>
            <w:r w:rsidRPr="00684B20">
              <w:rPr>
                <w:rFonts w:ascii="Calibri" w:hAnsi="Calibri"/>
                <w:color w:val="000000"/>
                <w:kern w:val="24"/>
                <w:sz w:val="18"/>
              </w:rPr>
              <w:t>the membership and institutional capacities of potential DPOs (with an objective</w:t>
            </w:r>
            <w:r w:rsidRPr="008C2CDE">
              <w:rPr>
                <w:rFonts w:ascii="Calibri" w:hAnsi="Calibri"/>
                <w:color w:val="000000"/>
                <w:sz w:val="18"/>
              </w:rPr>
              <w:t xml:space="preserve"> to support development of DPO)</w:t>
            </w:r>
          </w:p>
          <w:p w14:paraId="71AAA1C6" w14:textId="77777777" w:rsidR="006F0449" w:rsidRDefault="006F0449" w:rsidP="00DA3789">
            <w:pPr>
              <w:rPr>
                <w:rFonts w:ascii="Calibri" w:hAnsi="Calibri" w:cs="Calibri"/>
                <w:color w:val="000000"/>
                <w:kern w:val="24"/>
                <w:sz w:val="18"/>
              </w:rPr>
            </w:pPr>
          </w:p>
          <w:p w14:paraId="0C30A6A9" w14:textId="0B30FCDD" w:rsidR="00DA3789" w:rsidRDefault="006F0449" w:rsidP="00DA3789">
            <w:pPr>
              <w:rPr>
                <w:rFonts w:ascii="Calibri" w:hAnsi="Calibri" w:cs="Calibri"/>
                <w:color w:val="000000"/>
                <w:kern w:val="24"/>
                <w:sz w:val="18"/>
              </w:rPr>
            </w:pPr>
            <w:r w:rsidRPr="00684B20">
              <w:rPr>
                <w:rFonts w:ascii="Calibri" w:hAnsi="Calibri"/>
                <w:color w:val="000000"/>
                <w:kern w:val="24"/>
                <w:sz w:val="18"/>
              </w:rPr>
              <w:t>Strengthen capacity of coalitions and networks, particularly women’s networks, to enhance participation and inclus</w:t>
            </w:r>
            <w:r w:rsidRPr="008C2CDE">
              <w:rPr>
                <w:rFonts w:ascii="Calibri" w:hAnsi="Calibri"/>
                <w:color w:val="000000"/>
                <w:sz w:val="18"/>
              </w:rPr>
              <w:t>ion of people with disabilities</w:t>
            </w:r>
            <w:r>
              <w:rPr>
                <w:rFonts w:ascii="Calibri" w:hAnsi="Calibri" w:cs="Calibri"/>
                <w:color w:val="000000"/>
                <w:kern w:val="24"/>
                <w:sz w:val="18"/>
              </w:rPr>
              <w:t xml:space="preserve"> </w:t>
            </w:r>
          </w:p>
          <w:p w14:paraId="71616A32" w14:textId="77777777" w:rsidR="006F0449" w:rsidRDefault="006F0449" w:rsidP="00DA3789">
            <w:pPr>
              <w:rPr>
                <w:rFonts w:ascii="Calibri" w:hAnsi="Calibri" w:cs="Calibri"/>
                <w:color w:val="000000"/>
                <w:kern w:val="24"/>
                <w:sz w:val="18"/>
              </w:rPr>
            </w:pPr>
          </w:p>
          <w:p w14:paraId="3FD079BA" w14:textId="0BB6F728" w:rsidR="00DA3789" w:rsidRDefault="006F0449" w:rsidP="00DA3789">
            <w:pPr>
              <w:autoSpaceDE w:val="0"/>
              <w:autoSpaceDN w:val="0"/>
              <w:adjustRightInd w:val="0"/>
              <w:rPr>
                <w:rFonts w:ascii="Calibri" w:hAnsi="Calibri"/>
                <w:color w:val="000000"/>
                <w:sz w:val="18"/>
              </w:rPr>
            </w:pPr>
            <w:r w:rsidRPr="00684B20">
              <w:rPr>
                <w:rFonts w:ascii="Calibri" w:hAnsi="Calibri"/>
                <w:color w:val="000000"/>
                <w:kern w:val="24"/>
                <w:sz w:val="18"/>
              </w:rPr>
              <w:t xml:space="preserve">Develop priority national list of assistive technologies </w:t>
            </w:r>
            <w:r w:rsidRPr="00684B20">
              <w:rPr>
                <w:color w:val="000000" w:themeColor="text1"/>
                <w:sz w:val="18"/>
              </w:rPr>
              <w:t xml:space="preserve">skills and standards for procurement, distribution, repair and maintenance </w:t>
            </w:r>
            <w:r w:rsidRPr="00684B20">
              <w:rPr>
                <w:sz w:val="18"/>
              </w:rPr>
              <w:t>to facilitate improved PWD engagement in d</w:t>
            </w:r>
            <w:r w:rsidRPr="008C2CDE">
              <w:rPr>
                <w:rFonts w:ascii="Calibri" w:hAnsi="Calibri"/>
                <w:color w:val="000000"/>
                <w:sz w:val="18"/>
              </w:rPr>
              <w:t>evelopment and decision-making</w:t>
            </w:r>
          </w:p>
          <w:p w14:paraId="05347002" w14:textId="77777777" w:rsidR="006F0449" w:rsidRDefault="006F0449" w:rsidP="00DA3789">
            <w:pPr>
              <w:autoSpaceDE w:val="0"/>
              <w:autoSpaceDN w:val="0"/>
              <w:adjustRightInd w:val="0"/>
              <w:rPr>
                <w:rFonts w:ascii="Calibri" w:hAnsi="Calibri" w:cs="Calibri"/>
                <w:color w:val="000000"/>
                <w:kern w:val="24"/>
                <w:sz w:val="18"/>
              </w:rPr>
            </w:pPr>
          </w:p>
          <w:p w14:paraId="3AEA3C75" w14:textId="3BCB539F" w:rsidR="008B633C" w:rsidRPr="006D59BE" w:rsidRDefault="006F0449" w:rsidP="00DA3789">
            <w:r w:rsidRPr="00684B20">
              <w:rPr>
                <w:rFonts w:ascii="Calibri" w:hAnsi="Calibri"/>
                <w:color w:val="000000"/>
                <w:kern w:val="24"/>
                <w:sz w:val="18"/>
              </w:rPr>
              <w:t>Develop a strategy to improve access to public spaces for eng</w:t>
            </w:r>
            <w:r w:rsidRPr="008C2CDE">
              <w:rPr>
                <w:rFonts w:ascii="Calibri" w:hAnsi="Calibri"/>
                <w:color w:val="000000"/>
                <w:sz w:val="18"/>
              </w:rPr>
              <w:t>agement in decision-making and p</w:t>
            </w:r>
            <w:r w:rsidRPr="00684B20">
              <w:rPr>
                <w:rFonts w:ascii="Calibri" w:hAnsi="Calibri"/>
                <w:color w:val="000000"/>
                <w:kern w:val="24"/>
                <w:sz w:val="18"/>
              </w:rPr>
              <w:t>ilot a m</w:t>
            </w:r>
            <w:r>
              <w:rPr>
                <w:rFonts w:ascii="Calibri" w:hAnsi="Calibri"/>
                <w:color w:val="000000"/>
                <w:kern w:val="24"/>
                <w:sz w:val="18"/>
              </w:rPr>
              <w:t>odel “accessible” meeting space</w:t>
            </w:r>
          </w:p>
        </w:tc>
        <w:tc>
          <w:tcPr>
            <w:tcW w:w="631" w:type="dxa"/>
          </w:tcPr>
          <w:p w14:paraId="471E2A12" w14:textId="77777777" w:rsidR="008B633C" w:rsidRPr="006D59BE" w:rsidRDefault="008B633C" w:rsidP="00055F36">
            <w:pPr>
              <w:rPr>
                <w:i/>
                <w:color w:val="000000" w:themeColor="text1"/>
                <w:sz w:val="20"/>
              </w:rPr>
            </w:pPr>
          </w:p>
        </w:tc>
        <w:tc>
          <w:tcPr>
            <w:tcW w:w="3490" w:type="dxa"/>
          </w:tcPr>
          <w:p w14:paraId="0D39A203" w14:textId="1E07C1F7" w:rsidR="0065297C" w:rsidRPr="006D59BE" w:rsidRDefault="0065297C" w:rsidP="00DA3789">
            <w:pPr>
              <w:rPr>
                <w:sz w:val="20"/>
              </w:rPr>
            </w:pPr>
          </w:p>
        </w:tc>
        <w:tc>
          <w:tcPr>
            <w:tcW w:w="1280" w:type="dxa"/>
          </w:tcPr>
          <w:p w14:paraId="0EDFC915" w14:textId="4ABC1C12" w:rsidR="007A365D" w:rsidRDefault="008B633C" w:rsidP="00055F36">
            <w:pPr>
              <w:rPr>
                <w:i/>
                <w:color w:val="000000" w:themeColor="text1"/>
                <w:sz w:val="20"/>
              </w:rPr>
            </w:pPr>
            <w:r w:rsidRPr="006D59BE">
              <w:rPr>
                <w:i/>
                <w:color w:val="000000" w:themeColor="text1"/>
                <w:sz w:val="20"/>
              </w:rPr>
              <w:t>40,000</w:t>
            </w:r>
          </w:p>
          <w:p w14:paraId="14F29B2A" w14:textId="2D8DAE0A" w:rsidR="008B633C" w:rsidRPr="006D59BE" w:rsidRDefault="008B633C" w:rsidP="00055F36">
            <w:pPr>
              <w:rPr>
                <w:i/>
                <w:color w:val="000000" w:themeColor="text1"/>
                <w:sz w:val="20"/>
              </w:rPr>
            </w:pPr>
            <w:r w:rsidRPr="006D59BE">
              <w:rPr>
                <w:i/>
                <w:color w:val="000000" w:themeColor="text1"/>
                <w:sz w:val="20"/>
              </w:rPr>
              <w:t>20,000</w:t>
            </w:r>
          </w:p>
          <w:p w14:paraId="2ECD6184" w14:textId="77777777" w:rsidR="00CA053D" w:rsidRDefault="008B633C" w:rsidP="00CA053D">
            <w:pPr>
              <w:rPr>
                <w:i/>
                <w:color w:val="000000" w:themeColor="text1"/>
                <w:sz w:val="20"/>
              </w:rPr>
            </w:pPr>
            <w:r w:rsidRPr="006D59BE">
              <w:rPr>
                <w:i/>
                <w:color w:val="000000" w:themeColor="text1"/>
                <w:sz w:val="20"/>
              </w:rPr>
              <w:t>30,000</w:t>
            </w:r>
          </w:p>
          <w:p w14:paraId="5C7749FF" w14:textId="3EA3D91F" w:rsidR="008B633C" w:rsidRPr="006D59BE" w:rsidRDefault="008B633C" w:rsidP="00CA053D">
            <w:pPr>
              <w:rPr>
                <w:i/>
                <w:color w:val="000000" w:themeColor="text1"/>
                <w:sz w:val="20"/>
              </w:rPr>
            </w:pPr>
            <w:r w:rsidRPr="006D59BE">
              <w:rPr>
                <w:i/>
                <w:color w:val="000000" w:themeColor="text1"/>
                <w:sz w:val="20"/>
              </w:rPr>
              <w:t>35,000</w:t>
            </w:r>
          </w:p>
        </w:tc>
      </w:tr>
    </w:tbl>
    <w:p w14:paraId="4D5185E4" w14:textId="598DEB35" w:rsidR="008B633C" w:rsidRPr="006D59BE" w:rsidRDefault="008B633C" w:rsidP="008B633C">
      <w:pPr>
        <w:spacing w:after="0" w:line="240" w:lineRule="auto"/>
        <w:rPr>
          <w:rFonts w:cstheme="minorHAnsi"/>
          <w:i/>
          <w:color w:val="000000" w:themeColor="text1"/>
          <w:sz w:val="20"/>
          <w:szCs w:val="20"/>
        </w:rPr>
      </w:pPr>
    </w:p>
    <w:p w14:paraId="1723BDA8" w14:textId="60F3784E" w:rsidR="008937BD" w:rsidRDefault="003A3EAB" w:rsidP="00B107A1">
      <w:pPr>
        <w:pStyle w:val="Heading1"/>
        <w:numPr>
          <w:ilvl w:val="0"/>
          <w:numId w:val="4"/>
        </w:numPr>
        <w:spacing w:line="240" w:lineRule="auto"/>
        <w:rPr>
          <w:rFonts w:cstheme="minorHAnsi"/>
        </w:rPr>
      </w:pPr>
      <w:r w:rsidRPr="006D59BE">
        <w:rPr>
          <w:rFonts w:cstheme="minorHAnsi"/>
        </w:rPr>
        <w:t>E</w:t>
      </w:r>
      <w:r w:rsidR="005856F7" w:rsidRPr="006D59BE">
        <w:rPr>
          <w:rFonts w:cstheme="minorHAnsi"/>
        </w:rPr>
        <w:t xml:space="preserve">lements of project design </w:t>
      </w:r>
    </w:p>
    <w:p w14:paraId="775B2F49" w14:textId="77777777" w:rsidR="00123ACF" w:rsidRPr="00123ACF" w:rsidRDefault="00123ACF" w:rsidP="00123ACF"/>
    <w:p w14:paraId="16618E14" w14:textId="70480CE6" w:rsidR="0004727D" w:rsidRPr="006D59BE" w:rsidRDefault="00E800DC" w:rsidP="00E26E95">
      <w:pPr>
        <w:pStyle w:val="CommentText"/>
      </w:pPr>
      <w:r w:rsidRPr="006D59BE">
        <w:t xml:space="preserve">The elements of this project design are that it is based on extensive </w:t>
      </w:r>
      <w:r w:rsidRPr="006D59BE">
        <w:rPr>
          <w:b/>
        </w:rPr>
        <w:t xml:space="preserve">stakeholder </w:t>
      </w:r>
      <w:r w:rsidRPr="006D59BE">
        <w:t xml:space="preserve">consultation, </w:t>
      </w:r>
      <w:proofErr w:type="gramStart"/>
      <w:r w:rsidRPr="006D59BE">
        <w:t>It</w:t>
      </w:r>
      <w:proofErr w:type="gramEnd"/>
      <w:r w:rsidRPr="006D59BE">
        <w:t xml:space="preserve"> is </w:t>
      </w:r>
      <w:r w:rsidRPr="006D59BE">
        <w:rPr>
          <w:b/>
        </w:rPr>
        <w:t>risk informed,</w:t>
      </w:r>
      <w:r w:rsidRPr="006D59BE">
        <w:t xml:space="preserve"> it</w:t>
      </w:r>
      <w:r w:rsidRPr="006D59BE">
        <w:rPr>
          <w:b/>
        </w:rPr>
        <w:t xml:space="preserve"> </w:t>
      </w:r>
      <w:r w:rsidRPr="006D59BE">
        <w:t xml:space="preserve">outlines clear set of </w:t>
      </w:r>
      <w:r w:rsidRPr="006D59BE">
        <w:rPr>
          <w:b/>
        </w:rPr>
        <w:t>accountabilities and shared responsibilities</w:t>
      </w:r>
      <w:r w:rsidRPr="006D59BE">
        <w:t>, and it is SMART, including from the point of view of resource availability and outcomes envisaged.</w:t>
      </w:r>
      <w:r w:rsidRPr="006D59BE">
        <w:rPr>
          <w:b/>
        </w:rPr>
        <w:t xml:space="preserve"> </w:t>
      </w:r>
      <w:r w:rsidR="0004727D" w:rsidRPr="006D59BE">
        <w:t xml:space="preserve">The project is grounded in a human-rights’ based approach, with </w:t>
      </w:r>
      <w:proofErr w:type="gramStart"/>
      <w:r w:rsidR="0004727D" w:rsidRPr="006D59BE">
        <w:t>particular focus</w:t>
      </w:r>
      <w:proofErr w:type="gramEnd"/>
      <w:r w:rsidR="0004727D" w:rsidRPr="006D59BE">
        <w:t xml:space="preserve"> on the following: </w:t>
      </w:r>
    </w:p>
    <w:p w14:paraId="0AC025B1" w14:textId="59869DC3" w:rsidR="00F553FF" w:rsidRPr="008B633C" w:rsidRDefault="0004727D" w:rsidP="0004727D">
      <w:pPr>
        <w:spacing w:line="240" w:lineRule="auto"/>
        <w:rPr>
          <w:rFonts w:cstheme="minorHAnsi"/>
          <w:sz w:val="20"/>
          <w:szCs w:val="20"/>
        </w:rPr>
      </w:pPr>
      <w:r w:rsidRPr="006D59BE">
        <w:rPr>
          <w:rFonts w:cstheme="minorHAnsi"/>
          <w:b/>
          <w:sz w:val="20"/>
          <w:szCs w:val="20"/>
        </w:rPr>
        <w:t>E</w:t>
      </w:r>
      <w:r w:rsidR="00F553FF" w:rsidRPr="006D59BE">
        <w:rPr>
          <w:rFonts w:cstheme="minorHAnsi"/>
          <w:b/>
          <w:sz w:val="20"/>
          <w:szCs w:val="20"/>
        </w:rPr>
        <w:t>quality</w:t>
      </w:r>
      <w:r w:rsidR="00F553FF" w:rsidRPr="006D59BE">
        <w:rPr>
          <w:b/>
          <w:sz w:val="20"/>
        </w:rPr>
        <w:t xml:space="preserve"> between</w:t>
      </w:r>
      <w:r w:rsidR="00F553FF" w:rsidRPr="006D59BE">
        <w:rPr>
          <w:b/>
          <w:i/>
          <w:sz w:val="20"/>
        </w:rPr>
        <w:t xml:space="preserve"> men and women</w:t>
      </w:r>
      <w:r w:rsidR="00B3733F" w:rsidRPr="006D59BE">
        <w:rPr>
          <w:rFonts w:cstheme="minorHAnsi"/>
          <w:sz w:val="20"/>
          <w:szCs w:val="20"/>
        </w:rPr>
        <w:t>:</w:t>
      </w:r>
      <w:r w:rsidR="00983C3D" w:rsidRPr="006D59BE">
        <w:rPr>
          <w:rFonts w:cstheme="minorHAnsi"/>
          <w:sz w:val="20"/>
          <w:szCs w:val="20"/>
        </w:rPr>
        <w:t xml:space="preserve"> One lever of change as identified above is that new, disaggregated data on gender and disability will be </w:t>
      </w:r>
      <w:r w:rsidR="004F0406" w:rsidRPr="006D59BE">
        <w:rPr>
          <w:rFonts w:cstheme="minorHAnsi"/>
          <w:sz w:val="20"/>
          <w:szCs w:val="20"/>
        </w:rPr>
        <w:t>available to inform</w:t>
      </w:r>
      <w:r w:rsidR="00983C3D" w:rsidRPr="006D59BE">
        <w:rPr>
          <w:rFonts w:cstheme="minorHAnsi"/>
          <w:sz w:val="20"/>
          <w:szCs w:val="20"/>
        </w:rPr>
        <w:t xml:space="preserve"> project</w:t>
      </w:r>
      <w:r w:rsidR="004F0406" w:rsidRPr="006D59BE">
        <w:rPr>
          <w:rFonts w:cstheme="minorHAnsi"/>
          <w:sz w:val="20"/>
          <w:szCs w:val="20"/>
        </w:rPr>
        <w:t xml:space="preserve"> design and implementation</w:t>
      </w:r>
      <w:r w:rsidR="00983C3D" w:rsidRPr="006D59BE">
        <w:rPr>
          <w:rFonts w:cstheme="minorHAnsi"/>
          <w:sz w:val="20"/>
          <w:szCs w:val="20"/>
        </w:rPr>
        <w:t xml:space="preserve">, </w:t>
      </w:r>
      <w:r w:rsidR="004F0406" w:rsidRPr="006D59BE">
        <w:rPr>
          <w:rFonts w:cstheme="minorHAnsi"/>
          <w:sz w:val="20"/>
          <w:szCs w:val="20"/>
        </w:rPr>
        <w:t>from both t</w:t>
      </w:r>
      <w:r w:rsidR="00983C3D" w:rsidRPr="006D59BE">
        <w:rPr>
          <w:rFonts w:cstheme="minorHAnsi"/>
          <w:sz w:val="20"/>
          <w:szCs w:val="20"/>
        </w:rPr>
        <w:t>he c</w:t>
      </w:r>
      <w:r w:rsidR="004F0406" w:rsidRPr="006D59BE">
        <w:rPr>
          <w:rFonts w:cstheme="minorHAnsi"/>
          <w:sz w:val="20"/>
          <w:szCs w:val="20"/>
        </w:rPr>
        <w:t>ensus and</w:t>
      </w:r>
      <w:r w:rsidR="00983C3D" w:rsidRPr="006D59BE">
        <w:rPr>
          <w:rFonts w:cstheme="minorHAnsi"/>
          <w:sz w:val="20"/>
          <w:szCs w:val="20"/>
        </w:rPr>
        <w:t xml:space="preserve"> the National Needs Assessment findings, where 43% of those interviewed were women or girls. Improved analysis of this data – as planned through this project - will improve targeting. In 2017, t</w:t>
      </w:r>
      <w:r w:rsidR="00F4364F" w:rsidRPr="006D59BE">
        <w:rPr>
          <w:rFonts w:cstheme="minorHAnsi"/>
          <w:sz w:val="20"/>
          <w:szCs w:val="20"/>
        </w:rPr>
        <w:t>he</w:t>
      </w:r>
      <w:r w:rsidR="00F553FF" w:rsidRPr="006D59BE">
        <w:rPr>
          <w:rFonts w:cstheme="minorHAnsi"/>
          <w:sz w:val="20"/>
          <w:szCs w:val="20"/>
        </w:rPr>
        <w:t xml:space="preserve"> UN </w:t>
      </w:r>
      <w:r w:rsidR="00983C3D" w:rsidRPr="006D59BE">
        <w:rPr>
          <w:rFonts w:cstheme="minorHAnsi"/>
          <w:sz w:val="20"/>
          <w:szCs w:val="20"/>
        </w:rPr>
        <w:t>is s</w:t>
      </w:r>
      <w:r w:rsidR="00F553FF" w:rsidRPr="006D59BE">
        <w:rPr>
          <w:rFonts w:cstheme="minorHAnsi"/>
          <w:sz w:val="20"/>
          <w:szCs w:val="20"/>
        </w:rPr>
        <w:t xml:space="preserve">upporting </w:t>
      </w:r>
      <w:r w:rsidR="00983C3D" w:rsidRPr="006D59BE">
        <w:rPr>
          <w:rFonts w:cstheme="minorHAnsi"/>
          <w:sz w:val="20"/>
          <w:szCs w:val="20"/>
        </w:rPr>
        <w:t xml:space="preserve">the development of Bhutan’s </w:t>
      </w:r>
      <w:r w:rsidR="00F553FF" w:rsidRPr="006D59BE">
        <w:rPr>
          <w:rFonts w:cstheme="minorHAnsi"/>
          <w:sz w:val="20"/>
          <w:szCs w:val="20"/>
        </w:rPr>
        <w:t>first Gender Equality Policy in collaboration with the National Commissio</w:t>
      </w:r>
      <w:r w:rsidR="00983C3D" w:rsidRPr="006D59BE">
        <w:rPr>
          <w:rFonts w:cstheme="minorHAnsi"/>
          <w:sz w:val="20"/>
          <w:szCs w:val="20"/>
        </w:rPr>
        <w:t>n for Women and Children (NCWC</w:t>
      </w:r>
      <w:r w:rsidR="00983C3D" w:rsidRPr="008B633C">
        <w:rPr>
          <w:rFonts w:cstheme="minorHAnsi"/>
          <w:sz w:val="20"/>
          <w:szCs w:val="20"/>
        </w:rPr>
        <w:t xml:space="preserve">). This will </w:t>
      </w:r>
      <w:r w:rsidR="00F553FF" w:rsidRPr="008B633C">
        <w:rPr>
          <w:rFonts w:cstheme="minorHAnsi"/>
          <w:sz w:val="20"/>
          <w:szCs w:val="20"/>
        </w:rPr>
        <w:t xml:space="preserve">be guided by CEDAW and </w:t>
      </w:r>
      <w:r w:rsidR="00983C3D" w:rsidRPr="00EC0634">
        <w:rPr>
          <w:rFonts w:cstheme="minorHAnsi"/>
          <w:sz w:val="20"/>
          <w:szCs w:val="20"/>
        </w:rPr>
        <w:t xml:space="preserve">is an opportunity to </w:t>
      </w:r>
      <w:r w:rsidR="00F4364F" w:rsidRPr="00055F36">
        <w:rPr>
          <w:rFonts w:cstheme="minorHAnsi"/>
          <w:sz w:val="20"/>
          <w:szCs w:val="20"/>
        </w:rPr>
        <w:t>advance the self-determination</w:t>
      </w:r>
      <w:r w:rsidR="00F553FF" w:rsidRPr="00055F36">
        <w:rPr>
          <w:rFonts w:cstheme="minorHAnsi"/>
          <w:sz w:val="20"/>
          <w:szCs w:val="20"/>
        </w:rPr>
        <w:t xml:space="preserve"> of </w:t>
      </w:r>
      <w:r w:rsidR="00F4364F" w:rsidRPr="00055F36">
        <w:rPr>
          <w:rFonts w:cstheme="minorHAnsi"/>
          <w:sz w:val="20"/>
          <w:szCs w:val="20"/>
        </w:rPr>
        <w:t>women and girls with disabilities.</w:t>
      </w:r>
      <w:r w:rsidR="00F553FF" w:rsidRPr="00055F36">
        <w:rPr>
          <w:rFonts w:cstheme="minorHAnsi"/>
          <w:sz w:val="20"/>
          <w:szCs w:val="20"/>
        </w:rPr>
        <w:t xml:space="preserve"> </w:t>
      </w:r>
      <w:r w:rsidR="004F0406" w:rsidRPr="00055F36">
        <w:rPr>
          <w:rFonts w:cstheme="minorHAnsi"/>
          <w:sz w:val="20"/>
          <w:szCs w:val="20"/>
        </w:rPr>
        <w:t>Simultaneously, the UN is working on Bhutan’s first Violence Against Women prevalence survey. With support from</w:t>
      </w:r>
      <w:r w:rsidR="004F0406" w:rsidRPr="00DE4E94">
        <w:rPr>
          <w:rFonts w:cstheme="minorHAnsi"/>
          <w:sz w:val="20"/>
          <w:szCs w:val="20"/>
        </w:rPr>
        <w:t xml:space="preserve"> this project, the VAW study can be further targeted to consider women and girl victims with disabilities, given t</w:t>
      </w:r>
      <w:r w:rsidR="00472717" w:rsidRPr="00392057">
        <w:rPr>
          <w:rFonts w:cstheme="minorHAnsi"/>
          <w:sz w:val="20"/>
          <w:szCs w:val="20"/>
        </w:rPr>
        <w:t xml:space="preserve">he overwhelming 92% of all </w:t>
      </w:r>
      <w:r w:rsidR="00C350DF">
        <w:rPr>
          <w:rFonts w:cstheme="minorHAnsi"/>
          <w:sz w:val="20"/>
          <w:szCs w:val="20"/>
        </w:rPr>
        <w:t>people with disabilit</w:t>
      </w:r>
      <w:r w:rsidR="00123ACF">
        <w:rPr>
          <w:rFonts w:cstheme="minorHAnsi"/>
          <w:sz w:val="20"/>
          <w:szCs w:val="20"/>
        </w:rPr>
        <w:t>i</w:t>
      </w:r>
      <w:r w:rsidR="00C350DF">
        <w:rPr>
          <w:rFonts w:cstheme="minorHAnsi"/>
          <w:sz w:val="20"/>
          <w:szCs w:val="20"/>
        </w:rPr>
        <w:t>es</w:t>
      </w:r>
      <w:r w:rsidR="004F0406" w:rsidRPr="00D118E3">
        <w:rPr>
          <w:rFonts w:cstheme="minorHAnsi"/>
          <w:sz w:val="20"/>
          <w:szCs w:val="20"/>
        </w:rPr>
        <w:t xml:space="preserve"> who reported violence in the National Needs Assessment</w:t>
      </w:r>
      <w:r w:rsidR="004F0406" w:rsidRPr="008B633C">
        <w:rPr>
          <w:rFonts w:cstheme="minorHAnsi"/>
          <w:sz w:val="20"/>
          <w:szCs w:val="20"/>
        </w:rPr>
        <w:t xml:space="preserve"> are women or girls. Advancing self-determination of </w:t>
      </w:r>
      <w:r w:rsidR="00123ACF">
        <w:rPr>
          <w:rFonts w:cstheme="minorHAnsi"/>
          <w:sz w:val="20"/>
          <w:szCs w:val="20"/>
        </w:rPr>
        <w:t>people with disabilitie</w:t>
      </w:r>
      <w:r w:rsidR="004F0406" w:rsidRPr="00055F36">
        <w:rPr>
          <w:rFonts w:cstheme="minorHAnsi"/>
          <w:sz w:val="20"/>
          <w:szCs w:val="20"/>
        </w:rPr>
        <w:t xml:space="preserve">s needs to start with addressing discrimination, including VAW. </w:t>
      </w:r>
    </w:p>
    <w:p w14:paraId="6B83AA0E" w14:textId="09F64076" w:rsidR="0016405D" w:rsidRPr="00055F36" w:rsidRDefault="0016405D" w:rsidP="0004727D">
      <w:pPr>
        <w:spacing w:after="0" w:line="240" w:lineRule="auto"/>
        <w:rPr>
          <w:rFonts w:cstheme="minorHAnsi"/>
          <w:sz w:val="20"/>
          <w:szCs w:val="20"/>
        </w:rPr>
      </w:pPr>
    </w:p>
    <w:p w14:paraId="290B32C3" w14:textId="08C4D1B8" w:rsidR="00E325B9" w:rsidRPr="00DE4E94" w:rsidRDefault="0004727D" w:rsidP="00CA053D">
      <w:pPr>
        <w:autoSpaceDE w:val="0"/>
        <w:autoSpaceDN w:val="0"/>
        <w:adjustRightInd w:val="0"/>
        <w:spacing w:after="0" w:line="240" w:lineRule="auto"/>
      </w:pPr>
      <w:r w:rsidRPr="00055F36">
        <w:rPr>
          <w:rFonts w:cstheme="minorHAnsi"/>
          <w:b/>
          <w:i/>
          <w:sz w:val="20"/>
          <w:szCs w:val="20"/>
        </w:rPr>
        <w:t>F</w:t>
      </w:r>
      <w:r w:rsidR="0016405D" w:rsidRPr="00055F36">
        <w:rPr>
          <w:rFonts w:cstheme="minorHAnsi"/>
          <w:b/>
          <w:i/>
          <w:sz w:val="20"/>
          <w:szCs w:val="20"/>
        </w:rPr>
        <w:t>ull</w:t>
      </w:r>
      <w:r w:rsidR="00E325B9" w:rsidRPr="00055F36">
        <w:rPr>
          <w:rFonts w:cstheme="minorHAnsi"/>
          <w:b/>
          <w:i/>
          <w:sz w:val="20"/>
          <w:szCs w:val="20"/>
        </w:rPr>
        <w:t xml:space="preserve">, </w:t>
      </w:r>
      <w:r w:rsidR="0016405D" w:rsidRPr="00055F36">
        <w:rPr>
          <w:rFonts w:cstheme="minorHAnsi"/>
          <w:b/>
          <w:i/>
          <w:sz w:val="20"/>
          <w:szCs w:val="20"/>
        </w:rPr>
        <w:t>effective</w:t>
      </w:r>
      <w:r w:rsidR="00E325B9" w:rsidRPr="00055F36">
        <w:rPr>
          <w:rFonts w:cstheme="minorHAnsi"/>
          <w:b/>
          <w:i/>
          <w:sz w:val="20"/>
          <w:szCs w:val="20"/>
        </w:rPr>
        <w:t>, and accessible engagement</w:t>
      </w:r>
      <w:r w:rsidR="0016405D" w:rsidRPr="00055F36">
        <w:rPr>
          <w:rFonts w:cstheme="minorHAnsi"/>
          <w:b/>
          <w:i/>
          <w:sz w:val="20"/>
          <w:szCs w:val="20"/>
        </w:rPr>
        <w:t xml:space="preserve"> of</w:t>
      </w:r>
      <w:r w:rsidR="0016405D" w:rsidRPr="00DE4E94">
        <w:rPr>
          <w:b/>
          <w:i/>
          <w:sz w:val="20"/>
        </w:rPr>
        <w:t xml:space="preserve"> </w:t>
      </w:r>
      <w:r w:rsidR="00123ACF">
        <w:rPr>
          <w:rFonts w:cstheme="minorHAnsi"/>
          <w:b/>
          <w:i/>
          <w:sz w:val="20"/>
          <w:szCs w:val="20"/>
        </w:rPr>
        <w:t>people with disabilities:</w:t>
      </w:r>
      <w:r w:rsidR="00B3733F" w:rsidRPr="008B633C">
        <w:rPr>
          <w:rFonts w:cstheme="minorHAnsi"/>
          <w:sz w:val="20"/>
          <w:szCs w:val="20"/>
        </w:rPr>
        <w:t xml:space="preserve"> </w:t>
      </w:r>
      <w:r w:rsidR="00B93827" w:rsidRPr="008B633C">
        <w:rPr>
          <w:sz w:val="20"/>
        </w:rPr>
        <w:t>This project proposal was developed in consult</w:t>
      </w:r>
      <w:r w:rsidR="00B93827" w:rsidRPr="00EC0634">
        <w:rPr>
          <w:sz w:val="20"/>
        </w:rPr>
        <w:t>ation with partner</w:t>
      </w:r>
      <w:r w:rsidR="0086618A" w:rsidRPr="00055F36">
        <w:rPr>
          <w:sz w:val="20"/>
        </w:rPr>
        <w:t xml:space="preserve">s, including CSOs and </w:t>
      </w:r>
      <w:r w:rsidR="00123ACF">
        <w:rPr>
          <w:rFonts w:cstheme="minorHAnsi"/>
          <w:sz w:val="20"/>
          <w:szCs w:val="20"/>
        </w:rPr>
        <w:t>people with disabilities</w:t>
      </w:r>
      <w:r w:rsidR="00DE4DA7" w:rsidRPr="00055F36">
        <w:rPr>
          <w:rFonts w:cstheme="minorHAnsi"/>
          <w:sz w:val="20"/>
          <w:szCs w:val="20"/>
        </w:rPr>
        <w:t xml:space="preserve">. Outcome 2 </w:t>
      </w:r>
      <w:r w:rsidR="00123ACF">
        <w:rPr>
          <w:rFonts w:cstheme="minorHAnsi"/>
          <w:sz w:val="20"/>
          <w:szCs w:val="20"/>
        </w:rPr>
        <w:t>i</w:t>
      </w:r>
      <w:r w:rsidR="00DE4DA7" w:rsidRPr="00055F36">
        <w:rPr>
          <w:rFonts w:cstheme="minorHAnsi"/>
          <w:sz w:val="20"/>
          <w:szCs w:val="20"/>
        </w:rPr>
        <w:t>s designed to strengthen the capacities of</w:t>
      </w:r>
      <w:r w:rsidR="00123ACF">
        <w:rPr>
          <w:rFonts w:cstheme="minorHAnsi"/>
          <w:sz w:val="20"/>
          <w:szCs w:val="20"/>
        </w:rPr>
        <w:t xml:space="preserve"> CSOs, including to become fully-fledged DPOs, </w:t>
      </w:r>
      <w:r w:rsidR="00DE4DA7" w:rsidRPr="00055F36">
        <w:rPr>
          <w:rFonts w:cstheme="minorHAnsi"/>
          <w:sz w:val="20"/>
          <w:szCs w:val="20"/>
        </w:rPr>
        <w:t>to advocate, research, repr</w:t>
      </w:r>
      <w:r w:rsidR="00DE4DA7" w:rsidRPr="00DE4E94">
        <w:rPr>
          <w:rFonts w:cstheme="minorHAnsi"/>
          <w:sz w:val="20"/>
          <w:szCs w:val="20"/>
        </w:rPr>
        <w:t xml:space="preserve">esent, mobilize and monitor for disability rights. </w:t>
      </w:r>
      <w:r w:rsidRPr="00392057">
        <w:rPr>
          <w:rFonts w:cstheme="minorHAnsi"/>
          <w:sz w:val="20"/>
          <w:szCs w:val="20"/>
        </w:rPr>
        <w:t>T</w:t>
      </w:r>
      <w:r w:rsidR="00DE4DA7" w:rsidRPr="00392057">
        <w:rPr>
          <w:rFonts w:cstheme="minorHAnsi"/>
          <w:sz w:val="20"/>
          <w:szCs w:val="20"/>
        </w:rPr>
        <w:t xml:space="preserve">he engagement of </w:t>
      </w:r>
      <w:r w:rsidR="00123ACF">
        <w:rPr>
          <w:rFonts w:cstheme="minorHAnsi"/>
          <w:sz w:val="20"/>
          <w:szCs w:val="20"/>
        </w:rPr>
        <w:t>people with disabilities</w:t>
      </w:r>
      <w:r w:rsidR="00DE4DA7" w:rsidRPr="00D118E3">
        <w:rPr>
          <w:rFonts w:cstheme="minorHAnsi"/>
          <w:sz w:val="20"/>
          <w:szCs w:val="20"/>
        </w:rPr>
        <w:t xml:space="preserve"> in this project design and implementation will </w:t>
      </w:r>
      <w:r w:rsidRPr="006D59BE">
        <w:rPr>
          <w:rFonts w:cstheme="minorHAnsi"/>
          <w:sz w:val="20"/>
          <w:szCs w:val="20"/>
        </w:rPr>
        <w:t>itself</w:t>
      </w:r>
      <w:r w:rsidR="00DE4DA7" w:rsidRPr="006D59BE">
        <w:rPr>
          <w:rFonts w:cstheme="minorHAnsi"/>
          <w:sz w:val="20"/>
          <w:szCs w:val="20"/>
        </w:rPr>
        <w:t xml:space="preserve"> contribute to capacity development. </w:t>
      </w:r>
      <w:r w:rsidRPr="006D59BE">
        <w:rPr>
          <w:rFonts w:cstheme="minorHAnsi"/>
          <w:sz w:val="20"/>
          <w:szCs w:val="20"/>
        </w:rPr>
        <w:t>Steps will be taken to</w:t>
      </w:r>
      <w:r w:rsidR="00DE4DA7" w:rsidRPr="006D59BE">
        <w:rPr>
          <w:rFonts w:cstheme="minorHAnsi"/>
          <w:sz w:val="20"/>
          <w:szCs w:val="20"/>
        </w:rPr>
        <w:t xml:space="preserve"> take account of the heterogeneity of different disability groups in B</w:t>
      </w:r>
      <w:r w:rsidRPr="006D59BE">
        <w:rPr>
          <w:rFonts w:cstheme="minorHAnsi"/>
          <w:sz w:val="20"/>
          <w:szCs w:val="20"/>
        </w:rPr>
        <w:t>hutan</w:t>
      </w:r>
      <w:r w:rsidR="00DE4DA7" w:rsidRPr="006D59BE">
        <w:rPr>
          <w:rFonts w:cstheme="minorHAnsi"/>
          <w:sz w:val="20"/>
          <w:szCs w:val="20"/>
        </w:rPr>
        <w:t xml:space="preserve"> </w:t>
      </w:r>
      <w:r w:rsidRPr="006D59BE">
        <w:rPr>
          <w:rFonts w:cstheme="minorHAnsi"/>
          <w:sz w:val="20"/>
          <w:szCs w:val="20"/>
        </w:rPr>
        <w:t xml:space="preserve">and the shortfalls of traditional project implementation and monitoring mechanisms. The project will leverage </w:t>
      </w:r>
      <w:r w:rsidR="00DE4DA7" w:rsidRPr="006D59BE">
        <w:rPr>
          <w:rFonts w:cstheme="minorHAnsi"/>
          <w:sz w:val="20"/>
          <w:szCs w:val="20"/>
        </w:rPr>
        <w:t xml:space="preserve">innovative </w:t>
      </w:r>
      <w:r w:rsidR="00E65D23">
        <w:rPr>
          <w:rFonts w:cstheme="minorHAnsi"/>
          <w:sz w:val="20"/>
          <w:szCs w:val="20"/>
        </w:rPr>
        <w:t xml:space="preserve">engagement mechanisms such as ‘Virtual </w:t>
      </w:r>
      <w:proofErr w:type="spellStart"/>
      <w:r w:rsidR="00E65D23">
        <w:rPr>
          <w:rFonts w:cstheme="minorHAnsi"/>
          <w:sz w:val="20"/>
          <w:szCs w:val="20"/>
        </w:rPr>
        <w:t>Z</w:t>
      </w:r>
      <w:r w:rsidR="00DE4DA7" w:rsidRPr="006D59BE">
        <w:rPr>
          <w:rFonts w:cstheme="minorHAnsi"/>
          <w:sz w:val="20"/>
          <w:szCs w:val="20"/>
        </w:rPr>
        <w:t>omdu</w:t>
      </w:r>
      <w:proofErr w:type="spellEnd"/>
      <w:r w:rsidR="00DE4DA7" w:rsidRPr="008B633C">
        <w:rPr>
          <w:rFonts w:cstheme="minorHAnsi"/>
          <w:sz w:val="20"/>
          <w:szCs w:val="20"/>
        </w:rPr>
        <w:t>’</w:t>
      </w:r>
      <w:r w:rsidR="00123ACF">
        <w:rPr>
          <w:rFonts w:cstheme="minorHAnsi"/>
          <w:sz w:val="20"/>
          <w:szCs w:val="20"/>
        </w:rPr>
        <w:t xml:space="preserve"> to enhance engagement with people with disabilities in remote areas</w:t>
      </w:r>
      <w:r w:rsidR="00E65D23">
        <w:rPr>
          <w:rFonts w:cstheme="minorHAnsi"/>
          <w:sz w:val="20"/>
          <w:szCs w:val="20"/>
        </w:rPr>
        <w:t>, where possible</w:t>
      </w:r>
      <w:r w:rsidRPr="008B633C">
        <w:rPr>
          <w:rStyle w:val="FootnoteReference"/>
          <w:rFonts w:cstheme="minorHAnsi"/>
          <w:sz w:val="20"/>
          <w:szCs w:val="20"/>
        </w:rPr>
        <w:footnoteReference w:id="17"/>
      </w:r>
      <w:r w:rsidRPr="008B633C">
        <w:rPr>
          <w:rFonts w:cstheme="minorHAnsi"/>
          <w:sz w:val="20"/>
          <w:szCs w:val="20"/>
        </w:rPr>
        <w:t xml:space="preserve">, and will </w:t>
      </w:r>
      <w:r w:rsidR="00E65D23">
        <w:rPr>
          <w:rFonts w:cstheme="minorHAnsi"/>
          <w:sz w:val="20"/>
          <w:szCs w:val="20"/>
        </w:rPr>
        <w:t xml:space="preserve">explore </w:t>
      </w:r>
      <w:r w:rsidRPr="00055F36">
        <w:rPr>
          <w:rFonts w:cstheme="minorHAnsi"/>
          <w:sz w:val="20"/>
          <w:szCs w:val="20"/>
        </w:rPr>
        <w:t xml:space="preserve">assistive device needs </w:t>
      </w:r>
      <w:r w:rsidR="00E65D23">
        <w:rPr>
          <w:rFonts w:cstheme="minorHAnsi"/>
          <w:sz w:val="20"/>
          <w:szCs w:val="20"/>
        </w:rPr>
        <w:t>to enhance</w:t>
      </w:r>
      <w:r w:rsidRPr="00055F36">
        <w:rPr>
          <w:rFonts w:cstheme="minorHAnsi"/>
          <w:sz w:val="20"/>
          <w:szCs w:val="20"/>
        </w:rPr>
        <w:t xml:space="preserve"> decision-making</w:t>
      </w:r>
      <w:r w:rsidR="009A701C" w:rsidRPr="00DE4E94">
        <w:rPr>
          <w:rFonts w:cstheme="minorHAnsi"/>
          <w:sz w:val="20"/>
          <w:szCs w:val="20"/>
        </w:rPr>
        <w:t xml:space="preserve"> support mechanisms. The project will draw on South-S</w:t>
      </w:r>
      <w:r w:rsidR="00E65D23">
        <w:rPr>
          <w:rFonts w:cstheme="minorHAnsi"/>
          <w:sz w:val="20"/>
          <w:szCs w:val="20"/>
        </w:rPr>
        <w:t>outh experiences in this area.</w:t>
      </w:r>
      <w:r w:rsidR="00CA053D" w:rsidRPr="00DE4E94">
        <w:t xml:space="preserve"> </w:t>
      </w:r>
      <w:r w:rsidR="00E325B9" w:rsidRPr="00DE4E94">
        <w:t>Partnership-building potential</w:t>
      </w:r>
    </w:p>
    <w:p w14:paraId="6303AB77" w14:textId="408ED92F" w:rsidR="004973E1" w:rsidRPr="006D59BE" w:rsidRDefault="004973E1" w:rsidP="004973E1">
      <w:pPr>
        <w:spacing w:line="240" w:lineRule="auto"/>
        <w:rPr>
          <w:rFonts w:cstheme="minorHAnsi"/>
          <w:sz w:val="20"/>
          <w:szCs w:val="20"/>
        </w:rPr>
      </w:pPr>
      <w:r w:rsidRPr="00392057">
        <w:rPr>
          <w:sz w:val="20"/>
        </w:rPr>
        <w:t xml:space="preserve">The project will generate synergies by bringing together comparative advantages of </w:t>
      </w:r>
      <w:r w:rsidRPr="00392057">
        <w:rPr>
          <w:rFonts w:cstheme="minorHAnsi"/>
          <w:sz w:val="20"/>
          <w:szCs w:val="20"/>
        </w:rPr>
        <w:t>UNDP, UNICEF and WHO and by building on and strengthening the multi-sectoral partnership mechanisms already in place. On the enabling envir</w:t>
      </w:r>
      <w:r w:rsidRPr="00D118E3">
        <w:rPr>
          <w:rFonts w:cstheme="minorHAnsi"/>
          <w:sz w:val="20"/>
          <w:szCs w:val="20"/>
        </w:rPr>
        <w:t xml:space="preserve">onment, the proposal will </w:t>
      </w:r>
      <w:r w:rsidRPr="006D59BE">
        <w:rPr>
          <w:rFonts w:cstheme="minorHAnsi"/>
          <w:sz w:val="20"/>
          <w:szCs w:val="20"/>
        </w:rPr>
        <w:t xml:space="preserve">build on the early results of the National Disability Assessment, where 500 </w:t>
      </w:r>
      <w:r w:rsidR="00E65D23">
        <w:rPr>
          <w:rFonts w:cstheme="minorHAnsi"/>
          <w:sz w:val="20"/>
          <w:szCs w:val="20"/>
        </w:rPr>
        <w:t>people with disabilities</w:t>
      </w:r>
      <w:r w:rsidRPr="006D59BE">
        <w:rPr>
          <w:rFonts w:cstheme="minorHAnsi"/>
          <w:sz w:val="20"/>
          <w:szCs w:val="20"/>
        </w:rPr>
        <w:t xml:space="preserve"> and 60 service providers across the nation were interviewed, so ensur</w:t>
      </w:r>
      <w:r w:rsidR="00E65D23">
        <w:rPr>
          <w:rFonts w:cstheme="minorHAnsi"/>
          <w:sz w:val="20"/>
          <w:szCs w:val="20"/>
        </w:rPr>
        <w:t>ing their views guide progress and this network is capitalized on.</w:t>
      </w:r>
    </w:p>
    <w:p w14:paraId="4E66D7A4" w14:textId="468ED06E" w:rsidR="004973E1" w:rsidRPr="006D59BE" w:rsidRDefault="004973E1" w:rsidP="004973E1">
      <w:pPr>
        <w:spacing w:line="240" w:lineRule="auto"/>
        <w:rPr>
          <w:rFonts w:cstheme="minorHAnsi"/>
          <w:sz w:val="20"/>
          <w:szCs w:val="20"/>
        </w:rPr>
      </w:pPr>
      <w:r w:rsidRPr="006D59BE">
        <w:rPr>
          <w:rFonts w:cstheme="minorHAnsi"/>
          <w:sz w:val="20"/>
          <w:szCs w:val="20"/>
        </w:rPr>
        <w:t xml:space="preserve">On fostering behavior change to ensure no-one is left behind, the proposal will build on the ongoing partnership between the UN and the Ministries of Health and Education on inclusive social services and community-based health programmes. Throughout, the UN will seek to strengthen the capacities of and partnerships between </w:t>
      </w:r>
      <w:r w:rsidR="00AF411F">
        <w:rPr>
          <w:rFonts w:cstheme="minorHAnsi"/>
          <w:sz w:val="20"/>
          <w:szCs w:val="20"/>
        </w:rPr>
        <w:t xml:space="preserve">people with disabilities </w:t>
      </w:r>
      <w:r w:rsidRPr="006D59BE">
        <w:rPr>
          <w:rFonts w:cstheme="minorHAnsi"/>
          <w:sz w:val="20"/>
          <w:szCs w:val="20"/>
        </w:rPr>
        <w:t xml:space="preserve">CSOs, and service providers, while establishing coalitions and/or networks of </w:t>
      </w:r>
      <w:r w:rsidR="00AF411F">
        <w:rPr>
          <w:rFonts w:cstheme="minorHAnsi"/>
          <w:sz w:val="20"/>
          <w:szCs w:val="20"/>
        </w:rPr>
        <w:t>rights holders, including focused women’s groups.</w:t>
      </w:r>
      <w:r w:rsidRPr="006D59BE">
        <w:rPr>
          <w:rFonts w:cstheme="minorHAnsi"/>
          <w:sz w:val="20"/>
          <w:szCs w:val="20"/>
        </w:rPr>
        <w:t xml:space="preserve"> </w:t>
      </w:r>
    </w:p>
    <w:p w14:paraId="6481A35D" w14:textId="0D1C43C1" w:rsidR="004973E1" w:rsidRPr="00D07272" w:rsidRDefault="004973E1" w:rsidP="004973E1">
      <w:pPr>
        <w:spacing w:line="240" w:lineRule="auto"/>
        <w:rPr>
          <w:rFonts w:cstheme="minorHAnsi"/>
          <w:sz w:val="20"/>
          <w:szCs w:val="20"/>
        </w:rPr>
      </w:pPr>
      <w:r w:rsidRPr="006D59BE">
        <w:rPr>
          <w:rFonts w:cstheme="minorHAnsi"/>
          <w:sz w:val="20"/>
          <w:szCs w:val="20"/>
        </w:rPr>
        <w:t>The project provides a joint platform for the UN to continue to engage on disability with other partners, such as with Austria through coll</w:t>
      </w:r>
      <w:r w:rsidR="00AF411F">
        <w:rPr>
          <w:rFonts w:cstheme="minorHAnsi"/>
          <w:sz w:val="20"/>
          <w:szCs w:val="20"/>
        </w:rPr>
        <w:t>aborations on access to justice</w:t>
      </w:r>
      <w:r w:rsidR="009A701C" w:rsidRPr="006D59BE">
        <w:rPr>
          <w:rFonts w:cstheme="minorHAnsi"/>
          <w:sz w:val="20"/>
          <w:szCs w:val="20"/>
        </w:rPr>
        <w:t>.</w:t>
      </w:r>
    </w:p>
    <w:p w14:paraId="7097AE21" w14:textId="77777777" w:rsidR="00E325B9" w:rsidRPr="006D59BE" w:rsidRDefault="00E325B9" w:rsidP="00B107A1">
      <w:pPr>
        <w:pStyle w:val="Heading1"/>
        <w:numPr>
          <w:ilvl w:val="0"/>
          <w:numId w:val="3"/>
        </w:numPr>
      </w:pPr>
      <w:r w:rsidRPr="006D59BE">
        <w:t>Long-term UN engagement in the area of disability</w:t>
      </w:r>
    </w:p>
    <w:p w14:paraId="0049E106" w14:textId="77777777" w:rsidR="00A84158" w:rsidRPr="006D59BE" w:rsidRDefault="00A84158" w:rsidP="00A4160A">
      <w:pPr>
        <w:spacing w:after="0" w:line="240" w:lineRule="auto"/>
        <w:rPr>
          <w:rFonts w:cstheme="minorHAnsi"/>
          <w:sz w:val="20"/>
          <w:szCs w:val="20"/>
        </w:rPr>
      </w:pPr>
    </w:p>
    <w:p w14:paraId="2382D008" w14:textId="1D704F02" w:rsidR="00A84158" w:rsidRPr="006D59BE" w:rsidRDefault="009A701C" w:rsidP="00A84158">
      <w:pPr>
        <w:spacing w:after="0" w:line="240" w:lineRule="auto"/>
        <w:rPr>
          <w:rFonts w:cstheme="minorHAnsi"/>
          <w:sz w:val="20"/>
          <w:szCs w:val="20"/>
        </w:rPr>
      </w:pPr>
      <w:r w:rsidRPr="006D59BE">
        <w:rPr>
          <w:rFonts w:cstheme="minorHAnsi"/>
          <w:sz w:val="20"/>
          <w:szCs w:val="20"/>
        </w:rPr>
        <w:t xml:space="preserve">The UN </w:t>
      </w:r>
      <w:r w:rsidR="00FF23B0" w:rsidRPr="006D59BE">
        <w:rPr>
          <w:rFonts w:cstheme="minorHAnsi"/>
          <w:sz w:val="20"/>
          <w:szCs w:val="20"/>
        </w:rPr>
        <w:t xml:space="preserve">in Bhutan </w:t>
      </w:r>
      <w:r w:rsidRPr="006D59BE">
        <w:rPr>
          <w:rFonts w:cstheme="minorHAnsi"/>
          <w:sz w:val="20"/>
          <w:szCs w:val="20"/>
        </w:rPr>
        <w:t xml:space="preserve">has determined that ‘leave no-one behind’ will be a key feature of its work as it moves to the next UNDAF cycle. This includes </w:t>
      </w:r>
      <w:r w:rsidR="00FF23B0" w:rsidRPr="006D59BE">
        <w:rPr>
          <w:rFonts w:cstheme="minorHAnsi"/>
          <w:sz w:val="20"/>
          <w:szCs w:val="20"/>
        </w:rPr>
        <w:t xml:space="preserve">prioritizing disability </w:t>
      </w:r>
      <w:r w:rsidRPr="006D59BE">
        <w:rPr>
          <w:rFonts w:cstheme="minorHAnsi"/>
          <w:sz w:val="20"/>
          <w:szCs w:val="20"/>
        </w:rPr>
        <w:t xml:space="preserve">action for long-term, sustainable change. This project therefore complements </w:t>
      </w:r>
      <w:r w:rsidR="004878F7" w:rsidRPr="006D59BE">
        <w:rPr>
          <w:rFonts w:cstheme="minorHAnsi"/>
          <w:sz w:val="20"/>
          <w:szCs w:val="20"/>
        </w:rPr>
        <w:t>parallel</w:t>
      </w:r>
      <w:r w:rsidRPr="006D59BE">
        <w:rPr>
          <w:rFonts w:cstheme="minorHAnsi"/>
          <w:sz w:val="20"/>
          <w:szCs w:val="20"/>
        </w:rPr>
        <w:t xml:space="preserve"> investment</w:t>
      </w:r>
      <w:r w:rsidR="004878F7" w:rsidRPr="006D59BE">
        <w:rPr>
          <w:rFonts w:cstheme="minorHAnsi"/>
          <w:sz w:val="20"/>
          <w:szCs w:val="20"/>
        </w:rPr>
        <w:t xml:space="preserve">s underway on </w:t>
      </w:r>
      <w:r w:rsidRPr="006D59BE">
        <w:rPr>
          <w:rFonts w:cstheme="minorHAnsi"/>
          <w:sz w:val="20"/>
          <w:szCs w:val="20"/>
        </w:rPr>
        <w:t>disability</w:t>
      </w:r>
      <w:r w:rsidR="004878F7" w:rsidRPr="006D59BE">
        <w:rPr>
          <w:rFonts w:cstheme="minorHAnsi"/>
          <w:sz w:val="20"/>
          <w:szCs w:val="20"/>
        </w:rPr>
        <w:t xml:space="preserve"> action in Bhutan</w:t>
      </w:r>
      <w:r w:rsidRPr="006D59BE">
        <w:rPr>
          <w:rFonts w:cstheme="minorHAnsi"/>
          <w:sz w:val="20"/>
          <w:szCs w:val="20"/>
        </w:rPr>
        <w:t xml:space="preserve">, while creating an environment conducive to collaboration. For </w:t>
      </w:r>
      <w:r w:rsidR="007C557C" w:rsidRPr="006D59BE">
        <w:rPr>
          <w:rFonts w:cstheme="minorHAnsi"/>
          <w:sz w:val="20"/>
          <w:szCs w:val="20"/>
        </w:rPr>
        <w:t>example,</w:t>
      </w:r>
      <w:r w:rsidRPr="006D59BE">
        <w:rPr>
          <w:rFonts w:cstheme="minorHAnsi"/>
          <w:sz w:val="20"/>
          <w:szCs w:val="20"/>
        </w:rPr>
        <w:t xml:space="preserve"> UNDP </w:t>
      </w:r>
      <w:r w:rsidR="00FF23B0" w:rsidRPr="006D59BE">
        <w:rPr>
          <w:rFonts w:cstheme="minorHAnsi"/>
          <w:sz w:val="20"/>
          <w:szCs w:val="20"/>
        </w:rPr>
        <w:t xml:space="preserve">is working </w:t>
      </w:r>
      <w:r w:rsidR="004878F7" w:rsidRPr="006D59BE">
        <w:rPr>
          <w:rFonts w:cstheme="minorHAnsi"/>
          <w:sz w:val="20"/>
          <w:szCs w:val="20"/>
        </w:rPr>
        <w:t>with multi-stakeholder partners in Bhutan on mainstreamed and targeted</w:t>
      </w:r>
      <w:r w:rsidR="009245C7" w:rsidRPr="006D59BE">
        <w:rPr>
          <w:rFonts w:cstheme="minorHAnsi"/>
          <w:sz w:val="20"/>
          <w:szCs w:val="20"/>
        </w:rPr>
        <w:t xml:space="preserve"> policy </w:t>
      </w:r>
      <w:r w:rsidR="004878F7" w:rsidRPr="006D59BE">
        <w:rPr>
          <w:rFonts w:cstheme="minorHAnsi"/>
          <w:sz w:val="20"/>
          <w:szCs w:val="20"/>
        </w:rPr>
        <w:t xml:space="preserve">and legal </w:t>
      </w:r>
      <w:r w:rsidR="009245C7" w:rsidRPr="006D59BE">
        <w:rPr>
          <w:rFonts w:cstheme="minorHAnsi"/>
          <w:sz w:val="20"/>
          <w:szCs w:val="20"/>
        </w:rPr>
        <w:t>coherence, strengthened governance</w:t>
      </w:r>
      <w:r w:rsidR="004878F7" w:rsidRPr="006D59BE">
        <w:rPr>
          <w:rFonts w:cstheme="minorHAnsi"/>
          <w:sz w:val="20"/>
          <w:szCs w:val="20"/>
        </w:rPr>
        <w:t xml:space="preserve"> systems</w:t>
      </w:r>
      <w:r w:rsidR="009245C7" w:rsidRPr="006D59BE">
        <w:rPr>
          <w:rFonts w:cstheme="minorHAnsi"/>
          <w:sz w:val="20"/>
          <w:szCs w:val="20"/>
        </w:rPr>
        <w:t>,</w:t>
      </w:r>
      <w:r w:rsidR="004878F7" w:rsidRPr="006D59BE">
        <w:rPr>
          <w:rFonts w:cstheme="minorHAnsi"/>
          <w:sz w:val="20"/>
          <w:szCs w:val="20"/>
        </w:rPr>
        <w:t xml:space="preserve"> and improved</w:t>
      </w:r>
      <w:r w:rsidR="009245C7" w:rsidRPr="006D59BE">
        <w:rPr>
          <w:rFonts w:cstheme="minorHAnsi"/>
          <w:sz w:val="20"/>
          <w:szCs w:val="20"/>
        </w:rPr>
        <w:t xml:space="preserve"> community engagement</w:t>
      </w:r>
      <w:r w:rsidR="00AF411F">
        <w:rPr>
          <w:rFonts w:cstheme="minorHAnsi"/>
          <w:sz w:val="20"/>
          <w:szCs w:val="20"/>
        </w:rPr>
        <w:t>.</w:t>
      </w:r>
      <w:r w:rsidR="00FF23B0" w:rsidRPr="006D59BE">
        <w:rPr>
          <w:rFonts w:cstheme="minorHAnsi"/>
          <w:sz w:val="20"/>
          <w:szCs w:val="20"/>
        </w:rPr>
        <w:t xml:space="preserve"> UNICEF’s Educ</w:t>
      </w:r>
      <w:r w:rsidR="004878F7" w:rsidRPr="006D59BE">
        <w:rPr>
          <w:rFonts w:cstheme="minorHAnsi"/>
          <w:sz w:val="20"/>
          <w:szCs w:val="20"/>
        </w:rPr>
        <w:t>ation and Health Programmes support</w:t>
      </w:r>
      <w:r w:rsidR="00FF23B0" w:rsidRPr="006D59BE">
        <w:rPr>
          <w:rFonts w:cstheme="minorHAnsi"/>
          <w:sz w:val="20"/>
          <w:szCs w:val="20"/>
        </w:rPr>
        <w:t xml:space="preserve"> inclusive social services, focusing on health and education of CWDs. WHO has supported the Ministry of Health to integrate disability in their national health </w:t>
      </w:r>
      <w:proofErr w:type="gramStart"/>
      <w:r w:rsidR="00FF23B0" w:rsidRPr="006D59BE">
        <w:rPr>
          <w:rFonts w:cstheme="minorHAnsi"/>
          <w:sz w:val="20"/>
          <w:szCs w:val="20"/>
        </w:rPr>
        <w:t>strategy.</w:t>
      </w:r>
      <w:proofErr w:type="gramEnd"/>
      <w:r w:rsidR="00FF23B0" w:rsidRPr="006D59BE">
        <w:rPr>
          <w:rFonts w:cstheme="minorHAnsi"/>
          <w:sz w:val="20"/>
          <w:szCs w:val="20"/>
        </w:rPr>
        <w:t xml:space="preserve"> To bring t</w:t>
      </w:r>
      <w:r w:rsidR="004878F7" w:rsidRPr="006D59BE">
        <w:rPr>
          <w:rFonts w:cstheme="minorHAnsi"/>
          <w:sz w:val="20"/>
          <w:szCs w:val="20"/>
        </w:rPr>
        <w:t>he different agencies together,</w:t>
      </w:r>
      <w:r w:rsidR="00FF23B0" w:rsidRPr="006D59BE">
        <w:rPr>
          <w:rFonts w:cstheme="minorHAnsi"/>
          <w:sz w:val="20"/>
          <w:szCs w:val="20"/>
        </w:rPr>
        <w:t xml:space="preserve"> UN-wide Theme Team on Disability has been created, of w</w:t>
      </w:r>
      <w:r w:rsidR="004878F7" w:rsidRPr="006D59BE">
        <w:rPr>
          <w:rFonts w:cstheme="minorHAnsi"/>
          <w:sz w:val="20"/>
          <w:szCs w:val="20"/>
        </w:rPr>
        <w:t xml:space="preserve">hich UNICEF is </w:t>
      </w:r>
      <w:r w:rsidR="00AF411F">
        <w:rPr>
          <w:rFonts w:cstheme="minorHAnsi"/>
          <w:sz w:val="20"/>
          <w:szCs w:val="20"/>
        </w:rPr>
        <w:t>the chair</w:t>
      </w:r>
      <w:r w:rsidR="004878F7" w:rsidRPr="006D59BE">
        <w:rPr>
          <w:rFonts w:cstheme="minorHAnsi"/>
          <w:sz w:val="20"/>
          <w:szCs w:val="20"/>
        </w:rPr>
        <w:t>.</w:t>
      </w:r>
    </w:p>
    <w:p w14:paraId="056AF30D" w14:textId="77777777" w:rsidR="00A84158" w:rsidRPr="006D59BE" w:rsidRDefault="00A84158" w:rsidP="00A84158">
      <w:pPr>
        <w:spacing w:after="0" w:line="240" w:lineRule="auto"/>
        <w:rPr>
          <w:rFonts w:cstheme="minorHAnsi"/>
          <w:sz w:val="20"/>
          <w:szCs w:val="20"/>
        </w:rPr>
      </w:pPr>
    </w:p>
    <w:p w14:paraId="1D7C7390" w14:textId="380EFDB2" w:rsidR="00931A73" w:rsidRPr="008B633C" w:rsidRDefault="003A5725" w:rsidP="00B107A1">
      <w:pPr>
        <w:pStyle w:val="ListParagraph"/>
        <w:numPr>
          <w:ilvl w:val="0"/>
          <w:numId w:val="3"/>
        </w:numPr>
        <w:spacing w:after="0" w:line="240" w:lineRule="auto"/>
        <w:rPr>
          <w:rFonts w:asciiTheme="majorHAnsi" w:hAnsiTheme="majorHAnsi" w:cstheme="minorHAnsi"/>
          <w:color w:val="365F91" w:themeColor="accent1" w:themeShade="BF"/>
          <w:sz w:val="32"/>
          <w:szCs w:val="32"/>
        </w:rPr>
      </w:pPr>
      <w:r w:rsidRPr="006D59BE">
        <w:rPr>
          <w:rFonts w:asciiTheme="majorHAnsi" w:hAnsiTheme="majorHAnsi" w:cstheme="minorHAnsi"/>
          <w:color w:val="365F91" w:themeColor="accent1" w:themeShade="BF"/>
          <w:sz w:val="32"/>
          <w:szCs w:val="32"/>
        </w:rPr>
        <w:t>Management arrangements</w:t>
      </w:r>
    </w:p>
    <w:p w14:paraId="4A6A123C" w14:textId="6A9408F7" w:rsidR="0038149A" w:rsidRPr="00055F36" w:rsidRDefault="0038149A" w:rsidP="00A4160A">
      <w:pPr>
        <w:pStyle w:val="ListParagraph"/>
        <w:spacing w:after="0" w:line="240" w:lineRule="auto"/>
        <w:ind w:left="360"/>
        <w:contextualSpacing w:val="0"/>
        <w:rPr>
          <w:rFonts w:cstheme="minorHAnsi"/>
          <w:b/>
          <w:sz w:val="20"/>
          <w:szCs w:val="20"/>
        </w:rPr>
      </w:pPr>
    </w:p>
    <w:p w14:paraId="16CF8CB3" w14:textId="520DC077" w:rsidR="00983C3D" w:rsidRPr="00D118E3" w:rsidRDefault="00C67C4D" w:rsidP="009376ED">
      <w:pPr>
        <w:spacing w:after="0" w:line="240" w:lineRule="auto"/>
        <w:rPr>
          <w:rFonts w:cstheme="minorHAnsi"/>
          <w:sz w:val="20"/>
          <w:szCs w:val="20"/>
        </w:rPr>
      </w:pPr>
      <w:r w:rsidRPr="00055F36">
        <w:rPr>
          <w:rFonts w:cstheme="minorHAnsi"/>
          <w:sz w:val="20"/>
          <w:szCs w:val="20"/>
        </w:rPr>
        <w:t>Overall coordination of this project rests with the Resident Coordinator of the UN in Bhutan, with project development an</w:t>
      </w:r>
      <w:r w:rsidRPr="00DE4E94">
        <w:rPr>
          <w:rFonts w:cstheme="minorHAnsi"/>
          <w:sz w:val="20"/>
          <w:szCs w:val="20"/>
        </w:rPr>
        <w:t>d implementation support responsibilities delegated to three agencies: UNDP, UNICEF and WHO</w:t>
      </w:r>
      <w:r w:rsidR="00AF411F">
        <w:rPr>
          <w:rFonts w:cstheme="minorHAnsi"/>
          <w:sz w:val="20"/>
          <w:szCs w:val="20"/>
        </w:rPr>
        <w:t xml:space="preserve">, each taking a lead in different activities, as set out in the budget below. </w:t>
      </w:r>
    </w:p>
    <w:p w14:paraId="6D1E2721" w14:textId="77777777" w:rsidR="00983C3D" w:rsidRPr="00D118E3" w:rsidRDefault="00983C3D" w:rsidP="009376ED">
      <w:pPr>
        <w:spacing w:after="0" w:line="240" w:lineRule="auto"/>
        <w:rPr>
          <w:rFonts w:cstheme="minorHAnsi"/>
          <w:sz w:val="20"/>
          <w:szCs w:val="20"/>
        </w:rPr>
      </w:pPr>
    </w:p>
    <w:p w14:paraId="5567A678" w14:textId="44094E43" w:rsidR="00AF411F" w:rsidRPr="006D59BE" w:rsidRDefault="00AF411F" w:rsidP="00B107A1">
      <w:pPr>
        <w:pStyle w:val="ListParagraph"/>
        <w:numPr>
          <w:ilvl w:val="0"/>
          <w:numId w:val="5"/>
        </w:numPr>
        <w:spacing w:after="0" w:line="240" w:lineRule="auto"/>
        <w:rPr>
          <w:rFonts w:cstheme="minorHAnsi"/>
          <w:sz w:val="20"/>
          <w:szCs w:val="20"/>
        </w:rPr>
      </w:pPr>
      <w:r>
        <w:rPr>
          <w:rFonts w:cstheme="minorHAnsi"/>
          <w:sz w:val="20"/>
          <w:szCs w:val="20"/>
        </w:rPr>
        <w:t xml:space="preserve">The Gross National Happiness Commission Secretariat will be the Implementing Partner, with </w:t>
      </w:r>
      <w:proofErr w:type="gramStart"/>
      <w:r>
        <w:rPr>
          <w:rFonts w:cstheme="minorHAnsi"/>
          <w:sz w:val="20"/>
          <w:szCs w:val="20"/>
        </w:rPr>
        <w:t>a number of</w:t>
      </w:r>
      <w:proofErr w:type="gramEnd"/>
      <w:r>
        <w:rPr>
          <w:rFonts w:cstheme="minorHAnsi"/>
          <w:sz w:val="20"/>
          <w:szCs w:val="20"/>
        </w:rPr>
        <w:t xml:space="preserve"> Responsible Parties including CSOs to be identified during the project inception phase.</w:t>
      </w:r>
    </w:p>
    <w:p w14:paraId="3078D375" w14:textId="59C98FF6" w:rsidR="00983C3D" w:rsidRPr="00AF411F" w:rsidRDefault="009376ED" w:rsidP="00B107A1">
      <w:pPr>
        <w:pStyle w:val="ListParagraph"/>
        <w:numPr>
          <w:ilvl w:val="0"/>
          <w:numId w:val="5"/>
        </w:numPr>
        <w:spacing w:after="0" w:line="240" w:lineRule="auto"/>
        <w:rPr>
          <w:rFonts w:cstheme="minorHAnsi"/>
          <w:color w:val="58595B"/>
          <w:sz w:val="20"/>
          <w:szCs w:val="20"/>
        </w:rPr>
      </w:pPr>
      <w:r w:rsidRPr="006D59BE">
        <w:rPr>
          <w:rFonts w:cstheme="minorHAnsi"/>
          <w:sz w:val="20"/>
          <w:szCs w:val="20"/>
        </w:rPr>
        <w:t xml:space="preserve">A Project </w:t>
      </w:r>
      <w:r w:rsidR="00AF411F">
        <w:rPr>
          <w:rFonts w:cstheme="minorHAnsi"/>
          <w:sz w:val="20"/>
          <w:szCs w:val="20"/>
        </w:rPr>
        <w:t>Board</w:t>
      </w:r>
      <w:r w:rsidRPr="006D59BE">
        <w:rPr>
          <w:rFonts w:cstheme="minorHAnsi"/>
          <w:sz w:val="20"/>
          <w:szCs w:val="20"/>
        </w:rPr>
        <w:t xml:space="preserve"> comprising relevant national partners</w:t>
      </w:r>
      <w:r w:rsidR="00AF411F">
        <w:rPr>
          <w:rFonts w:cstheme="minorHAnsi"/>
          <w:sz w:val="20"/>
          <w:szCs w:val="20"/>
        </w:rPr>
        <w:t xml:space="preserve"> and led by GNHC</w:t>
      </w:r>
      <w:r w:rsidRPr="006D59BE">
        <w:rPr>
          <w:rFonts w:cstheme="minorHAnsi"/>
          <w:sz w:val="20"/>
          <w:szCs w:val="20"/>
        </w:rPr>
        <w:t xml:space="preserve"> will build on the membership and momentum of the</w:t>
      </w:r>
      <w:r w:rsidR="00AF411F">
        <w:rPr>
          <w:rFonts w:cstheme="minorHAnsi"/>
          <w:sz w:val="20"/>
          <w:szCs w:val="20"/>
        </w:rPr>
        <w:t xml:space="preserve"> multi-sectoral task force for the development of the disability policy, and the</w:t>
      </w:r>
      <w:r w:rsidRPr="006D59BE">
        <w:rPr>
          <w:rFonts w:cstheme="minorHAnsi"/>
          <w:sz w:val="20"/>
          <w:szCs w:val="20"/>
        </w:rPr>
        <w:t xml:space="preserve"> </w:t>
      </w:r>
      <w:r w:rsidR="007C557C" w:rsidRPr="006D59BE">
        <w:rPr>
          <w:rFonts w:cstheme="minorHAnsi"/>
          <w:sz w:val="20"/>
          <w:szCs w:val="20"/>
        </w:rPr>
        <w:t>high-level</w:t>
      </w:r>
      <w:r w:rsidRPr="006D59BE">
        <w:rPr>
          <w:rFonts w:cstheme="minorHAnsi"/>
          <w:sz w:val="20"/>
          <w:szCs w:val="20"/>
        </w:rPr>
        <w:t xml:space="preserve"> t</w:t>
      </w:r>
      <w:r w:rsidR="00AF411F">
        <w:rPr>
          <w:rFonts w:cstheme="minorHAnsi"/>
          <w:sz w:val="20"/>
          <w:szCs w:val="20"/>
        </w:rPr>
        <w:t xml:space="preserve">ask force on CRPD ratification. </w:t>
      </w:r>
    </w:p>
    <w:p w14:paraId="638CD1CE" w14:textId="6862F352" w:rsidR="00AF411F" w:rsidRPr="00AF411F" w:rsidRDefault="00AF411F" w:rsidP="00B107A1">
      <w:pPr>
        <w:pStyle w:val="ListParagraph"/>
        <w:numPr>
          <w:ilvl w:val="0"/>
          <w:numId w:val="5"/>
        </w:numPr>
        <w:spacing w:after="0" w:line="240" w:lineRule="auto"/>
        <w:rPr>
          <w:rFonts w:cstheme="minorHAnsi"/>
          <w:sz w:val="20"/>
          <w:szCs w:val="20"/>
        </w:rPr>
      </w:pPr>
      <w:r w:rsidRPr="006D59BE">
        <w:rPr>
          <w:rFonts w:cstheme="minorHAnsi"/>
          <w:sz w:val="20"/>
          <w:szCs w:val="20"/>
        </w:rPr>
        <w:t xml:space="preserve">The UN Theme Team on Disability in Bhutan provides the internal technical support </w:t>
      </w:r>
      <w:r>
        <w:rPr>
          <w:rFonts w:cstheme="minorHAnsi"/>
          <w:sz w:val="20"/>
          <w:szCs w:val="20"/>
        </w:rPr>
        <w:t xml:space="preserve">mechanism for project’s </w:t>
      </w:r>
      <w:r w:rsidRPr="006D59BE">
        <w:rPr>
          <w:rFonts w:cstheme="minorHAnsi"/>
          <w:sz w:val="20"/>
          <w:szCs w:val="20"/>
        </w:rPr>
        <w:t>develop</w:t>
      </w:r>
      <w:r w:rsidR="00321204">
        <w:rPr>
          <w:rFonts w:cstheme="minorHAnsi"/>
          <w:sz w:val="20"/>
          <w:szCs w:val="20"/>
        </w:rPr>
        <w:t xml:space="preserve">ment and implementation support. With only one outcome, and a project board in place, an integrated approach will be adopted by the UN. Agencies will not take individual leads at the outcome </w:t>
      </w:r>
      <w:proofErr w:type="gramStart"/>
      <w:r w:rsidR="00321204">
        <w:rPr>
          <w:rFonts w:cstheme="minorHAnsi"/>
          <w:sz w:val="20"/>
          <w:szCs w:val="20"/>
        </w:rPr>
        <w:t>level, but</w:t>
      </w:r>
      <w:proofErr w:type="gramEnd"/>
      <w:r w:rsidR="00321204">
        <w:rPr>
          <w:rFonts w:cstheme="minorHAnsi"/>
          <w:sz w:val="20"/>
          <w:szCs w:val="20"/>
        </w:rPr>
        <w:t xml:space="preserve"> based on the inception process will determine a division of labour to support the IP and RPs at the activity level. </w:t>
      </w:r>
    </w:p>
    <w:p w14:paraId="0B4A0E12" w14:textId="77777777" w:rsidR="00983C3D" w:rsidRPr="006D59BE" w:rsidRDefault="00983C3D" w:rsidP="00B107A1">
      <w:pPr>
        <w:pStyle w:val="ListParagraph"/>
        <w:numPr>
          <w:ilvl w:val="0"/>
          <w:numId w:val="5"/>
        </w:numPr>
        <w:spacing w:after="0" w:line="240" w:lineRule="auto"/>
        <w:rPr>
          <w:rFonts w:cstheme="minorHAnsi"/>
          <w:color w:val="58595B"/>
          <w:sz w:val="20"/>
          <w:szCs w:val="20"/>
        </w:rPr>
      </w:pPr>
      <w:r w:rsidRPr="006D59BE">
        <w:rPr>
          <w:rFonts w:cstheme="minorHAnsi"/>
          <w:sz w:val="20"/>
          <w:szCs w:val="20"/>
        </w:rPr>
        <w:t>Indirect costs of the project are set at 7 percent, and the Administrative Agent is established as UNDP, working through the Multi-Donor Trust Fund.</w:t>
      </w:r>
    </w:p>
    <w:p w14:paraId="69A95090" w14:textId="00DBE972" w:rsidR="00983C3D" w:rsidRPr="006D59BE" w:rsidRDefault="00983C3D" w:rsidP="00B107A1">
      <w:pPr>
        <w:pStyle w:val="ListParagraph"/>
        <w:numPr>
          <w:ilvl w:val="0"/>
          <w:numId w:val="5"/>
        </w:numPr>
        <w:spacing w:after="0" w:line="240" w:lineRule="auto"/>
        <w:rPr>
          <w:rFonts w:cstheme="minorHAnsi"/>
          <w:color w:val="58595B"/>
          <w:sz w:val="20"/>
          <w:szCs w:val="20"/>
        </w:rPr>
      </w:pPr>
      <w:r w:rsidRPr="006D59BE">
        <w:rPr>
          <w:rFonts w:cstheme="minorHAnsi"/>
          <w:sz w:val="20"/>
          <w:szCs w:val="20"/>
        </w:rPr>
        <w:t>In accordance with the UN General Assembly resolution 62/208 (2007 Triennial Comprehensive Policy Review principle of full cost recovery), all other costs incurred by each Participating UN Organization in carrying out the activities for which it is responsible under the UNPRPD Fund will be recovered as direct costs.</w:t>
      </w:r>
    </w:p>
    <w:p w14:paraId="5B625272" w14:textId="77777777" w:rsidR="00002BED" w:rsidRPr="006D59BE" w:rsidRDefault="00002BED" w:rsidP="00A4160A">
      <w:pPr>
        <w:pStyle w:val="ListParagraph"/>
        <w:spacing w:after="0" w:line="240" w:lineRule="auto"/>
        <w:ind w:left="360"/>
        <w:contextualSpacing w:val="0"/>
        <w:rPr>
          <w:rFonts w:cstheme="minorHAnsi"/>
          <w:b/>
          <w:sz w:val="20"/>
          <w:szCs w:val="20"/>
        </w:rPr>
      </w:pPr>
    </w:p>
    <w:tbl>
      <w:tblPr>
        <w:tblStyle w:val="TableGrid"/>
        <w:tblW w:w="0" w:type="auto"/>
        <w:tblInd w:w="36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Implementation arrangements"/>
      </w:tblPr>
      <w:tblGrid>
        <w:gridCol w:w="2330"/>
        <w:gridCol w:w="2445"/>
        <w:gridCol w:w="2368"/>
        <w:gridCol w:w="2367"/>
      </w:tblGrid>
      <w:tr w:rsidR="00321204" w:rsidRPr="006D59BE" w14:paraId="6B04CC83" w14:textId="77777777" w:rsidTr="000B49AD">
        <w:trPr>
          <w:tblHeader/>
        </w:trPr>
        <w:tc>
          <w:tcPr>
            <w:tcW w:w="2472" w:type="dxa"/>
            <w:tcBorders>
              <w:bottom w:val="double" w:sz="4" w:space="0" w:color="auto"/>
            </w:tcBorders>
            <w:shd w:val="clear" w:color="auto" w:fill="A6A6A6" w:themeFill="background1" w:themeFillShade="A6"/>
          </w:tcPr>
          <w:p w14:paraId="6601BEDF" w14:textId="77777777" w:rsidR="00002BED" w:rsidRPr="006D59BE" w:rsidRDefault="00002BED" w:rsidP="00A4160A">
            <w:pPr>
              <w:pStyle w:val="ListParagraph"/>
              <w:ind w:left="0"/>
              <w:contextualSpacing w:val="0"/>
              <w:rPr>
                <w:rFonts w:cstheme="minorHAnsi"/>
                <w:b/>
                <w:color w:val="FFFFFF" w:themeColor="background1"/>
                <w:sz w:val="20"/>
                <w:szCs w:val="20"/>
              </w:rPr>
            </w:pPr>
            <w:r w:rsidRPr="006D59BE">
              <w:rPr>
                <w:rFonts w:cstheme="minorHAnsi"/>
                <w:b/>
                <w:color w:val="FFFFFF" w:themeColor="background1"/>
                <w:sz w:val="20"/>
                <w:szCs w:val="20"/>
              </w:rPr>
              <w:t>Outcome number</w:t>
            </w:r>
          </w:p>
        </w:tc>
        <w:tc>
          <w:tcPr>
            <w:tcW w:w="2472" w:type="dxa"/>
            <w:tcBorders>
              <w:bottom w:val="double" w:sz="4" w:space="0" w:color="auto"/>
            </w:tcBorders>
            <w:shd w:val="clear" w:color="auto" w:fill="A6A6A6" w:themeFill="background1" w:themeFillShade="A6"/>
          </w:tcPr>
          <w:p w14:paraId="6C045A95" w14:textId="77777777" w:rsidR="00002BED" w:rsidRPr="006D59BE" w:rsidRDefault="00002BED" w:rsidP="00A4160A">
            <w:pPr>
              <w:pStyle w:val="ListParagraph"/>
              <w:ind w:left="0"/>
              <w:contextualSpacing w:val="0"/>
              <w:rPr>
                <w:rFonts w:cstheme="minorHAnsi"/>
                <w:b/>
                <w:color w:val="FFFFFF" w:themeColor="background1"/>
                <w:sz w:val="20"/>
                <w:szCs w:val="20"/>
              </w:rPr>
            </w:pPr>
            <w:r w:rsidRPr="006D59BE">
              <w:rPr>
                <w:rFonts w:cstheme="minorHAnsi"/>
                <w:b/>
                <w:color w:val="FFFFFF" w:themeColor="background1"/>
                <w:sz w:val="20"/>
                <w:szCs w:val="20"/>
              </w:rPr>
              <w:t>UNPRPD Focal Point</w:t>
            </w:r>
          </w:p>
        </w:tc>
        <w:tc>
          <w:tcPr>
            <w:tcW w:w="2473" w:type="dxa"/>
            <w:tcBorders>
              <w:bottom w:val="double" w:sz="4" w:space="0" w:color="auto"/>
            </w:tcBorders>
            <w:shd w:val="clear" w:color="auto" w:fill="A6A6A6" w:themeFill="background1" w:themeFillShade="A6"/>
          </w:tcPr>
          <w:p w14:paraId="7E1403B5" w14:textId="2AD40694" w:rsidR="00002BED" w:rsidRPr="006D59BE" w:rsidRDefault="00321204" w:rsidP="00A4160A">
            <w:pPr>
              <w:pStyle w:val="ListParagraph"/>
              <w:ind w:left="0"/>
              <w:contextualSpacing w:val="0"/>
              <w:rPr>
                <w:rFonts w:cstheme="minorHAnsi"/>
                <w:b/>
                <w:color w:val="FFFFFF" w:themeColor="background1"/>
                <w:sz w:val="20"/>
                <w:szCs w:val="20"/>
              </w:rPr>
            </w:pPr>
            <w:r>
              <w:rPr>
                <w:rFonts w:cstheme="minorHAnsi"/>
                <w:b/>
                <w:color w:val="FFFFFF" w:themeColor="background1"/>
                <w:sz w:val="20"/>
                <w:szCs w:val="20"/>
              </w:rPr>
              <w:t>Implementing agency (IP)</w:t>
            </w:r>
          </w:p>
        </w:tc>
        <w:tc>
          <w:tcPr>
            <w:tcW w:w="2473" w:type="dxa"/>
            <w:tcBorders>
              <w:bottom w:val="double" w:sz="4" w:space="0" w:color="auto"/>
            </w:tcBorders>
            <w:shd w:val="clear" w:color="auto" w:fill="A6A6A6" w:themeFill="background1" w:themeFillShade="A6"/>
          </w:tcPr>
          <w:p w14:paraId="60DF2113" w14:textId="4EA09AF3" w:rsidR="00002BED" w:rsidRPr="006D59BE" w:rsidRDefault="00002BED" w:rsidP="00A4160A">
            <w:pPr>
              <w:pStyle w:val="ListParagraph"/>
              <w:ind w:left="0"/>
              <w:contextualSpacing w:val="0"/>
              <w:rPr>
                <w:rFonts w:cstheme="minorHAnsi"/>
                <w:b/>
                <w:color w:val="FFFFFF" w:themeColor="background1"/>
                <w:sz w:val="20"/>
                <w:szCs w:val="20"/>
              </w:rPr>
            </w:pPr>
            <w:r w:rsidRPr="006D59BE">
              <w:rPr>
                <w:rFonts w:cstheme="minorHAnsi"/>
                <w:b/>
                <w:color w:val="FFFFFF" w:themeColor="background1"/>
                <w:sz w:val="20"/>
                <w:szCs w:val="20"/>
              </w:rPr>
              <w:t>Other partners</w:t>
            </w:r>
            <w:r w:rsidR="00321204">
              <w:rPr>
                <w:rFonts w:cstheme="minorHAnsi"/>
                <w:b/>
                <w:color w:val="FFFFFF" w:themeColor="background1"/>
                <w:sz w:val="20"/>
                <w:szCs w:val="20"/>
              </w:rPr>
              <w:t xml:space="preserve"> (RPs to be determined during inception phase)</w:t>
            </w:r>
          </w:p>
        </w:tc>
      </w:tr>
      <w:tr w:rsidR="00321204" w:rsidRPr="006D59BE" w14:paraId="1B86C1ED" w14:textId="77777777" w:rsidTr="000B49AD">
        <w:tc>
          <w:tcPr>
            <w:tcW w:w="2472" w:type="dxa"/>
            <w:tcBorders>
              <w:top w:val="double" w:sz="4" w:space="0" w:color="auto"/>
              <w:bottom w:val="double" w:sz="4" w:space="0" w:color="auto"/>
              <w:right w:val="double" w:sz="4" w:space="0" w:color="auto"/>
            </w:tcBorders>
          </w:tcPr>
          <w:p w14:paraId="4AA927EA" w14:textId="4029F074" w:rsidR="00002BED" w:rsidRPr="006D59BE" w:rsidRDefault="00A4160A" w:rsidP="00A4160A">
            <w:pPr>
              <w:pStyle w:val="ListParagraph"/>
              <w:ind w:left="0"/>
              <w:contextualSpacing w:val="0"/>
              <w:rPr>
                <w:rFonts w:cstheme="minorHAnsi"/>
                <w:b/>
                <w:sz w:val="20"/>
                <w:szCs w:val="20"/>
              </w:rPr>
            </w:pPr>
            <w:r w:rsidRPr="006D59BE">
              <w:rPr>
                <w:rFonts w:cstheme="minorHAnsi"/>
                <w:sz w:val="20"/>
                <w:szCs w:val="20"/>
              </w:rPr>
              <w:t>1</w:t>
            </w:r>
          </w:p>
        </w:tc>
        <w:tc>
          <w:tcPr>
            <w:tcW w:w="2472" w:type="dxa"/>
            <w:tcBorders>
              <w:top w:val="double" w:sz="4" w:space="0" w:color="auto"/>
              <w:left w:val="double" w:sz="4" w:space="0" w:color="auto"/>
              <w:bottom w:val="double" w:sz="4" w:space="0" w:color="auto"/>
              <w:right w:val="double" w:sz="4" w:space="0" w:color="auto"/>
            </w:tcBorders>
          </w:tcPr>
          <w:p w14:paraId="6D5E6A7B" w14:textId="371D733F" w:rsidR="00527D0F" w:rsidRPr="006D59BE" w:rsidRDefault="00C465FC" w:rsidP="00A4160A">
            <w:pPr>
              <w:spacing w:after="60"/>
              <w:rPr>
                <w:rFonts w:eastAsia="Calibri" w:cstheme="minorHAnsi"/>
                <w:b/>
                <w:sz w:val="20"/>
                <w:szCs w:val="20"/>
              </w:rPr>
            </w:pPr>
            <w:r w:rsidRPr="006D59BE">
              <w:rPr>
                <w:rFonts w:eastAsia="Calibri" w:cstheme="minorHAnsi"/>
                <w:b/>
                <w:sz w:val="20"/>
                <w:szCs w:val="20"/>
              </w:rPr>
              <w:t>UNDP</w:t>
            </w:r>
            <w:r w:rsidR="00527D0F" w:rsidRPr="006D59BE">
              <w:rPr>
                <w:rFonts w:eastAsia="Calibri" w:cstheme="minorHAnsi"/>
                <w:b/>
                <w:sz w:val="20"/>
                <w:szCs w:val="20"/>
              </w:rPr>
              <w:t>:</w:t>
            </w:r>
          </w:p>
          <w:p w14:paraId="247B0E24" w14:textId="77777777" w:rsidR="00983C3D" w:rsidRPr="006D59BE" w:rsidRDefault="00C465FC" w:rsidP="00F06E8C">
            <w:pPr>
              <w:spacing w:after="60"/>
              <w:rPr>
                <w:rFonts w:cstheme="minorHAnsi"/>
                <w:sz w:val="20"/>
                <w:szCs w:val="20"/>
              </w:rPr>
            </w:pPr>
            <w:r w:rsidRPr="006D59BE">
              <w:rPr>
                <w:rFonts w:cstheme="minorHAnsi"/>
                <w:sz w:val="20"/>
                <w:szCs w:val="20"/>
              </w:rPr>
              <w:t>Niamh Collier-Smith</w:t>
            </w:r>
          </w:p>
          <w:p w14:paraId="2E59F495" w14:textId="72B1A7B0" w:rsidR="00002BED" w:rsidRPr="008B633C" w:rsidRDefault="00A4160A" w:rsidP="00F06E8C">
            <w:pPr>
              <w:spacing w:after="60"/>
              <w:rPr>
                <w:rFonts w:eastAsia="Calibri" w:cstheme="minorHAnsi"/>
                <w:b/>
                <w:sz w:val="20"/>
                <w:szCs w:val="20"/>
              </w:rPr>
            </w:pPr>
            <w:r w:rsidRPr="006D59BE">
              <w:rPr>
                <w:rFonts w:cstheme="minorHAnsi"/>
                <w:sz w:val="20"/>
                <w:szCs w:val="20"/>
              </w:rPr>
              <w:t xml:space="preserve">Deputy </w:t>
            </w:r>
            <w:r w:rsidR="00C465FC" w:rsidRPr="006D59BE">
              <w:rPr>
                <w:rFonts w:cstheme="minorHAnsi"/>
                <w:sz w:val="20"/>
                <w:szCs w:val="20"/>
              </w:rPr>
              <w:t>Resident Representativ</w:t>
            </w:r>
            <w:r w:rsidRPr="006D59BE">
              <w:rPr>
                <w:rFonts w:cstheme="minorHAnsi"/>
                <w:sz w:val="20"/>
                <w:szCs w:val="20"/>
              </w:rPr>
              <w:t xml:space="preserve">e </w:t>
            </w:r>
            <w:hyperlink r:id="rId9" w:history="1">
              <w:r w:rsidRPr="008B633C">
                <w:rPr>
                  <w:rStyle w:val="Hyperlink"/>
                  <w:rFonts w:cstheme="minorHAnsi"/>
                  <w:color w:val="00B0F0"/>
                  <w:sz w:val="20"/>
                  <w:szCs w:val="20"/>
                </w:rPr>
                <w:t>niamh.collier@undp.org</w:t>
              </w:r>
            </w:hyperlink>
            <w:r w:rsidRPr="008B633C">
              <w:rPr>
                <w:rFonts w:cstheme="minorHAnsi"/>
                <w:color w:val="00B0F0"/>
                <w:sz w:val="20"/>
                <w:szCs w:val="20"/>
              </w:rPr>
              <w:t xml:space="preserve"> </w:t>
            </w:r>
          </w:p>
        </w:tc>
        <w:tc>
          <w:tcPr>
            <w:tcW w:w="2473" w:type="dxa"/>
            <w:tcBorders>
              <w:top w:val="double" w:sz="4" w:space="0" w:color="auto"/>
              <w:left w:val="double" w:sz="4" w:space="0" w:color="auto"/>
              <w:bottom w:val="double" w:sz="4" w:space="0" w:color="auto"/>
              <w:right w:val="double" w:sz="4" w:space="0" w:color="auto"/>
            </w:tcBorders>
          </w:tcPr>
          <w:p w14:paraId="4C08B904" w14:textId="087EC531" w:rsidR="00002BED" w:rsidRPr="00055F36" w:rsidRDefault="00A4160A" w:rsidP="00A4160A">
            <w:pPr>
              <w:rPr>
                <w:rFonts w:cstheme="minorHAnsi"/>
                <w:sz w:val="20"/>
                <w:szCs w:val="20"/>
              </w:rPr>
            </w:pPr>
            <w:r w:rsidRPr="00055F36">
              <w:rPr>
                <w:rFonts w:cstheme="minorHAnsi"/>
                <w:sz w:val="20"/>
                <w:szCs w:val="20"/>
              </w:rPr>
              <w:t xml:space="preserve"> </w:t>
            </w:r>
            <w:r w:rsidR="00F06E8C" w:rsidRPr="00055F36">
              <w:rPr>
                <w:rFonts w:cstheme="minorHAnsi"/>
                <w:sz w:val="20"/>
                <w:szCs w:val="20"/>
              </w:rPr>
              <w:t xml:space="preserve">GNHC </w:t>
            </w:r>
          </w:p>
          <w:p w14:paraId="05AEB3D6" w14:textId="77777777" w:rsidR="00002BED" w:rsidRPr="00055F36" w:rsidRDefault="00002BED" w:rsidP="00A4160A">
            <w:pPr>
              <w:pStyle w:val="ListParagraph"/>
              <w:ind w:left="0"/>
              <w:contextualSpacing w:val="0"/>
              <w:rPr>
                <w:rFonts w:cstheme="minorHAnsi"/>
                <w:sz w:val="20"/>
                <w:szCs w:val="20"/>
              </w:rPr>
            </w:pPr>
          </w:p>
        </w:tc>
        <w:tc>
          <w:tcPr>
            <w:tcW w:w="2473" w:type="dxa"/>
            <w:tcBorders>
              <w:top w:val="double" w:sz="4" w:space="0" w:color="auto"/>
              <w:left w:val="double" w:sz="4" w:space="0" w:color="auto"/>
              <w:bottom w:val="double" w:sz="4" w:space="0" w:color="auto"/>
            </w:tcBorders>
          </w:tcPr>
          <w:p w14:paraId="1A35C301" w14:textId="6F4D07F1" w:rsidR="00002BED" w:rsidRPr="006D59BE" w:rsidRDefault="00F06E8C" w:rsidP="00A4160A">
            <w:pPr>
              <w:rPr>
                <w:rFonts w:cstheme="minorHAnsi"/>
                <w:sz w:val="20"/>
                <w:szCs w:val="20"/>
              </w:rPr>
            </w:pPr>
            <w:r w:rsidRPr="00DE4E94">
              <w:rPr>
                <w:rFonts w:cstheme="minorHAnsi"/>
                <w:sz w:val="20"/>
                <w:szCs w:val="20"/>
              </w:rPr>
              <w:t>National Statistics Bureau (NSB), CSO Authority, National Commissi</w:t>
            </w:r>
            <w:r w:rsidRPr="00392057">
              <w:rPr>
                <w:rFonts w:cstheme="minorHAnsi"/>
                <w:sz w:val="20"/>
                <w:szCs w:val="20"/>
              </w:rPr>
              <w:t>on for Women and Children (NCWC)</w:t>
            </w:r>
            <w:r w:rsidR="00B005D0" w:rsidRPr="00D118E3">
              <w:rPr>
                <w:rFonts w:cstheme="minorHAnsi"/>
                <w:sz w:val="20"/>
                <w:szCs w:val="20"/>
              </w:rPr>
              <w:t xml:space="preserve">, </w:t>
            </w:r>
            <w:proofErr w:type="spellStart"/>
            <w:r w:rsidR="00B005D0" w:rsidRPr="00D118E3">
              <w:rPr>
                <w:rFonts w:cstheme="minorHAnsi"/>
                <w:sz w:val="20"/>
                <w:szCs w:val="20"/>
              </w:rPr>
              <w:t>Draktsho</w:t>
            </w:r>
            <w:proofErr w:type="spellEnd"/>
            <w:r w:rsidR="00B005D0" w:rsidRPr="00D118E3">
              <w:rPr>
                <w:rFonts w:cstheme="minorHAnsi"/>
                <w:sz w:val="20"/>
                <w:szCs w:val="20"/>
              </w:rPr>
              <w:t xml:space="preserve"> Vocational, Ability Bhutan Society, Disabled Person’s Association of Bhutan</w:t>
            </w:r>
            <w:r w:rsidR="00321204">
              <w:rPr>
                <w:rFonts w:cstheme="minorHAnsi"/>
                <w:sz w:val="20"/>
                <w:szCs w:val="20"/>
              </w:rPr>
              <w:t xml:space="preserve">, relevant Ministries, Local Governments, </w:t>
            </w:r>
            <w:r w:rsidR="00983C3D" w:rsidRPr="006D59BE">
              <w:rPr>
                <w:rFonts w:cstheme="minorHAnsi"/>
                <w:sz w:val="20"/>
                <w:szCs w:val="20"/>
              </w:rPr>
              <w:t>UNICEF, WHO</w:t>
            </w:r>
            <w:r w:rsidR="00321204">
              <w:rPr>
                <w:rFonts w:cstheme="minorHAnsi"/>
                <w:sz w:val="20"/>
                <w:szCs w:val="20"/>
              </w:rPr>
              <w:t>, UNDP</w:t>
            </w:r>
          </w:p>
        </w:tc>
      </w:tr>
      <w:tr w:rsidR="00321204" w:rsidRPr="006D59BE" w14:paraId="191655B7" w14:textId="77777777" w:rsidTr="000B49AD">
        <w:tc>
          <w:tcPr>
            <w:tcW w:w="2472" w:type="dxa"/>
            <w:tcBorders>
              <w:top w:val="double" w:sz="4" w:space="0" w:color="auto"/>
              <w:bottom w:val="double" w:sz="4" w:space="0" w:color="auto"/>
              <w:right w:val="double" w:sz="4" w:space="0" w:color="auto"/>
            </w:tcBorders>
          </w:tcPr>
          <w:p w14:paraId="5F231607" w14:textId="0D2E600F" w:rsidR="001B2E7A" w:rsidRPr="006D59BE" w:rsidRDefault="00321204" w:rsidP="00A4160A">
            <w:pPr>
              <w:rPr>
                <w:rFonts w:cstheme="minorHAnsi"/>
                <w:sz w:val="20"/>
                <w:szCs w:val="20"/>
              </w:rPr>
            </w:pPr>
            <w:r>
              <w:rPr>
                <w:rFonts w:cstheme="minorHAnsi"/>
                <w:sz w:val="20"/>
                <w:szCs w:val="20"/>
              </w:rPr>
              <w:t>1</w:t>
            </w:r>
          </w:p>
          <w:p w14:paraId="6010FF5B" w14:textId="77777777" w:rsidR="001B2E7A" w:rsidRPr="006D59BE" w:rsidRDefault="001B2E7A" w:rsidP="00A4160A">
            <w:pPr>
              <w:rPr>
                <w:rFonts w:cstheme="minorHAnsi"/>
                <w:sz w:val="20"/>
                <w:szCs w:val="20"/>
              </w:rPr>
            </w:pPr>
          </w:p>
          <w:p w14:paraId="072126B8" w14:textId="77777777" w:rsidR="00002BED" w:rsidRPr="006D59BE" w:rsidRDefault="00002BED" w:rsidP="00A4160A">
            <w:pPr>
              <w:pStyle w:val="ListParagraph"/>
              <w:ind w:left="0"/>
              <w:contextualSpacing w:val="0"/>
              <w:rPr>
                <w:rFonts w:cstheme="minorHAnsi"/>
                <w:b/>
                <w:sz w:val="20"/>
                <w:szCs w:val="20"/>
              </w:rPr>
            </w:pPr>
          </w:p>
        </w:tc>
        <w:tc>
          <w:tcPr>
            <w:tcW w:w="2472" w:type="dxa"/>
            <w:tcBorders>
              <w:top w:val="double" w:sz="4" w:space="0" w:color="auto"/>
              <w:left w:val="double" w:sz="4" w:space="0" w:color="auto"/>
              <w:bottom w:val="double" w:sz="4" w:space="0" w:color="auto"/>
              <w:right w:val="double" w:sz="4" w:space="0" w:color="auto"/>
            </w:tcBorders>
          </w:tcPr>
          <w:p w14:paraId="5E2E2ABC" w14:textId="44CC49C5" w:rsidR="00527D0F" w:rsidRPr="006D59BE" w:rsidRDefault="00C465FC" w:rsidP="00A4160A">
            <w:pPr>
              <w:spacing w:after="60"/>
              <w:rPr>
                <w:rFonts w:eastAsia="Calibri" w:cstheme="minorHAnsi"/>
                <w:b/>
                <w:sz w:val="20"/>
                <w:szCs w:val="20"/>
              </w:rPr>
            </w:pPr>
            <w:r w:rsidRPr="006D59BE">
              <w:rPr>
                <w:rFonts w:eastAsia="Calibri" w:cstheme="minorHAnsi"/>
                <w:b/>
                <w:sz w:val="20"/>
                <w:szCs w:val="20"/>
              </w:rPr>
              <w:t>WHO:</w:t>
            </w:r>
            <w:r w:rsidR="00A4160A" w:rsidRPr="006D59BE">
              <w:rPr>
                <w:rFonts w:eastAsia="Calibri" w:cstheme="minorHAnsi"/>
                <w:b/>
                <w:sz w:val="20"/>
                <w:szCs w:val="20"/>
              </w:rPr>
              <w:t xml:space="preserve"> </w:t>
            </w:r>
          </w:p>
          <w:p w14:paraId="1BEFF967" w14:textId="70A60493" w:rsidR="00791B7A" w:rsidRPr="006D59BE" w:rsidRDefault="00983C3D" w:rsidP="00A4160A">
            <w:pPr>
              <w:spacing w:after="60"/>
              <w:rPr>
                <w:rFonts w:cstheme="minorHAnsi"/>
                <w:sz w:val="20"/>
                <w:szCs w:val="20"/>
              </w:rPr>
            </w:pPr>
            <w:r w:rsidRPr="006D59BE">
              <w:rPr>
                <w:rFonts w:cstheme="minorHAnsi"/>
                <w:sz w:val="20"/>
                <w:szCs w:val="20"/>
              </w:rPr>
              <w:t xml:space="preserve">Dr. </w:t>
            </w:r>
            <w:r w:rsidR="00791B7A" w:rsidRPr="006D59BE">
              <w:rPr>
                <w:rFonts w:cstheme="minorHAnsi"/>
                <w:sz w:val="20"/>
                <w:szCs w:val="20"/>
              </w:rPr>
              <w:t>Rui Jesus</w:t>
            </w:r>
          </w:p>
          <w:p w14:paraId="16DD7A80" w14:textId="3BA42F3B" w:rsidR="00A4160A" w:rsidRPr="008B633C" w:rsidRDefault="00791B7A" w:rsidP="00A4160A">
            <w:pPr>
              <w:spacing w:after="60"/>
              <w:rPr>
                <w:rFonts w:eastAsia="Calibri" w:cstheme="minorHAnsi"/>
                <w:sz w:val="20"/>
                <w:szCs w:val="20"/>
              </w:rPr>
            </w:pPr>
            <w:r w:rsidRPr="006D59BE">
              <w:rPr>
                <w:rFonts w:cstheme="minorHAnsi"/>
                <w:sz w:val="20"/>
                <w:szCs w:val="20"/>
              </w:rPr>
              <w:t xml:space="preserve">WHO </w:t>
            </w:r>
            <w:proofErr w:type="gramStart"/>
            <w:r w:rsidRPr="006D59BE">
              <w:rPr>
                <w:rFonts w:cstheme="minorHAnsi"/>
                <w:sz w:val="20"/>
                <w:szCs w:val="20"/>
              </w:rPr>
              <w:t>Representative</w:t>
            </w:r>
            <w:r w:rsidR="00C465FC" w:rsidRPr="006D59BE">
              <w:rPr>
                <w:rFonts w:cstheme="minorHAnsi"/>
                <w:sz w:val="20"/>
                <w:szCs w:val="20"/>
              </w:rPr>
              <w:t>,</w:t>
            </w:r>
            <w:proofErr w:type="gramEnd"/>
            <w:r w:rsidR="00C465FC" w:rsidRPr="006D59BE">
              <w:rPr>
                <w:rFonts w:cstheme="minorHAnsi"/>
                <w:sz w:val="20"/>
                <w:szCs w:val="20"/>
              </w:rPr>
              <w:t xml:space="preserve"> </w:t>
            </w:r>
            <w:r w:rsidRPr="006D59BE">
              <w:rPr>
                <w:color w:val="00B0F0"/>
                <w:sz w:val="20"/>
                <w:szCs w:val="20"/>
                <w:u w:val="single"/>
              </w:rPr>
              <w:t>jesusr@who.int</w:t>
            </w:r>
            <w:r w:rsidRPr="006D59BE">
              <w:rPr>
                <w:rStyle w:val="Hyperlink"/>
                <w:rFonts w:cstheme="minorHAnsi"/>
                <w:color w:val="00B0F0"/>
                <w:sz w:val="20"/>
                <w:szCs w:val="20"/>
              </w:rPr>
              <w:t xml:space="preserve"> </w:t>
            </w:r>
          </w:p>
        </w:tc>
        <w:tc>
          <w:tcPr>
            <w:tcW w:w="2473" w:type="dxa"/>
            <w:tcBorders>
              <w:top w:val="double" w:sz="4" w:space="0" w:color="auto"/>
              <w:left w:val="double" w:sz="4" w:space="0" w:color="auto"/>
              <w:bottom w:val="double" w:sz="4" w:space="0" w:color="auto"/>
              <w:right w:val="double" w:sz="4" w:space="0" w:color="auto"/>
            </w:tcBorders>
          </w:tcPr>
          <w:p w14:paraId="49B13865" w14:textId="58EA7401" w:rsidR="00002BED" w:rsidRPr="00055F36" w:rsidRDefault="00321204" w:rsidP="00A4160A">
            <w:pPr>
              <w:rPr>
                <w:rFonts w:cstheme="minorHAnsi"/>
                <w:sz w:val="20"/>
                <w:szCs w:val="20"/>
              </w:rPr>
            </w:pPr>
            <w:r>
              <w:rPr>
                <w:rFonts w:cstheme="minorHAnsi"/>
                <w:sz w:val="20"/>
                <w:szCs w:val="20"/>
              </w:rPr>
              <w:t>GNHC</w:t>
            </w:r>
          </w:p>
        </w:tc>
        <w:tc>
          <w:tcPr>
            <w:tcW w:w="2473" w:type="dxa"/>
            <w:tcBorders>
              <w:top w:val="double" w:sz="4" w:space="0" w:color="auto"/>
              <w:left w:val="double" w:sz="4" w:space="0" w:color="auto"/>
              <w:bottom w:val="double" w:sz="4" w:space="0" w:color="auto"/>
            </w:tcBorders>
          </w:tcPr>
          <w:p w14:paraId="2ECD67DD" w14:textId="5BD153FC" w:rsidR="00002BED" w:rsidRPr="006D59BE" w:rsidRDefault="00321204" w:rsidP="00A4160A">
            <w:pPr>
              <w:rPr>
                <w:rFonts w:cstheme="minorHAnsi"/>
                <w:sz w:val="20"/>
                <w:szCs w:val="20"/>
              </w:rPr>
            </w:pPr>
            <w:r>
              <w:rPr>
                <w:rFonts w:cstheme="minorHAnsi"/>
                <w:sz w:val="20"/>
                <w:szCs w:val="20"/>
              </w:rPr>
              <w:t>As above</w:t>
            </w:r>
          </w:p>
        </w:tc>
      </w:tr>
      <w:tr w:rsidR="00321204" w:rsidRPr="006D59BE" w14:paraId="08468F28" w14:textId="77777777" w:rsidTr="000B49AD">
        <w:tc>
          <w:tcPr>
            <w:tcW w:w="2472" w:type="dxa"/>
            <w:tcBorders>
              <w:top w:val="double" w:sz="4" w:space="0" w:color="auto"/>
              <w:bottom w:val="double" w:sz="4" w:space="0" w:color="auto"/>
              <w:right w:val="double" w:sz="4" w:space="0" w:color="auto"/>
            </w:tcBorders>
          </w:tcPr>
          <w:p w14:paraId="08E30B73" w14:textId="02E644A1" w:rsidR="00002BED" w:rsidRPr="006D59BE" w:rsidRDefault="00321204" w:rsidP="00A4160A">
            <w:pPr>
              <w:pStyle w:val="ListParagraph"/>
              <w:ind w:left="0"/>
              <w:contextualSpacing w:val="0"/>
              <w:rPr>
                <w:rFonts w:cstheme="minorHAnsi"/>
                <w:b/>
                <w:sz w:val="20"/>
                <w:szCs w:val="20"/>
              </w:rPr>
            </w:pPr>
            <w:r>
              <w:rPr>
                <w:rFonts w:cstheme="minorHAnsi"/>
                <w:sz w:val="20"/>
                <w:szCs w:val="20"/>
              </w:rPr>
              <w:t>1</w:t>
            </w:r>
          </w:p>
        </w:tc>
        <w:tc>
          <w:tcPr>
            <w:tcW w:w="2472" w:type="dxa"/>
            <w:tcBorders>
              <w:top w:val="double" w:sz="4" w:space="0" w:color="auto"/>
              <w:left w:val="double" w:sz="4" w:space="0" w:color="auto"/>
              <w:bottom w:val="double" w:sz="4" w:space="0" w:color="auto"/>
              <w:right w:val="double" w:sz="4" w:space="0" w:color="auto"/>
            </w:tcBorders>
          </w:tcPr>
          <w:p w14:paraId="55810374" w14:textId="54DA3F9E" w:rsidR="00CB7E0B" w:rsidRPr="006D59BE" w:rsidRDefault="00A4160A" w:rsidP="00A4160A">
            <w:pPr>
              <w:spacing w:after="60"/>
              <w:rPr>
                <w:rFonts w:cstheme="minorHAnsi"/>
                <w:sz w:val="20"/>
                <w:szCs w:val="20"/>
              </w:rPr>
            </w:pPr>
            <w:r w:rsidRPr="006D59BE">
              <w:rPr>
                <w:rFonts w:cstheme="minorHAnsi"/>
                <w:b/>
                <w:sz w:val="20"/>
                <w:szCs w:val="20"/>
              </w:rPr>
              <w:t>UNICEF:</w:t>
            </w:r>
            <w:r w:rsidRPr="006D59BE">
              <w:rPr>
                <w:rFonts w:cstheme="minorHAnsi"/>
                <w:sz w:val="20"/>
                <w:szCs w:val="20"/>
              </w:rPr>
              <w:t xml:space="preserve"> </w:t>
            </w:r>
          </w:p>
          <w:p w14:paraId="042934B2" w14:textId="4E6A4370" w:rsidR="00791B7A" w:rsidRDefault="00625B93" w:rsidP="00F06E8C">
            <w:pPr>
              <w:spacing w:after="60"/>
              <w:rPr>
                <w:rFonts w:cstheme="minorHAnsi"/>
                <w:sz w:val="20"/>
                <w:szCs w:val="20"/>
              </w:rPr>
            </w:pPr>
            <w:r>
              <w:rPr>
                <w:rFonts w:cstheme="minorHAnsi"/>
                <w:sz w:val="20"/>
                <w:szCs w:val="20"/>
              </w:rPr>
              <w:t>Beate Dastel,</w:t>
            </w:r>
          </w:p>
          <w:p w14:paraId="5DA9FAA6" w14:textId="25E0DA52" w:rsidR="00625B93" w:rsidRDefault="00625B93" w:rsidP="00F06E8C">
            <w:pPr>
              <w:spacing w:after="60"/>
              <w:rPr>
                <w:rFonts w:cstheme="minorHAnsi"/>
                <w:sz w:val="20"/>
                <w:szCs w:val="20"/>
              </w:rPr>
            </w:pPr>
            <w:r>
              <w:rPr>
                <w:rFonts w:cstheme="minorHAnsi"/>
                <w:sz w:val="20"/>
                <w:szCs w:val="20"/>
              </w:rPr>
              <w:t>Deputy Representative UNICEF,</w:t>
            </w:r>
          </w:p>
          <w:p w14:paraId="3E2442E5" w14:textId="629DC712" w:rsidR="00625B93" w:rsidRPr="00D07272" w:rsidRDefault="00625B93" w:rsidP="00F06E8C">
            <w:pPr>
              <w:spacing w:after="60"/>
              <w:rPr>
                <w:color w:val="00B0F0"/>
                <w:sz w:val="20"/>
                <w:szCs w:val="20"/>
                <w:u w:val="single"/>
              </w:rPr>
            </w:pPr>
            <w:r w:rsidRPr="00D07272">
              <w:rPr>
                <w:color w:val="00B0F0"/>
                <w:sz w:val="20"/>
                <w:szCs w:val="20"/>
                <w:u w:val="single"/>
              </w:rPr>
              <w:t>bdastel@unicef.org</w:t>
            </w:r>
          </w:p>
          <w:p w14:paraId="02E8176E" w14:textId="695A2710" w:rsidR="00002BED" w:rsidRPr="008B633C" w:rsidRDefault="00002BED" w:rsidP="00F06E8C">
            <w:pPr>
              <w:spacing w:after="60"/>
              <w:rPr>
                <w:rFonts w:cstheme="minorHAnsi"/>
                <w:sz w:val="20"/>
                <w:szCs w:val="20"/>
              </w:rPr>
            </w:pPr>
          </w:p>
        </w:tc>
        <w:tc>
          <w:tcPr>
            <w:tcW w:w="2473" w:type="dxa"/>
            <w:tcBorders>
              <w:top w:val="double" w:sz="4" w:space="0" w:color="auto"/>
              <w:left w:val="double" w:sz="4" w:space="0" w:color="auto"/>
              <w:bottom w:val="double" w:sz="4" w:space="0" w:color="auto"/>
              <w:right w:val="double" w:sz="4" w:space="0" w:color="auto"/>
            </w:tcBorders>
          </w:tcPr>
          <w:p w14:paraId="1CD7814C" w14:textId="30CA4B14" w:rsidR="00002BED" w:rsidRPr="00055F36" w:rsidRDefault="00BC4236" w:rsidP="00A4160A">
            <w:pPr>
              <w:pStyle w:val="ListParagraph"/>
              <w:ind w:left="0"/>
              <w:contextualSpacing w:val="0"/>
              <w:rPr>
                <w:rFonts w:cstheme="minorHAnsi"/>
                <w:sz w:val="20"/>
                <w:szCs w:val="20"/>
              </w:rPr>
            </w:pPr>
            <w:r w:rsidRPr="00055F36">
              <w:rPr>
                <w:rFonts w:cstheme="minorHAnsi"/>
                <w:sz w:val="20"/>
                <w:szCs w:val="20"/>
              </w:rPr>
              <w:t>GNHC.</w:t>
            </w:r>
          </w:p>
        </w:tc>
        <w:tc>
          <w:tcPr>
            <w:tcW w:w="2473" w:type="dxa"/>
            <w:tcBorders>
              <w:top w:val="double" w:sz="4" w:space="0" w:color="auto"/>
              <w:left w:val="double" w:sz="4" w:space="0" w:color="auto"/>
              <w:bottom w:val="double" w:sz="4" w:space="0" w:color="auto"/>
            </w:tcBorders>
          </w:tcPr>
          <w:p w14:paraId="12880C24" w14:textId="5D4FB112" w:rsidR="00002BED" w:rsidRPr="00D118E3" w:rsidRDefault="00321204" w:rsidP="00A4160A">
            <w:pPr>
              <w:pStyle w:val="ListParagraph"/>
              <w:ind w:left="0"/>
              <w:contextualSpacing w:val="0"/>
              <w:rPr>
                <w:rFonts w:cstheme="minorHAnsi"/>
                <w:b/>
                <w:sz w:val="20"/>
                <w:szCs w:val="20"/>
              </w:rPr>
            </w:pPr>
            <w:r>
              <w:rPr>
                <w:rFonts w:cstheme="minorHAnsi"/>
                <w:sz w:val="20"/>
                <w:szCs w:val="20"/>
              </w:rPr>
              <w:t>As above</w:t>
            </w:r>
          </w:p>
        </w:tc>
      </w:tr>
    </w:tbl>
    <w:p w14:paraId="00C9BD8E" w14:textId="66822AC7" w:rsidR="00D90CD2" w:rsidRPr="006D59BE" w:rsidRDefault="00D90CD2" w:rsidP="00A4160A">
      <w:pPr>
        <w:spacing w:after="0" w:line="240" w:lineRule="auto"/>
        <w:rPr>
          <w:rFonts w:cstheme="minorHAnsi"/>
          <w:b/>
          <w:sz w:val="20"/>
          <w:szCs w:val="20"/>
        </w:rPr>
      </w:pPr>
    </w:p>
    <w:p w14:paraId="5679AA5B" w14:textId="77777777" w:rsidR="00A9299D" w:rsidRPr="006D59BE" w:rsidRDefault="000F52F3" w:rsidP="00B107A1">
      <w:pPr>
        <w:pStyle w:val="Heading1"/>
        <w:numPr>
          <w:ilvl w:val="0"/>
          <w:numId w:val="3"/>
        </w:numPr>
        <w:spacing w:line="240" w:lineRule="auto"/>
        <w:rPr>
          <w:rFonts w:cstheme="minorHAnsi"/>
        </w:rPr>
      </w:pPr>
      <w:r w:rsidRPr="006D59BE">
        <w:rPr>
          <w:rFonts w:cstheme="minorHAnsi"/>
        </w:rPr>
        <w:t xml:space="preserve">Knowledge Management </w:t>
      </w:r>
    </w:p>
    <w:p w14:paraId="148940A0" w14:textId="0BAE63DA" w:rsidR="003B626F" w:rsidRPr="006D59BE" w:rsidRDefault="00BD5B06" w:rsidP="00A4160A">
      <w:pPr>
        <w:spacing w:after="0" w:line="240" w:lineRule="auto"/>
        <w:rPr>
          <w:rFonts w:cstheme="minorHAnsi"/>
          <w:sz w:val="20"/>
          <w:szCs w:val="20"/>
        </w:rPr>
      </w:pPr>
      <w:r w:rsidRPr="006D59BE">
        <w:rPr>
          <w:rFonts w:cstheme="minorHAnsi"/>
          <w:sz w:val="20"/>
          <w:szCs w:val="20"/>
        </w:rPr>
        <w:t>The project will be closely monitored for results through UN System’s routine Mid-year and Year-End Reviews, involving partners and</w:t>
      </w:r>
      <w:r w:rsidR="00A84158" w:rsidRPr="006D59BE">
        <w:rPr>
          <w:rFonts w:cstheme="minorHAnsi"/>
          <w:sz w:val="20"/>
          <w:szCs w:val="20"/>
        </w:rPr>
        <w:t xml:space="preserve"> stakeholders. As the UN System</w:t>
      </w:r>
      <w:r w:rsidRPr="006D59BE">
        <w:rPr>
          <w:rFonts w:cstheme="minorHAnsi"/>
          <w:sz w:val="20"/>
          <w:szCs w:val="20"/>
        </w:rPr>
        <w:t xml:space="preserve"> will be integrating the results of this project in</w:t>
      </w:r>
      <w:r w:rsidR="00A84158" w:rsidRPr="006D59BE">
        <w:rPr>
          <w:rFonts w:cstheme="minorHAnsi"/>
          <w:sz w:val="20"/>
          <w:szCs w:val="20"/>
        </w:rPr>
        <w:t>to the next</w:t>
      </w:r>
      <w:r w:rsidRPr="006D59BE">
        <w:rPr>
          <w:rFonts w:cstheme="minorHAnsi"/>
          <w:sz w:val="20"/>
          <w:szCs w:val="20"/>
        </w:rPr>
        <w:t xml:space="preserve"> One Programme, </w:t>
      </w:r>
      <w:r w:rsidR="00A84158" w:rsidRPr="006D59BE">
        <w:rPr>
          <w:rFonts w:cstheme="minorHAnsi"/>
          <w:sz w:val="20"/>
          <w:szCs w:val="20"/>
        </w:rPr>
        <w:t xml:space="preserve">a decentralized evaluation will be carried out towards the end of the project cycle to assess results achieved. </w:t>
      </w:r>
      <w:r w:rsidRPr="006D59BE">
        <w:rPr>
          <w:rFonts w:cstheme="minorHAnsi"/>
          <w:sz w:val="20"/>
          <w:szCs w:val="20"/>
        </w:rPr>
        <w:t xml:space="preserve"> </w:t>
      </w:r>
      <w:r w:rsidR="00A84158" w:rsidRPr="006D59BE">
        <w:rPr>
          <w:rFonts w:cstheme="minorHAnsi"/>
          <w:sz w:val="20"/>
          <w:szCs w:val="20"/>
        </w:rPr>
        <w:t>On knowledge management,</w:t>
      </w:r>
      <w:r w:rsidR="008937BD" w:rsidRPr="006D59BE">
        <w:rPr>
          <w:rFonts w:cstheme="minorHAnsi"/>
          <w:sz w:val="20"/>
          <w:szCs w:val="20"/>
        </w:rPr>
        <w:t xml:space="preserve"> interviews, reports, videos, and</w:t>
      </w:r>
      <w:r w:rsidR="00A535BC" w:rsidRPr="006D59BE">
        <w:rPr>
          <w:rFonts w:cstheme="minorHAnsi"/>
          <w:sz w:val="20"/>
          <w:szCs w:val="20"/>
        </w:rPr>
        <w:t xml:space="preserve"> </w:t>
      </w:r>
      <w:proofErr w:type="gramStart"/>
      <w:r w:rsidR="00A535BC" w:rsidRPr="006D59BE">
        <w:rPr>
          <w:rFonts w:cstheme="minorHAnsi"/>
          <w:sz w:val="20"/>
          <w:szCs w:val="20"/>
        </w:rPr>
        <w:t>Human Interest</w:t>
      </w:r>
      <w:proofErr w:type="gramEnd"/>
      <w:r w:rsidR="00A535BC" w:rsidRPr="006D59BE">
        <w:rPr>
          <w:rFonts w:cstheme="minorHAnsi"/>
          <w:sz w:val="20"/>
          <w:szCs w:val="20"/>
        </w:rPr>
        <w:t xml:space="preserve"> Stories will be </w:t>
      </w:r>
      <w:r w:rsidR="008937BD" w:rsidRPr="006D59BE">
        <w:rPr>
          <w:rFonts w:cstheme="minorHAnsi"/>
          <w:sz w:val="20"/>
          <w:szCs w:val="20"/>
        </w:rPr>
        <w:t>captures, including through innovative means, and routinely shared.</w:t>
      </w:r>
    </w:p>
    <w:p w14:paraId="7080F7B7" w14:textId="77777777" w:rsidR="00464E2C" w:rsidRPr="006D59BE" w:rsidRDefault="00464E2C" w:rsidP="00A4160A">
      <w:pPr>
        <w:pStyle w:val="ListParagraph"/>
        <w:spacing w:after="0" w:line="240" w:lineRule="auto"/>
        <w:ind w:left="360"/>
        <w:contextualSpacing w:val="0"/>
        <w:rPr>
          <w:rFonts w:cstheme="minorHAnsi"/>
          <w:b/>
          <w:sz w:val="20"/>
          <w:szCs w:val="20"/>
        </w:rPr>
      </w:pPr>
    </w:p>
    <w:p w14:paraId="1EAC0D29" w14:textId="77777777" w:rsidR="00464E2C" w:rsidRPr="006D59BE" w:rsidRDefault="00464E2C" w:rsidP="00B107A1">
      <w:pPr>
        <w:pStyle w:val="Heading1"/>
        <w:numPr>
          <w:ilvl w:val="0"/>
          <w:numId w:val="3"/>
        </w:numPr>
        <w:spacing w:line="240" w:lineRule="auto"/>
        <w:rPr>
          <w:rFonts w:cstheme="minorHAnsi"/>
        </w:rPr>
      </w:pPr>
      <w:r w:rsidRPr="006D59BE">
        <w:rPr>
          <w:rFonts w:cstheme="minorHAnsi"/>
        </w:rPr>
        <w:t xml:space="preserve">Inception Activities </w:t>
      </w:r>
    </w:p>
    <w:p w14:paraId="4981A41A" w14:textId="77777777" w:rsidR="00EA22D3" w:rsidRPr="006D59BE" w:rsidRDefault="00EA22D3" w:rsidP="00A4160A">
      <w:pPr>
        <w:spacing w:after="0" w:line="240" w:lineRule="auto"/>
        <w:rPr>
          <w:rFonts w:cstheme="minorHAnsi"/>
          <w:sz w:val="20"/>
          <w:szCs w:val="20"/>
        </w:rPr>
      </w:pPr>
    </w:p>
    <w:p w14:paraId="7D1A9D25" w14:textId="409C07C5" w:rsidR="004B157C" w:rsidRPr="006D59BE" w:rsidRDefault="008937BD" w:rsidP="00A4160A">
      <w:pPr>
        <w:spacing w:after="0" w:line="240" w:lineRule="auto"/>
        <w:rPr>
          <w:rFonts w:cstheme="minorHAnsi"/>
          <w:sz w:val="20"/>
          <w:szCs w:val="20"/>
        </w:rPr>
      </w:pPr>
      <w:r w:rsidRPr="006D59BE">
        <w:rPr>
          <w:rFonts w:cstheme="minorHAnsi"/>
          <w:sz w:val="20"/>
          <w:szCs w:val="20"/>
        </w:rPr>
        <w:t xml:space="preserve">A </w:t>
      </w:r>
      <w:r w:rsidR="00EA22D3" w:rsidRPr="006D59BE">
        <w:rPr>
          <w:rFonts w:cstheme="minorHAnsi"/>
          <w:sz w:val="20"/>
          <w:szCs w:val="20"/>
        </w:rPr>
        <w:t>Project Steering Committee</w:t>
      </w:r>
      <w:r w:rsidR="00B671FF" w:rsidRPr="006D59BE">
        <w:rPr>
          <w:rFonts w:cstheme="minorHAnsi"/>
          <w:sz w:val="20"/>
          <w:szCs w:val="20"/>
        </w:rPr>
        <w:t xml:space="preserve"> (PSC) </w:t>
      </w:r>
      <w:r w:rsidR="00072284" w:rsidRPr="006D59BE">
        <w:rPr>
          <w:rFonts w:cstheme="minorHAnsi"/>
          <w:sz w:val="20"/>
          <w:szCs w:val="20"/>
        </w:rPr>
        <w:t>consisting of Focal Points from UN Agencies, Imp</w:t>
      </w:r>
      <w:r w:rsidRPr="006D59BE">
        <w:rPr>
          <w:rFonts w:cstheme="minorHAnsi"/>
          <w:sz w:val="20"/>
          <w:szCs w:val="20"/>
        </w:rPr>
        <w:t xml:space="preserve">lementing Partners, CSOs and </w:t>
      </w:r>
      <w:r w:rsidR="00E67B21">
        <w:rPr>
          <w:rFonts w:cstheme="minorHAnsi"/>
          <w:sz w:val="20"/>
          <w:szCs w:val="20"/>
        </w:rPr>
        <w:t>people with disabilities</w:t>
      </w:r>
      <w:r w:rsidR="00EA22D3" w:rsidRPr="006D59BE">
        <w:rPr>
          <w:rFonts w:cstheme="minorHAnsi"/>
          <w:sz w:val="20"/>
          <w:szCs w:val="20"/>
        </w:rPr>
        <w:t xml:space="preserve"> </w:t>
      </w:r>
      <w:r w:rsidR="00E67B21">
        <w:rPr>
          <w:rFonts w:cstheme="minorHAnsi"/>
          <w:sz w:val="20"/>
          <w:szCs w:val="20"/>
        </w:rPr>
        <w:t>will be established to develop the full proposal, drawing on the consultation process that has already taken place</w:t>
      </w:r>
      <w:r w:rsidR="00EA22D3" w:rsidRPr="006D59BE">
        <w:rPr>
          <w:rFonts w:cstheme="minorHAnsi"/>
          <w:sz w:val="20"/>
          <w:szCs w:val="20"/>
        </w:rPr>
        <w:t>.</w:t>
      </w:r>
      <w:r w:rsidR="00B671FF" w:rsidRPr="006D59BE">
        <w:rPr>
          <w:rFonts w:cstheme="minorHAnsi"/>
          <w:sz w:val="20"/>
          <w:szCs w:val="20"/>
        </w:rPr>
        <w:t xml:space="preserve"> </w:t>
      </w:r>
      <w:r w:rsidRPr="006D59BE">
        <w:rPr>
          <w:rFonts w:cstheme="minorHAnsi"/>
          <w:sz w:val="20"/>
          <w:szCs w:val="20"/>
        </w:rPr>
        <w:t xml:space="preserve">The Committee will have a </w:t>
      </w:r>
      <w:proofErr w:type="gramStart"/>
      <w:r w:rsidRPr="006D59BE">
        <w:rPr>
          <w:rFonts w:cstheme="minorHAnsi"/>
          <w:sz w:val="20"/>
          <w:szCs w:val="20"/>
        </w:rPr>
        <w:t>terms of reference</w:t>
      </w:r>
      <w:proofErr w:type="gramEnd"/>
      <w:r w:rsidRPr="006D59BE">
        <w:rPr>
          <w:rFonts w:cstheme="minorHAnsi"/>
          <w:sz w:val="20"/>
          <w:szCs w:val="20"/>
        </w:rPr>
        <w:t xml:space="preserve"> with</w:t>
      </w:r>
      <w:r w:rsidR="00EA22D3" w:rsidRPr="006D59BE">
        <w:rPr>
          <w:rFonts w:cstheme="minorHAnsi"/>
          <w:sz w:val="20"/>
          <w:szCs w:val="20"/>
        </w:rPr>
        <w:t xml:space="preserve"> </w:t>
      </w:r>
      <w:r w:rsidR="00B671FF" w:rsidRPr="006D59BE">
        <w:rPr>
          <w:rFonts w:cstheme="minorHAnsi"/>
          <w:sz w:val="20"/>
          <w:szCs w:val="20"/>
        </w:rPr>
        <w:t>clear</w:t>
      </w:r>
      <w:r w:rsidRPr="006D59BE">
        <w:rPr>
          <w:rFonts w:cstheme="minorHAnsi"/>
          <w:sz w:val="20"/>
          <w:szCs w:val="20"/>
        </w:rPr>
        <w:t xml:space="preserve"> </w:t>
      </w:r>
      <w:r w:rsidR="00E67B21">
        <w:rPr>
          <w:rFonts w:cstheme="minorHAnsi"/>
          <w:sz w:val="20"/>
          <w:szCs w:val="20"/>
        </w:rPr>
        <w:t xml:space="preserve">roles and responsibilities. </w:t>
      </w:r>
      <w:r w:rsidR="004B157C" w:rsidRPr="006D59BE">
        <w:rPr>
          <w:rFonts w:cstheme="minorHAnsi"/>
          <w:sz w:val="20"/>
          <w:szCs w:val="20"/>
        </w:rPr>
        <w:t xml:space="preserve">Once the committee is formed members will be oriented on CRPD and </w:t>
      </w:r>
      <w:r w:rsidRPr="006D59BE">
        <w:rPr>
          <w:rFonts w:cstheme="minorHAnsi"/>
          <w:sz w:val="20"/>
          <w:szCs w:val="20"/>
        </w:rPr>
        <w:t>more broadly the rights-based model of disability action</w:t>
      </w:r>
      <w:r w:rsidR="004B157C" w:rsidRPr="006D59BE">
        <w:rPr>
          <w:rFonts w:cstheme="minorHAnsi"/>
          <w:sz w:val="20"/>
          <w:szCs w:val="20"/>
        </w:rPr>
        <w:t xml:space="preserve">. </w:t>
      </w:r>
      <w:r w:rsidRPr="006D59BE">
        <w:rPr>
          <w:rFonts w:cstheme="minorHAnsi"/>
          <w:sz w:val="20"/>
          <w:szCs w:val="20"/>
        </w:rPr>
        <w:t xml:space="preserve">The national and local </w:t>
      </w:r>
      <w:r w:rsidR="004B157C" w:rsidRPr="006D59BE">
        <w:rPr>
          <w:rFonts w:cstheme="minorHAnsi"/>
          <w:sz w:val="20"/>
          <w:szCs w:val="20"/>
        </w:rPr>
        <w:t>indicators</w:t>
      </w:r>
      <w:r w:rsidRPr="006D59BE">
        <w:rPr>
          <w:rFonts w:cstheme="minorHAnsi"/>
          <w:sz w:val="20"/>
          <w:szCs w:val="20"/>
        </w:rPr>
        <w:t xml:space="preserve"> selected</w:t>
      </w:r>
      <w:r w:rsidR="004B157C" w:rsidRPr="006D59BE">
        <w:rPr>
          <w:rFonts w:cstheme="minorHAnsi"/>
          <w:sz w:val="20"/>
          <w:szCs w:val="20"/>
        </w:rPr>
        <w:t xml:space="preserve"> will </w:t>
      </w:r>
      <w:r w:rsidRPr="006D59BE">
        <w:rPr>
          <w:rFonts w:cstheme="minorHAnsi"/>
          <w:sz w:val="20"/>
          <w:szCs w:val="20"/>
        </w:rPr>
        <w:t>align to Bhutan’s</w:t>
      </w:r>
      <w:r w:rsidR="004B157C" w:rsidRPr="006D59BE">
        <w:rPr>
          <w:rFonts w:cstheme="minorHAnsi"/>
          <w:sz w:val="20"/>
          <w:szCs w:val="20"/>
        </w:rPr>
        <w:t xml:space="preserve"> national results</w:t>
      </w:r>
      <w:r w:rsidRPr="006D59BE">
        <w:rPr>
          <w:rFonts w:cstheme="minorHAnsi"/>
          <w:sz w:val="20"/>
          <w:szCs w:val="20"/>
        </w:rPr>
        <w:t xml:space="preserve"> framework</w:t>
      </w:r>
      <w:r w:rsidR="004B157C" w:rsidRPr="006D59BE">
        <w:rPr>
          <w:rFonts w:cstheme="minorHAnsi"/>
          <w:sz w:val="20"/>
          <w:szCs w:val="20"/>
        </w:rPr>
        <w:t xml:space="preserve">. Baseline information will be collected </w:t>
      </w:r>
      <w:r w:rsidRPr="006D59BE">
        <w:rPr>
          <w:rFonts w:cstheme="minorHAnsi"/>
          <w:sz w:val="20"/>
          <w:szCs w:val="20"/>
        </w:rPr>
        <w:t>for proper progress measurement</w:t>
      </w:r>
      <w:r w:rsidR="004B157C" w:rsidRPr="006D59BE">
        <w:rPr>
          <w:rFonts w:cstheme="minorHAnsi"/>
          <w:sz w:val="20"/>
          <w:szCs w:val="20"/>
        </w:rPr>
        <w:t>.</w:t>
      </w:r>
      <w:r w:rsidR="00551085" w:rsidRPr="006D59BE">
        <w:rPr>
          <w:rFonts w:cstheme="minorHAnsi"/>
          <w:sz w:val="20"/>
          <w:szCs w:val="20"/>
        </w:rPr>
        <w:t xml:space="preserve"> Project oversight functions will be assigned to the Heads of Agencies/RCO. </w:t>
      </w:r>
    </w:p>
    <w:p w14:paraId="548D3B04" w14:textId="619F83C8" w:rsidR="008B633C" w:rsidRPr="00814E44" w:rsidRDefault="00E63255" w:rsidP="0004105E">
      <w:pPr>
        <w:pStyle w:val="Heading2"/>
      </w:pPr>
      <w:r w:rsidRPr="00814E44">
        <w:br w:type="page"/>
      </w:r>
      <w:r w:rsidR="008B633C" w:rsidRPr="00814E44">
        <w:t xml:space="preserve">Table 5. Project Budget </w:t>
      </w:r>
    </w:p>
    <w:p w14:paraId="491DF2ED" w14:textId="77777777" w:rsidR="008B633C" w:rsidRPr="00814E44" w:rsidRDefault="008B633C" w:rsidP="008B633C">
      <w:pPr>
        <w:spacing w:after="0" w:line="240" w:lineRule="auto"/>
        <w:rPr>
          <w:rFonts w:cstheme="minorHAnsi"/>
          <w:b/>
          <w:sz w:val="20"/>
          <w:szCs w:val="20"/>
        </w:rPr>
      </w:pPr>
    </w:p>
    <w:tbl>
      <w:tblPr>
        <w:tblStyle w:val="TableGrid"/>
        <w:tblW w:w="10605" w:type="dxa"/>
        <w:tblLook w:val="04A0" w:firstRow="1" w:lastRow="0" w:firstColumn="1" w:lastColumn="0" w:noHBand="0" w:noVBand="1"/>
        <w:tblCaption w:val="Budget"/>
      </w:tblPr>
      <w:tblGrid>
        <w:gridCol w:w="1433"/>
        <w:gridCol w:w="1309"/>
        <w:gridCol w:w="1931"/>
        <w:gridCol w:w="1088"/>
        <w:gridCol w:w="1198"/>
        <w:gridCol w:w="1027"/>
        <w:gridCol w:w="1241"/>
        <w:gridCol w:w="1378"/>
      </w:tblGrid>
      <w:tr w:rsidR="008B633C" w:rsidRPr="00814E44" w14:paraId="1768C401" w14:textId="77777777" w:rsidTr="00CA053D">
        <w:trPr>
          <w:tblHeader/>
        </w:trPr>
        <w:tc>
          <w:tcPr>
            <w:tcW w:w="1433" w:type="dxa"/>
            <w:tcBorders>
              <w:top w:val="double" w:sz="4" w:space="0" w:color="auto"/>
              <w:left w:val="double" w:sz="4" w:space="0" w:color="auto"/>
              <w:bottom w:val="double" w:sz="4" w:space="0" w:color="auto"/>
            </w:tcBorders>
            <w:shd w:val="clear" w:color="auto" w:fill="D9D9D9" w:themeFill="background1" w:themeFillShade="D9"/>
          </w:tcPr>
          <w:p w14:paraId="1CFD4C36" w14:textId="77777777" w:rsidR="008B633C" w:rsidRPr="00814E44" w:rsidRDefault="008B633C" w:rsidP="00055F36">
            <w:pPr>
              <w:ind w:left="360"/>
              <w:rPr>
                <w:rFonts w:cstheme="minorHAnsi"/>
                <w:b/>
                <w:sz w:val="20"/>
                <w:szCs w:val="20"/>
              </w:rPr>
            </w:pPr>
            <w:r w:rsidRPr="00814E44">
              <w:rPr>
                <w:rFonts w:cstheme="minorHAnsi"/>
                <w:b/>
                <w:sz w:val="20"/>
                <w:szCs w:val="20"/>
              </w:rPr>
              <w:t>Category</w:t>
            </w:r>
          </w:p>
        </w:tc>
        <w:tc>
          <w:tcPr>
            <w:tcW w:w="1309" w:type="dxa"/>
            <w:tcBorders>
              <w:top w:val="double" w:sz="4" w:space="0" w:color="auto"/>
              <w:bottom w:val="double" w:sz="4" w:space="0" w:color="auto"/>
            </w:tcBorders>
            <w:shd w:val="clear" w:color="auto" w:fill="D9D9D9" w:themeFill="background1" w:themeFillShade="D9"/>
          </w:tcPr>
          <w:p w14:paraId="3C616C7D" w14:textId="77777777" w:rsidR="008B633C" w:rsidRPr="00814E44" w:rsidRDefault="008B633C" w:rsidP="00055F36">
            <w:pPr>
              <w:ind w:left="360"/>
              <w:rPr>
                <w:rFonts w:cstheme="minorHAnsi"/>
                <w:b/>
                <w:sz w:val="20"/>
                <w:szCs w:val="20"/>
              </w:rPr>
            </w:pPr>
            <w:r w:rsidRPr="00814E44">
              <w:rPr>
                <w:rFonts w:cstheme="minorHAnsi"/>
                <w:b/>
                <w:sz w:val="20"/>
                <w:szCs w:val="20"/>
              </w:rPr>
              <w:t>Item</w:t>
            </w:r>
          </w:p>
        </w:tc>
        <w:tc>
          <w:tcPr>
            <w:tcW w:w="1931" w:type="dxa"/>
            <w:tcBorders>
              <w:top w:val="double" w:sz="4" w:space="0" w:color="auto"/>
              <w:bottom w:val="double" w:sz="4" w:space="0" w:color="auto"/>
            </w:tcBorders>
            <w:shd w:val="clear" w:color="auto" w:fill="D9D9D9" w:themeFill="background1" w:themeFillShade="D9"/>
          </w:tcPr>
          <w:p w14:paraId="008BCC15" w14:textId="77777777" w:rsidR="008B633C" w:rsidRPr="00814E44" w:rsidRDefault="008B633C" w:rsidP="00055F36">
            <w:pPr>
              <w:ind w:left="360"/>
              <w:rPr>
                <w:rFonts w:cstheme="minorHAnsi"/>
                <w:b/>
                <w:sz w:val="20"/>
                <w:szCs w:val="20"/>
              </w:rPr>
            </w:pPr>
            <w:r w:rsidRPr="00814E44">
              <w:rPr>
                <w:rFonts w:cstheme="minorHAnsi"/>
                <w:b/>
                <w:sz w:val="20"/>
                <w:szCs w:val="20"/>
              </w:rPr>
              <w:t>Unit Cost</w:t>
            </w:r>
          </w:p>
        </w:tc>
        <w:tc>
          <w:tcPr>
            <w:tcW w:w="1088" w:type="dxa"/>
            <w:tcBorders>
              <w:top w:val="double" w:sz="4" w:space="0" w:color="auto"/>
              <w:bottom w:val="double" w:sz="4" w:space="0" w:color="auto"/>
            </w:tcBorders>
            <w:shd w:val="clear" w:color="auto" w:fill="D9D9D9" w:themeFill="background1" w:themeFillShade="D9"/>
          </w:tcPr>
          <w:p w14:paraId="0E20FED9" w14:textId="77777777" w:rsidR="008B633C" w:rsidRPr="00814E44" w:rsidRDefault="008B633C" w:rsidP="00055F36">
            <w:pPr>
              <w:rPr>
                <w:rFonts w:cstheme="minorHAnsi"/>
                <w:b/>
                <w:sz w:val="20"/>
                <w:szCs w:val="20"/>
              </w:rPr>
            </w:pPr>
            <w:r w:rsidRPr="00814E44">
              <w:rPr>
                <w:rFonts w:cstheme="minorHAnsi"/>
                <w:b/>
                <w:sz w:val="20"/>
                <w:szCs w:val="20"/>
              </w:rPr>
              <w:t>No units</w:t>
            </w:r>
          </w:p>
        </w:tc>
        <w:tc>
          <w:tcPr>
            <w:tcW w:w="1198" w:type="dxa"/>
            <w:tcBorders>
              <w:top w:val="double" w:sz="4" w:space="0" w:color="auto"/>
              <w:bottom w:val="double" w:sz="4" w:space="0" w:color="auto"/>
            </w:tcBorders>
            <w:shd w:val="clear" w:color="auto" w:fill="D9D9D9" w:themeFill="background1" w:themeFillShade="D9"/>
          </w:tcPr>
          <w:p w14:paraId="22DD8DAC" w14:textId="77777777" w:rsidR="008B633C" w:rsidRPr="00814E44" w:rsidRDefault="008B633C" w:rsidP="00055F36">
            <w:pPr>
              <w:rPr>
                <w:rFonts w:cstheme="minorHAnsi"/>
                <w:b/>
                <w:sz w:val="20"/>
                <w:szCs w:val="20"/>
              </w:rPr>
            </w:pPr>
            <w:r w:rsidRPr="00814E44">
              <w:rPr>
                <w:rFonts w:cstheme="minorHAnsi"/>
                <w:b/>
                <w:sz w:val="20"/>
                <w:szCs w:val="20"/>
              </w:rPr>
              <w:t>Total cost</w:t>
            </w:r>
          </w:p>
        </w:tc>
        <w:tc>
          <w:tcPr>
            <w:tcW w:w="1027" w:type="dxa"/>
            <w:tcBorders>
              <w:top w:val="double" w:sz="4" w:space="0" w:color="auto"/>
              <w:bottom w:val="double" w:sz="4" w:space="0" w:color="auto"/>
            </w:tcBorders>
            <w:shd w:val="clear" w:color="auto" w:fill="D9D9D9" w:themeFill="background1" w:themeFillShade="D9"/>
          </w:tcPr>
          <w:p w14:paraId="2890BF5D" w14:textId="77777777" w:rsidR="008B633C" w:rsidRPr="00814E44" w:rsidRDefault="008B633C" w:rsidP="00055F36">
            <w:pPr>
              <w:rPr>
                <w:rFonts w:cstheme="minorHAnsi"/>
                <w:b/>
                <w:sz w:val="20"/>
                <w:szCs w:val="20"/>
              </w:rPr>
            </w:pPr>
            <w:r w:rsidRPr="00814E44">
              <w:rPr>
                <w:rFonts w:cstheme="minorHAnsi"/>
                <w:b/>
                <w:sz w:val="20"/>
                <w:szCs w:val="20"/>
              </w:rPr>
              <w:t>Request from UNPRPD Fund</w:t>
            </w:r>
          </w:p>
        </w:tc>
        <w:tc>
          <w:tcPr>
            <w:tcW w:w="1241" w:type="dxa"/>
            <w:tcBorders>
              <w:top w:val="double" w:sz="4" w:space="0" w:color="auto"/>
              <w:bottom w:val="double" w:sz="4" w:space="0" w:color="auto"/>
            </w:tcBorders>
            <w:shd w:val="clear" w:color="auto" w:fill="D9D9D9" w:themeFill="background1" w:themeFillShade="D9"/>
          </w:tcPr>
          <w:p w14:paraId="540A13A2" w14:textId="77777777" w:rsidR="008B633C" w:rsidRPr="00814E44" w:rsidRDefault="008B633C" w:rsidP="00055F36">
            <w:pPr>
              <w:rPr>
                <w:rFonts w:cstheme="minorHAnsi"/>
                <w:b/>
                <w:sz w:val="20"/>
                <w:szCs w:val="20"/>
              </w:rPr>
            </w:pPr>
            <w:r w:rsidRPr="00814E44">
              <w:rPr>
                <w:rFonts w:cstheme="minorHAnsi"/>
                <w:b/>
                <w:sz w:val="20"/>
                <w:szCs w:val="20"/>
              </w:rPr>
              <w:t>UNPRPD POs cost-sharing</w:t>
            </w:r>
          </w:p>
        </w:tc>
        <w:tc>
          <w:tcPr>
            <w:tcW w:w="1378" w:type="dxa"/>
            <w:tcBorders>
              <w:top w:val="double" w:sz="4" w:space="0" w:color="auto"/>
              <w:bottom w:val="double" w:sz="4" w:space="0" w:color="auto"/>
              <w:right w:val="double" w:sz="4" w:space="0" w:color="auto"/>
            </w:tcBorders>
            <w:shd w:val="clear" w:color="auto" w:fill="D9D9D9" w:themeFill="background1" w:themeFillShade="D9"/>
          </w:tcPr>
          <w:p w14:paraId="21A022EE" w14:textId="77777777" w:rsidR="008B633C" w:rsidRPr="00814E44" w:rsidRDefault="008B633C" w:rsidP="00055F36">
            <w:pPr>
              <w:rPr>
                <w:rFonts w:cstheme="minorHAnsi"/>
                <w:b/>
                <w:sz w:val="20"/>
                <w:szCs w:val="20"/>
              </w:rPr>
            </w:pPr>
            <w:r w:rsidRPr="00814E44">
              <w:rPr>
                <w:rFonts w:cstheme="minorHAnsi"/>
                <w:b/>
                <w:sz w:val="20"/>
                <w:szCs w:val="20"/>
              </w:rPr>
              <w:t>Other partners cost-sharing</w:t>
            </w:r>
          </w:p>
        </w:tc>
      </w:tr>
      <w:tr w:rsidR="00CA053D" w:rsidRPr="00814E44" w14:paraId="54E7ADD5" w14:textId="77777777" w:rsidTr="00CA053D">
        <w:trPr>
          <w:trHeight w:val="501"/>
        </w:trPr>
        <w:tc>
          <w:tcPr>
            <w:tcW w:w="1433" w:type="dxa"/>
            <w:tcBorders>
              <w:top w:val="double" w:sz="4" w:space="0" w:color="auto"/>
              <w:left w:val="double" w:sz="4" w:space="0" w:color="auto"/>
            </w:tcBorders>
          </w:tcPr>
          <w:p w14:paraId="29340F0A" w14:textId="77777777" w:rsidR="00CA053D" w:rsidRPr="00814E44" w:rsidRDefault="00CA053D" w:rsidP="00055F36">
            <w:pPr>
              <w:rPr>
                <w:rFonts w:cstheme="minorHAnsi"/>
                <w:b/>
                <w:sz w:val="20"/>
                <w:szCs w:val="20"/>
              </w:rPr>
            </w:pPr>
            <w:r w:rsidRPr="00814E44">
              <w:rPr>
                <w:rFonts w:cstheme="minorHAnsi"/>
                <w:b/>
                <w:sz w:val="20"/>
                <w:szCs w:val="20"/>
              </w:rPr>
              <w:t>Staff and Personnel Costs</w:t>
            </w:r>
          </w:p>
        </w:tc>
        <w:tc>
          <w:tcPr>
            <w:tcW w:w="1309" w:type="dxa"/>
            <w:tcBorders>
              <w:top w:val="double" w:sz="4" w:space="0" w:color="auto"/>
              <w:bottom w:val="single" w:sz="4" w:space="0" w:color="auto"/>
              <w:right w:val="double" w:sz="4" w:space="0" w:color="auto"/>
            </w:tcBorders>
            <w:shd w:val="clear" w:color="auto" w:fill="auto"/>
          </w:tcPr>
          <w:p w14:paraId="4D31C0B5" w14:textId="77777777" w:rsidR="00CA053D" w:rsidRPr="00814E44" w:rsidRDefault="00CA053D" w:rsidP="00055F36">
            <w:pPr>
              <w:ind w:left="360"/>
              <w:rPr>
                <w:rFonts w:cstheme="minorHAnsi"/>
                <w:b/>
                <w:sz w:val="20"/>
                <w:szCs w:val="20"/>
              </w:rPr>
            </w:pPr>
          </w:p>
        </w:tc>
        <w:tc>
          <w:tcPr>
            <w:tcW w:w="1931" w:type="dxa"/>
            <w:tcBorders>
              <w:top w:val="double" w:sz="4" w:space="0" w:color="auto"/>
              <w:bottom w:val="single" w:sz="4" w:space="0" w:color="auto"/>
              <w:right w:val="double" w:sz="4" w:space="0" w:color="auto"/>
            </w:tcBorders>
          </w:tcPr>
          <w:p w14:paraId="08BAC3F0" w14:textId="77777777" w:rsidR="00CA053D" w:rsidRPr="00814E44" w:rsidRDefault="00CA053D" w:rsidP="00055F36">
            <w:pPr>
              <w:rPr>
                <w:rFonts w:cstheme="minorHAnsi"/>
                <w:sz w:val="20"/>
                <w:szCs w:val="20"/>
              </w:rPr>
            </w:pPr>
          </w:p>
        </w:tc>
        <w:tc>
          <w:tcPr>
            <w:tcW w:w="1088" w:type="dxa"/>
            <w:tcBorders>
              <w:top w:val="double" w:sz="4" w:space="0" w:color="auto"/>
              <w:bottom w:val="single" w:sz="4" w:space="0" w:color="auto"/>
              <w:right w:val="double" w:sz="4" w:space="0" w:color="auto"/>
            </w:tcBorders>
          </w:tcPr>
          <w:p w14:paraId="7FFB7C0A" w14:textId="77777777" w:rsidR="00CA053D" w:rsidRPr="00814E44" w:rsidRDefault="00CA053D" w:rsidP="00055F36">
            <w:pPr>
              <w:rPr>
                <w:rFonts w:cstheme="minorHAnsi"/>
                <w:sz w:val="20"/>
                <w:szCs w:val="20"/>
              </w:rPr>
            </w:pPr>
          </w:p>
        </w:tc>
        <w:tc>
          <w:tcPr>
            <w:tcW w:w="1198" w:type="dxa"/>
            <w:tcBorders>
              <w:top w:val="double" w:sz="4" w:space="0" w:color="auto"/>
              <w:bottom w:val="single" w:sz="4" w:space="0" w:color="auto"/>
              <w:right w:val="double" w:sz="4" w:space="0" w:color="auto"/>
            </w:tcBorders>
          </w:tcPr>
          <w:p w14:paraId="6DD29220" w14:textId="77777777" w:rsidR="00CA053D" w:rsidRPr="00814E44" w:rsidRDefault="00CA053D" w:rsidP="00055F36">
            <w:pPr>
              <w:rPr>
                <w:rFonts w:cstheme="minorHAnsi"/>
                <w:b/>
                <w:sz w:val="20"/>
                <w:szCs w:val="20"/>
              </w:rPr>
            </w:pPr>
            <w:r w:rsidRPr="00814E44">
              <w:rPr>
                <w:rFonts w:cstheme="minorHAnsi"/>
                <w:b/>
                <w:sz w:val="20"/>
                <w:szCs w:val="20"/>
              </w:rPr>
              <w:t>55250</w:t>
            </w:r>
          </w:p>
        </w:tc>
        <w:tc>
          <w:tcPr>
            <w:tcW w:w="1027" w:type="dxa"/>
            <w:tcBorders>
              <w:top w:val="double" w:sz="4" w:space="0" w:color="auto"/>
              <w:bottom w:val="single" w:sz="4" w:space="0" w:color="auto"/>
              <w:right w:val="double" w:sz="4" w:space="0" w:color="auto"/>
            </w:tcBorders>
          </w:tcPr>
          <w:p w14:paraId="423CD7A0" w14:textId="77777777" w:rsidR="00CA053D" w:rsidRPr="00814E44" w:rsidRDefault="00CA053D" w:rsidP="00055F36">
            <w:pPr>
              <w:rPr>
                <w:rFonts w:cstheme="minorHAnsi"/>
                <w:b/>
                <w:sz w:val="20"/>
                <w:szCs w:val="20"/>
              </w:rPr>
            </w:pPr>
            <w:r w:rsidRPr="00814E44">
              <w:rPr>
                <w:rFonts w:cstheme="minorHAnsi"/>
                <w:b/>
                <w:sz w:val="20"/>
                <w:szCs w:val="20"/>
              </w:rPr>
              <w:t>40000</w:t>
            </w:r>
          </w:p>
        </w:tc>
        <w:tc>
          <w:tcPr>
            <w:tcW w:w="1241" w:type="dxa"/>
            <w:tcBorders>
              <w:top w:val="double" w:sz="4" w:space="0" w:color="auto"/>
              <w:bottom w:val="single" w:sz="4" w:space="0" w:color="auto"/>
              <w:right w:val="double" w:sz="4" w:space="0" w:color="auto"/>
            </w:tcBorders>
          </w:tcPr>
          <w:p w14:paraId="3328F4A9" w14:textId="77777777" w:rsidR="00CA053D" w:rsidRPr="00814E44" w:rsidRDefault="00CA053D" w:rsidP="00055F36">
            <w:pPr>
              <w:rPr>
                <w:rFonts w:cstheme="minorHAnsi"/>
                <w:b/>
                <w:sz w:val="20"/>
                <w:szCs w:val="20"/>
              </w:rPr>
            </w:pPr>
            <w:r w:rsidRPr="00814E44">
              <w:rPr>
                <w:rFonts w:cstheme="minorHAnsi"/>
                <w:b/>
                <w:sz w:val="20"/>
                <w:szCs w:val="20"/>
              </w:rPr>
              <w:t xml:space="preserve">5000 </w:t>
            </w:r>
          </w:p>
        </w:tc>
        <w:tc>
          <w:tcPr>
            <w:tcW w:w="1378" w:type="dxa"/>
            <w:tcBorders>
              <w:top w:val="double" w:sz="4" w:space="0" w:color="auto"/>
              <w:bottom w:val="single" w:sz="4" w:space="0" w:color="auto"/>
              <w:right w:val="double" w:sz="4" w:space="0" w:color="auto"/>
            </w:tcBorders>
          </w:tcPr>
          <w:p w14:paraId="453EC193" w14:textId="77777777" w:rsidR="00CA053D" w:rsidRPr="00814E44" w:rsidRDefault="00CA053D" w:rsidP="00055F36">
            <w:pPr>
              <w:rPr>
                <w:rFonts w:cstheme="minorHAnsi"/>
                <w:sz w:val="20"/>
                <w:szCs w:val="20"/>
              </w:rPr>
            </w:pPr>
            <w:proofErr w:type="spellStart"/>
            <w:r w:rsidRPr="00814E44">
              <w:rPr>
                <w:rFonts w:cstheme="minorHAnsi"/>
                <w:sz w:val="20"/>
                <w:szCs w:val="20"/>
              </w:rPr>
              <w:t>RGoB</w:t>
            </w:r>
            <w:proofErr w:type="spellEnd"/>
          </w:p>
          <w:p w14:paraId="1394F780" w14:textId="77777777" w:rsidR="00CA053D" w:rsidRPr="00814E44" w:rsidRDefault="00CA053D" w:rsidP="00055F36">
            <w:pPr>
              <w:rPr>
                <w:rFonts w:cstheme="minorHAnsi"/>
                <w:sz w:val="20"/>
                <w:szCs w:val="20"/>
              </w:rPr>
            </w:pPr>
            <w:r w:rsidRPr="00814E44">
              <w:rPr>
                <w:rFonts w:cstheme="minorHAnsi"/>
                <w:sz w:val="20"/>
                <w:szCs w:val="20"/>
              </w:rPr>
              <w:t xml:space="preserve">CSO </w:t>
            </w:r>
          </w:p>
        </w:tc>
      </w:tr>
      <w:tr w:rsidR="00CA053D" w:rsidRPr="00814E44" w14:paraId="07F38544" w14:textId="77777777" w:rsidTr="00CA053D">
        <w:trPr>
          <w:trHeight w:val="501"/>
        </w:trPr>
        <w:tc>
          <w:tcPr>
            <w:tcW w:w="1433" w:type="dxa"/>
            <w:tcBorders>
              <w:left w:val="double" w:sz="4" w:space="0" w:color="auto"/>
            </w:tcBorders>
          </w:tcPr>
          <w:p w14:paraId="5704B765" w14:textId="77777777" w:rsidR="00CA053D" w:rsidRPr="00814E44" w:rsidRDefault="00CA053D" w:rsidP="00055F36">
            <w:pPr>
              <w:rPr>
                <w:rFonts w:cstheme="minorHAnsi"/>
                <w:b/>
                <w:sz w:val="20"/>
                <w:szCs w:val="20"/>
              </w:rPr>
            </w:pPr>
          </w:p>
        </w:tc>
        <w:tc>
          <w:tcPr>
            <w:tcW w:w="1309" w:type="dxa"/>
            <w:tcBorders>
              <w:top w:val="double" w:sz="4" w:space="0" w:color="auto"/>
              <w:bottom w:val="single" w:sz="4" w:space="0" w:color="auto"/>
              <w:right w:val="double" w:sz="4" w:space="0" w:color="auto"/>
            </w:tcBorders>
            <w:shd w:val="clear" w:color="auto" w:fill="auto"/>
          </w:tcPr>
          <w:p w14:paraId="6AFC708F" w14:textId="77777777" w:rsidR="00CA053D" w:rsidRPr="00814E44" w:rsidRDefault="00CA053D" w:rsidP="00055F36">
            <w:pPr>
              <w:rPr>
                <w:rFonts w:cstheme="minorHAnsi"/>
                <w:sz w:val="20"/>
                <w:szCs w:val="20"/>
              </w:rPr>
            </w:pPr>
            <w:r w:rsidRPr="00814E44">
              <w:rPr>
                <w:rFonts w:cstheme="minorHAnsi"/>
                <w:sz w:val="20"/>
                <w:szCs w:val="20"/>
              </w:rPr>
              <w:t>Staff time cost per year</w:t>
            </w:r>
          </w:p>
        </w:tc>
        <w:tc>
          <w:tcPr>
            <w:tcW w:w="1931" w:type="dxa"/>
            <w:tcBorders>
              <w:top w:val="double" w:sz="4" w:space="0" w:color="auto"/>
              <w:bottom w:val="single" w:sz="4" w:space="0" w:color="auto"/>
              <w:right w:val="double" w:sz="4" w:space="0" w:color="auto"/>
            </w:tcBorders>
          </w:tcPr>
          <w:p w14:paraId="71771A1A" w14:textId="77777777" w:rsidR="00CA053D" w:rsidRPr="00814E44" w:rsidRDefault="00CA053D" w:rsidP="00055F36">
            <w:pPr>
              <w:rPr>
                <w:rFonts w:cstheme="minorHAnsi"/>
                <w:sz w:val="20"/>
                <w:szCs w:val="20"/>
              </w:rPr>
            </w:pPr>
            <w:r w:rsidRPr="00814E44">
              <w:rPr>
                <w:rFonts w:cstheme="minorHAnsi"/>
                <w:sz w:val="20"/>
                <w:szCs w:val="20"/>
              </w:rPr>
              <w:t>UNDP- 50% cost</w:t>
            </w:r>
          </w:p>
        </w:tc>
        <w:tc>
          <w:tcPr>
            <w:tcW w:w="1088" w:type="dxa"/>
            <w:tcBorders>
              <w:top w:val="double" w:sz="4" w:space="0" w:color="auto"/>
              <w:bottom w:val="single" w:sz="4" w:space="0" w:color="auto"/>
              <w:right w:val="double" w:sz="4" w:space="0" w:color="auto"/>
            </w:tcBorders>
          </w:tcPr>
          <w:p w14:paraId="013156E7" w14:textId="77777777" w:rsidR="00CA053D" w:rsidRPr="00814E44" w:rsidRDefault="00CA053D" w:rsidP="00055F36">
            <w:pPr>
              <w:rPr>
                <w:rFonts w:cstheme="minorHAnsi"/>
                <w:sz w:val="20"/>
                <w:szCs w:val="20"/>
              </w:rPr>
            </w:pPr>
            <w:r w:rsidRPr="00814E44">
              <w:rPr>
                <w:rFonts w:cstheme="minorHAnsi"/>
                <w:sz w:val="20"/>
                <w:szCs w:val="20"/>
              </w:rPr>
              <w:t>3</w:t>
            </w:r>
          </w:p>
        </w:tc>
        <w:tc>
          <w:tcPr>
            <w:tcW w:w="1198" w:type="dxa"/>
            <w:tcBorders>
              <w:top w:val="double" w:sz="4" w:space="0" w:color="auto"/>
              <w:bottom w:val="single" w:sz="4" w:space="0" w:color="auto"/>
              <w:right w:val="double" w:sz="4" w:space="0" w:color="auto"/>
            </w:tcBorders>
          </w:tcPr>
          <w:p w14:paraId="5CDF8E58" w14:textId="77777777" w:rsidR="00CA053D" w:rsidRPr="00814E44" w:rsidRDefault="00CA053D" w:rsidP="00055F36">
            <w:pPr>
              <w:rPr>
                <w:rFonts w:cstheme="minorHAnsi"/>
                <w:sz w:val="20"/>
                <w:szCs w:val="20"/>
              </w:rPr>
            </w:pPr>
          </w:p>
        </w:tc>
        <w:tc>
          <w:tcPr>
            <w:tcW w:w="1027" w:type="dxa"/>
            <w:tcBorders>
              <w:top w:val="double" w:sz="4" w:space="0" w:color="auto"/>
              <w:bottom w:val="single" w:sz="4" w:space="0" w:color="auto"/>
              <w:right w:val="double" w:sz="4" w:space="0" w:color="auto"/>
            </w:tcBorders>
          </w:tcPr>
          <w:p w14:paraId="0764A92E" w14:textId="77777777" w:rsidR="00CA053D" w:rsidRPr="00814E44" w:rsidRDefault="00CA053D" w:rsidP="00055F36">
            <w:pPr>
              <w:rPr>
                <w:rFonts w:cstheme="minorHAnsi"/>
                <w:sz w:val="20"/>
                <w:szCs w:val="20"/>
              </w:rPr>
            </w:pPr>
          </w:p>
        </w:tc>
        <w:tc>
          <w:tcPr>
            <w:tcW w:w="1241" w:type="dxa"/>
            <w:tcBorders>
              <w:top w:val="double" w:sz="4" w:space="0" w:color="auto"/>
              <w:bottom w:val="single" w:sz="4" w:space="0" w:color="auto"/>
              <w:right w:val="double" w:sz="4" w:space="0" w:color="auto"/>
            </w:tcBorders>
          </w:tcPr>
          <w:p w14:paraId="3BBAF52C" w14:textId="77777777" w:rsidR="00CA053D" w:rsidRPr="00814E44" w:rsidRDefault="00CA053D" w:rsidP="00055F36">
            <w:pPr>
              <w:rPr>
                <w:rFonts w:cstheme="minorHAnsi"/>
                <w:sz w:val="20"/>
                <w:szCs w:val="20"/>
              </w:rPr>
            </w:pPr>
            <w:r w:rsidRPr="00814E44">
              <w:rPr>
                <w:rFonts w:cstheme="minorHAnsi"/>
                <w:sz w:val="20"/>
                <w:szCs w:val="20"/>
              </w:rPr>
              <w:t>2250</w:t>
            </w:r>
          </w:p>
        </w:tc>
        <w:tc>
          <w:tcPr>
            <w:tcW w:w="1378" w:type="dxa"/>
            <w:tcBorders>
              <w:top w:val="double" w:sz="4" w:space="0" w:color="auto"/>
              <w:bottom w:val="single" w:sz="4" w:space="0" w:color="auto"/>
              <w:right w:val="double" w:sz="4" w:space="0" w:color="auto"/>
            </w:tcBorders>
          </w:tcPr>
          <w:p w14:paraId="0E5C59F3" w14:textId="77777777" w:rsidR="00CA053D" w:rsidRPr="00814E44" w:rsidRDefault="00CA053D" w:rsidP="00055F36">
            <w:pPr>
              <w:rPr>
                <w:rFonts w:cstheme="minorHAnsi"/>
                <w:sz w:val="20"/>
                <w:szCs w:val="20"/>
              </w:rPr>
            </w:pPr>
          </w:p>
        </w:tc>
      </w:tr>
      <w:tr w:rsidR="00CA053D" w:rsidRPr="00814E44" w14:paraId="3A81CCF3" w14:textId="77777777" w:rsidTr="00CA053D">
        <w:trPr>
          <w:trHeight w:val="501"/>
        </w:trPr>
        <w:tc>
          <w:tcPr>
            <w:tcW w:w="1433" w:type="dxa"/>
            <w:tcBorders>
              <w:left w:val="double" w:sz="4" w:space="0" w:color="auto"/>
            </w:tcBorders>
          </w:tcPr>
          <w:p w14:paraId="244C27D8" w14:textId="77777777" w:rsidR="00CA053D" w:rsidRPr="00814E44" w:rsidRDefault="00CA053D" w:rsidP="00055F36">
            <w:pPr>
              <w:rPr>
                <w:rFonts w:cstheme="minorHAnsi"/>
                <w:b/>
                <w:sz w:val="20"/>
                <w:szCs w:val="20"/>
              </w:rPr>
            </w:pPr>
          </w:p>
        </w:tc>
        <w:tc>
          <w:tcPr>
            <w:tcW w:w="1309" w:type="dxa"/>
            <w:tcBorders>
              <w:top w:val="double" w:sz="4" w:space="0" w:color="auto"/>
              <w:bottom w:val="single" w:sz="4" w:space="0" w:color="auto"/>
              <w:right w:val="double" w:sz="4" w:space="0" w:color="auto"/>
            </w:tcBorders>
            <w:shd w:val="clear" w:color="auto" w:fill="auto"/>
          </w:tcPr>
          <w:p w14:paraId="18A14E68" w14:textId="77777777" w:rsidR="00CA053D" w:rsidRPr="00814E44" w:rsidRDefault="00CA053D" w:rsidP="00055F36">
            <w:pPr>
              <w:rPr>
                <w:rFonts w:cstheme="minorHAnsi"/>
                <w:sz w:val="20"/>
                <w:szCs w:val="20"/>
              </w:rPr>
            </w:pPr>
            <w:r w:rsidRPr="00814E44">
              <w:rPr>
                <w:rFonts w:cstheme="minorHAnsi"/>
                <w:sz w:val="20"/>
                <w:szCs w:val="20"/>
              </w:rPr>
              <w:t>Staff time cost per year</w:t>
            </w:r>
          </w:p>
        </w:tc>
        <w:tc>
          <w:tcPr>
            <w:tcW w:w="1931" w:type="dxa"/>
            <w:tcBorders>
              <w:top w:val="double" w:sz="4" w:space="0" w:color="auto"/>
              <w:bottom w:val="single" w:sz="4" w:space="0" w:color="auto"/>
              <w:right w:val="double" w:sz="4" w:space="0" w:color="auto"/>
            </w:tcBorders>
          </w:tcPr>
          <w:p w14:paraId="7F49A373" w14:textId="77777777" w:rsidR="00CA053D" w:rsidRPr="00814E44" w:rsidRDefault="00CA053D" w:rsidP="00055F36">
            <w:pPr>
              <w:rPr>
                <w:rFonts w:cstheme="minorHAnsi"/>
                <w:sz w:val="20"/>
                <w:szCs w:val="20"/>
              </w:rPr>
            </w:pPr>
            <w:r w:rsidRPr="00814E44">
              <w:rPr>
                <w:rFonts w:cstheme="minorHAnsi"/>
                <w:sz w:val="20"/>
                <w:szCs w:val="20"/>
              </w:rPr>
              <w:t>UNICEF-25% cost</w:t>
            </w:r>
          </w:p>
        </w:tc>
        <w:tc>
          <w:tcPr>
            <w:tcW w:w="1088" w:type="dxa"/>
            <w:tcBorders>
              <w:top w:val="double" w:sz="4" w:space="0" w:color="auto"/>
              <w:bottom w:val="single" w:sz="4" w:space="0" w:color="auto"/>
              <w:right w:val="double" w:sz="4" w:space="0" w:color="auto"/>
            </w:tcBorders>
          </w:tcPr>
          <w:p w14:paraId="47107168" w14:textId="77777777" w:rsidR="00CA053D" w:rsidRPr="00814E44" w:rsidRDefault="00CA053D" w:rsidP="00055F36">
            <w:pPr>
              <w:rPr>
                <w:rFonts w:cstheme="minorHAnsi"/>
                <w:sz w:val="20"/>
                <w:szCs w:val="20"/>
              </w:rPr>
            </w:pPr>
            <w:r w:rsidRPr="00814E44">
              <w:rPr>
                <w:rFonts w:cstheme="minorHAnsi"/>
                <w:sz w:val="20"/>
                <w:szCs w:val="20"/>
              </w:rPr>
              <w:t>3</w:t>
            </w:r>
          </w:p>
        </w:tc>
        <w:tc>
          <w:tcPr>
            <w:tcW w:w="1198" w:type="dxa"/>
            <w:tcBorders>
              <w:top w:val="double" w:sz="4" w:space="0" w:color="auto"/>
              <w:bottom w:val="single" w:sz="4" w:space="0" w:color="auto"/>
              <w:right w:val="double" w:sz="4" w:space="0" w:color="auto"/>
            </w:tcBorders>
          </w:tcPr>
          <w:p w14:paraId="5CDB7BB8" w14:textId="77777777" w:rsidR="00CA053D" w:rsidRPr="00814E44" w:rsidRDefault="00CA053D" w:rsidP="00055F36">
            <w:pPr>
              <w:rPr>
                <w:rFonts w:cstheme="minorHAnsi"/>
                <w:sz w:val="20"/>
                <w:szCs w:val="20"/>
              </w:rPr>
            </w:pPr>
          </w:p>
        </w:tc>
        <w:tc>
          <w:tcPr>
            <w:tcW w:w="1027" w:type="dxa"/>
            <w:tcBorders>
              <w:top w:val="double" w:sz="4" w:space="0" w:color="auto"/>
              <w:bottom w:val="single" w:sz="4" w:space="0" w:color="auto"/>
              <w:right w:val="double" w:sz="4" w:space="0" w:color="auto"/>
            </w:tcBorders>
          </w:tcPr>
          <w:p w14:paraId="6B2632FC" w14:textId="77777777" w:rsidR="00CA053D" w:rsidRPr="00814E44" w:rsidRDefault="00CA053D" w:rsidP="00055F36">
            <w:pPr>
              <w:rPr>
                <w:rFonts w:cstheme="minorHAnsi"/>
                <w:sz w:val="20"/>
                <w:szCs w:val="20"/>
              </w:rPr>
            </w:pPr>
          </w:p>
        </w:tc>
        <w:tc>
          <w:tcPr>
            <w:tcW w:w="1241" w:type="dxa"/>
            <w:tcBorders>
              <w:top w:val="double" w:sz="4" w:space="0" w:color="auto"/>
              <w:bottom w:val="single" w:sz="4" w:space="0" w:color="auto"/>
              <w:right w:val="double" w:sz="4" w:space="0" w:color="auto"/>
            </w:tcBorders>
          </w:tcPr>
          <w:p w14:paraId="337ED207" w14:textId="77777777" w:rsidR="00CA053D" w:rsidRPr="00814E44" w:rsidRDefault="00CA053D" w:rsidP="00055F36">
            <w:pPr>
              <w:rPr>
                <w:rFonts w:cstheme="minorHAnsi"/>
                <w:sz w:val="20"/>
                <w:szCs w:val="20"/>
              </w:rPr>
            </w:pPr>
            <w:r w:rsidRPr="00814E44">
              <w:rPr>
                <w:rFonts w:cstheme="minorHAnsi"/>
                <w:sz w:val="20"/>
                <w:szCs w:val="20"/>
              </w:rPr>
              <w:t>1250</w:t>
            </w:r>
          </w:p>
        </w:tc>
        <w:tc>
          <w:tcPr>
            <w:tcW w:w="1378" w:type="dxa"/>
            <w:tcBorders>
              <w:top w:val="double" w:sz="4" w:space="0" w:color="auto"/>
              <w:bottom w:val="single" w:sz="4" w:space="0" w:color="auto"/>
              <w:right w:val="double" w:sz="4" w:space="0" w:color="auto"/>
            </w:tcBorders>
          </w:tcPr>
          <w:p w14:paraId="234C2059" w14:textId="77777777" w:rsidR="00CA053D" w:rsidRPr="00814E44" w:rsidRDefault="00CA053D" w:rsidP="00055F36">
            <w:pPr>
              <w:rPr>
                <w:rFonts w:cstheme="minorHAnsi"/>
                <w:sz w:val="20"/>
                <w:szCs w:val="20"/>
              </w:rPr>
            </w:pPr>
          </w:p>
        </w:tc>
      </w:tr>
      <w:tr w:rsidR="00CA053D" w:rsidRPr="00814E44" w14:paraId="2C13C1B8" w14:textId="77777777" w:rsidTr="00CA053D">
        <w:trPr>
          <w:trHeight w:val="501"/>
        </w:trPr>
        <w:tc>
          <w:tcPr>
            <w:tcW w:w="1433" w:type="dxa"/>
            <w:tcBorders>
              <w:left w:val="double" w:sz="4" w:space="0" w:color="auto"/>
              <w:bottom w:val="double" w:sz="4" w:space="0" w:color="FFFFFF" w:themeColor="background1"/>
            </w:tcBorders>
          </w:tcPr>
          <w:p w14:paraId="20A05F38" w14:textId="77777777" w:rsidR="00CA053D" w:rsidRPr="00814E44" w:rsidRDefault="00CA053D" w:rsidP="00055F36">
            <w:pPr>
              <w:rPr>
                <w:rFonts w:cstheme="minorHAnsi"/>
                <w:b/>
                <w:sz w:val="20"/>
                <w:szCs w:val="20"/>
              </w:rPr>
            </w:pPr>
          </w:p>
        </w:tc>
        <w:tc>
          <w:tcPr>
            <w:tcW w:w="1309" w:type="dxa"/>
            <w:tcBorders>
              <w:top w:val="double" w:sz="4" w:space="0" w:color="auto"/>
              <w:bottom w:val="single" w:sz="4" w:space="0" w:color="auto"/>
              <w:right w:val="double" w:sz="4" w:space="0" w:color="auto"/>
            </w:tcBorders>
            <w:shd w:val="clear" w:color="auto" w:fill="auto"/>
          </w:tcPr>
          <w:p w14:paraId="4371B21F" w14:textId="77777777" w:rsidR="00CA053D" w:rsidRPr="00814E44" w:rsidRDefault="00CA053D" w:rsidP="00055F36">
            <w:pPr>
              <w:rPr>
                <w:rFonts w:cstheme="minorHAnsi"/>
                <w:sz w:val="20"/>
                <w:szCs w:val="20"/>
              </w:rPr>
            </w:pPr>
            <w:r w:rsidRPr="00814E44">
              <w:rPr>
                <w:rFonts w:cstheme="minorHAnsi"/>
                <w:sz w:val="20"/>
                <w:szCs w:val="20"/>
              </w:rPr>
              <w:t>Staff time cost per year</w:t>
            </w:r>
          </w:p>
        </w:tc>
        <w:tc>
          <w:tcPr>
            <w:tcW w:w="1931" w:type="dxa"/>
            <w:tcBorders>
              <w:top w:val="double" w:sz="4" w:space="0" w:color="auto"/>
              <w:bottom w:val="single" w:sz="4" w:space="0" w:color="auto"/>
              <w:right w:val="double" w:sz="4" w:space="0" w:color="auto"/>
            </w:tcBorders>
          </w:tcPr>
          <w:p w14:paraId="7BCB33BD" w14:textId="77777777" w:rsidR="00CA053D" w:rsidRPr="00814E44" w:rsidRDefault="00CA053D" w:rsidP="00055F36">
            <w:pPr>
              <w:rPr>
                <w:rFonts w:cstheme="minorHAnsi"/>
                <w:sz w:val="20"/>
                <w:szCs w:val="20"/>
              </w:rPr>
            </w:pPr>
            <w:r w:rsidRPr="00814E44">
              <w:rPr>
                <w:rFonts w:cstheme="minorHAnsi"/>
                <w:sz w:val="20"/>
                <w:szCs w:val="20"/>
              </w:rPr>
              <w:t>WHO- 25% of cost</w:t>
            </w:r>
          </w:p>
        </w:tc>
        <w:tc>
          <w:tcPr>
            <w:tcW w:w="1088" w:type="dxa"/>
            <w:tcBorders>
              <w:top w:val="double" w:sz="4" w:space="0" w:color="auto"/>
              <w:bottom w:val="single" w:sz="4" w:space="0" w:color="auto"/>
              <w:right w:val="double" w:sz="4" w:space="0" w:color="auto"/>
            </w:tcBorders>
          </w:tcPr>
          <w:p w14:paraId="3D8CC9C1" w14:textId="77777777" w:rsidR="00CA053D" w:rsidRPr="00814E44" w:rsidRDefault="00CA053D" w:rsidP="00055F36">
            <w:pPr>
              <w:rPr>
                <w:rFonts w:cstheme="minorHAnsi"/>
                <w:sz w:val="20"/>
                <w:szCs w:val="20"/>
              </w:rPr>
            </w:pPr>
            <w:r w:rsidRPr="00814E44">
              <w:rPr>
                <w:rFonts w:cstheme="minorHAnsi"/>
                <w:sz w:val="20"/>
                <w:szCs w:val="20"/>
              </w:rPr>
              <w:t>3</w:t>
            </w:r>
          </w:p>
        </w:tc>
        <w:tc>
          <w:tcPr>
            <w:tcW w:w="1198" w:type="dxa"/>
            <w:tcBorders>
              <w:top w:val="double" w:sz="4" w:space="0" w:color="auto"/>
              <w:bottom w:val="single" w:sz="4" w:space="0" w:color="auto"/>
              <w:right w:val="double" w:sz="4" w:space="0" w:color="auto"/>
            </w:tcBorders>
          </w:tcPr>
          <w:p w14:paraId="5D24C0C3" w14:textId="77777777" w:rsidR="00CA053D" w:rsidRPr="00814E44" w:rsidRDefault="00CA053D" w:rsidP="00055F36">
            <w:pPr>
              <w:rPr>
                <w:rFonts w:cstheme="minorHAnsi"/>
                <w:sz w:val="20"/>
                <w:szCs w:val="20"/>
              </w:rPr>
            </w:pPr>
          </w:p>
        </w:tc>
        <w:tc>
          <w:tcPr>
            <w:tcW w:w="1027" w:type="dxa"/>
            <w:tcBorders>
              <w:top w:val="double" w:sz="4" w:space="0" w:color="auto"/>
              <w:bottom w:val="single" w:sz="4" w:space="0" w:color="auto"/>
              <w:right w:val="double" w:sz="4" w:space="0" w:color="auto"/>
            </w:tcBorders>
          </w:tcPr>
          <w:p w14:paraId="6603D5E6" w14:textId="77777777" w:rsidR="00CA053D" w:rsidRPr="00814E44" w:rsidRDefault="00CA053D" w:rsidP="00055F36">
            <w:pPr>
              <w:rPr>
                <w:rFonts w:cstheme="minorHAnsi"/>
                <w:sz w:val="20"/>
                <w:szCs w:val="20"/>
              </w:rPr>
            </w:pPr>
          </w:p>
        </w:tc>
        <w:tc>
          <w:tcPr>
            <w:tcW w:w="1241" w:type="dxa"/>
            <w:tcBorders>
              <w:top w:val="double" w:sz="4" w:space="0" w:color="auto"/>
              <w:bottom w:val="single" w:sz="4" w:space="0" w:color="auto"/>
              <w:right w:val="double" w:sz="4" w:space="0" w:color="auto"/>
            </w:tcBorders>
          </w:tcPr>
          <w:p w14:paraId="3C31C953" w14:textId="77777777" w:rsidR="00CA053D" w:rsidRPr="00814E44" w:rsidRDefault="00CA053D" w:rsidP="00055F36">
            <w:pPr>
              <w:rPr>
                <w:rFonts w:cstheme="minorHAnsi"/>
                <w:sz w:val="20"/>
                <w:szCs w:val="20"/>
              </w:rPr>
            </w:pPr>
            <w:r w:rsidRPr="00814E44">
              <w:rPr>
                <w:rFonts w:cstheme="minorHAnsi"/>
                <w:sz w:val="20"/>
                <w:szCs w:val="20"/>
              </w:rPr>
              <w:t>1250</w:t>
            </w:r>
          </w:p>
        </w:tc>
        <w:tc>
          <w:tcPr>
            <w:tcW w:w="1378" w:type="dxa"/>
            <w:tcBorders>
              <w:top w:val="double" w:sz="4" w:space="0" w:color="auto"/>
              <w:bottom w:val="single" w:sz="4" w:space="0" w:color="auto"/>
              <w:right w:val="double" w:sz="4" w:space="0" w:color="auto"/>
            </w:tcBorders>
          </w:tcPr>
          <w:p w14:paraId="5D0536CA" w14:textId="77777777" w:rsidR="00CA053D" w:rsidRPr="00814E44" w:rsidRDefault="00CA053D" w:rsidP="00055F36">
            <w:pPr>
              <w:rPr>
                <w:rFonts w:cstheme="minorHAnsi"/>
                <w:sz w:val="20"/>
                <w:szCs w:val="20"/>
              </w:rPr>
            </w:pPr>
          </w:p>
        </w:tc>
      </w:tr>
      <w:tr w:rsidR="008B633C" w:rsidRPr="00814E44" w14:paraId="10D27E09" w14:textId="77777777" w:rsidTr="00CA053D">
        <w:trPr>
          <w:trHeight w:val="501"/>
        </w:trPr>
        <w:tc>
          <w:tcPr>
            <w:tcW w:w="1433" w:type="dxa"/>
            <w:tcBorders>
              <w:left w:val="double" w:sz="4" w:space="0" w:color="auto"/>
              <w:bottom w:val="double" w:sz="4" w:space="0" w:color="FFFFFF" w:themeColor="background1"/>
            </w:tcBorders>
          </w:tcPr>
          <w:p w14:paraId="0CFB7D9F" w14:textId="77777777" w:rsidR="008B633C" w:rsidRPr="00814E44" w:rsidRDefault="008B633C" w:rsidP="00055F36">
            <w:pPr>
              <w:rPr>
                <w:rFonts w:cstheme="minorHAnsi"/>
                <w:b/>
                <w:sz w:val="20"/>
                <w:szCs w:val="20"/>
              </w:rPr>
            </w:pPr>
          </w:p>
        </w:tc>
        <w:tc>
          <w:tcPr>
            <w:tcW w:w="1309" w:type="dxa"/>
            <w:tcBorders>
              <w:top w:val="double" w:sz="4" w:space="0" w:color="auto"/>
              <w:bottom w:val="single" w:sz="4" w:space="0" w:color="auto"/>
              <w:right w:val="double" w:sz="4" w:space="0" w:color="auto"/>
            </w:tcBorders>
            <w:shd w:val="clear" w:color="auto" w:fill="auto"/>
          </w:tcPr>
          <w:p w14:paraId="270F0512" w14:textId="77777777" w:rsidR="008B633C" w:rsidRPr="00814E44" w:rsidRDefault="008B633C" w:rsidP="00055F36">
            <w:pPr>
              <w:rPr>
                <w:rFonts w:cstheme="minorHAnsi"/>
                <w:sz w:val="20"/>
                <w:szCs w:val="20"/>
              </w:rPr>
            </w:pPr>
            <w:r w:rsidRPr="00814E44">
              <w:rPr>
                <w:rFonts w:cstheme="minorHAnsi"/>
                <w:sz w:val="20"/>
                <w:szCs w:val="20"/>
              </w:rPr>
              <w:t>Staff time cost per year</w:t>
            </w:r>
          </w:p>
        </w:tc>
        <w:tc>
          <w:tcPr>
            <w:tcW w:w="1931" w:type="dxa"/>
            <w:tcBorders>
              <w:top w:val="double" w:sz="4" w:space="0" w:color="auto"/>
              <w:bottom w:val="single" w:sz="4" w:space="0" w:color="auto"/>
              <w:right w:val="double" w:sz="4" w:space="0" w:color="auto"/>
            </w:tcBorders>
          </w:tcPr>
          <w:p w14:paraId="064241E2" w14:textId="77777777" w:rsidR="008B633C" w:rsidRPr="00814E44" w:rsidRDefault="008B633C" w:rsidP="00055F36">
            <w:pPr>
              <w:rPr>
                <w:rFonts w:cstheme="minorHAnsi"/>
                <w:sz w:val="20"/>
                <w:szCs w:val="20"/>
              </w:rPr>
            </w:pPr>
            <w:r w:rsidRPr="00814E44">
              <w:rPr>
                <w:rFonts w:cstheme="minorHAnsi"/>
                <w:sz w:val="20"/>
                <w:szCs w:val="20"/>
              </w:rPr>
              <w:t>GNHC – 50% cost</w:t>
            </w:r>
          </w:p>
        </w:tc>
        <w:tc>
          <w:tcPr>
            <w:tcW w:w="1088" w:type="dxa"/>
            <w:tcBorders>
              <w:top w:val="double" w:sz="4" w:space="0" w:color="auto"/>
              <w:bottom w:val="single" w:sz="4" w:space="0" w:color="auto"/>
              <w:right w:val="double" w:sz="4" w:space="0" w:color="auto"/>
            </w:tcBorders>
          </w:tcPr>
          <w:p w14:paraId="36E63360" w14:textId="77777777" w:rsidR="008B633C" w:rsidRPr="00814E44" w:rsidRDefault="008B633C" w:rsidP="00055F36">
            <w:pPr>
              <w:rPr>
                <w:rFonts w:cstheme="minorHAnsi"/>
                <w:sz w:val="20"/>
                <w:szCs w:val="20"/>
              </w:rPr>
            </w:pPr>
            <w:r w:rsidRPr="00814E44">
              <w:rPr>
                <w:rFonts w:cstheme="minorHAnsi"/>
                <w:sz w:val="20"/>
                <w:szCs w:val="20"/>
              </w:rPr>
              <w:t>3</w:t>
            </w:r>
          </w:p>
        </w:tc>
        <w:tc>
          <w:tcPr>
            <w:tcW w:w="1198" w:type="dxa"/>
            <w:tcBorders>
              <w:top w:val="double" w:sz="4" w:space="0" w:color="auto"/>
              <w:bottom w:val="single" w:sz="4" w:space="0" w:color="auto"/>
              <w:right w:val="double" w:sz="4" w:space="0" w:color="auto"/>
            </w:tcBorders>
          </w:tcPr>
          <w:p w14:paraId="384DAD29" w14:textId="77777777" w:rsidR="008B633C" w:rsidRPr="00814E44" w:rsidRDefault="008B633C" w:rsidP="00055F36">
            <w:pPr>
              <w:rPr>
                <w:rFonts w:cstheme="minorHAnsi"/>
                <w:sz w:val="20"/>
                <w:szCs w:val="20"/>
              </w:rPr>
            </w:pPr>
          </w:p>
        </w:tc>
        <w:tc>
          <w:tcPr>
            <w:tcW w:w="1027" w:type="dxa"/>
            <w:tcBorders>
              <w:top w:val="double" w:sz="4" w:space="0" w:color="auto"/>
              <w:bottom w:val="single" w:sz="4" w:space="0" w:color="auto"/>
              <w:right w:val="double" w:sz="4" w:space="0" w:color="auto"/>
            </w:tcBorders>
          </w:tcPr>
          <w:p w14:paraId="16F8DC15" w14:textId="77777777" w:rsidR="008B633C" w:rsidRPr="00814E44" w:rsidRDefault="008B633C" w:rsidP="00055F36">
            <w:pPr>
              <w:rPr>
                <w:rFonts w:cstheme="minorHAnsi"/>
                <w:sz w:val="20"/>
                <w:szCs w:val="20"/>
              </w:rPr>
            </w:pPr>
          </w:p>
        </w:tc>
        <w:tc>
          <w:tcPr>
            <w:tcW w:w="1241" w:type="dxa"/>
            <w:tcBorders>
              <w:top w:val="double" w:sz="4" w:space="0" w:color="auto"/>
              <w:bottom w:val="single" w:sz="4" w:space="0" w:color="auto"/>
              <w:right w:val="double" w:sz="4" w:space="0" w:color="auto"/>
            </w:tcBorders>
          </w:tcPr>
          <w:p w14:paraId="641FD177" w14:textId="77777777" w:rsidR="008B633C" w:rsidRPr="00814E44" w:rsidRDefault="008B633C" w:rsidP="00055F36">
            <w:pPr>
              <w:rPr>
                <w:rFonts w:cstheme="minorHAnsi"/>
                <w:sz w:val="20"/>
                <w:szCs w:val="20"/>
              </w:rPr>
            </w:pPr>
          </w:p>
        </w:tc>
        <w:tc>
          <w:tcPr>
            <w:tcW w:w="1378" w:type="dxa"/>
            <w:tcBorders>
              <w:top w:val="double" w:sz="4" w:space="0" w:color="auto"/>
              <w:bottom w:val="single" w:sz="4" w:space="0" w:color="auto"/>
              <w:right w:val="double" w:sz="4" w:space="0" w:color="auto"/>
            </w:tcBorders>
          </w:tcPr>
          <w:p w14:paraId="33B3B925" w14:textId="77777777" w:rsidR="008B633C" w:rsidRPr="00814E44" w:rsidRDefault="008B633C" w:rsidP="00055F36">
            <w:pPr>
              <w:rPr>
                <w:rFonts w:cstheme="minorHAnsi"/>
                <w:sz w:val="20"/>
                <w:szCs w:val="20"/>
              </w:rPr>
            </w:pPr>
            <w:r w:rsidRPr="00814E44">
              <w:rPr>
                <w:rFonts w:cstheme="minorHAnsi"/>
                <w:sz w:val="20"/>
                <w:szCs w:val="20"/>
              </w:rPr>
              <w:t>8000</w:t>
            </w:r>
          </w:p>
        </w:tc>
      </w:tr>
      <w:tr w:rsidR="008B633C" w:rsidRPr="00814E44" w14:paraId="3F674709" w14:textId="77777777" w:rsidTr="00CA053D">
        <w:trPr>
          <w:trHeight w:val="501"/>
        </w:trPr>
        <w:tc>
          <w:tcPr>
            <w:tcW w:w="1433" w:type="dxa"/>
            <w:tcBorders>
              <w:left w:val="double" w:sz="4" w:space="0" w:color="auto"/>
              <w:bottom w:val="double" w:sz="4" w:space="0" w:color="FFFFFF" w:themeColor="background1"/>
            </w:tcBorders>
          </w:tcPr>
          <w:p w14:paraId="7639DE95" w14:textId="77777777" w:rsidR="008B633C" w:rsidRPr="00814E44" w:rsidRDefault="008B633C" w:rsidP="00055F36">
            <w:pPr>
              <w:rPr>
                <w:rFonts w:cstheme="minorHAnsi"/>
                <w:b/>
                <w:sz w:val="20"/>
                <w:szCs w:val="20"/>
              </w:rPr>
            </w:pPr>
          </w:p>
        </w:tc>
        <w:tc>
          <w:tcPr>
            <w:tcW w:w="1309" w:type="dxa"/>
            <w:tcBorders>
              <w:top w:val="double" w:sz="4" w:space="0" w:color="auto"/>
              <w:bottom w:val="single" w:sz="4" w:space="0" w:color="auto"/>
              <w:right w:val="double" w:sz="4" w:space="0" w:color="auto"/>
            </w:tcBorders>
            <w:shd w:val="clear" w:color="auto" w:fill="auto"/>
          </w:tcPr>
          <w:p w14:paraId="251CE6A1" w14:textId="77777777" w:rsidR="008B633C" w:rsidRPr="00814E44" w:rsidRDefault="008B633C" w:rsidP="00055F36">
            <w:pPr>
              <w:rPr>
                <w:rFonts w:cstheme="minorHAnsi"/>
                <w:sz w:val="20"/>
                <w:szCs w:val="20"/>
              </w:rPr>
            </w:pPr>
            <w:r w:rsidRPr="00814E44">
              <w:rPr>
                <w:rFonts w:cstheme="minorHAnsi"/>
                <w:sz w:val="20"/>
                <w:szCs w:val="20"/>
              </w:rPr>
              <w:t>Staff time cost per year</w:t>
            </w:r>
          </w:p>
        </w:tc>
        <w:tc>
          <w:tcPr>
            <w:tcW w:w="1931" w:type="dxa"/>
            <w:tcBorders>
              <w:top w:val="double" w:sz="4" w:space="0" w:color="auto"/>
              <w:bottom w:val="single" w:sz="4" w:space="0" w:color="auto"/>
              <w:right w:val="double" w:sz="4" w:space="0" w:color="auto"/>
            </w:tcBorders>
          </w:tcPr>
          <w:p w14:paraId="60C86290" w14:textId="77777777" w:rsidR="008B633C" w:rsidRPr="00814E44" w:rsidRDefault="008B633C" w:rsidP="00055F36">
            <w:pPr>
              <w:rPr>
                <w:rFonts w:cstheme="minorHAnsi"/>
                <w:sz w:val="20"/>
                <w:szCs w:val="20"/>
              </w:rPr>
            </w:pPr>
            <w:r w:rsidRPr="00814E44">
              <w:rPr>
                <w:rFonts w:cstheme="minorHAnsi"/>
                <w:sz w:val="20"/>
                <w:szCs w:val="20"/>
              </w:rPr>
              <w:t>CSO- 25% cost</w:t>
            </w:r>
          </w:p>
        </w:tc>
        <w:tc>
          <w:tcPr>
            <w:tcW w:w="1088" w:type="dxa"/>
            <w:tcBorders>
              <w:top w:val="double" w:sz="4" w:space="0" w:color="auto"/>
              <w:bottom w:val="single" w:sz="4" w:space="0" w:color="auto"/>
              <w:right w:val="double" w:sz="4" w:space="0" w:color="auto"/>
            </w:tcBorders>
          </w:tcPr>
          <w:p w14:paraId="027A115F" w14:textId="77777777" w:rsidR="008B633C" w:rsidRPr="00814E44" w:rsidRDefault="008B633C" w:rsidP="00055F36">
            <w:pPr>
              <w:rPr>
                <w:rFonts w:cstheme="minorHAnsi"/>
                <w:sz w:val="20"/>
                <w:szCs w:val="20"/>
              </w:rPr>
            </w:pPr>
            <w:r w:rsidRPr="00814E44">
              <w:rPr>
                <w:rFonts w:cstheme="minorHAnsi"/>
                <w:sz w:val="20"/>
                <w:szCs w:val="20"/>
              </w:rPr>
              <w:t>3</w:t>
            </w:r>
          </w:p>
        </w:tc>
        <w:tc>
          <w:tcPr>
            <w:tcW w:w="1198" w:type="dxa"/>
            <w:tcBorders>
              <w:top w:val="double" w:sz="4" w:space="0" w:color="auto"/>
              <w:bottom w:val="single" w:sz="4" w:space="0" w:color="auto"/>
              <w:right w:val="double" w:sz="4" w:space="0" w:color="auto"/>
            </w:tcBorders>
          </w:tcPr>
          <w:p w14:paraId="1FF921EF" w14:textId="77777777" w:rsidR="008B633C" w:rsidRPr="00814E44" w:rsidRDefault="008B633C" w:rsidP="00055F36">
            <w:pPr>
              <w:rPr>
                <w:rFonts w:cstheme="minorHAnsi"/>
                <w:sz w:val="20"/>
                <w:szCs w:val="20"/>
              </w:rPr>
            </w:pPr>
          </w:p>
        </w:tc>
        <w:tc>
          <w:tcPr>
            <w:tcW w:w="1027" w:type="dxa"/>
            <w:tcBorders>
              <w:top w:val="double" w:sz="4" w:space="0" w:color="auto"/>
              <w:bottom w:val="single" w:sz="4" w:space="0" w:color="auto"/>
              <w:right w:val="double" w:sz="4" w:space="0" w:color="auto"/>
            </w:tcBorders>
          </w:tcPr>
          <w:p w14:paraId="33979F0D" w14:textId="77777777" w:rsidR="008B633C" w:rsidRPr="00814E44" w:rsidRDefault="008B633C" w:rsidP="00055F36">
            <w:pPr>
              <w:rPr>
                <w:rFonts w:cstheme="minorHAnsi"/>
                <w:sz w:val="20"/>
                <w:szCs w:val="20"/>
              </w:rPr>
            </w:pPr>
          </w:p>
        </w:tc>
        <w:tc>
          <w:tcPr>
            <w:tcW w:w="1241" w:type="dxa"/>
            <w:tcBorders>
              <w:top w:val="double" w:sz="4" w:space="0" w:color="auto"/>
              <w:bottom w:val="single" w:sz="4" w:space="0" w:color="auto"/>
              <w:right w:val="double" w:sz="4" w:space="0" w:color="auto"/>
            </w:tcBorders>
          </w:tcPr>
          <w:p w14:paraId="5ABD7C4E" w14:textId="77777777" w:rsidR="008B633C" w:rsidRPr="00814E44" w:rsidRDefault="008B633C" w:rsidP="00055F36">
            <w:pPr>
              <w:rPr>
                <w:rFonts w:cstheme="minorHAnsi"/>
                <w:sz w:val="20"/>
                <w:szCs w:val="20"/>
              </w:rPr>
            </w:pPr>
          </w:p>
        </w:tc>
        <w:tc>
          <w:tcPr>
            <w:tcW w:w="1378" w:type="dxa"/>
            <w:tcBorders>
              <w:top w:val="double" w:sz="4" w:space="0" w:color="auto"/>
              <w:bottom w:val="single" w:sz="4" w:space="0" w:color="auto"/>
              <w:right w:val="double" w:sz="4" w:space="0" w:color="auto"/>
            </w:tcBorders>
          </w:tcPr>
          <w:p w14:paraId="32569A39" w14:textId="77777777" w:rsidR="008B633C" w:rsidRPr="00814E44" w:rsidRDefault="008B633C" w:rsidP="00055F36">
            <w:pPr>
              <w:rPr>
                <w:rFonts w:cstheme="minorHAnsi"/>
                <w:sz w:val="20"/>
                <w:szCs w:val="20"/>
              </w:rPr>
            </w:pPr>
            <w:r w:rsidRPr="00814E44">
              <w:rPr>
                <w:rFonts w:cstheme="minorHAnsi"/>
                <w:sz w:val="20"/>
                <w:szCs w:val="20"/>
              </w:rPr>
              <w:t>2250</w:t>
            </w:r>
          </w:p>
        </w:tc>
      </w:tr>
      <w:tr w:rsidR="008B633C" w:rsidRPr="00814E44" w14:paraId="4369E116" w14:textId="77777777" w:rsidTr="00CA053D">
        <w:tc>
          <w:tcPr>
            <w:tcW w:w="1433" w:type="dxa"/>
            <w:tcBorders>
              <w:top w:val="double" w:sz="4" w:space="0" w:color="auto"/>
              <w:left w:val="double" w:sz="4" w:space="0" w:color="auto"/>
              <w:bottom w:val="single" w:sz="4" w:space="0" w:color="FFFFFF" w:themeColor="background1"/>
            </w:tcBorders>
          </w:tcPr>
          <w:p w14:paraId="781D054C" w14:textId="77777777" w:rsidR="008B633C" w:rsidRPr="00814E44" w:rsidRDefault="008B633C" w:rsidP="00055F36">
            <w:pPr>
              <w:rPr>
                <w:rFonts w:cstheme="minorHAnsi"/>
                <w:b/>
                <w:sz w:val="20"/>
                <w:szCs w:val="20"/>
              </w:rPr>
            </w:pPr>
            <w:r w:rsidRPr="00814E44">
              <w:rPr>
                <w:rFonts w:cstheme="minorHAnsi"/>
                <w:b/>
                <w:sz w:val="20"/>
                <w:szCs w:val="20"/>
              </w:rPr>
              <w:t>Supplies, commodities and materials</w:t>
            </w:r>
          </w:p>
        </w:tc>
        <w:tc>
          <w:tcPr>
            <w:tcW w:w="1309" w:type="dxa"/>
            <w:tcBorders>
              <w:top w:val="double" w:sz="4" w:space="0" w:color="auto"/>
            </w:tcBorders>
          </w:tcPr>
          <w:p w14:paraId="0C613D6F" w14:textId="77777777" w:rsidR="008B633C" w:rsidRPr="00814E44" w:rsidRDefault="008B633C" w:rsidP="00055F36">
            <w:pPr>
              <w:jc w:val="center"/>
              <w:rPr>
                <w:rFonts w:cstheme="minorHAnsi"/>
                <w:sz w:val="20"/>
                <w:szCs w:val="20"/>
              </w:rPr>
            </w:pPr>
            <w:r w:rsidRPr="00814E44">
              <w:rPr>
                <w:rFonts w:cstheme="minorHAnsi"/>
                <w:sz w:val="20"/>
                <w:szCs w:val="20"/>
              </w:rPr>
              <w:t>-</w:t>
            </w:r>
          </w:p>
        </w:tc>
        <w:tc>
          <w:tcPr>
            <w:tcW w:w="1931" w:type="dxa"/>
            <w:tcBorders>
              <w:top w:val="double" w:sz="4" w:space="0" w:color="auto"/>
            </w:tcBorders>
          </w:tcPr>
          <w:p w14:paraId="097E7284" w14:textId="77777777" w:rsidR="008B633C" w:rsidRPr="00814E44" w:rsidRDefault="008B633C" w:rsidP="00055F36">
            <w:pPr>
              <w:rPr>
                <w:rFonts w:cstheme="minorHAnsi"/>
                <w:sz w:val="20"/>
                <w:szCs w:val="20"/>
              </w:rPr>
            </w:pPr>
            <w:r w:rsidRPr="00814E44">
              <w:rPr>
                <w:rFonts w:cstheme="minorHAnsi"/>
                <w:sz w:val="20"/>
                <w:szCs w:val="20"/>
              </w:rPr>
              <w:t>-</w:t>
            </w:r>
          </w:p>
        </w:tc>
        <w:tc>
          <w:tcPr>
            <w:tcW w:w="1088" w:type="dxa"/>
            <w:tcBorders>
              <w:top w:val="double" w:sz="4" w:space="0" w:color="auto"/>
            </w:tcBorders>
          </w:tcPr>
          <w:p w14:paraId="52FBE55A" w14:textId="77777777" w:rsidR="008B633C" w:rsidRPr="00814E44" w:rsidRDefault="008B633C" w:rsidP="00055F36">
            <w:pPr>
              <w:rPr>
                <w:rFonts w:cstheme="minorHAnsi"/>
                <w:sz w:val="20"/>
                <w:szCs w:val="20"/>
              </w:rPr>
            </w:pPr>
            <w:r w:rsidRPr="00814E44">
              <w:rPr>
                <w:rFonts w:cstheme="minorHAnsi"/>
                <w:sz w:val="20"/>
                <w:szCs w:val="20"/>
              </w:rPr>
              <w:t>-</w:t>
            </w:r>
          </w:p>
        </w:tc>
        <w:tc>
          <w:tcPr>
            <w:tcW w:w="1198" w:type="dxa"/>
            <w:tcBorders>
              <w:top w:val="double" w:sz="4" w:space="0" w:color="auto"/>
            </w:tcBorders>
          </w:tcPr>
          <w:p w14:paraId="249A9EC4" w14:textId="77777777" w:rsidR="008B633C" w:rsidRPr="00814E44" w:rsidRDefault="008B633C" w:rsidP="00055F36">
            <w:pPr>
              <w:rPr>
                <w:rFonts w:cstheme="minorHAnsi"/>
                <w:sz w:val="20"/>
                <w:szCs w:val="20"/>
              </w:rPr>
            </w:pPr>
            <w:r w:rsidRPr="00814E44">
              <w:rPr>
                <w:rFonts w:cstheme="minorHAnsi"/>
                <w:sz w:val="20"/>
                <w:szCs w:val="20"/>
              </w:rPr>
              <w:t>-</w:t>
            </w:r>
          </w:p>
        </w:tc>
        <w:tc>
          <w:tcPr>
            <w:tcW w:w="1027" w:type="dxa"/>
            <w:tcBorders>
              <w:top w:val="double" w:sz="4" w:space="0" w:color="auto"/>
            </w:tcBorders>
          </w:tcPr>
          <w:p w14:paraId="5AC97C59" w14:textId="77777777" w:rsidR="008B633C" w:rsidRPr="00814E44" w:rsidRDefault="008B633C" w:rsidP="00055F36">
            <w:pPr>
              <w:rPr>
                <w:rFonts w:cstheme="minorHAnsi"/>
                <w:sz w:val="20"/>
                <w:szCs w:val="20"/>
              </w:rPr>
            </w:pPr>
            <w:r w:rsidRPr="00814E44">
              <w:rPr>
                <w:rFonts w:cstheme="minorHAnsi"/>
                <w:sz w:val="20"/>
                <w:szCs w:val="20"/>
              </w:rPr>
              <w:t>-</w:t>
            </w:r>
          </w:p>
        </w:tc>
        <w:tc>
          <w:tcPr>
            <w:tcW w:w="1241" w:type="dxa"/>
            <w:tcBorders>
              <w:top w:val="double" w:sz="4" w:space="0" w:color="auto"/>
            </w:tcBorders>
          </w:tcPr>
          <w:p w14:paraId="7EB4568B" w14:textId="77777777" w:rsidR="008B633C" w:rsidRPr="00814E44" w:rsidRDefault="008B633C" w:rsidP="00055F36">
            <w:pPr>
              <w:rPr>
                <w:rFonts w:cstheme="minorHAnsi"/>
                <w:sz w:val="20"/>
                <w:szCs w:val="20"/>
              </w:rPr>
            </w:pPr>
            <w:r w:rsidRPr="00814E44">
              <w:rPr>
                <w:rFonts w:cstheme="minorHAnsi"/>
                <w:sz w:val="20"/>
                <w:szCs w:val="20"/>
              </w:rPr>
              <w:t>-</w:t>
            </w:r>
          </w:p>
        </w:tc>
        <w:tc>
          <w:tcPr>
            <w:tcW w:w="1378" w:type="dxa"/>
            <w:tcBorders>
              <w:top w:val="double" w:sz="4" w:space="0" w:color="auto"/>
              <w:right w:val="double" w:sz="4" w:space="0" w:color="auto"/>
            </w:tcBorders>
          </w:tcPr>
          <w:p w14:paraId="67690822" w14:textId="77777777" w:rsidR="008B633C" w:rsidRPr="00814E44" w:rsidRDefault="008B633C" w:rsidP="00055F36">
            <w:pPr>
              <w:rPr>
                <w:rFonts w:cstheme="minorHAnsi"/>
                <w:sz w:val="20"/>
                <w:szCs w:val="20"/>
              </w:rPr>
            </w:pPr>
            <w:r w:rsidRPr="00814E44">
              <w:rPr>
                <w:rFonts w:cstheme="minorHAnsi"/>
                <w:sz w:val="20"/>
                <w:szCs w:val="20"/>
              </w:rPr>
              <w:t>-</w:t>
            </w:r>
          </w:p>
        </w:tc>
      </w:tr>
      <w:tr w:rsidR="008B633C" w:rsidRPr="00814E44" w14:paraId="4333726A" w14:textId="77777777" w:rsidTr="00CA053D">
        <w:trPr>
          <w:trHeight w:val="555"/>
        </w:trPr>
        <w:tc>
          <w:tcPr>
            <w:tcW w:w="1433" w:type="dxa"/>
            <w:tcBorders>
              <w:top w:val="double" w:sz="4" w:space="0" w:color="auto"/>
              <w:left w:val="double" w:sz="4" w:space="0" w:color="auto"/>
              <w:bottom w:val="single" w:sz="4" w:space="0" w:color="FFFFFF" w:themeColor="background1"/>
            </w:tcBorders>
          </w:tcPr>
          <w:p w14:paraId="4FECCF93" w14:textId="77777777" w:rsidR="008B633C" w:rsidRPr="00814E44" w:rsidRDefault="008B633C" w:rsidP="00055F36">
            <w:pPr>
              <w:rPr>
                <w:rFonts w:cstheme="minorHAnsi"/>
                <w:b/>
                <w:sz w:val="20"/>
                <w:szCs w:val="20"/>
              </w:rPr>
            </w:pPr>
            <w:r w:rsidRPr="00814E44">
              <w:rPr>
                <w:rFonts w:cstheme="minorHAnsi"/>
                <w:b/>
                <w:sz w:val="20"/>
                <w:szCs w:val="20"/>
              </w:rPr>
              <w:t>Equipment vehicles, furniture depreciation</w:t>
            </w:r>
          </w:p>
        </w:tc>
        <w:tc>
          <w:tcPr>
            <w:tcW w:w="1309" w:type="dxa"/>
            <w:tcBorders>
              <w:top w:val="double" w:sz="4" w:space="0" w:color="auto"/>
            </w:tcBorders>
          </w:tcPr>
          <w:p w14:paraId="4AE4184A" w14:textId="77777777" w:rsidR="008B633C" w:rsidRPr="00814E44" w:rsidRDefault="008B633C" w:rsidP="00055F36">
            <w:pPr>
              <w:jc w:val="center"/>
              <w:rPr>
                <w:rFonts w:cstheme="minorHAnsi"/>
                <w:sz w:val="20"/>
                <w:szCs w:val="20"/>
              </w:rPr>
            </w:pPr>
            <w:r w:rsidRPr="00814E44">
              <w:rPr>
                <w:rFonts w:cstheme="minorHAnsi"/>
                <w:sz w:val="20"/>
                <w:szCs w:val="20"/>
              </w:rPr>
              <w:t>-</w:t>
            </w:r>
          </w:p>
        </w:tc>
        <w:tc>
          <w:tcPr>
            <w:tcW w:w="1931" w:type="dxa"/>
            <w:tcBorders>
              <w:top w:val="double" w:sz="4" w:space="0" w:color="auto"/>
            </w:tcBorders>
          </w:tcPr>
          <w:p w14:paraId="2B849937" w14:textId="77777777" w:rsidR="008B633C" w:rsidRPr="00814E44" w:rsidRDefault="008B633C" w:rsidP="00055F36">
            <w:pPr>
              <w:rPr>
                <w:rFonts w:cstheme="minorHAnsi"/>
                <w:sz w:val="20"/>
                <w:szCs w:val="20"/>
              </w:rPr>
            </w:pPr>
            <w:r w:rsidRPr="00814E44">
              <w:rPr>
                <w:rFonts w:cstheme="minorHAnsi"/>
                <w:sz w:val="20"/>
                <w:szCs w:val="20"/>
              </w:rPr>
              <w:t>-</w:t>
            </w:r>
          </w:p>
        </w:tc>
        <w:tc>
          <w:tcPr>
            <w:tcW w:w="1088" w:type="dxa"/>
            <w:tcBorders>
              <w:top w:val="double" w:sz="4" w:space="0" w:color="auto"/>
            </w:tcBorders>
          </w:tcPr>
          <w:p w14:paraId="18F68DA7" w14:textId="77777777" w:rsidR="008B633C" w:rsidRPr="00814E44" w:rsidRDefault="008B633C" w:rsidP="00055F36">
            <w:pPr>
              <w:rPr>
                <w:rFonts w:cstheme="minorHAnsi"/>
                <w:sz w:val="20"/>
                <w:szCs w:val="20"/>
              </w:rPr>
            </w:pPr>
            <w:r w:rsidRPr="00814E44">
              <w:rPr>
                <w:rFonts w:cstheme="minorHAnsi"/>
                <w:sz w:val="20"/>
                <w:szCs w:val="20"/>
              </w:rPr>
              <w:t>-</w:t>
            </w:r>
          </w:p>
        </w:tc>
        <w:tc>
          <w:tcPr>
            <w:tcW w:w="1198" w:type="dxa"/>
            <w:tcBorders>
              <w:top w:val="double" w:sz="4" w:space="0" w:color="auto"/>
            </w:tcBorders>
          </w:tcPr>
          <w:p w14:paraId="45A4FBC3" w14:textId="77777777" w:rsidR="008B633C" w:rsidRPr="00814E44" w:rsidRDefault="008B633C" w:rsidP="00055F36">
            <w:pPr>
              <w:rPr>
                <w:rFonts w:cstheme="minorHAnsi"/>
                <w:sz w:val="20"/>
                <w:szCs w:val="20"/>
              </w:rPr>
            </w:pPr>
            <w:r w:rsidRPr="00814E44">
              <w:rPr>
                <w:rFonts w:cstheme="minorHAnsi"/>
                <w:sz w:val="20"/>
                <w:szCs w:val="20"/>
              </w:rPr>
              <w:t>-</w:t>
            </w:r>
          </w:p>
        </w:tc>
        <w:tc>
          <w:tcPr>
            <w:tcW w:w="1027" w:type="dxa"/>
            <w:tcBorders>
              <w:top w:val="double" w:sz="4" w:space="0" w:color="auto"/>
            </w:tcBorders>
          </w:tcPr>
          <w:p w14:paraId="655B353D" w14:textId="77777777" w:rsidR="008B633C" w:rsidRPr="00814E44" w:rsidRDefault="008B633C" w:rsidP="00055F36">
            <w:pPr>
              <w:rPr>
                <w:rFonts w:cstheme="minorHAnsi"/>
                <w:sz w:val="20"/>
                <w:szCs w:val="20"/>
              </w:rPr>
            </w:pPr>
            <w:r w:rsidRPr="00814E44">
              <w:rPr>
                <w:rFonts w:cstheme="minorHAnsi"/>
                <w:sz w:val="20"/>
                <w:szCs w:val="20"/>
              </w:rPr>
              <w:t>-</w:t>
            </w:r>
          </w:p>
        </w:tc>
        <w:tc>
          <w:tcPr>
            <w:tcW w:w="1241" w:type="dxa"/>
            <w:tcBorders>
              <w:top w:val="double" w:sz="4" w:space="0" w:color="auto"/>
            </w:tcBorders>
          </w:tcPr>
          <w:p w14:paraId="77165759" w14:textId="77777777" w:rsidR="008B633C" w:rsidRPr="00814E44" w:rsidRDefault="008B633C" w:rsidP="00055F36">
            <w:pPr>
              <w:rPr>
                <w:rFonts w:cstheme="minorHAnsi"/>
                <w:sz w:val="20"/>
                <w:szCs w:val="20"/>
              </w:rPr>
            </w:pPr>
            <w:r w:rsidRPr="00814E44">
              <w:rPr>
                <w:rFonts w:cstheme="minorHAnsi"/>
                <w:sz w:val="20"/>
                <w:szCs w:val="20"/>
              </w:rPr>
              <w:t>-</w:t>
            </w:r>
          </w:p>
        </w:tc>
        <w:tc>
          <w:tcPr>
            <w:tcW w:w="1378" w:type="dxa"/>
            <w:tcBorders>
              <w:top w:val="double" w:sz="4" w:space="0" w:color="auto"/>
              <w:right w:val="double" w:sz="4" w:space="0" w:color="auto"/>
            </w:tcBorders>
          </w:tcPr>
          <w:p w14:paraId="2F21EAA4" w14:textId="77777777" w:rsidR="008B633C" w:rsidRPr="00814E44" w:rsidRDefault="008B633C" w:rsidP="00055F36">
            <w:pPr>
              <w:rPr>
                <w:rFonts w:cstheme="minorHAnsi"/>
                <w:sz w:val="20"/>
                <w:szCs w:val="20"/>
              </w:rPr>
            </w:pPr>
            <w:r w:rsidRPr="00814E44">
              <w:rPr>
                <w:rFonts w:cstheme="minorHAnsi"/>
                <w:sz w:val="20"/>
                <w:szCs w:val="20"/>
              </w:rPr>
              <w:t>-</w:t>
            </w:r>
          </w:p>
        </w:tc>
      </w:tr>
      <w:tr w:rsidR="00CA053D" w:rsidRPr="00814E44" w14:paraId="3A22D166" w14:textId="77777777" w:rsidTr="00CA053D">
        <w:tc>
          <w:tcPr>
            <w:tcW w:w="1433" w:type="dxa"/>
            <w:tcBorders>
              <w:top w:val="double" w:sz="4" w:space="0" w:color="auto"/>
              <w:left w:val="double" w:sz="4" w:space="0" w:color="auto"/>
            </w:tcBorders>
          </w:tcPr>
          <w:p w14:paraId="27B9285F" w14:textId="77777777" w:rsidR="00CA053D" w:rsidRPr="00814E44" w:rsidRDefault="00CA053D" w:rsidP="00055F36">
            <w:pPr>
              <w:rPr>
                <w:rFonts w:cstheme="minorHAnsi"/>
                <w:b/>
                <w:sz w:val="20"/>
                <w:szCs w:val="20"/>
              </w:rPr>
            </w:pPr>
            <w:r w:rsidRPr="00814E44">
              <w:rPr>
                <w:rFonts w:cstheme="minorHAnsi"/>
                <w:b/>
                <w:sz w:val="20"/>
                <w:szCs w:val="20"/>
              </w:rPr>
              <w:t>Contractual Services:</w:t>
            </w:r>
          </w:p>
          <w:p w14:paraId="7C11F68E" w14:textId="77777777" w:rsidR="00CA053D" w:rsidRPr="00CA053D" w:rsidRDefault="00CA053D" w:rsidP="00CA053D">
            <w:pPr>
              <w:pStyle w:val="ListParagraph"/>
              <w:numPr>
                <w:ilvl w:val="0"/>
                <w:numId w:val="9"/>
              </w:numPr>
              <w:rPr>
                <w:rFonts w:cstheme="minorHAnsi"/>
                <w:b/>
                <w:sz w:val="20"/>
                <w:szCs w:val="20"/>
              </w:rPr>
            </w:pPr>
            <w:r w:rsidRPr="00814E44">
              <w:rPr>
                <w:rFonts w:cstheme="minorHAnsi"/>
                <w:sz w:val="20"/>
                <w:szCs w:val="20"/>
              </w:rPr>
              <w:t>Inception activities</w:t>
            </w:r>
          </w:p>
          <w:p w14:paraId="6834DFDF" w14:textId="04E2638E" w:rsidR="00CA053D" w:rsidRPr="00814E44" w:rsidRDefault="00CA053D" w:rsidP="00CA053D">
            <w:pPr>
              <w:pStyle w:val="ListParagraph"/>
              <w:numPr>
                <w:ilvl w:val="0"/>
                <w:numId w:val="9"/>
              </w:numPr>
              <w:rPr>
                <w:rFonts w:cstheme="minorHAnsi"/>
                <w:b/>
                <w:sz w:val="20"/>
                <w:szCs w:val="20"/>
              </w:rPr>
            </w:pPr>
            <w:r w:rsidRPr="00814E44">
              <w:rPr>
                <w:rFonts w:cstheme="minorHAnsi"/>
                <w:sz w:val="20"/>
                <w:szCs w:val="20"/>
              </w:rPr>
              <w:t>Final evaluation</w:t>
            </w:r>
          </w:p>
        </w:tc>
        <w:tc>
          <w:tcPr>
            <w:tcW w:w="1309" w:type="dxa"/>
            <w:tcBorders>
              <w:top w:val="double" w:sz="4" w:space="0" w:color="auto"/>
            </w:tcBorders>
          </w:tcPr>
          <w:p w14:paraId="4F7D5B1B" w14:textId="77777777" w:rsidR="00CA053D" w:rsidRPr="00814E44" w:rsidRDefault="00CA053D" w:rsidP="00055F36">
            <w:pPr>
              <w:rPr>
                <w:rFonts w:cstheme="minorHAnsi"/>
                <w:sz w:val="20"/>
                <w:szCs w:val="20"/>
              </w:rPr>
            </w:pPr>
          </w:p>
        </w:tc>
        <w:tc>
          <w:tcPr>
            <w:tcW w:w="1931" w:type="dxa"/>
            <w:tcBorders>
              <w:top w:val="double" w:sz="4" w:space="0" w:color="auto"/>
            </w:tcBorders>
          </w:tcPr>
          <w:p w14:paraId="171D06A2" w14:textId="77777777" w:rsidR="00CA053D" w:rsidRPr="00814E44" w:rsidRDefault="00CA053D" w:rsidP="00055F36">
            <w:pPr>
              <w:rPr>
                <w:rFonts w:cstheme="minorHAnsi"/>
                <w:sz w:val="20"/>
                <w:szCs w:val="20"/>
              </w:rPr>
            </w:pPr>
          </w:p>
        </w:tc>
        <w:tc>
          <w:tcPr>
            <w:tcW w:w="1088" w:type="dxa"/>
            <w:tcBorders>
              <w:top w:val="double" w:sz="4" w:space="0" w:color="auto"/>
            </w:tcBorders>
          </w:tcPr>
          <w:p w14:paraId="4F9436F0" w14:textId="77777777" w:rsidR="00CA053D" w:rsidRPr="00814E44" w:rsidRDefault="00CA053D" w:rsidP="00055F36">
            <w:pPr>
              <w:rPr>
                <w:rFonts w:cstheme="minorHAnsi"/>
                <w:sz w:val="20"/>
                <w:szCs w:val="20"/>
              </w:rPr>
            </w:pPr>
          </w:p>
        </w:tc>
        <w:tc>
          <w:tcPr>
            <w:tcW w:w="1198" w:type="dxa"/>
            <w:tcBorders>
              <w:top w:val="double" w:sz="4" w:space="0" w:color="auto"/>
            </w:tcBorders>
          </w:tcPr>
          <w:p w14:paraId="040C76F9" w14:textId="77777777" w:rsidR="00CA053D" w:rsidRPr="00814E44" w:rsidRDefault="00CA053D" w:rsidP="00055F36">
            <w:pPr>
              <w:rPr>
                <w:rFonts w:cstheme="minorHAnsi"/>
                <w:b/>
                <w:sz w:val="20"/>
                <w:szCs w:val="20"/>
              </w:rPr>
            </w:pPr>
            <w:r w:rsidRPr="00814E44">
              <w:rPr>
                <w:rFonts w:cstheme="minorHAnsi"/>
                <w:b/>
                <w:sz w:val="20"/>
                <w:szCs w:val="20"/>
              </w:rPr>
              <w:t>45000</w:t>
            </w:r>
          </w:p>
        </w:tc>
        <w:tc>
          <w:tcPr>
            <w:tcW w:w="1027" w:type="dxa"/>
            <w:tcBorders>
              <w:top w:val="double" w:sz="4" w:space="0" w:color="auto"/>
            </w:tcBorders>
          </w:tcPr>
          <w:p w14:paraId="6D3CE381" w14:textId="77777777" w:rsidR="00CA053D" w:rsidRPr="00814E44" w:rsidRDefault="00CA053D" w:rsidP="00055F36">
            <w:pPr>
              <w:rPr>
                <w:rFonts w:cstheme="minorHAnsi"/>
                <w:b/>
                <w:sz w:val="20"/>
                <w:szCs w:val="20"/>
              </w:rPr>
            </w:pPr>
            <w:r w:rsidRPr="00814E44">
              <w:rPr>
                <w:rFonts w:cstheme="minorHAnsi"/>
                <w:b/>
                <w:sz w:val="20"/>
                <w:szCs w:val="20"/>
              </w:rPr>
              <w:t>45000</w:t>
            </w:r>
          </w:p>
        </w:tc>
        <w:tc>
          <w:tcPr>
            <w:tcW w:w="1241" w:type="dxa"/>
            <w:tcBorders>
              <w:top w:val="double" w:sz="4" w:space="0" w:color="auto"/>
            </w:tcBorders>
          </w:tcPr>
          <w:p w14:paraId="53F0BCC8" w14:textId="77777777" w:rsidR="00CA053D" w:rsidRPr="00814E44" w:rsidRDefault="00CA053D" w:rsidP="00055F36">
            <w:pPr>
              <w:rPr>
                <w:rFonts w:cstheme="minorHAnsi"/>
                <w:sz w:val="20"/>
                <w:szCs w:val="20"/>
              </w:rPr>
            </w:pPr>
          </w:p>
        </w:tc>
        <w:tc>
          <w:tcPr>
            <w:tcW w:w="1378" w:type="dxa"/>
            <w:tcBorders>
              <w:top w:val="double" w:sz="4" w:space="0" w:color="auto"/>
              <w:right w:val="double" w:sz="4" w:space="0" w:color="auto"/>
            </w:tcBorders>
          </w:tcPr>
          <w:p w14:paraId="5587144E" w14:textId="77777777" w:rsidR="00CA053D" w:rsidRPr="00814E44" w:rsidRDefault="00CA053D" w:rsidP="00055F36">
            <w:pPr>
              <w:rPr>
                <w:rFonts w:cstheme="minorHAnsi"/>
                <w:sz w:val="20"/>
                <w:szCs w:val="20"/>
              </w:rPr>
            </w:pPr>
          </w:p>
        </w:tc>
      </w:tr>
      <w:tr w:rsidR="00CA053D" w:rsidRPr="00814E44" w14:paraId="44221117" w14:textId="77777777" w:rsidTr="00CA053D">
        <w:tc>
          <w:tcPr>
            <w:tcW w:w="1433" w:type="dxa"/>
            <w:tcBorders>
              <w:left w:val="double" w:sz="4" w:space="0" w:color="auto"/>
            </w:tcBorders>
          </w:tcPr>
          <w:p w14:paraId="64C80075" w14:textId="77777777" w:rsidR="00CA053D" w:rsidRPr="00814E44" w:rsidRDefault="00CA053D" w:rsidP="00055F36">
            <w:pPr>
              <w:rPr>
                <w:rFonts w:cstheme="minorHAnsi"/>
                <w:b/>
                <w:sz w:val="20"/>
                <w:szCs w:val="20"/>
              </w:rPr>
            </w:pPr>
          </w:p>
        </w:tc>
        <w:tc>
          <w:tcPr>
            <w:tcW w:w="1309" w:type="dxa"/>
            <w:tcBorders>
              <w:top w:val="double" w:sz="4" w:space="0" w:color="auto"/>
            </w:tcBorders>
          </w:tcPr>
          <w:p w14:paraId="67C67081" w14:textId="77777777" w:rsidR="00CA053D" w:rsidRPr="00814E44" w:rsidRDefault="00CA053D" w:rsidP="00055F36">
            <w:pPr>
              <w:rPr>
                <w:rFonts w:cstheme="minorHAnsi"/>
                <w:sz w:val="20"/>
                <w:szCs w:val="20"/>
              </w:rPr>
            </w:pPr>
            <w:r w:rsidRPr="00814E44">
              <w:rPr>
                <w:rFonts w:cstheme="minorHAnsi"/>
                <w:sz w:val="20"/>
                <w:szCs w:val="20"/>
              </w:rPr>
              <w:t>PSC consultation meetings (20 heads) @$45/head</w:t>
            </w:r>
          </w:p>
        </w:tc>
        <w:tc>
          <w:tcPr>
            <w:tcW w:w="1931" w:type="dxa"/>
            <w:tcBorders>
              <w:top w:val="double" w:sz="4" w:space="0" w:color="auto"/>
            </w:tcBorders>
          </w:tcPr>
          <w:p w14:paraId="42D6E333" w14:textId="77777777" w:rsidR="00CA053D" w:rsidRPr="00814E44" w:rsidRDefault="00CA053D" w:rsidP="00055F36">
            <w:pPr>
              <w:rPr>
                <w:rFonts w:cstheme="minorHAnsi"/>
                <w:sz w:val="20"/>
                <w:szCs w:val="20"/>
              </w:rPr>
            </w:pPr>
            <w:r w:rsidRPr="00814E44">
              <w:rPr>
                <w:rFonts w:cstheme="minorHAnsi"/>
                <w:sz w:val="20"/>
                <w:szCs w:val="20"/>
              </w:rPr>
              <w:t>500</w:t>
            </w:r>
          </w:p>
        </w:tc>
        <w:tc>
          <w:tcPr>
            <w:tcW w:w="1088" w:type="dxa"/>
            <w:tcBorders>
              <w:top w:val="double" w:sz="4" w:space="0" w:color="auto"/>
            </w:tcBorders>
          </w:tcPr>
          <w:p w14:paraId="48D6E94D" w14:textId="77777777" w:rsidR="00CA053D" w:rsidRPr="00814E44" w:rsidRDefault="00CA053D" w:rsidP="00055F36">
            <w:pPr>
              <w:rPr>
                <w:rFonts w:cstheme="minorHAnsi"/>
                <w:sz w:val="20"/>
                <w:szCs w:val="20"/>
              </w:rPr>
            </w:pPr>
            <w:r w:rsidRPr="00814E44">
              <w:rPr>
                <w:rFonts w:cstheme="minorHAnsi"/>
                <w:sz w:val="20"/>
                <w:szCs w:val="20"/>
              </w:rPr>
              <w:t>3</w:t>
            </w:r>
          </w:p>
        </w:tc>
        <w:tc>
          <w:tcPr>
            <w:tcW w:w="1198" w:type="dxa"/>
            <w:tcBorders>
              <w:top w:val="double" w:sz="4" w:space="0" w:color="auto"/>
            </w:tcBorders>
          </w:tcPr>
          <w:p w14:paraId="77C11DA3" w14:textId="77777777" w:rsidR="00CA053D" w:rsidRPr="00814E44" w:rsidRDefault="00CA053D" w:rsidP="00055F36">
            <w:pPr>
              <w:rPr>
                <w:rFonts w:cstheme="minorHAnsi"/>
                <w:sz w:val="20"/>
                <w:szCs w:val="20"/>
              </w:rPr>
            </w:pPr>
            <w:r w:rsidRPr="00814E44">
              <w:rPr>
                <w:rFonts w:cstheme="minorHAnsi"/>
                <w:sz w:val="20"/>
                <w:szCs w:val="20"/>
              </w:rPr>
              <w:t>1500</w:t>
            </w:r>
          </w:p>
        </w:tc>
        <w:tc>
          <w:tcPr>
            <w:tcW w:w="1027" w:type="dxa"/>
            <w:tcBorders>
              <w:top w:val="double" w:sz="4" w:space="0" w:color="auto"/>
            </w:tcBorders>
          </w:tcPr>
          <w:p w14:paraId="469B0148" w14:textId="77777777" w:rsidR="00CA053D" w:rsidRPr="00814E44" w:rsidRDefault="00CA053D" w:rsidP="00055F36">
            <w:pPr>
              <w:rPr>
                <w:rFonts w:cstheme="minorHAnsi"/>
                <w:sz w:val="20"/>
                <w:szCs w:val="20"/>
              </w:rPr>
            </w:pPr>
            <w:r w:rsidRPr="00814E44">
              <w:rPr>
                <w:rFonts w:cstheme="minorHAnsi"/>
                <w:sz w:val="20"/>
                <w:szCs w:val="20"/>
              </w:rPr>
              <w:t>1500</w:t>
            </w:r>
          </w:p>
        </w:tc>
        <w:tc>
          <w:tcPr>
            <w:tcW w:w="1241" w:type="dxa"/>
            <w:tcBorders>
              <w:top w:val="double" w:sz="4" w:space="0" w:color="auto"/>
            </w:tcBorders>
          </w:tcPr>
          <w:p w14:paraId="438D05CA" w14:textId="77777777" w:rsidR="00CA053D" w:rsidRPr="00814E44" w:rsidRDefault="00CA053D" w:rsidP="00055F36">
            <w:pPr>
              <w:rPr>
                <w:rFonts w:cstheme="minorHAnsi"/>
                <w:sz w:val="20"/>
                <w:szCs w:val="20"/>
              </w:rPr>
            </w:pPr>
          </w:p>
        </w:tc>
        <w:tc>
          <w:tcPr>
            <w:tcW w:w="1378" w:type="dxa"/>
            <w:tcBorders>
              <w:top w:val="double" w:sz="4" w:space="0" w:color="auto"/>
              <w:right w:val="double" w:sz="4" w:space="0" w:color="auto"/>
            </w:tcBorders>
          </w:tcPr>
          <w:p w14:paraId="14240009" w14:textId="77777777" w:rsidR="00CA053D" w:rsidRPr="00814E44" w:rsidRDefault="00CA053D" w:rsidP="00055F36">
            <w:pPr>
              <w:rPr>
                <w:rFonts w:cstheme="minorHAnsi"/>
                <w:sz w:val="20"/>
                <w:szCs w:val="20"/>
              </w:rPr>
            </w:pPr>
          </w:p>
        </w:tc>
      </w:tr>
      <w:tr w:rsidR="00CA053D" w:rsidRPr="00814E44" w14:paraId="76A4992D" w14:textId="77777777" w:rsidTr="00CA053D">
        <w:tc>
          <w:tcPr>
            <w:tcW w:w="1433" w:type="dxa"/>
            <w:tcBorders>
              <w:left w:val="double" w:sz="4" w:space="0" w:color="auto"/>
            </w:tcBorders>
          </w:tcPr>
          <w:p w14:paraId="69F6858E" w14:textId="77777777" w:rsidR="00CA053D" w:rsidRPr="00814E44" w:rsidRDefault="00CA053D" w:rsidP="00055F36">
            <w:pPr>
              <w:rPr>
                <w:rFonts w:cstheme="minorHAnsi"/>
                <w:b/>
                <w:sz w:val="20"/>
                <w:szCs w:val="20"/>
              </w:rPr>
            </w:pPr>
          </w:p>
        </w:tc>
        <w:tc>
          <w:tcPr>
            <w:tcW w:w="1309" w:type="dxa"/>
            <w:tcBorders>
              <w:top w:val="double" w:sz="4" w:space="0" w:color="auto"/>
            </w:tcBorders>
          </w:tcPr>
          <w:p w14:paraId="316E8F80" w14:textId="77777777" w:rsidR="00CA053D" w:rsidRPr="00814E44" w:rsidRDefault="00CA053D" w:rsidP="00055F36">
            <w:pPr>
              <w:rPr>
                <w:rFonts w:cstheme="minorHAnsi"/>
                <w:sz w:val="20"/>
                <w:szCs w:val="20"/>
              </w:rPr>
            </w:pPr>
            <w:r w:rsidRPr="00814E44">
              <w:rPr>
                <w:rFonts w:cstheme="minorHAnsi"/>
                <w:sz w:val="20"/>
                <w:szCs w:val="20"/>
              </w:rPr>
              <w:t xml:space="preserve">TA to </w:t>
            </w:r>
            <w:proofErr w:type="spellStart"/>
            <w:r w:rsidRPr="00814E44">
              <w:rPr>
                <w:rFonts w:cstheme="minorHAnsi"/>
                <w:sz w:val="20"/>
                <w:szCs w:val="20"/>
              </w:rPr>
              <w:t>finalise</w:t>
            </w:r>
            <w:proofErr w:type="spellEnd"/>
            <w:r w:rsidRPr="00814E44">
              <w:rPr>
                <w:rFonts w:cstheme="minorHAnsi"/>
                <w:sz w:val="20"/>
                <w:szCs w:val="20"/>
              </w:rPr>
              <w:t xml:space="preserve"> the project document @ $800 for 14 days</w:t>
            </w:r>
          </w:p>
        </w:tc>
        <w:tc>
          <w:tcPr>
            <w:tcW w:w="1931" w:type="dxa"/>
            <w:tcBorders>
              <w:top w:val="double" w:sz="4" w:space="0" w:color="auto"/>
            </w:tcBorders>
          </w:tcPr>
          <w:p w14:paraId="7983DF16" w14:textId="77777777" w:rsidR="00CA053D" w:rsidRPr="00814E44" w:rsidRDefault="00CA053D" w:rsidP="00055F36">
            <w:pPr>
              <w:rPr>
                <w:rFonts w:cstheme="minorHAnsi"/>
                <w:sz w:val="20"/>
                <w:szCs w:val="20"/>
              </w:rPr>
            </w:pPr>
            <w:r w:rsidRPr="00814E44">
              <w:rPr>
                <w:rFonts w:cstheme="minorHAnsi"/>
                <w:sz w:val="20"/>
                <w:szCs w:val="20"/>
              </w:rPr>
              <w:t>11362</w:t>
            </w:r>
          </w:p>
        </w:tc>
        <w:tc>
          <w:tcPr>
            <w:tcW w:w="1088" w:type="dxa"/>
            <w:tcBorders>
              <w:top w:val="double" w:sz="4" w:space="0" w:color="auto"/>
            </w:tcBorders>
          </w:tcPr>
          <w:p w14:paraId="53125B08" w14:textId="77777777" w:rsidR="00CA053D" w:rsidRPr="00814E44" w:rsidRDefault="00CA053D" w:rsidP="00055F36">
            <w:pPr>
              <w:rPr>
                <w:rFonts w:cstheme="minorHAnsi"/>
                <w:sz w:val="20"/>
                <w:szCs w:val="20"/>
              </w:rPr>
            </w:pPr>
            <w:r w:rsidRPr="00814E44">
              <w:rPr>
                <w:rFonts w:cstheme="minorHAnsi"/>
                <w:sz w:val="20"/>
                <w:szCs w:val="20"/>
              </w:rPr>
              <w:t>1</w:t>
            </w:r>
          </w:p>
        </w:tc>
        <w:tc>
          <w:tcPr>
            <w:tcW w:w="1198" w:type="dxa"/>
            <w:tcBorders>
              <w:top w:val="double" w:sz="4" w:space="0" w:color="auto"/>
            </w:tcBorders>
          </w:tcPr>
          <w:p w14:paraId="023B2E7B" w14:textId="77777777" w:rsidR="00CA053D" w:rsidRPr="00814E44" w:rsidRDefault="00CA053D" w:rsidP="00055F36">
            <w:pPr>
              <w:rPr>
                <w:rFonts w:cstheme="minorHAnsi"/>
                <w:sz w:val="20"/>
                <w:szCs w:val="20"/>
              </w:rPr>
            </w:pPr>
            <w:r w:rsidRPr="00814E44">
              <w:rPr>
                <w:rFonts w:cstheme="minorHAnsi"/>
                <w:sz w:val="20"/>
                <w:szCs w:val="20"/>
              </w:rPr>
              <w:t>11362</w:t>
            </w:r>
          </w:p>
        </w:tc>
        <w:tc>
          <w:tcPr>
            <w:tcW w:w="1027" w:type="dxa"/>
            <w:tcBorders>
              <w:top w:val="double" w:sz="4" w:space="0" w:color="auto"/>
            </w:tcBorders>
          </w:tcPr>
          <w:p w14:paraId="3372DFBA" w14:textId="77777777" w:rsidR="00CA053D" w:rsidRPr="00814E44" w:rsidRDefault="00CA053D" w:rsidP="00055F36">
            <w:pPr>
              <w:rPr>
                <w:rFonts w:cstheme="minorHAnsi"/>
                <w:sz w:val="20"/>
                <w:szCs w:val="20"/>
              </w:rPr>
            </w:pPr>
            <w:r w:rsidRPr="00814E44">
              <w:rPr>
                <w:rFonts w:cstheme="minorHAnsi"/>
                <w:sz w:val="20"/>
                <w:szCs w:val="20"/>
              </w:rPr>
              <w:t>11362</w:t>
            </w:r>
          </w:p>
        </w:tc>
        <w:tc>
          <w:tcPr>
            <w:tcW w:w="1241" w:type="dxa"/>
            <w:tcBorders>
              <w:top w:val="double" w:sz="4" w:space="0" w:color="auto"/>
            </w:tcBorders>
          </w:tcPr>
          <w:p w14:paraId="58FDC181" w14:textId="77777777" w:rsidR="00CA053D" w:rsidRPr="00814E44" w:rsidRDefault="00CA053D" w:rsidP="00055F36">
            <w:pPr>
              <w:rPr>
                <w:rFonts w:cstheme="minorHAnsi"/>
                <w:sz w:val="20"/>
                <w:szCs w:val="20"/>
              </w:rPr>
            </w:pPr>
          </w:p>
        </w:tc>
        <w:tc>
          <w:tcPr>
            <w:tcW w:w="1378" w:type="dxa"/>
            <w:tcBorders>
              <w:top w:val="double" w:sz="4" w:space="0" w:color="auto"/>
              <w:right w:val="double" w:sz="4" w:space="0" w:color="auto"/>
            </w:tcBorders>
          </w:tcPr>
          <w:p w14:paraId="19F56807" w14:textId="77777777" w:rsidR="00CA053D" w:rsidRPr="00814E44" w:rsidRDefault="00CA053D" w:rsidP="00055F36">
            <w:pPr>
              <w:rPr>
                <w:rFonts w:cstheme="minorHAnsi"/>
                <w:sz w:val="20"/>
                <w:szCs w:val="20"/>
              </w:rPr>
            </w:pPr>
          </w:p>
        </w:tc>
      </w:tr>
      <w:tr w:rsidR="00CA053D" w:rsidRPr="00814E44" w14:paraId="2B7D2448" w14:textId="77777777" w:rsidTr="00CA053D">
        <w:tc>
          <w:tcPr>
            <w:tcW w:w="1433" w:type="dxa"/>
            <w:tcBorders>
              <w:left w:val="double" w:sz="4" w:space="0" w:color="auto"/>
            </w:tcBorders>
          </w:tcPr>
          <w:p w14:paraId="23953BE0" w14:textId="77777777" w:rsidR="00CA053D" w:rsidRPr="00814E44" w:rsidRDefault="00CA053D" w:rsidP="00055F36">
            <w:pPr>
              <w:rPr>
                <w:rFonts w:cstheme="minorHAnsi"/>
                <w:b/>
                <w:sz w:val="20"/>
                <w:szCs w:val="20"/>
              </w:rPr>
            </w:pPr>
          </w:p>
        </w:tc>
        <w:tc>
          <w:tcPr>
            <w:tcW w:w="1309" w:type="dxa"/>
            <w:tcBorders>
              <w:top w:val="double" w:sz="4" w:space="0" w:color="auto"/>
            </w:tcBorders>
          </w:tcPr>
          <w:p w14:paraId="2F26C2D6" w14:textId="77777777" w:rsidR="00CA053D" w:rsidRPr="00814E44" w:rsidRDefault="00CA053D" w:rsidP="00055F36">
            <w:pPr>
              <w:rPr>
                <w:rFonts w:cstheme="minorHAnsi"/>
                <w:sz w:val="20"/>
                <w:szCs w:val="20"/>
              </w:rPr>
            </w:pPr>
            <w:r w:rsidRPr="00814E44">
              <w:rPr>
                <w:rFonts w:cstheme="minorHAnsi"/>
                <w:sz w:val="20"/>
                <w:szCs w:val="20"/>
              </w:rPr>
              <w:t xml:space="preserve">DSA </w:t>
            </w:r>
          </w:p>
        </w:tc>
        <w:tc>
          <w:tcPr>
            <w:tcW w:w="1931" w:type="dxa"/>
            <w:tcBorders>
              <w:top w:val="double" w:sz="4" w:space="0" w:color="auto"/>
            </w:tcBorders>
          </w:tcPr>
          <w:p w14:paraId="7D0D6A00" w14:textId="77777777" w:rsidR="00CA053D" w:rsidRPr="00814E44" w:rsidRDefault="00CA053D" w:rsidP="00055F36">
            <w:pPr>
              <w:rPr>
                <w:rFonts w:cstheme="minorHAnsi"/>
                <w:sz w:val="20"/>
                <w:szCs w:val="20"/>
              </w:rPr>
            </w:pPr>
            <w:r w:rsidRPr="00814E44">
              <w:rPr>
                <w:rFonts w:cstheme="minorHAnsi"/>
                <w:sz w:val="20"/>
                <w:szCs w:val="20"/>
              </w:rPr>
              <w:t>134</w:t>
            </w:r>
          </w:p>
        </w:tc>
        <w:tc>
          <w:tcPr>
            <w:tcW w:w="1088" w:type="dxa"/>
            <w:tcBorders>
              <w:top w:val="double" w:sz="4" w:space="0" w:color="auto"/>
            </w:tcBorders>
          </w:tcPr>
          <w:p w14:paraId="06A86F2D" w14:textId="77777777" w:rsidR="00CA053D" w:rsidRPr="00814E44" w:rsidRDefault="00CA053D" w:rsidP="00055F36">
            <w:pPr>
              <w:rPr>
                <w:rFonts w:cstheme="minorHAnsi"/>
                <w:sz w:val="20"/>
                <w:szCs w:val="20"/>
              </w:rPr>
            </w:pPr>
            <w:r w:rsidRPr="00814E44">
              <w:rPr>
                <w:rFonts w:cstheme="minorHAnsi"/>
                <w:sz w:val="20"/>
                <w:szCs w:val="20"/>
              </w:rPr>
              <w:t>7</w:t>
            </w:r>
          </w:p>
        </w:tc>
        <w:tc>
          <w:tcPr>
            <w:tcW w:w="1198" w:type="dxa"/>
            <w:tcBorders>
              <w:top w:val="double" w:sz="4" w:space="0" w:color="auto"/>
            </w:tcBorders>
          </w:tcPr>
          <w:p w14:paraId="06BDB77D" w14:textId="77777777" w:rsidR="00CA053D" w:rsidRPr="00814E44" w:rsidRDefault="00CA053D" w:rsidP="00055F36">
            <w:pPr>
              <w:rPr>
                <w:rFonts w:cstheme="minorHAnsi"/>
                <w:sz w:val="20"/>
                <w:szCs w:val="20"/>
              </w:rPr>
            </w:pPr>
            <w:r w:rsidRPr="00814E44">
              <w:rPr>
                <w:rFonts w:cstheme="minorHAnsi"/>
                <w:sz w:val="20"/>
                <w:szCs w:val="20"/>
              </w:rPr>
              <w:t>938</w:t>
            </w:r>
          </w:p>
        </w:tc>
        <w:tc>
          <w:tcPr>
            <w:tcW w:w="1027" w:type="dxa"/>
            <w:tcBorders>
              <w:top w:val="double" w:sz="4" w:space="0" w:color="auto"/>
            </w:tcBorders>
          </w:tcPr>
          <w:p w14:paraId="3734FB58" w14:textId="77777777" w:rsidR="00CA053D" w:rsidRPr="00814E44" w:rsidRDefault="00CA053D" w:rsidP="00055F36">
            <w:pPr>
              <w:rPr>
                <w:rFonts w:cstheme="minorHAnsi"/>
                <w:sz w:val="20"/>
                <w:szCs w:val="20"/>
              </w:rPr>
            </w:pPr>
            <w:r w:rsidRPr="00814E44">
              <w:rPr>
                <w:rFonts w:cstheme="minorHAnsi"/>
                <w:sz w:val="20"/>
                <w:szCs w:val="20"/>
              </w:rPr>
              <w:t>938</w:t>
            </w:r>
          </w:p>
        </w:tc>
        <w:tc>
          <w:tcPr>
            <w:tcW w:w="1241" w:type="dxa"/>
            <w:tcBorders>
              <w:top w:val="double" w:sz="4" w:space="0" w:color="auto"/>
            </w:tcBorders>
          </w:tcPr>
          <w:p w14:paraId="069B3D02" w14:textId="77777777" w:rsidR="00CA053D" w:rsidRPr="00814E44" w:rsidRDefault="00CA053D" w:rsidP="00055F36">
            <w:pPr>
              <w:rPr>
                <w:rFonts w:cstheme="minorHAnsi"/>
                <w:sz w:val="20"/>
                <w:szCs w:val="20"/>
              </w:rPr>
            </w:pPr>
          </w:p>
        </w:tc>
        <w:tc>
          <w:tcPr>
            <w:tcW w:w="1378" w:type="dxa"/>
            <w:tcBorders>
              <w:top w:val="double" w:sz="4" w:space="0" w:color="auto"/>
              <w:right w:val="double" w:sz="4" w:space="0" w:color="auto"/>
            </w:tcBorders>
          </w:tcPr>
          <w:p w14:paraId="0C8027A2" w14:textId="77777777" w:rsidR="00CA053D" w:rsidRPr="00814E44" w:rsidRDefault="00CA053D" w:rsidP="00055F36">
            <w:pPr>
              <w:rPr>
                <w:rFonts w:cstheme="minorHAnsi"/>
                <w:sz w:val="20"/>
                <w:szCs w:val="20"/>
              </w:rPr>
            </w:pPr>
          </w:p>
        </w:tc>
      </w:tr>
      <w:tr w:rsidR="00CA053D" w:rsidRPr="00814E44" w14:paraId="1850AEEE" w14:textId="77777777" w:rsidTr="00CA053D">
        <w:tc>
          <w:tcPr>
            <w:tcW w:w="1433" w:type="dxa"/>
            <w:tcBorders>
              <w:left w:val="double" w:sz="4" w:space="0" w:color="auto"/>
            </w:tcBorders>
          </w:tcPr>
          <w:p w14:paraId="7AE59AFF" w14:textId="77777777" w:rsidR="00CA053D" w:rsidRPr="00814E44" w:rsidRDefault="00CA053D" w:rsidP="00055F36">
            <w:pPr>
              <w:rPr>
                <w:rFonts w:cstheme="minorHAnsi"/>
                <w:b/>
                <w:sz w:val="20"/>
                <w:szCs w:val="20"/>
              </w:rPr>
            </w:pPr>
          </w:p>
        </w:tc>
        <w:tc>
          <w:tcPr>
            <w:tcW w:w="1309" w:type="dxa"/>
            <w:tcBorders>
              <w:top w:val="double" w:sz="4" w:space="0" w:color="auto"/>
            </w:tcBorders>
          </w:tcPr>
          <w:p w14:paraId="5578155B" w14:textId="77777777" w:rsidR="00CA053D" w:rsidRPr="00814E44" w:rsidRDefault="00CA053D" w:rsidP="00055F36">
            <w:pPr>
              <w:rPr>
                <w:rFonts w:cstheme="minorHAnsi"/>
                <w:sz w:val="20"/>
                <w:szCs w:val="20"/>
              </w:rPr>
            </w:pPr>
            <w:r w:rsidRPr="00814E44">
              <w:rPr>
                <w:rFonts w:cstheme="minorHAnsi"/>
                <w:sz w:val="20"/>
                <w:szCs w:val="20"/>
              </w:rPr>
              <w:t>TA for evaluation @$ 800 for 32 days</w:t>
            </w:r>
          </w:p>
        </w:tc>
        <w:tc>
          <w:tcPr>
            <w:tcW w:w="1931" w:type="dxa"/>
            <w:tcBorders>
              <w:top w:val="double" w:sz="4" w:space="0" w:color="auto"/>
            </w:tcBorders>
          </w:tcPr>
          <w:p w14:paraId="7AD83379" w14:textId="77777777" w:rsidR="00CA053D" w:rsidRPr="00814E44" w:rsidRDefault="00CA053D" w:rsidP="00055F36">
            <w:pPr>
              <w:rPr>
                <w:rFonts w:cstheme="minorHAnsi"/>
                <w:sz w:val="20"/>
                <w:szCs w:val="20"/>
              </w:rPr>
            </w:pPr>
            <w:r w:rsidRPr="00814E44">
              <w:rPr>
                <w:rFonts w:cstheme="minorHAnsi"/>
                <w:sz w:val="20"/>
                <w:szCs w:val="20"/>
              </w:rPr>
              <w:t>25204</w:t>
            </w:r>
          </w:p>
        </w:tc>
        <w:tc>
          <w:tcPr>
            <w:tcW w:w="1088" w:type="dxa"/>
            <w:tcBorders>
              <w:top w:val="double" w:sz="4" w:space="0" w:color="auto"/>
            </w:tcBorders>
          </w:tcPr>
          <w:p w14:paraId="533BACFB" w14:textId="77777777" w:rsidR="00CA053D" w:rsidRPr="00814E44" w:rsidRDefault="00CA053D" w:rsidP="00055F36">
            <w:pPr>
              <w:rPr>
                <w:rFonts w:cstheme="minorHAnsi"/>
                <w:sz w:val="20"/>
                <w:szCs w:val="20"/>
              </w:rPr>
            </w:pPr>
            <w:r w:rsidRPr="00814E44">
              <w:rPr>
                <w:rFonts w:cstheme="minorHAnsi"/>
                <w:sz w:val="20"/>
                <w:szCs w:val="20"/>
              </w:rPr>
              <w:t>1</w:t>
            </w:r>
          </w:p>
        </w:tc>
        <w:tc>
          <w:tcPr>
            <w:tcW w:w="1198" w:type="dxa"/>
            <w:tcBorders>
              <w:top w:val="double" w:sz="4" w:space="0" w:color="auto"/>
            </w:tcBorders>
          </w:tcPr>
          <w:p w14:paraId="3367F51F" w14:textId="77777777" w:rsidR="00CA053D" w:rsidRPr="00814E44" w:rsidRDefault="00CA053D" w:rsidP="00055F36">
            <w:pPr>
              <w:rPr>
                <w:rFonts w:cstheme="minorHAnsi"/>
                <w:sz w:val="20"/>
                <w:szCs w:val="20"/>
              </w:rPr>
            </w:pPr>
            <w:r w:rsidRPr="00814E44">
              <w:rPr>
                <w:rFonts w:cstheme="minorHAnsi"/>
                <w:sz w:val="20"/>
                <w:szCs w:val="20"/>
              </w:rPr>
              <w:t>25204</w:t>
            </w:r>
          </w:p>
        </w:tc>
        <w:tc>
          <w:tcPr>
            <w:tcW w:w="1027" w:type="dxa"/>
            <w:tcBorders>
              <w:top w:val="double" w:sz="4" w:space="0" w:color="auto"/>
            </w:tcBorders>
          </w:tcPr>
          <w:p w14:paraId="36337B3B" w14:textId="77777777" w:rsidR="00CA053D" w:rsidRPr="00814E44" w:rsidRDefault="00CA053D" w:rsidP="00055F36">
            <w:pPr>
              <w:rPr>
                <w:rFonts w:cstheme="minorHAnsi"/>
                <w:sz w:val="20"/>
                <w:szCs w:val="20"/>
              </w:rPr>
            </w:pPr>
            <w:r w:rsidRPr="00814E44">
              <w:rPr>
                <w:rFonts w:cstheme="minorHAnsi"/>
                <w:sz w:val="20"/>
                <w:szCs w:val="20"/>
              </w:rPr>
              <w:t>25204</w:t>
            </w:r>
          </w:p>
        </w:tc>
        <w:tc>
          <w:tcPr>
            <w:tcW w:w="1241" w:type="dxa"/>
            <w:tcBorders>
              <w:top w:val="double" w:sz="4" w:space="0" w:color="auto"/>
            </w:tcBorders>
          </w:tcPr>
          <w:p w14:paraId="700B5F85" w14:textId="77777777" w:rsidR="00CA053D" w:rsidRPr="00814E44" w:rsidRDefault="00CA053D" w:rsidP="00055F36">
            <w:pPr>
              <w:rPr>
                <w:rFonts w:cstheme="minorHAnsi"/>
                <w:sz w:val="20"/>
                <w:szCs w:val="20"/>
              </w:rPr>
            </w:pPr>
          </w:p>
        </w:tc>
        <w:tc>
          <w:tcPr>
            <w:tcW w:w="1378" w:type="dxa"/>
            <w:tcBorders>
              <w:top w:val="double" w:sz="4" w:space="0" w:color="auto"/>
              <w:right w:val="double" w:sz="4" w:space="0" w:color="auto"/>
            </w:tcBorders>
          </w:tcPr>
          <w:p w14:paraId="7F5C7064" w14:textId="77777777" w:rsidR="00CA053D" w:rsidRPr="00814E44" w:rsidRDefault="00CA053D" w:rsidP="00055F36">
            <w:pPr>
              <w:rPr>
                <w:rFonts w:cstheme="minorHAnsi"/>
                <w:sz w:val="20"/>
                <w:szCs w:val="20"/>
              </w:rPr>
            </w:pPr>
          </w:p>
        </w:tc>
      </w:tr>
      <w:tr w:rsidR="00CA053D" w:rsidRPr="00814E44" w14:paraId="7C2E9BDF" w14:textId="77777777" w:rsidTr="00CA053D">
        <w:tc>
          <w:tcPr>
            <w:tcW w:w="1433" w:type="dxa"/>
            <w:tcBorders>
              <w:left w:val="double" w:sz="4" w:space="0" w:color="auto"/>
            </w:tcBorders>
          </w:tcPr>
          <w:p w14:paraId="6A53AB03" w14:textId="77777777" w:rsidR="00CA053D" w:rsidRPr="00814E44" w:rsidRDefault="00CA053D" w:rsidP="00055F36">
            <w:pPr>
              <w:rPr>
                <w:rFonts w:cstheme="minorHAnsi"/>
                <w:b/>
                <w:sz w:val="20"/>
                <w:szCs w:val="20"/>
              </w:rPr>
            </w:pPr>
          </w:p>
        </w:tc>
        <w:tc>
          <w:tcPr>
            <w:tcW w:w="1309" w:type="dxa"/>
            <w:tcBorders>
              <w:top w:val="double" w:sz="4" w:space="0" w:color="auto"/>
            </w:tcBorders>
          </w:tcPr>
          <w:p w14:paraId="26D48807" w14:textId="77777777" w:rsidR="00CA053D" w:rsidRPr="00814E44" w:rsidRDefault="00CA053D" w:rsidP="00055F36">
            <w:pPr>
              <w:rPr>
                <w:rFonts w:cstheme="minorHAnsi"/>
                <w:sz w:val="20"/>
                <w:szCs w:val="20"/>
              </w:rPr>
            </w:pPr>
            <w:r w:rsidRPr="00814E44">
              <w:rPr>
                <w:rFonts w:cstheme="minorHAnsi"/>
                <w:sz w:val="20"/>
                <w:szCs w:val="20"/>
              </w:rPr>
              <w:t xml:space="preserve">DSA </w:t>
            </w:r>
          </w:p>
        </w:tc>
        <w:tc>
          <w:tcPr>
            <w:tcW w:w="1931" w:type="dxa"/>
            <w:tcBorders>
              <w:top w:val="double" w:sz="4" w:space="0" w:color="auto"/>
            </w:tcBorders>
          </w:tcPr>
          <w:p w14:paraId="42734AA3" w14:textId="77777777" w:rsidR="00CA053D" w:rsidRPr="00814E44" w:rsidRDefault="00CA053D" w:rsidP="00055F36">
            <w:pPr>
              <w:rPr>
                <w:rFonts w:cstheme="minorHAnsi"/>
                <w:sz w:val="20"/>
                <w:szCs w:val="20"/>
              </w:rPr>
            </w:pPr>
            <w:r w:rsidRPr="00814E44">
              <w:rPr>
                <w:rFonts w:cstheme="minorHAnsi"/>
                <w:sz w:val="20"/>
                <w:szCs w:val="20"/>
              </w:rPr>
              <w:t>134</w:t>
            </w:r>
          </w:p>
        </w:tc>
        <w:tc>
          <w:tcPr>
            <w:tcW w:w="1088" w:type="dxa"/>
            <w:tcBorders>
              <w:top w:val="double" w:sz="4" w:space="0" w:color="auto"/>
            </w:tcBorders>
          </w:tcPr>
          <w:p w14:paraId="5C031DBD" w14:textId="77777777" w:rsidR="00CA053D" w:rsidRPr="00814E44" w:rsidRDefault="00CA053D" w:rsidP="00055F36">
            <w:pPr>
              <w:rPr>
                <w:rFonts w:cstheme="minorHAnsi"/>
                <w:sz w:val="20"/>
                <w:szCs w:val="20"/>
              </w:rPr>
            </w:pPr>
            <w:r w:rsidRPr="00814E44">
              <w:rPr>
                <w:rFonts w:cstheme="minorHAnsi"/>
                <w:sz w:val="20"/>
                <w:szCs w:val="20"/>
              </w:rPr>
              <w:t>19</w:t>
            </w:r>
          </w:p>
        </w:tc>
        <w:tc>
          <w:tcPr>
            <w:tcW w:w="1198" w:type="dxa"/>
            <w:tcBorders>
              <w:top w:val="double" w:sz="4" w:space="0" w:color="auto"/>
            </w:tcBorders>
          </w:tcPr>
          <w:p w14:paraId="7E98C348" w14:textId="77777777" w:rsidR="00CA053D" w:rsidRPr="00814E44" w:rsidRDefault="00CA053D" w:rsidP="00055F36">
            <w:pPr>
              <w:rPr>
                <w:rFonts w:cstheme="minorHAnsi"/>
                <w:sz w:val="20"/>
                <w:szCs w:val="20"/>
              </w:rPr>
            </w:pPr>
            <w:r w:rsidRPr="00814E44">
              <w:rPr>
                <w:rFonts w:cstheme="minorHAnsi"/>
                <w:sz w:val="20"/>
                <w:szCs w:val="20"/>
              </w:rPr>
              <w:t>2546</w:t>
            </w:r>
          </w:p>
        </w:tc>
        <w:tc>
          <w:tcPr>
            <w:tcW w:w="1027" w:type="dxa"/>
            <w:tcBorders>
              <w:top w:val="double" w:sz="4" w:space="0" w:color="auto"/>
            </w:tcBorders>
          </w:tcPr>
          <w:p w14:paraId="4588A960" w14:textId="77777777" w:rsidR="00CA053D" w:rsidRPr="00814E44" w:rsidRDefault="00CA053D" w:rsidP="00055F36">
            <w:pPr>
              <w:rPr>
                <w:rFonts w:cstheme="minorHAnsi"/>
                <w:sz w:val="20"/>
                <w:szCs w:val="20"/>
              </w:rPr>
            </w:pPr>
            <w:r w:rsidRPr="00814E44">
              <w:rPr>
                <w:rFonts w:cstheme="minorHAnsi"/>
                <w:sz w:val="20"/>
                <w:szCs w:val="20"/>
              </w:rPr>
              <w:t>2546</w:t>
            </w:r>
          </w:p>
        </w:tc>
        <w:tc>
          <w:tcPr>
            <w:tcW w:w="1241" w:type="dxa"/>
            <w:tcBorders>
              <w:top w:val="double" w:sz="4" w:space="0" w:color="auto"/>
            </w:tcBorders>
          </w:tcPr>
          <w:p w14:paraId="26D6AA68" w14:textId="77777777" w:rsidR="00CA053D" w:rsidRPr="00814E44" w:rsidRDefault="00CA053D" w:rsidP="00055F36">
            <w:pPr>
              <w:rPr>
                <w:rFonts w:cstheme="minorHAnsi"/>
                <w:sz w:val="20"/>
                <w:szCs w:val="20"/>
              </w:rPr>
            </w:pPr>
          </w:p>
        </w:tc>
        <w:tc>
          <w:tcPr>
            <w:tcW w:w="1378" w:type="dxa"/>
            <w:tcBorders>
              <w:top w:val="double" w:sz="4" w:space="0" w:color="auto"/>
              <w:right w:val="double" w:sz="4" w:space="0" w:color="auto"/>
            </w:tcBorders>
          </w:tcPr>
          <w:p w14:paraId="14542C27" w14:textId="77777777" w:rsidR="00CA053D" w:rsidRPr="00814E44" w:rsidRDefault="00CA053D" w:rsidP="00055F36">
            <w:pPr>
              <w:rPr>
                <w:rFonts w:cstheme="minorHAnsi"/>
                <w:sz w:val="20"/>
                <w:szCs w:val="20"/>
              </w:rPr>
            </w:pPr>
          </w:p>
        </w:tc>
      </w:tr>
      <w:tr w:rsidR="00CA053D" w:rsidRPr="00814E44" w14:paraId="15B4C0B7" w14:textId="77777777" w:rsidTr="00CA053D">
        <w:tc>
          <w:tcPr>
            <w:tcW w:w="1433" w:type="dxa"/>
            <w:tcBorders>
              <w:left w:val="double" w:sz="4" w:space="0" w:color="auto"/>
              <w:bottom w:val="single" w:sz="4" w:space="0" w:color="FFFFFF" w:themeColor="background1"/>
            </w:tcBorders>
          </w:tcPr>
          <w:p w14:paraId="231EB3B3" w14:textId="77777777" w:rsidR="00CA053D" w:rsidRPr="00814E44" w:rsidRDefault="00CA053D" w:rsidP="00055F36">
            <w:pPr>
              <w:rPr>
                <w:rFonts w:cstheme="minorHAnsi"/>
                <w:b/>
                <w:sz w:val="20"/>
                <w:szCs w:val="20"/>
              </w:rPr>
            </w:pPr>
          </w:p>
        </w:tc>
        <w:tc>
          <w:tcPr>
            <w:tcW w:w="1309" w:type="dxa"/>
            <w:tcBorders>
              <w:top w:val="double" w:sz="4" w:space="0" w:color="auto"/>
            </w:tcBorders>
          </w:tcPr>
          <w:p w14:paraId="6BE08CE7" w14:textId="77777777" w:rsidR="00CA053D" w:rsidRPr="00814E44" w:rsidRDefault="00CA053D" w:rsidP="00055F36">
            <w:pPr>
              <w:rPr>
                <w:rFonts w:cstheme="minorHAnsi"/>
                <w:sz w:val="20"/>
                <w:szCs w:val="20"/>
              </w:rPr>
            </w:pPr>
            <w:r w:rsidRPr="00814E44">
              <w:rPr>
                <w:rFonts w:cstheme="minorHAnsi"/>
                <w:sz w:val="20"/>
                <w:szCs w:val="20"/>
              </w:rPr>
              <w:t xml:space="preserve">Consultation workshops (45 </w:t>
            </w:r>
            <w:proofErr w:type="gramStart"/>
            <w:r w:rsidRPr="00814E44">
              <w:rPr>
                <w:rFonts w:cstheme="minorHAnsi"/>
                <w:sz w:val="20"/>
                <w:szCs w:val="20"/>
              </w:rPr>
              <w:t>head)@</w:t>
            </w:r>
            <w:proofErr w:type="gramEnd"/>
            <w:r w:rsidRPr="00814E44">
              <w:rPr>
                <w:rFonts w:cstheme="minorHAnsi"/>
                <w:sz w:val="20"/>
                <w:szCs w:val="20"/>
              </w:rPr>
              <w:t>$45 per head</w:t>
            </w:r>
          </w:p>
        </w:tc>
        <w:tc>
          <w:tcPr>
            <w:tcW w:w="1931" w:type="dxa"/>
            <w:tcBorders>
              <w:top w:val="double" w:sz="4" w:space="0" w:color="auto"/>
            </w:tcBorders>
          </w:tcPr>
          <w:p w14:paraId="208A6092" w14:textId="77777777" w:rsidR="00CA053D" w:rsidRPr="00814E44" w:rsidRDefault="00CA053D" w:rsidP="00055F36">
            <w:pPr>
              <w:rPr>
                <w:rFonts w:cstheme="minorHAnsi"/>
                <w:sz w:val="20"/>
                <w:szCs w:val="20"/>
              </w:rPr>
            </w:pPr>
            <w:r w:rsidRPr="00814E44">
              <w:rPr>
                <w:rFonts w:cstheme="minorHAnsi"/>
                <w:sz w:val="20"/>
                <w:szCs w:val="20"/>
              </w:rPr>
              <w:t>2250</w:t>
            </w:r>
          </w:p>
        </w:tc>
        <w:tc>
          <w:tcPr>
            <w:tcW w:w="1088" w:type="dxa"/>
            <w:tcBorders>
              <w:top w:val="double" w:sz="4" w:space="0" w:color="auto"/>
            </w:tcBorders>
          </w:tcPr>
          <w:p w14:paraId="77A7952E" w14:textId="77777777" w:rsidR="00CA053D" w:rsidRPr="00814E44" w:rsidRDefault="00CA053D" w:rsidP="00055F36">
            <w:pPr>
              <w:rPr>
                <w:rFonts w:cstheme="minorHAnsi"/>
                <w:sz w:val="20"/>
                <w:szCs w:val="20"/>
              </w:rPr>
            </w:pPr>
            <w:r w:rsidRPr="00814E44">
              <w:rPr>
                <w:rFonts w:cstheme="minorHAnsi"/>
                <w:sz w:val="20"/>
                <w:szCs w:val="20"/>
              </w:rPr>
              <w:t>2</w:t>
            </w:r>
          </w:p>
        </w:tc>
        <w:tc>
          <w:tcPr>
            <w:tcW w:w="1198" w:type="dxa"/>
            <w:tcBorders>
              <w:top w:val="double" w:sz="4" w:space="0" w:color="auto"/>
            </w:tcBorders>
          </w:tcPr>
          <w:p w14:paraId="7313053C" w14:textId="77777777" w:rsidR="00CA053D" w:rsidRPr="00814E44" w:rsidRDefault="00CA053D" w:rsidP="00055F36">
            <w:pPr>
              <w:rPr>
                <w:rFonts w:cstheme="minorHAnsi"/>
                <w:sz w:val="20"/>
                <w:szCs w:val="20"/>
              </w:rPr>
            </w:pPr>
            <w:r w:rsidRPr="00814E44">
              <w:rPr>
                <w:rFonts w:cstheme="minorHAnsi"/>
                <w:sz w:val="20"/>
                <w:szCs w:val="20"/>
              </w:rPr>
              <w:t>2250</w:t>
            </w:r>
          </w:p>
        </w:tc>
        <w:tc>
          <w:tcPr>
            <w:tcW w:w="1027" w:type="dxa"/>
            <w:tcBorders>
              <w:top w:val="double" w:sz="4" w:space="0" w:color="auto"/>
            </w:tcBorders>
          </w:tcPr>
          <w:p w14:paraId="3BBCD4FE" w14:textId="77777777" w:rsidR="00CA053D" w:rsidRPr="00814E44" w:rsidRDefault="00CA053D" w:rsidP="00055F36">
            <w:pPr>
              <w:rPr>
                <w:rFonts w:cstheme="minorHAnsi"/>
                <w:sz w:val="20"/>
                <w:szCs w:val="20"/>
              </w:rPr>
            </w:pPr>
            <w:r w:rsidRPr="00814E44">
              <w:rPr>
                <w:rFonts w:cstheme="minorHAnsi"/>
                <w:sz w:val="20"/>
                <w:szCs w:val="20"/>
              </w:rPr>
              <w:t>2250</w:t>
            </w:r>
          </w:p>
        </w:tc>
        <w:tc>
          <w:tcPr>
            <w:tcW w:w="1241" w:type="dxa"/>
            <w:tcBorders>
              <w:top w:val="double" w:sz="4" w:space="0" w:color="auto"/>
            </w:tcBorders>
          </w:tcPr>
          <w:p w14:paraId="5643FA66" w14:textId="77777777" w:rsidR="00CA053D" w:rsidRPr="00814E44" w:rsidRDefault="00CA053D" w:rsidP="00055F36">
            <w:pPr>
              <w:rPr>
                <w:rFonts w:cstheme="minorHAnsi"/>
                <w:sz w:val="20"/>
                <w:szCs w:val="20"/>
              </w:rPr>
            </w:pPr>
          </w:p>
        </w:tc>
        <w:tc>
          <w:tcPr>
            <w:tcW w:w="1378" w:type="dxa"/>
            <w:tcBorders>
              <w:top w:val="double" w:sz="4" w:space="0" w:color="auto"/>
              <w:right w:val="double" w:sz="4" w:space="0" w:color="auto"/>
            </w:tcBorders>
          </w:tcPr>
          <w:p w14:paraId="08EA0B00" w14:textId="77777777" w:rsidR="00CA053D" w:rsidRPr="00814E44" w:rsidRDefault="00CA053D" w:rsidP="00055F36">
            <w:pPr>
              <w:rPr>
                <w:rFonts w:cstheme="minorHAnsi"/>
                <w:sz w:val="20"/>
                <w:szCs w:val="20"/>
              </w:rPr>
            </w:pPr>
          </w:p>
        </w:tc>
      </w:tr>
      <w:tr w:rsidR="008B633C" w:rsidRPr="006D59BE" w14:paraId="5F31AC93" w14:textId="77777777" w:rsidTr="00CA053D">
        <w:trPr>
          <w:trHeight w:val="1032"/>
        </w:trPr>
        <w:tc>
          <w:tcPr>
            <w:tcW w:w="1433" w:type="dxa"/>
            <w:tcBorders>
              <w:top w:val="double" w:sz="4" w:space="0" w:color="auto"/>
              <w:left w:val="double" w:sz="4" w:space="0" w:color="auto"/>
              <w:bottom w:val="single" w:sz="4" w:space="0" w:color="FFFFFF" w:themeColor="background1"/>
            </w:tcBorders>
          </w:tcPr>
          <w:p w14:paraId="5251EB6B" w14:textId="77777777" w:rsidR="008B633C" w:rsidRPr="00814E44" w:rsidRDefault="008B633C" w:rsidP="00055F36">
            <w:pPr>
              <w:rPr>
                <w:rFonts w:cstheme="minorHAnsi"/>
                <w:b/>
                <w:sz w:val="20"/>
                <w:szCs w:val="20"/>
              </w:rPr>
            </w:pPr>
            <w:r w:rsidRPr="00814E44">
              <w:rPr>
                <w:rFonts w:cstheme="minorHAnsi"/>
                <w:b/>
                <w:sz w:val="20"/>
                <w:szCs w:val="20"/>
              </w:rPr>
              <w:t>Travel</w:t>
            </w:r>
          </w:p>
        </w:tc>
        <w:tc>
          <w:tcPr>
            <w:tcW w:w="1309" w:type="dxa"/>
            <w:tcBorders>
              <w:top w:val="double" w:sz="4" w:space="0" w:color="auto"/>
            </w:tcBorders>
          </w:tcPr>
          <w:p w14:paraId="2BC157E4" w14:textId="77777777" w:rsidR="008B633C" w:rsidRPr="00055F36" w:rsidRDefault="008B633C" w:rsidP="00055F36">
            <w:pPr>
              <w:rPr>
                <w:rFonts w:cstheme="minorHAnsi"/>
                <w:sz w:val="20"/>
                <w:szCs w:val="20"/>
              </w:rPr>
            </w:pPr>
            <w:r w:rsidRPr="00814E44">
              <w:rPr>
                <w:rFonts w:cstheme="minorHAnsi"/>
                <w:sz w:val="20"/>
                <w:szCs w:val="20"/>
              </w:rPr>
              <w:t>Field monitoring costs</w:t>
            </w:r>
          </w:p>
        </w:tc>
        <w:tc>
          <w:tcPr>
            <w:tcW w:w="1931" w:type="dxa"/>
            <w:tcBorders>
              <w:top w:val="double" w:sz="4" w:space="0" w:color="auto"/>
            </w:tcBorders>
          </w:tcPr>
          <w:p w14:paraId="33558E82" w14:textId="77777777" w:rsidR="008B633C" w:rsidRPr="00055F36" w:rsidRDefault="008B633C" w:rsidP="00055F36">
            <w:pPr>
              <w:rPr>
                <w:rFonts w:cstheme="minorHAnsi"/>
                <w:sz w:val="20"/>
                <w:szCs w:val="20"/>
              </w:rPr>
            </w:pPr>
            <w:r w:rsidRPr="00055F36">
              <w:rPr>
                <w:rFonts w:cstheme="minorHAnsi"/>
                <w:sz w:val="20"/>
                <w:szCs w:val="20"/>
              </w:rPr>
              <w:t>1000</w:t>
            </w:r>
          </w:p>
        </w:tc>
        <w:tc>
          <w:tcPr>
            <w:tcW w:w="1088" w:type="dxa"/>
            <w:tcBorders>
              <w:top w:val="double" w:sz="4" w:space="0" w:color="auto"/>
            </w:tcBorders>
          </w:tcPr>
          <w:p w14:paraId="7448F268" w14:textId="77777777" w:rsidR="008B633C" w:rsidRPr="00DE4E94" w:rsidRDefault="008B633C" w:rsidP="00055F36">
            <w:pPr>
              <w:rPr>
                <w:rFonts w:cstheme="minorHAnsi"/>
                <w:sz w:val="20"/>
                <w:szCs w:val="20"/>
              </w:rPr>
            </w:pPr>
            <w:r w:rsidRPr="00DE4E94">
              <w:rPr>
                <w:rFonts w:cstheme="minorHAnsi"/>
                <w:sz w:val="20"/>
                <w:szCs w:val="20"/>
              </w:rPr>
              <w:t>10</w:t>
            </w:r>
          </w:p>
        </w:tc>
        <w:tc>
          <w:tcPr>
            <w:tcW w:w="1198" w:type="dxa"/>
            <w:tcBorders>
              <w:top w:val="double" w:sz="4" w:space="0" w:color="auto"/>
            </w:tcBorders>
          </w:tcPr>
          <w:p w14:paraId="2D88702D" w14:textId="77777777" w:rsidR="008B633C" w:rsidRPr="00392057" w:rsidRDefault="008B633C" w:rsidP="00055F36">
            <w:pPr>
              <w:rPr>
                <w:rFonts w:cstheme="minorHAnsi"/>
                <w:b/>
                <w:sz w:val="20"/>
                <w:szCs w:val="20"/>
              </w:rPr>
            </w:pPr>
            <w:r w:rsidRPr="00392057">
              <w:rPr>
                <w:rFonts w:cstheme="minorHAnsi"/>
                <w:b/>
                <w:sz w:val="20"/>
                <w:szCs w:val="20"/>
              </w:rPr>
              <w:t>10000</w:t>
            </w:r>
          </w:p>
        </w:tc>
        <w:tc>
          <w:tcPr>
            <w:tcW w:w="1027" w:type="dxa"/>
            <w:tcBorders>
              <w:top w:val="double" w:sz="4" w:space="0" w:color="auto"/>
            </w:tcBorders>
          </w:tcPr>
          <w:p w14:paraId="66443381" w14:textId="77777777" w:rsidR="008B633C" w:rsidRPr="00D118E3" w:rsidRDefault="008B633C" w:rsidP="00055F36">
            <w:pPr>
              <w:rPr>
                <w:rFonts w:cstheme="minorHAnsi"/>
                <w:b/>
                <w:sz w:val="20"/>
                <w:szCs w:val="20"/>
              </w:rPr>
            </w:pPr>
            <w:r w:rsidRPr="00D118E3">
              <w:rPr>
                <w:rFonts w:cstheme="minorHAnsi"/>
                <w:b/>
                <w:sz w:val="20"/>
                <w:szCs w:val="20"/>
              </w:rPr>
              <w:t>10000</w:t>
            </w:r>
          </w:p>
        </w:tc>
        <w:tc>
          <w:tcPr>
            <w:tcW w:w="1241" w:type="dxa"/>
            <w:tcBorders>
              <w:top w:val="double" w:sz="4" w:space="0" w:color="auto"/>
            </w:tcBorders>
          </w:tcPr>
          <w:p w14:paraId="6178CECD" w14:textId="77777777" w:rsidR="008B633C" w:rsidRPr="006D59BE" w:rsidRDefault="008B633C" w:rsidP="00055F36">
            <w:pPr>
              <w:rPr>
                <w:rFonts w:cstheme="minorHAnsi"/>
                <w:sz w:val="20"/>
                <w:szCs w:val="20"/>
              </w:rPr>
            </w:pPr>
          </w:p>
        </w:tc>
        <w:tc>
          <w:tcPr>
            <w:tcW w:w="1378" w:type="dxa"/>
            <w:tcBorders>
              <w:top w:val="double" w:sz="4" w:space="0" w:color="auto"/>
              <w:right w:val="double" w:sz="4" w:space="0" w:color="auto"/>
            </w:tcBorders>
          </w:tcPr>
          <w:p w14:paraId="72A280BC" w14:textId="77777777" w:rsidR="008B633C" w:rsidRPr="006D59BE" w:rsidRDefault="008B633C" w:rsidP="00055F36">
            <w:pPr>
              <w:rPr>
                <w:rFonts w:cstheme="minorHAnsi"/>
                <w:sz w:val="20"/>
                <w:szCs w:val="20"/>
              </w:rPr>
            </w:pPr>
          </w:p>
        </w:tc>
      </w:tr>
      <w:tr w:rsidR="008B633C" w:rsidRPr="006D59BE" w14:paraId="1195122D" w14:textId="77777777" w:rsidTr="00CA053D">
        <w:tc>
          <w:tcPr>
            <w:tcW w:w="1433" w:type="dxa"/>
            <w:tcBorders>
              <w:top w:val="double" w:sz="4" w:space="0" w:color="auto"/>
              <w:left w:val="double" w:sz="4" w:space="0" w:color="auto"/>
              <w:bottom w:val="single" w:sz="4" w:space="0" w:color="FFFFFF" w:themeColor="background1"/>
            </w:tcBorders>
          </w:tcPr>
          <w:p w14:paraId="0FB65C0C" w14:textId="77777777" w:rsidR="008B633C" w:rsidRPr="006D59BE" w:rsidRDefault="008B633C" w:rsidP="00055F36">
            <w:pPr>
              <w:rPr>
                <w:rFonts w:cstheme="minorHAnsi"/>
                <w:b/>
                <w:sz w:val="20"/>
                <w:szCs w:val="20"/>
              </w:rPr>
            </w:pPr>
            <w:r w:rsidRPr="006D59BE">
              <w:rPr>
                <w:rFonts w:cstheme="minorHAnsi"/>
                <w:b/>
                <w:sz w:val="20"/>
                <w:szCs w:val="20"/>
              </w:rPr>
              <w:t>Transfers and grants</w:t>
            </w:r>
          </w:p>
        </w:tc>
        <w:tc>
          <w:tcPr>
            <w:tcW w:w="1309" w:type="dxa"/>
            <w:tcBorders>
              <w:top w:val="double" w:sz="4" w:space="0" w:color="auto"/>
            </w:tcBorders>
          </w:tcPr>
          <w:p w14:paraId="61F5E743" w14:textId="77777777" w:rsidR="008B633C" w:rsidRPr="006D59BE" w:rsidRDefault="008B633C" w:rsidP="00055F36">
            <w:pPr>
              <w:rPr>
                <w:rFonts w:cstheme="minorHAnsi"/>
                <w:sz w:val="20"/>
                <w:szCs w:val="20"/>
              </w:rPr>
            </w:pPr>
            <w:r w:rsidRPr="006D59BE">
              <w:rPr>
                <w:rFonts w:cstheme="minorHAnsi"/>
                <w:sz w:val="20"/>
                <w:szCs w:val="20"/>
              </w:rPr>
              <w:t>Programme cost</w:t>
            </w:r>
          </w:p>
        </w:tc>
        <w:tc>
          <w:tcPr>
            <w:tcW w:w="1931" w:type="dxa"/>
            <w:tcBorders>
              <w:top w:val="double" w:sz="4" w:space="0" w:color="auto"/>
            </w:tcBorders>
          </w:tcPr>
          <w:p w14:paraId="31B5EA4E" w14:textId="77777777" w:rsidR="008B633C" w:rsidRPr="006D59BE" w:rsidRDefault="008B633C" w:rsidP="00055F36">
            <w:pPr>
              <w:rPr>
                <w:rFonts w:cstheme="minorHAnsi"/>
                <w:sz w:val="20"/>
                <w:szCs w:val="20"/>
              </w:rPr>
            </w:pPr>
            <w:r w:rsidRPr="006D59BE">
              <w:rPr>
                <w:rFonts w:cstheme="minorHAnsi"/>
                <w:sz w:val="20"/>
                <w:szCs w:val="20"/>
              </w:rPr>
              <w:t xml:space="preserve">Outcome 1: </w:t>
            </w:r>
          </w:p>
          <w:p w14:paraId="2AEA7A92" w14:textId="77777777" w:rsidR="008B633C" w:rsidRPr="006D59BE" w:rsidRDefault="008B633C" w:rsidP="00055F36">
            <w:pPr>
              <w:rPr>
                <w:rFonts w:cstheme="minorHAnsi"/>
                <w:sz w:val="20"/>
                <w:szCs w:val="20"/>
              </w:rPr>
            </w:pPr>
            <w:r w:rsidRPr="006D59BE">
              <w:rPr>
                <w:rFonts w:cstheme="minorHAnsi"/>
                <w:sz w:val="20"/>
                <w:szCs w:val="20"/>
              </w:rPr>
              <w:t>Output 1: 143,832</w:t>
            </w:r>
          </w:p>
          <w:p w14:paraId="006CEA6A" w14:textId="77777777" w:rsidR="008B633C" w:rsidRPr="006D59BE" w:rsidRDefault="008B633C" w:rsidP="00055F36">
            <w:pPr>
              <w:rPr>
                <w:rFonts w:cstheme="minorHAnsi"/>
                <w:sz w:val="20"/>
                <w:szCs w:val="20"/>
              </w:rPr>
            </w:pPr>
            <w:r w:rsidRPr="006D59BE">
              <w:rPr>
                <w:rFonts w:cstheme="minorHAnsi"/>
                <w:sz w:val="20"/>
                <w:szCs w:val="20"/>
              </w:rPr>
              <w:t>Output 2: 125,000</w:t>
            </w:r>
          </w:p>
        </w:tc>
        <w:tc>
          <w:tcPr>
            <w:tcW w:w="1088" w:type="dxa"/>
            <w:tcBorders>
              <w:top w:val="double" w:sz="4" w:space="0" w:color="auto"/>
            </w:tcBorders>
          </w:tcPr>
          <w:p w14:paraId="6D69A0E6" w14:textId="77777777" w:rsidR="008B633C" w:rsidRPr="006D59BE" w:rsidRDefault="008B633C" w:rsidP="00055F36">
            <w:pPr>
              <w:rPr>
                <w:rFonts w:cstheme="minorHAnsi"/>
                <w:sz w:val="20"/>
                <w:szCs w:val="20"/>
              </w:rPr>
            </w:pPr>
            <w:r w:rsidRPr="006D59BE">
              <w:rPr>
                <w:rFonts w:cstheme="minorHAnsi"/>
                <w:sz w:val="20"/>
                <w:szCs w:val="20"/>
              </w:rPr>
              <w:t>1 Outcome, 2 Outputs</w:t>
            </w:r>
          </w:p>
        </w:tc>
        <w:tc>
          <w:tcPr>
            <w:tcW w:w="1198" w:type="dxa"/>
            <w:tcBorders>
              <w:top w:val="double" w:sz="4" w:space="0" w:color="auto"/>
            </w:tcBorders>
            <w:shd w:val="clear" w:color="auto" w:fill="auto"/>
          </w:tcPr>
          <w:p w14:paraId="084E80D5" w14:textId="77777777" w:rsidR="008B633C" w:rsidRPr="006D59BE" w:rsidRDefault="008B633C" w:rsidP="00055F36">
            <w:pPr>
              <w:rPr>
                <w:rFonts w:cstheme="minorHAnsi"/>
                <w:b/>
                <w:sz w:val="20"/>
                <w:szCs w:val="20"/>
              </w:rPr>
            </w:pPr>
            <w:r w:rsidRPr="006D59BE">
              <w:rPr>
                <w:rFonts w:cstheme="minorHAnsi"/>
                <w:b/>
                <w:sz w:val="20"/>
                <w:szCs w:val="20"/>
              </w:rPr>
              <w:t>787632</w:t>
            </w:r>
          </w:p>
        </w:tc>
        <w:tc>
          <w:tcPr>
            <w:tcW w:w="1027" w:type="dxa"/>
            <w:tcBorders>
              <w:top w:val="double" w:sz="4" w:space="0" w:color="auto"/>
            </w:tcBorders>
          </w:tcPr>
          <w:p w14:paraId="46B13256" w14:textId="77777777" w:rsidR="008B633C" w:rsidRPr="006D59BE" w:rsidRDefault="008B633C" w:rsidP="00055F36">
            <w:pPr>
              <w:rPr>
                <w:rFonts w:cstheme="minorHAnsi"/>
                <w:b/>
                <w:sz w:val="20"/>
                <w:szCs w:val="20"/>
              </w:rPr>
            </w:pPr>
            <w:r w:rsidRPr="006D59BE">
              <w:rPr>
                <w:rFonts w:cstheme="minorHAnsi"/>
                <w:b/>
                <w:sz w:val="20"/>
                <w:szCs w:val="20"/>
              </w:rPr>
              <w:t>268832</w:t>
            </w:r>
          </w:p>
        </w:tc>
        <w:tc>
          <w:tcPr>
            <w:tcW w:w="1241" w:type="dxa"/>
            <w:tcBorders>
              <w:top w:val="double" w:sz="4" w:space="0" w:color="auto"/>
            </w:tcBorders>
          </w:tcPr>
          <w:p w14:paraId="16E4E79C" w14:textId="77777777" w:rsidR="008B633C" w:rsidRPr="006D59BE" w:rsidRDefault="008B633C" w:rsidP="00055F36">
            <w:pPr>
              <w:rPr>
                <w:rFonts w:cstheme="minorHAnsi"/>
                <w:b/>
                <w:sz w:val="20"/>
                <w:szCs w:val="20"/>
              </w:rPr>
            </w:pPr>
            <w:r w:rsidRPr="006D59BE">
              <w:rPr>
                <w:rFonts w:cstheme="minorHAnsi"/>
                <w:b/>
                <w:sz w:val="20"/>
                <w:szCs w:val="20"/>
              </w:rPr>
              <w:t xml:space="preserve"> (UNDP till 2018)</w:t>
            </w:r>
          </w:p>
          <w:p w14:paraId="23C06299" w14:textId="70C5F446" w:rsidR="008B633C" w:rsidRPr="006D59BE" w:rsidRDefault="008B633C" w:rsidP="00CA053D">
            <w:pPr>
              <w:rPr>
                <w:rFonts w:cstheme="minorHAnsi"/>
                <w:b/>
                <w:sz w:val="20"/>
                <w:szCs w:val="20"/>
              </w:rPr>
            </w:pPr>
            <w:r w:rsidRPr="006D59BE">
              <w:rPr>
                <w:rFonts w:cstheme="minorHAnsi"/>
                <w:b/>
                <w:sz w:val="20"/>
                <w:szCs w:val="20"/>
              </w:rPr>
              <w:t>95000 (UNICEF till 2018)</w:t>
            </w:r>
          </w:p>
          <w:p w14:paraId="2693586E" w14:textId="77777777" w:rsidR="008B633C" w:rsidRPr="006D59BE" w:rsidRDefault="008B633C" w:rsidP="00055F36">
            <w:pPr>
              <w:rPr>
                <w:rFonts w:cstheme="minorHAnsi"/>
                <w:b/>
                <w:sz w:val="20"/>
                <w:szCs w:val="20"/>
              </w:rPr>
            </w:pPr>
            <w:r w:rsidRPr="006D59BE">
              <w:rPr>
                <w:rFonts w:cstheme="minorHAnsi"/>
                <w:b/>
                <w:sz w:val="20"/>
                <w:szCs w:val="20"/>
              </w:rPr>
              <w:t>255,800</w:t>
            </w:r>
          </w:p>
          <w:p w14:paraId="7DB44D6C" w14:textId="77777777" w:rsidR="008B633C" w:rsidRPr="006D59BE" w:rsidRDefault="008B633C" w:rsidP="00055F36">
            <w:pPr>
              <w:rPr>
                <w:rFonts w:cstheme="minorHAnsi"/>
                <w:b/>
                <w:sz w:val="20"/>
                <w:szCs w:val="20"/>
              </w:rPr>
            </w:pPr>
          </w:p>
          <w:p w14:paraId="090B23CB" w14:textId="77777777" w:rsidR="008B633C" w:rsidRPr="006D59BE" w:rsidRDefault="008B633C" w:rsidP="00055F36">
            <w:pPr>
              <w:rPr>
                <w:rFonts w:cstheme="minorHAnsi"/>
                <w:b/>
                <w:sz w:val="20"/>
                <w:szCs w:val="20"/>
              </w:rPr>
            </w:pPr>
            <w:r w:rsidRPr="006D59BE">
              <w:rPr>
                <w:rFonts w:cstheme="minorHAnsi"/>
                <w:b/>
                <w:sz w:val="20"/>
                <w:szCs w:val="20"/>
              </w:rPr>
              <w:t>(WHO 2017)</w:t>
            </w:r>
          </w:p>
          <w:p w14:paraId="0B68EA75" w14:textId="77777777" w:rsidR="008B633C" w:rsidRPr="006D59BE" w:rsidRDefault="008B633C" w:rsidP="00055F36">
            <w:pPr>
              <w:rPr>
                <w:rFonts w:cstheme="minorHAnsi"/>
                <w:b/>
                <w:sz w:val="20"/>
                <w:szCs w:val="20"/>
              </w:rPr>
            </w:pPr>
            <w:r w:rsidRPr="006D59BE">
              <w:rPr>
                <w:rFonts w:cstheme="minorHAnsi"/>
                <w:b/>
                <w:sz w:val="20"/>
                <w:szCs w:val="20"/>
              </w:rPr>
              <w:t>63,000</w:t>
            </w:r>
          </w:p>
        </w:tc>
        <w:tc>
          <w:tcPr>
            <w:tcW w:w="1378" w:type="dxa"/>
            <w:tcBorders>
              <w:top w:val="double" w:sz="4" w:space="0" w:color="auto"/>
              <w:right w:val="double" w:sz="4" w:space="0" w:color="auto"/>
            </w:tcBorders>
          </w:tcPr>
          <w:p w14:paraId="52F73776" w14:textId="77777777" w:rsidR="008B633C" w:rsidRPr="006D59BE" w:rsidRDefault="008B633C" w:rsidP="00055F36">
            <w:pPr>
              <w:rPr>
                <w:rFonts w:cstheme="minorHAnsi"/>
                <w:sz w:val="20"/>
                <w:szCs w:val="20"/>
              </w:rPr>
            </w:pPr>
            <w:proofErr w:type="spellStart"/>
            <w:r w:rsidRPr="006D59BE">
              <w:rPr>
                <w:rFonts w:cstheme="minorHAnsi"/>
                <w:b/>
                <w:sz w:val="20"/>
                <w:szCs w:val="20"/>
              </w:rPr>
              <w:t>RGoB</w:t>
            </w:r>
            <w:proofErr w:type="spellEnd"/>
            <w:r w:rsidRPr="006D59BE">
              <w:rPr>
                <w:rFonts w:cstheme="minorHAnsi"/>
                <w:b/>
                <w:sz w:val="20"/>
                <w:szCs w:val="20"/>
              </w:rPr>
              <w:t xml:space="preserve"> </w:t>
            </w:r>
            <w:proofErr w:type="gramStart"/>
            <w:r w:rsidRPr="006D59BE">
              <w:rPr>
                <w:rFonts w:cstheme="minorHAnsi"/>
                <w:sz w:val="20"/>
                <w:szCs w:val="20"/>
              </w:rPr>
              <w:t>contribution.*</w:t>
            </w:r>
            <w:proofErr w:type="gramEnd"/>
            <w:r w:rsidRPr="006D59BE">
              <w:rPr>
                <w:rFonts w:cstheme="minorHAnsi"/>
                <w:sz w:val="20"/>
                <w:szCs w:val="20"/>
              </w:rPr>
              <w:t xml:space="preserve"> </w:t>
            </w:r>
          </w:p>
          <w:p w14:paraId="7117831B" w14:textId="77777777" w:rsidR="008B633C" w:rsidRPr="006D59BE" w:rsidRDefault="008B633C" w:rsidP="00055F36">
            <w:pPr>
              <w:rPr>
                <w:rFonts w:cstheme="minorHAnsi"/>
                <w:sz w:val="20"/>
                <w:szCs w:val="20"/>
              </w:rPr>
            </w:pPr>
          </w:p>
          <w:p w14:paraId="2E0D8976" w14:textId="77777777" w:rsidR="008B633C" w:rsidRPr="006D59BE" w:rsidRDefault="008B633C" w:rsidP="00055F36">
            <w:pPr>
              <w:rPr>
                <w:rFonts w:cstheme="minorHAnsi"/>
                <w:b/>
                <w:sz w:val="20"/>
                <w:szCs w:val="20"/>
              </w:rPr>
            </w:pPr>
            <w:r w:rsidRPr="006D59BE">
              <w:rPr>
                <w:rFonts w:cstheme="minorHAnsi"/>
                <w:b/>
                <w:sz w:val="20"/>
                <w:szCs w:val="20"/>
              </w:rPr>
              <w:t xml:space="preserve">CSOs </w:t>
            </w:r>
          </w:p>
          <w:p w14:paraId="585F4803" w14:textId="77777777" w:rsidR="008B633C" w:rsidRPr="006D59BE" w:rsidRDefault="008B633C" w:rsidP="00055F36">
            <w:pPr>
              <w:rPr>
                <w:rFonts w:cstheme="minorHAnsi"/>
                <w:b/>
                <w:sz w:val="20"/>
                <w:szCs w:val="20"/>
              </w:rPr>
            </w:pPr>
            <w:r w:rsidRPr="006D59BE">
              <w:rPr>
                <w:rFonts w:cstheme="minorHAnsi"/>
                <w:b/>
                <w:sz w:val="20"/>
                <w:szCs w:val="20"/>
              </w:rPr>
              <w:t>ABS (2017): 20,000</w:t>
            </w:r>
          </w:p>
          <w:p w14:paraId="5A5A7441" w14:textId="77777777" w:rsidR="008B633C" w:rsidRPr="006D59BE" w:rsidRDefault="008B633C" w:rsidP="00055F36">
            <w:pPr>
              <w:rPr>
                <w:rFonts w:cstheme="minorHAnsi"/>
                <w:b/>
                <w:sz w:val="20"/>
                <w:szCs w:val="20"/>
              </w:rPr>
            </w:pPr>
            <w:proofErr w:type="spellStart"/>
            <w:r w:rsidRPr="006D59BE">
              <w:rPr>
                <w:rFonts w:cstheme="minorHAnsi"/>
                <w:b/>
                <w:sz w:val="20"/>
                <w:szCs w:val="20"/>
              </w:rPr>
              <w:t>Draktsho</w:t>
            </w:r>
            <w:proofErr w:type="spellEnd"/>
            <w:r w:rsidRPr="006D59BE">
              <w:rPr>
                <w:rFonts w:cstheme="minorHAnsi"/>
                <w:b/>
                <w:sz w:val="20"/>
                <w:szCs w:val="20"/>
              </w:rPr>
              <w:t xml:space="preserve"> (2017): </w:t>
            </w:r>
          </w:p>
          <w:p w14:paraId="5B2AC14C" w14:textId="77777777" w:rsidR="008B633C" w:rsidRPr="006D59BE" w:rsidRDefault="008B633C" w:rsidP="00055F36">
            <w:pPr>
              <w:rPr>
                <w:rFonts w:cstheme="minorHAnsi"/>
                <w:b/>
                <w:sz w:val="20"/>
                <w:szCs w:val="20"/>
              </w:rPr>
            </w:pPr>
            <w:r w:rsidRPr="006D59BE">
              <w:rPr>
                <w:rFonts w:cstheme="minorHAnsi"/>
                <w:b/>
                <w:sz w:val="20"/>
                <w:szCs w:val="20"/>
              </w:rPr>
              <w:t>32,000</w:t>
            </w:r>
          </w:p>
          <w:p w14:paraId="124658BA" w14:textId="77777777" w:rsidR="008B633C" w:rsidRPr="006D59BE" w:rsidRDefault="008B633C" w:rsidP="00055F36">
            <w:pPr>
              <w:rPr>
                <w:rFonts w:cstheme="minorHAnsi"/>
                <w:b/>
                <w:sz w:val="20"/>
                <w:szCs w:val="20"/>
              </w:rPr>
            </w:pPr>
            <w:r w:rsidRPr="006D59BE">
              <w:rPr>
                <w:rFonts w:cstheme="minorHAnsi"/>
                <w:b/>
                <w:sz w:val="20"/>
                <w:szCs w:val="20"/>
              </w:rPr>
              <w:t>DPAB (2017):</w:t>
            </w:r>
          </w:p>
          <w:p w14:paraId="2FC6A26D" w14:textId="77777777" w:rsidR="008B633C" w:rsidRPr="006D59BE" w:rsidRDefault="008B633C" w:rsidP="00055F36">
            <w:pPr>
              <w:rPr>
                <w:rFonts w:cstheme="minorHAnsi"/>
                <w:b/>
                <w:sz w:val="20"/>
                <w:szCs w:val="20"/>
              </w:rPr>
            </w:pPr>
            <w:r w:rsidRPr="006D59BE">
              <w:rPr>
                <w:rFonts w:cstheme="minorHAnsi"/>
                <w:b/>
                <w:sz w:val="20"/>
                <w:szCs w:val="20"/>
              </w:rPr>
              <w:t>53000</w:t>
            </w:r>
          </w:p>
          <w:p w14:paraId="7251F4AE" w14:textId="77777777" w:rsidR="008B633C" w:rsidRPr="006D59BE" w:rsidRDefault="008B633C" w:rsidP="00055F36">
            <w:pPr>
              <w:rPr>
                <w:rFonts w:cstheme="minorHAnsi"/>
                <w:sz w:val="20"/>
                <w:szCs w:val="20"/>
              </w:rPr>
            </w:pPr>
          </w:p>
          <w:p w14:paraId="4D24A32F" w14:textId="77777777" w:rsidR="008B633C" w:rsidRPr="006D59BE" w:rsidRDefault="008B633C" w:rsidP="00055F36">
            <w:pPr>
              <w:rPr>
                <w:rFonts w:cstheme="minorHAnsi"/>
                <w:b/>
                <w:sz w:val="20"/>
                <w:szCs w:val="20"/>
              </w:rPr>
            </w:pPr>
          </w:p>
        </w:tc>
      </w:tr>
      <w:tr w:rsidR="008B633C" w:rsidRPr="006D59BE" w14:paraId="5D5D4EB4" w14:textId="77777777" w:rsidTr="00CA053D">
        <w:tc>
          <w:tcPr>
            <w:tcW w:w="1433" w:type="dxa"/>
            <w:tcBorders>
              <w:top w:val="double" w:sz="4" w:space="0" w:color="auto"/>
              <w:left w:val="double" w:sz="4" w:space="0" w:color="auto"/>
              <w:bottom w:val="single" w:sz="4" w:space="0" w:color="FFFFFF" w:themeColor="background1"/>
            </w:tcBorders>
          </w:tcPr>
          <w:p w14:paraId="1EE7027F" w14:textId="77777777" w:rsidR="008B633C" w:rsidRPr="006D59BE" w:rsidRDefault="008B633C" w:rsidP="00055F36">
            <w:pPr>
              <w:rPr>
                <w:rFonts w:cstheme="minorHAnsi"/>
                <w:b/>
                <w:sz w:val="20"/>
                <w:szCs w:val="20"/>
              </w:rPr>
            </w:pPr>
            <w:r w:rsidRPr="006D59BE">
              <w:rPr>
                <w:rFonts w:cstheme="minorHAnsi"/>
                <w:b/>
                <w:sz w:val="20"/>
                <w:szCs w:val="20"/>
              </w:rPr>
              <w:t xml:space="preserve">General Operating expenses </w:t>
            </w:r>
          </w:p>
        </w:tc>
        <w:tc>
          <w:tcPr>
            <w:tcW w:w="1309" w:type="dxa"/>
            <w:tcBorders>
              <w:top w:val="double" w:sz="4" w:space="0" w:color="auto"/>
            </w:tcBorders>
          </w:tcPr>
          <w:p w14:paraId="1F5773D1" w14:textId="77777777" w:rsidR="008B633C" w:rsidRPr="006D59BE" w:rsidRDefault="008B633C" w:rsidP="00055F36">
            <w:pPr>
              <w:rPr>
                <w:rFonts w:cstheme="minorHAnsi"/>
                <w:sz w:val="20"/>
                <w:szCs w:val="20"/>
              </w:rPr>
            </w:pPr>
            <w:r w:rsidRPr="006D59BE">
              <w:rPr>
                <w:rFonts w:cstheme="minorHAnsi"/>
                <w:sz w:val="20"/>
                <w:szCs w:val="20"/>
              </w:rPr>
              <w:t>Project Management Support Costs (estimate only, charged at cost).</w:t>
            </w:r>
          </w:p>
        </w:tc>
        <w:tc>
          <w:tcPr>
            <w:tcW w:w="1931" w:type="dxa"/>
            <w:tcBorders>
              <w:top w:val="double" w:sz="4" w:space="0" w:color="auto"/>
            </w:tcBorders>
          </w:tcPr>
          <w:p w14:paraId="7902DCCF" w14:textId="77777777" w:rsidR="008B633C" w:rsidRPr="006D59BE" w:rsidRDefault="008B633C" w:rsidP="00055F36">
            <w:pPr>
              <w:rPr>
                <w:rFonts w:cstheme="minorHAnsi"/>
                <w:sz w:val="20"/>
                <w:szCs w:val="20"/>
              </w:rPr>
            </w:pPr>
          </w:p>
        </w:tc>
        <w:tc>
          <w:tcPr>
            <w:tcW w:w="1088" w:type="dxa"/>
            <w:tcBorders>
              <w:top w:val="double" w:sz="4" w:space="0" w:color="auto"/>
            </w:tcBorders>
          </w:tcPr>
          <w:p w14:paraId="7DDDE0C4" w14:textId="77777777" w:rsidR="008B633C" w:rsidRPr="006D59BE" w:rsidRDefault="008B633C" w:rsidP="00055F36">
            <w:pPr>
              <w:rPr>
                <w:rFonts w:cstheme="minorHAnsi"/>
                <w:sz w:val="20"/>
                <w:szCs w:val="20"/>
              </w:rPr>
            </w:pPr>
          </w:p>
        </w:tc>
        <w:tc>
          <w:tcPr>
            <w:tcW w:w="1198" w:type="dxa"/>
            <w:tcBorders>
              <w:top w:val="double" w:sz="4" w:space="0" w:color="auto"/>
            </w:tcBorders>
          </w:tcPr>
          <w:p w14:paraId="4404AAE0" w14:textId="77777777" w:rsidR="008B633C" w:rsidRPr="006D59BE" w:rsidRDefault="008B633C" w:rsidP="00055F36">
            <w:pPr>
              <w:rPr>
                <w:rFonts w:cstheme="minorHAnsi"/>
                <w:b/>
                <w:sz w:val="20"/>
                <w:szCs w:val="20"/>
              </w:rPr>
            </w:pPr>
            <w:r w:rsidRPr="006D59BE">
              <w:rPr>
                <w:rFonts w:cstheme="minorHAnsi"/>
                <w:b/>
                <w:sz w:val="20"/>
                <w:szCs w:val="20"/>
              </w:rPr>
              <w:t>10000</w:t>
            </w:r>
          </w:p>
        </w:tc>
        <w:tc>
          <w:tcPr>
            <w:tcW w:w="1027" w:type="dxa"/>
            <w:tcBorders>
              <w:top w:val="double" w:sz="4" w:space="0" w:color="auto"/>
            </w:tcBorders>
          </w:tcPr>
          <w:p w14:paraId="021C2DF8" w14:textId="77777777" w:rsidR="008B633C" w:rsidRPr="006D59BE" w:rsidRDefault="008B633C" w:rsidP="00055F36">
            <w:pPr>
              <w:rPr>
                <w:rFonts w:cstheme="minorHAnsi"/>
                <w:b/>
                <w:sz w:val="20"/>
                <w:szCs w:val="20"/>
              </w:rPr>
            </w:pPr>
            <w:r w:rsidRPr="006D59BE">
              <w:rPr>
                <w:rFonts w:cstheme="minorHAnsi"/>
                <w:b/>
                <w:sz w:val="20"/>
                <w:szCs w:val="20"/>
              </w:rPr>
              <w:t>10000</w:t>
            </w:r>
          </w:p>
        </w:tc>
        <w:tc>
          <w:tcPr>
            <w:tcW w:w="1241" w:type="dxa"/>
            <w:tcBorders>
              <w:top w:val="double" w:sz="4" w:space="0" w:color="auto"/>
            </w:tcBorders>
          </w:tcPr>
          <w:p w14:paraId="0E1C275D" w14:textId="77777777" w:rsidR="008B633C" w:rsidRPr="006D59BE" w:rsidRDefault="008B633C" w:rsidP="00055F36">
            <w:pPr>
              <w:rPr>
                <w:rFonts w:cstheme="minorHAnsi"/>
                <w:sz w:val="20"/>
                <w:szCs w:val="20"/>
              </w:rPr>
            </w:pPr>
          </w:p>
        </w:tc>
        <w:tc>
          <w:tcPr>
            <w:tcW w:w="1378" w:type="dxa"/>
            <w:tcBorders>
              <w:top w:val="double" w:sz="4" w:space="0" w:color="auto"/>
              <w:right w:val="double" w:sz="4" w:space="0" w:color="auto"/>
            </w:tcBorders>
          </w:tcPr>
          <w:p w14:paraId="691ECAF7" w14:textId="77777777" w:rsidR="008B633C" w:rsidRPr="006D59BE" w:rsidRDefault="008B633C" w:rsidP="00055F36">
            <w:pPr>
              <w:rPr>
                <w:rFonts w:cstheme="minorHAnsi"/>
                <w:sz w:val="20"/>
                <w:szCs w:val="20"/>
              </w:rPr>
            </w:pPr>
          </w:p>
        </w:tc>
      </w:tr>
      <w:tr w:rsidR="008B633C" w:rsidRPr="006D59BE" w14:paraId="589A66FF" w14:textId="77777777" w:rsidTr="00CA053D">
        <w:tc>
          <w:tcPr>
            <w:tcW w:w="1433" w:type="dxa"/>
            <w:tcBorders>
              <w:top w:val="double" w:sz="4" w:space="0" w:color="auto"/>
              <w:left w:val="double" w:sz="4" w:space="0" w:color="auto"/>
              <w:bottom w:val="double" w:sz="4" w:space="0" w:color="auto"/>
            </w:tcBorders>
            <w:shd w:val="clear" w:color="auto" w:fill="D9D9D9" w:themeFill="background1" w:themeFillShade="D9"/>
          </w:tcPr>
          <w:p w14:paraId="5FA13B96" w14:textId="77777777" w:rsidR="008B633C" w:rsidRPr="006D59BE" w:rsidRDefault="008B633C" w:rsidP="00055F36">
            <w:pPr>
              <w:rPr>
                <w:rFonts w:cstheme="minorHAnsi"/>
                <w:b/>
                <w:sz w:val="20"/>
                <w:szCs w:val="20"/>
              </w:rPr>
            </w:pPr>
            <w:r w:rsidRPr="006D59BE">
              <w:rPr>
                <w:rFonts w:cstheme="minorHAnsi"/>
                <w:b/>
                <w:sz w:val="20"/>
                <w:szCs w:val="20"/>
              </w:rPr>
              <w:t>Subtotal</w:t>
            </w:r>
          </w:p>
        </w:tc>
        <w:tc>
          <w:tcPr>
            <w:tcW w:w="1309" w:type="dxa"/>
            <w:tcBorders>
              <w:top w:val="double" w:sz="4" w:space="0" w:color="auto"/>
              <w:bottom w:val="double" w:sz="4" w:space="0" w:color="auto"/>
            </w:tcBorders>
            <w:shd w:val="clear" w:color="auto" w:fill="D9D9D9" w:themeFill="background1" w:themeFillShade="D9"/>
          </w:tcPr>
          <w:p w14:paraId="4777CE6C" w14:textId="77777777" w:rsidR="008B633C" w:rsidRPr="006D59BE" w:rsidRDefault="008B633C" w:rsidP="00055F36">
            <w:pPr>
              <w:ind w:left="360"/>
              <w:rPr>
                <w:rFonts w:cstheme="minorHAnsi"/>
                <w:sz w:val="20"/>
                <w:szCs w:val="20"/>
              </w:rPr>
            </w:pPr>
          </w:p>
        </w:tc>
        <w:tc>
          <w:tcPr>
            <w:tcW w:w="1931" w:type="dxa"/>
            <w:tcBorders>
              <w:top w:val="double" w:sz="4" w:space="0" w:color="auto"/>
              <w:bottom w:val="double" w:sz="4" w:space="0" w:color="auto"/>
            </w:tcBorders>
            <w:shd w:val="clear" w:color="auto" w:fill="D9D9D9" w:themeFill="background1" w:themeFillShade="D9"/>
          </w:tcPr>
          <w:p w14:paraId="5A36D269" w14:textId="77777777" w:rsidR="008B633C" w:rsidRPr="006D59BE" w:rsidRDefault="008B633C" w:rsidP="00055F36">
            <w:pPr>
              <w:ind w:left="360"/>
              <w:rPr>
                <w:rFonts w:cstheme="minorHAnsi"/>
                <w:sz w:val="20"/>
                <w:szCs w:val="20"/>
              </w:rPr>
            </w:pPr>
          </w:p>
        </w:tc>
        <w:tc>
          <w:tcPr>
            <w:tcW w:w="1088" w:type="dxa"/>
            <w:tcBorders>
              <w:top w:val="double" w:sz="4" w:space="0" w:color="auto"/>
              <w:bottom w:val="double" w:sz="4" w:space="0" w:color="auto"/>
            </w:tcBorders>
            <w:shd w:val="clear" w:color="auto" w:fill="D9D9D9" w:themeFill="background1" w:themeFillShade="D9"/>
          </w:tcPr>
          <w:p w14:paraId="0432E36F" w14:textId="77777777" w:rsidR="008B633C" w:rsidRPr="006D59BE" w:rsidRDefault="008B633C" w:rsidP="00055F36">
            <w:pPr>
              <w:ind w:left="360"/>
              <w:rPr>
                <w:rFonts w:cstheme="minorHAnsi"/>
                <w:sz w:val="20"/>
                <w:szCs w:val="20"/>
              </w:rPr>
            </w:pPr>
          </w:p>
        </w:tc>
        <w:tc>
          <w:tcPr>
            <w:tcW w:w="1198" w:type="dxa"/>
            <w:tcBorders>
              <w:top w:val="double" w:sz="4" w:space="0" w:color="auto"/>
              <w:bottom w:val="double" w:sz="4" w:space="0" w:color="auto"/>
            </w:tcBorders>
            <w:shd w:val="clear" w:color="auto" w:fill="D9D9D9" w:themeFill="background1" w:themeFillShade="D9"/>
          </w:tcPr>
          <w:p w14:paraId="2F4BD245" w14:textId="77777777" w:rsidR="008B633C" w:rsidRPr="006D59BE" w:rsidRDefault="008B633C" w:rsidP="00055F36">
            <w:pPr>
              <w:ind w:left="360"/>
              <w:rPr>
                <w:rFonts w:cstheme="minorHAnsi"/>
                <w:sz w:val="20"/>
                <w:szCs w:val="20"/>
              </w:rPr>
            </w:pPr>
          </w:p>
        </w:tc>
        <w:tc>
          <w:tcPr>
            <w:tcW w:w="1027" w:type="dxa"/>
            <w:tcBorders>
              <w:top w:val="double" w:sz="4" w:space="0" w:color="auto"/>
              <w:bottom w:val="double" w:sz="4" w:space="0" w:color="auto"/>
            </w:tcBorders>
            <w:shd w:val="clear" w:color="auto" w:fill="D9D9D9" w:themeFill="background1" w:themeFillShade="D9"/>
          </w:tcPr>
          <w:p w14:paraId="0ACE7CB5" w14:textId="77777777" w:rsidR="008B633C" w:rsidRPr="006D59BE" w:rsidRDefault="008B633C" w:rsidP="00055F36">
            <w:pPr>
              <w:ind w:left="360"/>
              <w:rPr>
                <w:rFonts w:cstheme="minorHAnsi"/>
                <w:sz w:val="20"/>
                <w:szCs w:val="20"/>
              </w:rPr>
            </w:pPr>
          </w:p>
        </w:tc>
        <w:tc>
          <w:tcPr>
            <w:tcW w:w="1241" w:type="dxa"/>
            <w:tcBorders>
              <w:top w:val="double" w:sz="4" w:space="0" w:color="auto"/>
              <w:bottom w:val="double" w:sz="4" w:space="0" w:color="auto"/>
            </w:tcBorders>
            <w:shd w:val="clear" w:color="auto" w:fill="D9D9D9" w:themeFill="background1" w:themeFillShade="D9"/>
          </w:tcPr>
          <w:p w14:paraId="2E92E4DA" w14:textId="77777777" w:rsidR="008B633C" w:rsidRPr="006D59BE" w:rsidRDefault="008B633C" w:rsidP="00055F36">
            <w:pPr>
              <w:rPr>
                <w:rFonts w:cstheme="minorHAnsi"/>
                <w:sz w:val="20"/>
                <w:szCs w:val="20"/>
              </w:rPr>
            </w:pPr>
          </w:p>
        </w:tc>
        <w:tc>
          <w:tcPr>
            <w:tcW w:w="1378" w:type="dxa"/>
            <w:tcBorders>
              <w:top w:val="double" w:sz="4" w:space="0" w:color="auto"/>
              <w:bottom w:val="double" w:sz="4" w:space="0" w:color="auto"/>
              <w:right w:val="double" w:sz="4" w:space="0" w:color="auto"/>
            </w:tcBorders>
            <w:shd w:val="clear" w:color="auto" w:fill="D9D9D9" w:themeFill="background1" w:themeFillShade="D9"/>
          </w:tcPr>
          <w:p w14:paraId="54624268" w14:textId="77777777" w:rsidR="008B633C" w:rsidRPr="006D59BE" w:rsidRDefault="008B633C" w:rsidP="00055F36">
            <w:pPr>
              <w:ind w:left="360"/>
              <w:rPr>
                <w:rFonts w:cstheme="minorHAnsi"/>
                <w:sz w:val="20"/>
                <w:szCs w:val="20"/>
              </w:rPr>
            </w:pPr>
          </w:p>
        </w:tc>
      </w:tr>
      <w:tr w:rsidR="008B633C" w:rsidRPr="006D59BE" w14:paraId="61425AAC" w14:textId="77777777" w:rsidTr="00CA053D">
        <w:tc>
          <w:tcPr>
            <w:tcW w:w="1433" w:type="dxa"/>
            <w:tcBorders>
              <w:top w:val="double" w:sz="4" w:space="0" w:color="auto"/>
              <w:left w:val="double" w:sz="4" w:space="0" w:color="auto"/>
              <w:bottom w:val="double" w:sz="4" w:space="0" w:color="auto"/>
            </w:tcBorders>
          </w:tcPr>
          <w:p w14:paraId="366E2EF6" w14:textId="77777777" w:rsidR="008B633C" w:rsidRPr="006D59BE" w:rsidRDefault="008B633C" w:rsidP="00055F36">
            <w:pPr>
              <w:rPr>
                <w:rFonts w:cstheme="minorHAnsi"/>
                <w:b/>
                <w:sz w:val="20"/>
                <w:szCs w:val="20"/>
              </w:rPr>
            </w:pPr>
            <w:r w:rsidRPr="006D59BE">
              <w:rPr>
                <w:rFonts w:cstheme="minorHAnsi"/>
                <w:b/>
                <w:sz w:val="20"/>
                <w:szCs w:val="20"/>
              </w:rPr>
              <w:t>Indirect costs (7%)</w:t>
            </w:r>
          </w:p>
        </w:tc>
        <w:tc>
          <w:tcPr>
            <w:tcW w:w="1309" w:type="dxa"/>
            <w:tcBorders>
              <w:top w:val="double" w:sz="4" w:space="0" w:color="auto"/>
              <w:bottom w:val="double" w:sz="4" w:space="0" w:color="auto"/>
            </w:tcBorders>
          </w:tcPr>
          <w:p w14:paraId="3C0C638B" w14:textId="77777777" w:rsidR="008B633C" w:rsidRPr="006D59BE" w:rsidRDefault="008B633C" w:rsidP="00055F36">
            <w:pPr>
              <w:rPr>
                <w:rFonts w:cstheme="minorHAnsi"/>
                <w:sz w:val="20"/>
                <w:szCs w:val="20"/>
              </w:rPr>
            </w:pPr>
          </w:p>
        </w:tc>
        <w:tc>
          <w:tcPr>
            <w:tcW w:w="1931" w:type="dxa"/>
            <w:tcBorders>
              <w:top w:val="double" w:sz="4" w:space="0" w:color="auto"/>
              <w:bottom w:val="double" w:sz="4" w:space="0" w:color="auto"/>
            </w:tcBorders>
          </w:tcPr>
          <w:p w14:paraId="42538C9C" w14:textId="77777777" w:rsidR="008B633C" w:rsidRPr="006D59BE" w:rsidRDefault="008B633C" w:rsidP="00055F36">
            <w:pPr>
              <w:rPr>
                <w:rFonts w:cstheme="minorHAnsi"/>
                <w:sz w:val="20"/>
                <w:szCs w:val="20"/>
              </w:rPr>
            </w:pPr>
          </w:p>
        </w:tc>
        <w:tc>
          <w:tcPr>
            <w:tcW w:w="1088" w:type="dxa"/>
            <w:tcBorders>
              <w:top w:val="double" w:sz="4" w:space="0" w:color="auto"/>
              <w:bottom w:val="double" w:sz="4" w:space="0" w:color="auto"/>
            </w:tcBorders>
          </w:tcPr>
          <w:p w14:paraId="1A461098" w14:textId="77777777" w:rsidR="008B633C" w:rsidRPr="006D59BE" w:rsidRDefault="008B633C" w:rsidP="00055F36">
            <w:pPr>
              <w:rPr>
                <w:rFonts w:cstheme="minorHAnsi"/>
                <w:sz w:val="20"/>
                <w:szCs w:val="20"/>
              </w:rPr>
            </w:pPr>
          </w:p>
        </w:tc>
        <w:tc>
          <w:tcPr>
            <w:tcW w:w="1198" w:type="dxa"/>
            <w:tcBorders>
              <w:top w:val="double" w:sz="4" w:space="0" w:color="auto"/>
              <w:bottom w:val="double" w:sz="4" w:space="0" w:color="auto"/>
            </w:tcBorders>
          </w:tcPr>
          <w:p w14:paraId="0CF75B7B" w14:textId="77777777" w:rsidR="008B633C" w:rsidRPr="006D59BE" w:rsidRDefault="008B633C" w:rsidP="00055F36">
            <w:pPr>
              <w:rPr>
                <w:rFonts w:cstheme="minorHAnsi"/>
                <w:sz w:val="20"/>
                <w:szCs w:val="20"/>
              </w:rPr>
            </w:pPr>
            <w:r w:rsidRPr="006D59BE">
              <w:rPr>
                <w:rFonts w:cstheme="minorHAnsi"/>
                <w:sz w:val="20"/>
                <w:szCs w:val="20"/>
              </w:rPr>
              <w:t>26168</w:t>
            </w:r>
          </w:p>
        </w:tc>
        <w:tc>
          <w:tcPr>
            <w:tcW w:w="1027" w:type="dxa"/>
            <w:tcBorders>
              <w:top w:val="double" w:sz="4" w:space="0" w:color="auto"/>
              <w:bottom w:val="double" w:sz="4" w:space="0" w:color="auto"/>
            </w:tcBorders>
          </w:tcPr>
          <w:p w14:paraId="087D435F" w14:textId="77777777" w:rsidR="008B633C" w:rsidRPr="006D59BE" w:rsidRDefault="008B633C" w:rsidP="00055F36">
            <w:pPr>
              <w:rPr>
                <w:rFonts w:cstheme="minorHAnsi"/>
                <w:sz w:val="20"/>
                <w:szCs w:val="20"/>
              </w:rPr>
            </w:pPr>
            <w:r w:rsidRPr="006D59BE">
              <w:rPr>
                <w:rFonts w:cstheme="minorHAnsi"/>
                <w:sz w:val="20"/>
                <w:szCs w:val="20"/>
              </w:rPr>
              <w:t>26168</w:t>
            </w:r>
          </w:p>
        </w:tc>
        <w:tc>
          <w:tcPr>
            <w:tcW w:w="1241" w:type="dxa"/>
            <w:tcBorders>
              <w:top w:val="double" w:sz="4" w:space="0" w:color="auto"/>
              <w:bottom w:val="double" w:sz="4" w:space="0" w:color="auto"/>
            </w:tcBorders>
          </w:tcPr>
          <w:p w14:paraId="488E4424" w14:textId="77777777" w:rsidR="008B633C" w:rsidRPr="006D59BE" w:rsidRDefault="008B633C" w:rsidP="00055F36">
            <w:pPr>
              <w:rPr>
                <w:rFonts w:cstheme="minorHAnsi"/>
                <w:sz w:val="20"/>
                <w:szCs w:val="20"/>
              </w:rPr>
            </w:pPr>
          </w:p>
        </w:tc>
        <w:tc>
          <w:tcPr>
            <w:tcW w:w="1378" w:type="dxa"/>
            <w:tcBorders>
              <w:top w:val="double" w:sz="4" w:space="0" w:color="auto"/>
              <w:bottom w:val="double" w:sz="4" w:space="0" w:color="auto"/>
              <w:right w:val="double" w:sz="4" w:space="0" w:color="auto"/>
            </w:tcBorders>
          </w:tcPr>
          <w:p w14:paraId="14D8EE80" w14:textId="77777777" w:rsidR="008B633C" w:rsidRPr="006D59BE" w:rsidRDefault="008B633C" w:rsidP="00055F36">
            <w:pPr>
              <w:rPr>
                <w:rFonts w:cstheme="minorHAnsi"/>
                <w:sz w:val="20"/>
                <w:szCs w:val="20"/>
              </w:rPr>
            </w:pPr>
          </w:p>
        </w:tc>
      </w:tr>
      <w:tr w:rsidR="008B633C" w:rsidRPr="006D59BE" w14:paraId="07E67ADD" w14:textId="77777777" w:rsidTr="00CA053D">
        <w:tc>
          <w:tcPr>
            <w:tcW w:w="1433" w:type="dxa"/>
            <w:tcBorders>
              <w:top w:val="double" w:sz="4" w:space="0" w:color="auto"/>
              <w:left w:val="double" w:sz="4" w:space="0" w:color="auto"/>
              <w:bottom w:val="double" w:sz="4" w:space="0" w:color="auto"/>
            </w:tcBorders>
            <w:shd w:val="clear" w:color="auto" w:fill="D9D9D9" w:themeFill="background1" w:themeFillShade="D9"/>
          </w:tcPr>
          <w:p w14:paraId="499D5ED6" w14:textId="77777777" w:rsidR="008B633C" w:rsidRPr="006D59BE" w:rsidRDefault="008B633C" w:rsidP="00055F36">
            <w:pPr>
              <w:rPr>
                <w:rFonts w:cstheme="minorHAnsi"/>
                <w:b/>
                <w:sz w:val="20"/>
                <w:szCs w:val="20"/>
              </w:rPr>
            </w:pPr>
            <w:r w:rsidRPr="006D59BE">
              <w:rPr>
                <w:rFonts w:cstheme="minorHAnsi"/>
                <w:b/>
                <w:sz w:val="20"/>
                <w:szCs w:val="20"/>
              </w:rPr>
              <w:t>Total</w:t>
            </w:r>
          </w:p>
        </w:tc>
        <w:tc>
          <w:tcPr>
            <w:tcW w:w="1309" w:type="dxa"/>
            <w:tcBorders>
              <w:top w:val="double" w:sz="4" w:space="0" w:color="auto"/>
              <w:bottom w:val="double" w:sz="4" w:space="0" w:color="auto"/>
            </w:tcBorders>
            <w:shd w:val="clear" w:color="auto" w:fill="D9D9D9" w:themeFill="background1" w:themeFillShade="D9"/>
          </w:tcPr>
          <w:p w14:paraId="354C163A" w14:textId="77777777" w:rsidR="008B633C" w:rsidRPr="006D59BE" w:rsidRDefault="008B633C" w:rsidP="00055F36">
            <w:pPr>
              <w:rPr>
                <w:rFonts w:cstheme="minorHAnsi"/>
                <w:sz w:val="20"/>
                <w:szCs w:val="20"/>
              </w:rPr>
            </w:pPr>
          </w:p>
        </w:tc>
        <w:tc>
          <w:tcPr>
            <w:tcW w:w="1931" w:type="dxa"/>
            <w:tcBorders>
              <w:top w:val="double" w:sz="4" w:space="0" w:color="auto"/>
              <w:bottom w:val="double" w:sz="4" w:space="0" w:color="auto"/>
            </w:tcBorders>
            <w:shd w:val="clear" w:color="auto" w:fill="D9D9D9" w:themeFill="background1" w:themeFillShade="D9"/>
          </w:tcPr>
          <w:p w14:paraId="42FD8AC8" w14:textId="77777777" w:rsidR="008B633C" w:rsidRPr="006D59BE" w:rsidRDefault="008B633C" w:rsidP="00055F36">
            <w:pPr>
              <w:rPr>
                <w:rFonts w:cstheme="minorHAnsi"/>
                <w:sz w:val="20"/>
                <w:szCs w:val="20"/>
              </w:rPr>
            </w:pPr>
          </w:p>
        </w:tc>
        <w:tc>
          <w:tcPr>
            <w:tcW w:w="1088" w:type="dxa"/>
            <w:tcBorders>
              <w:top w:val="double" w:sz="4" w:space="0" w:color="auto"/>
              <w:bottom w:val="double" w:sz="4" w:space="0" w:color="auto"/>
            </w:tcBorders>
            <w:shd w:val="clear" w:color="auto" w:fill="D9D9D9" w:themeFill="background1" w:themeFillShade="D9"/>
          </w:tcPr>
          <w:p w14:paraId="13C20116" w14:textId="77777777" w:rsidR="008B633C" w:rsidRPr="006D59BE" w:rsidRDefault="008B633C" w:rsidP="00055F36">
            <w:pPr>
              <w:rPr>
                <w:rFonts w:cstheme="minorHAnsi"/>
                <w:sz w:val="20"/>
                <w:szCs w:val="20"/>
              </w:rPr>
            </w:pPr>
          </w:p>
        </w:tc>
        <w:tc>
          <w:tcPr>
            <w:tcW w:w="1198" w:type="dxa"/>
            <w:tcBorders>
              <w:top w:val="double" w:sz="4" w:space="0" w:color="auto"/>
              <w:bottom w:val="double" w:sz="4" w:space="0" w:color="auto"/>
            </w:tcBorders>
            <w:shd w:val="clear" w:color="auto" w:fill="D9D9D9" w:themeFill="background1" w:themeFillShade="D9"/>
          </w:tcPr>
          <w:p w14:paraId="14B06816" w14:textId="2AC7B0D7" w:rsidR="008B633C" w:rsidRPr="006D59BE" w:rsidRDefault="00E67B21" w:rsidP="00055F36">
            <w:pPr>
              <w:rPr>
                <w:rFonts w:cstheme="minorHAnsi"/>
                <w:b/>
                <w:sz w:val="20"/>
                <w:szCs w:val="20"/>
              </w:rPr>
            </w:pPr>
            <w:r>
              <w:rPr>
                <w:rFonts w:cstheme="minorHAnsi"/>
                <w:b/>
                <w:sz w:val="20"/>
                <w:szCs w:val="20"/>
              </w:rPr>
              <w:t>9</w:t>
            </w:r>
            <w:r w:rsidR="008B633C" w:rsidRPr="006D59BE">
              <w:rPr>
                <w:rFonts w:cstheme="minorHAnsi"/>
                <w:b/>
                <w:sz w:val="20"/>
                <w:szCs w:val="20"/>
              </w:rPr>
              <w:t>34,050</w:t>
            </w:r>
          </w:p>
        </w:tc>
        <w:tc>
          <w:tcPr>
            <w:tcW w:w="1027" w:type="dxa"/>
            <w:tcBorders>
              <w:top w:val="double" w:sz="4" w:space="0" w:color="auto"/>
              <w:bottom w:val="double" w:sz="4" w:space="0" w:color="auto"/>
            </w:tcBorders>
            <w:shd w:val="clear" w:color="auto" w:fill="D9D9D9" w:themeFill="background1" w:themeFillShade="D9"/>
          </w:tcPr>
          <w:p w14:paraId="4E95C538" w14:textId="77777777" w:rsidR="008B633C" w:rsidRPr="006D59BE" w:rsidRDefault="008B633C" w:rsidP="00055F36">
            <w:pPr>
              <w:rPr>
                <w:rFonts w:cstheme="minorHAnsi"/>
                <w:b/>
                <w:sz w:val="20"/>
                <w:szCs w:val="20"/>
              </w:rPr>
            </w:pPr>
            <w:r w:rsidRPr="006D59BE">
              <w:rPr>
                <w:rFonts w:cstheme="minorHAnsi"/>
                <w:b/>
                <w:sz w:val="20"/>
                <w:szCs w:val="20"/>
              </w:rPr>
              <w:t>400000</w:t>
            </w:r>
          </w:p>
        </w:tc>
        <w:tc>
          <w:tcPr>
            <w:tcW w:w="1241" w:type="dxa"/>
            <w:tcBorders>
              <w:top w:val="double" w:sz="4" w:space="0" w:color="auto"/>
              <w:bottom w:val="double" w:sz="4" w:space="0" w:color="auto"/>
            </w:tcBorders>
            <w:shd w:val="clear" w:color="auto" w:fill="D9D9D9" w:themeFill="background1" w:themeFillShade="D9"/>
          </w:tcPr>
          <w:p w14:paraId="62BBDC25" w14:textId="77777777" w:rsidR="008B633C" w:rsidRPr="006D59BE" w:rsidRDefault="008B633C" w:rsidP="00055F36">
            <w:pPr>
              <w:rPr>
                <w:rFonts w:cstheme="minorHAnsi"/>
                <w:b/>
                <w:sz w:val="20"/>
                <w:szCs w:val="20"/>
              </w:rPr>
            </w:pPr>
            <w:r w:rsidRPr="006D59BE">
              <w:rPr>
                <w:rFonts w:cstheme="minorHAnsi"/>
                <w:b/>
                <w:sz w:val="20"/>
                <w:szCs w:val="20"/>
              </w:rPr>
              <w:t>418,800</w:t>
            </w:r>
          </w:p>
        </w:tc>
        <w:tc>
          <w:tcPr>
            <w:tcW w:w="1378" w:type="dxa"/>
            <w:tcBorders>
              <w:top w:val="double" w:sz="4" w:space="0" w:color="auto"/>
              <w:bottom w:val="double" w:sz="4" w:space="0" w:color="auto"/>
              <w:right w:val="double" w:sz="4" w:space="0" w:color="auto"/>
            </w:tcBorders>
            <w:shd w:val="clear" w:color="auto" w:fill="D9D9D9" w:themeFill="background1" w:themeFillShade="D9"/>
          </w:tcPr>
          <w:p w14:paraId="5BF9595F" w14:textId="693B66DC" w:rsidR="008B633C" w:rsidRPr="006D59BE" w:rsidRDefault="00E67B21" w:rsidP="00055F36">
            <w:pPr>
              <w:rPr>
                <w:rFonts w:cstheme="minorHAnsi"/>
                <w:b/>
                <w:sz w:val="20"/>
                <w:szCs w:val="20"/>
              </w:rPr>
            </w:pPr>
            <w:r>
              <w:rPr>
                <w:rFonts w:cstheme="minorHAnsi"/>
                <w:b/>
                <w:sz w:val="20"/>
                <w:szCs w:val="20"/>
              </w:rPr>
              <w:t>1</w:t>
            </w:r>
            <w:r w:rsidR="008B633C" w:rsidRPr="006D59BE">
              <w:rPr>
                <w:rFonts w:cstheme="minorHAnsi"/>
                <w:b/>
                <w:sz w:val="20"/>
                <w:szCs w:val="20"/>
              </w:rPr>
              <w:t>15,250</w:t>
            </w:r>
          </w:p>
        </w:tc>
      </w:tr>
    </w:tbl>
    <w:p w14:paraId="30043299" w14:textId="77777777" w:rsidR="008B633C" w:rsidRPr="006D59BE" w:rsidRDefault="008B633C" w:rsidP="008B633C">
      <w:pPr>
        <w:spacing w:after="0" w:line="240" w:lineRule="auto"/>
        <w:rPr>
          <w:rFonts w:cstheme="minorHAnsi"/>
          <w:b/>
          <w:sz w:val="20"/>
          <w:szCs w:val="20"/>
        </w:rPr>
      </w:pPr>
    </w:p>
    <w:p w14:paraId="2C15E7E8" w14:textId="77777777" w:rsidR="008B633C" w:rsidRPr="008B633C" w:rsidRDefault="008B633C" w:rsidP="008B633C">
      <w:pPr>
        <w:spacing w:after="0" w:line="240" w:lineRule="auto"/>
        <w:rPr>
          <w:rFonts w:cstheme="minorHAnsi"/>
          <w:b/>
          <w:sz w:val="20"/>
          <w:szCs w:val="20"/>
        </w:rPr>
      </w:pPr>
      <w:r w:rsidRPr="006D59BE">
        <w:rPr>
          <w:rFonts w:cstheme="minorHAnsi"/>
          <w:b/>
          <w:sz w:val="20"/>
          <w:szCs w:val="20"/>
        </w:rPr>
        <w:t>*</w:t>
      </w:r>
      <w:r w:rsidRPr="006D59BE">
        <w:rPr>
          <w:rFonts w:cstheme="minorHAnsi"/>
          <w:sz w:val="20"/>
          <w:szCs w:val="20"/>
        </w:rPr>
        <w:t>Please refer</w:t>
      </w:r>
      <w:r w:rsidRPr="006D59BE">
        <w:rPr>
          <w:rFonts w:cstheme="minorHAnsi"/>
          <w:b/>
          <w:sz w:val="20"/>
          <w:szCs w:val="20"/>
        </w:rPr>
        <w:t xml:space="preserve"> Annex (</w:t>
      </w:r>
      <w:proofErr w:type="gramStart"/>
      <w:r w:rsidRPr="006D59BE">
        <w:rPr>
          <w:rFonts w:cstheme="minorHAnsi"/>
          <w:b/>
          <w:sz w:val="20"/>
          <w:szCs w:val="20"/>
        </w:rPr>
        <w:t>1 )</w:t>
      </w:r>
      <w:proofErr w:type="gramEnd"/>
      <w:r w:rsidRPr="006D59BE">
        <w:rPr>
          <w:rFonts w:cstheme="minorHAnsi"/>
          <w:b/>
          <w:sz w:val="20"/>
          <w:szCs w:val="20"/>
        </w:rPr>
        <w:t xml:space="preserve"> extracted from the Vulnerability Baseline Assessment Report 2016 for more details.</w:t>
      </w:r>
      <w:r w:rsidRPr="008B633C">
        <w:rPr>
          <w:rFonts w:cstheme="minorHAnsi"/>
          <w:b/>
          <w:sz w:val="20"/>
          <w:szCs w:val="20"/>
        </w:rPr>
        <w:t xml:space="preserve"> </w:t>
      </w:r>
    </w:p>
    <w:p w14:paraId="5F6E7E54" w14:textId="77777777" w:rsidR="008B633C" w:rsidRPr="00055F36" w:rsidRDefault="008B633C" w:rsidP="008B633C">
      <w:pPr>
        <w:spacing w:after="0" w:line="240" w:lineRule="auto"/>
        <w:rPr>
          <w:rFonts w:cstheme="minorHAnsi"/>
          <w:b/>
          <w:sz w:val="20"/>
          <w:szCs w:val="20"/>
        </w:rPr>
      </w:pPr>
    </w:p>
    <w:p w14:paraId="2CF14E8F" w14:textId="77777777" w:rsidR="008B633C" w:rsidRPr="00055F36" w:rsidRDefault="008B633C" w:rsidP="0004105E">
      <w:pPr>
        <w:pStyle w:val="Heading2"/>
      </w:pPr>
      <w:r w:rsidRPr="00055F36">
        <w:t>Table 6. Detailed Costs</w:t>
      </w:r>
    </w:p>
    <w:p w14:paraId="405F88F5" w14:textId="77777777" w:rsidR="008B633C" w:rsidRPr="00DE4E94" w:rsidRDefault="008B633C" w:rsidP="008B633C">
      <w:pPr>
        <w:pStyle w:val="ListParagraph"/>
        <w:spacing w:after="0" w:line="240" w:lineRule="auto"/>
        <w:ind w:left="360"/>
        <w:rPr>
          <w:rFonts w:cstheme="minorHAnsi"/>
          <w:b/>
          <w:sz w:val="20"/>
          <w:szCs w:val="20"/>
        </w:rPr>
      </w:pPr>
    </w:p>
    <w:tbl>
      <w:tblPr>
        <w:tblStyle w:val="TableGrid"/>
        <w:tblW w:w="9598" w:type="dxa"/>
        <w:tblInd w:w="-15" w:type="dxa"/>
        <w:tblLook w:val="04A0" w:firstRow="1" w:lastRow="0" w:firstColumn="1" w:lastColumn="0" w:noHBand="0" w:noVBand="1"/>
        <w:tblCaption w:val="Detailed Costs"/>
      </w:tblPr>
      <w:tblGrid>
        <w:gridCol w:w="3482"/>
        <w:gridCol w:w="4258"/>
        <w:gridCol w:w="1858"/>
      </w:tblGrid>
      <w:tr w:rsidR="008B633C" w:rsidRPr="006D59BE" w14:paraId="02768609" w14:textId="77777777" w:rsidTr="00055F36">
        <w:trPr>
          <w:trHeight w:val="471"/>
          <w:tblHeader/>
        </w:trPr>
        <w:tc>
          <w:tcPr>
            <w:tcW w:w="3482" w:type="dxa"/>
            <w:tcBorders>
              <w:top w:val="double" w:sz="4" w:space="0" w:color="auto"/>
              <w:left w:val="double" w:sz="4" w:space="0" w:color="auto"/>
            </w:tcBorders>
            <w:shd w:val="clear" w:color="auto" w:fill="D9D9D9" w:themeFill="background1" w:themeFillShade="D9"/>
          </w:tcPr>
          <w:p w14:paraId="2C160402" w14:textId="77777777" w:rsidR="008B633C" w:rsidRPr="00392057" w:rsidRDefault="008B633C" w:rsidP="00055F36">
            <w:pPr>
              <w:pStyle w:val="ListParagraph"/>
              <w:ind w:left="0"/>
              <w:rPr>
                <w:rFonts w:cstheme="minorHAnsi"/>
                <w:b/>
                <w:sz w:val="20"/>
                <w:szCs w:val="20"/>
              </w:rPr>
            </w:pPr>
            <w:r w:rsidRPr="00392057">
              <w:rPr>
                <w:rFonts w:cstheme="minorHAnsi"/>
                <w:b/>
                <w:sz w:val="20"/>
                <w:szCs w:val="20"/>
              </w:rPr>
              <w:t>Category</w:t>
            </w:r>
          </w:p>
        </w:tc>
        <w:tc>
          <w:tcPr>
            <w:tcW w:w="4258" w:type="dxa"/>
            <w:tcBorders>
              <w:top w:val="double" w:sz="4" w:space="0" w:color="auto"/>
            </w:tcBorders>
            <w:shd w:val="clear" w:color="auto" w:fill="D9D9D9" w:themeFill="background1" w:themeFillShade="D9"/>
          </w:tcPr>
          <w:p w14:paraId="63A494DF" w14:textId="77777777" w:rsidR="008B633C" w:rsidRPr="00D118E3" w:rsidRDefault="008B633C" w:rsidP="00055F36">
            <w:pPr>
              <w:pStyle w:val="ListParagraph"/>
              <w:ind w:left="0"/>
              <w:rPr>
                <w:rFonts w:cstheme="minorHAnsi"/>
                <w:b/>
                <w:sz w:val="20"/>
                <w:szCs w:val="20"/>
              </w:rPr>
            </w:pPr>
            <w:r w:rsidRPr="00D118E3">
              <w:rPr>
                <w:rFonts w:cstheme="minorHAnsi"/>
                <w:b/>
                <w:sz w:val="20"/>
                <w:szCs w:val="20"/>
              </w:rPr>
              <w:t>Activity (please describe)</w:t>
            </w:r>
          </w:p>
        </w:tc>
        <w:tc>
          <w:tcPr>
            <w:tcW w:w="1858" w:type="dxa"/>
            <w:tcBorders>
              <w:top w:val="double" w:sz="4" w:space="0" w:color="auto"/>
              <w:right w:val="double" w:sz="4" w:space="0" w:color="auto"/>
            </w:tcBorders>
            <w:shd w:val="clear" w:color="auto" w:fill="D9D9D9" w:themeFill="background1" w:themeFillShade="D9"/>
          </w:tcPr>
          <w:p w14:paraId="3BF0082D" w14:textId="77777777" w:rsidR="008B633C" w:rsidRPr="006D59BE" w:rsidRDefault="008B633C" w:rsidP="00055F36">
            <w:pPr>
              <w:pStyle w:val="ListParagraph"/>
              <w:ind w:left="0"/>
              <w:rPr>
                <w:rFonts w:cstheme="minorHAnsi"/>
                <w:b/>
                <w:sz w:val="20"/>
                <w:szCs w:val="20"/>
              </w:rPr>
            </w:pPr>
            <w:r w:rsidRPr="006D59BE">
              <w:rPr>
                <w:rFonts w:cstheme="minorHAnsi"/>
                <w:b/>
                <w:sz w:val="20"/>
                <w:szCs w:val="20"/>
              </w:rPr>
              <w:t>Total cost</w:t>
            </w:r>
          </w:p>
        </w:tc>
      </w:tr>
      <w:tr w:rsidR="008B633C" w:rsidRPr="006D59BE" w14:paraId="771A5D09" w14:textId="77777777" w:rsidTr="00055F36">
        <w:trPr>
          <w:trHeight w:val="592"/>
        </w:trPr>
        <w:tc>
          <w:tcPr>
            <w:tcW w:w="3482" w:type="dxa"/>
            <w:tcBorders>
              <w:left w:val="double" w:sz="4" w:space="0" w:color="auto"/>
              <w:bottom w:val="double" w:sz="4" w:space="0" w:color="FFFFFF"/>
            </w:tcBorders>
          </w:tcPr>
          <w:p w14:paraId="1800B906" w14:textId="77777777" w:rsidR="008B633C" w:rsidRPr="006D59BE" w:rsidRDefault="008B633C" w:rsidP="00055F36">
            <w:pPr>
              <w:pStyle w:val="ListParagraph"/>
              <w:ind w:left="0"/>
              <w:rPr>
                <w:rFonts w:cstheme="minorHAnsi"/>
                <w:b/>
                <w:sz w:val="20"/>
                <w:szCs w:val="20"/>
              </w:rPr>
            </w:pPr>
            <w:r w:rsidRPr="006D59BE">
              <w:rPr>
                <w:rFonts w:cstheme="minorHAnsi"/>
                <w:sz w:val="20"/>
                <w:szCs w:val="20"/>
              </w:rPr>
              <w:t>Inception activities</w:t>
            </w:r>
          </w:p>
        </w:tc>
        <w:tc>
          <w:tcPr>
            <w:tcW w:w="4258" w:type="dxa"/>
          </w:tcPr>
          <w:p w14:paraId="6EC6E608" w14:textId="77777777" w:rsidR="008B633C" w:rsidRPr="006D59BE" w:rsidRDefault="008B633C" w:rsidP="00055F36">
            <w:pPr>
              <w:pStyle w:val="ListParagraph"/>
              <w:ind w:left="0"/>
              <w:rPr>
                <w:rFonts w:cstheme="minorHAnsi"/>
                <w:b/>
                <w:sz w:val="20"/>
                <w:szCs w:val="20"/>
              </w:rPr>
            </w:pPr>
            <w:r w:rsidRPr="006D59BE">
              <w:rPr>
                <w:rFonts w:cstheme="minorHAnsi"/>
                <w:sz w:val="20"/>
                <w:szCs w:val="20"/>
              </w:rPr>
              <w:t>PSC consultation meetings (20 heads) @ $45/head</w:t>
            </w:r>
          </w:p>
        </w:tc>
        <w:tc>
          <w:tcPr>
            <w:tcW w:w="1858" w:type="dxa"/>
            <w:tcBorders>
              <w:right w:val="double" w:sz="4" w:space="0" w:color="auto"/>
            </w:tcBorders>
          </w:tcPr>
          <w:p w14:paraId="5F73C35B" w14:textId="77777777" w:rsidR="008B633C" w:rsidRPr="006D59BE" w:rsidRDefault="008B633C" w:rsidP="00055F36">
            <w:pPr>
              <w:pStyle w:val="ListParagraph"/>
              <w:ind w:left="0"/>
              <w:rPr>
                <w:rFonts w:cstheme="minorHAnsi"/>
                <w:b/>
                <w:sz w:val="20"/>
                <w:szCs w:val="20"/>
              </w:rPr>
            </w:pPr>
            <w:r w:rsidRPr="006D59BE">
              <w:rPr>
                <w:rFonts w:cstheme="minorHAnsi"/>
                <w:sz w:val="20"/>
                <w:szCs w:val="20"/>
              </w:rPr>
              <w:t>2700</w:t>
            </w:r>
          </w:p>
        </w:tc>
      </w:tr>
      <w:tr w:rsidR="008B633C" w:rsidRPr="006D59BE" w14:paraId="1CFAFAA4" w14:textId="77777777" w:rsidTr="00055F36">
        <w:trPr>
          <w:trHeight w:val="836"/>
        </w:trPr>
        <w:tc>
          <w:tcPr>
            <w:tcW w:w="3482" w:type="dxa"/>
            <w:tcBorders>
              <w:top w:val="double" w:sz="4" w:space="0" w:color="FFFFFF"/>
              <w:left w:val="double" w:sz="4" w:space="0" w:color="auto"/>
              <w:bottom w:val="double" w:sz="4" w:space="0" w:color="FFFFFF"/>
            </w:tcBorders>
          </w:tcPr>
          <w:p w14:paraId="49702073" w14:textId="77777777" w:rsidR="008B633C" w:rsidRPr="006D59BE" w:rsidRDefault="008B633C" w:rsidP="00055F36">
            <w:pPr>
              <w:pStyle w:val="ListParagraph"/>
              <w:ind w:left="0"/>
              <w:rPr>
                <w:rFonts w:cstheme="minorHAnsi"/>
                <w:b/>
                <w:sz w:val="20"/>
                <w:szCs w:val="20"/>
              </w:rPr>
            </w:pPr>
          </w:p>
        </w:tc>
        <w:tc>
          <w:tcPr>
            <w:tcW w:w="4258" w:type="dxa"/>
          </w:tcPr>
          <w:p w14:paraId="6D99B11E" w14:textId="77777777" w:rsidR="008B633C" w:rsidRPr="006D59BE" w:rsidRDefault="008B633C" w:rsidP="00055F36">
            <w:pPr>
              <w:pStyle w:val="ListParagraph"/>
              <w:ind w:left="0"/>
              <w:rPr>
                <w:rFonts w:cstheme="minorHAnsi"/>
                <w:b/>
                <w:sz w:val="20"/>
                <w:szCs w:val="20"/>
              </w:rPr>
            </w:pPr>
            <w:r w:rsidRPr="006D59BE">
              <w:rPr>
                <w:rFonts w:cstheme="minorHAnsi"/>
                <w:sz w:val="20"/>
                <w:szCs w:val="20"/>
              </w:rPr>
              <w:t xml:space="preserve">TA to </w:t>
            </w:r>
            <w:proofErr w:type="spellStart"/>
            <w:r w:rsidRPr="006D59BE">
              <w:rPr>
                <w:rFonts w:cstheme="minorHAnsi"/>
                <w:sz w:val="20"/>
                <w:szCs w:val="20"/>
              </w:rPr>
              <w:t>finalise</w:t>
            </w:r>
            <w:proofErr w:type="spellEnd"/>
            <w:r w:rsidRPr="006D59BE">
              <w:rPr>
                <w:rFonts w:cstheme="minorHAnsi"/>
                <w:sz w:val="20"/>
                <w:szCs w:val="20"/>
              </w:rPr>
              <w:t xml:space="preserve"> the project document @ $800 for 14 days (including DSA @ $134)</w:t>
            </w:r>
          </w:p>
        </w:tc>
        <w:tc>
          <w:tcPr>
            <w:tcW w:w="1858" w:type="dxa"/>
            <w:tcBorders>
              <w:right w:val="double" w:sz="4" w:space="0" w:color="auto"/>
            </w:tcBorders>
          </w:tcPr>
          <w:p w14:paraId="3C2CC7D5" w14:textId="77777777" w:rsidR="008B633C" w:rsidRPr="006D59BE" w:rsidRDefault="008B633C" w:rsidP="00055F36">
            <w:pPr>
              <w:pStyle w:val="ListParagraph"/>
              <w:ind w:left="0"/>
              <w:rPr>
                <w:rFonts w:cstheme="minorHAnsi"/>
                <w:b/>
                <w:sz w:val="20"/>
                <w:szCs w:val="20"/>
              </w:rPr>
            </w:pPr>
            <w:r w:rsidRPr="006D59BE">
              <w:rPr>
                <w:rFonts w:cstheme="minorHAnsi"/>
                <w:sz w:val="20"/>
                <w:szCs w:val="20"/>
              </w:rPr>
              <w:t>12300</w:t>
            </w:r>
          </w:p>
        </w:tc>
      </w:tr>
      <w:tr w:rsidR="008B633C" w:rsidRPr="006D59BE" w14:paraId="5CB7D3CB" w14:textId="77777777" w:rsidTr="00055F36">
        <w:trPr>
          <w:trHeight w:val="635"/>
        </w:trPr>
        <w:tc>
          <w:tcPr>
            <w:tcW w:w="3482" w:type="dxa"/>
            <w:tcBorders>
              <w:top w:val="double" w:sz="4" w:space="0" w:color="auto"/>
              <w:left w:val="double" w:sz="4" w:space="0" w:color="auto"/>
              <w:bottom w:val="double" w:sz="4" w:space="0" w:color="FFFFFF"/>
            </w:tcBorders>
          </w:tcPr>
          <w:p w14:paraId="636E2B42" w14:textId="77777777" w:rsidR="008B633C" w:rsidRPr="008B633C" w:rsidRDefault="008B633C" w:rsidP="00055F36">
            <w:pPr>
              <w:pStyle w:val="ListParagraph"/>
              <w:spacing w:before="60" w:after="60"/>
              <w:ind w:left="0"/>
              <w:contextualSpacing w:val="0"/>
              <w:rPr>
                <w:rFonts w:cstheme="minorHAnsi"/>
                <w:sz w:val="20"/>
                <w:szCs w:val="20"/>
              </w:rPr>
            </w:pPr>
            <w:r w:rsidRPr="006D59BE">
              <w:rPr>
                <w:rFonts w:cstheme="minorHAnsi"/>
                <w:sz w:val="20"/>
                <w:szCs w:val="20"/>
              </w:rPr>
              <w:t>Monitoring and Evaluation</w:t>
            </w:r>
            <w:r w:rsidRPr="008B633C">
              <w:rPr>
                <w:rStyle w:val="FootnoteReference"/>
                <w:rFonts w:cstheme="minorHAnsi"/>
                <w:sz w:val="20"/>
                <w:szCs w:val="20"/>
              </w:rPr>
              <w:footnoteReference w:id="18"/>
            </w:r>
            <w:r w:rsidRPr="008B633C">
              <w:rPr>
                <w:rFonts w:cstheme="minorHAnsi"/>
                <w:sz w:val="20"/>
                <w:szCs w:val="20"/>
              </w:rPr>
              <w:t xml:space="preserve"> Costs</w:t>
            </w:r>
          </w:p>
          <w:p w14:paraId="147E8056" w14:textId="77777777" w:rsidR="008B633C" w:rsidRPr="00055F36" w:rsidRDefault="008B633C" w:rsidP="00055F36">
            <w:pPr>
              <w:pStyle w:val="ListParagraph"/>
              <w:ind w:left="0"/>
              <w:rPr>
                <w:rFonts w:cstheme="minorHAnsi"/>
                <w:b/>
                <w:sz w:val="20"/>
                <w:szCs w:val="20"/>
              </w:rPr>
            </w:pPr>
          </w:p>
        </w:tc>
        <w:tc>
          <w:tcPr>
            <w:tcW w:w="4258" w:type="dxa"/>
            <w:tcBorders>
              <w:top w:val="double" w:sz="4" w:space="0" w:color="auto"/>
            </w:tcBorders>
          </w:tcPr>
          <w:p w14:paraId="540E124C" w14:textId="77777777" w:rsidR="008B633C" w:rsidRPr="00DE4E94" w:rsidRDefault="008B633C" w:rsidP="00055F36">
            <w:pPr>
              <w:pStyle w:val="ListParagraph"/>
              <w:ind w:left="0"/>
              <w:rPr>
                <w:rFonts w:cstheme="minorHAnsi"/>
                <w:sz w:val="20"/>
                <w:szCs w:val="20"/>
              </w:rPr>
            </w:pPr>
            <w:r w:rsidRPr="00055F36">
              <w:rPr>
                <w:rFonts w:cstheme="minorHAnsi"/>
                <w:sz w:val="20"/>
                <w:szCs w:val="20"/>
              </w:rPr>
              <w:t xml:space="preserve">TA for final </w:t>
            </w:r>
            <w:r w:rsidRPr="00DE4E94">
              <w:rPr>
                <w:rFonts w:cstheme="minorHAnsi"/>
                <w:sz w:val="20"/>
                <w:szCs w:val="20"/>
              </w:rPr>
              <w:t>external evaluation @$ 800 for 32 days (including DSA @$134)</w:t>
            </w:r>
          </w:p>
        </w:tc>
        <w:tc>
          <w:tcPr>
            <w:tcW w:w="1858" w:type="dxa"/>
            <w:tcBorders>
              <w:top w:val="double" w:sz="4" w:space="0" w:color="auto"/>
              <w:right w:val="double" w:sz="4" w:space="0" w:color="auto"/>
            </w:tcBorders>
          </w:tcPr>
          <w:p w14:paraId="3AE0CA25" w14:textId="77777777" w:rsidR="008B633C" w:rsidRPr="00392057" w:rsidRDefault="008B633C" w:rsidP="00055F36">
            <w:pPr>
              <w:pStyle w:val="ListParagraph"/>
              <w:ind w:left="0"/>
              <w:rPr>
                <w:rFonts w:cstheme="minorHAnsi"/>
                <w:b/>
                <w:sz w:val="20"/>
                <w:szCs w:val="20"/>
              </w:rPr>
            </w:pPr>
            <w:r w:rsidRPr="00392057">
              <w:rPr>
                <w:rFonts w:cstheme="minorHAnsi"/>
                <w:sz w:val="20"/>
                <w:szCs w:val="20"/>
              </w:rPr>
              <w:t>27750</w:t>
            </w:r>
          </w:p>
        </w:tc>
      </w:tr>
      <w:tr w:rsidR="008B633C" w:rsidRPr="006D59BE" w14:paraId="63787719" w14:textId="77777777" w:rsidTr="00055F36">
        <w:trPr>
          <w:trHeight w:val="547"/>
        </w:trPr>
        <w:tc>
          <w:tcPr>
            <w:tcW w:w="3482" w:type="dxa"/>
            <w:tcBorders>
              <w:top w:val="double" w:sz="4" w:space="0" w:color="FFFFFF"/>
              <w:left w:val="double" w:sz="4" w:space="0" w:color="auto"/>
              <w:bottom w:val="double" w:sz="4" w:space="0" w:color="FFFFFF"/>
            </w:tcBorders>
          </w:tcPr>
          <w:p w14:paraId="1344F13C" w14:textId="77777777" w:rsidR="008B633C" w:rsidRPr="006D59BE" w:rsidRDefault="008B633C" w:rsidP="00055F36">
            <w:pPr>
              <w:pStyle w:val="ListParagraph"/>
              <w:ind w:left="0"/>
              <w:rPr>
                <w:rFonts w:cstheme="minorHAnsi"/>
                <w:b/>
                <w:sz w:val="20"/>
                <w:szCs w:val="20"/>
              </w:rPr>
            </w:pPr>
          </w:p>
        </w:tc>
        <w:tc>
          <w:tcPr>
            <w:tcW w:w="4258" w:type="dxa"/>
          </w:tcPr>
          <w:p w14:paraId="56E74025" w14:textId="77777777" w:rsidR="008B633C" w:rsidRPr="006D59BE" w:rsidRDefault="008B633C" w:rsidP="00055F36">
            <w:pPr>
              <w:pStyle w:val="ListParagraph"/>
              <w:ind w:left="0"/>
              <w:rPr>
                <w:rFonts w:cstheme="minorHAnsi"/>
                <w:sz w:val="20"/>
                <w:szCs w:val="20"/>
              </w:rPr>
            </w:pPr>
            <w:r w:rsidRPr="006D59BE">
              <w:rPr>
                <w:rFonts w:cstheme="minorHAnsi"/>
                <w:sz w:val="20"/>
                <w:szCs w:val="20"/>
              </w:rPr>
              <w:t>Consultation workshops (45 head) @$45/head</w:t>
            </w:r>
          </w:p>
        </w:tc>
        <w:tc>
          <w:tcPr>
            <w:tcW w:w="1858" w:type="dxa"/>
            <w:tcBorders>
              <w:right w:val="double" w:sz="4" w:space="0" w:color="auto"/>
            </w:tcBorders>
          </w:tcPr>
          <w:p w14:paraId="0094B1DF" w14:textId="77777777" w:rsidR="008B633C" w:rsidRPr="006D59BE" w:rsidRDefault="008B633C" w:rsidP="00055F36">
            <w:pPr>
              <w:pStyle w:val="ListParagraph"/>
              <w:ind w:left="0"/>
              <w:rPr>
                <w:rFonts w:cstheme="minorHAnsi"/>
                <w:sz w:val="20"/>
                <w:szCs w:val="20"/>
              </w:rPr>
            </w:pPr>
            <w:r w:rsidRPr="006D59BE">
              <w:rPr>
                <w:rFonts w:cstheme="minorHAnsi"/>
                <w:sz w:val="20"/>
                <w:szCs w:val="20"/>
              </w:rPr>
              <w:t>2250</w:t>
            </w:r>
          </w:p>
        </w:tc>
      </w:tr>
      <w:tr w:rsidR="008B633C" w:rsidRPr="006D59BE" w14:paraId="27184181" w14:textId="77777777" w:rsidTr="00055F36">
        <w:trPr>
          <w:trHeight w:val="1018"/>
        </w:trPr>
        <w:tc>
          <w:tcPr>
            <w:tcW w:w="3482" w:type="dxa"/>
            <w:tcBorders>
              <w:top w:val="double" w:sz="4" w:space="0" w:color="auto"/>
              <w:left w:val="double" w:sz="4" w:space="0" w:color="auto"/>
              <w:bottom w:val="double" w:sz="4" w:space="0" w:color="FFFFFF"/>
            </w:tcBorders>
          </w:tcPr>
          <w:p w14:paraId="1F7DF80A" w14:textId="77777777" w:rsidR="008B633C" w:rsidRPr="006D59BE" w:rsidRDefault="008B633C" w:rsidP="00055F36">
            <w:pPr>
              <w:pStyle w:val="ListParagraph"/>
              <w:spacing w:before="60" w:after="60"/>
              <w:ind w:left="0"/>
              <w:contextualSpacing w:val="0"/>
              <w:rPr>
                <w:rFonts w:cstheme="minorHAnsi"/>
                <w:sz w:val="20"/>
                <w:szCs w:val="20"/>
              </w:rPr>
            </w:pPr>
            <w:r w:rsidRPr="006D59BE">
              <w:rPr>
                <w:rFonts w:cstheme="minorHAnsi"/>
                <w:sz w:val="20"/>
                <w:szCs w:val="20"/>
              </w:rPr>
              <w:t xml:space="preserve">Direct impact on empowerment of women and girls with disabilities </w:t>
            </w:r>
          </w:p>
          <w:p w14:paraId="3EA16389" w14:textId="77777777" w:rsidR="008B633C" w:rsidRPr="006D59BE" w:rsidRDefault="008B633C" w:rsidP="00055F36">
            <w:pPr>
              <w:pStyle w:val="ListParagraph"/>
              <w:ind w:left="0"/>
              <w:rPr>
                <w:rFonts w:cstheme="minorHAnsi"/>
                <w:b/>
                <w:sz w:val="20"/>
                <w:szCs w:val="20"/>
              </w:rPr>
            </w:pPr>
          </w:p>
        </w:tc>
        <w:tc>
          <w:tcPr>
            <w:tcW w:w="4258" w:type="dxa"/>
            <w:tcBorders>
              <w:top w:val="double" w:sz="4" w:space="0" w:color="auto"/>
            </w:tcBorders>
          </w:tcPr>
          <w:p w14:paraId="507458AF" w14:textId="77777777" w:rsidR="008B633C" w:rsidRPr="006D59BE" w:rsidRDefault="008B633C" w:rsidP="00055F36">
            <w:pPr>
              <w:rPr>
                <w:rFonts w:cstheme="minorHAnsi"/>
                <w:sz w:val="20"/>
                <w:szCs w:val="20"/>
              </w:rPr>
            </w:pPr>
            <w:r w:rsidRPr="006D59BE">
              <w:rPr>
                <w:rFonts w:cstheme="minorHAnsi"/>
                <w:sz w:val="20"/>
                <w:szCs w:val="20"/>
              </w:rPr>
              <w:t xml:space="preserve">Develop a strategy to implement the national disability </w:t>
            </w:r>
            <w:proofErr w:type="gramStart"/>
            <w:r w:rsidRPr="006D59BE">
              <w:rPr>
                <w:rFonts w:cstheme="minorHAnsi"/>
                <w:sz w:val="20"/>
                <w:szCs w:val="20"/>
              </w:rPr>
              <w:t>policy, and</w:t>
            </w:r>
            <w:proofErr w:type="gramEnd"/>
            <w:r w:rsidRPr="006D59BE">
              <w:rPr>
                <w:rFonts w:cstheme="minorHAnsi"/>
                <w:sz w:val="20"/>
                <w:szCs w:val="20"/>
              </w:rPr>
              <w:t xml:space="preserve"> provide technical support to take forward priority actions related to women and children.</w:t>
            </w:r>
          </w:p>
          <w:p w14:paraId="1A7B0A38" w14:textId="77777777" w:rsidR="008B633C" w:rsidRPr="006D59BE" w:rsidRDefault="008B633C" w:rsidP="00055F36">
            <w:pPr>
              <w:pStyle w:val="ListParagraph"/>
              <w:ind w:left="0"/>
              <w:rPr>
                <w:rFonts w:cstheme="minorHAnsi"/>
                <w:sz w:val="20"/>
                <w:szCs w:val="20"/>
              </w:rPr>
            </w:pPr>
          </w:p>
          <w:p w14:paraId="7D43B53F" w14:textId="77777777" w:rsidR="008B633C" w:rsidRPr="006D59BE" w:rsidRDefault="008B633C" w:rsidP="00055F36">
            <w:pPr>
              <w:pStyle w:val="ListParagraph"/>
              <w:ind w:left="0"/>
              <w:rPr>
                <w:rFonts w:cstheme="minorHAnsi"/>
                <w:sz w:val="20"/>
                <w:szCs w:val="20"/>
              </w:rPr>
            </w:pPr>
            <w:r w:rsidRPr="006D59BE">
              <w:rPr>
                <w:rFonts w:cstheme="minorHAnsi"/>
                <w:sz w:val="20"/>
                <w:szCs w:val="20"/>
              </w:rPr>
              <w:t>Strengthen capacity of coalitions and networks, particularly women’s networks, to enhance participation and inclusion</w:t>
            </w:r>
          </w:p>
        </w:tc>
        <w:tc>
          <w:tcPr>
            <w:tcW w:w="1858" w:type="dxa"/>
            <w:tcBorders>
              <w:top w:val="double" w:sz="4" w:space="0" w:color="auto"/>
              <w:right w:val="double" w:sz="4" w:space="0" w:color="auto"/>
            </w:tcBorders>
          </w:tcPr>
          <w:p w14:paraId="298D26DA" w14:textId="77777777" w:rsidR="008B633C" w:rsidRPr="006D59BE" w:rsidRDefault="008B633C" w:rsidP="00055F36">
            <w:pPr>
              <w:pStyle w:val="ListParagraph"/>
              <w:ind w:left="0"/>
              <w:rPr>
                <w:rFonts w:cstheme="minorHAnsi"/>
                <w:sz w:val="20"/>
                <w:szCs w:val="20"/>
              </w:rPr>
            </w:pPr>
            <w:r w:rsidRPr="006D59BE">
              <w:rPr>
                <w:rFonts w:cstheme="minorHAnsi"/>
                <w:sz w:val="20"/>
                <w:szCs w:val="20"/>
              </w:rPr>
              <w:t>70,000</w:t>
            </w:r>
          </w:p>
        </w:tc>
      </w:tr>
      <w:tr w:rsidR="008B633C" w:rsidRPr="006D59BE" w14:paraId="0333DBB4" w14:textId="77777777" w:rsidTr="00055F36">
        <w:trPr>
          <w:trHeight w:val="1125"/>
        </w:trPr>
        <w:tc>
          <w:tcPr>
            <w:tcW w:w="3482" w:type="dxa"/>
            <w:tcBorders>
              <w:top w:val="double" w:sz="4" w:space="0" w:color="auto"/>
              <w:left w:val="double" w:sz="4" w:space="0" w:color="auto"/>
              <w:bottom w:val="double" w:sz="4" w:space="0" w:color="FFFFFF"/>
            </w:tcBorders>
          </w:tcPr>
          <w:p w14:paraId="6895B034" w14:textId="77777777" w:rsidR="008B633C" w:rsidRPr="006D59BE" w:rsidRDefault="008B633C" w:rsidP="00055F36">
            <w:pPr>
              <w:pStyle w:val="ListParagraph"/>
              <w:ind w:left="0"/>
              <w:rPr>
                <w:rFonts w:cstheme="minorHAnsi"/>
                <w:b/>
                <w:sz w:val="20"/>
                <w:szCs w:val="20"/>
              </w:rPr>
            </w:pPr>
            <w:r w:rsidRPr="006D59BE">
              <w:rPr>
                <w:rFonts w:cstheme="minorHAnsi"/>
                <w:sz w:val="20"/>
                <w:szCs w:val="20"/>
              </w:rPr>
              <w:t>Direct Impact on DPOs’ capacity</w:t>
            </w:r>
          </w:p>
        </w:tc>
        <w:tc>
          <w:tcPr>
            <w:tcW w:w="4258" w:type="dxa"/>
            <w:tcBorders>
              <w:top w:val="double" w:sz="4" w:space="0" w:color="auto"/>
            </w:tcBorders>
          </w:tcPr>
          <w:p w14:paraId="51959986" w14:textId="77777777" w:rsidR="008B633C" w:rsidRPr="00055F36" w:rsidRDefault="008B633C" w:rsidP="00055F36">
            <w:pPr>
              <w:pStyle w:val="ListParagraph"/>
              <w:ind w:left="0"/>
              <w:rPr>
                <w:rFonts w:cstheme="minorHAnsi"/>
                <w:sz w:val="20"/>
                <w:szCs w:val="20"/>
              </w:rPr>
            </w:pPr>
            <w:r w:rsidRPr="006D59BE">
              <w:rPr>
                <w:rFonts w:cstheme="minorHAnsi"/>
                <w:sz w:val="20"/>
                <w:szCs w:val="20"/>
              </w:rPr>
              <w:t>Support civil society working with/for PWD capacity development, including developing PWD membership (with an objective to support development of DPO)</w:t>
            </w:r>
            <w:r w:rsidRPr="008B633C">
              <w:rPr>
                <w:rFonts w:cstheme="minorHAnsi"/>
                <w:sz w:val="20"/>
                <w:szCs w:val="20"/>
              </w:rPr>
              <w:footnoteReference w:id="19"/>
            </w:r>
            <w:r w:rsidRPr="008B633C">
              <w:rPr>
                <w:rFonts w:cstheme="minorHAnsi"/>
                <w:sz w:val="20"/>
                <w:szCs w:val="20"/>
              </w:rPr>
              <w:t xml:space="preserve"> and institutional capacity</w:t>
            </w:r>
          </w:p>
        </w:tc>
        <w:tc>
          <w:tcPr>
            <w:tcW w:w="1858" w:type="dxa"/>
            <w:tcBorders>
              <w:top w:val="double" w:sz="4" w:space="0" w:color="auto"/>
              <w:right w:val="double" w:sz="4" w:space="0" w:color="auto"/>
            </w:tcBorders>
          </w:tcPr>
          <w:p w14:paraId="732F9353" w14:textId="77777777" w:rsidR="008B633C" w:rsidRPr="00DE4E94" w:rsidRDefault="008B633C" w:rsidP="00055F36">
            <w:pPr>
              <w:pStyle w:val="ListParagraph"/>
              <w:ind w:left="0"/>
              <w:rPr>
                <w:rFonts w:cstheme="minorHAnsi"/>
                <w:b/>
                <w:sz w:val="20"/>
                <w:szCs w:val="20"/>
              </w:rPr>
            </w:pPr>
            <w:r w:rsidRPr="00055F36">
              <w:rPr>
                <w:rFonts w:cstheme="minorHAnsi"/>
                <w:sz w:val="20"/>
                <w:szCs w:val="20"/>
              </w:rPr>
              <w:t>40,000</w:t>
            </w:r>
          </w:p>
        </w:tc>
      </w:tr>
      <w:tr w:rsidR="008B633C" w:rsidRPr="008B633C" w14:paraId="240E4A74" w14:textId="77777777" w:rsidTr="00055F36">
        <w:trPr>
          <w:trHeight w:val="627"/>
        </w:trPr>
        <w:tc>
          <w:tcPr>
            <w:tcW w:w="3482" w:type="dxa"/>
            <w:tcBorders>
              <w:top w:val="double" w:sz="4" w:space="0" w:color="auto"/>
              <w:left w:val="double" w:sz="4" w:space="0" w:color="auto"/>
              <w:bottom w:val="double" w:sz="4" w:space="0" w:color="FFFFFF"/>
            </w:tcBorders>
          </w:tcPr>
          <w:p w14:paraId="7780484D" w14:textId="77777777" w:rsidR="008B633C" w:rsidRPr="006D59BE" w:rsidRDefault="008B633C" w:rsidP="00055F36">
            <w:pPr>
              <w:pStyle w:val="ListParagraph"/>
              <w:ind w:left="0"/>
              <w:rPr>
                <w:rFonts w:cstheme="minorHAnsi"/>
                <w:sz w:val="20"/>
                <w:szCs w:val="20"/>
              </w:rPr>
            </w:pPr>
            <w:r w:rsidRPr="006D59BE">
              <w:rPr>
                <w:rFonts w:cstheme="minorHAnsi"/>
                <w:sz w:val="20"/>
                <w:szCs w:val="20"/>
              </w:rPr>
              <w:t>Accessibility costs</w:t>
            </w:r>
          </w:p>
        </w:tc>
        <w:tc>
          <w:tcPr>
            <w:tcW w:w="4258" w:type="dxa"/>
            <w:tcBorders>
              <w:top w:val="double" w:sz="4" w:space="0" w:color="auto"/>
            </w:tcBorders>
          </w:tcPr>
          <w:p w14:paraId="0F62AFDC" w14:textId="77777777" w:rsidR="008B633C" w:rsidRPr="006D59BE" w:rsidRDefault="008B633C" w:rsidP="00055F36">
            <w:pPr>
              <w:rPr>
                <w:rFonts w:cstheme="minorHAnsi"/>
                <w:sz w:val="20"/>
                <w:szCs w:val="20"/>
              </w:rPr>
            </w:pPr>
            <w:r w:rsidRPr="006D59BE">
              <w:rPr>
                <w:rFonts w:cstheme="minorHAnsi"/>
                <w:sz w:val="20"/>
                <w:szCs w:val="20"/>
              </w:rPr>
              <w:t xml:space="preserve">Develop priority national list of assistive technologies skills and standards for procurement, distribution, repair and maintenance to facilitate improved PWD engagement in development and decision-making. </w:t>
            </w:r>
          </w:p>
          <w:p w14:paraId="5801351B" w14:textId="77777777" w:rsidR="008B633C" w:rsidRPr="006D59BE" w:rsidRDefault="008B633C" w:rsidP="00055F36">
            <w:pPr>
              <w:rPr>
                <w:rFonts w:cstheme="minorHAnsi"/>
                <w:sz w:val="20"/>
                <w:szCs w:val="20"/>
              </w:rPr>
            </w:pPr>
          </w:p>
          <w:p w14:paraId="415F30C3" w14:textId="77777777" w:rsidR="008B633C" w:rsidRPr="006D59BE" w:rsidRDefault="008B633C" w:rsidP="00055F36">
            <w:pPr>
              <w:pStyle w:val="ListParagraph"/>
              <w:ind w:left="0"/>
              <w:rPr>
                <w:rFonts w:cstheme="minorHAnsi"/>
                <w:sz w:val="20"/>
                <w:szCs w:val="20"/>
              </w:rPr>
            </w:pPr>
            <w:r w:rsidRPr="006D59BE">
              <w:rPr>
                <w:rFonts w:cstheme="minorHAnsi"/>
                <w:sz w:val="20"/>
                <w:szCs w:val="20"/>
              </w:rPr>
              <w:t>Develop a strategy to improve access to public spaces for engagement in decision-making and Pilot a model “accessible” meeting space.</w:t>
            </w:r>
          </w:p>
        </w:tc>
        <w:tc>
          <w:tcPr>
            <w:tcW w:w="1858" w:type="dxa"/>
            <w:tcBorders>
              <w:top w:val="double" w:sz="4" w:space="0" w:color="auto"/>
              <w:right w:val="double" w:sz="4" w:space="0" w:color="auto"/>
            </w:tcBorders>
          </w:tcPr>
          <w:p w14:paraId="7BDE8E84" w14:textId="77777777" w:rsidR="008B633C" w:rsidRPr="008B633C" w:rsidRDefault="008B633C" w:rsidP="00055F36">
            <w:pPr>
              <w:pStyle w:val="ListParagraph"/>
              <w:ind w:left="0"/>
              <w:rPr>
                <w:rFonts w:cstheme="minorHAnsi"/>
                <w:sz w:val="20"/>
                <w:szCs w:val="20"/>
              </w:rPr>
            </w:pPr>
            <w:r w:rsidRPr="006D59BE">
              <w:rPr>
                <w:rFonts w:cstheme="minorHAnsi"/>
                <w:sz w:val="20"/>
                <w:szCs w:val="20"/>
              </w:rPr>
              <w:t>65,000</w:t>
            </w:r>
          </w:p>
        </w:tc>
      </w:tr>
    </w:tbl>
    <w:p w14:paraId="534AF837" w14:textId="77777777" w:rsidR="008B633C" w:rsidRPr="008B633C" w:rsidRDefault="008B633C" w:rsidP="008B633C">
      <w:pPr>
        <w:spacing w:after="0" w:line="240" w:lineRule="auto"/>
        <w:rPr>
          <w:rFonts w:cstheme="minorHAnsi"/>
          <w:i/>
          <w:sz w:val="20"/>
          <w:szCs w:val="20"/>
        </w:rPr>
      </w:pPr>
    </w:p>
    <w:p w14:paraId="7E213908" w14:textId="77777777" w:rsidR="008B633C" w:rsidRPr="008B633C" w:rsidRDefault="008B633C" w:rsidP="008B633C">
      <w:pPr>
        <w:spacing w:after="0" w:line="240" w:lineRule="auto"/>
        <w:rPr>
          <w:rFonts w:cstheme="minorHAnsi"/>
          <w:i/>
          <w:sz w:val="20"/>
          <w:szCs w:val="20"/>
        </w:rPr>
      </w:pPr>
    </w:p>
    <w:p w14:paraId="5B95ED0D" w14:textId="77777777" w:rsidR="008B633C" w:rsidRPr="008B633C" w:rsidRDefault="008B633C" w:rsidP="008B633C">
      <w:pPr>
        <w:spacing w:after="0" w:line="240" w:lineRule="auto"/>
        <w:rPr>
          <w:rFonts w:cstheme="minorHAnsi"/>
          <w:i/>
          <w:sz w:val="20"/>
          <w:szCs w:val="20"/>
        </w:rPr>
      </w:pPr>
    </w:p>
    <w:p w14:paraId="21B40363" w14:textId="1C405043" w:rsidR="006D338C" w:rsidRDefault="006D338C">
      <w:pPr>
        <w:rPr>
          <w:rFonts w:cstheme="minorHAnsi"/>
          <w:i/>
          <w:sz w:val="20"/>
          <w:szCs w:val="20"/>
        </w:rPr>
      </w:pPr>
      <w:r>
        <w:rPr>
          <w:rFonts w:cstheme="minorHAnsi"/>
          <w:i/>
          <w:sz w:val="20"/>
          <w:szCs w:val="20"/>
        </w:rPr>
        <w:br w:type="page"/>
      </w:r>
    </w:p>
    <w:sectPr w:rsidR="006D338C" w:rsidSect="00483295">
      <w:headerReference w:type="default" r:id="rId10"/>
      <w:footerReference w:type="default" r:id="rId11"/>
      <w:pgSz w:w="12240" w:h="15840"/>
      <w:pgMar w:top="1170" w:right="1440" w:bottom="171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701FF" w14:textId="77777777" w:rsidR="006A54F2" w:rsidRDefault="006A54F2" w:rsidP="00AE5E29">
      <w:pPr>
        <w:spacing w:after="0" w:line="240" w:lineRule="auto"/>
      </w:pPr>
      <w:r>
        <w:separator/>
      </w:r>
    </w:p>
  </w:endnote>
  <w:endnote w:type="continuationSeparator" w:id="0">
    <w:p w14:paraId="71936B60" w14:textId="77777777" w:rsidR="006A54F2" w:rsidRDefault="006A54F2" w:rsidP="00AE5E29">
      <w:pPr>
        <w:spacing w:after="0" w:line="240" w:lineRule="auto"/>
      </w:pPr>
      <w:r>
        <w:continuationSeparator/>
      </w:r>
    </w:p>
  </w:endnote>
  <w:endnote w:type="continuationNotice" w:id="1">
    <w:p w14:paraId="5B7016A6" w14:textId="77777777" w:rsidR="006A54F2" w:rsidRDefault="006A54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0C368" w14:textId="77777777" w:rsidR="00B833B7" w:rsidRDefault="00B83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6D1D5" w14:textId="77777777" w:rsidR="006A54F2" w:rsidRDefault="006A54F2" w:rsidP="00AE5E29">
      <w:pPr>
        <w:spacing w:after="0" w:line="240" w:lineRule="auto"/>
      </w:pPr>
      <w:r>
        <w:separator/>
      </w:r>
    </w:p>
  </w:footnote>
  <w:footnote w:type="continuationSeparator" w:id="0">
    <w:p w14:paraId="64843D3E" w14:textId="77777777" w:rsidR="006A54F2" w:rsidRDefault="006A54F2" w:rsidP="00AE5E29">
      <w:pPr>
        <w:spacing w:after="0" w:line="240" w:lineRule="auto"/>
      </w:pPr>
      <w:r>
        <w:continuationSeparator/>
      </w:r>
    </w:p>
  </w:footnote>
  <w:footnote w:type="continuationNotice" w:id="1">
    <w:p w14:paraId="4CE1A8DE" w14:textId="77777777" w:rsidR="006A54F2" w:rsidRDefault="006A54F2">
      <w:pPr>
        <w:spacing w:after="0" w:line="240" w:lineRule="auto"/>
      </w:pPr>
    </w:p>
  </w:footnote>
  <w:footnote w:id="2">
    <w:p w14:paraId="44BA0D86" w14:textId="26FC917C" w:rsidR="00B833B7" w:rsidRPr="00C91E0A" w:rsidRDefault="00B833B7">
      <w:pPr>
        <w:pStyle w:val="FootnoteText"/>
        <w:rPr>
          <w:sz w:val="18"/>
          <w:szCs w:val="18"/>
        </w:rPr>
      </w:pPr>
      <w:r w:rsidRPr="00C91E0A">
        <w:rPr>
          <w:rStyle w:val="FootnoteReference"/>
          <w:sz w:val="18"/>
          <w:szCs w:val="18"/>
        </w:rPr>
        <w:footnoteRef/>
      </w:r>
      <w:r w:rsidRPr="00C91E0A">
        <w:rPr>
          <w:sz w:val="18"/>
          <w:szCs w:val="18"/>
        </w:rPr>
        <w:t xml:space="preserve"> 2005 Population and Housing Census results, </w:t>
      </w:r>
      <w:hyperlink r:id="rId1" w:history="1">
        <w:r w:rsidRPr="00CA053D">
          <w:rPr>
            <w:rStyle w:val="Hyperlink"/>
            <w:sz w:val="18"/>
            <w:szCs w:val="18"/>
          </w:rPr>
          <w:t>National Statistics Bureau</w:t>
        </w:r>
      </w:hyperlink>
      <w:r w:rsidRPr="00C91E0A">
        <w:rPr>
          <w:sz w:val="18"/>
          <w:szCs w:val="18"/>
        </w:rPr>
        <w:t xml:space="preserve">, </w:t>
      </w:r>
    </w:p>
  </w:footnote>
  <w:footnote w:id="3">
    <w:p w14:paraId="2E95F3F8" w14:textId="5741255B" w:rsidR="00B833B7" w:rsidRPr="00C91E0A" w:rsidRDefault="00B833B7">
      <w:pPr>
        <w:pStyle w:val="FootnoteText"/>
        <w:rPr>
          <w:sz w:val="18"/>
          <w:szCs w:val="18"/>
        </w:rPr>
      </w:pPr>
      <w:r w:rsidRPr="00C91E0A">
        <w:rPr>
          <w:rStyle w:val="FootnoteReference"/>
          <w:sz w:val="18"/>
          <w:szCs w:val="18"/>
        </w:rPr>
        <w:footnoteRef/>
      </w:r>
      <w:r w:rsidRPr="00C91E0A">
        <w:rPr>
          <w:sz w:val="18"/>
          <w:szCs w:val="18"/>
        </w:rPr>
        <w:t xml:space="preserve"> Two-Stage Child Disability Study, </w:t>
      </w:r>
      <w:hyperlink r:id="rId2" w:history="1">
        <w:r w:rsidRPr="00CA053D">
          <w:rPr>
            <w:rStyle w:val="Hyperlink"/>
            <w:sz w:val="18"/>
            <w:szCs w:val="18"/>
          </w:rPr>
          <w:t>National Statistics Bureau, 2010-2011</w:t>
        </w:r>
      </w:hyperlink>
      <w:r w:rsidRPr="00C91E0A">
        <w:rPr>
          <w:sz w:val="18"/>
          <w:szCs w:val="18"/>
        </w:rPr>
        <w:t xml:space="preserve">, </w:t>
      </w:r>
    </w:p>
  </w:footnote>
  <w:footnote w:id="4">
    <w:p w14:paraId="5F7B92C7" w14:textId="4DC74993" w:rsidR="00B833B7" w:rsidRDefault="00B833B7">
      <w:pPr>
        <w:pStyle w:val="FootnoteText"/>
      </w:pPr>
      <w:r w:rsidRPr="00C91E0A">
        <w:rPr>
          <w:rStyle w:val="FootnoteReference"/>
          <w:sz w:val="18"/>
          <w:szCs w:val="18"/>
        </w:rPr>
        <w:footnoteRef/>
      </w:r>
      <w:r w:rsidRPr="00C91E0A">
        <w:rPr>
          <w:sz w:val="18"/>
          <w:szCs w:val="18"/>
        </w:rPr>
        <w:t xml:space="preserve"> The National Needs Assessment was carried out in 2016, with men and boys constituting 57% of those interviewed, and women and girls constituting 43</w:t>
      </w:r>
      <w:r w:rsidRPr="008B633C">
        <w:rPr>
          <w:sz w:val="18"/>
          <w:szCs w:val="18"/>
        </w:rPr>
        <w:t>%.</w:t>
      </w:r>
      <w:r>
        <w:t xml:space="preserve"> </w:t>
      </w:r>
    </w:p>
  </w:footnote>
  <w:footnote w:id="5">
    <w:p w14:paraId="70EEC3D4" w14:textId="6BEA4607" w:rsidR="00B833B7" w:rsidRPr="00C91E0A" w:rsidRDefault="00B833B7" w:rsidP="004D766C">
      <w:pPr>
        <w:pStyle w:val="FootnoteText"/>
        <w:rPr>
          <w:sz w:val="18"/>
          <w:szCs w:val="18"/>
        </w:rPr>
      </w:pPr>
      <w:r>
        <w:rPr>
          <w:rStyle w:val="FootnoteReference"/>
        </w:rPr>
        <w:footnoteRef/>
      </w:r>
      <w:r>
        <w:t xml:space="preserve"> </w:t>
      </w:r>
      <w:r w:rsidRPr="00C91E0A">
        <w:rPr>
          <w:sz w:val="18"/>
          <w:szCs w:val="18"/>
        </w:rPr>
        <w:t xml:space="preserve">Global Gender Gap Index 2016, World Economic Forum, Bhutan report: </w:t>
      </w:r>
      <w:hyperlink r:id="rId3" w:anchor="economy=BTN" w:history="1">
        <w:r w:rsidRPr="00C91E0A">
          <w:rPr>
            <w:rStyle w:val="Hyperlink"/>
            <w:sz w:val="18"/>
            <w:szCs w:val="18"/>
          </w:rPr>
          <w:t>http://reports.weforum.org/global-gender-gap-report-2016/economies/#economy=BTN</w:t>
        </w:r>
      </w:hyperlink>
      <w:r w:rsidRPr="00C91E0A">
        <w:rPr>
          <w:sz w:val="18"/>
          <w:szCs w:val="18"/>
        </w:rPr>
        <w:t xml:space="preserve"> Bhutan drops from 118 in 2015 to 221 in 2016, with the dearth of women in politics, as legislators and as senior officials and managers cited as the greatest challenge. </w:t>
      </w:r>
    </w:p>
  </w:footnote>
  <w:footnote w:id="6">
    <w:p w14:paraId="1326FB0A" w14:textId="4014AD1F" w:rsidR="00B833B7" w:rsidRPr="00C91E0A" w:rsidRDefault="00B833B7">
      <w:pPr>
        <w:pStyle w:val="FootnoteText"/>
        <w:rPr>
          <w:rFonts w:cstheme="minorHAnsi"/>
          <w:sz w:val="18"/>
          <w:szCs w:val="18"/>
        </w:rPr>
      </w:pPr>
      <w:r w:rsidRPr="00C91E0A">
        <w:rPr>
          <w:rStyle w:val="FootnoteReference"/>
          <w:sz w:val="18"/>
          <w:szCs w:val="18"/>
        </w:rPr>
        <w:footnoteRef/>
      </w:r>
      <w:r w:rsidRPr="00C91E0A">
        <w:rPr>
          <w:sz w:val="18"/>
          <w:szCs w:val="18"/>
        </w:rPr>
        <w:t xml:space="preserve"> Where decision-making processes are</w:t>
      </w:r>
      <w:r>
        <w:rPr>
          <w:sz w:val="18"/>
          <w:szCs w:val="18"/>
        </w:rPr>
        <w:t xml:space="preserve"> considered</w:t>
      </w:r>
      <w:r w:rsidRPr="00C91E0A">
        <w:rPr>
          <w:sz w:val="18"/>
          <w:szCs w:val="18"/>
        </w:rPr>
        <w:t xml:space="preserve"> ‘inclusive’, people with visual impairment</w:t>
      </w:r>
      <w:r w:rsidRPr="00CA0EE1">
        <w:rPr>
          <w:sz w:val="18"/>
          <w:szCs w:val="18"/>
        </w:rPr>
        <w:t xml:space="preserve"> tend to represent</w:t>
      </w:r>
      <w:r w:rsidRPr="00C91E0A">
        <w:rPr>
          <w:sz w:val="18"/>
          <w:szCs w:val="18"/>
        </w:rPr>
        <w:t xml:space="preserve"> people with disabilities</w:t>
      </w:r>
      <w:r w:rsidRPr="00CA0EE1">
        <w:rPr>
          <w:rFonts w:cstheme="minorHAnsi"/>
          <w:sz w:val="18"/>
          <w:szCs w:val="18"/>
        </w:rPr>
        <w:t xml:space="preserve">. This was one of the points raised by people with disabilities in the June 2017 consultation on this project proposal. </w:t>
      </w:r>
    </w:p>
  </w:footnote>
  <w:footnote w:id="7">
    <w:p w14:paraId="736BD22E" w14:textId="77777777" w:rsidR="00B833B7" w:rsidRPr="00C91E0A" w:rsidRDefault="00B833B7" w:rsidP="0032594A">
      <w:pPr>
        <w:pStyle w:val="FootnoteText"/>
        <w:rPr>
          <w:rFonts w:cstheme="minorHAnsi"/>
          <w:sz w:val="18"/>
          <w:szCs w:val="18"/>
        </w:rPr>
      </w:pPr>
      <w:r w:rsidRPr="00C91E0A">
        <w:rPr>
          <w:rStyle w:val="FootnoteReference"/>
          <w:rFonts w:cstheme="minorHAnsi"/>
          <w:sz w:val="18"/>
          <w:szCs w:val="18"/>
        </w:rPr>
        <w:footnoteRef/>
      </w:r>
      <w:r w:rsidRPr="00C91E0A">
        <w:rPr>
          <w:rFonts w:cstheme="minorHAnsi"/>
          <w:sz w:val="18"/>
          <w:szCs w:val="18"/>
        </w:rPr>
        <w:t xml:space="preserve"> There are now five CSOs focusing on people with disabilities.</w:t>
      </w:r>
    </w:p>
  </w:footnote>
  <w:footnote w:id="8">
    <w:p w14:paraId="76748267" w14:textId="399D7083" w:rsidR="00B833B7" w:rsidRPr="00055F36" w:rsidRDefault="00B833B7">
      <w:pPr>
        <w:pStyle w:val="FootnoteText"/>
        <w:rPr>
          <w:rFonts w:cstheme="minorHAnsi"/>
          <w:sz w:val="18"/>
          <w:szCs w:val="18"/>
        </w:rPr>
      </w:pPr>
      <w:r w:rsidRPr="00C91E0A">
        <w:rPr>
          <w:rStyle w:val="FootnoteReference"/>
          <w:rFonts w:cstheme="minorHAnsi"/>
          <w:sz w:val="18"/>
          <w:szCs w:val="18"/>
        </w:rPr>
        <w:footnoteRef/>
      </w:r>
      <w:r w:rsidRPr="00C91E0A">
        <w:rPr>
          <w:rFonts w:cstheme="minorHAnsi"/>
          <w:sz w:val="18"/>
          <w:szCs w:val="18"/>
        </w:rPr>
        <w:t xml:space="preserve"> </w:t>
      </w:r>
      <w:r w:rsidRPr="00CA0EE1">
        <w:rPr>
          <w:rFonts w:cstheme="minorHAnsi"/>
          <w:sz w:val="18"/>
          <w:szCs w:val="18"/>
        </w:rPr>
        <w:t>The Disabled Persons Association of Bhutan (</w:t>
      </w:r>
      <w:r w:rsidRPr="00C91E0A">
        <w:rPr>
          <w:rFonts w:cstheme="minorHAnsi"/>
          <w:sz w:val="18"/>
          <w:szCs w:val="18"/>
          <w:shd w:val="clear" w:color="auto" w:fill="FFFFFF"/>
        </w:rPr>
        <w:t>DPAB</w:t>
      </w:r>
      <w:r w:rsidRPr="00CA0EE1">
        <w:rPr>
          <w:rFonts w:cstheme="minorHAnsi"/>
          <w:sz w:val="18"/>
          <w:szCs w:val="18"/>
          <w:shd w:val="clear" w:color="auto" w:fill="FFFFFF"/>
        </w:rPr>
        <w:t>)</w:t>
      </w:r>
      <w:r w:rsidRPr="00C91E0A">
        <w:rPr>
          <w:rFonts w:cstheme="minorHAnsi"/>
          <w:sz w:val="18"/>
          <w:szCs w:val="18"/>
          <w:shd w:val="clear" w:color="auto" w:fill="FFFFFF"/>
        </w:rPr>
        <w:t xml:space="preserve"> </w:t>
      </w:r>
      <w:r w:rsidRPr="00CA0EE1">
        <w:rPr>
          <w:rFonts w:cstheme="minorHAnsi"/>
          <w:sz w:val="18"/>
          <w:szCs w:val="18"/>
          <w:shd w:val="clear" w:color="auto" w:fill="FFFFFF"/>
        </w:rPr>
        <w:t xml:space="preserve">was </w:t>
      </w:r>
      <w:r w:rsidRPr="00C91E0A">
        <w:rPr>
          <w:rFonts w:cstheme="minorHAnsi"/>
          <w:sz w:val="18"/>
          <w:szCs w:val="18"/>
          <w:shd w:val="clear" w:color="auto" w:fill="FFFFFF"/>
        </w:rPr>
        <w:t xml:space="preserve">initiated by persons with disabilities </w:t>
      </w:r>
      <w:r w:rsidRPr="00CA0EE1">
        <w:rPr>
          <w:rFonts w:cstheme="minorHAnsi"/>
          <w:sz w:val="18"/>
          <w:szCs w:val="18"/>
          <w:shd w:val="clear" w:color="auto" w:fill="FFFFFF"/>
        </w:rPr>
        <w:t>and is “</w:t>
      </w:r>
      <w:r w:rsidRPr="00C91E0A">
        <w:rPr>
          <w:rFonts w:cstheme="minorHAnsi"/>
          <w:sz w:val="18"/>
          <w:szCs w:val="18"/>
          <w:shd w:val="clear" w:color="auto" w:fill="FFFFFF"/>
        </w:rPr>
        <w:t xml:space="preserve">dedicated to the service of all persons with disabilities in </w:t>
      </w:r>
      <w:r w:rsidRPr="00055F36">
        <w:rPr>
          <w:rFonts w:cstheme="minorHAnsi"/>
          <w:sz w:val="18"/>
          <w:szCs w:val="18"/>
          <w:shd w:val="clear" w:color="auto" w:fill="FFFFFF"/>
        </w:rPr>
        <w:t xml:space="preserve">the country”. It is not formally headed by a person with a disability, nor are </w:t>
      </w:r>
      <w:proofErr w:type="gramStart"/>
      <w:r w:rsidRPr="00055F36">
        <w:rPr>
          <w:rFonts w:cstheme="minorHAnsi"/>
          <w:sz w:val="18"/>
          <w:szCs w:val="18"/>
          <w:shd w:val="clear" w:color="auto" w:fill="FFFFFF"/>
        </w:rPr>
        <w:t>the majority of</w:t>
      </w:r>
      <w:proofErr w:type="gramEnd"/>
      <w:r w:rsidRPr="00055F36">
        <w:rPr>
          <w:rFonts w:cstheme="minorHAnsi"/>
          <w:sz w:val="18"/>
          <w:szCs w:val="18"/>
          <w:shd w:val="clear" w:color="auto" w:fill="FFFFFF"/>
        </w:rPr>
        <w:t xml:space="preserve"> its members people with disabilities, however.</w:t>
      </w:r>
    </w:p>
  </w:footnote>
  <w:footnote w:id="9">
    <w:p w14:paraId="1DCB2842" w14:textId="548639C0" w:rsidR="00B833B7" w:rsidRPr="00055F36" w:rsidRDefault="00B833B7">
      <w:pPr>
        <w:pStyle w:val="FootnoteText"/>
        <w:rPr>
          <w:sz w:val="18"/>
          <w:szCs w:val="18"/>
        </w:rPr>
      </w:pPr>
      <w:r w:rsidRPr="00055F36">
        <w:rPr>
          <w:rStyle w:val="FootnoteReference"/>
          <w:sz w:val="18"/>
          <w:szCs w:val="18"/>
        </w:rPr>
        <w:footnoteRef/>
      </w:r>
      <w:r w:rsidRPr="00055F36">
        <w:rPr>
          <w:sz w:val="18"/>
          <w:szCs w:val="18"/>
        </w:rPr>
        <w:t xml:space="preserve"> The approved outlay to the CSO Authority in the 11</w:t>
      </w:r>
      <w:r w:rsidRPr="00055F36">
        <w:rPr>
          <w:sz w:val="18"/>
          <w:szCs w:val="18"/>
          <w:vertAlign w:val="superscript"/>
        </w:rPr>
        <w:t>th</w:t>
      </w:r>
      <w:r w:rsidRPr="00055F36">
        <w:rPr>
          <w:sz w:val="18"/>
          <w:szCs w:val="18"/>
        </w:rPr>
        <w:t xml:space="preserve"> Five Year Plan was Nu 10m, with the projection for the 12</w:t>
      </w:r>
      <w:r w:rsidRPr="00055F36">
        <w:rPr>
          <w:sz w:val="18"/>
          <w:szCs w:val="18"/>
          <w:vertAlign w:val="superscript"/>
        </w:rPr>
        <w:t>th</w:t>
      </w:r>
      <w:r w:rsidRPr="00055F36">
        <w:rPr>
          <w:sz w:val="18"/>
          <w:szCs w:val="18"/>
        </w:rPr>
        <w:t xml:space="preserve"> Plan at Nu 15m.</w:t>
      </w:r>
    </w:p>
  </w:footnote>
  <w:footnote w:id="10">
    <w:p w14:paraId="635181D1" w14:textId="77777777" w:rsidR="00B833B7" w:rsidRPr="00055F36" w:rsidRDefault="00B833B7" w:rsidP="00CA0EE1">
      <w:pPr>
        <w:pStyle w:val="FootnoteText"/>
        <w:rPr>
          <w:sz w:val="18"/>
          <w:szCs w:val="18"/>
        </w:rPr>
      </w:pPr>
      <w:r w:rsidRPr="00055F36">
        <w:rPr>
          <w:rStyle w:val="FootnoteReference"/>
          <w:rFonts w:cstheme="minorHAnsi"/>
          <w:sz w:val="18"/>
          <w:szCs w:val="18"/>
        </w:rPr>
        <w:footnoteRef/>
      </w:r>
      <w:r w:rsidRPr="00055F36">
        <w:rPr>
          <w:rFonts w:cstheme="minorHAnsi"/>
          <w:sz w:val="18"/>
          <w:szCs w:val="18"/>
        </w:rPr>
        <w:t xml:space="preserve"> The HLTF is chaired by the Foreign Minister with representation from people with disabilities, service providers, legislators,</w:t>
      </w:r>
      <w:r w:rsidRPr="00055F36">
        <w:rPr>
          <w:sz w:val="18"/>
          <w:szCs w:val="18"/>
        </w:rPr>
        <w:t xml:space="preserve"> parliamentarians, policy makers, and civil society.</w:t>
      </w:r>
    </w:p>
  </w:footnote>
  <w:footnote w:id="11">
    <w:p w14:paraId="48EE272F" w14:textId="77777777" w:rsidR="00B833B7" w:rsidRPr="00682688" w:rsidRDefault="00B833B7" w:rsidP="00CA0EE1">
      <w:pPr>
        <w:spacing w:after="0" w:line="240" w:lineRule="auto"/>
        <w:rPr>
          <w:sz w:val="18"/>
          <w:szCs w:val="18"/>
        </w:rPr>
      </w:pPr>
      <w:r w:rsidRPr="00055F36">
        <w:rPr>
          <w:rStyle w:val="FootnoteReference"/>
          <w:sz w:val="18"/>
          <w:szCs w:val="18"/>
        </w:rPr>
        <w:footnoteRef/>
      </w:r>
      <w:r w:rsidRPr="00055F36">
        <w:rPr>
          <w:sz w:val="18"/>
          <w:szCs w:val="18"/>
        </w:rPr>
        <w:t xml:space="preserve"> The National Interest Analysis (NIA</w:t>
      </w:r>
      <w:r w:rsidRPr="00682688">
        <w:rPr>
          <w:sz w:val="18"/>
          <w:szCs w:val="18"/>
        </w:rPr>
        <w:t>) will assess the national level preparedness and determine requirements to be put in place prior to considering the ratification of the Convention. The NIA will be informed by: a comprehensive study on advantages and disadvantages of the Convention; and assessment of national level of preparedness vis-à-vis the obligations of the Convention; financial implications; a study of the social, economic, cultural, environmental and political implications; analysis of the need for legislative reforms.  The NIA will contain an action plan to fulfill the treaty obligations. The NIA will be submitted to the Cabinet and the Parliament for consideration (tentative timeline 2017 winter Parliament session).</w:t>
      </w:r>
    </w:p>
  </w:footnote>
  <w:footnote w:id="12">
    <w:p w14:paraId="2E73AF36" w14:textId="471ABD66" w:rsidR="00B833B7" w:rsidRPr="006D338C" w:rsidRDefault="00B833B7">
      <w:pPr>
        <w:pStyle w:val="FootnoteText"/>
        <w:rPr>
          <w:sz w:val="18"/>
          <w:szCs w:val="18"/>
        </w:rPr>
      </w:pPr>
      <w:r w:rsidRPr="00C91E0A">
        <w:rPr>
          <w:rStyle w:val="FootnoteReference"/>
          <w:sz w:val="18"/>
          <w:szCs w:val="18"/>
        </w:rPr>
        <w:footnoteRef/>
      </w:r>
      <w:r w:rsidRPr="00C91E0A">
        <w:rPr>
          <w:sz w:val="18"/>
          <w:szCs w:val="18"/>
        </w:rPr>
        <w:t xml:space="preserve"> Analysis of the census </w:t>
      </w:r>
      <w:r w:rsidRPr="006D338C">
        <w:rPr>
          <w:sz w:val="18"/>
          <w:szCs w:val="18"/>
        </w:rPr>
        <w:t>results are expected to be available from the National Statistics Bureau by mid-2018.</w:t>
      </w:r>
    </w:p>
  </w:footnote>
  <w:footnote w:id="13">
    <w:p w14:paraId="21ED8016" w14:textId="6B2529ED" w:rsidR="00B833B7" w:rsidRPr="006D338C" w:rsidRDefault="00B833B7">
      <w:pPr>
        <w:pStyle w:val="FootnoteText"/>
        <w:rPr>
          <w:sz w:val="18"/>
          <w:szCs w:val="18"/>
        </w:rPr>
      </w:pPr>
      <w:r w:rsidRPr="006D338C">
        <w:rPr>
          <w:rStyle w:val="FootnoteReference"/>
          <w:sz w:val="18"/>
          <w:szCs w:val="18"/>
        </w:rPr>
        <w:footnoteRef/>
      </w:r>
      <w:r w:rsidRPr="006D338C">
        <w:rPr>
          <w:sz w:val="18"/>
          <w:szCs w:val="18"/>
        </w:rPr>
        <w:t xml:space="preserve"> See Annex 1</w:t>
      </w:r>
    </w:p>
  </w:footnote>
  <w:footnote w:id="14">
    <w:p w14:paraId="37623631" w14:textId="4662EA9C" w:rsidR="00B833B7" w:rsidRDefault="00B833B7" w:rsidP="009C544C">
      <w:pPr>
        <w:pStyle w:val="FootnoteText"/>
      </w:pPr>
      <w:r w:rsidRPr="00C91E0A">
        <w:rPr>
          <w:rStyle w:val="FootnoteReference"/>
          <w:sz w:val="18"/>
          <w:szCs w:val="18"/>
        </w:rPr>
        <w:footnoteRef/>
      </w:r>
      <w:r w:rsidRPr="00C91E0A">
        <w:rPr>
          <w:sz w:val="18"/>
          <w:szCs w:val="18"/>
        </w:rPr>
        <w:t xml:space="preserve"> Bhutan’s 12</w:t>
      </w:r>
      <w:r w:rsidRPr="00C91E0A">
        <w:rPr>
          <w:sz w:val="18"/>
          <w:szCs w:val="18"/>
          <w:vertAlign w:val="superscript"/>
        </w:rPr>
        <w:t>th</w:t>
      </w:r>
      <w:r w:rsidRPr="00C91E0A">
        <w:rPr>
          <w:sz w:val="18"/>
          <w:szCs w:val="18"/>
        </w:rPr>
        <w:t xml:space="preserve"> </w:t>
      </w:r>
      <w:hyperlink r:id="rId4" w:history="1">
        <w:r w:rsidRPr="00CA053D">
          <w:rPr>
            <w:rStyle w:val="Hyperlink"/>
            <w:sz w:val="18"/>
            <w:szCs w:val="18"/>
          </w:rPr>
          <w:t>Five Year Plan Guidelines</w:t>
        </w:r>
      </w:hyperlink>
      <w:r w:rsidRPr="00C91E0A">
        <w:rPr>
          <w:sz w:val="18"/>
          <w:szCs w:val="18"/>
        </w:rPr>
        <w:t xml:space="preserve"> were finalized with </w:t>
      </w:r>
      <w:r>
        <w:rPr>
          <w:sz w:val="18"/>
          <w:szCs w:val="18"/>
        </w:rPr>
        <w:t xml:space="preserve">joint </w:t>
      </w:r>
      <w:r w:rsidRPr="00C91E0A">
        <w:rPr>
          <w:sz w:val="18"/>
          <w:szCs w:val="18"/>
        </w:rPr>
        <w:t>UN support through a joint project on SDG mainstreaming</w:t>
      </w:r>
      <w:r>
        <w:rPr>
          <w:sz w:val="18"/>
          <w:szCs w:val="18"/>
        </w:rPr>
        <w:t xml:space="preserve"> in Bhutan</w:t>
      </w:r>
      <w:r w:rsidRPr="00C91E0A">
        <w:rPr>
          <w:sz w:val="18"/>
          <w:szCs w:val="18"/>
        </w:rPr>
        <w:t>. Of the 16 National Key Results Areas (NKRAs), NKRAs 3, 13 and 14 incorporate indicators related to the rights of people with disabilities</w:t>
      </w:r>
      <w:r>
        <w:t>.</w:t>
      </w:r>
    </w:p>
  </w:footnote>
  <w:footnote w:id="15">
    <w:p w14:paraId="1F1E1F5E" w14:textId="0FF9756D" w:rsidR="00B833B7" w:rsidRDefault="00B833B7">
      <w:pPr>
        <w:pStyle w:val="FootnoteText"/>
      </w:pPr>
      <w:r>
        <w:rPr>
          <w:rStyle w:val="FootnoteReference"/>
        </w:rPr>
        <w:footnoteRef/>
      </w:r>
      <w:r>
        <w:t xml:space="preserve"> Include consultation report/minutes.</w:t>
      </w:r>
    </w:p>
  </w:footnote>
  <w:footnote w:id="16">
    <w:p w14:paraId="078585AF" w14:textId="4EEF615C" w:rsidR="00B833B7" w:rsidRDefault="00B833B7">
      <w:pPr>
        <w:pStyle w:val="FootnoteText"/>
      </w:pPr>
      <w:r>
        <w:rPr>
          <w:rStyle w:val="FootnoteReference"/>
        </w:rPr>
        <w:footnoteRef/>
      </w:r>
      <w:r>
        <w:t xml:space="preserve"> The UN is supporting the development of the National Gender Equality Project and a Violence Against Women prevalence study in 2017. The support of this project will facilitate additional technical and advocacy support to these processes to focus on women and girls with disabilities, as one of the most vulnerable groups in Bhutan. </w:t>
      </w:r>
    </w:p>
  </w:footnote>
  <w:footnote w:id="17">
    <w:p w14:paraId="466E11C0" w14:textId="578EA887" w:rsidR="00B833B7" w:rsidRDefault="00B833B7">
      <w:pPr>
        <w:pStyle w:val="FootnoteText"/>
      </w:pPr>
      <w:r>
        <w:rPr>
          <w:rStyle w:val="FootnoteReference"/>
        </w:rPr>
        <w:footnoteRef/>
      </w:r>
      <w:r>
        <w:t xml:space="preserve"> </w:t>
      </w:r>
      <w:r>
        <w:rPr>
          <w:noProof/>
        </w:rPr>
        <w:t>Where through a UNDP project remote communities in Bhutan are connected with each other and decision-makers through fiber-optic video conferencing facilities, thus overcoming physical challenges faced by some people with disabilties.</w:t>
      </w:r>
    </w:p>
  </w:footnote>
  <w:footnote w:id="18">
    <w:p w14:paraId="11F2A384" w14:textId="77777777" w:rsidR="00B833B7" w:rsidRDefault="00B833B7" w:rsidP="008B633C">
      <w:pPr>
        <w:pStyle w:val="FootnoteText"/>
      </w:pPr>
      <w:r w:rsidRPr="00F4124B">
        <w:rPr>
          <w:rStyle w:val="FootnoteReference"/>
        </w:rPr>
        <w:footnoteRef/>
      </w:r>
      <w:r w:rsidRPr="00F4124B">
        <w:t xml:space="preserve"> Please include costs for a final external evaluation of the project.</w:t>
      </w:r>
    </w:p>
  </w:footnote>
  <w:footnote w:id="19">
    <w:p w14:paraId="2477BB6C" w14:textId="13945433" w:rsidR="00B833B7" w:rsidRDefault="00B833B7" w:rsidP="008B633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31558" w14:textId="77777777" w:rsidR="00B833B7" w:rsidRDefault="00B83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336B"/>
    <w:multiLevelType w:val="multilevel"/>
    <w:tmpl w:val="BC7EC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BC181F"/>
    <w:multiLevelType w:val="hybridMultilevel"/>
    <w:tmpl w:val="4ABC9A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6A20A7"/>
    <w:multiLevelType w:val="multilevel"/>
    <w:tmpl w:val="9CF4AB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5F4A2D"/>
    <w:multiLevelType w:val="hybridMultilevel"/>
    <w:tmpl w:val="3B4C4C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460F53"/>
    <w:multiLevelType w:val="hybridMultilevel"/>
    <w:tmpl w:val="FD28A07C"/>
    <w:lvl w:ilvl="0" w:tplc="3104F42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07002"/>
    <w:multiLevelType w:val="multilevel"/>
    <w:tmpl w:val="94E8F092"/>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B303A0A"/>
    <w:multiLevelType w:val="hybridMultilevel"/>
    <w:tmpl w:val="941C773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0A315B"/>
    <w:multiLevelType w:val="hybridMultilevel"/>
    <w:tmpl w:val="6EFE7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E04708"/>
    <w:multiLevelType w:val="hybridMultilevel"/>
    <w:tmpl w:val="A3CC6D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F01133"/>
    <w:multiLevelType w:val="multilevel"/>
    <w:tmpl w:val="9F1A175A"/>
    <w:lvl w:ilvl="0">
      <w:start w:val="1"/>
      <w:numFmt w:val="decimal"/>
      <w:lvlText w:val="%1."/>
      <w:lvlJc w:val="left"/>
      <w:pPr>
        <w:ind w:left="720" w:hanging="360"/>
      </w:pPr>
      <w:rPr>
        <w:rFonts w:hint="default"/>
        <w:b/>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C5D74E0"/>
    <w:multiLevelType w:val="hybridMultilevel"/>
    <w:tmpl w:val="E710F65E"/>
    <w:lvl w:ilvl="0" w:tplc="1F8E050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9"/>
  </w:num>
  <w:num w:numId="5">
    <w:abstractNumId w:val="10"/>
  </w:num>
  <w:num w:numId="6">
    <w:abstractNumId w:val="4"/>
  </w:num>
  <w:num w:numId="7">
    <w:abstractNumId w:val="1"/>
  </w:num>
  <w:num w:numId="8">
    <w:abstractNumId w:val="5"/>
  </w:num>
  <w:num w:numId="9">
    <w:abstractNumId w:val="6"/>
  </w:num>
  <w:num w:numId="10">
    <w:abstractNumId w:val="8"/>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02B"/>
    <w:rsid w:val="00000D4C"/>
    <w:rsid w:val="00002592"/>
    <w:rsid w:val="00002BED"/>
    <w:rsid w:val="00003041"/>
    <w:rsid w:val="0000565C"/>
    <w:rsid w:val="000056E3"/>
    <w:rsid w:val="000066B1"/>
    <w:rsid w:val="0000778D"/>
    <w:rsid w:val="00007C62"/>
    <w:rsid w:val="000101CA"/>
    <w:rsid w:val="00011E2B"/>
    <w:rsid w:val="00011EF1"/>
    <w:rsid w:val="0002245F"/>
    <w:rsid w:val="0002504C"/>
    <w:rsid w:val="00025581"/>
    <w:rsid w:val="00026C97"/>
    <w:rsid w:val="00027DA4"/>
    <w:rsid w:val="0003282D"/>
    <w:rsid w:val="0003344B"/>
    <w:rsid w:val="0003783D"/>
    <w:rsid w:val="00040291"/>
    <w:rsid w:val="0004105E"/>
    <w:rsid w:val="000419D9"/>
    <w:rsid w:val="000426E6"/>
    <w:rsid w:val="00042747"/>
    <w:rsid w:val="0004727D"/>
    <w:rsid w:val="0005009F"/>
    <w:rsid w:val="00054489"/>
    <w:rsid w:val="00055F36"/>
    <w:rsid w:val="00057EBB"/>
    <w:rsid w:val="000613DE"/>
    <w:rsid w:val="00066D0E"/>
    <w:rsid w:val="000706A7"/>
    <w:rsid w:val="00072284"/>
    <w:rsid w:val="00081042"/>
    <w:rsid w:val="000812D2"/>
    <w:rsid w:val="000817CC"/>
    <w:rsid w:val="00084D95"/>
    <w:rsid w:val="000864EE"/>
    <w:rsid w:val="0008710F"/>
    <w:rsid w:val="000969E8"/>
    <w:rsid w:val="0009794D"/>
    <w:rsid w:val="000A35A3"/>
    <w:rsid w:val="000A4929"/>
    <w:rsid w:val="000B0E8F"/>
    <w:rsid w:val="000B0FA4"/>
    <w:rsid w:val="000B49AD"/>
    <w:rsid w:val="000C27A9"/>
    <w:rsid w:val="000C3642"/>
    <w:rsid w:val="000C55F0"/>
    <w:rsid w:val="000C5EA2"/>
    <w:rsid w:val="000C6A6F"/>
    <w:rsid w:val="000C7F42"/>
    <w:rsid w:val="000D0128"/>
    <w:rsid w:val="000D2EEE"/>
    <w:rsid w:val="000D5B1C"/>
    <w:rsid w:val="000E316B"/>
    <w:rsid w:val="000E38A4"/>
    <w:rsid w:val="000E587E"/>
    <w:rsid w:val="000E776C"/>
    <w:rsid w:val="000F52F3"/>
    <w:rsid w:val="000F68D1"/>
    <w:rsid w:val="000F7D4E"/>
    <w:rsid w:val="00100622"/>
    <w:rsid w:val="00105AF4"/>
    <w:rsid w:val="00106E53"/>
    <w:rsid w:val="00107F5B"/>
    <w:rsid w:val="00111469"/>
    <w:rsid w:val="00121909"/>
    <w:rsid w:val="00123AA0"/>
    <w:rsid w:val="00123ACF"/>
    <w:rsid w:val="00126669"/>
    <w:rsid w:val="00127627"/>
    <w:rsid w:val="00134F22"/>
    <w:rsid w:val="00135EBB"/>
    <w:rsid w:val="001362D2"/>
    <w:rsid w:val="00137348"/>
    <w:rsid w:val="00142BE9"/>
    <w:rsid w:val="0015118C"/>
    <w:rsid w:val="0015295B"/>
    <w:rsid w:val="00153506"/>
    <w:rsid w:val="00153DB3"/>
    <w:rsid w:val="001559D4"/>
    <w:rsid w:val="00162885"/>
    <w:rsid w:val="00162B64"/>
    <w:rsid w:val="00163954"/>
    <w:rsid w:val="0016405D"/>
    <w:rsid w:val="00164E8B"/>
    <w:rsid w:val="001653D4"/>
    <w:rsid w:val="00171452"/>
    <w:rsid w:val="00172896"/>
    <w:rsid w:val="00172E80"/>
    <w:rsid w:val="00175FC3"/>
    <w:rsid w:val="00181AC7"/>
    <w:rsid w:val="001855AF"/>
    <w:rsid w:val="001878D5"/>
    <w:rsid w:val="001907AE"/>
    <w:rsid w:val="00193613"/>
    <w:rsid w:val="00196323"/>
    <w:rsid w:val="001A0F50"/>
    <w:rsid w:val="001A4155"/>
    <w:rsid w:val="001A4879"/>
    <w:rsid w:val="001A5528"/>
    <w:rsid w:val="001B0DD1"/>
    <w:rsid w:val="001B2E7A"/>
    <w:rsid w:val="001B305B"/>
    <w:rsid w:val="001B3D40"/>
    <w:rsid w:val="001B472F"/>
    <w:rsid w:val="001B57CD"/>
    <w:rsid w:val="001B7BDC"/>
    <w:rsid w:val="001C7EEF"/>
    <w:rsid w:val="001D72BC"/>
    <w:rsid w:val="001E13E1"/>
    <w:rsid w:val="001E31F2"/>
    <w:rsid w:val="001E6D8A"/>
    <w:rsid w:val="001F1F7B"/>
    <w:rsid w:val="001F2693"/>
    <w:rsid w:val="001F4730"/>
    <w:rsid w:val="001F480A"/>
    <w:rsid w:val="001F7A53"/>
    <w:rsid w:val="00200130"/>
    <w:rsid w:val="00202911"/>
    <w:rsid w:val="00202FB8"/>
    <w:rsid w:val="0020345E"/>
    <w:rsid w:val="002108E5"/>
    <w:rsid w:val="0021108C"/>
    <w:rsid w:val="0022500A"/>
    <w:rsid w:val="002262ED"/>
    <w:rsid w:val="002307AE"/>
    <w:rsid w:val="002333DE"/>
    <w:rsid w:val="00233640"/>
    <w:rsid w:val="002348DD"/>
    <w:rsid w:val="00234DD3"/>
    <w:rsid w:val="00235E98"/>
    <w:rsid w:val="00243A93"/>
    <w:rsid w:val="00243E53"/>
    <w:rsid w:val="00245209"/>
    <w:rsid w:val="00245769"/>
    <w:rsid w:val="00245A28"/>
    <w:rsid w:val="00252F4D"/>
    <w:rsid w:val="00255358"/>
    <w:rsid w:val="00255A89"/>
    <w:rsid w:val="002622AB"/>
    <w:rsid w:val="0026320F"/>
    <w:rsid w:val="0027141D"/>
    <w:rsid w:val="002719BB"/>
    <w:rsid w:val="00275241"/>
    <w:rsid w:val="00275331"/>
    <w:rsid w:val="0027772A"/>
    <w:rsid w:val="0028013D"/>
    <w:rsid w:val="002802FA"/>
    <w:rsid w:val="00280516"/>
    <w:rsid w:val="00282282"/>
    <w:rsid w:val="002846D7"/>
    <w:rsid w:val="0028762E"/>
    <w:rsid w:val="00287FE3"/>
    <w:rsid w:val="0029652E"/>
    <w:rsid w:val="00297AFF"/>
    <w:rsid w:val="002A00F3"/>
    <w:rsid w:val="002A01E6"/>
    <w:rsid w:val="002A0500"/>
    <w:rsid w:val="002A2EE2"/>
    <w:rsid w:val="002A5188"/>
    <w:rsid w:val="002A6B98"/>
    <w:rsid w:val="002A7422"/>
    <w:rsid w:val="002B0B2B"/>
    <w:rsid w:val="002B1394"/>
    <w:rsid w:val="002B2CB1"/>
    <w:rsid w:val="002B2CB4"/>
    <w:rsid w:val="002B3A94"/>
    <w:rsid w:val="002B4AD9"/>
    <w:rsid w:val="002B53A4"/>
    <w:rsid w:val="002B6DCF"/>
    <w:rsid w:val="002B6FF2"/>
    <w:rsid w:val="002C0895"/>
    <w:rsid w:val="002C365B"/>
    <w:rsid w:val="002C6549"/>
    <w:rsid w:val="002D0209"/>
    <w:rsid w:val="002D22DD"/>
    <w:rsid w:val="002E0F79"/>
    <w:rsid w:val="002E52DD"/>
    <w:rsid w:val="002E61B0"/>
    <w:rsid w:val="002E74C3"/>
    <w:rsid w:val="002E78D5"/>
    <w:rsid w:val="002F262B"/>
    <w:rsid w:val="002F3075"/>
    <w:rsid w:val="002F61E2"/>
    <w:rsid w:val="0030288D"/>
    <w:rsid w:val="00302DD0"/>
    <w:rsid w:val="003042F8"/>
    <w:rsid w:val="003046BF"/>
    <w:rsid w:val="003049A6"/>
    <w:rsid w:val="003118D4"/>
    <w:rsid w:val="00314876"/>
    <w:rsid w:val="00315256"/>
    <w:rsid w:val="00321204"/>
    <w:rsid w:val="00321AC8"/>
    <w:rsid w:val="0032264E"/>
    <w:rsid w:val="0032594A"/>
    <w:rsid w:val="00327744"/>
    <w:rsid w:val="0033001B"/>
    <w:rsid w:val="003331E6"/>
    <w:rsid w:val="00340434"/>
    <w:rsid w:val="003454A4"/>
    <w:rsid w:val="003456F3"/>
    <w:rsid w:val="00346AFA"/>
    <w:rsid w:val="00346DDA"/>
    <w:rsid w:val="00350A3F"/>
    <w:rsid w:val="00350F63"/>
    <w:rsid w:val="00354737"/>
    <w:rsid w:val="00356A15"/>
    <w:rsid w:val="0036135E"/>
    <w:rsid w:val="00363036"/>
    <w:rsid w:val="00365E65"/>
    <w:rsid w:val="003720B7"/>
    <w:rsid w:val="003720CD"/>
    <w:rsid w:val="00374AD4"/>
    <w:rsid w:val="003759CD"/>
    <w:rsid w:val="00376AC7"/>
    <w:rsid w:val="00380E7A"/>
    <w:rsid w:val="0038149A"/>
    <w:rsid w:val="00384F66"/>
    <w:rsid w:val="00385110"/>
    <w:rsid w:val="00386576"/>
    <w:rsid w:val="00390A8F"/>
    <w:rsid w:val="00392057"/>
    <w:rsid w:val="00392AA0"/>
    <w:rsid w:val="00394A77"/>
    <w:rsid w:val="00396469"/>
    <w:rsid w:val="00396F2B"/>
    <w:rsid w:val="00397BA5"/>
    <w:rsid w:val="003A3237"/>
    <w:rsid w:val="003A3EAB"/>
    <w:rsid w:val="003A4197"/>
    <w:rsid w:val="003A5725"/>
    <w:rsid w:val="003A5B0B"/>
    <w:rsid w:val="003A5B6E"/>
    <w:rsid w:val="003B0ED4"/>
    <w:rsid w:val="003B1A56"/>
    <w:rsid w:val="003B3D44"/>
    <w:rsid w:val="003B626F"/>
    <w:rsid w:val="003B6CC7"/>
    <w:rsid w:val="003B71DA"/>
    <w:rsid w:val="003C0559"/>
    <w:rsid w:val="003C0E1E"/>
    <w:rsid w:val="003C121A"/>
    <w:rsid w:val="003D02F3"/>
    <w:rsid w:val="003D0F93"/>
    <w:rsid w:val="003D1454"/>
    <w:rsid w:val="003D2DB6"/>
    <w:rsid w:val="003D5B1D"/>
    <w:rsid w:val="003D643B"/>
    <w:rsid w:val="003D7C3A"/>
    <w:rsid w:val="003E0A9F"/>
    <w:rsid w:val="003E1148"/>
    <w:rsid w:val="003E24CF"/>
    <w:rsid w:val="003E5A54"/>
    <w:rsid w:val="003E5B8D"/>
    <w:rsid w:val="003E5C82"/>
    <w:rsid w:val="003F340F"/>
    <w:rsid w:val="003F4F5A"/>
    <w:rsid w:val="003F58C8"/>
    <w:rsid w:val="003F68EF"/>
    <w:rsid w:val="00401CDD"/>
    <w:rsid w:val="004056FF"/>
    <w:rsid w:val="00406A5F"/>
    <w:rsid w:val="00412DCC"/>
    <w:rsid w:val="00420111"/>
    <w:rsid w:val="004208ED"/>
    <w:rsid w:val="00425DA1"/>
    <w:rsid w:val="00431488"/>
    <w:rsid w:val="0043285C"/>
    <w:rsid w:val="00437BF0"/>
    <w:rsid w:val="00437C95"/>
    <w:rsid w:val="00440615"/>
    <w:rsid w:val="00440FBC"/>
    <w:rsid w:val="004422E3"/>
    <w:rsid w:val="00442E56"/>
    <w:rsid w:val="004454AD"/>
    <w:rsid w:val="00445C69"/>
    <w:rsid w:val="00450578"/>
    <w:rsid w:val="00450E2E"/>
    <w:rsid w:val="00450F30"/>
    <w:rsid w:val="004556B5"/>
    <w:rsid w:val="00455F9A"/>
    <w:rsid w:val="00456CC0"/>
    <w:rsid w:val="00460BCB"/>
    <w:rsid w:val="00460CAB"/>
    <w:rsid w:val="004616D3"/>
    <w:rsid w:val="00464E2C"/>
    <w:rsid w:val="004670AB"/>
    <w:rsid w:val="00470B8C"/>
    <w:rsid w:val="00471817"/>
    <w:rsid w:val="00471AEE"/>
    <w:rsid w:val="00472717"/>
    <w:rsid w:val="0047378F"/>
    <w:rsid w:val="00473ACB"/>
    <w:rsid w:val="00473E0A"/>
    <w:rsid w:val="00475DFE"/>
    <w:rsid w:val="00475DFF"/>
    <w:rsid w:val="00483295"/>
    <w:rsid w:val="00485303"/>
    <w:rsid w:val="0048697C"/>
    <w:rsid w:val="004878F7"/>
    <w:rsid w:val="0049086C"/>
    <w:rsid w:val="00493836"/>
    <w:rsid w:val="004973E1"/>
    <w:rsid w:val="00497D86"/>
    <w:rsid w:val="004A2C3D"/>
    <w:rsid w:val="004A4936"/>
    <w:rsid w:val="004A5C28"/>
    <w:rsid w:val="004B157C"/>
    <w:rsid w:val="004B25C8"/>
    <w:rsid w:val="004B29FB"/>
    <w:rsid w:val="004B3734"/>
    <w:rsid w:val="004B624B"/>
    <w:rsid w:val="004C1233"/>
    <w:rsid w:val="004C31F6"/>
    <w:rsid w:val="004D202B"/>
    <w:rsid w:val="004D5A11"/>
    <w:rsid w:val="004D5A82"/>
    <w:rsid w:val="004D649A"/>
    <w:rsid w:val="004D7051"/>
    <w:rsid w:val="004D766C"/>
    <w:rsid w:val="004E0F7E"/>
    <w:rsid w:val="004E2EF4"/>
    <w:rsid w:val="004E391F"/>
    <w:rsid w:val="004E6E43"/>
    <w:rsid w:val="004E7E4A"/>
    <w:rsid w:val="004F0406"/>
    <w:rsid w:val="004F132B"/>
    <w:rsid w:val="004F4D70"/>
    <w:rsid w:val="004F59C2"/>
    <w:rsid w:val="00501418"/>
    <w:rsid w:val="00502C46"/>
    <w:rsid w:val="00503709"/>
    <w:rsid w:val="0050389D"/>
    <w:rsid w:val="005056CD"/>
    <w:rsid w:val="005070EE"/>
    <w:rsid w:val="005078DA"/>
    <w:rsid w:val="00510C1F"/>
    <w:rsid w:val="00511929"/>
    <w:rsid w:val="005130B8"/>
    <w:rsid w:val="005151C5"/>
    <w:rsid w:val="00515F02"/>
    <w:rsid w:val="00521782"/>
    <w:rsid w:val="005218E2"/>
    <w:rsid w:val="0052272F"/>
    <w:rsid w:val="005256C1"/>
    <w:rsid w:val="00525BBA"/>
    <w:rsid w:val="005266DE"/>
    <w:rsid w:val="00527D0F"/>
    <w:rsid w:val="005305D1"/>
    <w:rsid w:val="0053334C"/>
    <w:rsid w:val="00533CD1"/>
    <w:rsid w:val="0053567D"/>
    <w:rsid w:val="005361FC"/>
    <w:rsid w:val="00537043"/>
    <w:rsid w:val="00537D23"/>
    <w:rsid w:val="0054475A"/>
    <w:rsid w:val="0054549E"/>
    <w:rsid w:val="00545F46"/>
    <w:rsid w:val="00550C67"/>
    <w:rsid w:val="00551085"/>
    <w:rsid w:val="00555C10"/>
    <w:rsid w:val="00560685"/>
    <w:rsid w:val="00562AFF"/>
    <w:rsid w:val="005710B6"/>
    <w:rsid w:val="00571560"/>
    <w:rsid w:val="00576FC6"/>
    <w:rsid w:val="00582822"/>
    <w:rsid w:val="005856F7"/>
    <w:rsid w:val="00585A74"/>
    <w:rsid w:val="0058788C"/>
    <w:rsid w:val="00592C83"/>
    <w:rsid w:val="0059674C"/>
    <w:rsid w:val="00596C7F"/>
    <w:rsid w:val="0059755B"/>
    <w:rsid w:val="00597EC4"/>
    <w:rsid w:val="005A00A9"/>
    <w:rsid w:val="005A5DBB"/>
    <w:rsid w:val="005B1EB7"/>
    <w:rsid w:val="005B2172"/>
    <w:rsid w:val="005B38A4"/>
    <w:rsid w:val="005B711A"/>
    <w:rsid w:val="005C52C0"/>
    <w:rsid w:val="005D0604"/>
    <w:rsid w:val="005D0F02"/>
    <w:rsid w:val="005D47F0"/>
    <w:rsid w:val="005E256B"/>
    <w:rsid w:val="005E2CBE"/>
    <w:rsid w:val="005E61EE"/>
    <w:rsid w:val="005F2D4A"/>
    <w:rsid w:val="005F36CF"/>
    <w:rsid w:val="005F6974"/>
    <w:rsid w:val="005F7C1B"/>
    <w:rsid w:val="006031CC"/>
    <w:rsid w:val="006063A9"/>
    <w:rsid w:val="00610EC1"/>
    <w:rsid w:val="006135A9"/>
    <w:rsid w:val="00616879"/>
    <w:rsid w:val="00622265"/>
    <w:rsid w:val="00625B93"/>
    <w:rsid w:val="00625D1E"/>
    <w:rsid w:val="00635769"/>
    <w:rsid w:val="006368D3"/>
    <w:rsid w:val="00642CA9"/>
    <w:rsid w:val="00647908"/>
    <w:rsid w:val="00650487"/>
    <w:rsid w:val="00651128"/>
    <w:rsid w:val="0065297C"/>
    <w:rsid w:val="00654D60"/>
    <w:rsid w:val="006555FD"/>
    <w:rsid w:val="00655CFE"/>
    <w:rsid w:val="00660796"/>
    <w:rsid w:val="00661A0F"/>
    <w:rsid w:val="006628E3"/>
    <w:rsid w:val="00667C8F"/>
    <w:rsid w:val="006700A1"/>
    <w:rsid w:val="006712AA"/>
    <w:rsid w:val="0067271E"/>
    <w:rsid w:val="00672B07"/>
    <w:rsid w:val="006771D0"/>
    <w:rsid w:val="00677A63"/>
    <w:rsid w:val="00677B01"/>
    <w:rsid w:val="0068507C"/>
    <w:rsid w:val="00685A94"/>
    <w:rsid w:val="0069197D"/>
    <w:rsid w:val="00692052"/>
    <w:rsid w:val="00692F54"/>
    <w:rsid w:val="00694AD8"/>
    <w:rsid w:val="00696D6D"/>
    <w:rsid w:val="006A0D6D"/>
    <w:rsid w:val="006A54F2"/>
    <w:rsid w:val="006A577C"/>
    <w:rsid w:val="006A5A4D"/>
    <w:rsid w:val="006B2E36"/>
    <w:rsid w:val="006B483E"/>
    <w:rsid w:val="006C5DC9"/>
    <w:rsid w:val="006D20E3"/>
    <w:rsid w:val="006D277C"/>
    <w:rsid w:val="006D338C"/>
    <w:rsid w:val="006D480C"/>
    <w:rsid w:val="006D59BE"/>
    <w:rsid w:val="006E07AC"/>
    <w:rsid w:val="006E08CA"/>
    <w:rsid w:val="006E3C76"/>
    <w:rsid w:val="006F0449"/>
    <w:rsid w:val="006F2FCA"/>
    <w:rsid w:val="007059FA"/>
    <w:rsid w:val="00707E1A"/>
    <w:rsid w:val="00710717"/>
    <w:rsid w:val="00710920"/>
    <w:rsid w:val="0071356F"/>
    <w:rsid w:val="00713AE9"/>
    <w:rsid w:val="00714381"/>
    <w:rsid w:val="00717C21"/>
    <w:rsid w:val="007200B1"/>
    <w:rsid w:val="00720F90"/>
    <w:rsid w:val="00722A16"/>
    <w:rsid w:val="00722BE3"/>
    <w:rsid w:val="00723946"/>
    <w:rsid w:val="007271EC"/>
    <w:rsid w:val="00730032"/>
    <w:rsid w:val="00730B7A"/>
    <w:rsid w:val="007318BF"/>
    <w:rsid w:val="00734EAB"/>
    <w:rsid w:val="00741E30"/>
    <w:rsid w:val="0074533C"/>
    <w:rsid w:val="007513DC"/>
    <w:rsid w:val="0075263F"/>
    <w:rsid w:val="00757125"/>
    <w:rsid w:val="0076322B"/>
    <w:rsid w:val="00766605"/>
    <w:rsid w:val="00767DBD"/>
    <w:rsid w:val="007712B3"/>
    <w:rsid w:val="007742F4"/>
    <w:rsid w:val="007750B7"/>
    <w:rsid w:val="00776870"/>
    <w:rsid w:val="0077730A"/>
    <w:rsid w:val="00780AA7"/>
    <w:rsid w:val="007818CD"/>
    <w:rsid w:val="0078201A"/>
    <w:rsid w:val="00786160"/>
    <w:rsid w:val="00786337"/>
    <w:rsid w:val="0078672E"/>
    <w:rsid w:val="007869FA"/>
    <w:rsid w:val="00787DD8"/>
    <w:rsid w:val="00791352"/>
    <w:rsid w:val="00791B7A"/>
    <w:rsid w:val="0079231A"/>
    <w:rsid w:val="00792A10"/>
    <w:rsid w:val="00792F20"/>
    <w:rsid w:val="00796ACE"/>
    <w:rsid w:val="007A14C7"/>
    <w:rsid w:val="007A231D"/>
    <w:rsid w:val="007A365D"/>
    <w:rsid w:val="007A37CD"/>
    <w:rsid w:val="007A5AD3"/>
    <w:rsid w:val="007B06BC"/>
    <w:rsid w:val="007B0B33"/>
    <w:rsid w:val="007B1453"/>
    <w:rsid w:val="007B1BA1"/>
    <w:rsid w:val="007B4F7B"/>
    <w:rsid w:val="007B5451"/>
    <w:rsid w:val="007B7F3F"/>
    <w:rsid w:val="007C1457"/>
    <w:rsid w:val="007C3067"/>
    <w:rsid w:val="007C3B2D"/>
    <w:rsid w:val="007C557C"/>
    <w:rsid w:val="007D51D2"/>
    <w:rsid w:val="007E01AF"/>
    <w:rsid w:val="007E18B3"/>
    <w:rsid w:val="007E644A"/>
    <w:rsid w:val="007F0639"/>
    <w:rsid w:val="007F0C69"/>
    <w:rsid w:val="007F4455"/>
    <w:rsid w:val="007F68AD"/>
    <w:rsid w:val="008010DB"/>
    <w:rsid w:val="00803916"/>
    <w:rsid w:val="008114AF"/>
    <w:rsid w:val="00814E44"/>
    <w:rsid w:val="00815314"/>
    <w:rsid w:val="0081695D"/>
    <w:rsid w:val="00816C13"/>
    <w:rsid w:val="00820577"/>
    <w:rsid w:val="00821733"/>
    <w:rsid w:val="00822384"/>
    <w:rsid w:val="008266BE"/>
    <w:rsid w:val="008331E5"/>
    <w:rsid w:val="0083617E"/>
    <w:rsid w:val="008376D6"/>
    <w:rsid w:val="008427BB"/>
    <w:rsid w:val="00842C5A"/>
    <w:rsid w:val="008446EA"/>
    <w:rsid w:val="00844C49"/>
    <w:rsid w:val="0084782C"/>
    <w:rsid w:val="00852226"/>
    <w:rsid w:val="00855FB0"/>
    <w:rsid w:val="00857010"/>
    <w:rsid w:val="00863B77"/>
    <w:rsid w:val="0086509D"/>
    <w:rsid w:val="0086618A"/>
    <w:rsid w:val="00866483"/>
    <w:rsid w:val="00867B0C"/>
    <w:rsid w:val="0087069E"/>
    <w:rsid w:val="008740BB"/>
    <w:rsid w:val="00886087"/>
    <w:rsid w:val="00886FFE"/>
    <w:rsid w:val="00891BD6"/>
    <w:rsid w:val="008922E3"/>
    <w:rsid w:val="00892F53"/>
    <w:rsid w:val="008937BD"/>
    <w:rsid w:val="008967AE"/>
    <w:rsid w:val="00896F33"/>
    <w:rsid w:val="008A089C"/>
    <w:rsid w:val="008A14CA"/>
    <w:rsid w:val="008A2102"/>
    <w:rsid w:val="008A441A"/>
    <w:rsid w:val="008A66F4"/>
    <w:rsid w:val="008B5748"/>
    <w:rsid w:val="008B633C"/>
    <w:rsid w:val="008C075E"/>
    <w:rsid w:val="008C1E81"/>
    <w:rsid w:val="008D5D2C"/>
    <w:rsid w:val="008D6872"/>
    <w:rsid w:val="008E21A0"/>
    <w:rsid w:val="008E235E"/>
    <w:rsid w:val="008E2675"/>
    <w:rsid w:val="008E58A3"/>
    <w:rsid w:val="008E71D9"/>
    <w:rsid w:val="009013E0"/>
    <w:rsid w:val="00901656"/>
    <w:rsid w:val="0090659D"/>
    <w:rsid w:val="00907ACA"/>
    <w:rsid w:val="009109E5"/>
    <w:rsid w:val="00910C39"/>
    <w:rsid w:val="00914CB3"/>
    <w:rsid w:val="00916D63"/>
    <w:rsid w:val="00920488"/>
    <w:rsid w:val="0092087A"/>
    <w:rsid w:val="0092133C"/>
    <w:rsid w:val="00924049"/>
    <w:rsid w:val="009245C7"/>
    <w:rsid w:val="009247CA"/>
    <w:rsid w:val="00925837"/>
    <w:rsid w:val="00931A73"/>
    <w:rsid w:val="0093222D"/>
    <w:rsid w:val="0093319A"/>
    <w:rsid w:val="00933C73"/>
    <w:rsid w:val="00935CD1"/>
    <w:rsid w:val="00937042"/>
    <w:rsid w:val="009376ED"/>
    <w:rsid w:val="0094411F"/>
    <w:rsid w:val="00944962"/>
    <w:rsid w:val="00945FEB"/>
    <w:rsid w:val="009478A8"/>
    <w:rsid w:val="00947EEB"/>
    <w:rsid w:val="009525FE"/>
    <w:rsid w:val="00953301"/>
    <w:rsid w:val="009557DB"/>
    <w:rsid w:val="00960954"/>
    <w:rsid w:val="00964DEC"/>
    <w:rsid w:val="00964F53"/>
    <w:rsid w:val="00965913"/>
    <w:rsid w:val="009711E7"/>
    <w:rsid w:val="00975A1E"/>
    <w:rsid w:val="00980A1A"/>
    <w:rsid w:val="00981D83"/>
    <w:rsid w:val="00983B0E"/>
    <w:rsid w:val="00983C3D"/>
    <w:rsid w:val="00984917"/>
    <w:rsid w:val="0098493E"/>
    <w:rsid w:val="00984ED9"/>
    <w:rsid w:val="00991779"/>
    <w:rsid w:val="00991B8A"/>
    <w:rsid w:val="00993765"/>
    <w:rsid w:val="009948E2"/>
    <w:rsid w:val="00995B70"/>
    <w:rsid w:val="009A1E7B"/>
    <w:rsid w:val="009A6338"/>
    <w:rsid w:val="009A655A"/>
    <w:rsid w:val="009A701C"/>
    <w:rsid w:val="009B73E2"/>
    <w:rsid w:val="009B7A16"/>
    <w:rsid w:val="009B7CE5"/>
    <w:rsid w:val="009B7E5E"/>
    <w:rsid w:val="009C1A9F"/>
    <w:rsid w:val="009C1D3D"/>
    <w:rsid w:val="009C4103"/>
    <w:rsid w:val="009C4E28"/>
    <w:rsid w:val="009C544C"/>
    <w:rsid w:val="009D0209"/>
    <w:rsid w:val="009D2CBC"/>
    <w:rsid w:val="009D37CE"/>
    <w:rsid w:val="009D4714"/>
    <w:rsid w:val="009D5EDA"/>
    <w:rsid w:val="009E047D"/>
    <w:rsid w:val="009E418B"/>
    <w:rsid w:val="009E56DC"/>
    <w:rsid w:val="009E5917"/>
    <w:rsid w:val="009E7081"/>
    <w:rsid w:val="009E7522"/>
    <w:rsid w:val="009F7155"/>
    <w:rsid w:val="00A0279C"/>
    <w:rsid w:val="00A02C7C"/>
    <w:rsid w:val="00A02D0A"/>
    <w:rsid w:val="00A0321B"/>
    <w:rsid w:val="00A038C2"/>
    <w:rsid w:val="00A041B5"/>
    <w:rsid w:val="00A05717"/>
    <w:rsid w:val="00A06055"/>
    <w:rsid w:val="00A1187A"/>
    <w:rsid w:val="00A14AAF"/>
    <w:rsid w:val="00A1504C"/>
    <w:rsid w:val="00A22756"/>
    <w:rsid w:val="00A24507"/>
    <w:rsid w:val="00A261C4"/>
    <w:rsid w:val="00A264DE"/>
    <w:rsid w:val="00A267A3"/>
    <w:rsid w:val="00A3140F"/>
    <w:rsid w:val="00A31AD6"/>
    <w:rsid w:val="00A327AB"/>
    <w:rsid w:val="00A33195"/>
    <w:rsid w:val="00A3441D"/>
    <w:rsid w:val="00A40CA7"/>
    <w:rsid w:val="00A4160A"/>
    <w:rsid w:val="00A41965"/>
    <w:rsid w:val="00A449AF"/>
    <w:rsid w:val="00A45864"/>
    <w:rsid w:val="00A45DDC"/>
    <w:rsid w:val="00A50E2D"/>
    <w:rsid w:val="00A535BC"/>
    <w:rsid w:val="00A55457"/>
    <w:rsid w:val="00A57D25"/>
    <w:rsid w:val="00A62C3D"/>
    <w:rsid w:val="00A65B60"/>
    <w:rsid w:val="00A66010"/>
    <w:rsid w:val="00A70076"/>
    <w:rsid w:val="00A77DC7"/>
    <w:rsid w:val="00A8050E"/>
    <w:rsid w:val="00A80E96"/>
    <w:rsid w:val="00A81701"/>
    <w:rsid w:val="00A82D12"/>
    <w:rsid w:val="00A83A1E"/>
    <w:rsid w:val="00A84158"/>
    <w:rsid w:val="00A8670E"/>
    <w:rsid w:val="00A86B00"/>
    <w:rsid w:val="00A9138E"/>
    <w:rsid w:val="00A9299D"/>
    <w:rsid w:val="00A96613"/>
    <w:rsid w:val="00AA1F88"/>
    <w:rsid w:val="00AA21B5"/>
    <w:rsid w:val="00AA2FFD"/>
    <w:rsid w:val="00AA393F"/>
    <w:rsid w:val="00AA64E8"/>
    <w:rsid w:val="00AA66F9"/>
    <w:rsid w:val="00AA695F"/>
    <w:rsid w:val="00AA713E"/>
    <w:rsid w:val="00AA7D06"/>
    <w:rsid w:val="00AB323B"/>
    <w:rsid w:val="00AC0ADC"/>
    <w:rsid w:val="00AC1BA5"/>
    <w:rsid w:val="00AC22A3"/>
    <w:rsid w:val="00AC4961"/>
    <w:rsid w:val="00AC72AF"/>
    <w:rsid w:val="00AC7481"/>
    <w:rsid w:val="00AD2AA9"/>
    <w:rsid w:val="00AD3356"/>
    <w:rsid w:val="00AD4941"/>
    <w:rsid w:val="00AD7CBA"/>
    <w:rsid w:val="00AE1D83"/>
    <w:rsid w:val="00AE2C8F"/>
    <w:rsid w:val="00AE3078"/>
    <w:rsid w:val="00AE3B1A"/>
    <w:rsid w:val="00AE3B36"/>
    <w:rsid w:val="00AE5C0D"/>
    <w:rsid w:val="00AE5E29"/>
    <w:rsid w:val="00AF29F4"/>
    <w:rsid w:val="00AF411F"/>
    <w:rsid w:val="00B005D0"/>
    <w:rsid w:val="00B0419D"/>
    <w:rsid w:val="00B04864"/>
    <w:rsid w:val="00B107A1"/>
    <w:rsid w:val="00B109B2"/>
    <w:rsid w:val="00B10A82"/>
    <w:rsid w:val="00B10AF1"/>
    <w:rsid w:val="00B128E5"/>
    <w:rsid w:val="00B13F01"/>
    <w:rsid w:val="00B15012"/>
    <w:rsid w:val="00B159BF"/>
    <w:rsid w:val="00B15A60"/>
    <w:rsid w:val="00B17499"/>
    <w:rsid w:val="00B216F2"/>
    <w:rsid w:val="00B233E0"/>
    <w:rsid w:val="00B25333"/>
    <w:rsid w:val="00B273CF"/>
    <w:rsid w:val="00B306B8"/>
    <w:rsid w:val="00B3733F"/>
    <w:rsid w:val="00B37AD4"/>
    <w:rsid w:val="00B415E4"/>
    <w:rsid w:val="00B429D0"/>
    <w:rsid w:val="00B45DCE"/>
    <w:rsid w:val="00B46145"/>
    <w:rsid w:val="00B5099B"/>
    <w:rsid w:val="00B515F9"/>
    <w:rsid w:val="00B52847"/>
    <w:rsid w:val="00B56959"/>
    <w:rsid w:val="00B600CB"/>
    <w:rsid w:val="00B60FF0"/>
    <w:rsid w:val="00B619FD"/>
    <w:rsid w:val="00B61FAA"/>
    <w:rsid w:val="00B636D3"/>
    <w:rsid w:val="00B66AE1"/>
    <w:rsid w:val="00B671FF"/>
    <w:rsid w:val="00B676D6"/>
    <w:rsid w:val="00B74782"/>
    <w:rsid w:val="00B7788E"/>
    <w:rsid w:val="00B82334"/>
    <w:rsid w:val="00B82397"/>
    <w:rsid w:val="00B82B92"/>
    <w:rsid w:val="00B833B7"/>
    <w:rsid w:val="00B83C71"/>
    <w:rsid w:val="00B8507E"/>
    <w:rsid w:val="00B85F3F"/>
    <w:rsid w:val="00B861D5"/>
    <w:rsid w:val="00B87205"/>
    <w:rsid w:val="00B91B49"/>
    <w:rsid w:val="00B93827"/>
    <w:rsid w:val="00BA11AF"/>
    <w:rsid w:val="00BA67CD"/>
    <w:rsid w:val="00BB0AE2"/>
    <w:rsid w:val="00BB2D1A"/>
    <w:rsid w:val="00BB6DD3"/>
    <w:rsid w:val="00BC07D5"/>
    <w:rsid w:val="00BC1EBF"/>
    <w:rsid w:val="00BC4236"/>
    <w:rsid w:val="00BC5693"/>
    <w:rsid w:val="00BD04F9"/>
    <w:rsid w:val="00BD5B06"/>
    <w:rsid w:val="00BE1A64"/>
    <w:rsid w:val="00BE4D5D"/>
    <w:rsid w:val="00BE5060"/>
    <w:rsid w:val="00BE5226"/>
    <w:rsid w:val="00BE6859"/>
    <w:rsid w:val="00BE7620"/>
    <w:rsid w:val="00BE7792"/>
    <w:rsid w:val="00BF0262"/>
    <w:rsid w:val="00BF3BA5"/>
    <w:rsid w:val="00BF5CE8"/>
    <w:rsid w:val="00C075DD"/>
    <w:rsid w:val="00C07B69"/>
    <w:rsid w:val="00C11EE6"/>
    <w:rsid w:val="00C12C02"/>
    <w:rsid w:val="00C20DA9"/>
    <w:rsid w:val="00C231D0"/>
    <w:rsid w:val="00C23814"/>
    <w:rsid w:val="00C2542D"/>
    <w:rsid w:val="00C25924"/>
    <w:rsid w:val="00C25C7E"/>
    <w:rsid w:val="00C25DDA"/>
    <w:rsid w:val="00C27C47"/>
    <w:rsid w:val="00C33125"/>
    <w:rsid w:val="00C33654"/>
    <w:rsid w:val="00C34431"/>
    <w:rsid w:val="00C3491E"/>
    <w:rsid w:val="00C34E57"/>
    <w:rsid w:val="00C350DF"/>
    <w:rsid w:val="00C35C7C"/>
    <w:rsid w:val="00C36268"/>
    <w:rsid w:val="00C403E4"/>
    <w:rsid w:val="00C42241"/>
    <w:rsid w:val="00C45E25"/>
    <w:rsid w:val="00C465FC"/>
    <w:rsid w:val="00C51126"/>
    <w:rsid w:val="00C5383F"/>
    <w:rsid w:val="00C57C1C"/>
    <w:rsid w:val="00C60153"/>
    <w:rsid w:val="00C602D3"/>
    <w:rsid w:val="00C62806"/>
    <w:rsid w:val="00C63996"/>
    <w:rsid w:val="00C64B1F"/>
    <w:rsid w:val="00C667EF"/>
    <w:rsid w:val="00C67C4D"/>
    <w:rsid w:val="00C713CE"/>
    <w:rsid w:val="00C721E0"/>
    <w:rsid w:val="00C74C85"/>
    <w:rsid w:val="00C7552C"/>
    <w:rsid w:val="00C761E8"/>
    <w:rsid w:val="00C7761D"/>
    <w:rsid w:val="00C80B1B"/>
    <w:rsid w:val="00C8137D"/>
    <w:rsid w:val="00C86898"/>
    <w:rsid w:val="00C87E5D"/>
    <w:rsid w:val="00C91100"/>
    <w:rsid w:val="00C91E0A"/>
    <w:rsid w:val="00C932E6"/>
    <w:rsid w:val="00C935A0"/>
    <w:rsid w:val="00C94725"/>
    <w:rsid w:val="00C96F08"/>
    <w:rsid w:val="00CA053D"/>
    <w:rsid w:val="00CA0EE1"/>
    <w:rsid w:val="00CA1828"/>
    <w:rsid w:val="00CA27B8"/>
    <w:rsid w:val="00CB2502"/>
    <w:rsid w:val="00CB3EA6"/>
    <w:rsid w:val="00CB6473"/>
    <w:rsid w:val="00CB7257"/>
    <w:rsid w:val="00CB7667"/>
    <w:rsid w:val="00CB7E0B"/>
    <w:rsid w:val="00CC358D"/>
    <w:rsid w:val="00CD1940"/>
    <w:rsid w:val="00CD3136"/>
    <w:rsid w:val="00CD31E5"/>
    <w:rsid w:val="00CD56C1"/>
    <w:rsid w:val="00CE31CB"/>
    <w:rsid w:val="00CE44A4"/>
    <w:rsid w:val="00CF1568"/>
    <w:rsid w:val="00CF2AA9"/>
    <w:rsid w:val="00CF4094"/>
    <w:rsid w:val="00CF770B"/>
    <w:rsid w:val="00D068CF"/>
    <w:rsid w:val="00D06C14"/>
    <w:rsid w:val="00D07272"/>
    <w:rsid w:val="00D07754"/>
    <w:rsid w:val="00D10C62"/>
    <w:rsid w:val="00D118E3"/>
    <w:rsid w:val="00D12D8C"/>
    <w:rsid w:val="00D13D24"/>
    <w:rsid w:val="00D14B0D"/>
    <w:rsid w:val="00D1556C"/>
    <w:rsid w:val="00D16769"/>
    <w:rsid w:val="00D172E3"/>
    <w:rsid w:val="00D200AB"/>
    <w:rsid w:val="00D21B48"/>
    <w:rsid w:val="00D254CB"/>
    <w:rsid w:val="00D31469"/>
    <w:rsid w:val="00D36344"/>
    <w:rsid w:val="00D41C61"/>
    <w:rsid w:val="00D43E19"/>
    <w:rsid w:val="00D468BE"/>
    <w:rsid w:val="00D47C49"/>
    <w:rsid w:val="00D53AD9"/>
    <w:rsid w:val="00D602FD"/>
    <w:rsid w:val="00D6561A"/>
    <w:rsid w:val="00D6779E"/>
    <w:rsid w:val="00D71BF2"/>
    <w:rsid w:val="00D77D2B"/>
    <w:rsid w:val="00D80422"/>
    <w:rsid w:val="00D832B2"/>
    <w:rsid w:val="00D83B48"/>
    <w:rsid w:val="00D83F4E"/>
    <w:rsid w:val="00D86C8F"/>
    <w:rsid w:val="00D90328"/>
    <w:rsid w:val="00D908CC"/>
    <w:rsid w:val="00D90CD2"/>
    <w:rsid w:val="00D9184A"/>
    <w:rsid w:val="00D958C0"/>
    <w:rsid w:val="00D96B22"/>
    <w:rsid w:val="00DA1A1D"/>
    <w:rsid w:val="00DA3789"/>
    <w:rsid w:val="00DA4F9C"/>
    <w:rsid w:val="00DA646D"/>
    <w:rsid w:val="00DA7A08"/>
    <w:rsid w:val="00DB33B3"/>
    <w:rsid w:val="00DB4996"/>
    <w:rsid w:val="00DB577A"/>
    <w:rsid w:val="00DC12E2"/>
    <w:rsid w:val="00DC2A8E"/>
    <w:rsid w:val="00DC2BCB"/>
    <w:rsid w:val="00DC2DA6"/>
    <w:rsid w:val="00DC5417"/>
    <w:rsid w:val="00DC656D"/>
    <w:rsid w:val="00DC7BFE"/>
    <w:rsid w:val="00DD7D97"/>
    <w:rsid w:val="00DE14CC"/>
    <w:rsid w:val="00DE25D6"/>
    <w:rsid w:val="00DE2A08"/>
    <w:rsid w:val="00DE4380"/>
    <w:rsid w:val="00DE4851"/>
    <w:rsid w:val="00DE4DA7"/>
    <w:rsid w:val="00DE4E94"/>
    <w:rsid w:val="00DE57BC"/>
    <w:rsid w:val="00DE6411"/>
    <w:rsid w:val="00DF0DE8"/>
    <w:rsid w:val="00DF19D3"/>
    <w:rsid w:val="00DF528F"/>
    <w:rsid w:val="00DF5DA1"/>
    <w:rsid w:val="00E03080"/>
    <w:rsid w:val="00E10670"/>
    <w:rsid w:val="00E12DF4"/>
    <w:rsid w:val="00E13529"/>
    <w:rsid w:val="00E135F1"/>
    <w:rsid w:val="00E22318"/>
    <w:rsid w:val="00E242A8"/>
    <w:rsid w:val="00E24BA2"/>
    <w:rsid w:val="00E26E95"/>
    <w:rsid w:val="00E325B9"/>
    <w:rsid w:val="00E34FC9"/>
    <w:rsid w:val="00E366E4"/>
    <w:rsid w:val="00E373E3"/>
    <w:rsid w:val="00E37AC2"/>
    <w:rsid w:val="00E41A2D"/>
    <w:rsid w:val="00E524B6"/>
    <w:rsid w:val="00E52509"/>
    <w:rsid w:val="00E57494"/>
    <w:rsid w:val="00E606DC"/>
    <w:rsid w:val="00E608A1"/>
    <w:rsid w:val="00E62AAE"/>
    <w:rsid w:val="00E63255"/>
    <w:rsid w:val="00E6458E"/>
    <w:rsid w:val="00E65D23"/>
    <w:rsid w:val="00E67B21"/>
    <w:rsid w:val="00E7391D"/>
    <w:rsid w:val="00E74B6D"/>
    <w:rsid w:val="00E74C4D"/>
    <w:rsid w:val="00E74C61"/>
    <w:rsid w:val="00E7584B"/>
    <w:rsid w:val="00E7662E"/>
    <w:rsid w:val="00E76728"/>
    <w:rsid w:val="00E7686B"/>
    <w:rsid w:val="00E800DC"/>
    <w:rsid w:val="00E86BE9"/>
    <w:rsid w:val="00E91804"/>
    <w:rsid w:val="00E925FA"/>
    <w:rsid w:val="00E95269"/>
    <w:rsid w:val="00EA0C6E"/>
    <w:rsid w:val="00EA22D3"/>
    <w:rsid w:val="00EB2621"/>
    <w:rsid w:val="00EB474B"/>
    <w:rsid w:val="00EC0634"/>
    <w:rsid w:val="00EC0BF3"/>
    <w:rsid w:val="00EC1429"/>
    <w:rsid w:val="00EC1DC5"/>
    <w:rsid w:val="00EC3A4B"/>
    <w:rsid w:val="00ED08A7"/>
    <w:rsid w:val="00ED0D53"/>
    <w:rsid w:val="00ED24FA"/>
    <w:rsid w:val="00ED2EB0"/>
    <w:rsid w:val="00ED4F4E"/>
    <w:rsid w:val="00ED5A6F"/>
    <w:rsid w:val="00ED78B2"/>
    <w:rsid w:val="00ED7D8C"/>
    <w:rsid w:val="00EE34D1"/>
    <w:rsid w:val="00EE382C"/>
    <w:rsid w:val="00EE4A36"/>
    <w:rsid w:val="00EE6AC9"/>
    <w:rsid w:val="00EF7C4D"/>
    <w:rsid w:val="00F01341"/>
    <w:rsid w:val="00F020F8"/>
    <w:rsid w:val="00F05B11"/>
    <w:rsid w:val="00F064EA"/>
    <w:rsid w:val="00F067E4"/>
    <w:rsid w:val="00F0682A"/>
    <w:rsid w:val="00F06E8C"/>
    <w:rsid w:val="00F10F62"/>
    <w:rsid w:val="00F14A5C"/>
    <w:rsid w:val="00F17BBA"/>
    <w:rsid w:val="00F21983"/>
    <w:rsid w:val="00F2357A"/>
    <w:rsid w:val="00F254CD"/>
    <w:rsid w:val="00F258C9"/>
    <w:rsid w:val="00F2780E"/>
    <w:rsid w:val="00F32697"/>
    <w:rsid w:val="00F32DF2"/>
    <w:rsid w:val="00F34E09"/>
    <w:rsid w:val="00F3601B"/>
    <w:rsid w:val="00F36F7E"/>
    <w:rsid w:val="00F4124B"/>
    <w:rsid w:val="00F417A5"/>
    <w:rsid w:val="00F4196A"/>
    <w:rsid w:val="00F42557"/>
    <w:rsid w:val="00F4364F"/>
    <w:rsid w:val="00F45078"/>
    <w:rsid w:val="00F45704"/>
    <w:rsid w:val="00F4750E"/>
    <w:rsid w:val="00F5023C"/>
    <w:rsid w:val="00F5116F"/>
    <w:rsid w:val="00F5149F"/>
    <w:rsid w:val="00F54911"/>
    <w:rsid w:val="00F553FF"/>
    <w:rsid w:val="00F56726"/>
    <w:rsid w:val="00F57232"/>
    <w:rsid w:val="00F6592A"/>
    <w:rsid w:val="00F65C83"/>
    <w:rsid w:val="00F6733A"/>
    <w:rsid w:val="00F70C92"/>
    <w:rsid w:val="00F71909"/>
    <w:rsid w:val="00F75C45"/>
    <w:rsid w:val="00F75F28"/>
    <w:rsid w:val="00F81714"/>
    <w:rsid w:val="00F823C0"/>
    <w:rsid w:val="00F847A7"/>
    <w:rsid w:val="00F85D3A"/>
    <w:rsid w:val="00F85F76"/>
    <w:rsid w:val="00F87509"/>
    <w:rsid w:val="00F90F6D"/>
    <w:rsid w:val="00F92B43"/>
    <w:rsid w:val="00F932F0"/>
    <w:rsid w:val="00F94182"/>
    <w:rsid w:val="00F94A7D"/>
    <w:rsid w:val="00F956B2"/>
    <w:rsid w:val="00F96662"/>
    <w:rsid w:val="00F96B5F"/>
    <w:rsid w:val="00FA02F6"/>
    <w:rsid w:val="00FA086D"/>
    <w:rsid w:val="00FA4390"/>
    <w:rsid w:val="00FB5CAB"/>
    <w:rsid w:val="00FB6441"/>
    <w:rsid w:val="00FB6818"/>
    <w:rsid w:val="00FB6CBE"/>
    <w:rsid w:val="00FC15E5"/>
    <w:rsid w:val="00FC1BED"/>
    <w:rsid w:val="00FD0817"/>
    <w:rsid w:val="00FD0F77"/>
    <w:rsid w:val="00FD2413"/>
    <w:rsid w:val="00FD4634"/>
    <w:rsid w:val="00FD5C3C"/>
    <w:rsid w:val="00FE6CED"/>
    <w:rsid w:val="00FE7A11"/>
    <w:rsid w:val="00FF23B0"/>
    <w:rsid w:val="00FF728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2A585E"/>
  <w15:docId w15:val="{24F6881B-18AB-46E1-A853-F69AE004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0CB"/>
  </w:style>
  <w:style w:type="paragraph" w:styleId="Heading1">
    <w:name w:val="heading 1"/>
    <w:basedOn w:val="Normal"/>
    <w:next w:val="Normal"/>
    <w:link w:val="Heading1Char"/>
    <w:uiPriority w:val="9"/>
    <w:qFormat/>
    <w:rsid w:val="00FC1B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4E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A05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4105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2B"/>
    <w:rPr>
      <w:rFonts w:ascii="Tahoma" w:hAnsi="Tahoma" w:cs="Tahoma"/>
      <w:sz w:val="16"/>
      <w:szCs w:val="16"/>
    </w:rPr>
  </w:style>
  <w:style w:type="paragraph" w:styleId="ListParagraph">
    <w:name w:val="List Paragraph"/>
    <w:basedOn w:val="Normal"/>
    <w:link w:val="ListParagraphChar"/>
    <w:uiPriority w:val="34"/>
    <w:qFormat/>
    <w:rsid w:val="004D202B"/>
    <w:pPr>
      <w:ind w:left="720"/>
      <w:contextualSpacing/>
    </w:pPr>
  </w:style>
  <w:style w:type="paragraph" w:styleId="EndnoteText">
    <w:name w:val="endnote text"/>
    <w:basedOn w:val="Normal"/>
    <w:link w:val="EndnoteTextChar"/>
    <w:uiPriority w:val="99"/>
    <w:semiHidden/>
    <w:unhideWhenUsed/>
    <w:rsid w:val="00AE5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E29"/>
    <w:rPr>
      <w:sz w:val="20"/>
      <w:szCs w:val="20"/>
    </w:rPr>
  </w:style>
  <w:style w:type="character" w:styleId="EndnoteReference">
    <w:name w:val="endnote reference"/>
    <w:basedOn w:val="DefaultParagraphFont"/>
    <w:uiPriority w:val="99"/>
    <w:semiHidden/>
    <w:unhideWhenUsed/>
    <w:rsid w:val="00AE5E29"/>
    <w:rPr>
      <w:vertAlign w:val="superscript"/>
    </w:rPr>
  </w:style>
  <w:style w:type="paragraph" w:styleId="FootnoteText">
    <w:name w:val="footnote text"/>
    <w:basedOn w:val="Normal"/>
    <w:link w:val="FootnoteTextChar"/>
    <w:uiPriority w:val="99"/>
    <w:unhideWhenUsed/>
    <w:rsid w:val="00AE5E29"/>
    <w:pPr>
      <w:spacing w:after="0" w:line="240" w:lineRule="auto"/>
    </w:pPr>
    <w:rPr>
      <w:sz w:val="20"/>
      <w:szCs w:val="20"/>
    </w:rPr>
  </w:style>
  <w:style w:type="character" w:customStyle="1" w:styleId="FootnoteTextChar">
    <w:name w:val="Footnote Text Char"/>
    <w:basedOn w:val="DefaultParagraphFont"/>
    <w:link w:val="FootnoteText"/>
    <w:uiPriority w:val="99"/>
    <w:rsid w:val="00AE5E29"/>
    <w:rPr>
      <w:sz w:val="20"/>
      <w:szCs w:val="20"/>
    </w:rPr>
  </w:style>
  <w:style w:type="character" w:styleId="FootnoteReference">
    <w:name w:val="footnote reference"/>
    <w:aliases w:val="fr,ftref,BVI fnr Char Char Char1 Char1 Char,BVI fnr Car Car Char Char Char1 Char1 Char,BVI fnr Car Char Char Char1 Char1 Char,BVI fnr Car Car Car Car Char Char1 Char1 Char1 Char,Char Char,16 Point,Superscript 6 Point Char"/>
    <w:basedOn w:val="DefaultParagraphFont"/>
    <w:uiPriority w:val="99"/>
    <w:unhideWhenUsed/>
    <w:rsid w:val="00AE5E29"/>
    <w:rPr>
      <w:vertAlign w:val="superscript"/>
    </w:rPr>
  </w:style>
  <w:style w:type="character" w:styleId="CommentReference">
    <w:name w:val="annotation reference"/>
    <w:basedOn w:val="DefaultParagraphFont"/>
    <w:uiPriority w:val="99"/>
    <w:semiHidden/>
    <w:unhideWhenUsed/>
    <w:rsid w:val="00385110"/>
    <w:rPr>
      <w:sz w:val="16"/>
      <w:szCs w:val="16"/>
    </w:rPr>
  </w:style>
  <w:style w:type="paragraph" w:styleId="CommentText">
    <w:name w:val="annotation text"/>
    <w:basedOn w:val="Normal"/>
    <w:link w:val="CommentTextChar"/>
    <w:uiPriority w:val="99"/>
    <w:unhideWhenUsed/>
    <w:rsid w:val="00385110"/>
    <w:pPr>
      <w:spacing w:line="240" w:lineRule="auto"/>
    </w:pPr>
    <w:rPr>
      <w:sz w:val="20"/>
      <w:szCs w:val="20"/>
    </w:rPr>
  </w:style>
  <w:style w:type="character" w:customStyle="1" w:styleId="CommentTextChar">
    <w:name w:val="Comment Text Char"/>
    <w:basedOn w:val="DefaultParagraphFont"/>
    <w:link w:val="CommentText"/>
    <w:uiPriority w:val="99"/>
    <w:rsid w:val="00385110"/>
    <w:rPr>
      <w:sz w:val="20"/>
      <w:szCs w:val="20"/>
    </w:rPr>
  </w:style>
  <w:style w:type="paragraph" w:styleId="CommentSubject">
    <w:name w:val="annotation subject"/>
    <w:basedOn w:val="CommentText"/>
    <w:next w:val="CommentText"/>
    <w:link w:val="CommentSubjectChar"/>
    <w:uiPriority w:val="99"/>
    <w:semiHidden/>
    <w:unhideWhenUsed/>
    <w:rsid w:val="00385110"/>
    <w:rPr>
      <w:b/>
      <w:bCs/>
    </w:rPr>
  </w:style>
  <w:style w:type="character" w:customStyle="1" w:styleId="CommentSubjectChar">
    <w:name w:val="Comment Subject Char"/>
    <w:basedOn w:val="CommentTextChar"/>
    <w:link w:val="CommentSubject"/>
    <w:uiPriority w:val="99"/>
    <w:semiHidden/>
    <w:rsid w:val="00385110"/>
    <w:rPr>
      <w:b/>
      <w:bCs/>
      <w:sz w:val="20"/>
      <w:szCs w:val="20"/>
    </w:rPr>
  </w:style>
  <w:style w:type="table" w:styleId="TableGrid">
    <w:name w:val="Table Grid"/>
    <w:basedOn w:val="TableNormal"/>
    <w:uiPriority w:val="39"/>
    <w:rsid w:val="003B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2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896"/>
  </w:style>
  <w:style w:type="paragraph" w:styleId="Footer">
    <w:name w:val="footer"/>
    <w:basedOn w:val="Normal"/>
    <w:link w:val="FooterChar"/>
    <w:uiPriority w:val="99"/>
    <w:unhideWhenUsed/>
    <w:rsid w:val="00172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896"/>
  </w:style>
  <w:style w:type="character" w:customStyle="1" w:styleId="ListParagraphChar">
    <w:name w:val="List Paragraph Char"/>
    <w:link w:val="ListParagraph"/>
    <w:uiPriority w:val="99"/>
    <w:locked/>
    <w:rsid w:val="005B38A4"/>
  </w:style>
  <w:style w:type="character" w:customStyle="1" w:styleId="Heading1Char">
    <w:name w:val="Heading 1 Char"/>
    <w:basedOn w:val="DefaultParagraphFont"/>
    <w:link w:val="Heading1"/>
    <w:uiPriority w:val="9"/>
    <w:rsid w:val="00FC1B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64E2C"/>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7F68AD"/>
    <w:pPr>
      <w:spacing w:after="0" w:line="240" w:lineRule="auto"/>
    </w:pPr>
  </w:style>
  <w:style w:type="character" w:styleId="Hyperlink">
    <w:name w:val="Hyperlink"/>
    <w:basedOn w:val="DefaultParagraphFont"/>
    <w:uiPriority w:val="99"/>
    <w:unhideWhenUsed/>
    <w:rsid w:val="00F01341"/>
    <w:rPr>
      <w:color w:val="0000FF" w:themeColor="hyperlink"/>
      <w:u w:val="single"/>
    </w:rPr>
  </w:style>
  <w:style w:type="paragraph" w:styleId="NormalWeb">
    <w:name w:val="Normal (Web)"/>
    <w:basedOn w:val="Normal"/>
    <w:uiPriority w:val="99"/>
    <w:unhideWhenUsed/>
    <w:rsid w:val="00DF19D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FollowedHyperlink">
    <w:name w:val="FollowedHyperlink"/>
    <w:basedOn w:val="DefaultParagraphFont"/>
    <w:uiPriority w:val="99"/>
    <w:semiHidden/>
    <w:unhideWhenUsed/>
    <w:rsid w:val="00E26E95"/>
    <w:rPr>
      <w:color w:val="800080" w:themeColor="followedHyperlink"/>
      <w:u w:val="single"/>
    </w:rPr>
  </w:style>
  <w:style w:type="character" w:customStyle="1" w:styleId="Heading3Char">
    <w:name w:val="Heading 3 Char"/>
    <w:basedOn w:val="DefaultParagraphFont"/>
    <w:link w:val="Heading3"/>
    <w:uiPriority w:val="9"/>
    <w:rsid w:val="00CA053D"/>
    <w:rPr>
      <w:rFonts w:asciiTheme="majorHAnsi" w:eastAsiaTheme="majorEastAsia" w:hAnsiTheme="majorHAnsi" w:cstheme="majorBidi"/>
      <w:color w:val="243F60" w:themeColor="accent1" w:themeShade="7F"/>
      <w:sz w:val="24"/>
      <w:szCs w:val="24"/>
    </w:rPr>
  </w:style>
  <w:style w:type="character" w:styleId="Mention">
    <w:name w:val="Mention"/>
    <w:basedOn w:val="DefaultParagraphFont"/>
    <w:uiPriority w:val="99"/>
    <w:semiHidden/>
    <w:unhideWhenUsed/>
    <w:rsid w:val="00CA053D"/>
    <w:rPr>
      <w:color w:val="2B579A"/>
      <w:shd w:val="clear" w:color="auto" w:fill="E6E6E6"/>
    </w:rPr>
  </w:style>
  <w:style w:type="paragraph" w:styleId="NoSpacing">
    <w:name w:val="No Spacing"/>
    <w:uiPriority w:val="1"/>
    <w:qFormat/>
    <w:rsid w:val="0004105E"/>
    <w:pPr>
      <w:spacing w:after="0" w:line="240" w:lineRule="auto"/>
    </w:pPr>
  </w:style>
  <w:style w:type="character" w:customStyle="1" w:styleId="Heading4Char">
    <w:name w:val="Heading 4 Char"/>
    <w:basedOn w:val="DefaultParagraphFont"/>
    <w:link w:val="Heading4"/>
    <w:uiPriority w:val="9"/>
    <w:rsid w:val="0004105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568990">
      <w:bodyDiv w:val="1"/>
      <w:marLeft w:val="0"/>
      <w:marRight w:val="0"/>
      <w:marTop w:val="0"/>
      <w:marBottom w:val="0"/>
      <w:divBdr>
        <w:top w:val="none" w:sz="0" w:space="0" w:color="auto"/>
        <w:left w:val="none" w:sz="0" w:space="0" w:color="auto"/>
        <w:bottom w:val="none" w:sz="0" w:space="0" w:color="auto"/>
        <w:right w:val="none" w:sz="0" w:space="0" w:color="auto"/>
      </w:divBdr>
    </w:div>
    <w:div w:id="588002466">
      <w:bodyDiv w:val="1"/>
      <w:marLeft w:val="0"/>
      <w:marRight w:val="0"/>
      <w:marTop w:val="0"/>
      <w:marBottom w:val="0"/>
      <w:divBdr>
        <w:top w:val="none" w:sz="0" w:space="0" w:color="auto"/>
        <w:left w:val="none" w:sz="0" w:space="0" w:color="auto"/>
        <w:bottom w:val="none" w:sz="0" w:space="0" w:color="auto"/>
        <w:right w:val="none" w:sz="0" w:space="0" w:color="auto"/>
      </w:divBdr>
    </w:div>
    <w:div w:id="647511801">
      <w:bodyDiv w:val="1"/>
      <w:marLeft w:val="0"/>
      <w:marRight w:val="0"/>
      <w:marTop w:val="0"/>
      <w:marBottom w:val="0"/>
      <w:divBdr>
        <w:top w:val="none" w:sz="0" w:space="0" w:color="auto"/>
        <w:left w:val="none" w:sz="0" w:space="0" w:color="auto"/>
        <w:bottom w:val="none" w:sz="0" w:space="0" w:color="auto"/>
        <w:right w:val="none" w:sz="0" w:space="0" w:color="auto"/>
      </w:divBdr>
    </w:div>
    <w:div w:id="738019409">
      <w:bodyDiv w:val="1"/>
      <w:marLeft w:val="0"/>
      <w:marRight w:val="0"/>
      <w:marTop w:val="0"/>
      <w:marBottom w:val="0"/>
      <w:divBdr>
        <w:top w:val="none" w:sz="0" w:space="0" w:color="auto"/>
        <w:left w:val="none" w:sz="0" w:space="0" w:color="auto"/>
        <w:bottom w:val="none" w:sz="0" w:space="0" w:color="auto"/>
        <w:right w:val="none" w:sz="0" w:space="0" w:color="auto"/>
      </w:divBdr>
    </w:div>
    <w:div w:id="780028332">
      <w:bodyDiv w:val="1"/>
      <w:marLeft w:val="0"/>
      <w:marRight w:val="0"/>
      <w:marTop w:val="0"/>
      <w:marBottom w:val="0"/>
      <w:divBdr>
        <w:top w:val="none" w:sz="0" w:space="0" w:color="auto"/>
        <w:left w:val="none" w:sz="0" w:space="0" w:color="auto"/>
        <w:bottom w:val="none" w:sz="0" w:space="0" w:color="auto"/>
        <w:right w:val="none" w:sz="0" w:space="0" w:color="auto"/>
      </w:divBdr>
    </w:div>
    <w:div w:id="808745260">
      <w:bodyDiv w:val="1"/>
      <w:marLeft w:val="0"/>
      <w:marRight w:val="0"/>
      <w:marTop w:val="0"/>
      <w:marBottom w:val="0"/>
      <w:divBdr>
        <w:top w:val="none" w:sz="0" w:space="0" w:color="auto"/>
        <w:left w:val="none" w:sz="0" w:space="0" w:color="auto"/>
        <w:bottom w:val="none" w:sz="0" w:space="0" w:color="auto"/>
        <w:right w:val="none" w:sz="0" w:space="0" w:color="auto"/>
      </w:divBdr>
    </w:div>
    <w:div w:id="866870462">
      <w:bodyDiv w:val="1"/>
      <w:marLeft w:val="0"/>
      <w:marRight w:val="0"/>
      <w:marTop w:val="0"/>
      <w:marBottom w:val="0"/>
      <w:divBdr>
        <w:top w:val="none" w:sz="0" w:space="0" w:color="auto"/>
        <w:left w:val="none" w:sz="0" w:space="0" w:color="auto"/>
        <w:bottom w:val="none" w:sz="0" w:space="0" w:color="auto"/>
        <w:right w:val="none" w:sz="0" w:space="0" w:color="auto"/>
      </w:divBdr>
    </w:div>
    <w:div w:id="882255976">
      <w:bodyDiv w:val="1"/>
      <w:marLeft w:val="0"/>
      <w:marRight w:val="0"/>
      <w:marTop w:val="0"/>
      <w:marBottom w:val="0"/>
      <w:divBdr>
        <w:top w:val="none" w:sz="0" w:space="0" w:color="auto"/>
        <w:left w:val="none" w:sz="0" w:space="0" w:color="auto"/>
        <w:bottom w:val="none" w:sz="0" w:space="0" w:color="auto"/>
        <w:right w:val="none" w:sz="0" w:space="0" w:color="auto"/>
      </w:divBdr>
      <w:divsChild>
        <w:div w:id="1859849398">
          <w:marLeft w:val="547"/>
          <w:marRight w:val="0"/>
          <w:marTop w:val="0"/>
          <w:marBottom w:val="0"/>
          <w:divBdr>
            <w:top w:val="none" w:sz="0" w:space="0" w:color="auto"/>
            <w:left w:val="none" w:sz="0" w:space="0" w:color="auto"/>
            <w:bottom w:val="none" w:sz="0" w:space="0" w:color="auto"/>
            <w:right w:val="none" w:sz="0" w:space="0" w:color="auto"/>
          </w:divBdr>
        </w:div>
      </w:divsChild>
    </w:div>
    <w:div w:id="993685587">
      <w:bodyDiv w:val="1"/>
      <w:marLeft w:val="0"/>
      <w:marRight w:val="0"/>
      <w:marTop w:val="0"/>
      <w:marBottom w:val="0"/>
      <w:divBdr>
        <w:top w:val="none" w:sz="0" w:space="0" w:color="auto"/>
        <w:left w:val="none" w:sz="0" w:space="0" w:color="auto"/>
        <w:bottom w:val="none" w:sz="0" w:space="0" w:color="auto"/>
        <w:right w:val="none" w:sz="0" w:space="0" w:color="auto"/>
      </w:divBdr>
    </w:div>
    <w:div w:id="996690220">
      <w:bodyDiv w:val="1"/>
      <w:marLeft w:val="0"/>
      <w:marRight w:val="0"/>
      <w:marTop w:val="0"/>
      <w:marBottom w:val="0"/>
      <w:divBdr>
        <w:top w:val="none" w:sz="0" w:space="0" w:color="auto"/>
        <w:left w:val="none" w:sz="0" w:space="0" w:color="auto"/>
        <w:bottom w:val="none" w:sz="0" w:space="0" w:color="auto"/>
        <w:right w:val="none" w:sz="0" w:space="0" w:color="auto"/>
      </w:divBdr>
    </w:div>
    <w:div w:id="1024131535">
      <w:bodyDiv w:val="1"/>
      <w:marLeft w:val="0"/>
      <w:marRight w:val="0"/>
      <w:marTop w:val="0"/>
      <w:marBottom w:val="0"/>
      <w:divBdr>
        <w:top w:val="none" w:sz="0" w:space="0" w:color="auto"/>
        <w:left w:val="none" w:sz="0" w:space="0" w:color="auto"/>
        <w:bottom w:val="none" w:sz="0" w:space="0" w:color="auto"/>
        <w:right w:val="none" w:sz="0" w:space="0" w:color="auto"/>
      </w:divBdr>
    </w:div>
    <w:div w:id="1119757419">
      <w:bodyDiv w:val="1"/>
      <w:marLeft w:val="0"/>
      <w:marRight w:val="0"/>
      <w:marTop w:val="0"/>
      <w:marBottom w:val="0"/>
      <w:divBdr>
        <w:top w:val="none" w:sz="0" w:space="0" w:color="auto"/>
        <w:left w:val="none" w:sz="0" w:space="0" w:color="auto"/>
        <w:bottom w:val="none" w:sz="0" w:space="0" w:color="auto"/>
        <w:right w:val="none" w:sz="0" w:space="0" w:color="auto"/>
      </w:divBdr>
    </w:div>
    <w:div w:id="1520195220">
      <w:bodyDiv w:val="1"/>
      <w:marLeft w:val="0"/>
      <w:marRight w:val="0"/>
      <w:marTop w:val="0"/>
      <w:marBottom w:val="0"/>
      <w:divBdr>
        <w:top w:val="none" w:sz="0" w:space="0" w:color="auto"/>
        <w:left w:val="none" w:sz="0" w:space="0" w:color="auto"/>
        <w:bottom w:val="none" w:sz="0" w:space="0" w:color="auto"/>
        <w:right w:val="none" w:sz="0" w:space="0" w:color="auto"/>
      </w:divBdr>
    </w:div>
    <w:div w:id="1571646758">
      <w:bodyDiv w:val="1"/>
      <w:marLeft w:val="0"/>
      <w:marRight w:val="0"/>
      <w:marTop w:val="0"/>
      <w:marBottom w:val="0"/>
      <w:divBdr>
        <w:top w:val="none" w:sz="0" w:space="0" w:color="auto"/>
        <w:left w:val="none" w:sz="0" w:space="0" w:color="auto"/>
        <w:bottom w:val="none" w:sz="0" w:space="0" w:color="auto"/>
        <w:right w:val="none" w:sz="0" w:space="0" w:color="auto"/>
      </w:divBdr>
    </w:div>
    <w:div w:id="1581672287">
      <w:bodyDiv w:val="1"/>
      <w:marLeft w:val="0"/>
      <w:marRight w:val="0"/>
      <w:marTop w:val="0"/>
      <w:marBottom w:val="0"/>
      <w:divBdr>
        <w:top w:val="none" w:sz="0" w:space="0" w:color="auto"/>
        <w:left w:val="none" w:sz="0" w:space="0" w:color="auto"/>
        <w:bottom w:val="none" w:sz="0" w:space="0" w:color="auto"/>
        <w:right w:val="none" w:sz="0" w:space="0" w:color="auto"/>
      </w:divBdr>
    </w:div>
    <w:div w:id="1617560505">
      <w:bodyDiv w:val="1"/>
      <w:marLeft w:val="0"/>
      <w:marRight w:val="0"/>
      <w:marTop w:val="0"/>
      <w:marBottom w:val="0"/>
      <w:divBdr>
        <w:top w:val="none" w:sz="0" w:space="0" w:color="auto"/>
        <w:left w:val="none" w:sz="0" w:space="0" w:color="auto"/>
        <w:bottom w:val="none" w:sz="0" w:space="0" w:color="auto"/>
        <w:right w:val="none" w:sz="0" w:space="0" w:color="auto"/>
      </w:divBdr>
      <w:divsChild>
        <w:div w:id="1669862274">
          <w:marLeft w:val="547"/>
          <w:marRight w:val="0"/>
          <w:marTop w:val="0"/>
          <w:marBottom w:val="0"/>
          <w:divBdr>
            <w:top w:val="none" w:sz="0" w:space="0" w:color="auto"/>
            <w:left w:val="none" w:sz="0" w:space="0" w:color="auto"/>
            <w:bottom w:val="none" w:sz="0" w:space="0" w:color="auto"/>
            <w:right w:val="none" w:sz="0" w:space="0" w:color="auto"/>
          </w:divBdr>
        </w:div>
      </w:divsChild>
    </w:div>
    <w:div w:id="167518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amh.collier@undp.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reports.weforum.org/global-gender-gap-report-2016/economies/" TargetMode="External"/><Relationship Id="rId2" Type="http://schemas.openxmlformats.org/officeDocument/2006/relationships/hyperlink" Target="http://www.nsb.gov.bt/news/files/attach1tz9416bn.pdf" TargetMode="External"/><Relationship Id="rId1" Type="http://schemas.openxmlformats.org/officeDocument/2006/relationships/hyperlink" Target="http://www.nsb.gov.bt/publication/files/pub6ri44cs.pdf" TargetMode="External"/><Relationship Id="rId4" Type="http://schemas.openxmlformats.org/officeDocument/2006/relationships/hyperlink" Target="http://www.gnhc.gov.bt/12th-five-year-plan-prepa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FD67A-34E9-49A2-B7D2-0FC8D088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4825</Words>
  <Characters>27503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emanuele.sapienza</dc:creator>
  <cp:keywords/>
  <cp:lastModifiedBy>Sreerupa</cp:lastModifiedBy>
  <cp:revision>2</cp:revision>
  <cp:lastPrinted>2018-01-31T10:36:00Z</cp:lastPrinted>
  <dcterms:created xsi:type="dcterms:W3CDTF">2019-08-01T19:21:00Z</dcterms:created>
  <dcterms:modified xsi:type="dcterms:W3CDTF">2019-08-01T19:21:00Z</dcterms:modified>
</cp:coreProperties>
</file>