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ackground w:color="FFFFFF"/>
  <w:body>
    <w:p w:rsidRPr="00FC572B" w:rsidR="00374FD1" w:rsidP="00AD0610" w:rsidRDefault="00593285" w14:paraId="111EFB50" w14:textId="10546734">
      <w:pPr>
        <w:spacing w:before="200"/>
        <w:rPr>
          <w:rFonts w:asciiTheme="minorHAnsi" w:hAnsiTheme="minorHAnsi" w:cstheme="minorHAnsi"/>
          <w:b/>
          <w:sz w:val="28"/>
          <w:szCs w:val="28"/>
        </w:rPr>
      </w:pPr>
      <w:r w:rsidRPr="00FC572B">
        <w:rPr>
          <w:rFonts w:asciiTheme="minorHAnsi" w:hAnsiTheme="minorHAnsi" w:cstheme="minorHAnsi"/>
          <w:noProof/>
          <w:lang w:val="en-IN" w:eastAsia="zh-CN"/>
        </w:rPr>
        <w:drawing>
          <wp:inline distT="0" distB="0" distL="0" distR="0" wp14:anchorId="341FBC4A" wp14:editId="40872113">
            <wp:extent cx="4789549" cy="695035"/>
            <wp:effectExtent l="0" t="0" r="0" b="0"/>
            <wp:docPr id="1" name="image2.jpg" descr="ILO/OHCHR/UNDESA/UNDP/UNESCO/UNFPA/UNICEF/UN WOMEN/WHO" title="UN Partnership on the Rights of Persons with Disabilities"/>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789549" cy="695035"/>
                    </a:xfrm>
                    <a:prstGeom prst="rect">
                      <a:avLst/>
                    </a:prstGeom>
                    <a:ln/>
                  </pic:spPr>
                </pic:pic>
              </a:graphicData>
            </a:graphic>
          </wp:inline>
        </w:drawing>
      </w:r>
    </w:p>
    <w:tbl>
      <w:tblPr>
        <w:tblStyle w:val="a"/>
        <w:tblW w:w="5000" w:type="pct"/>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ook w:val="0420" w:firstRow="1" w:lastRow="0" w:firstColumn="0" w:lastColumn="0" w:noHBand="0" w:noVBand="1"/>
        <w:tblCaption w:val="title Country Duration Budget PUNOs "/>
      </w:tblPr>
      <w:tblGrid>
        <w:gridCol w:w="3801"/>
        <w:gridCol w:w="6401"/>
      </w:tblGrid>
      <w:tr w:rsidRPr="00FC572B" w:rsidR="00CF0A9C" w:rsidTr="003C0F22" w14:paraId="328546B0" w14:textId="29DFF00A">
        <w:trPr>
          <w:tblHeader/>
        </w:trPr>
        <w:tc>
          <w:tcPr>
            <w:tcW w:w="1863" w:type="pct"/>
            <w:vAlign w:val="center"/>
          </w:tcPr>
          <w:p w:rsidRPr="00FC572B" w:rsidR="00CF0A9C" w:rsidP="00AD0610" w:rsidRDefault="00CF0A9C" w14:paraId="6C9BDD4A" w14:textId="36F92DB3">
            <w:pPr>
              <w:spacing w:before="120" w:after="120"/>
              <w:contextualSpacing w:val="0"/>
              <w:rPr>
                <w:rFonts w:asciiTheme="minorHAnsi" w:hAnsiTheme="minorHAnsi" w:cstheme="minorHAnsi"/>
                <w:b/>
                <w:sz w:val="28"/>
                <w:szCs w:val="28"/>
              </w:rPr>
            </w:pPr>
            <w:r w:rsidRPr="00FC572B">
              <w:rPr>
                <w:rFonts w:asciiTheme="minorHAnsi" w:hAnsiTheme="minorHAnsi" w:cstheme="minorHAnsi"/>
                <w:b/>
                <w:sz w:val="24"/>
                <w:szCs w:val="24"/>
              </w:rPr>
              <w:t xml:space="preserve">Title: </w:t>
            </w:r>
          </w:p>
        </w:tc>
        <w:tc>
          <w:tcPr>
            <w:tcW w:w="3137" w:type="pct"/>
            <w:vAlign w:val="center"/>
          </w:tcPr>
          <w:p w:rsidRPr="00FC572B" w:rsidR="00CF0A9C" w:rsidP="00AD0610" w:rsidRDefault="00CF0A9C" w14:paraId="0F086EE0" w14:textId="0FF1FEF1">
            <w:pPr>
              <w:spacing w:before="120" w:after="120"/>
              <w:contextualSpacing w:val="0"/>
              <w:rPr>
                <w:rFonts w:asciiTheme="minorHAnsi" w:hAnsiTheme="minorHAnsi" w:cstheme="minorHAnsi"/>
                <w:b/>
                <w:sz w:val="24"/>
                <w:szCs w:val="24"/>
              </w:rPr>
            </w:pPr>
            <w:r>
              <w:rPr>
                <w:rFonts w:asciiTheme="minorHAnsi" w:hAnsiTheme="minorHAnsi" w:cstheme="minorHAnsi"/>
                <w:b/>
                <w:color w:val="auto"/>
                <w:sz w:val="24"/>
                <w:szCs w:val="24"/>
              </w:rPr>
              <w:t>Access to justice without barriers for persons with disabilities</w:t>
            </w:r>
          </w:p>
        </w:tc>
      </w:tr>
      <w:tr w:rsidRPr="00FC572B" w:rsidR="00CF0A9C" w:rsidTr="003C0F22" w14:paraId="0FA90337" w14:textId="5192468A">
        <w:tc>
          <w:tcPr>
            <w:tcW w:w="1863" w:type="pct"/>
            <w:vAlign w:val="center"/>
          </w:tcPr>
          <w:p w:rsidRPr="00FC572B" w:rsidR="00CF0A9C" w:rsidP="00AD0610" w:rsidRDefault="00CF0A9C" w14:paraId="3DF58982" w14:textId="5D0B602D">
            <w:pPr>
              <w:spacing w:before="120" w:after="120"/>
              <w:contextualSpacing w:val="0"/>
              <w:rPr>
                <w:rFonts w:asciiTheme="minorHAnsi" w:hAnsiTheme="minorHAnsi" w:cstheme="minorHAnsi"/>
                <w:b/>
                <w:sz w:val="28"/>
                <w:szCs w:val="28"/>
              </w:rPr>
            </w:pPr>
            <w:r w:rsidRPr="00FC572B">
              <w:rPr>
                <w:rFonts w:asciiTheme="minorHAnsi" w:hAnsiTheme="minorHAnsi" w:cstheme="minorHAnsi"/>
                <w:b/>
                <w:sz w:val="24"/>
                <w:szCs w:val="24"/>
              </w:rPr>
              <w:t xml:space="preserve">Country: </w:t>
            </w:r>
          </w:p>
        </w:tc>
        <w:tc>
          <w:tcPr>
            <w:tcW w:w="3137" w:type="pct"/>
            <w:vAlign w:val="center"/>
          </w:tcPr>
          <w:p w:rsidRPr="00FC572B" w:rsidR="00CF0A9C" w:rsidP="00AD0610" w:rsidRDefault="00CF0A9C" w14:paraId="73A8FAB1" w14:textId="4A140272">
            <w:pPr>
              <w:spacing w:before="120" w:after="120"/>
              <w:contextualSpacing w:val="0"/>
              <w:rPr>
                <w:rFonts w:asciiTheme="minorHAnsi" w:hAnsiTheme="minorHAnsi" w:cstheme="minorHAnsi"/>
                <w:b/>
                <w:sz w:val="24"/>
                <w:szCs w:val="24"/>
              </w:rPr>
            </w:pPr>
            <w:r>
              <w:rPr>
                <w:rFonts w:asciiTheme="minorHAnsi" w:hAnsiTheme="minorHAnsi" w:cstheme="minorHAnsi"/>
                <w:b/>
                <w:color w:val="auto"/>
                <w:sz w:val="24"/>
                <w:szCs w:val="24"/>
              </w:rPr>
              <w:t>Cambodia</w:t>
            </w:r>
          </w:p>
        </w:tc>
      </w:tr>
      <w:tr w:rsidRPr="00FC572B" w:rsidR="00CF0A9C" w:rsidTr="003C0F22" w14:paraId="5FA36891" w14:textId="34A63AFB">
        <w:tc>
          <w:tcPr>
            <w:tcW w:w="1863" w:type="pct"/>
            <w:vAlign w:val="center"/>
          </w:tcPr>
          <w:p w:rsidRPr="00FC572B" w:rsidR="00CF0A9C" w:rsidP="00AD0610" w:rsidRDefault="00CF0A9C" w14:paraId="61ED174A" w14:textId="09A154B7">
            <w:pPr>
              <w:spacing w:before="120" w:after="120"/>
              <w:contextualSpacing w:val="0"/>
              <w:rPr>
                <w:rFonts w:asciiTheme="minorHAnsi" w:hAnsiTheme="minorHAnsi" w:cstheme="minorHAnsi"/>
                <w:b/>
                <w:sz w:val="28"/>
                <w:szCs w:val="28"/>
              </w:rPr>
            </w:pPr>
            <w:r w:rsidRPr="00FC572B">
              <w:rPr>
                <w:rFonts w:asciiTheme="minorHAnsi" w:hAnsiTheme="minorHAnsi" w:cstheme="minorHAnsi"/>
                <w:b/>
                <w:sz w:val="24"/>
                <w:szCs w:val="24"/>
              </w:rPr>
              <w:t>Duration :</w:t>
            </w:r>
            <w:r w:rsidR="003C0F22">
              <w:rPr>
                <w:rFonts w:asciiTheme="minorHAnsi" w:hAnsiTheme="minorHAnsi" w:cstheme="minorHAnsi"/>
                <w:b/>
                <w:sz w:val="24"/>
                <w:szCs w:val="24"/>
              </w:rPr>
              <w:t xml:space="preserve"> </w:t>
            </w:r>
          </w:p>
        </w:tc>
        <w:tc>
          <w:tcPr>
            <w:tcW w:w="3137" w:type="pct"/>
            <w:vAlign w:val="center"/>
          </w:tcPr>
          <w:p w:rsidRPr="00FC572B" w:rsidR="00CF0A9C" w:rsidP="00AD0610" w:rsidRDefault="00CF0A9C" w14:paraId="68319190" w14:textId="6E097BED">
            <w:pPr>
              <w:spacing w:before="120" w:after="120"/>
              <w:contextualSpacing w:val="0"/>
              <w:rPr>
                <w:rFonts w:asciiTheme="minorHAnsi" w:hAnsiTheme="minorHAnsi" w:cstheme="minorHAnsi"/>
                <w:b/>
                <w:sz w:val="24"/>
                <w:szCs w:val="24"/>
              </w:rPr>
            </w:pPr>
            <w:r>
              <w:rPr>
                <w:rFonts w:asciiTheme="minorHAnsi" w:hAnsiTheme="minorHAnsi" w:cstheme="minorHAnsi"/>
                <w:b/>
                <w:color w:val="auto"/>
                <w:sz w:val="24"/>
                <w:szCs w:val="24"/>
              </w:rPr>
              <w:t>24 months</w:t>
            </w:r>
          </w:p>
        </w:tc>
      </w:tr>
      <w:tr w:rsidRPr="00FC572B" w:rsidR="00CF0A9C" w:rsidTr="003C0F22" w14:paraId="6FDED608" w14:textId="50AA2E1C">
        <w:tc>
          <w:tcPr>
            <w:tcW w:w="1863" w:type="pct"/>
            <w:vAlign w:val="center"/>
          </w:tcPr>
          <w:p w:rsidRPr="00FC572B" w:rsidR="00CF0A9C" w:rsidP="00AD0610" w:rsidRDefault="00CF0A9C" w14:paraId="1AEF7817" w14:textId="203061E7">
            <w:pPr>
              <w:spacing w:before="120" w:after="120"/>
              <w:contextualSpacing w:val="0"/>
              <w:rPr>
                <w:rFonts w:asciiTheme="minorHAnsi" w:hAnsiTheme="minorHAnsi" w:cstheme="minorHAnsi"/>
                <w:b/>
                <w:sz w:val="28"/>
                <w:szCs w:val="28"/>
              </w:rPr>
            </w:pPr>
            <w:r w:rsidRPr="00FC572B">
              <w:rPr>
                <w:rFonts w:asciiTheme="minorHAnsi" w:hAnsiTheme="minorHAnsi" w:cstheme="minorHAnsi"/>
                <w:b/>
                <w:sz w:val="24"/>
                <w:szCs w:val="24"/>
              </w:rPr>
              <w:t>Total Budget:</w:t>
            </w:r>
            <w:r>
              <w:rPr>
                <w:rFonts w:asciiTheme="minorHAnsi" w:hAnsiTheme="minorHAnsi" w:cstheme="minorHAnsi"/>
                <w:b/>
                <w:sz w:val="24"/>
                <w:szCs w:val="24"/>
              </w:rPr>
              <w:t xml:space="preserve"> </w:t>
            </w:r>
          </w:p>
        </w:tc>
        <w:tc>
          <w:tcPr>
            <w:tcW w:w="3137" w:type="pct"/>
            <w:vAlign w:val="center"/>
          </w:tcPr>
          <w:p w:rsidRPr="00FC572B" w:rsidR="00CF0A9C" w:rsidP="00AD0610" w:rsidRDefault="00CF0A9C" w14:paraId="2BB7B81F" w14:textId="4528B386">
            <w:pPr>
              <w:spacing w:before="120" w:after="120"/>
              <w:contextualSpacing w:val="0"/>
              <w:rPr>
                <w:rFonts w:asciiTheme="minorHAnsi" w:hAnsiTheme="minorHAnsi" w:cstheme="minorHAnsi"/>
                <w:b/>
                <w:sz w:val="24"/>
                <w:szCs w:val="24"/>
              </w:rPr>
            </w:pPr>
            <w:r>
              <w:rPr>
                <w:rFonts w:asciiTheme="minorHAnsi" w:hAnsiTheme="minorHAnsi" w:cstheme="minorHAnsi"/>
                <w:b/>
                <w:color w:val="auto"/>
                <w:sz w:val="24"/>
                <w:szCs w:val="24"/>
              </w:rPr>
              <w:t>386,474</w:t>
            </w:r>
          </w:p>
        </w:tc>
      </w:tr>
      <w:tr w:rsidRPr="00FC572B" w:rsidR="00CF0A9C" w:rsidTr="003C0F22" w14:paraId="0BA074E0" w14:textId="421F4FD5">
        <w:tc>
          <w:tcPr>
            <w:tcW w:w="1863" w:type="pct"/>
            <w:vAlign w:val="center"/>
          </w:tcPr>
          <w:p w:rsidRPr="00FC572B" w:rsidR="00CF0A9C" w:rsidP="00AD0610" w:rsidRDefault="00CF0A9C" w14:paraId="52C5DC47" w14:textId="123B87A1">
            <w:pPr>
              <w:spacing w:before="120" w:after="120"/>
              <w:contextualSpacing w:val="0"/>
              <w:rPr>
                <w:rFonts w:asciiTheme="minorHAnsi" w:hAnsiTheme="minorHAnsi" w:cstheme="minorHAnsi"/>
                <w:b/>
                <w:sz w:val="24"/>
                <w:szCs w:val="24"/>
              </w:rPr>
            </w:pPr>
            <w:r w:rsidRPr="00FC572B">
              <w:rPr>
                <w:rFonts w:asciiTheme="minorHAnsi" w:hAnsiTheme="minorHAnsi" w:cstheme="minorHAnsi"/>
                <w:b/>
                <w:sz w:val="24"/>
                <w:szCs w:val="24"/>
              </w:rPr>
              <w:t xml:space="preserve">Participating UN Organizations: </w:t>
            </w:r>
          </w:p>
        </w:tc>
        <w:tc>
          <w:tcPr>
            <w:tcW w:w="3137" w:type="pct"/>
            <w:vAlign w:val="center"/>
          </w:tcPr>
          <w:p w:rsidRPr="00FC572B" w:rsidR="00CF0A9C" w:rsidP="00AD0610" w:rsidRDefault="00CF0A9C" w14:paraId="46467EA9" w14:textId="6E84FD00">
            <w:pPr>
              <w:spacing w:before="120" w:after="120"/>
              <w:contextualSpacing w:val="0"/>
              <w:rPr>
                <w:rFonts w:asciiTheme="minorHAnsi" w:hAnsiTheme="minorHAnsi" w:cstheme="minorHAnsi"/>
                <w:b/>
                <w:sz w:val="24"/>
                <w:szCs w:val="24"/>
              </w:rPr>
            </w:pPr>
            <w:r>
              <w:rPr>
                <w:rFonts w:asciiTheme="minorHAnsi" w:hAnsiTheme="minorHAnsi" w:cstheme="minorHAnsi"/>
                <w:b/>
                <w:color w:val="auto"/>
                <w:sz w:val="24"/>
                <w:szCs w:val="24"/>
              </w:rPr>
              <w:t>UNDP, OHCHR</w:t>
            </w:r>
          </w:p>
        </w:tc>
      </w:tr>
    </w:tbl>
    <w:p w:rsidRPr="001122E1" w:rsidR="00374FD1" w:rsidP="00AD0610" w:rsidRDefault="00593285" w14:paraId="7BE422AA" w14:textId="77777777">
      <w:pPr>
        <w:pStyle w:val="Heading1"/>
      </w:pPr>
      <w:r w:rsidRPr="001122E1">
        <w:t>Executive summary</w:t>
      </w:r>
      <w:r w:rsidRPr="001122E1">
        <w:tab/>
      </w:r>
    </w:p>
    <w:p w:rsidRPr="00FC572B" w:rsidR="00374FD1" w:rsidP="00AD0610" w:rsidRDefault="00593285" w14:paraId="7A12DA2D" w14:textId="77777777">
      <w:pPr>
        <w:spacing w:before="200"/>
        <w:jc w:val="both"/>
        <w:rPr>
          <w:rFonts w:asciiTheme="minorHAnsi" w:hAnsiTheme="minorHAnsi" w:cstheme="minorHAnsi"/>
          <w:color w:val="auto"/>
        </w:rPr>
      </w:pPr>
      <w:r w:rsidRPr="00FC572B">
        <w:rPr>
          <w:rFonts w:asciiTheme="minorHAnsi" w:hAnsiTheme="minorHAnsi" w:cstheme="minorHAnsi"/>
        </w:rPr>
        <w:t xml:space="preserve">Cambodia has a strong commitment to disability rights evidenced by ratification of UNCRPD, signature of the Marrakesh Treaty, a legislative framework for rights protection, and a 700% increase in the 2017 national budget for </w:t>
      </w:r>
      <w:r w:rsidRPr="00FC572B" w:rsidR="009D3B01">
        <w:rPr>
          <w:rFonts w:asciiTheme="minorHAnsi" w:hAnsiTheme="minorHAnsi" w:cstheme="minorHAnsi"/>
        </w:rPr>
        <w:t>disabilities</w:t>
      </w:r>
      <w:r w:rsidRPr="00FC572B">
        <w:rPr>
          <w:rFonts w:asciiTheme="minorHAnsi" w:hAnsiTheme="minorHAnsi" w:cstheme="minorHAnsi"/>
        </w:rPr>
        <w:t xml:space="preserve">. Still, persons with disabilities face multiple challenges, particularly in accessing justice through the formal system and a lack of effective informal grievance mechanisms. The Royal Government of Cambodia has created institutional mechanisms for the protection of the rights of persons with disabilities such as the Disability Action Council (DAC) and the </w:t>
      </w:r>
      <w:r w:rsidRPr="00FC572B">
        <w:rPr>
          <w:rFonts w:asciiTheme="minorHAnsi" w:hAnsiTheme="minorHAnsi" w:cstheme="minorHAnsi"/>
          <w:color w:val="auto"/>
        </w:rPr>
        <w:t>Disability Rights Administration in the Ministry of Social Affairs, Veterans and Youth</w:t>
      </w:r>
      <w:r w:rsidRPr="00FC572B" w:rsidR="007A2E29">
        <w:rPr>
          <w:rFonts w:asciiTheme="minorHAnsi" w:hAnsiTheme="minorHAnsi" w:cstheme="minorHAnsi"/>
          <w:color w:val="auto"/>
        </w:rPr>
        <w:t xml:space="preserve"> </w:t>
      </w:r>
      <w:r w:rsidRPr="00FC572B">
        <w:rPr>
          <w:rFonts w:asciiTheme="minorHAnsi" w:hAnsiTheme="minorHAnsi" w:cstheme="minorHAnsi"/>
          <w:color w:val="auto"/>
        </w:rPr>
        <w:t>(</w:t>
      </w:r>
      <w:proofErr w:type="spellStart"/>
      <w:r w:rsidRPr="00FC572B">
        <w:rPr>
          <w:rFonts w:asciiTheme="minorHAnsi" w:hAnsiTheme="minorHAnsi" w:cstheme="minorHAnsi"/>
          <w:color w:val="auto"/>
        </w:rPr>
        <w:t>MoSVY</w:t>
      </w:r>
      <w:proofErr w:type="spellEnd"/>
      <w:r w:rsidRPr="00FC572B">
        <w:rPr>
          <w:rFonts w:asciiTheme="minorHAnsi" w:hAnsiTheme="minorHAnsi" w:cstheme="minorHAnsi"/>
          <w:color w:val="auto"/>
        </w:rPr>
        <w:t xml:space="preserve">), but they operate with limited human and financial resources. </w:t>
      </w:r>
    </w:p>
    <w:p w:rsidRPr="00FC572B" w:rsidR="00374FD1" w:rsidP="00AD0610" w:rsidRDefault="006D12BA" w14:paraId="4048EB75" w14:textId="77777777">
      <w:pPr>
        <w:spacing w:before="200"/>
        <w:jc w:val="both"/>
        <w:rPr>
          <w:rFonts w:asciiTheme="minorHAnsi" w:hAnsiTheme="minorHAnsi" w:cstheme="minorHAnsi"/>
          <w:color w:val="auto"/>
        </w:rPr>
      </w:pPr>
      <w:r w:rsidRPr="00FC572B">
        <w:rPr>
          <w:rFonts w:asciiTheme="minorHAnsi" w:hAnsiTheme="minorHAnsi" w:cstheme="minorHAnsi"/>
          <w:color w:val="auto"/>
        </w:rPr>
        <w:t>The UN has been implementing</w:t>
      </w:r>
      <w:r w:rsidRPr="00FC572B" w:rsidR="00593285">
        <w:rPr>
          <w:rFonts w:asciiTheme="minorHAnsi" w:hAnsiTheme="minorHAnsi" w:cstheme="minorHAnsi"/>
          <w:color w:val="auto"/>
        </w:rPr>
        <w:t xml:space="preserve"> the joint UN Disability Rights Initiative Cambodia (DRIC) </w:t>
      </w:r>
      <w:proofErr w:type="spellStart"/>
      <w:r w:rsidRPr="00FC572B" w:rsidR="00593285">
        <w:rPr>
          <w:rFonts w:asciiTheme="minorHAnsi" w:hAnsiTheme="minorHAnsi" w:cstheme="minorHAnsi"/>
          <w:color w:val="auto"/>
        </w:rPr>
        <w:t>programme</w:t>
      </w:r>
      <w:proofErr w:type="spellEnd"/>
      <w:r w:rsidRPr="00FC572B">
        <w:rPr>
          <w:rFonts w:asciiTheme="minorHAnsi" w:hAnsiTheme="minorHAnsi" w:cstheme="minorHAnsi"/>
          <w:color w:val="auto"/>
        </w:rPr>
        <w:t xml:space="preserve"> </w:t>
      </w:r>
      <w:r w:rsidRPr="00FC572B" w:rsidR="00F15DF9">
        <w:rPr>
          <w:rFonts w:asciiTheme="minorHAnsi" w:hAnsiTheme="minorHAnsi" w:cstheme="minorHAnsi"/>
          <w:color w:val="auto"/>
        </w:rPr>
        <w:t>(2</w:t>
      </w:r>
      <w:r w:rsidRPr="00FC572B">
        <w:rPr>
          <w:rFonts w:asciiTheme="minorHAnsi" w:hAnsiTheme="minorHAnsi" w:cstheme="minorHAnsi"/>
          <w:color w:val="auto"/>
        </w:rPr>
        <w:t>014</w:t>
      </w:r>
      <w:r w:rsidRPr="00FC572B" w:rsidR="00F15DF9">
        <w:rPr>
          <w:rFonts w:asciiTheme="minorHAnsi" w:hAnsiTheme="minorHAnsi" w:cstheme="minorHAnsi"/>
          <w:color w:val="auto"/>
        </w:rPr>
        <w:t>-2018)</w:t>
      </w:r>
      <w:r w:rsidRPr="00FC572B" w:rsidR="00593285">
        <w:rPr>
          <w:rFonts w:asciiTheme="minorHAnsi" w:hAnsiTheme="minorHAnsi" w:cstheme="minorHAnsi"/>
          <w:color w:val="auto"/>
        </w:rPr>
        <w:t xml:space="preserve">. This proposal focuses on one of the major gaps in the DRIC </w:t>
      </w:r>
      <w:proofErr w:type="spellStart"/>
      <w:r w:rsidRPr="00FC572B" w:rsidR="00593285">
        <w:rPr>
          <w:rFonts w:asciiTheme="minorHAnsi" w:hAnsiTheme="minorHAnsi" w:cstheme="minorHAnsi"/>
          <w:color w:val="auto"/>
        </w:rPr>
        <w:t>programme</w:t>
      </w:r>
      <w:proofErr w:type="spellEnd"/>
      <w:r w:rsidRPr="00FC572B" w:rsidR="00593285">
        <w:rPr>
          <w:rFonts w:asciiTheme="minorHAnsi" w:hAnsiTheme="minorHAnsi" w:cstheme="minorHAnsi"/>
          <w:color w:val="auto"/>
        </w:rPr>
        <w:t xml:space="preserve">: access to justice and accessible mechanisms to protect the rights of persons with disabilities, including in detention. The project will enhance the capacity of duty bearers to implement the UNCRPD </w:t>
      </w:r>
      <w:r w:rsidRPr="00FC572B" w:rsidR="009D3B01">
        <w:rPr>
          <w:rFonts w:asciiTheme="minorHAnsi" w:hAnsiTheme="minorHAnsi" w:cstheme="minorHAnsi"/>
          <w:color w:val="auto"/>
        </w:rPr>
        <w:t>on</w:t>
      </w:r>
      <w:r w:rsidRPr="00FC572B" w:rsidR="00593285">
        <w:rPr>
          <w:rFonts w:asciiTheme="minorHAnsi" w:hAnsiTheme="minorHAnsi" w:cstheme="minorHAnsi"/>
          <w:color w:val="auto"/>
        </w:rPr>
        <w:t xml:space="preserve"> access to justice and services. This includes training judges, prosecutors, court clerks, lawyers, prison officials, DACs/</w:t>
      </w:r>
      <w:proofErr w:type="spellStart"/>
      <w:r w:rsidRPr="00FC572B" w:rsidR="00593285">
        <w:rPr>
          <w:rFonts w:asciiTheme="minorHAnsi" w:hAnsiTheme="minorHAnsi" w:cstheme="minorHAnsi"/>
          <w:color w:val="auto"/>
        </w:rPr>
        <w:t>MoSVY</w:t>
      </w:r>
      <w:proofErr w:type="spellEnd"/>
      <w:r w:rsidRPr="00FC572B" w:rsidR="00593285">
        <w:rPr>
          <w:rFonts w:asciiTheme="minorHAnsi" w:hAnsiTheme="minorHAnsi" w:cstheme="minorHAnsi"/>
          <w:color w:val="auto"/>
        </w:rPr>
        <w:t xml:space="preserve"> officials</w:t>
      </w:r>
      <w:r w:rsidRPr="00FC572B" w:rsidR="007A2E29">
        <w:rPr>
          <w:rFonts w:asciiTheme="minorHAnsi" w:hAnsiTheme="minorHAnsi" w:cstheme="minorHAnsi"/>
          <w:color w:val="auto"/>
        </w:rPr>
        <w:t xml:space="preserve"> on their obligations vis à vis the UNCRPD</w:t>
      </w:r>
      <w:r w:rsidRPr="00FC572B" w:rsidR="00593285">
        <w:rPr>
          <w:rFonts w:asciiTheme="minorHAnsi" w:hAnsiTheme="minorHAnsi" w:cstheme="minorHAnsi"/>
          <w:color w:val="auto"/>
        </w:rPr>
        <w:t>; ensuring that specific actions on access to justice are included in the National Disability Strategic Plan; ensuring access to legal aid; and piloting grievance mechanisms in three provinces. The project also seek</w:t>
      </w:r>
      <w:r w:rsidRPr="00FC572B" w:rsidR="009D3B01">
        <w:rPr>
          <w:rFonts w:asciiTheme="minorHAnsi" w:hAnsiTheme="minorHAnsi" w:cstheme="minorHAnsi"/>
          <w:color w:val="auto"/>
        </w:rPr>
        <w:t>s</w:t>
      </w:r>
      <w:r w:rsidRPr="00FC572B" w:rsidR="00593285">
        <w:rPr>
          <w:rFonts w:asciiTheme="minorHAnsi" w:hAnsiTheme="minorHAnsi" w:cstheme="minorHAnsi"/>
          <w:color w:val="auto"/>
        </w:rPr>
        <w:t xml:space="preserve"> to enhance the disability movement’s capacity to advance persons with disabilities’ rights and assist them in seeking justice</w:t>
      </w:r>
      <w:r w:rsidRPr="00FC572B">
        <w:rPr>
          <w:rFonts w:asciiTheme="minorHAnsi" w:hAnsiTheme="minorHAnsi" w:cstheme="minorHAnsi"/>
          <w:color w:val="auto"/>
        </w:rPr>
        <w:t>, including through</w:t>
      </w:r>
      <w:r w:rsidRPr="00FC572B" w:rsidR="00593285">
        <w:rPr>
          <w:rFonts w:asciiTheme="minorHAnsi" w:hAnsiTheme="minorHAnsi" w:cstheme="minorHAnsi"/>
          <w:color w:val="auto"/>
        </w:rPr>
        <w:t xml:space="preserve"> strengthen</w:t>
      </w:r>
      <w:r w:rsidRPr="00FC572B">
        <w:rPr>
          <w:rFonts w:asciiTheme="minorHAnsi" w:hAnsiTheme="minorHAnsi" w:cstheme="minorHAnsi"/>
          <w:color w:val="auto"/>
        </w:rPr>
        <w:t>ed</w:t>
      </w:r>
      <w:r w:rsidRPr="00FC572B" w:rsidR="00593285">
        <w:rPr>
          <w:rFonts w:asciiTheme="minorHAnsi" w:hAnsiTheme="minorHAnsi" w:cstheme="minorHAnsi"/>
          <w:color w:val="auto"/>
        </w:rPr>
        <w:t xml:space="preserve"> engagement with local authorities. </w:t>
      </w:r>
    </w:p>
    <w:p w:rsidRPr="00FC572B" w:rsidR="00374FD1" w:rsidP="00AD0610" w:rsidRDefault="00CF0A9C" w14:paraId="183343E4" w14:textId="7CCC1EC9">
      <w:pPr>
        <w:pStyle w:val="Heading1"/>
        <w:rPr>
          <w:rFonts w:asciiTheme="minorHAnsi" w:hAnsiTheme="minorHAnsi" w:cstheme="minorHAnsi"/>
          <w:i/>
          <w:sz w:val="20"/>
          <w:szCs w:val="20"/>
        </w:rPr>
      </w:pPr>
      <w:r>
        <w:t xml:space="preserve">1. </w:t>
      </w:r>
      <w:r w:rsidRPr="00FC572B" w:rsidR="00593285">
        <w:t>Background and rationale</w:t>
      </w:r>
    </w:p>
    <w:p w:rsidRPr="001122E1" w:rsidR="00374FD1" w:rsidP="00AD0610" w:rsidRDefault="00593285" w14:paraId="455C87EC" w14:textId="75BCF4F3">
      <w:pPr>
        <w:pStyle w:val="Heading2"/>
      </w:pPr>
      <w:r w:rsidRPr="001122E1">
        <w:t xml:space="preserve">Challenges and opportunities to be </w:t>
      </w:r>
      <w:r w:rsidRPr="001122E1" w:rsidR="00B017BD">
        <w:t>addressed by the project</w:t>
      </w:r>
    </w:p>
    <w:p w:rsidRPr="00FC572B" w:rsidR="00374FD1" w:rsidP="00AD0610" w:rsidRDefault="00593285" w14:paraId="09D74547" w14:textId="77777777">
      <w:pPr>
        <w:spacing w:before="200"/>
        <w:jc w:val="both"/>
        <w:rPr>
          <w:rFonts w:asciiTheme="minorHAnsi" w:hAnsiTheme="minorHAnsi" w:cstheme="minorHAnsi"/>
        </w:rPr>
      </w:pPr>
      <w:r w:rsidRPr="00FC572B">
        <w:rPr>
          <w:rFonts w:asciiTheme="minorHAnsi" w:hAnsiTheme="minorHAnsi" w:cstheme="minorHAnsi"/>
        </w:rPr>
        <w:t xml:space="preserve">Cambodia has a strong commitment to disability rights evidenced by the ratification of UNCRPD, signature of the Marrakesh Treaty and a 700% </w:t>
      </w:r>
      <w:r w:rsidRPr="00FC572B" w:rsidR="00392512">
        <w:rPr>
          <w:rFonts w:asciiTheme="minorHAnsi" w:hAnsiTheme="minorHAnsi" w:cstheme="minorHAnsi"/>
        </w:rPr>
        <w:t xml:space="preserve">budget </w:t>
      </w:r>
      <w:r w:rsidRPr="00FC572B">
        <w:rPr>
          <w:rFonts w:asciiTheme="minorHAnsi" w:hAnsiTheme="minorHAnsi" w:cstheme="minorHAnsi"/>
        </w:rPr>
        <w:t xml:space="preserve">increase for disability in 2017. The </w:t>
      </w:r>
      <w:r w:rsidRPr="00FC572B" w:rsidR="00AF5248">
        <w:rPr>
          <w:rFonts w:asciiTheme="minorHAnsi" w:hAnsiTheme="minorHAnsi" w:cstheme="minorHAnsi"/>
        </w:rPr>
        <w:t>legal</w:t>
      </w:r>
      <w:r w:rsidRPr="00FC572B">
        <w:rPr>
          <w:rFonts w:asciiTheme="minorHAnsi" w:hAnsiTheme="minorHAnsi" w:cstheme="minorHAnsi"/>
        </w:rPr>
        <w:t xml:space="preserve"> framework </w:t>
      </w:r>
      <w:r w:rsidRPr="00FC572B" w:rsidR="00AF5248">
        <w:rPr>
          <w:rFonts w:asciiTheme="minorHAnsi" w:hAnsiTheme="minorHAnsi" w:cstheme="minorHAnsi"/>
        </w:rPr>
        <w:t xml:space="preserve">also includes </w:t>
      </w:r>
      <w:r w:rsidRPr="00FC572B">
        <w:rPr>
          <w:rFonts w:asciiTheme="minorHAnsi" w:hAnsiTheme="minorHAnsi" w:cstheme="minorHAnsi"/>
        </w:rPr>
        <w:t>the Law on the Protection and Promotion of the Righ</w:t>
      </w:r>
      <w:r w:rsidRPr="00FC572B" w:rsidR="007017CF">
        <w:rPr>
          <w:rFonts w:asciiTheme="minorHAnsi" w:hAnsiTheme="minorHAnsi" w:cstheme="minorHAnsi"/>
        </w:rPr>
        <w:t>ts of Persons with Disabilities,</w:t>
      </w:r>
      <w:r w:rsidRPr="00FC572B">
        <w:rPr>
          <w:rFonts w:asciiTheme="minorHAnsi" w:hAnsiTheme="minorHAnsi" w:cstheme="minorHAnsi"/>
        </w:rPr>
        <w:t xml:space="preserve"> the Incheon Strategy to “Make </w:t>
      </w:r>
      <w:r w:rsidRPr="00FC572B">
        <w:rPr>
          <w:rFonts w:asciiTheme="minorHAnsi" w:hAnsiTheme="minorHAnsi" w:cstheme="minorHAnsi"/>
        </w:rPr>
        <w:lastRenderedPageBreak/>
        <w:t xml:space="preserve">the Right Real” for Persons with Disabilities and the National Disability Strategic Plan 2014-2018 (NDSP). </w:t>
      </w:r>
    </w:p>
    <w:p w:rsidRPr="00FC572B" w:rsidR="00374FD1" w:rsidP="00AD0610" w:rsidRDefault="00593285" w14:paraId="2289656C" w14:textId="45A8CD2F">
      <w:pPr>
        <w:spacing w:before="200"/>
        <w:jc w:val="both"/>
        <w:rPr>
          <w:rFonts w:asciiTheme="minorHAnsi" w:hAnsiTheme="minorHAnsi" w:cstheme="minorHAnsi"/>
        </w:rPr>
      </w:pPr>
      <w:r w:rsidRPr="00FC572B">
        <w:rPr>
          <w:rFonts w:asciiTheme="minorHAnsi" w:hAnsiTheme="minorHAnsi" w:cstheme="minorHAnsi"/>
        </w:rPr>
        <w:t>In response, the RGC crea</w:t>
      </w:r>
      <w:r w:rsidRPr="00FC572B" w:rsidR="007017CF">
        <w:rPr>
          <w:rFonts w:asciiTheme="minorHAnsi" w:hAnsiTheme="minorHAnsi" w:cstheme="minorHAnsi"/>
        </w:rPr>
        <w:t xml:space="preserve">ted institutional mechanisms for the protection of </w:t>
      </w:r>
      <w:r w:rsidRPr="00FC572B">
        <w:rPr>
          <w:rFonts w:asciiTheme="minorHAnsi" w:hAnsiTheme="minorHAnsi" w:cstheme="minorHAnsi"/>
        </w:rPr>
        <w:t xml:space="preserve">the rights of persons with disabilities, </w:t>
      </w:r>
      <w:r w:rsidRPr="00FC572B" w:rsidR="007017CF">
        <w:rPr>
          <w:rFonts w:asciiTheme="minorHAnsi" w:hAnsiTheme="minorHAnsi" w:cstheme="minorHAnsi"/>
        </w:rPr>
        <w:t>including</w:t>
      </w:r>
      <w:r w:rsidRPr="00FC572B">
        <w:rPr>
          <w:rFonts w:asciiTheme="minorHAnsi" w:hAnsiTheme="minorHAnsi" w:cstheme="minorHAnsi"/>
        </w:rPr>
        <w:t xml:space="preserve"> the Disability Action Council Secretariat (DAC-SG) and the Disability Rights Administration (DRA) under the Department of Social Welfare for Persons with Disabilities of </w:t>
      </w:r>
      <w:r w:rsidRPr="00FC572B" w:rsidR="00F15DF9">
        <w:rPr>
          <w:rFonts w:asciiTheme="minorHAnsi" w:hAnsiTheme="minorHAnsi" w:cstheme="minorHAnsi"/>
        </w:rPr>
        <w:t xml:space="preserve">the </w:t>
      </w:r>
      <w:r w:rsidRPr="00FC572B">
        <w:rPr>
          <w:rFonts w:asciiTheme="minorHAnsi" w:hAnsiTheme="minorHAnsi" w:cstheme="minorHAnsi"/>
        </w:rPr>
        <w:t>Ministry of Social Affairs, Veterans and Youth Rehabilitation (</w:t>
      </w:r>
      <w:proofErr w:type="spellStart"/>
      <w:r w:rsidRPr="00FC572B">
        <w:rPr>
          <w:rFonts w:asciiTheme="minorHAnsi" w:hAnsiTheme="minorHAnsi" w:cstheme="minorHAnsi"/>
        </w:rPr>
        <w:t>MoSVY</w:t>
      </w:r>
      <w:proofErr w:type="spellEnd"/>
      <w:r w:rsidRPr="00FC572B">
        <w:rPr>
          <w:rFonts w:asciiTheme="minorHAnsi" w:hAnsiTheme="minorHAnsi" w:cstheme="minorHAnsi"/>
        </w:rPr>
        <w:t>). However</w:t>
      </w:r>
      <w:r w:rsidRPr="00FC572B" w:rsidR="007017CF">
        <w:rPr>
          <w:rFonts w:asciiTheme="minorHAnsi" w:hAnsiTheme="minorHAnsi" w:cstheme="minorHAnsi"/>
        </w:rPr>
        <w:t>, they</w:t>
      </w:r>
      <w:r w:rsidRPr="00FC572B" w:rsidR="007A2E29">
        <w:rPr>
          <w:rFonts w:asciiTheme="minorHAnsi" w:hAnsiTheme="minorHAnsi" w:cstheme="minorHAnsi"/>
        </w:rPr>
        <w:t xml:space="preserve"> </w:t>
      </w:r>
      <w:r w:rsidRPr="00FC572B">
        <w:rPr>
          <w:rFonts w:asciiTheme="minorHAnsi" w:hAnsiTheme="minorHAnsi" w:cstheme="minorHAnsi"/>
        </w:rPr>
        <w:t>operate with limited capacity.</w:t>
      </w:r>
      <w:r w:rsidR="003C0F22">
        <w:rPr>
          <w:rFonts w:asciiTheme="minorHAnsi" w:hAnsiTheme="minorHAnsi" w:cstheme="minorHAnsi"/>
        </w:rPr>
        <w:t xml:space="preserve"> </w:t>
      </w:r>
    </w:p>
    <w:p w:rsidRPr="00FC572B" w:rsidR="00374FD1" w:rsidP="00AD0610" w:rsidRDefault="00593285" w14:paraId="2BB9A435" w14:textId="0869F3A8">
      <w:pPr>
        <w:spacing w:before="200" w:line="240" w:lineRule="auto"/>
        <w:jc w:val="both"/>
        <w:rPr>
          <w:rFonts w:asciiTheme="minorHAnsi" w:hAnsiTheme="minorHAnsi" w:cstheme="minorHAnsi"/>
        </w:rPr>
      </w:pPr>
      <w:r w:rsidRPr="00FC572B">
        <w:rPr>
          <w:rFonts w:asciiTheme="minorHAnsi" w:hAnsiTheme="minorHAnsi" w:cstheme="minorHAnsi"/>
        </w:rPr>
        <w:t xml:space="preserve">The Cambodian Disabled </w:t>
      </w:r>
      <w:r w:rsidRPr="00FC572B" w:rsidR="0016333A">
        <w:rPr>
          <w:rFonts w:asciiTheme="minorHAnsi" w:hAnsiTheme="minorHAnsi" w:cstheme="minorHAnsi"/>
        </w:rPr>
        <w:t xml:space="preserve">People’s Organization (CDPO), </w:t>
      </w:r>
      <w:r w:rsidRPr="00FC572B">
        <w:rPr>
          <w:rFonts w:asciiTheme="minorHAnsi" w:hAnsiTheme="minorHAnsi" w:cstheme="minorHAnsi"/>
        </w:rPr>
        <w:t>an umbrella civil society organization with 63-member Disabled People’s Organizations (DPOs), including Women with Disabilities Forums (WWDFs)</w:t>
      </w:r>
      <w:r w:rsidRPr="00FC572B" w:rsidR="003A4B13">
        <w:rPr>
          <w:rFonts w:asciiTheme="minorHAnsi" w:hAnsiTheme="minorHAnsi" w:cstheme="minorHAnsi"/>
        </w:rPr>
        <w:t xml:space="preserve">, </w:t>
      </w:r>
      <w:r w:rsidRPr="00FC572B" w:rsidR="0016333A">
        <w:rPr>
          <w:rFonts w:asciiTheme="minorHAnsi" w:hAnsiTheme="minorHAnsi" w:cstheme="minorHAnsi"/>
        </w:rPr>
        <w:t>l</w:t>
      </w:r>
      <w:r w:rsidRPr="00FC572B" w:rsidR="003A4B13">
        <w:rPr>
          <w:rFonts w:asciiTheme="minorHAnsi" w:hAnsiTheme="minorHAnsi" w:cstheme="minorHAnsi"/>
        </w:rPr>
        <w:t>acks ad</w:t>
      </w:r>
      <w:r w:rsidRPr="00FC572B" w:rsidR="003A4B13">
        <w:rPr>
          <w:rFonts w:asciiTheme="minorHAnsi" w:hAnsiTheme="minorHAnsi" w:cstheme="minorHAnsi"/>
          <w:color w:val="auto"/>
        </w:rPr>
        <w:t xml:space="preserve">equate </w:t>
      </w:r>
      <w:r w:rsidRPr="00FC572B">
        <w:rPr>
          <w:rFonts w:asciiTheme="minorHAnsi" w:hAnsiTheme="minorHAnsi" w:cstheme="minorHAnsi"/>
          <w:color w:val="auto"/>
        </w:rPr>
        <w:t xml:space="preserve">legal knowledge and capacity to address issues related to access to justice for persons with disabilities. </w:t>
      </w:r>
      <w:r w:rsidRPr="00FC572B" w:rsidR="0016333A">
        <w:rPr>
          <w:rFonts w:asciiTheme="minorHAnsi" w:hAnsiTheme="minorHAnsi" w:cstheme="minorHAnsi"/>
          <w:color w:val="auto"/>
        </w:rPr>
        <w:t>For</w:t>
      </w:r>
      <w:r w:rsidRPr="00FC572B">
        <w:rPr>
          <w:rFonts w:asciiTheme="minorHAnsi" w:hAnsiTheme="minorHAnsi" w:cstheme="minorHAnsi"/>
          <w:color w:val="auto"/>
        </w:rPr>
        <w:t xml:space="preserve"> lack of a</w:t>
      </w:r>
      <w:r w:rsidRPr="00FC572B" w:rsidR="003A4B13">
        <w:rPr>
          <w:rFonts w:asciiTheme="minorHAnsi" w:hAnsiTheme="minorHAnsi" w:cstheme="minorHAnsi"/>
          <w:color w:val="auto"/>
        </w:rPr>
        <w:t xml:space="preserve"> State-run</w:t>
      </w:r>
      <w:r w:rsidRPr="00FC572B">
        <w:rPr>
          <w:rFonts w:asciiTheme="minorHAnsi" w:hAnsiTheme="minorHAnsi" w:cstheme="minorHAnsi"/>
          <w:color w:val="auto"/>
        </w:rPr>
        <w:t xml:space="preserve"> legal aid policy</w:t>
      </w:r>
      <w:r w:rsidRPr="00FC572B" w:rsidR="0016333A">
        <w:rPr>
          <w:rFonts w:asciiTheme="minorHAnsi" w:hAnsiTheme="minorHAnsi" w:cstheme="minorHAnsi"/>
          <w:color w:val="auto"/>
        </w:rPr>
        <w:t xml:space="preserve">, </w:t>
      </w:r>
      <w:r w:rsidRPr="00FC572B">
        <w:rPr>
          <w:rFonts w:asciiTheme="minorHAnsi" w:hAnsiTheme="minorHAnsi" w:cstheme="minorHAnsi"/>
          <w:color w:val="auto"/>
        </w:rPr>
        <w:t xml:space="preserve">many cases, including those related to women and </w:t>
      </w:r>
      <w:proofErr w:type="gramStart"/>
      <w:r w:rsidRPr="00FC572B" w:rsidR="00F15DF9">
        <w:rPr>
          <w:rFonts w:asciiTheme="minorHAnsi" w:hAnsiTheme="minorHAnsi" w:cstheme="minorHAnsi"/>
          <w:color w:val="auto"/>
        </w:rPr>
        <w:t>children,</w:t>
      </w:r>
      <w:proofErr w:type="gramEnd"/>
      <w:r w:rsidRPr="00FC572B">
        <w:rPr>
          <w:rFonts w:asciiTheme="minorHAnsi" w:hAnsiTheme="minorHAnsi" w:cstheme="minorHAnsi"/>
          <w:color w:val="auto"/>
        </w:rPr>
        <w:t xml:space="preserve"> are dealt with by legal aid NGOs.</w:t>
      </w:r>
    </w:p>
    <w:p w:rsidRPr="00FC572B" w:rsidR="00F15DF9" w:rsidP="00AD0610" w:rsidRDefault="006D12BA" w14:paraId="42B63A02" w14:textId="375B3851">
      <w:pPr>
        <w:spacing w:before="200" w:line="240" w:lineRule="auto"/>
        <w:jc w:val="both"/>
        <w:rPr>
          <w:rFonts w:asciiTheme="minorHAnsi" w:hAnsiTheme="minorHAnsi" w:cstheme="minorHAnsi"/>
        </w:rPr>
      </w:pPr>
      <w:r w:rsidRPr="00FC572B">
        <w:rPr>
          <w:rFonts w:asciiTheme="minorHAnsi" w:hAnsiTheme="minorHAnsi" w:cstheme="minorHAnsi"/>
        </w:rPr>
        <w:t xml:space="preserve">The 2014 Cambodia Demographic Health Survey established that “9.5% of the Cambodian </w:t>
      </w:r>
      <w:proofErr w:type="gramStart"/>
      <w:r w:rsidRPr="00FC572B">
        <w:rPr>
          <w:rFonts w:asciiTheme="minorHAnsi" w:hAnsiTheme="minorHAnsi" w:cstheme="minorHAnsi"/>
        </w:rPr>
        <w:t>population experience</w:t>
      </w:r>
      <w:proofErr w:type="gramEnd"/>
      <w:r w:rsidRPr="00FC572B">
        <w:rPr>
          <w:rFonts w:asciiTheme="minorHAnsi" w:hAnsiTheme="minorHAnsi" w:cstheme="minorHAnsi"/>
        </w:rPr>
        <w:t xml:space="preserve"> at least some degree of difficulty in performing basic functions and 2.1% experience at least a lot of difficulty and cannot do at all in performing basic functions.”</w:t>
      </w:r>
      <w:r w:rsidRPr="00FC572B">
        <w:rPr>
          <w:rStyle w:val="FootnoteReference"/>
          <w:rFonts w:asciiTheme="minorHAnsi" w:hAnsiTheme="minorHAnsi" w:cstheme="minorHAnsi"/>
        </w:rPr>
        <w:footnoteReference w:id="1"/>
      </w:r>
      <w:r w:rsidRPr="00FC572B" w:rsidR="00F15DF9">
        <w:rPr>
          <w:rFonts w:asciiTheme="minorHAnsi" w:hAnsiTheme="minorHAnsi" w:cstheme="minorHAnsi"/>
        </w:rPr>
        <w:t xml:space="preserve"> </w:t>
      </w:r>
      <w:r w:rsidRPr="00FC572B" w:rsidR="00593285">
        <w:rPr>
          <w:rFonts w:asciiTheme="minorHAnsi" w:hAnsiTheme="minorHAnsi" w:cstheme="minorHAnsi"/>
        </w:rPr>
        <w:t>Persons with disabilities in Cambodia face multiple challenges such as inequality and discrimination in access to education, healthcare</w:t>
      </w:r>
      <w:r w:rsidRPr="00FC572B" w:rsidR="00593285">
        <w:rPr>
          <w:rFonts w:asciiTheme="minorHAnsi" w:hAnsiTheme="minorHAnsi" w:cstheme="minorHAnsi"/>
          <w:color w:val="auto"/>
        </w:rPr>
        <w:t xml:space="preserve">, employment, services </w:t>
      </w:r>
      <w:r w:rsidRPr="00FC572B" w:rsidR="00F15DF9">
        <w:rPr>
          <w:rFonts w:asciiTheme="minorHAnsi" w:hAnsiTheme="minorHAnsi" w:cstheme="minorHAnsi"/>
          <w:color w:val="auto"/>
        </w:rPr>
        <w:t>and they are</w:t>
      </w:r>
      <w:r w:rsidRPr="00FC572B" w:rsidR="00593285">
        <w:rPr>
          <w:rFonts w:asciiTheme="minorHAnsi" w:hAnsiTheme="minorHAnsi" w:cstheme="minorHAnsi"/>
          <w:color w:val="auto"/>
        </w:rPr>
        <w:t xml:space="preserve"> particularly vulnerable to violence and other </w:t>
      </w:r>
      <w:r w:rsidRPr="00FC572B" w:rsidR="003A4B13">
        <w:rPr>
          <w:rFonts w:asciiTheme="minorHAnsi" w:hAnsiTheme="minorHAnsi" w:cstheme="minorHAnsi"/>
          <w:color w:val="auto"/>
        </w:rPr>
        <w:t xml:space="preserve">rights </w:t>
      </w:r>
      <w:r w:rsidRPr="00FC572B" w:rsidR="00593285">
        <w:rPr>
          <w:rFonts w:asciiTheme="minorHAnsi" w:hAnsiTheme="minorHAnsi" w:cstheme="minorHAnsi"/>
          <w:color w:val="auto"/>
        </w:rPr>
        <w:t xml:space="preserve">violations. </w:t>
      </w:r>
      <w:r w:rsidRPr="00FC572B" w:rsidR="009D3B01">
        <w:rPr>
          <w:rFonts w:asciiTheme="minorHAnsi" w:hAnsiTheme="minorHAnsi" w:cstheme="minorHAnsi"/>
          <w:color w:val="auto"/>
        </w:rPr>
        <w:t>T</w:t>
      </w:r>
      <w:r w:rsidRPr="00FC572B" w:rsidR="00593285">
        <w:rPr>
          <w:rFonts w:asciiTheme="minorHAnsi" w:hAnsiTheme="minorHAnsi" w:cstheme="minorHAnsi"/>
          <w:color w:val="auto"/>
        </w:rPr>
        <w:t xml:space="preserve">here are </w:t>
      </w:r>
      <w:r w:rsidRPr="00FC572B" w:rsidR="009D3B01">
        <w:rPr>
          <w:rFonts w:asciiTheme="minorHAnsi" w:hAnsiTheme="minorHAnsi" w:cstheme="minorHAnsi"/>
          <w:color w:val="auto"/>
        </w:rPr>
        <w:t xml:space="preserve">also </w:t>
      </w:r>
      <w:r w:rsidRPr="00FC572B" w:rsidR="00593285">
        <w:rPr>
          <w:rFonts w:asciiTheme="minorHAnsi" w:hAnsiTheme="minorHAnsi" w:cstheme="minorHAnsi"/>
          <w:color w:val="auto"/>
        </w:rPr>
        <w:t>numerous limitations for redress in the formal legal system (inaccessible,</w:t>
      </w:r>
      <w:r w:rsidRPr="00FC572B" w:rsidR="007A2E29">
        <w:rPr>
          <w:rFonts w:asciiTheme="minorHAnsi" w:hAnsiTheme="minorHAnsi" w:cstheme="minorHAnsi"/>
          <w:color w:val="auto"/>
        </w:rPr>
        <w:t xml:space="preserve"> </w:t>
      </w:r>
      <w:r w:rsidRPr="00FC572B" w:rsidR="00593285">
        <w:rPr>
          <w:rFonts w:asciiTheme="minorHAnsi" w:hAnsiTheme="minorHAnsi" w:cstheme="minorHAnsi"/>
          <w:color w:val="auto"/>
        </w:rPr>
        <w:t>cost</w:t>
      </w:r>
      <w:r w:rsidRPr="00FC572B" w:rsidR="007A2E29">
        <w:rPr>
          <w:rFonts w:asciiTheme="minorHAnsi" w:hAnsiTheme="minorHAnsi" w:cstheme="minorHAnsi"/>
          <w:color w:val="auto"/>
        </w:rPr>
        <w:t>ly</w:t>
      </w:r>
      <w:r w:rsidRPr="00FC572B" w:rsidR="00593285">
        <w:rPr>
          <w:rFonts w:asciiTheme="minorHAnsi" w:hAnsiTheme="minorHAnsi" w:cstheme="minorHAnsi"/>
          <w:color w:val="auto"/>
        </w:rPr>
        <w:t>, lack of</w:t>
      </w:r>
      <w:r w:rsidRPr="00FC572B" w:rsidR="007A2E29">
        <w:rPr>
          <w:rFonts w:asciiTheme="minorHAnsi" w:hAnsiTheme="minorHAnsi" w:cstheme="minorHAnsi"/>
          <w:color w:val="auto"/>
        </w:rPr>
        <w:t xml:space="preserve"> </w:t>
      </w:r>
      <w:r w:rsidRPr="00FC572B" w:rsidR="00593285">
        <w:rPr>
          <w:rFonts w:asciiTheme="minorHAnsi" w:hAnsiTheme="minorHAnsi" w:cstheme="minorHAnsi"/>
          <w:color w:val="auto"/>
        </w:rPr>
        <w:t xml:space="preserve">awareness of duty bearers of their particular needs), </w:t>
      </w:r>
      <w:r w:rsidRPr="00FC572B" w:rsidR="00F15DF9">
        <w:rPr>
          <w:rFonts w:asciiTheme="minorHAnsi" w:hAnsiTheme="minorHAnsi" w:cstheme="minorHAnsi"/>
          <w:color w:val="auto"/>
        </w:rPr>
        <w:t>and an</w:t>
      </w:r>
      <w:r w:rsidRPr="00FC572B" w:rsidR="00593285">
        <w:rPr>
          <w:rFonts w:asciiTheme="minorHAnsi" w:hAnsiTheme="minorHAnsi" w:cstheme="minorHAnsi"/>
          <w:color w:val="auto"/>
        </w:rPr>
        <w:t xml:space="preserve"> absence of other grievance mechanisms</w:t>
      </w:r>
      <w:r w:rsidRPr="00FC572B" w:rsidR="009D3B01">
        <w:rPr>
          <w:rFonts w:asciiTheme="minorHAnsi" w:hAnsiTheme="minorHAnsi" w:cstheme="minorHAnsi"/>
          <w:color w:val="auto"/>
        </w:rPr>
        <w:t>, such as legal assistance</w:t>
      </w:r>
      <w:r w:rsidRPr="00FC572B" w:rsidR="003A4B13">
        <w:rPr>
          <w:rFonts w:asciiTheme="minorHAnsi" w:hAnsiTheme="minorHAnsi" w:cstheme="minorHAnsi"/>
          <w:color w:val="auto"/>
        </w:rPr>
        <w:t xml:space="preserve">. </w:t>
      </w:r>
      <w:r w:rsidRPr="00FC572B" w:rsidR="00593285">
        <w:rPr>
          <w:rFonts w:asciiTheme="minorHAnsi" w:hAnsiTheme="minorHAnsi" w:cstheme="minorHAnsi"/>
          <w:color w:val="auto"/>
        </w:rPr>
        <w:t xml:space="preserve">Particularly difficult is the situation of persons with disabilities, especially women, who are deaf (or have hearing impairment), </w:t>
      </w:r>
      <w:r w:rsidRPr="00FC572B" w:rsidR="00593285">
        <w:rPr>
          <w:rFonts w:asciiTheme="minorHAnsi" w:hAnsiTheme="minorHAnsi" w:cstheme="minorHAnsi"/>
        </w:rPr>
        <w:t>blind or have intellectual disabilities. Numerous cases have been reported in which the existing legal system could not even provide minimal protection of their rights, particularly in cases involving serious crimes</w:t>
      </w:r>
      <w:r w:rsidRPr="00FC572B" w:rsidR="007A2E29">
        <w:rPr>
          <w:rFonts w:asciiTheme="minorHAnsi" w:hAnsiTheme="minorHAnsi" w:cstheme="minorHAnsi"/>
        </w:rPr>
        <w:t>.</w:t>
      </w:r>
      <w:r w:rsidRPr="00FC572B" w:rsidR="002354D6">
        <w:rPr>
          <w:rStyle w:val="FootnoteReference"/>
          <w:rFonts w:asciiTheme="minorHAnsi" w:hAnsiTheme="minorHAnsi" w:cstheme="minorHAnsi"/>
        </w:rPr>
        <w:footnoteReference w:id="2"/>
      </w:r>
      <w:r w:rsidRPr="00FC572B" w:rsidR="00593285">
        <w:rPr>
          <w:rFonts w:asciiTheme="minorHAnsi" w:hAnsiTheme="minorHAnsi" w:cstheme="minorHAnsi"/>
        </w:rPr>
        <w:t xml:space="preserve"> According to a </w:t>
      </w:r>
      <w:r w:rsidRPr="00FC572B" w:rsidR="009D3B01">
        <w:rPr>
          <w:rFonts w:asciiTheme="minorHAnsi" w:hAnsiTheme="minorHAnsi" w:cstheme="minorHAnsi"/>
        </w:rPr>
        <w:t xml:space="preserve">2013 </w:t>
      </w:r>
      <w:r w:rsidRPr="00FC572B" w:rsidR="00593285">
        <w:rPr>
          <w:rFonts w:asciiTheme="minorHAnsi" w:hAnsiTheme="minorHAnsi" w:cstheme="minorHAnsi"/>
        </w:rPr>
        <w:t>study, Cambodian women with disabilities experience</w:t>
      </w:r>
      <w:r w:rsidRPr="00FC572B" w:rsidR="009D3B01">
        <w:rPr>
          <w:rFonts w:asciiTheme="minorHAnsi" w:hAnsiTheme="minorHAnsi" w:cstheme="minorHAnsi"/>
        </w:rPr>
        <w:t xml:space="preserve"> h</w:t>
      </w:r>
      <w:r w:rsidRPr="00FC572B" w:rsidR="00593285">
        <w:rPr>
          <w:rFonts w:asciiTheme="minorHAnsi" w:hAnsiTheme="minorHAnsi" w:cstheme="minorHAnsi"/>
        </w:rPr>
        <w:t>igher rates of emotional, physical and sexual violence; are considered less valuable and more burdensome within the household;</w:t>
      </w:r>
      <w:r w:rsidRPr="00FC572B" w:rsidR="009D3B01">
        <w:rPr>
          <w:rFonts w:asciiTheme="minorHAnsi" w:hAnsiTheme="minorHAnsi" w:cstheme="minorHAnsi"/>
        </w:rPr>
        <w:t xml:space="preserve"> …</w:t>
      </w:r>
      <w:r w:rsidRPr="00FC572B" w:rsidR="00593285">
        <w:rPr>
          <w:rFonts w:asciiTheme="minorHAnsi" w:hAnsiTheme="minorHAnsi" w:cstheme="minorHAnsi"/>
        </w:rPr>
        <w:t xml:space="preserve">experience higher rates of psychological distress and are less able to </w:t>
      </w:r>
      <w:r w:rsidRPr="00FC572B" w:rsidR="009D3B01">
        <w:rPr>
          <w:rFonts w:asciiTheme="minorHAnsi" w:hAnsiTheme="minorHAnsi" w:cstheme="minorHAnsi"/>
        </w:rPr>
        <w:t>seek appropriate support</w:t>
      </w:r>
      <w:r w:rsidRPr="00FC572B" w:rsidR="00593285">
        <w:rPr>
          <w:rFonts w:asciiTheme="minorHAnsi" w:hAnsiTheme="minorHAnsi" w:cstheme="minorHAnsi"/>
        </w:rPr>
        <w:t>.</w:t>
      </w:r>
      <w:r w:rsidRPr="00FC572B" w:rsidR="00593285">
        <w:rPr>
          <w:rFonts w:asciiTheme="minorHAnsi" w:hAnsiTheme="minorHAnsi" w:cstheme="minorHAnsi"/>
          <w:vertAlign w:val="superscript"/>
        </w:rPr>
        <w:footnoteReference w:id="3"/>
      </w:r>
    </w:p>
    <w:p w:rsidRPr="00FC572B" w:rsidR="00374FD1" w:rsidP="00AD0610" w:rsidRDefault="003A4B13" w14:paraId="63DC3A70" w14:textId="77777777">
      <w:pPr>
        <w:spacing w:before="200"/>
        <w:jc w:val="both"/>
        <w:rPr>
          <w:rFonts w:asciiTheme="minorHAnsi" w:hAnsiTheme="minorHAnsi" w:cstheme="minorHAnsi"/>
          <w:color w:val="auto"/>
        </w:rPr>
      </w:pPr>
      <w:r w:rsidRPr="00FC572B">
        <w:rPr>
          <w:rFonts w:asciiTheme="minorHAnsi" w:hAnsiTheme="minorHAnsi" w:cstheme="minorHAnsi"/>
        </w:rPr>
        <w:t>UNDP, WHO and</w:t>
      </w:r>
      <w:r w:rsidRPr="00FC572B" w:rsidR="00593285">
        <w:rPr>
          <w:rFonts w:asciiTheme="minorHAnsi" w:hAnsiTheme="minorHAnsi" w:cstheme="minorHAnsi"/>
        </w:rPr>
        <w:t xml:space="preserve"> UNICEF </w:t>
      </w:r>
      <w:r w:rsidRPr="00FC572B" w:rsidR="00593285">
        <w:rPr>
          <w:rFonts w:asciiTheme="minorHAnsi" w:hAnsiTheme="minorHAnsi" w:cstheme="minorHAnsi"/>
          <w:color w:val="auto"/>
        </w:rPr>
        <w:t xml:space="preserve">partnered with DFAT Australia in the implementation of </w:t>
      </w:r>
      <w:r w:rsidRPr="00FC572B" w:rsidR="00F15DF9">
        <w:rPr>
          <w:rFonts w:asciiTheme="minorHAnsi" w:hAnsiTheme="minorHAnsi" w:cstheme="minorHAnsi"/>
          <w:color w:val="auto"/>
        </w:rPr>
        <w:t xml:space="preserve">DRIC, </w:t>
      </w:r>
      <w:r w:rsidRPr="00FC572B" w:rsidR="00593285">
        <w:rPr>
          <w:rFonts w:asciiTheme="minorHAnsi" w:hAnsiTheme="minorHAnsi" w:cstheme="minorHAnsi"/>
          <w:color w:val="auto"/>
        </w:rPr>
        <w:t>to improv</w:t>
      </w:r>
      <w:r w:rsidRPr="00FC572B" w:rsidR="00F15DF9">
        <w:rPr>
          <w:rFonts w:asciiTheme="minorHAnsi" w:hAnsiTheme="minorHAnsi" w:cstheme="minorHAnsi"/>
          <w:color w:val="auto"/>
        </w:rPr>
        <w:t>e</w:t>
      </w:r>
      <w:r w:rsidRPr="00FC572B" w:rsidR="00593285">
        <w:rPr>
          <w:rFonts w:asciiTheme="minorHAnsi" w:hAnsiTheme="minorHAnsi" w:cstheme="minorHAnsi"/>
          <w:color w:val="auto"/>
        </w:rPr>
        <w:t xml:space="preserve"> the quality of lif</w:t>
      </w:r>
      <w:r w:rsidRPr="00FC572B" w:rsidR="007A2E29">
        <w:rPr>
          <w:rFonts w:asciiTheme="minorHAnsi" w:hAnsiTheme="minorHAnsi" w:cstheme="minorHAnsi"/>
          <w:color w:val="auto"/>
        </w:rPr>
        <w:t>e for persons with disabilities</w:t>
      </w:r>
      <w:r w:rsidRPr="00FC572B" w:rsidR="00593285">
        <w:rPr>
          <w:rFonts w:asciiTheme="minorHAnsi" w:hAnsiTheme="minorHAnsi" w:cstheme="minorHAnsi"/>
          <w:color w:val="auto"/>
        </w:rPr>
        <w:t xml:space="preserve">. </w:t>
      </w:r>
      <w:r w:rsidRPr="00FC572B" w:rsidR="00F15DF9">
        <w:rPr>
          <w:rFonts w:asciiTheme="minorHAnsi" w:hAnsiTheme="minorHAnsi" w:cstheme="minorHAnsi"/>
          <w:color w:val="auto"/>
        </w:rPr>
        <w:t>DRIC</w:t>
      </w:r>
      <w:r w:rsidRPr="00FC572B" w:rsidR="00593285">
        <w:rPr>
          <w:rFonts w:asciiTheme="minorHAnsi" w:hAnsiTheme="minorHAnsi" w:cstheme="minorHAnsi"/>
          <w:color w:val="auto"/>
        </w:rPr>
        <w:t xml:space="preserve"> </w:t>
      </w:r>
      <w:r w:rsidRPr="00FC572B" w:rsidR="009D3B01">
        <w:rPr>
          <w:rFonts w:asciiTheme="minorHAnsi" w:hAnsiTheme="minorHAnsi" w:cstheme="minorHAnsi"/>
          <w:color w:val="auto"/>
        </w:rPr>
        <w:t>aims</w:t>
      </w:r>
      <w:r w:rsidRPr="00FC572B" w:rsidR="00593285">
        <w:rPr>
          <w:rFonts w:asciiTheme="minorHAnsi" w:hAnsiTheme="minorHAnsi" w:cstheme="minorHAnsi"/>
          <w:color w:val="auto"/>
        </w:rPr>
        <w:t xml:space="preserve"> to ensure that persons with disabilities have increased opportunities for participation in social, economic, cultural and political life through the effective implementation of the National Disability Strategic Plan 2014-2018 (NDSP) and UNCRPD. </w:t>
      </w:r>
    </w:p>
    <w:p w:rsidRPr="00FC572B" w:rsidR="00374FD1" w:rsidP="00AD0610" w:rsidRDefault="00593285" w14:paraId="12BAC11E" w14:textId="77777777">
      <w:pPr>
        <w:spacing w:before="200"/>
        <w:jc w:val="both"/>
        <w:rPr>
          <w:rFonts w:asciiTheme="minorHAnsi" w:hAnsiTheme="minorHAnsi" w:cstheme="minorHAnsi"/>
        </w:rPr>
      </w:pPr>
      <w:r w:rsidRPr="00FC572B">
        <w:rPr>
          <w:rFonts w:asciiTheme="minorHAnsi" w:hAnsiTheme="minorHAnsi" w:cstheme="minorHAnsi"/>
          <w:color w:val="auto"/>
        </w:rPr>
        <w:t xml:space="preserve">This project focuses on one of the major gaps in the DRIC—access to justice and accessible mechanisms for persons with disabilities. It will </w:t>
      </w:r>
      <w:r w:rsidRPr="00FC572B" w:rsidR="0016333A">
        <w:rPr>
          <w:rFonts w:asciiTheme="minorHAnsi" w:hAnsiTheme="minorHAnsi" w:cstheme="minorHAnsi"/>
          <w:color w:val="auto"/>
        </w:rPr>
        <w:t>leverage</w:t>
      </w:r>
      <w:r w:rsidRPr="00FC572B">
        <w:rPr>
          <w:rFonts w:asciiTheme="minorHAnsi" w:hAnsiTheme="minorHAnsi" w:cstheme="minorHAnsi"/>
          <w:color w:val="auto"/>
        </w:rPr>
        <w:t xml:space="preserve"> OHCHR’s long-term engagement with the justice sector, including its role as lead Development Partner in the RGC-DP Technical Working Group on Legal and Judicial Reform as well as with CSOs such as Transcultural Psychosocial Organization (TPO). </w:t>
      </w:r>
      <w:r w:rsidRPr="00DD2F93" w:rsidR="00DD2F93">
        <w:rPr>
          <w:rFonts w:cs="Helv" w:asciiTheme="minorHAnsi" w:hAnsiTheme="minorHAnsi"/>
          <w:lang w:bidi="km-KH"/>
        </w:rPr>
        <w:t>Access to justice is an area where funding from development partners has dramatically decreased, with only a couple of projects currently being supported.</w:t>
      </w:r>
      <w:r w:rsidR="00DD2F93">
        <w:rPr>
          <w:rFonts w:ascii="Helv" w:hAnsi="Helv" w:cs="Helv"/>
          <w:lang w:bidi="km-KH"/>
        </w:rPr>
        <w:t xml:space="preserve"> </w:t>
      </w:r>
      <w:r w:rsidRPr="00FC572B">
        <w:rPr>
          <w:rFonts w:asciiTheme="minorHAnsi" w:hAnsiTheme="minorHAnsi" w:cstheme="minorHAnsi"/>
          <w:color w:val="auto"/>
        </w:rPr>
        <w:t xml:space="preserve">The project will benefit from </w:t>
      </w:r>
      <w:r w:rsidRPr="00FC572B" w:rsidR="0016333A">
        <w:rPr>
          <w:rFonts w:asciiTheme="minorHAnsi" w:hAnsiTheme="minorHAnsi" w:cstheme="minorHAnsi"/>
          <w:color w:val="auto"/>
        </w:rPr>
        <w:t>a</w:t>
      </w:r>
      <w:r w:rsidRPr="00FC572B">
        <w:rPr>
          <w:rFonts w:asciiTheme="minorHAnsi" w:hAnsiTheme="minorHAnsi" w:cstheme="minorHAnsi"/>
          <w:color w:val="auto"/>
        </w:rPr>
        <w:t xml:space="preserve"> strong partnership with the government (especially DAC) and civil society/DPOs (especially CDPO), </w:t>
      </w:r>
      <w:r w:rsidRPr="00FC572B" w:rsidR="003A4B13">
        <w:rPr>
          <w:rFonts w:asciiTheme="minorHAnsi" w:hAnsiTheme="minorHAnsi" w:cstheme="minorHAnsi"/>
          <w:color w:val="auto"/>
        </w:rPr>
        <w:t>strengthened</w:t>
      </w:r>
      <w:r w:rsidRPr="00FC572B">
        <w:rPr>
          <w:rFonts w:asciiTheme="minorHAnsi" w:hAnsiTheme="minorHAnsi" w:cstheme="minorHAnsi"/>
          <w:color w:val="auto"/>
        </w:rPr>
        <w:t xml:space="preserve"> </w:t>
      </w:r>
      <w:r w:rsidRPr="00FC572B" w:rsidR="003A4B13">
        <w:rPr>
          <w:rFonts w:asciiTheme="minorHAnsi" w:hAnsiTheme="minorHAnsi" w:cstheme="minorHAnsi"/>
          <w:color w:val="auto"/>
        </w:rPr>
        <w:t>during</w:t>
      </w:r>
      <w:r w:rsidRPr="00FC572B">
        <w:rPr>
          <w:rFonts w:asciiTheme="minorHAnsi" w:hAnsiTheme="minorHAnsi" w:cstheme="minorHAnsi"/>
          <w:color w:val="auto"/>
        </w:rPr>
        <w:t xml:space="preserve"> the</w:t>
      </w:r>
      <w:r w:rsidRPr="00FC572B" w:rsidR="003A4B13">
        <w:rPr>
          <w:rFonts w:asciiTheme="minorHAnsi" w:hAnsiTheme="minorHAnsi" w:cstheme="minorHAnsi"/>
          <w:color w:val="auto"/>
        </w:rPr>
        <w:t xml:space="preserve"> implementation</w:t>
      </w:r>
      <w:r w:rsidRPr="00FC572B">
        <w:rPr>
          <w:rFonts w:asciiTheme="minorHAnsi" w:hAnsiTheme="minorHAnsi" w:cstheme="minorHAnsi"/>
          <w:color w:val="auto"/>
        </w:rPr>
        <w:t xml:space="preserve"> of the DRIC. The initiative will also </w:t>
      </w:r>
      <w:r w:rsidRPr="00FC572B">
        <w:rPr>
          <w:rFonts w:asciiTheme="minorHAnsi" w:hAnsiTheme="minorHAnsi" w:cstheme="minorHAnsi"/>
          <w:color w:val="auto"/>
          <w:highlight w:val="white"/>
        </w:rPr>
        <w:t xml:space="preserve">capitalize on the RGC’s </w:t>
      </w:r>
      <w:r w:rsidRPr="00FC572B">
        <w:rPr>
          <w:rFonts w:asciiTheme="minorHAnsi" w:hAnsiTheme="minorHAnsi" w:cstheme="minorHAnsi"/>
          <w:highlight w:val="white"/>
        </w:rPr>
        <w:t xml:space="preserve">commitment to the SDGs, mainly through SDG 16 on access to justice and inclusive institutions for </w:t>
      </w:r>
      <w:r w:rsidRPr="00FC572B">
        <w:rPr>
          <w:rFonts w:asciiTheme="minorHAnsi" w:hAnsiTheme="minorHAnsi" w:cstheme="minorHAnsi"/>
        </w:rPr>
        <w:t>persons with disabilities</w:t>
      </w:r>
      <w:r w:rsidRPr="00FC572B">
        <w:rPr>
          <w:rFonts w:asciiTheme="minorHAnsi" w:hAnsiTheme="minorHAnsi" w:cstheme="minorHAnsi"/>
          <w:highlight w:val="white"/>
        </w:rPr>
        <w:t>.</w:t>
      </w:r>
      <w:r w:rsidRPr="00FC572B">
        <w:rPr>
          <w:rFonts w:asciiTheme="minorHAnsi" w:hAnsiTheme="minorHAnsi" w:cstheme="minorHAnsi"/>
        </w:rPr>
        <w:t xml:space="preserve"> During the last Universal Periodic Review, Cambodia accepted several recommendations regarding the rights of persons with disabilities, including implementing and strengthening laws and policies, as well as strengthening efforts to guarantee their social rights, health and education.</w:t>
      </w:r>
      <w:r w:rsidRPr="00FC572B">
        <w:rPr>
          <w:rFonts w:asciiTheme="minorHAnsi" w:hAnsiTheme="minorHAnsi" w:cstheme="minorHAnsi"/>
          <w:vertAlign w:val="superscript"/>
        </w:rPr>
        <w:footnoteReference w:id="4"/>
      </w:r>
      <w:r w:rsidRPr="00FC572B" w:rsidR="002354D6">
        <w:rPr>
          <w:rFonts w:asciiTheme="minorHAnsi" w:hAnsiTheme="minorHAnsi" w:cstheme="minorHAnsi"/>
        </w:rPr>
        <w:t xml:space="preserve"> </w:t>
      </w:r>
    </w:p>
    <w:p w:rsidRPr="00FC572B" w:rsidR="00374FD1" w:rsidP="00AD0610" w:rsidRDefault="00593285" w14:paraId="218F5AFE" w14:textId="77777777">
      <w:pPr>
        <w:spacing w:before="200"/>
        <w:jc w:val="both"/>
        <w:rPr>
          <w:rFonts w:asciiTheme="minorHAnsi" w:hAnsiTheme="minorHAnsi" w:cstheme="minorHAnsi"/>
        </w:rPr>
      </w:pPr>
      <w:r w:rsidRPr="00FC572B">
        <w:rPr>
          <w:rFonts w:asciiTheme="minorHAnsi" w:hAnsiTheme="minorHAnsi" w:cstheme="minorHAnsi"/>
        </w:rPr>
        <w:lastRenderedPageBreak/>
        <w:t>In 2016</w:t>
      </w:r>
      <w:r w:rsidRPr="00FC572B" w:rsidR="003A4B13">
        <w:rPr>
          <w:rFonts w:asciiTheme="minorHAnsi" w:hAnsiTheme="minorHAnsi" w:cstheme="minorHAnsi"/>
        </w:rPr>
        <w:t>,</w:t>
      </w:r>
      <w:r w:rsidRPr="00FC572B">
        <w:rPr>
          <w:rFonts w:asciiTheme="minorHAnsi" w:hAnsiTheme="minorHAnsi" w:cstheme="minorHAnsi"/>
        </w:rPr>
        <w:t xml:space="preserve"> the DAC opened provincial offices in 20 (out of 25) provinces to support the implementation of the </w:t>
      </w:r>
      <w:r w:rsidRPr="00FC572B" w:rsidR="00D87AAA">
        <w:rPr>
          <w:rFonts w:asciiTheme="minorHAnsi" w:hAnsiTheme="minorHAnsi" w:cstheme="minorHAnsi"/>
        </w:rPr>
        <w:t>NSDP</w:t>
      </w:r>
      <w:r w:rsidRPr="00FC572B">
        <w:rPr>
          <w:rFonts w:asciiTheme="minorHAnsi" w:hAnsiTheme="minorHAnsi" w:cstheme="minorHAnsi"/>
        </w:rPr>
        <w:t xml:space="preserve"> and CRPD at the local level. A</w:t>
      </w:r>
      <w:r w:rsidRPr="00FC572B" w:rsidR="00D87AAA">
        <w:rPr>
          <w:rFonts w:asciiTheme="minorHAnsi" w:hAnsiTheme="minorHAnsi" w:cstheme="minorHAnsi"/>
        </w:rPr>
        <w:t>lthough a</w:t>
      </w:r>
      <w:r w:rsidRPr="00FC572B" w:rsidR="00392512">
        <w:rPr>
          <w:rFonts w:asciiTheme="minorHAnsi" w:hAnsiTheme="minorHAnsi" w:cstheme="minorHAnsi"/>
        </w:rPr>
        <w:t xml:space="preserve"> </w:t>
      </w:r>
      <w:r w:rsidRPr="00FC572B">
        <w:rPr>
          <w:rFonts w:asciiTheme="minorHAnsi" w:hAnsiTheme="minorHAnsi" w:cstheme="minorHAnsi"/>
        </w:rPr>
        <w:t>UNDP-commissioned study</w:t>
      </w:r>
      <w:r w:rsidRPr="00FC572B">
        <w:rPr>
          <w:rFonts w:asciiTheme="minorHAnsi" w:hAnsiTheme="minorHAnsi" w:cstheme="minorHAnsi"/>
          <w:vertAlign w:val="superscript"/>
        </w:rPr>
        <w:footnoteReference w:id="5"/>
      </w:r>
      <w:r w:rsidRPr="00FC572B">
        <w:rPr>
          <w:rFonts w:asciiTheme="minorHAnsi" w:hAnsiTheme="minorHAnsi" w:cstheme="minorHAnsi"/>
        </w:rPr>
        <w:t xml:space="preserve"> noted </w:t>
      </w:r>
      <w:r w:rsidRPr="00FC572B" w:rsidR="003A4B13">
        <w:rPr>
          <w:rFonts w:asciiTheme="minorHAnsi" w:hAnsiTheme="minorHAnsi" w:cstheme="minorHAnsi"/>
        </w:rPr>
        <w:t>some</w:t>
      </w:r>
      <w:r w:rsidRPr="00FC572B">
        <w:rPr>
          <w:rFonts w:asciiTheme="minorHAnsi" w:hAnsiTheme="minorHAnsi" w:cstheme="minorHAnsi"/>
        </w:rPr>
        <w:t xml:space="preserve"> good practices of effective cooperation with local DPOs and activists</w:t>
      </w:r>
      <w:r w:rsidRPr="00FC572B" w:rsidR="00D87AAA">
        <w:rPr>
          <w:rFonts w:asciiTheme="minorHAnsi" w:hAnsiTheme="minorHAnsi" w:cstheme="minorHAnsi"/>
        </w:rPr>
        <w:t xml:space="preserve">, it also revealed an uneven capacity to assist persons with disabilities, </w:t>
      </w:r>
      <w:r w:rsidRPr="00FC572B" w:rsidR="002354D6">
        <w:rPr>
          <w:rFonts w:asciiTheme="minorHAnsi" w:hAnsiTheme="minorHAnsi" w:cstheme="minorHAnsi"/>
        </w:rPr>
        <w:t xml:space="preserve">to implement </w:t>
      </w:r>
      <w:r w:rsidRPr="00FC572B" w:rsidR="003A4B13">
        <w:rPr>
          <w:rFonts w:asciiTheme="minorHAnsi" w:hAnsiTheme="minorHAnsi" w:cstheme="minorHAnsi"/>
        </w:rPr>
        <w:t xml:space="preserve">the </w:t>
      </w:r>
      <w:r w:rsidRPr="00FC572B" w:rsidR="00392512">
        <w:rPr>
          <w:rFonts w:asciiTheme="minorHAnsi" w:hAnsiTheme="minorHAnsi" w:cstheme="minorHAnsi"/>
        </w:rPr>
        <w:t>UNC</w:t>
      </w:r>
      <w:r w:rsidRPr="00FC572B" w:rsidR="002354D6">
        <w:rPr>
          <w:rFonts w:asciiTheme="minorHAnsi" w:hAnsiTheme="minorHAnsi" w:cstheme="minorHAnsi"/>
        </w:rPr>
        <w:t>R</w:t>
      </w:r>
      <w:r w:rsidRPr="00FC572B" w:rsidR="00392512">
        <w:rPr>
          <w:rFonts w:asciiTheme="minorHAnsi" w:hAnsiTheme="minorHAnsi" w:cstheme="minorHAnsi"/>
        </w:rPr>
        <w:t>P</w:t>
      </w:r>
      <w:r w:rsidRPr="00FC572B" w:rsidR="002354D6">
        <w:rPr>
          <w:rFonts w:asciiTheme="minorHAnsi" w:hAnsiTheme="minorHAnsi" w:cstheme="minorHAnsi"/>
        </w:rPr>
        <w:t xml:space="preserve">D and raise awareness among local authorities </w:t>
      </w:r>
      <w:r w:rsidRPr="00FC572B" w:rsidR="005D4519">
        <w:rPr>
          <w:rFonts w:asciiTheme="minorHAnsi" w:hAnsiTheme="minorHAnsi" w:cstheme="minorHAnsi"/>
        </w:rPr>
        <w:t xml:space="preserve">to assist </w:t>
      </w:r>
      <w:r w:rsidRPr="00FC572B" w:rsidR="003A4B13">
        <w:rPr>
          <w:rFonts w:asciiTheme="minorHAnsi" w:hAnsiTheme="minorHAnsi" w:cstheme="minorHAnsi"/>
        </w:rPr>
        <w:t>persons with disabilities</w:t>
      </w:r>
      <w:r w:rsidRPr="00FC572B" w:rsidR="00D87AAA">
        <w:rPr>
          <w:rFonts w:asciiTheme="minorHAnsi" w:hAnsiTheme="minorHAnsi" w:cstheme="minorHAnsi"/>
        </w:rPr>
        <w:t xml:space="preserve"> in exercising their rights, and</w:t>
      </w:r>
      <w:r w:rsidRPr="00FC572B" w:rsidR="005D4519">
        <w:rPr>
          <w:rFonts w:asciiTheme="minorHAnsi" w:hAnsiTheme="minorHAnsi" w:cstheme="minorHAnsi"/>
        </w:rPr>
        <w:t xml:space="preserve"> </w:t>
      </w:r>
      <w:r w:rsidRPr="00FC572B" w:rsidR="00D87AAA">
        <w:rPr>
          <w:rFonts w:asciiTheme="minorHAnsi" w:hAnsiTheme="minorHAnsi" w:cstheme="minorHAnsi"/>
        </w:rPr>
        <w:t xml:space="preserve">limited </w:t>
      </w:r>
      <w:r w:rsidRPr="00FC572B" w:rsidR="005D4519">
        <w:rPr>
          <w:rFonts w:asciiTheme="minorHAnsi" w:hAnsiTheme="minorHAnsi" w:cstheme="minorHAnsi"/>
        </w:rPr>
        <w:t>interaction with local DPOs.</w:t>
      </w:r>
      <w:r w:rsidRPr="00FC572B">
        <w:rPr>
          <w:rFonts w:asciiTheme="minorHAnsi" w:hAnsiTheme="minorHAnsi" w:cstheme="minorHAnsi"/>
        </w:rPr>
        <w:t xml:space="preserve"> The proposal </w:t>
      </w:r>
      <w:r w:rsidRPr="00FC572B" w:rsidR="00AF5248">
        <w:rPr>
          <w:rFonts w:asciiTheme="minorHAnsi" w:hAnsiTheme="minorHAnsi" w:cstheme="minorHAnsi"/>
        </w:rPr>
        <w:t>will</w:t>
      </w:r>
      <w:r w:rsidRPr="00FC572B">
        <w:rPr>
          <w:rFonts w:asciiTheme="minorHAnsi" w:hAnsiTheme="minorHAnsi" w:cstheme="minorHAnsi"/>
        </w:rPr>
        <w:t xml:space="preserve"> strengthen </w:t>
      </w:r>
      <w:r w:rsidRPr="00FC572B" w:rsidR="00AF5248">
        <w:rPr>
          <w:rFonts w:asciiTheme="minorHAnsi" w:hAnsiTheme="minorHAnsi" w:cstheme="minorHAnsi"/>
        </w:rPr>
        <w:t>t</w:t>
      </w:r>
      <w:r w:rsidRPr="00FC572B">
        <w:rPr>
          <w:rFonts w:asciiTheme="minorHAnsi" w:hAnsiTheme="minorHAnsi" w:cstheme="minorHAnsi"/>
        </w:rPr>
        <w:t>hese local resources and institutionaliz</w:t>
      </w:r>
      <w:r w:rsidRPr="00FC572B" w:rsidR="00AF5248">
        <w:rPr>
          <w:rFonts w:asciiTheme="minorHAnsi" w:hAnsiTheme="minorHAnsi" w:cstheme="minorHAnsi"/>
        </w:rPr>
        <w:t>e</w:t>
      </w:r>
      <w:r w:rsidRPr="00FC572B">
        <w:rPr>
          <w:rFonts w:asciiTheme="minorHAnsi" w:hAnsiTheme="minorHAnsi" w:cstheme="minorHAnsi"/>
        </w:rPr>
        <w:t xml:space="preserve"> the informal practices/mechanisms. </w:t>
      </w:r>
      <w:r w:rsidRPr="00FC572B" w:rsidR="00AF5248">
        <w:rPr>
          <w:rFonts w:asciiTheme="minorHAnsi" w:hAnsiTheme="minorHAnsi" w:cstheme="minorHAnsi"/>
        </w:rPr>
        <w:t>It</w:t>
      </w:r>
      <w:r w:rsidRPr="00FC572B">
        <w:rPr>
          <w:rFonts w:asciiTheme="minorHAnsi" w:hAnsiTheme="minorHAnsi" w:cstheme="minorHAnsi"/>
        </w:rPr>
        <w:t xml:space="preserve"> will further strengthen the partnership between DAC, civil society, service providers</w:t>
      </w:r>
      <w:r w:rsidRPr="00FC572B" w:rsidR="003A4B13">
        <w:rPr>
          <w:rFonts w:asciiTheme="minorHAnsi" w:hAnsiTheme="minorHAnsi" w:cstheme="minorHAnsi"/>
        </w:rPr>
        <w:t>,</w:t>
      </w:r>
      <w:r w:rsidRPr="00FC572B">
        <w:rPr>
          <w:rFonts w:asciiTheme="minorHAnsi" w:hAnsiTheme="minorHAnsi" w:cstheme="minorHAnsi"/>
        </w:rPr>
        <w:t xml:space="preserve"> judicial</w:t>
      </w:r>
      <w:r w:rsidRPr="00FC572B" w:rsidR="003A4B13">
        <w:rPr>
          <w:rFonts w:asciiTheme="minorHAnsi" w:hAnsiTheme="minorHAnsi" w:cstheme="minorHAnsi"/>
        </w:rPr>
        <w:t xml:space="preserve"> and </w:t>
      </w:r>
      <w:r w:rsidRPr="00FC572B" w:rsidR="00D87AAA">
        <w:rPr>
          <w:rFonts w:asciiTheme="minorHAnsi" w:hAnsiTheme="minorHAnsi" w:cstheme="minorHAnsi"/>
        </w:rPr>
        <w:t>prison authorities.</w:t>
      </w:r>
    </w:p>
    <w:p w:rsidRPr="00FC572B" w:rsidR="00374FD1" w:rsidP="00AD0610" w:rsidRDefault="00593285" w14:paraId="5A35DC4D" w14:textId="22DCE32D">
      <w:pPr>
        <w:spacing w:before="200"/>
        <w:jc w:val="both"/>
        <w:rPr>
          <w:rFonts w:asciiTheme="minorHAnsi" w:hAnsiTheme="minorHAnsi" w:cstheme="minorHAnsi"/>
          <w:i/>
          <w:color w:val="auto"/>
          <w:sz w:val="20"/>
          <w:szCs w:val="20"/>
        </w:rPr>
      </w:pPr>
      <w:r w:rsidRPr="00FC572B">
        <w:rPr>
          <w:rFonts w:asciiTheme="minorHAnsi" w:hAnsiTheme="minorHAnsi" w:cstheme="minorHAnsi"/>
        </w:rPr>
        <w:t xml:space="preserve">The project </w:t>
      </w:r>
      <w:r w:rsidRPr="00FC572B" w:rsidR="00AF5248">
        <w:rPr>
          <w:rFonts w:asciiTheme="minorHAnsi" w:hAnsiTheme="minorHAnsi" w:cstheme="minorHAnsi"/>
        </w:rPr>
        <w:t>will</w:t>
      </w:r>
      <w:r w:rsidRPr="00FC572B">
        <w:rPr>
          <w:rFonts w:asciiTheme="minorHAnsi" w:hAnsiTheme="minorHAnsi" w:cstheme="minorHAnsi"/>
        </w:rPr>
        <w:t xml:space="preserve"> capitalize on </w:t>
      </w:r>
      <w:r w:rsidRPr="00FC572B" w:rsidR="00A02490">
        <w:rPr>
          <w:rFonts w:asciiTheme="minorHAnsi" w:hAnsiTheme="minorHAnsi" w:cstheme="minorHAnsi"/>
        </w:rPr>
        <w:t>the development of a new NSDP</w:t>
      </w:r>
      <w:r w:rsidRPr="00FC572B">
        <w:rPr>
          <w:rFonts w:asciiTheme="minorHAnsi" w:hAnsiTheme="minorHAnsi" w:cstheme="minorHAnsi"/>
        </w:rPr>
        <w:t xml:space="preserve"> by ensuring that access to justice and services for persons with disabilities is included. </w:t>
      </w:r>
      <w:r w:rsidRPr="00FC572B" w:rsidR="00A02490">
        <w:rPr>
          <w:rFonts w:asciiTheme="minorHAnsi" w:hAnsiTheme="minorHAnsi" w:cstheme="minorHAnsi"/>
        </w:rPr>
        <w:t>T</w:t>
      </w:r>
      <w:r w:rsidRPr="00FC572B">
        <w:rPr>
          <w:rFonts w:asciiTheme="minorHAnsi" w:hAnsiTheme="minorHAnsi" w:cstheme="minorHAnsi"/>
        </w:rPr>
        <w:t xml:space="preserve">he Ministry of Justice’s criminal case database will be functioning in 16 provinces by the end of 2018, with OHCHR support. The database will reflect the number of </w:t>
      </w:r>
      <w:r w:rsidRPr="00FC572B">
        <w:rPr>
          <w:rFonts w:asciiTheme="minorHAnsi" w:hAnsiTheme="minorHAnsi" w:cstheme="minorHAnsi"/>
          <w:color w:val="auto"/>
        </w:rPr>
        <w:t xml:space="preserve">criminal cases involving persons with disabilities, as both victims and offenders. </w:t>
      </w:r>
    </w:p>
    <w:p w:rsidRPr="00FC572B" w:rsidR="00374FD1" w:rsidP="00AD0610" w:rsidRDefault="00593285" w14:paraId="4EA62244" w14:textId="34124C04">
      <w:pPr>
        <w:pStyle w:val="Heading2"/>
        <w:rPr>
          <w:rFonts w:asciiTheme="minorHAnsi" w:hAnsiTheme="minorHAnsi" w:cstheme="minorHAnsi"/>
          <w:i/>
          <w:sz w:val="20"/>
          <w:szCs w:val="20"/>
        </w:rPr>
      </w:pPr>
      <w:r w:rsidRPr="00DD2F93">
        <w:t>Proposal development process</w:t>
      </w:r>
    </w:p>
    <w:p w:rsidRPr="00FC572B" w:rsidR="00374FD1" w:rsidP="00AD0610" w:rsidRDefault="00593285" w14:paraId="567D7360" w14:textId="26FEA462">
      <w:pPr>
        <w:spacing w:before="200"/>
        <w:jc w:val="both"/>
        <w:rPr>
          <w:rFonts w:asciiTheme="minorHAnsi" w:hAnsiTheme="minorHAnsi" w:cstheme="minorHAnsi"/>
          <w:highlight w:val="white"/>
        </w:rPr>
      </w:pPr>
      <w:r w:rsidRPr="00FC572B">
        <w:rPr>
          <w:rFonts w:asciiTheme="minorHAnsi" w:hAnsiTheme="minorHAnsi" w:cstheme="minorHAnsi"/>
          <w:highlight w:val="white"/>
        </w:rPr>
        <w:t xml:space="preserve">Together with UNDP and OHCHR, CDPO was an integral part of the team throughout the design phase. The DAC, </w:t>
      </w:r>
      <w:proofErr w:type="spellStart"/>
      <w:r w:rsidRPr="00FC572B">
        <w:rPr>
          <w:rFonts w:asciiTheme="minorHAnsi" w:hAnsiTheme="minorHAnsi" w:cstheme="minorHAnsi"/>
          <w:highlight w:val="white"/>
        </w:rPr>
        <w:t>Panassastra</w:t>
      </w:r>
      <w:proofErr w:type="spellEnd"/>
      <w:r w:rsidRPr="00FC572B">
        <w:rPr>
          <w:rFonts w:asciiTheme="minorHAnsi" w:hAnsiTheme="minorHAnsi" w:cstheme="minorHAnsi"/>
          <w:highlight w:val="white"/>
        </w:rPr>
        <w:t xml:space="preserve"> University, </w:t>
      </w:r>
      <w:r w:rsidRPr="00FC572B" w:rsidR="003A4B13">
        <w:rPr>
          <w:rFonts w:asciiTheme="minorHAnsi" w:hAnsiTheme="minorHAnsi" w:cstheme="minorHAnsi"/>
          <w:highlight w:val="white"/>
        </w:rPr>
        <w:t xml:space="preserve">the </w:t>
      </w:r>
      <w:r w:rsidRPr="00FC572B">
        <w:rPr>
          <w:rFonts w:asciiTheme="minorHAnsi" w:hAnsiTheme="minorHAnsi" w:cstheme="minorHAnsi"/>
          <w:highlight w:val="white"/>
        </w:rPr>
        <w:t>Ministry of Justice</w:t>
      </w:r>
      <w:r w:rsidRPr="00FC572B" w:rsidR="003A4B13">
        <w:rPr>
          <w:rFonts w:asciiTheme="minorHAnsi" w:hAnsiTheme="minorHAnsi" w:cstheme="minorHAnsi"/>
          <w:highlight w:val="white"/>
        </w:rPr>
        <w:t>,</w:t>
      </w:r>
      <w:r w:rsidRPr="00FC572B">
        <w:rPr>
          <w:rFonts w:asciiTheme="minorHAnsi" w:hAnsiTheme="minorHAnsi" w:cstheme="minorHAnsi"/>
          <w:highlight w:val="white"/>
        </w:rPr>
        <w:t xml:space="preserve"> including judges and prosecutors</w:t>
      </w:r>
      <w:r w:rsidRPr="00FC572B" w:rsidR="003A4B13">
        <w:rPr>
          <w:rFonts w:asciiTheme="minorHAnsi" w:hAnsiTheme="minorHAnsi" w:cstheme="minorHAnsi"/>
          <w:highlight w:val="white"/>
        </w:rPr>
        <w:t>,</w:t>
      </w:r>
      <w:r w:rsidRPr="00FC572B">
        <w:rPr>
          <w:rFonts w:asciiTheme="minorHAnsi" w:hAnsiTheme="minorHAnsi" w:cstheme="minorHAnsi"/>
          <w:highlight w:val="white"/>
        </w:rPr>
        <w:t xml:space="preserve"> and other relevant stakeholders have also played an active role in the development of the initiative.</w:t>
      </w:r>
      <w:r w:rsidR="003C0F22">
        <w:rPr>
          <w:rFonts w:asciiTheme="minorHAnsi" w:hAnsiTheme="minorHAnsi" w:cstheme="minorHAnsi"/>
          <w:highlight w:val="white"/>
        </w:rPr>
        <w:t xml:space="preserve"> </w:t>
      </w:r>
    </w:p>
    <w:p w:rsidRPr="00FC572B" w:rsidR="00374FD1" w:rsidP="00AD0610" w:rsidRDefault="00593285" w14:paraId="25C02090" w14:textId="77777777">
      <w:pPr>
        <w:spacing w:before="200"/>
        <w:jc w:val="both"/>
        <w:rPr>
          <w:rFonts w:asciiTheme="minorHAnsi" w:hAnsiTheme="minorHAnsi" w:cstheme="minorHAnsi"/>
          <w:b/>
        </w:rPr>
      </w:pPr>
      <w:r w:rsidRPr="00FC572B">
        <w:rPr>
          <w:rFonts w:asciiTheme="minorHAnsi" w:hAnsiTheme="minorHAnsi" w:cstheme="minorHAnsi"/>
        </w:rPr>
        <w:t xml:space="preserve">During the development phase of this project, in 2016 and 2017, UNDP/OHCHR Cambodia organized field visits to five provinces jointly with representatives of the DAC, CDPO, and local DPOs to assess the state of affairs with regard to access to justice and services of persons with disabilities. These included focus group discussions with communities of persons with disabilities (with a special focus on women with disabilities), meetings with local authorities (provincial vice governors, DAC offices, provincial </w:t>
      </w:r>
      <w:proofErr w:type="spellStart"/>
      <w:r w:rsidRPr="00FC572B">
        <w:rPr>
          <w:rFonts w:asciiTheme="minorHAnsi" w:hAnsiTheme="minorHAnsi" w:cstheme="minorHAnsi"/>
        </w:rPr>
        <w:t>MoSVY</w:t>
      </w:r>
      <w:proofErr w:type="spellEnd"/>
      <w:r w:rsidRPr="00FC572B">
        <w:rPr>
          <w:rFonts w:asciiTheme="minorHAnsi" w:hAnsiTheme="minorHAnsi" w:cstheme="minorHAnsi"/>
        </w:rPr>
        <w:t xml:space="preserve"> departments, provincial courts and prosecutors), prison authorities and prisoners with disabilities. In addition, UNDP, in partnership with </w:t>
      </w:r>
      <w:proofErr w:type="spellStart"/>
      <w:r w:rsidRPr="00FC572B">
        <w:rPr>
          <w:rFonts w:asciiTheme="minorHAnsi" w:hAnsiTheme="minorHAnsi" w:cstheme="minorHAnsi"/>
        </w:rPr>
        <w:t>Panassastra</w:t>
      </w:r>
      <w:proofErr w:type="spellEnd"/>
      <w:r w:rsidRPr="00FC572B">
        <w:rPr>
          <w:rFonts w:asciiTheme="minorHAnsi" w:hAnsiTheme="minorHAnsi" w:cstheme="minorHAnsi"/>
        </w:rPr>
        <w:t xml:space="preserve"> University’s legal clinic, commissioned a study to identify the barriers and causes that limit the capacities of persons with disabilities to access justice and legal services, document specific cases, map the weaknesses and strengths of existing legal aid mechanisms and services for persons with disabilities and identify and document current good practices in providing legal services to persons with disabilities.</w:t>
      </w:r>
      <w:r w:rsidRPr="00FC572B" w:rsidR="002354D6">
        <w:rPr>
          <w:rFonts w:asciiTheme="minorHAnsi" w:hAnsiTheme="minorHAnsi" w:cstheme="minorHAnsi"/>
        </w:rPr>
        <w:t xml:space="preserve"> </w:t>
      </w:r>
    </w:p>
    <w:p w:rsidRPr="00FC572B" w:rsidR="00374FD1" w:rsidP="00AD0610" w:rsidRDefault="00593285" w14:paraId="56AE035C" w14:textId="00A2EA51">
      <w:pPr>
        <w:spacing w:before="200"/>
        <w:jc w:val="both"/>
        <w:rPr>
          <w:rFonts w:asciiTheme="minorHAnsi" w:hAnsiTheme="minorHAnsi" w:cstheme="minorHAnsi"/>
          <w:highlight w:val="white"/>
        </w:rPr>
      </w:pPr>
      <w:r w:rsidRPr="00FC572B">
        <w:rPr>
          <w:rFonts w:asciiTheme="minorHAnsi" w:hAnsiTheme="minorHAnsi" w:cstheme="minorHAnsi"/>
          <w:highlight w:val="white"/>
        </w:rPr>
        <w:t xml:space="preserve">This project will build on the accrued expertise of stakeholders involved and expand partnerships through engagement with </w:t>
      </w:r>
      <w:r w:rsidRPr="00FC572B">
        <w:rPr>
          <w:rFonts w:asciiTheme="minorHAnsi" w:hAnsiTheme="minorHAnsi" w:cstheme="minorHAnsi"/>
        </w:rPr>
        <w:t xml:space="preserve">actors who are currently outside the scope of the ongoing initiatives. Implementation will focus </w:t>
      </w:r>
      <w:r w:rsidRPr="00FC572B" w:rsidR="003A4B13">
        <w:rPr>
          <w:rFonts w:asciiTheme="minorHAnsi" w:hAnsiTheme="minorHAnsi" w:cstheme="minorHAnsi"/>
        </w:rPr>
        <w:t xml:space="preserve">primarily </w:t>
      </w:r>
      <w:r w:rsidRPr="00FC572B">
        <w:rPr>
          <w:rFonts w:asciiTheme="minorHAnsi" w:hAnsiTheme="minorHAnsi" w:cstheme="minorHAnsi"/>
        </w:rPr>
        <w:t xml:space="preserve">on the </w:t>
      </w:r>
      <w:r w:rsidRPr="00FC572B">
        <w:rPr>
          <w:rFonts w:asciiTheme="minorHAnsi" w:hAnsiTheme="minorHAnsi" w:cstheme="minorHAnsi"/>
          <w:highlight w:val="white"/>
        </w:rPr>
        <w:t xml:space="preserve">subnational level: recently opened DAC provincial offices and other subnational authorities, as well as with subnational service providers, legal aid providers, the Bar Association of the Kingdom of Cambodia (BAKC) and NGOs who have experience in access to justice but lack the capacity to work on the specific challenges facing </w:t>
      </w:r>
      <w:r w:rsidRPr="00FC572B">
        <w:rPr>
          <w:rFonts w:asciiTheme="minorHAnsi" w:hAnsiTheme="minorHAnsi" w:cstheme="minorHAnsi"/>
        </w:rPr>
        <w:t>persons with disabilities</w:t>
      </w:r>
      <w:r w:rsidRPr="00FC572B">
        <w:rPr>
          <w:rFonts w:asciiTheme="minorHAnsi" w:hAnsiTheme="minorHAnsi" w:cstheme="minorHAnsi"/>
          <w:highlight w:val="white"/>
        </w:rPr>
        <w:t xml:space="preserve">. Partnership with </w:t>
      </w:r>
      <w:proofErr w:type="spellStart"/>
      <w:r w:rsidRPr="00FC572B">
        <w:rPr>
          <w:rFonts w:asciiTheme="minorHAnsi" w:hAnsiTheme="minorHAnsi" w:cstheme="minorHAnsi"/>
          <w:highlight w:val="white"/>
        </w:rPr>
        <w:t>Panassastra</w:t>
      </w:r>
      <w:proofErr w:type="spellEnd"/>
      <w:r w:rsidRPr="00FC572B">
        <w:rPr>
          <w:rFonts w:asciiTheme="minorHAnsi" w:hAnsiTheme="minorHAnsi" w:cstheme="minorHAnsi"/>
          <w:highlight w:val="white"/>
        </w:rPr>
        <w:t xml:space="preserve"> University’s legal clinic, which introduces students to access to justice and recently introduced a master course on disability rights, will also be strengthened</w:t>
      </w:r>
      <w:r w:rsidRPr="00FC572B" w:rsidR="005D4519">
        <w:rPr>
          <w:rFonts w:asciiTheme="minorHAnsi" w:hAnsiTheme="minorHAnsi" w:cstheme="minorHAnsi"/>
          <w:highlight w:val="white"/>
        </w:rPr>
        <w:t xml:space="preserve"> by providing internships for the students and placement in CDPO/DPOs</w:t>
      </w:r>
      <w:r w:rsidRPr="00FC572B">
        <w:rPr>
          <w:rFonts w:asciiTheme="minorHAnsi" w:hAnsiTheme="minorHAnsi" w:cstheme="minorHAnsi"/>
          <w:highlight w:val="white"/>
        </w:rPr>
        <w:t>.</w:t>
      </w:r>
      <w:r w:rsidR="003C0F22">
        <w:rPr>
          <w:rFonts w:asciiTheme="minorHAnsi" w:hAnsiTheme="minorHAnsi" w:cstheme="minorHAnsi"/>
          <w:highlight w:val="white"/>
        </w:rPr>
        <w:t xml:space="preserve"> </w:t>
      </w:r>
    </w:p>
    <w:p w:rsidRPr="00FC572B" w:rsidR="00374FD1" w:rsidP="00AD0610" w:rsidRDefault="00593285" w14:paraId="6CC3D276" w14:textId="77777777">
      <w:pPr>
        <w:spacing w:before="200"/>
        <w:jc w:val="both"/>
        <w:rPr>
          <w:rFonts w:asciiTheme="minorHAnsi" w:hAnsiTheme="minorHAnsi" w:cstheme="minorHAnsi"/>
          <w:color w:val="auto"/>
        </w:rPr>
      </w:pPr>
      <w:r w:rsidRPr="00FC572B">
        <w:rPr>
          <w:rFonts w:asciiTheme="minorHAnsi" w:hAnsiTheme="minorHAnsi" w:cstheme="minorHAnsi"/>
        </w:rPr>
        <w:t xml:space="preserve">Cooperation between </w:t>
      </w:r>
      <w:r w:rsidRPr="00FC572B">
        <w:rPr>
          <w:rFonts w:asciiTheme="minorHAnsi" w:hAnsiTheme="minorHAnsi" w:cstheme="minorHAnsi"/>
          <w:color w:val="auto"/>
        </w:rPr>
        <w:t xml:space="preserve">OHCHR, the MOJ and the BAKC will be further strengthened through an increased contribution to the ongoing judicial reform process, particularly the development of a legal aid policy. OHCHR’s partnership with the General Department of Prisons, started in 2008, will also be strengthened by identifying the needs of persons with disabilities in detention, including at the Prey </w:t>
      </w:r>
      <w:proofErr w:type="spellStart"/>
      <w:r w:rsidRPr="00FC572B">
        <w:rPr>
          <w:rFonts w:asciiTheme="minorHAnsi" w:hAnsiTheme="minorHAnsi" w:cstheme="minorHAnsi"/>
          <w:color w:val="auto"/>
        </w:rPr>
        <w:t>Speu</w:t>
      </w:r>
      <w:proofErr w:type="spellEnd"/>
      <w:r w:rsidRPr="00FC572B">
        <w:rPr>
          <w:rFonts w:asciiTheme="minorHAnsi" w:hAnsiTheme="minorHAnsi" w:cstheme="minorHAnsi"/>
          <w:color w:val="auto"/>
        </w:rPr>
        <w:t xml:space="preserve"> drop-in center, increasing the </w:t>
      </w:r>
      <w:r w:rsidRPr="00FC572B">
        <w:rPr>
          <w:rFonts w:asciiTheme="minorHAnsi" w:hAnsiTheme="minorHAnsi" w:cstheme="minorHAnsi"/>
          <w:color w:val="auto"/>
        </w:rPr>
        <w:lastRenderedPageBreak/>
        <w:t xml:space="preserve">prison and other relevant authorities’ capacity to protect their rights. </w:t>
      </w:r>
    </w:p>
    <w:p w:rsidR="00CF0A9C" w:rsidP="00AD0610" w:rsidRDefault="00593285" w14:paraId="6AE05F87" w14:textId="77777777">
      <w:pPr>
        <w:spacing w:before="200"/>
        <w:jc w:val="both"/>
        <w:rPr>
          <w:rFonts w:asciiTheme="minorHAnsi" w:hAnsiTheme="minorHAnsi" w:cstheme="minorHAnsi"/>
        </w:rPr>
      </w:pPr>
      <w:r w:rsidRPr="00FC572B">
        <w:rPr>
          <w:rFonts w:asciiTheme="minorHAnsi" w:hAnsiTheme="minorHAnsi" w:cstheme="minorHAnsi"/>
        </w:rPr>
        <w:t>The project aims to provide significant contribution to the development of the new NDSP (2019-2023) focusing on its formulation and practical implementation at the subnational level.</w:t>
      </w:r>
    </w:p>
    <w:p w:rsidRPr="00785509" w:rsidR="00785509" w:rsidP="00AD0610" w:rsidRDefault="00CF0A9C" w14:paraId="32094846" w14:textId="46B8C30B">
      <w:pPr>
        <w:pStyle w:val="Heading1"/>
      </w:pPr>
      <w:r>
        <w:t xml:space="preserve">2. </w:t>
      </w:r>
      <w:r w:rsidRPr="00FC572B" w:rsidR="00593285">
        <w:t>Project approach</w:t>
      </w:r>
    </w:p>
    <w:p w:rsidR="00785509" w:rsidP="00AD0610" w:rsidRDefault="003C0F22" w14:paraId="44355404" w14:textId="7653E80A">
      <w:pPr>
        <w:pStyle w:val="Heading2"/>
      </w:pPr>
      <w:r>
        <w:t xml:space="preserve">2.1. </w:t>
      </w:r>
      <w:r w:rsidRPr="00CF0A9C" w:rsidR="00DD2F93">
        <w:t>Focus of the project</w:t>
      </w:r>
    </w:p>
    <w:p w:rsidRPr="00DD2F93" w:rsidR="00785509" w:rsidP="00AD0610" w:rsidRDefault="00DD2F93" w14:paraId="062692F9" w14:textId="230C8AEF">
      <w:pPr>
        <w:spacing w:before="200" w:line="240" w:lineRule="auto"/>
        <w:jc w:val="both"/>
        <w:rPr>
          <w:rFonts w:asciiTheme="minorHAnsi" w:hAnsiTheme="minorHAnsi" w:cstheme="minorHAnsi"/>
          <w:b/>
        </w:rPr>
      </w:pPr>
      <w:r w:rsidRPr="00DD2F93">
        <w:rPr>
          <w:rFonts w:asciiTheme="minorHAnsi" w:hAnsiTheme="minorHAnsi" w:cstheme="minorHAnsi"/>
        </w:rPr>
        <w:t>In keeping with the UNCRPD, especially article 13 on Access to justice and in line with articles 6 and 7, the capacity of both duty bearers and right holders will be increased; the disability movement will be strengthened through constituency-building and partnerships with relevant stakeholders; and valuable contributions will be provided to the new NSDP and UNDAF. The project will focus on three pilot provinces</w:t>
      </w:r>
      <w:r w:rsidRPr="00FC572B">
        <w:rPr>
          <w:vertAlign w:val="superscript"/>
        </w:rPr>
        <w:footnoteReference w:id="6"/>
      </w:r>
      <w:r w:rsidRPr="00DD2F93">
        <w:rPr>
          <w:rFonts w:asciiTheme="minorHAnsi" w:hAnsiTheme="minorHAnsi" w:cstheme="minorHAnsi"/>
        </w:rPr>
        <w:t>, but some actions will include nationwide stakeholders</w:t>
      </w:r>
      <w:r w:rsidRPr="00FC572B">
        <w:rPr>
          <w:vertAlign w:val="superscript"/>
        </w:rPr>
        <w:footnoteReference w:id="7"/>
      </w:r>
      <w:r w:rsidRPr="00DD2F93">
        <w:rPr>
          <w:rFonts w:asciiTheme="minorHAnsi" w:hAnsiTheme="minorHAnsi" w:cstheme="minorHAnsi"/>
        </w:rPr>
        <w:t xml:space="preserve">. </w:t>
      </w:r>
    </w:p>
    <w:p w:rsidRPr="001122E1" w:rsidR="00785509" w:rsidP="00AD0610" w:rsidRDefault="00785509" w14:paraId="10E1216B" w14:textId="6259C069">
      <w:pPr>
        <w:pStyle w:val="Heading3"/>
        <w:contextualSpacing w:val="0"/>
      </w:pPr>
      <w:r w:rsidRPr="001122E1">
        <w:t>Theory of Change</w:t>
      </w:r>
    </w:p>
    <w:p w:rsidRPr="00FC572B" w:rsidR="00374FD1" w:rsidP="00AD0610" w:rsidRDefault="00593285" w14:paraId="27CBB9E0" w14:textId="77777777">
      <w:pPr>
        <w:spacing w:before="200" w:line="240" w:lineRule="auto"/>
        <w:jc w:val="both"/>
        <w:rPr>
          <w:rFonts w:asciiTheme="minorHAnsi" w:hAnsiTheme="minorHAnsi" w:cstheme="minorHAnsi"/>
        </w:rPr>
      </w:pPr>
      <w:r w:rsidRPr="00FC572B">
        <w:rPr>
          <w:rFonts w:asciiTheme="minorHAnsi" w:hAnsiTheme="minorHAnsi" w:cstheme="minorHAnsi"/>
        </w:rPr>
        <w:t xml:space="preserve">When the Kingdom of Cambodia ratified the CRPD, it agreed to ensure and promote the full realization of all human rights and fundamental freedoms of all persons with disabilities without discrimination of any kind based on disability. In order to do this, the State is obliged to: </w:t>
      </w:r>
    </w:p>
    <w:p w:rsidRPr="00FC572B" w:rsidR="00374FD1" w:rsidP="00AD0610" w:rsidRDefault="00593285" w14:paraId="4DA67C19" w14:textId="77777777">
      <w:pPr>
        <w:numPr>
          <w:ilvl w:val="0"/>
          <w:numId w:val="4"/>
        </w:numPr>
        <w:spacing w:before="200" w:line="240" w:lineRule="auto"/>
        <w:ind w:hanging="360"/>
        <w:jc w:val="both"/>
        <w:rPr>
          <w:rFonts w:asciiTheme="minorHAnsi" w:hAnsiTheme="minorHAnsi" w:cstheme="minorHAnsi"/>
        </w:rPr>
      </w:pPr>
      <w:r w:rsidRPr="00FC572B">
        <w:rPr>
          <w:rFonts w:asciiTheme="minorHAnsi" w:hAnsiTheme="minorHAnsi" w:cstheme="minorHAnsi"/>
        </w:rPr>
        <w:t>Adopt all appropriate legislative, administrative and other measures for the implementation of the rights recognized in the CRPD;</w:t>
      </w:r>
    </w:p>
    <w:p w:rsidRPr="00FC572B" w:rsidR="00374FD1" w:rsidP="00AD0610" w:rsidRDefault="00593285" w14:paraId="06F3ADFE" w14:textId="77777777">
      <w:pPr>
        <w:numPr>
          <w:ilvl w:val="0"/>
          <w:numId w:val="4"/>
        </w:numPr>
        <w:spacing w:before="200" w:line="240" w:lineRule="auto"/>
        <w:ind w:hanging="360"/>
        <w:jc w:val="both"/>
        <w:rPr>
          <w:rFonts w:asciiTheme="minorHAnsi" w:hAnsiTheme="minorHAnsi" w:cstheme="minorHAnsi"/>
        </w:rPr>
      </w:pPr>
      <w:r w:rsidRPr="00FC572B">
        <w:rPr>
          <w:rFonts w:asciiTheme="minorHAnsi" w:hAnsiTheme="minorHAnsi" w:cstheme="minorHAnsi"/>
        </w:rPr>
        <w:t>Take all appropriate measures, including legislative, to modify or abolish existing laws, regulations, customs and practices that constitute discrimination against persons with disabilities;</w:t>
      </w:r>
    </w:p>
    <w:p w:rsidRPr="00FC572B" w:rsidR="00374FD1" w:rsidP="00AD0610" w:rsidRDefault="00593285" w14:paraId="4D6693C2" w14:textId="77777777">
      <w:pPr>
        <w:numPr>
          <w:ilvl w:val="0"/>
          <w:numId w:val="4"/>
        </w:numPr>
        <w:spacing w:before="200" w:line="240" w:lineRule="auto"/>
        <w:ind w:hanging="360"/>
        <w:jc w:val="both"/>
        <w:rPr>
          <w:rFonts w:asciiTheme="minorHAnsi" w:hAnsiTheme="minorHAnsi" w:cstheme="minorHAnsi"/>
        </w:rPr>
      </w:pPr>
      <w:r w:rsidRPr="00FC572B">
        <w:rPr>
          <w:rFonts w:asciiTheme="minorHAnsi" w:hAnsiTheme="minorHAnsi" w:cstheme="minorHAnsi"/>
        </w:rPr>
        <w:t>Promote the training of professionals and staff working with persons with disabilities in the rights recognized in this Convention so as to better provide the assistance and services guaranteed by those rights.</w:t>
      </w:r>
    </w:p>
    <w:p w:rsidRPr="00FC572B" w:rsidR="00374FD1" w:rsidP="00AD0610" w:rsidRDefault="00593285" w14:paraId="5F5DBCBE" w14:textId="77777777">
      <w:pPr>
        <w:spacing w:before="200" w:line="240" w:lineRule="auto"/>
        <w:jc w:val="both"/>
        <w:rPr>
          <w:rFonts w:asciiTheme="minorHAnsi" w:hAnsiTheme="minorHAnsi" w:cstheme="minorHAnsi"/>
          <w:strike/>
        </w:rPr>
      </w:pPr>
      <w:r w:rsidRPr="00FC572B">
        <w:rPr>
          <w:rFonts w:asciiTheme="minorHAnsi" w:hAnsiTheme="minorHAnsi" w:cstheme="minorHAnsi"/>
        </w:rPr>
        <w:t>Despite Cambodia’s strong commitment to disability rights, people with disability frequently face stigma and discrimination and other violations of their human rights. According to the Cambodia Demographic and Health Survey 2014, persons with disabilities are disadvantaged in workplaces and in other public places.</w:t>
      </w:r>
      <w:r w:rsidRPr="00FC572B">
        <w:rPr>
          <w:rFonts w:asciiTheme="minorHAnsi" w:hAnsiTheme="minorHAnsi" w:cstheme="minorHAnsi"/>
          <w:vertAlign w:val="superscript"/>
        </w:rPr>
        <w:footnoteReference w:id="8"/>
      </w:r>
      <w:r w:rsidRPr="00FC572B">
        <w:rPr>
          <w:rFonts w:asciiTheme="minorHAnsi" w:hAnsiTheme="minorHAnsi" w:cstheme="minorHAnsi"/>
        </w:rPr>
        <w:t xml:space="preserve"> Recent UNDP research</w:t>
      </w:r>
      <w:r w:rsidRPr="00FC572B">
        <w:rPr>
          <w:rFonts w:asciiTheme="minorHAnsi" w:hAnsiTheme="minorHAnsi" w:cstheme="minorHAnsi"/>
          <w:vertAlign w:val="superscript"/>
        </w:rPr>
        <w:footnoteReference w:id="9"/>
      </w:r>
      <w:r w:rsidRPr="00FC572B">
        <w:rPr>
          <w:rFonts w:asciiTheme="minorHAnsi" w:hAnsiTheme="minorHAnsi" w:cstheme="minorHAnsi"/>
        </w:rPr>
        <w:t xml:space="preserve"> shows that persons with disabilities, and especially women who are deaf, blind or have intellectual disabilities, face great limitations accessing the formal justice system and informal grievance mechanisms</w:t>
      </w:r>
      <w:r w:rsidRPr="00FC572B">
        <w:rPr>
          <w:rFonts w:asciiTheme="minorHAnsi" w:hAnsiTheme="minorHAnsi" w:cstheme="minorHAnsi"/>
          <w:strike/>
        </w:rPr>
        <w:t xml:space="preserve"> </w:t>
      </w:r>
    </w:p>
    <w:p w:rsidRPr="00FC572B" w:rsidR="00374FD1" w:rsidP="00AD0610" w:rsidRDefault="00593285" w14:paraId="76C97309" w14:textId="610E6DCC">
      <w:pPr>
        <w:spacing w:before="200" w:line="240" w:lineRule="auto"/>
        <w:jc w:val="both"/>
        <w:rPr>
          <w:rFonts w:asciiTheme="minorHAnsi" w:hAnsiTheme="minorHAnsi" w:cstheme="minorHAnsi"/>
          <w:color w:val="CC0000"/>
        </w:rPr>
      </w:pPr>
      <w:r w:rsidRPr="00FC572B">
        <w:rPr>
          <w:rFonts w:asciiTheme="minorHAnsi" w:hAnsiTheme="minorHAnsi" w:cstheme="minorHAnsi"/>
        </w:rPr>
        <w:t>Therefore, through this country-level joint pro</w:t>
      </w:r>
      <w:r w:rsidRPr="00FC572B" w:rsidR="00E8132F">
        <w:rPr>
          <w:rFonts w:asciiTheme="minorHAnsi" w:hAnsiTheme="minorHAnsi" w:cstheme="minorHAnsi"/>
        </w:rPr>
        <w:t xml:space="preserve">posal </w:t>
      </w:r>
      <w:r w:rsidRPr="00FC572B">
        <w:rPr>
          <w:rFonts w:asciiTheme="minorHAnsi" w:hAnsiTheme="minorHAnsi" w:cstheme="minorHAnsi"/>
        </w:rPr>
        <w:t>on Access to justice for persons with disabilities, UNDP and UNOHCHR will engage with duty bearers (the disability Action Council (DAC) and the Disability Rights administration (DRAC) in the Ministry of Social Affairs, the Ministry of Justice, the General Directorate of Prisons of the Ministry of Interior) and with right holders (NGOs, including the Cambodian</w:t>
      </w:r>
      <w:r w:rsidRPr="00FC572B">
        <w:rPr>
          <w:rFonts w:asciiTheme="minorHAnsi" w:hAnsiTheme="minorHAnsi" w:cstheme="minorHAnsi"/>
          <w:i/>
        </w:rPr>
        <w:t xml:space="preserve"> </w:t>
      </w:r>
      <w:r w:rsidRPr="00FC572B">
        <w:rPr>
          <w:rFonts w:asciiTheme="minorHAnsi" w:hAnsiTheme="minorHAnsi" w:cstheme="minorHAnsi"/>
        </w:rPr>
        <w:t xml:space="preserve">Disabled People's </w:t>
      </w:r>
      <w:proofErr w:type="spellStart"/>
      <w:r w:rsidRPr="00FC572B">
        <w:rPr>
          <w:rFonts w:asciiTheme="minorHAnsi" w:hAnsiTheme="minorHAnsi" w:cstheme="minorHAnsi"/>
        </w:rPr>
        <w:t>Organisation</w:t>
      </w:r>
      <w:proofErr w:type="spellEnd"/>
      <w:r w:rsidRPr="00FC572B">
        <w:rPr>
          <w:rFonts w:asciiTheme="minorHAnsi" w:hAnsiTheme="minorHAnsi" w:cstheme="minorHAnsi"/>
        </w:rPr>
        <w:t xml:space="preserve"> (CDPO) and its 63 member Disabled People’s </w:t>
      </w:r>
      <w:proofErr w:type="spellStart"/>
      <w:r w:rsidRPr="00FC572B">
        <w:rPr>
          <w:rFonts w:asciiTheme="minorHAnsi" w:hAnsiTheme="minorHAnsi" w:cstheme="minorHAnsi"/>
        </w:rPr>
        <w:t>Organisations</w:t>
      </w:r>
      <w:proofErr w:type="spellEnd"/>
      <w:r w:rsidRPr="00FC572B">
        <w:rPr>
          <w:rFonts w:asciiTheme="minorHAnsi" w:hAnsiTheme="minorHAnsi" w:cstheme="minorHAnsi"/>
        </w:rPr>
        <w:t xml:space="preserve">(DPOs)); legal aid </w:t>
      </w:r>
      <w:proofErr w:type="spellStart"/>
      <w:r w:rsidRPr="00FC572B">
        <w:rPr>
          <w:rFonts w:asciiTheme="minorHAnsi" w:hAnsiTheme="minorHAnsi" w:cstheme="minorHAnsi"/>
        </w:rPr>
        <w:t>organisations</w:t>
      </w:r>
      <w:proofErr w:type="spellEnd"/>
      <w:r w:rsidRPr="00FC572B">
        <w:rPr>
          <w:rFonts w:asciiTheme="minorHAnsi" w:hAnsiTheme="minorHAnsi" w:cstheme="minorHAnsi"/>
        </w:rPr>
        <w:t xml:space="preserve"> and the wider disability movement together with academia, and the Bar Association of the Kingdom of</w:t>
      </w:r>
      <w:r w:rsidRPr="00FC572B" w:rsidR="00E8132F">
        <w:rPr>
          <w:rFonts w:asciiTheme="minorHAnsi" w:hAnsiTheme="minorHAnsi" w:cstheme="minorHAnsi"/>
        </w:rPr>
        <w:t xml:space="preserve"> Cambodia </w:t>
      </w:r>
      <w:r w:rsidRPr="00FC572B" w:rsidR="00E8132F">
        <w:rPr>
          <w:rFonts w:asciiTheme="minorHAnsi" w:hAnsiTheme="minorHAnsi" w:cstheme="minorHAnsi"/>
        </w:rPr>
        <w:lastRenderedPageBreak/>
        <w:t xml:space="preserve">(BAKC) to achieve </w:t>
      </w:r>
      <w:r w:rsidRPr="00FC572B">
        <w:rPr>
          <w:rFonts w:asciiTheme="minorHAnsi" w:hAnsiTheme="minorHAnsi" w:cstheme="minorHAnsi"/>
        </w:rPr>
        <w:t xml:space="preserve">changes that will </w:t>
      </w:r>
      <w:r w:rsidRPr="00FC572B" w:rsidR="00680F98">
        <w:rPr>
          <w:rFonts w:asciiTheme="minorHAnsi" w:hAnsiTheme="minorHAnsi" w:cstheme="minorHAnsi"/>
          <w:color w:val="auto"/>
        </w:rPr>
        <w:t>advance Access to Justice and grievance mechanisms for person</w:t>
      </w:r>
      <w:r w:rsidRPr="00FC572B" w:rsidR="00E8132F">
        <w:rPr>
          <w:rFonts w:asciiTheme="minorHAnsi" w:hAnsiTheme="minorHAnsi" w:cstheme="minorHAnsi"/>
          <w:color w:val="auto"/>
        </w:rPr>
        <w:t>s with disabilities in Cambodia:</w:t>
      </w:r>
    </w:p>
    <w:p w:rsidRPr="00FC572B" w:rsidR="00E8132F" w:rsidP="00AD0610" w:rsidRDefault="00E8132F" w14:paraId="294F1FE0" w14:textId="7FFB23B5">
      <w:pPr>
        <w:numPr>
          <w:ilvl w:val="0"/>
          <w:numId w:val="5"/>
        </w:numPr>
        <w:spacing w:before="200" w:line="240" w:lineRule="auto"/>
        <w:ind w:hanging="360"/>
        <w:jc w:val="both"/>
        <w:rPr>
          <w:rFonts w:asciiTheme="minorHAnsi" w:hAnsiTheme="minorHAnsi" w:cstheme="minorHAnsi"/>
          <w:color w:val="auto"/>
        </w:rPr>
      </w:pPr>
      <w:r w:rsidRPr="00FC572B">
        <w:rPr>
          <w:rFonts w:asciiTheme="minorHAnsi" w:hAnsiTheme="minorHAnsi" w:cstheme="minorHAnsi"/>
          <w:color w:val="auto"/>
        </w:rPr>
        <w:t xml:space="preserve">RGC better implements UNCRPD in the areas of access to justice and services for </w:t>
      </w:r>
      <w:proofErr w:type="spellStart"/>
      <w:r w:rsidRPr="00FC572B">
        <w:rPr>
          <w:rFonts w:asciiTheme="minorHAnsi" w:hAnsiTheme="minorHAnsi" w:cstheme="minorHAnsi"/>
          <w:color w:val="auto"/>
        </w:rPr>
        <w:t>PwD</w:t>
      </w:r>
      <w:proofErr w:type="spellEnd"/>
      <w:r w:rsidR="003C0F22">
        <w:rPr>
          <w:rFonts w:asciiTheme="minorHAnsi" w:hAnsiTheme="minorHAnsi" w:cstheme="minorHAnsi"/>
          <w:color w:val="auto"/>
        </w:rPr>
        <w:t xml:space="preserve"> </w:t>
      </w:r>
    </w:p>
    <w:p w:rsidRPr="005D1AFD" w:rsidR="00E8132F" w:rsidP="00AD0610" w:rsidRDefault="00E8132F" w14:paraId="5504F19F" w14:textId="48848075">
      <w:pPr>
        <w:numPr>
          <w:ilvl w:val="0"/>
          <w:numId w:val="5"/>
        </w:numPr>
        <w:spacing w:before="200" w:line="240" w:lineRule="auto"/>
        <w:ind w:hanging="360"/>
        <w:jc w:val="both"/>
        <w:rPr>
          <w:rFonts w:asciiTheme="minorHAnsi" w:hAnsiTheme="minorHAnsi" w:cstheme="minorHAnsi"/>
          <w:color w:val="CC0000"/>
        </w:rPr>
      </w:pPr>
      <w:r w:rsidRPr="005D1AFD">
        <w:rPr>
          <w:rFonts w:asciiTheme="minorHAnsi" w:hAnsiTheme="minorHAnsi" w:cstheme="minorHAnsi"/>
          <w:color w:val="auto"/>
        </w:rPr>
        <w:t>The disability movement’s better advances persons with disabilities’ rights and assist them in seeking justice enhanced</w:t>
      </w:r>
    </w:p>
    <w:p w:rsidRPr="00FC572B" w:rsidR="00374FD1" w:rsidP="00AD0610" w:rsidRDefault="007A2E29" w14:paraId="21E415BC" w14:textId="499F4CD3">
      <w:pPr>
        <w:spacing w:before="200" w:line="240" w:lineRule="auto"/>
        <w:jc w:val="both"/>
        <w:rPr>
          <w:rFonts w:asciiTheme="minorHAnsi" w:hAnsiTheme="minorHAnsi" w:cstheme="minorHAnsi"/>
        </w:rPr>
      </w:pPr>
      <w:r w:rsidRPr="00FC572B">
        <w:rPr>
          <w:rFonts w:asciiTheme="minorHAnsi" w:hAnsiTheme="minorHAnsi" w:cstheme="minorHAnsi"/>
        </w:rPr>
        <w:t>The above change</w:t>
      </w:r>
      <w:r w:rsidRPr="00FC572B" w:rsidR="00E8132F">
        <w:rPr>
          <w:rFonts w:asciiTheme="minorHAnsi" w:hAnsiTheme="minorHAnsi" w:cstheme="minorHAnsi"/>
        </w:rPr>
        <w:t>s</w:t>
      </w:r>
      <w:r w:rsidRPr="00FC572B">
        <w:rPr>
          <w:rFonts w:asciiTheme="minorHAnsi" w:hAnsiTheme="minorHAnsi" w:cstheme="minorHAnsi"/>
        </w:rPr>
        <w:t xml:space="preserve"> should lead to</w:t>
      </w:r>
      <w:r w:rsidRPr="00FC572B" w:rsidR="00593285">
        <w:rPr>
          <w:rFonts w:asciiTheme="minorHAnsi" w:hAnsiTheme="minorHAnsi" w:cstheme="minorHAnsi"/>
        </w:rPr>
        <w:t xml:space="preserve"> structurally focused action by duty bearers and rights holders aimed at advancing access to justice </w:t>
      </w:r>
      <w:r w:rsidRPr="00FC572B" w:rsidR="00E8132F">
        <w:rPr>
          <w:rFonts w:asciiTheme="minorHAnsi" w:hAnsiTheme="minorHAnsi" w:cstheme="minorHAnsi"/>
        </w:rPr>
        <w:t xml:space="preserve">and grievance mechanisms </w:t>
      </w:r>
      <w:r w:rsidRPr="00FC572B" w:rsidR="00593285">
        <w:rPr>
          <w:rFonts w:asciiTheme="minorHAnsi" w:hAnsiTheme="minorHAnsi" w:cstheme="minorHAnsi"/>
        </w:rPr>
        <w:t>for persons with disabilities, in keeping with the CRPD, especially its article 13 on Access to justice and in line with articles 6 and 7. These actions are in line with several of the UPR recommendations accepted by Cambodia, which call for the protection of the rights of persons with disabilities.</w:t>
      </w:r>
      <w:r w:rsidRPr="00FC572B" w:rsidR="00593285">
        <w:rPr>
          <w:rFonts w:asciiTheme="minorHAnsi" w:hAnsiTheme="minorHAnsi" w:cstheme="minorHAnsi"/>
          <w:vertAlign w:val="superscript"/>
        </w:rPr>
        <w:footnoteReference w:id="10"/>
      </w:r>
      <w:r w:rsidRPr="00FC572B" w:rsidR="00593285">
        <w:rPr>
          <w:rFonts w:asciiTheme="minorHAnsi" w:hAnsiTheme="minorHAnsi" w:cstheme="minorHAnsi"/>
        </w:rPr>
        <w:t xml:space="preserve"> </w:t>
      </w:r>
    </w:p>
    <w:p w:rsidRPr="00FC572B" w:rsidR="00374FD1" w:rsidP="00AD0610" w:rsidRDefault="00593285" w14:paraId="398CC5BC" w14:textId="6852203B">
      <w:pPr>
        <w:spacing w:before="200" w:line="240" w:lineRule="auto"/>
        <w:jc w:val="both"/>
        <w:rPr>
          <w:rFonts w:asciiTheme="minorHAnsi" w:hAnsiTheme="minorHAnsi" w:cstheme="minorHAnsi"/>
        </w:rPr>
      </w:pPr>
      <w:r w:rsidRPr="00FC572B">
        <w:rPr>
          <w:rFonts w:asciiTheme="minorHAnsi" w:hAnsiTheme="minorHAnsi" w:cstheme="minorHAnsi"/>
        </w:rPr>
        <w:t>To advance access to justice and grievance mechan</w:t>
      </w:r>
      <w:r w:rsidRPr="00FC572B" w:rsidR="00E8132F">
        <w:rPr>
          <w:rFonts w:asciiTheme="minorHAnsi" w:hAnsiTheme="minorHAnsi" w:cstheme="minorHAnsi"/>
        </w:rPr>
        <w:t>isms this program will utilize two</w:t>
      </w:r>
      <w:r w:rsidRPr="00FC572B">
        <w:rPr>
          <w:rFonts w:asciiTheme="minorHAnsi" w:hAnsiTheme="minorHAnsi" w:cstheme="minorHAnsi"/>
        </w:rPr>
        <w:t xml:space="preserve"> levers of change: capacity building on the supply and demand side; and coalition building on the demand side.</w:t>
      </w:r>
      <w:r w:rsidR="003C0F22">
        <w:rPr>
          <w:rFonts w:asciiTheme="minorHAnsi" w:hAnsiTheme="minorHAnsi" w:cstheme="minorHAnsi"/>
        </w:rPr>
        <w:t xml:space="preserve"> </w:t>
      </w:r>
      <w:r w:rsidRPr="00FC572B">
        <w:rPr>
          <w:rFonts w:asciiTheme="minorHAnsi" w:hAnsiTheme="minorHAnsi" w:cstheme="minorHAnsi"/>
        </w:rPr>
        <w:t xml:space="preserve">During the last UPR, Cambodia accepted recommendations to implement and strengthen policies and laws to protect and promote the rights of persons with disabilities, in consultation with civil society. The </w:t>
      </w:r>
      <w:r w:rsidRPr="00FC572B">
        <w:rPr>
          <w:rFonts w:asciiTheme="minorHAnsi" w:hAnsiTheme="minorHAnsi" w:cstheme="minorHAnsi"/>
          <w:b/>
        </w:rPr>
        <w:t>capacity of key actors</w:t>
      </w:r>
      <w:r w:rsidRPr="00FC572B">
        <w:rPr>
          <w:rFonts w:asciiTheme="minorHAnsi" w:hAnsiTheme="minorHAnsi" w:cstheme="minorHAnsi"/>
        </w:rPr>
        <w:t xml:space="preserve"> will also be strengthened.</w:t>
      </w:r>
      <w:r w:rsidR="003C0F22">
        <w:rPr>
          <w:rFonts w:asciiTheme="minorHAnsi" w:hAnsiTheme="minorHAnsi" w:cstheme="minorHAnsi"/>
        </w:rPr>
        <w:t xml:space="preserve"> </w:t>
      </w:r>
      <w:r w:rsidRPr="00FC572B">
        <w:rPr>
          <w:rFonts w:asciiTheme="minorHAnsi" w:hAnsiTheme="minorHAnsi" w:cstheme="minorHAnsi"/>
        </w:rPr>
        <w:t xml:space="preserve">The capacity of duty-bearers, including judges, prosecutors, lawyers, prison officials and DAC/DRA provincial officers will be enhanced to better understand the specific barriers of persons with disabilities accessing the justice sector as well as duty bearers’ obligations deriving from the CRPD and the SDG principle of leaving no one behind. Support will also be provided to CDPO/DPOs to enhance their capacity to monitor persons with disabilities’ access to justice. </w:t>
      </w:r>
      <w:r w:rsidRPr="00FC572B">
        <w:rPr>
          <w:rFonts w:asciiTheme="minorHAnsi" w:hAnsiTheme="minorHAnsi" w:cstheme="minorHAnsi"/>
          <w:b/>
        </w:rPr>
        <w:t>Coalition building</w:t>
      </w:r>
      <w:r w:rsidRPr="00FC572B">
        <w:rPr>
          <w:rFonts w:asciiTheme="minorHAnsi" w:hAnsiTheme="minorHAnsi" w:cstheme="minorHAnsi"/>
        </w:rPr>
        <w:t xml:space="preserve"> will be ensured through the strengthening of the disability movement through constituency building and creating partnerships among academia, legal aid providers, NGOs and the BAKC. This will enhance their ability to advocate for changes in the normative environment, including legislation and policies beyond the scope of this </w:t>
      </w:r>
      <w:proofErr w:type="spellStart"/>
      <w:r w:rsidRPr="00FC572B">
        <w:rPr>
          <w:rFonts w:asciiTheme="minorHAnsi" w:hAnsiTheme="minorHAnsi" w:cstheme="minorHAnsi"/>
        </w:rPr>
        <w:t>programme</w:t>
      </w:r>
      <w:proofErr w:type="spellEnd"/>
      <w:r w:rsidRPr="00FC572B">
        <w:rPr>
          <w:rFonts w:asciiTheme="minorHAnsi" w:hAnsiTheme="minorHAnsi" w:cstheme="minorHAnsi"/>
        </w:rPr>
        <w:t>, e</w:t>
      </w:r>
      <w:r w:rsidRPr="00FC572B" w:rsidR="0055005D">
        <w:rPr>
          <w:rFonts w:asciiTheme="minorHAnsi" w:hAnsiTheme="minorHAnsi" w:cstheme="minorHAnsi"/>
        </w:rPr>
        <w:t>nsuring a multiplier effect. This</w:t>
      </w:r>
      <w:r w:rsidRPr="00FC572B">
        <w:rPr>
          <w:rFonts w:asciiTheme="minorHAnsi" w:hAnsiTheme="minorHAnsi" w:cstheme="minorHAnsi"/>
        </w:rPr>
        <w:t xml:space="preserve"> immaterial resource of an enhanced normative environment will better the fulfillment of the rights of persons with disabilities.</w:t>
      </w:r>
    </w:p>
    <w:p w:rsidR="00374FD1" w:rsidP="00AD0610" w:rsidRDefault="00593285" w14:paraId="256DC710" w14:textId="5F7D2DCC">
      <w:pPr>
        <w:spacing w:before="200" w:line="240" w:lineRule="auto"/>
        <w:jc w:val="both"/>
        <w:rPr>
          <w:rFonts w:asciiTheme="minorHAnsi" w:hAnsiTheme="minorHAnsi" w:cstheme="minorHAnsi"/>
          <w:sz w:val="20"/>
          <w:szCs w:val="20"/>
        </w:rPr>
      </w:pPr>
      <w:r w:rsidRPr="00FC572B">
        <w:rPr>
          <w:rFonts w:asciiTheme="minorHAnsi" w:hAnsiTheme="minorHAnsi" w:cstheme="minorHAnsi"/>
        </w:rPr>
        <w:t xml:space="preserve">Through this twin track approach </w:t>
      </w:r>
      <w:proofErr w:type="spellStart"/>
      <w:r w:rsidRPr="00FC572B">
        <w:rPr>
          <w:rFonts w:asciiTheme="minorHAnsi" w:hAnsiTheme="minorHAnsi" w:cstheme="minorHAnsi"/>
        </w:rPr>
        <w:t>programme</w:t>
      </w:r>
      <w:proofErr w:type="spellEnd"/>
      <w:r w:rsidRPr="00FC572B">
        <w:rPr>
          <w:rFonts w:asciiTheme="minorHAnsi" w:hAnsiTheme="minorHAnsi" w:cstheme="minorHAnsi"/>
        </w:rPr>
        <w:t xml:space="preserve"> in-focus groups will benefit directly and indirectly. The enhanced access to justice and other grievance mechanisms will potentially benefit the 100,000 persons with disabilities accounted for by CDPO in Cambodia, particularly, those who face the justice system, either as victims or perpetrators</w:t>
      </w:r>
      <w:r w:rsidRPr="00FC572B">
        <w:rPr>
          <w:rFonts w:asciiTheme="minorHAnsi" w:hAnsiTheme="minorHAnsi" w:cstheme="minorHAnsi"/>
          <w:vertAlign w:val="superscript"/>
        </w:rPr>
        <w:footnoteReference w:id="11"/>
      </w:r>
      <w:r w:rsidRPr="00FC572B">
        <w:rPr>
          <w:rFonts w:asciiTheme="minorHAnsi" w:hAnsiTheme="minorHAnsi" w:cstheme="minorHAnsi"/>
        </w:rPr>
        <w:t>, including women who are deaf, blind or have intellectual disabilities.</w:t>
      </w:r>
    </w:p>
    <w:p w:rsidRPr="00785509" w:rsidR="00FC572B" w:rsidP="00AD0610" w:rsidRDefault="00785509" w14:paraId="7F7A89C0" w14:textId="77777777">
      <w:pPr>
        <w:pStyle w:val="Heading3"/>
        <w:contextualSpacing w:val="0"/>
      </w:pPr>
      <w:r w:rsidRPr="00785509">
        <w:lastRenderedPageBreak/>
        <w:t xml:space="preserve">Diagram </w:t>
      </w:r>
      <w:r w:rsidRPr="00785509" w:rsidR="00DD2F93">
        <w:t>Theory of Change</w:t>
      </w:r>
    </w:p>
    <w:p w:rsidRPr="00A82734" w:rsidR="00785509" w:rsidP="00AD0610" w:rsidRDefault="00C618D3" w14:paraId="6FB4BE74" w14:textId="5880B955">
      <w:pPr>
        <w:spacing w:before="200" w:line="240" w:lineRule="auto"/>
        <w:rPr>
          <w:rFonts w:asciiTheme="minorHAnsi" w:hAnsiTheme="minorHAnsi" w:cstheme="minorHAnsi"/>
          <w:b/>
        </w:rPr>
      </w:pPr>
      <w:r>
        <w:rPr>
          <w:rFonts w:asciiTheme="minorHAnsi" w:hAnsiTheme="minorHAnsi" w:cstheme="minorHAnsi"/>
          <w:noProof/>
          <w:sz w:val="20"/>
          <w:szCs w:val="20"/>
          <w:lang w:val="en-IN" w:eastAsia="zh-CN"/>
        </w:rPr>
        <w:drawing>
          <wp:inline distT="0" distB="0" distL="0" distR="0" wp14:anchorId="1B0CA69A" wp14:editId="4F602D79">
            <wp:extent cx="6098875" cy="4085067"/>
            <wp:effectExtent l="0" t="0" r="0" b="0"/>
            <wp:docPr id="2" name="Picture 2" descr="The diagram has 4 columns. Column 1 is for the key actors; column two is for the levers of change; column 3 is for the outcomes and column 4 is for the impact. &#10;&#10;The first column of the key actors contains the right holders, duty bearers and other actors. The right holders are People with disabilities, Lawyers, CDPO, DPO, BAKC. Legal Aid Organizations and TPO. The duty bearers are the RGC, judges, prosecutors, prison officials and DAC. Other actors are academia , UNDP and OHCHR.&#10;&#10;In the second column we find the Levers of Change. The column contains two levers. Capacity building and coalition building.&#10;&#10;The thirds column contains the outcomes. There are two outcomes. The first is that the RGC better implements the UNCRPD in the areas of access to justice and services for PwD. The second outcome is that the disability movement better advances persons with disabilities' rights and assists them in seeking justice.&#10;&#10;The fourth, and last, column is for the impact. The impact is that access to justice and grievance mechanisms for persons with disabilities are advanced in Cambodia.&#10;&#10;" title="Theory of Chang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fin.PNG"/>
                    <pic:cNvPicPr/>
                  </pic:nvPicPr>
                  <pic:blipFill>
                    <a:blip r:embed="rId10">
                      <a:extLst>
                        <a:ext uri="{28A0092B-C50C-407E-A947-70E740481C1C}">
                          <a14:useLocalDpi xmlns:a14="http://schemas.microsoft.com/office/drawing/2010/main" val="0"/>
                        </a:ext>
                      </a:extLst>
                    </a:blip>
                    <a:stretch>
                      <a:fillRect/>
                    </a:stretch>
                  </pic:blipFill>
                  <pic:spPr>
                    <a:xfrm>
                      <a:off x="0" y="0"/>
                      <a:ext cx="6105086" cy="4089227"/>
                    </a:xfrm>
                    <a:prstGeom prst="rect">
                      <a:avLst/>
                    </a:prstGeom>
                  </pic:spPr>
                </pic:pic>
              </a:graphicData>
            </a:graphic>
          </wp:inline>
        </w:drawing>
      </w:r>
      <w:r w:rsidRPr="00785509" w:rsidR="00593285">
        <w:rPr>
          <w:rFonts w:asciiTheme="minorHAnsi" w:hAnsiTheme="minorHAnsi" w:cstheme="minorHAnsi"/>
          <w:b/>
        </w:rPr>
        <w:t>Other programmatic considerations</w:t>
      </w:r>
    </w:p>
    <w:p w:rsidR="00374FD1" w:rsidP="00AD0610" w:rsidRDefault="001122E1" w14:paraId="5E8B6D8A" w14:textId="7BDF7FAB">
      <w:pPr>
        <w:pStyle w:val="Heading3"/>
        <w:contextualSpacing w:val="0"/>
      </w:pPr>
      <w:r>
        <w:t xml:space="preserve">2.1.1. </w:t>
      </w:r>
      <w:r w:rsidRPr="001122E1" w:rsidR="00593285">
        <w:t>Table 1.</w:t>
      </w:r>
    </w:p>
    <w:p w:rsidRPr="005B2D31" w:rsidR="005B2D31" w:rsidP="00AD0610" w:rsidRDefault="005B2D31" w14:paraId="2755C2CF" w14:textId="5A953AE9">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5B2D31">
        <w:rPr>
          <w:b/>
          <w:bCs/>
        </w:rPr>
        <w:t xml:space="preserve">1. Mix of targeting and mainstreaming </w:t>
      </w:r>
    </w:p>
    <w:p w:rsidR="005B2D31" w:rsidP="00AD0610" w:rsidRDefault="005B2D31" w14:paraId="201F51C6" w14:textId="77777777">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rFonts w:asciiTheme="minorHAnsi" w:hAnsiTheme="minorHAnsi" w:cstheme="minorHAnsi"/>
          <w:i/>
          <w:sz w:val="20"/>
          <w:szCs w:val="20"/>
        </w:rPr>
      </w:pPr>
      <w:r>
        <w:rPr>
          <w:rFonts w:asciiTheme="minorHAnsi" w:hAnsiTheme="minorHAnsi" w:cstheme="minorHAnsi"/>
          <w:i/>
          <w:sz w:val="20"/>
          <w:szCs w:val="20"/>
        </w:rPr>
        <w:t>How will the proposed project mix targeting and mainstreaming strategies in order to generate structural transformation?</w:t>
      </w:r>
    </w:p>
    <w:p w:rsidRPr="005B2D31" w:rsidR="005B2D31" w:rsidP="00AD0610" w:rsidRDefault="005B2D31" w14:paraId="3FB562BD" w14:textId="6C90E9DA">
      <w:pPr>
        <w:pBdr>
          <w:top w:val="single" w:color="auto" w:sz="8" w:space="1"/>
          <w:left w:val="single" w:color="auto" w:sz="8" w:space="4"/>
          <w:bottom w:val="single" w:color="auto" w:sz="8" w:space="1"/>
          <w:right w:val="single" w:color="auto" w:sz="8" w:space="4"/>
          <w:between w:val="none" w:color="auto" w:sz="0" w:space="0"/>
        </w:pBdr>
      </w:pPr>
      <w:r>
        <w:rPr>
          <w:rFonts w:asciiTheme="minorHAnsi" w:hAnsiTheme="minorHAnsi" w:cstheme="minorHAnsi"/>
          <w:color w:val="auto"/>
          <w:sz w:val="20"/>
          <w:szCs w:val="20"/>
        </w:rPr>
        <w:t xml:space="preserve">This twin track approach </w:t>
      </w:r>
      <w:proofErr w:type="spellStart"/>
      <w:r>
        <w:rPr>
          <w:rFonts w:asciiTheme="minorHAnsi" w:hAnsiTheme="minorHAnsi" w:cstheme="minorHAnsi"/>
          <w:color w:val="auto"/>
          <w:sz w:val="20"/>
          <w:szCs w:val="20"/>
        </w:rPr>
        <w:t>programme</w:t>
      </w:r>
      <w:proofErr w:type="spellEnd"/>
      <w:r>
        <w:rPr>
          <w:rFonts w:asciiTheme="minorHAnsi" w:hAnsiTheme="minorHAnsi" w:cstheme="minorHAnsi"/>
          <w:color w:val="auto"/>
          <w:sz w:val="20"/>
          <w:szCs w:val="20"/>
        </w:rPr>
        <w:t xml:space="preserve"> will improve access to justice for persons with disabilities through direct and indirect interventions. The direct interventions include the training of CDPO/DPOs in monitoring persons with disabilities’ access to justice, improving the capacity of member DPOs in the area of access to justice, as well as working with the provincial authorities to </w:t>
      </w:r>
      <w:r>
        <w:rPr>
          <w:rFonts w:asciiTheme="minorHAnsi" w:hAnsiTheme="minorHAnsi" w:cstheme="minorHAnsi"/>
          <w:color w:val="auto"/>
          <w:sz w:val="20"/>
          <w:szCs w:val="20"/>
          <w:highlight w:val="white"/>
        </w:rPr>
        <w:t xml:space="preserve">set up permanent grievance and assistance mechanisms. </w:t>
      </w:r>
      <w:r>
        <w:rPr>
          <w:rFonts w:asciiTheme="minorHAnsi" w:hAnsiTheme="minorHAnsi" w:cstheme="minorHAnsi"/>
          <w:color w:val="auto"/>
          <w:sz w:val="20"/>
          <w:szCs w:val="20"/>
        </w:rPr>
        <w:t xml:space="preserve">To complement these targeted interventions the </w:t>
      </w:r>
      <w:proofErr w:type="spellStart"/>
      <w:r>
        <w:rPr>
          <w:rFonts w:asciiTheme="minorHAnsi" w:hAnsiTheme="minorHAnsi" w:cstheme="minorHAnsi"/>
          <w:color w:val="auto"/>
          <w:sz w:val="20"/>
          <w:szCs w:val="20"/>
        </w:rPr>
        <w:t>programme</w:t>
      </w:r>
      <w:proofErr w:type="spellEnd"/>
      <w:r>
        <w:rPr>
          <w:rFonts w:asciiTheme="minorHAnsi" w:hAnsiTheme="minorHAnsi" w:cstheme="minorHAnsi"/>
          <w:color w:val="auto"/>
          <w:sz w:val="20"/>
          <w:szCs w:val="20"/>
        </w:rPr>
        <w:t xml:space="preserve"> will provide training for duty bearers, including judges, prosecutors, lawyers, prison officials and DAC/DRA provincial officers to better understand the specific barriers of persons with disabilities accessing the justice sector as well as duty bearers’ obligations deriving from the CRPD and the SDG principle of leaving no one behind. These actions will feed into the ongoing legal and judicial reform, aimed at improving judicial service and access to justice, particularly the development of a legal aid policy. In addition to this, a map of the situation of persons with disabilities in detention will help identify the needs for technical assistance to the relevant authorities. The </w:t>
      </w:r>
      <w:proofErr w:type="spellStart"/>
      <w:r>
        <w:rPr>
          <w:rFonts w:asciiTheme="minorHAnsi" w:hAnsiTheme="minorHAnsi" w:cstheme="minorHAnsi"/>
          <w:color w:val="auto"/>
          <w:sz w:val="20"/>
          <w:szCs w:val="20"/>
        </w:rPr>
        <w:t>programme</w:t>
      </w:r>
      <w:proofErr w:type="spellEnd"/>
      <w:r>
        <w:rPr>
          <w:rFonts w:asciiTheme="minorHAnsi" w:hAnsiTheme="minorHAnsi" w:cstheme="minorHAnsi"/>
          <w:color w:val="auto"/>
          <w:sz w:val="20"/>
          <w:szCs w:val="20"/>
        </w:rPr>
        <w:t xml:space="preserve"> will also strengthen the disability movement through constituency-building and creating partnerships with academia, legal aid providers, NGOs and the BAKC.</w:t>
      </w:r>
    </w:p>
    <w:p w:rsidR="00921882" w:rsidRDefault="00921882" w14:paraId="64AA52D1" w14:textId="77777777">
      <w:pPr>
        <w:rPr>
          <w:b/>
          <w:bCs/>
        </w:rPr>
      </w:pPr>
      <w:r>
        <w:rPr>
          <w:b/>
          <w:bCs/>
        </w:rPr>
        <w:br w:type="page"/>
      </w:r>
    </w:p>
    <w:p w:rsidRPr="005B2D31" w:rsidR="005B2D31" w:rsidP="00AD0610" w:rsidRDefault="005B2D31" w14:paraId="0C394E0F" w14:textId="63F90E66">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5B2D31">
        <w:rPr>
          <w:b/>
          <w:bCs/>
        </w:rPr>
        <w:lastRenderedPageBreak/>
        <w:t>2. Scalability</w:t>
      </w:r>
    </w:p>
    <w:p w:rsidRPr="005B2D31" w:rsidR="005B2D31" w:rsidP="00AD0610" w:rsidRDefault="005B2D31" w14:paraId="0D743C1E" w14:textId="77777777">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5B2D31">
        <w:rPr>
          <w:b/>
          <w:bCs/>
        </w:rPr>
        <w:t>How will the project create the conditions for scalability of results and successful approaches tested through project activities?</w:t>
      </w:r>
    </w:p>
    <w:p w:rsidR="005B2D31" w:rsidP="00AD0610" w:rsidRDefault="005B2D31" w14:paraId="3F32F3E2" w14:textId="77777777">
      <w:pPr>
        <w:pBdr>
          <w:top w:val="single" w:color="auto" w:sz="8" w:space="1"/>
          <w:left w:val="single" w:color="auto" w:sz="8" w:space="4"/>
          <w:bottom w:val="single" w:color="auto" w:sz="8" w:space="1"/>
          <w:right w:val="single" w:color="auto" w:sz="8" w:space="4"/>
          <w:between w:val="none" w:color="auto" w:sz="0" w:space="0"/>
        </w:pBdr>
        <w:rPr>
          <w:rFonts w:asciiTheme="minorHAnsi" w:hAnsiTheme="minorHAnsi" w:cstheme="minorHAnsi"/>
          <w:color w:val="auto"/>
          <w:sz w:val="20"/>
          <w:szCs w:val="20"/>
        </w:rPr>
      </w:pPr>
      <w:r>
        <w:rPr>
          <w:rFonts w:asciiTheme="minorHAnsi" w:hAnsiTheme="minorHAnsi" w:cstheme="minorHAnsi"/>
          <w:color w:val="auto"/>
          <w:sz w:val="20"/>
          <w:szCs w:val="20"/>
        </w:rPr>
        <w:t>The project will focus on setting up of grievance mechanisms in three pilot provinces (</w:t>
      </w:r>
      <w:proofErr w:type="spellStart"/>
      <w:r>
        <w:rPr>
          <w:rFonts w:asciiTheme="minorHAnsi" w:hAnsiTheme="minorHAnsi" w:cstheme="minorHAnsi"/>
          <w:color w:val="auto"/>
          <w:sz w:val="20"/>
          <w:szCs w:val="20"/>
        </w:rPr>
        <w:t>Battambang</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Banteay</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Menchey</w:t>
      </w:r>
      <w:proofErr w:type="spellEnd"/>
      <w:r>
        <w:rPr>
          <w:rFonts w:asciiTheme="minorHAnsi" w:hAnsiTheme="minorHAnsi" w:cstheme="minorHAnsi"/>
          <w:color w:val="auto"/>
          <w:sz w:val="20"/>
          <w:szCs w:val="20"/>
        </w:rPr>
        <w:t xml:space="preserve"> and </w:t>
      </w:r>
      <w:proofErr w:type="spellStart"/>
      <w:r>
        <w:rPr>
          <w:rFonts w:asciiTheme="minorHAnsi" w:hAnsiTheme="minorHAnsi" w:cstheme="minorHAnsi"/>
          <w:color w:val="auto"/>
          <w:sz w:val="20"/>
          <w:szCs w:val="20"/>
        </w:rPr>
        <w:t>Siem</w:t>
      </w:r>
      <w:proofErr w:type="spellEnd"/>
      <w:r>
        <w:rPr>
          <w:rFonts w:asciiTheme="minorHAnsi" w:hAnsiTheme="minorHAnsi" w:cstheme="minorHAnsi"/>
          <w:color w:val="auto"/>
          <w:sz w:val="20"/>
          <w:szCs w:val="20"/>
        </w:rPr>
        <w:t xml:space="preserve"> Reap) with the aim of scaling up nationwide. However, capacity development actions will target national and provincial actors nationwide - e.g. national and provincial level DAC, </w:t>
      </w:r>
      <w:proofErr w:type="spellStart"/>
      <w:r>
        <w:rPr>
          <w:rFonts w:asciiTheme="minorHAnsi" w:hAnsiTheme="minorHAnsi" w:cstheme="minorHAnsi"/>
          <w:color w:val="auto"/>
          <w:sz w:val="20"/>
          <w:szCs w:val="20"/>
        </w:rPr>
        <w:t>MoSVY</w:t>
      </w:r>
      <w:proofErr w:type="spellEnd"/>
      <w:r>
        <w:rPr>
          <w:rFonts w:asciiTheme="minorHAnsi" w:hAnsiTheme="minorHAnsi" w:cstheme="minorHAnsi"/>
          <w:color w:val="auto"/>
          <w:sz w:val="20"/>
          <w:szCs w:val="20"/>
        </w:rPr>
        <w:t xml:space="preserve">, CDPO/DPOs, judges, prosecutors, prison official, lawyers, etc.). Every effort will be made to secure the inclusion of all relevant provincial authorities and DPOs in training activities. </w:t>
      </w:r>
    </w:p>
    <w:p w:rsidR="005B2D31" w:rsidP="00AD0610" w:rsidRDefault="005B2D31" w14:paraId="75B142A1" w14:textId="77777777">
      <w:pPr>
        <w:pBdr>
          <w:top w:val="single" w:color="auto" w:sz="8" w:space="1"/>
          <w:left w:val="single" w:color="auto" w:sz="8" w:space="4"/>
          <w:bottom w:val="single" w:color="auto" w:sz="8" w:space="1"/>
          <w:right w:val="single" w:color="auto" w:sz="8" w:space="4"/>
          <w:between w:val="none" w:color="auto" w:sz="0" w:space="0"/>
        </w:pBdr>
        <w:rPr>
          <w:rFonts w:asciiTheme="minorHAnsi" w:hAnsiTheme="minorHAnsi" w:cstheme="minorHAnsi"/>
          <w:color w:val="auto"/>
          <w:sz w:val="20"/>
          <w:szCs w:val="20"/>
        </w:rPr>
      </w:pPr>
      <w:r>
        <w:rPr>
          <w:rFonts w:asciiTheme="minorHAnsi" w:hAnsiTheme="minorHAnsi" w:cstheme="minorHAnsi"/>
          <w:color w:val="auto"/>
          <w:sz w:val="20"/>
          <w:szCs w:val="20"/>
        </w:rPr>
        <w:t>In addition, the project aims to secure that some of the results are included in national strategic documents (e.g. NDSP, judicial reform, etc.), provide the basis for increased RGC budget for persons with disabilities, and that the UNCT continues to address the rights of persons with disabilities, including access to justice, in the next UNDAF. In addition, UN agencies will be in a better position to attract funding for disability rights in the future (e.g. announced DFAT contribution for period 2018-2023).</w:t>
      </w:r>
    </w:p>
    <w:p w:rsidR="005B2D31" w:rsidP="00AD0610" w:rsidRDefault="005B2D31" w14:paraId="247F83A1" w14:textId="77777777">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5B2D31">
        <w:rPr>
          <w:b/>
          <w:bCs/>
        </w:rPr>
        <w:t xml:space="preserve">3. Sustainability </w:t>
      </w:r>
    </w:p>
    <w:p w:rsidRPr="005B2D31" w:rsidR="005B2D31" w:rsidP="00AD0610" w:rsidRDefault="005B2D31" w14:paraId="444B5717" w14:textId="4AE985CA">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5B2D31">
        <w:rPr>
          <w:b/>
          <w:bCs/>
        </w:rPr>
        <w:t>How does the project intend to create the conditions for the long-term sustainability of the project results?</w:t>
      </w:r>
    </w:p>
    <w:p w:rsidRPr="005B2D31" w:rsidR="005B2D31" w:rsidP="00AD0610" w:rsidRDefault="005B2D31" w14:paraId="1958D36B" w14:textId="77777777">
      <w:pPr>
        <w:pBdr>
          <w:top w:val="single" w:color="auto" w:sz="8" w:space="1"/>
          <w:left w:val="single" w:color="auto" w:sz="8" w:space="4"/>
          <w:bottom w:val="single" w:color="auto" w:sz="8" w:space="1"/>
          <w:right w:val="single" w:color="auto" w:sz="8" w:space="4"/>
          <w:between w:val="none" w:color="auto" w:sz="0" w:space="0"/>
        </w:pBdr>
        <w:rPr>
          <w:rFonts w:asciiTheme="minorHAnsi" w:hAnsiTheme="minorHAnsi" w:cstheme="minorHAnsi"/>
          <w:color w:val="auto"/>
          <w:sz w:val="20"/>
          <w:szCs w:val="20"/>
        </w:rPr>
      </w:pPr>
      <w:r w:rsidRPr="005B2D31">
        <w:rPr>
          <w:rFonts w:asciiTheme="minorHAnsi" w:hAnsiTheme="minorHAnsi" w:cstheme="minorHAnsi"/>
          <w:color w:val="auto"/>
          <w:sz w:val="20"/>
          <w:szCs w:val="20"/>
        </w:rPr>
        <w:t xml:space="preserve">In order to ensure sustainability of project results, the UN agencies will work with implementing partners (both CDPO/DPOs and Government) to develop </w:t>
      </w:r>
      <w:proofErr w:type="spellStart"/>
      <w:r w:rsidRPr="005B2D31">
        <w:rPr>
          <w:rFonts w:asciiTheme="minorHAnsi" w:hAnsiTheme="minorHAnsi" w:cstheme="minorHAnsi"/>
          <w:color w:val="auto"/>
          <w:sz w:val="20"/>
          <w:szCs w:val="20"/>
        </w:rPr>
        <w:t>prioritised</w:t>
      </w:r>
      <w:proofErr w:type="spellEnd"/>
      <w:r w:rsidRPr="005B2D31">
        <w:rPr>
          <w:rFonts w:asciiTheme="minorHAnsi" w:hAnsiTheme="minorHAnsi" w:cstheme="minorHAnsi"/>
          <w:color w:val="auto"/>
          <w:sz w:val="20"/>
          <w:szCs w:val="20"/>
        </w:rPr>
        <w:t xml:space="preserve"> and feasible plans of action, and provide appropriate capacity development to support effective implementation. In doing so, UN agencies will need to ensure capacity support, not capacity supplementation. Capacity development is envisaged as a capacity investment by enabling </w:t>
      </w:r>
      <w:proofErr w:type="spellStart"/>
      <w:r w:rsidRPr="005B2D31">
        <w:rPr>
          <w:rFonts w:asciiTheme="minorHAnsi" w:hAnsiTheme="minorHAnsi" w:cstheme="minorHAnsi"/>
          <w:color w:val="auto"/>
          <w:sz w:val="20"/>
          <w:szCs w:val="20"/>
        </w:rPr>
        <w:t>organisations</w:t>
      </w:r>
      <w:proofErr w:type="spellEnd"/>
      <w:r w:rsidRPr="005B2D31">
        <w:rPr>
          <w:rFonts w:asciiTheme="minorHAnsi" w:hAnsiTheme="minorHAnsi" w:cstheme="minorHAnsi"/>
          <w:color w:val="auto"/>
          <w:sz w:val="20"/>
          <w:szCs w:val="20"/>
        </w:rPr>
        <w:t xml:space="preserve"> to seek out information, </w:t>
      </w:r>
      <w:proofErr w:type="spellStart"/>
      <w:r w:rsidRPr="005B2D31">
        <w:rPr>
          <w:rFonts w:asciiTheme="minorHAnsi" w:hAnsiTheme="minorHAnsi" w:cstheme="minorHAnsi"/>
          <w:color w:val="auto"/>
          <w:sz w:val="20"/>
          <w:szCs w:val="20"/>
        </w:rPr>
        <w:t>analyse</w:t>
      </w:r>
      <w:proofErr w:type="spellEnd"/>
      <w:r w:rsidRPr="005B2D31">
        <w:rPr>
          <w:rFonts w:asciiTheme="minorHAnsi" w:hAnsiTheme="minorHAnsi" w:cstheme="minorHAnsi"/>
          <w:color w:val="auto"/>
          <w:sz w:val="20"/>
          <w:szCs w:val="20"/>
        </w:rPr>
        <w:t xml:space="preserve"> it, develop partnerships and make informed decisions about priorities. This will help to ensure the continuation of outcomes beyond the end of this project.</w:t>
      </w:r>
    </w:p>
    <w:p w:rsidRPr="005B2D31" w:rsidR="005B2D31" w:rsidP="00AD0610" w:rsidRDefault="005B2D31" w14:paraId="7FB35CF9" w14:textId="77777777">
      <w:pPr>
        <w:pBdr>
          <w:top w:val="single" w:color="auto" w:sz="8" w:space="1"/>
          <w:left w:val="single" w:color="auto" w:sz="8" w:space="4"/>
          <w:bottom w:val="single" w:color="auto" w:sz="8" w:space="1"/>
          <w:right w:val="single" w:color="auto" w:sz="8" w:space="4"/>
          <w:between w:val="none" w:color="auto" w:sz="0" w:space="0"/>
        </w:pBdr>
        <w:rPr>
          <w:rFonts w:asciiTheme="minorHAnsi" w:hAnsiTheme="minorHAnsi" w:cstheme="minorHAnsi"/>
          <w:color w:val="auto"/>
          <w:sz w:val="20"/>
          <w:szCs w:val="20"/>
        </w:rPr>
      </w:pPr>
      <w:r w:rsidRPr="005B2D31">
        <w:rPr>
          <w:rFonts w:asciiTheme="minorHAnsi" w:hAnsiTheme="minorHAnsi" w:cstheme="minorHAnsi"/>
          <w:color w:val="auto"/>
          <w:sz w:val="20"/>
          <w:szCs w:val="20"/>
        </w:rPr>
        <w:t>With the national budget increasing at a rate of 10-14% in the last couple of years, fueled by strong economic growth, the project will seek to ensure increasing budgetary allocation from the RGC to the sector. The project’s results will provide a stronger basis for responsible line ministries/agencies to submit substantiated requests for funding to the Ministry of Finance and Economy (</w:t>
      </w:r>
      <w:proofErr w:type="spellStart"/>
      <w:r w:rsidRPr="005B2D31">
        <w:rPr>
          <w:rFonts w:asciiTheme="minorHAnsi" w:hAnsiTheme="minorHAnsi" w:cstheme="minorHAnsi"/>
          <w:color w:val="auto"/>
          <w:sz w:val="20"/>
          <w:szCs w:val="20"/>
        </w:rPr>
        <w:t>MoFE</w:t>
      </w:r>
      <w:proofErr w:type="spellEnd"/>
      <w:r w:rsidRPr="005B2D31">
        <w:rPr>
          <w:rFonts w:asciiTheme="minorHAnsi" w:hAnsiTheme="minorHAnsi" w:cstheme="minorHAnsi"/>
          <w:color w:val="auto"/>
          <w:sz w:val="20"/>
          <w:szCs w:val="20"/>
        </w:rPr>
        <w:t xml:space="preserve">). This will be further strengthened by incorporating some of the lessons learned into relevant national policies (e.g. new NDSP and Legal and Judicial reform). With regards to CDPO/DPOs, even in developed countries, most disability </w:t>
      </w:r>
      <w:proofErr w:type="spellStart"/>
      <w:r w:rsidRPr="005B2D31">
        <w:rPr>
          <w:rFonts w:asciiTheme="minorHAnsi" w:hAnsiTheme="minorHAnsi" w:cstheme="minorHAnsi"/>
          <w:color w:val="auto"/>
          <w:sz w:val="20"/>
          <w:szCs w:val="20"/>
        </w:rPr>
        <w:t>organisations</w:t>
      </w:r>
      <w:proofErr w:type="spellEnd"/>
      <w:r w:rsidRPr="005B2D31">
        <w:rPr>
          <w:rFonts w:asciiTheme="minorHAnsi" w:hAnsiTheme="minorHAnsi" w:cstheme="minorHAnsi"/>
          <w:color w:val="auto"/>
          <w:sz w:val="20"/>
          <w:szCs w:val="20"/>
        </w:rPr>
        <w:t xml:space="preserve"> still rely heavily, if not solely, on government/donor funding. However, the project will further strengthen CDPO’s growing ability to develop quality, evidence-based projects.</w:t>
      </w:r>
    </w:p>
    <w:p w:rsidRPr="005B2D31" w:rsidR="00374FD1" w:rsidP="00AD0610" w:rsidRDefault="005B2D31" w14:paraId="0110E1B1" w14:textId="54A2FAD9">
      <w:pPr>
        <w:pBdr>
          <w:top w:val="single" w:color="auto" w:sz="8" w:space="1"/>
          <w:left w:val="single" w:color="auto" w:sz="8" w:space="4"/>
          <w:bottom w:val="single" w:color="auto" w:sz="8" w:space="1"/>
          <w:right w:val="single" w:color="auto" w:sz="8" w:space="4"/>
          <w:between w:val="none" w:color="auto" w:sz="0" w:space="0"/>
        </w:pBdr>
        <w:rPr>
          <w:rFonts w:asciiTheme="minorHAnsi" w:hAnsiTheme="minorHAnsi" w:cstheme="minorHAnsi"/>
          <w:color w:val="auto"/>
          <w:sz w:val="20"/>
          <w:szCs w:val="20"/>
        </w:rPr>
      </w:pPr>
      <w:r w:rsidRPr="005B2D31">
        <w:rPr>
          <w:rFonts w:asciiTheme="minorHAnsi" w:hAnsiTheme="minorHAnsi" w:cstheme="minorHAnsi"/>
          <w:color w:val="auto"/>
          <w:sz w:val="20"/>
          <w:szCs w:val="20"/>
        </w:rPr>
        <w:t>The project will also assist national stakeholders to try to secure other donor resourcing for this area in the future. UN agencies will continue their work on enhancing and advocating disability rights through their work on SDG implementation and policy reform processes in Cambodia (e.g. judicial reform, social protection) in the framework of the new UNDAF.</w:t>
      </w:r>
    </w:p>
    <w:p w:rsidR="00921882" w:rsidRDefault="00921882" w14:paraId="25ADE181" w14:textId="77777777">
      <w:pPr>
        <w:rPr>
          <w:b/>
          <w:sz w:val="24"/>
          <w:szCs w:val="28"/>
        </w:rPr>
      </w:pPr>
      <w:r>
        <w:br w:type="page"/>
      </w:r>
    </w:p>
    <w:p w:rsidRPr="001122E1" w:rsidR="00374FD1" w:rsidP="00AD0610" w:rsidRDefault="001122E1" w14:paraId="771E37E0" w14:textId="061318DF">
      <w:pPr>
        <w:pStyle w:val="Heading3"/>
        <w:contextualSpacing w:val="0"/>
        <w:rPr>
          <w:i/>
          <w:color w:val="FFFFFF"/>
        </w:rPr>
      </w:pPr>
      <w:r>
        <w:lastRenderedPageBreak/>
        <w:t xml:space="preserve">2.1.2. </w:t>
      </w:r>
      <w:r w:rsidRPr="001122E1" w:rsidR="00593285">
        <w:t>Table 1.1</w:t>
      </w:r>
      <w:r w:rsidRPr="001122E1" w:rsidR="00785509">
        <w:rPr>
          <w:color w:val="FFFFFF"/>
        </w:rPr>
        <w:t>k</w:t>
      </w:r>
      <w:r w:rsidRPr="001122E1" w:rsidR="00593285">
        <w:t xml:space="preserve">Risk Management Strategy </w:t>
      </w:r>
    </w:p>
    <w:tbl>
      <w:tblPr>
        <w:tblStyle w:val="TableGrid"/>
        <w:tblW w:w="5000" w:type="pct"/>
        <w:tblLook w:val="0420" w:firstRow="1" w:lastRow="0" w:firstColumn="0" w:lastColumn="0" w:noHBand="0" w:noVBand="1"/>
        <w:tblCaption w:val="Table 1.1 Risk Management Strategy "/>
        <w:tblDescription w:val="The first column is type of risk (contextual, programmatic and institutional); the second column is risk, the third column is likelihood (L, M, H), the fourth column is impact on result, the fifth column is mitigation strategies and sixth column is risk treatment owners"/>
      </w:tblPr>
      <w:tblGrid>
        <w:gridCol w:w="1568"/>
        <w:gridCol w:w="2194"/>
        <w:gridCol w:w="1214"/>
        <w:gridCol w:w="1895"/>
        <w:gridCol w:w="1523"/>
        <w:gridCol w:w="1794"/>
      </w:tblGrid>
      <w:tr w:rsidRPr="00FC572B" w:rsidR="00374FD1" w:rsidTr="005B2D31" w14:paraId="6FE89DF9" w14:textId="77777777">
        <w:trPr>
          <w:cantSplit/>
          <w:tblHeader/>
        </w:trPr>
        <w:tc>
          <w:tcPr>
            <w:tcW w:w="649" w:type="pct"/>
            <w:shd w:val="clear" w:color="auto" w:fill="D9D9D9" w:themeFill="background1" w:themeFillShade="D9"/>
          </w:tcPr>
          <w:p w:rsidRPr="005B2D31" w:rsidR="00374FD1" w:rsidP="00AD0610" w:rsidRDefault="00593285" w14:paraId="5D528921" w14:textId="77777777">
            <w:pPr>
              <w:spacing w:before="200" w:after="200"/>
              <w:rPr>
                <w:b/>
                <w:bCs/>
              </w:rPr>
            </w:pPr>
            <w:r w:rsidRPr="005B2D31">
              <w:rPr>
                <w:b/>
                <w:bCs/>
              </w:rPr>
              <w:t>Type of risk*</w:t>
            </w:r>
          </w:p>
          <w:p w:rsidRPr="005B2D31" w:rsidR="00374FD1" w:rsidP="00AD0610" w:rsidRDefault="00593285" w14:paraId="4263A176" w14:textId="77777777">
            <w:pPr>
              <w:spacing w:before="200" w:after="200"/>
              <w:rPr>
                <w:b/>
                <w:bCs/>
              </w:rPr>
            </w:pPr>
            <w:r w:rsidRPr="005B2D31">
              <w:rPr>
                <w:b/>
                <w:bCs/>
              </w:rPr>
              <w:t>(contextual</w:t>
            </w:r>
          </w:p>
          <w:p w:rsidRPr="005B2D31" w:rsidR="00374FD1" w:rsidP="00AD0610" w:rsidRDefault="00593285" w14:paraId="033609FB" w14:textId="77777777">
            <w:pPr>
              <w:spacing w:before="200" w:after="200"/>
              <w:rPr>
                <w:b/>
                <w:bCs/>
              </w:rPr>
            </w:pPr>
            <w:r w:rsidRPr="005B2D31">
              <w:rPr>
                <w:b/>
                <w:bCs/>
              </w:rPr>
              <w:t>programmatic, institutional)</w:t>
            </w:r>
          </w:p>
        </w:tc>
        <w:tc>
          <w:tcPr>
            <w:tcW w:w="1101" w:type="pct"/>
            <w:shd w:val="clear" w:color="auto" w:fill="D9D9D9" w:themeFill="background1" w:themeFillShade="D9"/>
          </w:tcPr>
          <w:p w:rsidRPr="005B2D31" w:rsidR="00374FD1" w:rsidP="00AD0610" w:rsidRDefault="00593285" w14:paraId="4B299B0E" w14:textId="77777777">
            <w:pPr>
              <w:spacing w:before="200" w:after="200"/>
              <w:rPr>
                <w:b/>
                <w:bCs/>
              </w:rPr>
            </w:pPr>
            <w:r w:rsidRPr="005B2D31">
              <w:rPr>
                <w:b/>
                <w:bCs/>
              </w:rPr>
              <w:t>Risk</w:t>
            </w:r>
          </w:p>
        </w:tc>
        <w:tc>
          <w:tcPr>
            <w:tcW w:w="620" w:type="pct"/>
            <w:shd w:val="clear" w:color="auto" w:fill="D9D9D9" w:themeFill="background1" w:themeFillShade="D9"/>
          </w:tcPr>
          <w:p w:rsidRPr="005B2D31" w:rsidR="00374FD1" w:rsidP="00AD0610" w:rsidRDefault="00593285" w14:paraId="162E3CC3" w14:textId="77777777">
            <w:pPr>
              <w:spacing w:before="200" w:after="200"/>
              <w:rPr>
                <w:b/>
                <w:bCs/>
              </w:rPr>
            </w:pPr>
            <w:r w:rsidRPr="005B2D31">
              <w:rPr>
                <w:b/>
                <w:bCs/>
              </w:rPr>
              <w:t>Likelihood (L, M, H)</w:t>
            </w:r>
          </w:p>
        </w:tc>
        <w:tc>
          <w:tcPr>
            <w:tcW w:w="954" w:type="pct"/>
            <w:shd w:val="clear" w:color="auto" w:fill="D9D9D9" w:themeFill="background1" w:themeFillShade="D9"/>
          </w:tcPr>
          <w:p w:rsidRPr="005B2D31" w:rsidR="00374FD1" w:rsidP="00AD0610" w:rsidRDefault="00593285" w14:paraId="06DDB2B3" w14:textId="77777777">
            <w:pPr>
              <w:spacing w:before="200" w:after="200"/>
              <w:rPr>
                <w:b/>
                <w:bCs/>
              </w:rPr>
            </w:pPr>
            <w:r w:rsidRPr="005B2D31">
              <w:rPr>
                <w:b/>
                <w:bCs/>
              </w:rPr>
              <w:t>Impact on result</w:t>
            </w:r>
          </w:p>
        </w:tc>
        <w:tc>
          <w:tcPr>
            <w:tcW w:w="755" w:type="pct"/>
            <w:shd w:val="clear" w:color="auto" w:fill="D9D9D9" w:themeFill="background1" w:themeFillShade="D9"/>
          </w:tcPr>
          <w:p w:rsidRPr="005B2D31" w:rsidR="00374FD1" w:rsidP="00AD0610" w:rsidRDefault="00593285" w14:paraId="021D36CD" w14:textId="77777777">
            <w:pPr>
              <w:spacing w:before="200" w:after="200"/>
              <w:rPr>
                <w:b/>
                <w:bCs/>
              </w:rPr>
            </w:pPr>
            <w:r w:rsidRPr="005B2D31">
              <w:rPr>
                <w:b/>
                <w:bCs/>
              </w:rPr>
              <w:t>Mitigation strategies</w:t>
            </w:r>
          </w:p>
        </w:tc>
        <w:tc>
          <w:tcPr>
            <w:tcW w:w="922" w:type="pct"/>
            <w:shd w:val="clear" w:color="auto" w:fill="D9D9D9" w:themeFill="background1" w:themeFillShade="D9"/>
          </w:tcPr>
          <w:p w:rsidRPr="005B2D31" w:rsidR="00374FD1" w:rsidP="00AD0610" w:rsidRDefault="00593285" w14:paraId="35CC0BAC" w14:textId="77777777">
            <w:pPr>
              <w:spacing w:before="200" w:after="200"/>
              <w:rPr>
                <w:b/>
                <w:bCs/>
              </w:rPr>
            </w:pPr>
            <w:r w:rsidRPr="005B2D31">
              <w:rPr>
                <w:b/>
                <w:bCs/>
              </w:rPr>
              <w:t>Risk treatment owners</w:t>
            </w:r>
          </w:p>
        </w:tc>
      </w:tr>
      <w:tr w:rsidRPr="00FC572B" w:rsidR="00374FD1" w:rsidTr="005B2D31" w14:paraId="196CD8BF" w14:textId="77777777">
        <w:tc>
          <w:tcPr>
            <w:tcW w:w="649" w:type="pct"/>
          </w:tcPr>
          <w:p w:rsidRPr="0029201E" w:rsidR="00374FD1" w:rsidP="00AD0610" w:rsidRDefault="00593285" w14:paraId="4A015E28" w14:textId="77777777">
            <w:pPr>
              <w:spacing w:before="200" w:after="200"/>
              <w:rPr>
                <w:rFonts w:asciiTheme="minorHAnsi" w:hAnsiTheme="minorHAnsi" w:cstheme="minorHAnsi"/>
                <w:i/>
                <w:sz w:val="20"/>
                <w:szCs w:val="20"/>
              </w:rPr>
            </w:pPr>
            <w:r w:rsidRPr="0029201E">
              <w:rPr>
                <w:rFonts w:asciiTheme="minorHAnsi" w:hAnsiTheme="minorHAnsi" w:cstheme="minorHAnsi"/>
                <w:sz w:val="20"/>
                <w:szCs w:val="20"/>
              </w:rPr>
              <w:t>Programmatic</w:t>
            </w:r>
          </w:p>
        </w:tc>
        <w:tc>
          <w:tcPr>
            <w:tcW w:w="1101" w:type="pct"/>
          </w:tcPr>
          <w:p w:rsidRPr="0029201E" w:rsidR="00374FD1" w:rsidP="00AD0610" w:rsidRDefault="00D459C0" w14:paraId="3185F262" w14:textId="454390D4">
            <w:pPr>
              <w:spacing w:before="200" w:after="200"/>
              <w:rPr>
                <w:rFonts w:asciiTheme="minorHAnsi" w:hAnsiTheme="minorHAnsi" w:cstheme="minorHAnsi"/>
                <w:sz w:val="20"/>
                <w:szCs w:val="20"/>
              </w:rPr>
            </w:pPr>
            <w:r w:rsidRPr="0029201E">
              <w:rPr>
                <w:rFonts w:asciiTheme="minorHAnsi" w:hAnsiTheme="minorHAnsi" w:cstheme="minorHAnsi"/>
                <w:sz w:val="20"/>
                <w:szCs w:val="20"/>
              </w:rPr>
              <w:t>Im</w:t>
            </w:r>
            <w:r w:rsidRPr="0029201E" w:rsidR="00593285">
              <w:rPr>
                <w:rFonts w:asciiTheme="minorHAnsi" w:hAnsiTheme="minorHAnsi" w:cstheme="minorHAnsi"/>
                <w:sz w:val="20"/>
                <w:szCs w:val="20"/>
              </w:rPr>
              <w:t>plementing partners may not have</w:t>
            </w:r>
            <w:r w:rsidR="003C0F22">
              <w:rPr>
                <w:rFonts w:asciiTheme="minorHAnsi" w:hAnsiTheme="minorHAnsi" w:cstheme="minorHAnsi"/>
                <w:sz w:val="20"/>
                <w:szCs w:val="20"/>
              </w:rPr>
              <w:t xml:space="preserve"> </w:t>
            </w:r>
            <w:r w:rsidRPr="0029201E" w:rsidR="00593285">
              <w:rPr>
                <w:rFonts w:asciiTheme="minorHAnsi" w:hAnsiTheme="minorHAnsi" w:cstheme="minorHAnsi"/>
                <w:sz w:val="20"/>
                <w:szCs w:val="20"/>
              </w:rPr>
              <w:t>sufficient gender awareness and expertise to inform re</w:t>
            </w:r>
            <w:r w:rsidRPr="0029201E">
              <w:rPr>
                <w:rFonts w:asciiTheme="minorHAnsi" w:hAnsiTheme="minorHAnsi" w:cstheme="minorHAnsi"/>
                <w:sz w:val="20"/>
                <w:szCs w:val="20"/>
              </w:rPr>
              <w:t>levant intervention strategies, as part of the project’s focus on women and girls with disabilities.</w:t>
            </w:r>
          </w:p>
          <w:p w:rsidRPr="0029201E" w:rsidR="00374FD1" w:rsidP="00AD0610" w:rsidRDefault="00374FD1" w14:paraId="7AB068DF" w14:textId="77777777">
            <w:pPr>
              <w:spacing w:before="200" w:after="200"/>
              <w:rPr>
                <w:rFonts w:asciiTheme="minorHAnsi" w:hAnsiTheme="minorHAnsi" w:cstheme="minorHAnsi"/>
                <w:b/>
                <w:i/>
                <w:sz w:val="20"/>
                <w:szCs w:val="20"/>
              </w:rPr>
            </w:pPr>
          </w:p>
        </w:tc>
        <w:tc>
          <w:tcPr>
            <w:tcW w:w="620" w:type="pct"/>
          </w:tcPr>
          <w:p w:rsidRPr="0029201E" w:rsidR="00374FD1" w:rsidP="00AD0610" w:rsidRDefault="00593285" w14:paraId="5CB439F5" w14:textId="77777777">
            <w:pPr>
              <w:spacing w:before="200" w:after="200"/>
              <w:rPr>
                <w:rFonts w:asciiTheme="minorHAnsi" w:hAnsiTheme="minorHAnsi" w:cstheme="minorHAnsi"/>
                <w:i/>
                <w:sz w:val="20"/>
                <w:szCs w:val="20"/>
              </w:rPr>
            </w:pPr>
            <w:r w:rsidRPr="0029201E">
              <w:rPr>
                <w:rFonts w:asciiTheme="minorHAnsi" w:hAnsiTheme="minorHAnsi" w:cstheme="minorHAnsi"/>
                <w:i/>
                <w:sz w:val="20"/>
                <w:szCs w:val="20"/>
              </w:rPr>
              <w:t>L</w:t>
            </w:r>
          </w:p>
        </w:tc>
        <w:tc>
          <w:tcPr>
            <w:tcW w:w="954" w:type="pct"/>
          </w:tcPr>
          <w:p w:rsidRPr="0029201E" w:rsidR="00374FD1" w:rsidP="00AD0610" w:rsidRDefault="007A2E29" w14:paraId="09204B17" w14:textId="77777777">
            <w:pPr>
              <w:spacing w:before="200" w:after="200"/>
              <w:rPr>
                <w:rFonts w:asciiTheme="minorHAnsi" w:hAnsiTheme="minorHAnsi" w:cstheme="minorHAnsi"/>
                <w:b/>
                <w:i/>
                <w:sz w:val="20"/>
                <w:szCs w:val="20"/>
              </w:rPr>
            </w:pPr>
            <w:r w:rsidRPr="0029201E">
              <w:rPr>
                <w:rFonts w:asciiTheme="minorHAnsi" w:hAnsiTheme="minorHAnsi" w:cstheme="minorHAnsi"/>
                <w:sz w:val="20"/>
                <w:szCs w:val="20"/>
              </w:rPr>
              <w:t>W</w:t>
            </w:r>
            <w:r w:rsidRPr="0029201E" w:rsidR="00593285">
              <w:rPr>
                <w:rFonts w:asciiTheme="minorHAnsi" w:hAnsiTheme="minorHAnsi" w:cstheme="minorHAnsi"/>
                <w:sz w:val="20"/>
                <w:szCs w:val="20"/>
              </w:rPr>
              <w:t>omen may be excluded from the benefits of the program</w:t>
            </w:r>
          </w:p>
          <w:p w:rsidRPr="0029201E" w:rsidR="00374FD1" w:rsidP="00AD0610" w:rsidRDefault="00374FD1" w14:paraId="36ED7817" w14:textId="77777777">
            <w:pPr>
              <w:spacing w:before="200" w:after="200"/>
              <w:rPr>
                <w:rFonts w:asciiTheme="minorHAnsi" w:hAnsiTheme="minorHAnsi" w:cstheme="minorHAnsi"/>
                <w:i/>
                <w:sz w:val="20"/>
                <w:szCs w:val="20"/>
              </w:rPr>
            </w:pPr>
          </w:p>
        </w:tc>
        <w:tc>
          <w:tcPr>
            <w:tcW w:w="755" w:type="pct"/>
          </w:tcPr>
          <w:p w:rsidRPr="0029201E" w:rsidR="00374FD1" w:rsidP="00AD0610" w:rsidRDefault="00593285" w14:paraId="4F24CFD0"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Gender equ</w:t>
            </w:r>
            <w:r w:rsidRPr="0029201E" w:rsidR="00D459C0">
              <w:rPr>
                <w:rFonts w:asciiTheme="minorHAnsi" w:hAnsiTheme="minorHAnsi" w:cstheme="minorHAnsi"/>
                <w:sz w:val="20"/>
                <w:szCs w:val="20"/>
              </w:rPr>
              <w:t>al</w:t>
            </w:r>
            <w:r w:rsidRPr="0029201E">
              <w:rPr>
                <w:rFonts w:asciiTheme="minorHAnsi" w:hAnsiTheme="minorHAnsi" w:cstheme="minorHAnsi"/>
                <w:sz w:val="20"/>
                <w:szCs w:val="20"/>
              </w:rPr>
              <w:t>ity has been incorporated into the program’s design and will be reflected in funding. UN</w:t>
            </w:r>
          </w:p>
          <w:p w:rsidRPr="0029201E" w:rsidR="00374FD1" w:rsidP="00AD0610" w:rsidRDefault="00593285" w14:paraId="52454703" w14:textId="77777777">
            <w:pPr>
              <w:spacing w:before="200" w:after="200"/>
              <w:rPr>
                <w:rFonts w:asciiTheme="minorHAnsi" w:hAnsiTheme="minorHAnsi" w:cstheme="minorHAnsi"/>
                <w:i/>
                <w:sz w:val="20"/>
                <w:szCs w:val="20"/>
              </w:rPr>
            </w:pPr>
            <w:proofErr w:type="gramStart"/>
            <w:r w:rsidRPr="0029201E">
              <w:rPr>
                <w:rFonts w:asciiTheme="minorHAnsi" w:hAnsiTheme="minorHAnsi" w:cstheme="minorHAnsi"/>
                <w:sz w:val="20"/>
                <w:szCs w:val="20"/>
              </w:rPr>
              <w:t>agencies</w:t>
            </w:r>
            <w:proofErr w:type="gramEnd"/>
            <w:r w:rsidRPr="0029201E">
              <w:rPr>
                <w:rFonts w:asciiTheme="minorHAnsi" w:hAnsiTheme="minorHAnsi" w:cstheme="minorHAnsi"/>
                <w:sz w:val="20"/>
                <w:szCs w:val="20"/>
              </w:rPr>
              <w:t xml:space="preserve"> have a strong commitment to </w:t>
            </w:r>
            <w:r w:rsidRPr="0029201E" w:rsidR="00D459C0">
              <w:rPr>
                <w:rFonts w:asciiTheme="minorHAnsi" w:hAnsiTheme="minorHAnsi" w:cstheme="minorHAnsi"/>
                <w:sz w:val="20"/>
                <w:szCs w:val="20"/>
              </w:rPr>
              <w:t xml:space="preserve">the </w:t>
            </w:r>
            <w:r w:rsidRPr="0029201E">
              <w:rPr>
                <w:rFonts w:asciiTheme="minorHAnsi" w:hAnsiTheme="minorHAnsi" w:cstheme="minorHAnsi"/>
                <w:sz w:val="20"/>
                <w:szCs w:val="20"/>
              </w:rPr>
              <w:t>promotion of</w:t>
            </w:r>
            <w:r w:rsidRPr="0029201E" w:rsidR="00D459C0">
              <w:rPr>
                <w:rFonts w:asciiTheme="minorHAnsi" w:hAnsiTheme="minorHAnsi" w:cstheme="minorHAnsi"/>
                <w:sz w:val="20"/>
                <w:szCs w:val="20"/>
              </w:rPr>
              <w:t xml:space="preserve"> </w:t>
            </w:r>
            <w:r w:rsidRPr="0029201E">
              <w:rPr>
                <w:rFonts w:asciiTheme="minorHAnsi" w:hAnsiTheme="minorHAnsi" w:cstheme="minorHAnsi"/>
                <w:sz w:val="20"/>
                <w:szCs w:val="20"/>
              </w:rPr>
              <w:t>gender equ</w:t>
            </w:r>
            <w:r w:rsidRPr="0029201E" w:rsidR="00D459C0">
              <w:rPr>
                <w:rFonts w:asciiTheme="minorHAnsi" w:hAnsiTheme="minorHAnsi" w:cstheme="minorHAnsi"/>
                <w:sz w:val="20"/>
                <w:szCs w:val="20"/>
              </w:rPr>
              <w:t>al</w:t>
            </w:r>
            <w:r w:rsidRPr="0029201E">
              <w:rPr>
                <w:rFonts w:asciiTheme="minorHAnsi" w:hAnsiTheme="minorHAnsi" w:cstheme="minorHAnsi"/>
                <w:sz w:val="20"/>
                <w:szCs w:val="20"/>
              </w:rPr>
              <w:t>ity and considerable experience in this area. Gender equ</w:t>
            </w:r>
            <w:r w:rsidRPr="0029201E" w:rsidR="00D459C0">
              <w:rPr>
                <w:rFonts w:asciiTheme="minorHAnsi" w:hAnsiTheme="minorHAnsi" w:cstheme="minorHAnsi"/>
                <w:sz w:val="20"/>
                <w:szCs w:val="20"/>
              </w:rPr>
              <w:t>al</w:t>
            </w:r>
            <w:r w:rsidRPr="0029201E">
              <w:rPr>
                <w:rFonts w:asciiTheme="minorHAnsi" w:hAnsiTheme="minorHAnsi" w:cstheme="minorHAnsi"/>
                <w:sz w:val="20"/>
                <w:szCs w:val="20"/>
              </w:rPr>
              <w:t>ity will be a standing agenda item for dialogue with implementing partners.</w:t>
            </w:r>
          </w:p>
        </w:tc>
        <w:tc>
          <w:tcPr>
            <w:tcW w:w="922" w:type="pct"/>
          </w:tcPr>
          <w:p w:rsidRPr="0029201E" w:rsidR="00374FD1" w:rsidP="00AD0610" w:rsidRDefault="00593285" w14:paraId="46C21FDF"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UNDP</w:t>
            </w:r>
          </w:p>
          <w:p w:rsidRPr="0029201E" w:rsidR="00374FD1" w:rsidP="00AD0610" w:rsidRDefault="00593285" w14:paraId="204D896D"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p w:rsidRPr="0029201E" w:rsidR="00374FD1" w:rsidP="00AD0610" w:rsidRDefault="00374FD1" w14:paraId="599DE526" w14:textId="77777777">
            <w:pPr>
              <w:spacing w:before="200" w:after="200"/>
              <w:rPr>
                <w:rFonts w:asciiTheme="minorHAnsi" w:hAnsiTheme="minorHAnsi" w:cstheme="minorHAnsi"/>
                <w:i/>
                <w:sz w:val="20"/>
                <w:szCs w:val="20"/>
              </w:rPr>
            </w:pPr>
          </w:p>
        </w:tc>
      </w:tr>
      <w:tr w:rsidRPr="00FC572B" w:rsidR="00374FD1" w:rsidTr="005B2D31" w14:paraId="28D1DB53" w14:textId="77777777">
        <w:tc>
          <w:tcPr>
            <w:tcW w:w="649" w:type="pct"/>
          </w:tcPr>
          <w:p w:rsidRPr="0029201E" w:rsidR="00374FD1" w:rsidP="00AD0610" w:rsidRDefault="00593285" w14:paraId="7FC3C71D" w14:textId="77777777">
            <w:pPr>
              <w:spacing w:before="200" w:after="200"/>
              <w:rPr>
                <w:rFonts w:asciiTheme="minorHAnsi" w:hAnsiTheme="minorHAnsi" w:cstheme="minorHAnsi"/>
                <w:i/>
                <w:sz w:val="20"/>
                <w:szCs w:val="20"/>
              </w:rPr>
            </w:pPr>
            <w:r w:rsidRPr="0029201E">
              <w:rPr>
                <w:rFonts w:asciiTheme="minorHAnsi" w:hAnsiTheme="minorHAnsi" w:cstheme="minorHAnsi"/>
                <w:sz w:val="20"/>
                <w:szCs w:val="20"/>
              </w:rPr>
              <w:t>Programmatic</w:t>
            </w:r>
          </w:p>
        </w:tc>
        <w:tc>
          <w:tcPr>
            <w:tcW w:w="1101" w:type="pct"/>
          </w:tcPr>
          <w:p w:rsidRPr="0029201E" w:rsidR="00374FD1" w:rsidP="00AD0610" w:rsidRDefault="00593285" w14:paraId="14BA986D"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While the program is specifically focused on </w:t>
            </w:r>
            <w:r w:rsidRPr="0029201E" w:rsidR="00D459C0">
              <w:rPr>
                <w:rFonts w:asciiTheme="minorHAnsi" w:hAnsiTheme="minorHAnsi" w:cstheme="minorHAnsi"/>
                <w:sz w:val="20"/>
                <w:szCs w:val="20"/>
              </w:rPr>
              <w:t>persons with disabilities</w:t>
            </w:r>
            <w:r w:rsidRPr="0029201E">
              <w:rPr>
                <w:rFonts w:asciiTheme="minorHAnsi" w:hAnsiTheme="minorHAnsi" w:cstheme="minorHAnsi"/>
                <w:sz w:val="20"/>
                <w:szCs w:val="20"/>
              </w:rPr>
              <w:t xml:space="preserve"> there is a risk that the program does not sufficiently address the diversity of disabilities</w:t>
            </w:r>
            <w:r w:rsidRPr="0029201E" w:rsidR="00D459C0">
              <w:rPr>
                <w:rFonts w:asciiTheme="minorHAnsi" w:hAnsiTheme="minorHAnsi" w:cstheme="minorHAnsi"/>
                <w:sz w:val="20"/>
                <w:szCs w:val="20"/>
              </w:rPr>
              <w:t>, particularly</w:t>
            </w:r>
            <w:r w:rsidRPr="0029201E">
              <w:rPr>
                <w:rFonts w:asciiTheme="minorHAnsi" w:hAnsiTheme="minorHAnsi" w:cstheme="minorHAnsi"/>
                <w:sz w:val="20"/>
                <w:szCs w:val="20"/>
              </w:rPr>
              <w:t xml:space="preserve"> the most </w:t>
            </w:r>
            <w:proofErr w:type="spellStart"/>
            <w:r w:rsidRPr="0029201E">
              <w:rPr>
                <w:rFonts w:asciiTheme="minorHAnsi" w:hAnsiTheme="minorHAnsi" w:cstheme="minorHAnsi"/>
                <w:sz w:val="20"/>
                <w:szCs w:val="20"/>
              </w:rPr>
              <w:t>marginalised</w:t>
            </w:r>
            <w:proofErr w:type="spellEnd"/>
            <w:r w:rsidRPr="0029201E">
              <w:rPr>
                <w:rFonts w:asciiTheme="minorHAnsi" w:hAnsiTheme="minorHAnsi" w:cstheme="minorHAnsi"/>
                <w:sz w:val="20"/>
                <w:szCs w:val="20"/>
              </w:rPr>
              <w:t xml:space="preserve">, vulnerable and under-served groups, </w:t>
            </w:r>
            <w:r w:rsidRPr="0029201E" w:rsidR="00D459C0">
              <w:rPr>
                <w:rFonts w:asciiTheme="minorHAnsi" w:hAnsiTheme="minorHAnsi" w:cstheme="minorHAnsi"/>
                <w:sz w:val="20"/>
                <w:szCs w:val="20"/>
              </w:rPr>
              <w:t>especiall</w:t>
            </w:r>
            <w:r w:rsidRPr="0029201E">
              <w:rPr>
                <w:rFonts w:asciiTheme="minorHAnsi" w:hAnsiTheme="minorHAnsi" w:cstheme="minorHAnsi"/>
                <w:color w:val="auto"/>
                <w:sz w:val="20"/>
                <w:szCs w:val="20"/>
              </w:rPr>
              <w:t xml:space="preserve">y </w:t>
            </w:r>
            <w:r w:rsidRPr="0029201E">
              <w:rPr>
                <w:rFonts w:asciiTheme="minorHAnsi" w:hAnsiTheme="minorHAnsi" w:cstheme="minorHAnsi"/>
                <w:sz w:val="20"/>
                <w:szCs w:val="20"/>
              </w:rPr>
              <w:t>people with intellectual and psychosocial disability and people who are hearing impaired or deaf.</w:t>
            </w:r>
          </w:p>
          <w:p w:rsidRPr="0029201E" w:rsidR="00374FD1" w:rsidP="00AD0610" w:rsidRDefault="00374FD1" w14:paraId="55764EDC" w14:textId="77777777">
            <w:pPr>
              <w:spacing w:before="200" w:after="200"/>
              <w:rPr>
                <w:rFonts w:asciiTheme="minorHAnsi" w:hAnsiTheme="minorHAnsi" w:cstheme="minorHAnsi"/>
                <w:b/>
                <w:i/>
                <w:sz w:val="20"/>
                <w:szCs w:val="20"/>
              </w:rPr>
            </w:pPr>
          </w:p>
        </w:tc>
        <w:tc>
          <w:tcPr>
            <w:tcW w:w="620" w:type="pct"/>
          </w:tcPr>
          <w:p w:rsidRPr="0029201E" w:rsidR="00374FD1" w:rsidP="00AD0610" w:rsidRDefault="00593285" w14:paraId="36BC2FC7" w14:textId="77777777">
            <w:pPr>
              <w:spacing w:before="200" w:after="200"/>
              <w:rPr>
                <w:rFonts w:asciiTheme="minorHAnsi" w:hAnsiTheme="minorHAnsi" w:cstheme="minorHAnsi"/>
                <w:b/>
                <w:i/>
                <w:sz w:val="20"/>
                <w:szCs w:val="20"/>
              </w:rPr>
            </w:pPr>
            <w:r w:rsidRPr="0029201E">
              <w:rPr>
                <w:rFonts w:asciiTheme="minorHAnsi" w:hAnsiTheme="minorHAnsi" w:cstheme="minorHAnsi"/>
                <w:b/>
                <w:i/>
                <w:sz w:val="20"/>
                <w:szCs w:val="20"/>
              </w:rPr>
              <w:lastRenderedPageBreak/>
              <w:t>M</w:t>
            </w:r>
          </w:p>
          <w:p w:rsidRPr="0029201E" w:rsidR="00374FD1" w:rsidP="00AD0610" w:rsidRDefault="00374FD1" w14:paraId="6C81C7AC" w14:textId="77777777">
            <w:pPr>
              <w:spacing w:before="200" w:after="200"/>
              <w:rPr>
                <w:rFonts w:asciiTheme="minorHAnsi" w:hAnsiTheme="minorHAnsi" w:cstheme="minorHAnsi"/>
                <w:i/>
                <w:sz w:val="20"/>
                <w:szCs w:val="20"/>
              </w:rPr>
            </w:pPr>
          </w:p>
        </w:tc>
        <w:tc>
          <w:tcPr>
            <w:tcW w:w="954" w:type="pct"/>
          </w:tcPr>
          <w:p w:rsidRPr="0029201E" w:rsidR="00374FD1" w:rsidP="00AD0610" w:rsidRDefault="00374FD1" w14:paraId="49D5FE48" w14:textId="77777777">
            <w:pPr>
              <w:spacing w:before="200" w:after="200"/>
              <w:rPr>
                <w:rFonts w:asciiTheme="minorHAnsi" w:hAnsiTheme="minorHAnsi" w:cstheme="minorHAnsi"/>
                <w:b/>
                <w:i/>
                <w:sz w:val="20"/>
                <w:szCs w:val="20"/>
              </w:rPr>
            </w:pPr>
          </w:p>
          <w:p w:rsidRPr="0029201E" w:rsidR="00374FD1" w:rsidP="00AD0610" w:rsidRDefault="00A755C1" w14:paraId="3188E01B"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The </w:t>
            </w:r>
            <w:r w:rsidRPr="0029201E" w:rsidR="00D459C0">
              <w:rPr>
                <w:rFonts w:asciiTheme="minorHAnsi" w:hAnsiTheme="minorHAnsi" w:cstheme="minorHAnsi"/>
                <w:sz w:val="20"/>
                <w:szCs w:val="20"/>
              </w:rPr>
              <w:t>persons</w:t>
            </w:r>
            <w:r w:rsidRPr="0029201E">
              <w:rPr>
                <w:rFonts w:asciiTheme="minorHAnsi" w:hAnsiTheme="minorHAnsi" w:cstheme="minorHAnsi"/>
                <w:sz w:val="20"/>
                <w:szCs w:val="20"/>
              </w:rPr>
              <w:t xml:space="preserve"> with intellectual and psychosocial disabilit</w:t>
            </w:r>
            <w:r w:rsidRPr="0029201E" w:rsidR="00D459C0">
              <w:rPr>
                <w:rFonts w:asciiTheme="minorHAnsi" w:hAnsiTheme="minorHAnsi" w:cstheme="minorHAnsi"/>
                <w:sz w:val="20"/>
                <w:szCs w:val="20"/>
              </w:rPr>
              <w:t>ies and those</w:t>
            </w:r>
            <w:r w:rsidRPr="0029201E">
              <w:rPr>
                <w:rFonts w:asciiTheme="minorHAnsi" w:hAnsiTheme="minorHAnsi" w:cstheme="minorHAnsi"/>
                <w:sz w:val="20"/>
                <w:szCs w:val="20"/>
              </w:rPr>
              <w:t xml:space="preserve"> who are hearing impaired or deaf are excluded fro</w:t>
            </w:r>
            <w:r w:rsidRPr="0029201E" w:rsidR="007A2E29">
              <w:rPr>
                <w:rFonts w:asciiTheme="minorHAnsi" w:hAnsiTheme="minorHAnsi" w:cstheme="minorHAnsi"/>
                <w:sz w:val="20"/>
                <w:szCs w:val="20"/>
              </w:rPr>
              <w:t xml:space="preserve">m the benefits of the </w:t>
            </w:r>
            <w:proofErr w:type="spellStart"/>
            <w:r w:rsidRPr="0029201E" w:rsidR="007A2E29">
              <w:rPr>
                <w:rFonts w:asciiTheme="minorHAnsi" w:hAnsiTheme="minorHAnsi" w:cstheme="minorHAnsi"/>
                <w:sz w:val="20"/>
                <w:szCs w:val="20"/>
              </w:rPr>
              <w:t>programme</w:t>
            </w:r>
            <w:proofErr w:type="spellEnd"/>
            <w:r w:rsidRPr="0029201E" w:rsidR="007A2E29">
              <w:rPr>
                <w:rFonts w:asciiTheme="minorHAnsi" w:hAnsiTheme="minorHAnsi" w:cstheme="minorHAnsi"/>
                <w:sz w:val="20"/>
                <w:szCs w:val="20"/>
              </w:rPr>
              <w:t>.</w:t>
            </w:r>
          </w:p>
        </w:tc>
        <w:tc>
          <w:tcPr>
            <w:tcW w:w="755" w:type="pct"/>
          </w:tcPr>
          <w:p w:rsidRPr="0029201E" w:rsidR="00374FD1" w:rsidP="00AD0610" w:rsidRDefault="00593285" w14:paraId="6B0A3E61" w14:textId="77777777">
            <w:pPr>
              <w:spacing w:before="200" w:after="200"/>
              <w:rPr>
                <w:rFonts w:asciiTheme="minorHAnsi" w:hAnsiTheme="minorHAnsi" w:cstheme="minorHAnsi"/>
                <w:i/>
                <w:sz w:val="20"/>
                <w:szCs w:val="20"/>
              </w:rPr>
            </w:pPr>
            <w:r w:rsidRPr="0029201E">
              <w:rPr>
                <w:rFonts w:asciiTheme="minorHAnsi" w:hAnsiTheme="minorHAnsi" w:cstheme="minorHAnsi"/>
                <w:sz w:val="20"/>
                <w:szCs w:val="20"/>
              </w:rPr>
              <w:t xml:space="preserve">The program will engage in advocacy </w:t>
            </w:r>
            <w:r w:rsidRPr="0029201E" w:rsidR="00D459C0">
              <w:rPr>
                <w:rFonts w:asciiTheme="minorHAnsi" w:hAnsiTheme="minorHAnsi" w:cstheme="minorHAnsi"/>
                <w:sz w:val="20"/>
                <w:szCs w:val="20"/>
              </w:rPr>
              <w:t>with the</w:t>
            </w:r>
            <w:r w:rsidRPr="0029201E">
              <w:rPr>
                <w:rFonts w:asciiTheme="minorHAnsi" w:hAnsiTheme="minorHAnsi" w:cstheme="minorHAnsi"/>
                <w:sz w:val="20"/>
                <w:szCs w:val="20"/>
              </w:rPr>
              <w:t xml:space="preserve"> Government and DPOs on the diverse needs of persons with disabilities.</w:t>
            </w:r>
          </w:p>
        </w:tc>
        <w:tc>
          <w:tcPr>
            <w:tcW w:w="922" w:type="pct"/>
          </w:tcPr>
          <w:p w:rsidRPr="0029201E" w:rsidR="00374FD1" w:rsidP="00AD0610" w:rsidRDefault="00593285" w14:paraId="0307EF86"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UNDP </w:t>
            </w:r>
          </w:p>
          <w:p w:rsidRPr="0029201E" w:rsidR="00374FD1" w:rsidP="00AD0610" w:rsidRDefault="00593285" w14:paraId="627CAAE3"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p w:rsidRPr="0029201E" w:rsidR="00374FD1" w:rsidP="00AD0610" w:rsidRDefault="00374FD1" w14:paraId="63B4C40C" w14:textId="77777777">
            <w:pPr>
              <w:spacing w:before="200" w:after="200"/>
              <w:rPr>
                <w:rFonts w:asciiTheme="minorHAnsi" w:hAnsiTheme="minorHAnsi" w:cstheme="minorHAnsi"/>
                <w:i/>
                <w:sz w:val="20"/>
                <w:szCs w:val="20"/>
              </w:rPr>
            </w:pPr>
          </w:p>
        </w:tc>
      </w:tr>
      <w:tr w:rsidRPr="00FC572B" w:rsidR="00374FD1" w:rsidTr="005B2D31" w14:paraId="2D56B02A" w14:textId="77777777">
        <w:tc>
          <w:tcPr>
            <w:tcW w:w="649" w:type="pct"/>
          </w:tcPr>
          <w:p w:rsidRPr="0029201E" w:rsidR="00374FD1" w:rsidP="00AD0610" w:rsidRDefault="00593285" w14:paraId="15D7C643"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Institutional</w:t>
            </w:r>
          </w:p>
        </w:tc>
        <w:tc>
          <w:tcPr>
            <w:tcW w:w="1101" w:type="pct"/>
          </w:tcPr>
          <w:p w:rsidRPr="0029201E" w:rsidR="00374FD1" w:rsidP="00AD0610" w:rsidRDefault="00593285" w14:paraId="11DDBA48" w14:textId="77777777">
            <w:pPr>
              <w:spacing w:before="200" w:after="200"/>
              <w:rPr>
                <w:rFonts w:asciiTheme="minorHAnsi" w:hAnsiTheme="minorHAnsi" w:cstheme="minorHAnsi"/>
                <w:b/>
                <w:i/>
                <w:sz w:val="20"/>
                <w:szCs w:val="20"/>
              </w:rPr>
            </w:pPr>
            <w:r w:rsidRPr="0029201E">
              <w:rPr>
                <w:rFonts w:asciiTheme="minorHAnsi" w:hAnsiTheme="minorHAnsi" w:cstheme="minorHAnsi"/>
                <w:sz w:val="20"/>
                <w:szCs w:val="20"/>
              </w:rPr>
              <w:t>Substantial parts of the project, including activities under each component, will be implemented by third parties receiving grants from the UN. There is a risk that the UN agencies will have a limited ability to ensure effective implementation by third parties</w:t>
            </w:r>
            <w:r w:rsidRPr="0029201E" w:rsidR="007A2E29">
              <w:rPr>
                <w:rFonts w:asciiTheme="minorHAnsi" w:hAnsiTheme="minorHAnsi" w:cstheme="minorHAnsi"/>
                <w:sz w:val="20"/>
                <w:szCs w:val="20"/>
              </w:rPr>
              <w:t>.</w:t>
            </w:r>
          </w:p>
        </w:tc>
        <w:tc>
          <w:tcPr>
            <w:tcW w:w="620" w:type="pct"/>
          </w:tcPr>
          <w:p w:rsidRPr="0029201E" w:rsidR="00374FD1" w:rsidP="00AD0610" w:rsidRDefault="00593285" w14:paraId="024009A4" w14:textId="77777777">
            <w:pPr>
              <w:spacing w:before="200" w:after="200"/>
              <w:rPr>
                <w:rFonts w:asciiTheme="minorHAnsi" w:hAnsiTheme="minorHAnsi" w:cstheme="minorHAnsi"/>
                <w:b/>
                <w:i/>
                <w:sz w:val="20"/>
                <w:szCs w:val="20"/>
              </w:rPr>
            </w:pPr>
            <w:r w:rsidRPr="0029201E">
              <w:rPr>
                <w:rFonts w:asciiTheme="minorHAnsi" w:hAnsiTheme="minorHAnsi" w:cstheme="minorHAnsi"/>
                <w:b/>
                <w:i/>
                <w:sz w:val="20"/>
                <w:szCs w:val="20"/>
              </w:rPr>
              <w:t>M</w:t>
            </w:r>
          </w:p>
        </w:tc>
        <w:tc>
          <w:tcPr>
            <w:tcW w:w="954" w:type="pct"/>
          </w:tcPr>
          <w:p w:rsidRPr="0029201E" w:rsidR="00374FD1" w:rsidP="00AD0610" w:rsidRDefault="00A755C1" w14:paraId="6DBE95DE"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The recipients of the grants do not utilize the resources effectively resulting in </w:t>
            </w:r>
            <w:r w:rsidRPr="0029201E" w:rsidR="00D459C0">
              <w:rPr>
                <w:rFonts w:asciiTheme="minorHAnsi" w:hAnsiTheme="minorHAnsi" w:cstheme="minorHAnsi"/>
                <w:sz w:val="20"/>
                <w:szCs w:val="20"/>
              </w:rPr>
              <w:t xml:space="preserve">a </w:t>
            </w:r>
            <w:r w:rsidRPr="0029201E">
              <w:rPr>
                <w:rFonts w:asciiTheme="minorHAnsi" w:hAnsiTheme="minorHAnsi" w:cstheme="minorHAnsi"/>
                <w:sz w:val="20"/>
                <w:szCs w:val="20"/>
              </w:rPr>
              <w:t>fail</w:t>
            </w:r>
            <w:r w:rsidRPr="0029201E" w:rsidR="00D459C0">
              <w:rPr>
                <w:rFonts w:asciiTheme="minorHAnsi" w:hAnsiTheme="minorHAnsi" w:cstheme="minorHAnsi"/>
                <w:sz w:val="20"/>
                <w:szCs w:val="20"/>
              </w:rPr>
              <w:t>ure</w:t>
            </w:r>
            <w:r w:rsidRPr="0029201E">
              <w:rPr>
                <w:rFonts w:asciiTheme="minorHAnsi" w:hAnsiTheme="minorHAnsi" w:cstheme="minorHAnsi"/>
                <w:sz w:val="20"/>
                <w:szCs w:val="20"/>
              </w:rPr>
              <w:t xml:space="preserve"> to achieve </w:t>
            </w:r>
            <w:r w:rsidRPr="0029201E" w:rsidR="00D459C0">
              <w:rPr>
                <w:rFonts w:asciiTheme="minorHAnsi" w:hAnsiTheme="minorHAnsi" w:cstheme="minorHAnsi"/>
                <w:sz w:val="20"/>
                <w:szCs w:val="20"/>
              </w:rPr>
              <w:t xml:space="preserve">the </w:t>
            </w:r>
            <w:r w:rsidRPr="0029201E">
              <w:rPr>
                <w:rFonts w:asciiTheme="minorHAnsi" w:hAnsiTheme="minorHAnsi" w:cstheme="minorHAnsi"/>
                <w:sz w:val="20"/>
                <w:szCs w:val="20"/>
              </w:rPr>
              <w:t>desired outcomes and reputa</w:t>
            </w:r>
            <w:r w:rsidRPr="0029201E" w:rsidR="007A2E29">
              <w:rPr>
                <w:rFonts w:asciiTheme="minorHAnsi" w:hAnsiTheme="minorHAnsi" w:cstheme="minorHAnsi"/>
                <w:sz w:val="20"/>
                <w:szCs w:val="20"/>
              </w:rPr>
              <w:t>tional damage for the agencies.</w:t>
            </w:r>
          </w:p>
        </w:tc>
        <w:tc>
          <w:tcPr>
            <w:tcW w:w="755" w:type="pct"/>
          </w:tcPr>
          <w:p w:rsidRPr="0029201E" w:rsidR="00374FD1" w:rsidP="00AD0610" w:rsidRDefault="00593285" w14:paraId="6051208B" w14:textId="0CA6CEAF">
            <w:pPr>
              <w:spacing w:before="200" w:after="200"/>
              <w:rPr>
                <w:rFonts w:asciiTheme="minorHAnsi" w:hAnsiTheme="minorHAnsi" w:cstheme="minorHAnsi"/>
                <w:sz w:val="20"/>
                <w:szCs w:val="20"/>
              </w:rPr>
            </w:pPr>
            <w:r w:rsidRPr="0029201E">
              <w:rPr>
                <w:rFonts w:asciiTheme="minorHAnsi" w:hAnsiTheme="minorHAnsi" w:cstheme="minorHAnsi"/>
                <w:sz w:val="20"/>
                <w:szCs w:val="20"/>
              </w:rPr>
              <w:t>For the grants, criteria used for their approval will include past performance, capacity of the applicant and the merits of grant applications. Each UN a</w:t>
            </w:r>
            <w:r w:rsidRPr="0029201E" w:rsidR="007A2E29">
              <w:rPr>
                <w:rFonts w:asciiTheme="minorHAnsi" w:hAnsiTheme="minorHAnsi" w:cstheme="minorHAnsi"/>
                <w:sz w:val="20"/>
                <w:szCs w:val="20"/>
              </w:rPr>
              <w:t>gency will work closely with</w:t>
            </w:r>
            <w:r w:rsidRPr="0029201E">
              <w:rPr>
                <w:rFonts w:asciiTheme="minorHAnsi" w:hAnsiTheme="minorHAnsi" w:cstheme="minorHAnsi"/>
                <w:sz w:val="20"/>
                <w:szCs w:val="20"/>
              </w:rPr>
              <w:t xml:space="preserve"> the </w:t>
            </w:r>
            <w:proofErr w:type="spellStart"/>
            <w:r w:rsidRPr="0029201E">
              <w:rPr>
                <w:rFonts w:asciiTheme="minorHAnsi" w:hAnsiTheme="minorHAnsi" w:cstheme="minorHAnsi"/>
                <w:sz w:val="20"/>
                <w:szCs w:val="20"/>
              </w:rPr>
              <w:t>organisations</w:t>
            </w:r>
            <w:proofErr w:type="spellEnd"/>
            <w:r w:rsidRPr="0029201E">
              <w:rPr>
                <w:rFonts w:asciiTheme="minorHAnsi" w:hAnsiTheme="minorHAnsi" w:cstheme="minorHAnsi"/>
                <w:sz w:val="20"/>
                <w:szCs w:val="20"/>
              </w:rPr>
              <w:t xml:space="preserve"> in receipt of grants to ensure accountability and will take action to address poor performance. </w:t>
            </w:r>
          </w:p>
          <w:p w:rsidRPr="0029201E" w:rsidR="00374FD1" w:rsidP="00AD0610" w:rsidRDefault="00593285" w14:paraId="5EBD79E6" w14:textId="61049741">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Technical assistance will also be provided to grantees. </w:t>
            </w:r>
          </w:p>
          <w:p w:rsidRPr="0029201E" w:rsidR="00374FD1" w:rsidP="00AD0610" w:rsidRDefault="00593285" w14:paraId="25FA50F6"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A key strategy for all program</w:t>
            </w:r>
            <w:r w:rsidRPr="0029201E" w:rsidR="007A2E29">
              <w:rPr>
                <w:rFonts w:asciiTheme="minorHAnsi" w:hAnsiTheme="minorHAnsi" w:cstheme="minorHAnsi"/>
                <w:sz w:val="20"/>
                <w:szCs w:val="20"/>
              </w:rPr>
              <w:t xml:space="preserve"> </w:t>
            </w:r>
            <w:r w:rsidRPr="0029201E">
              <w:rPr>
                <w:rFonts w:asciiTheme="minorHAnsi" w:hAnsiTheme="minorHAnsi" w:cstheme="minorHAnsi"/>
                <w:sz w:val="20"/>
                <w:szCs w:val="20"/>
              </w:rPr>
              <w:t>components will be to use output based approaches.</w:t>
            </w:r>
          </w:p>
        </w:tc>
        <w:tc>
          <w:tcPr>
            <w:tcW w:w="922" w:type="pct"/>
          </w:tcPr>
          <w:p w:rsidRPr="0029201E" w:rsidR="00374FD1" w:rsidP="00AD0610" w:rsidRDefault="00593285" w14:paraId="0F00B022"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UNDP</w:t>
            </w:r>
          </w:p>
          <w:p w:rsidRPr="0029201E" w:rsidR="00374FD1" w:rsidP="00AD0610" w:rsidRDefault="00593285" w14:paraId="2871B5C3"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tc>
      </w:tr>
      <w:tr w:rsidRPr="00FC572B" w:rsidR="00374FD1" w:rsidTr="005B2D31" w14:paraId="0A237B98" w14:textId="77777777">
        <w:tc>
          <w:tcPr>
            <w:tcW w:w="649" w:type="pct"/>
          </w:tcPr>
          <w:p w:rsidRPr="0029201E" w:rsidR="00374FD1" w:rsidP="00AD0610" w:rsidRDefault="00593285" w14:paraId="71B1092E"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Institutional</w:t>
            </w:r>
          </w:p>
        </w:tc>
        <w:tc>
          <w:tcPr>
            <w:tcW w:w="1101" w:type="pct"/>
          </w:tcPr>
          <w:p w:rsidRPr="0029201E" w:rsidR="00374FD1" w:rsidP="00AD0610" w:rsidRDefault="00D459C0" w14:paraId="2FBA2651" w14:textId="77777777">
            <w:pPr>
              <w:spacing w:before="200" w:after="200"/>
              <w:rPr>
                <w:rFonts w:asciiTheme="minorHAnsi" w:hAnsiTheme="minorHAnsi" w:cstheme="minorHAnsi"/>
                <w:b/>
                <w:i/>
                <w:sz w:val="20"/>
                <w:szCs w:val="20"/>
              </w:rPr>
            </w:pPr>
            <w:r w:rsidRPr="0029201E">
              <w:rPr>
                <w:rFonts w:asciiTheme="minorHAnsi" w:hAnsiTheme="minorHAnsi" w:cstheme="minorHAnsi"/>
                <w:sz w:val="20"/>
                <w:szCs w:val="20"/>
              </w:rPr>
              <w:t>T</w:t>
            </w:r>
            <w:r w:rsidRPr="0029201E" w:rsidR="00593285">
              <w:rPr>
                <w:rFonts w:asciiTheme="minorHAnsi" w:hAnsiTheme="minorHAnsi" w:cstheme="minorHAnsi"/>
                <w:sz w:val="20"/>
                <w:szCs w:val="20"/>
              </w:rPr>
              <w:t>here will need to be a significant level of coordination between the two UN agencies (UNDP, OHCHR)</w:t>
            </w:r>
            <w:r w:rsidRPr="0029201E">
              <w:rPr>
                <w:rFonts w:asciiTheme="minorHAnsi" w:hAnsiTheme="minorHAnsi" w:cstheme="minorHAnsi"/>
                <w:sz w:val="20"/>
                <w:szCs w:val="20"/>
              </w:rPr>
              <w:t xml:space="preserve"> For efficiency and to </w:t>
            </w:r>
            <w:proofErr w:type="spellStart"/>
            <w:r w:rsidRPr="0029201E">
              <w:rPr>
                <w:rFonts w:asciiTheme="minorHAnsi" w:hAnsiTheme="minorHAnsi" w:cstheme="minorHAnsi"/>
                <w:sz w:val="20"/>
                <w:szCs w:val="20"/>
              </w:rPr>
              <w:t>maximise</w:t>
            </w:r>
            <w:proofErr w:type="spellEnd"/>
            <w:r w:rsidRPr="0029201E">
              <w:rPr>
                <w:rFonts w:asciiTheme="minorHAnsi" w:hAnsiTheme="minorHAnsi" w:cstheme="minorHAnsi"/>
                <w:sz w:val="20"/>
                <w:szCs w:val="20"/>
              </w:rPr>
              <w:t xml:space="preserve"> outcomes</w:t>
            </w:r>
            <w:r w:rsidRPr="0029201E" w:rsidR="00593285">
              <w:rPr>
                <w:rFonts w:asciiTheme="minorHAnsi" w:hAnsiTheme="minorHAnsi" w:cstheme="minorHAnsi"/>
                <w:sz w:val="20"/>
                <w:szCs w:val="20"/>
              </w:rPr>
              <w:t xml:space="preserve">. </w:t>
            </w:r>
            <w:r w:rsidRPr="0029201E" w:rsidR="00593285">
              <w:rPr>
                <w:rFonts w:asciiTheme="minorHAnsi" w:hAnsiTheme="minorHAnsi" w:cstheme="minorHAnsi"/>
                <w:sz w:val="20"/>
                <w:szCs w:val="20"/>
              </w:rPr>
              <w:lastRenderedPageBreak/>
              <w:t>These UN agencies have different approaches to project management and different implementing partners which could impact negatively on program implementation</w:t>
            </w:r>
            <w:r w:rsidRPr="0029201E" w:rsidR="007A2E29">
              <w:rPr>
                <w:rFonts w:asciiTheme="minorHAnsi" w:hAnsiTheme="minorHAnsi" w:cstheme="minorHAnsi"/>
                <w:sz w:val="20"/>
                <w:szCs w:val="20"/>
              </w:rPr>
              <w:t>.</w:t>
            </w:r>
          </w:p>
        </w:tc>
        <w:tc>
          <w:tcPr>
            <w:tcW w:w="620" w:type="pct"/>
          </w:tcPr>
          <w:p w:rsidRPr="0029201E" w:rsidR="00374FD1" w:rsidP="00AD0610" w:rsidRDefault="00593285" w14:paraId="135CCDF7" w14:textId="77777777">
            <w:pPr>
              <w:spacing w:before="200" w:after="200"/>
              <w:rPr>
                <w:rFonts w:asciiTheme="minorHAnsi" w:hAnsiTheme="minorHAnsi" w:cstheme="minorHAnsi"/>
                <w:b/>
                <w:i/>
                <w:sz w:val="20"/>
                <w:szCs w:val="20"/>
              </w:rPr>
            </w:pPr>
            <w:r w:rsidRPr="0029201E">
              <w:rPr>
                <w:rFonts w:asciiTheme="minorHAnsi" w:hAnsiTheme="minorHAnsi" w:cstheme="minorHAnsi"/>
                <w:b/>
                <w:i/>
                <w:sz w:val="20"/>
                <w:szCs w:val="20"/>
              </w:rPr>
              <w:lastRenderedPageBreak/>
              <w:t>L</w:t>
            </w:r>
          </w:p>
        </w:tc>
        <w:tc>
          <w:tcPr>
            <w:tcW w:w="954" w:type="pct"/>
          </w:tcPr>
          <w:p w:rsidRPr="0029201E" w:rsidR="00374FD1" w:rsidP="00AD0610" w:rsidRDefault="00A755C1" w14:paraId="6A563CB8"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Lack coordination hampers achievement of desired outcomes and causes reputational </w:t>
            </w:r>
            <w:r w:rsidRPr="0029201E">
              <w:rPr>
                <w:rFonts w:asciiTheme="minorHAnsi" w:hAnsiTheme="minorHAnsi" w:cstheme="minorHAnsi"/>
                <w:sz w:val="20"/>
                <w:szCs w:val="20"/>
              </w:rPr>
              <w:lastRenderedPageBreak/>
              <w:t>damage</w:t>
            </w:r>
            <w:r w:rsidRPr="0029201E" w:rsidR="007A2E29">
              <w:rPr>
                <w:rFonts w:asciiTheme="minorHAnsi" w:hAnsiTheme="minorHAnsi" w:cstheme="minorHAnsi"/>
                <w:sz w:val="20"/>
                <w:szCs w:val="20"/>
              </w:rPr>
              <w:t>.</w:t>
            </w:r>
          </w:p>
        </w:tc>
        <w:tc>
          <w:tcPr>
            <w:tcW w:w="755" w:type="pct"/>
          </w:tcPr>
          <w:p w:rsidRPr="0029201E" w:rsidR="00374FD1" w:rsidP="00AD0610" w:rsidRDefault="00593285" w14:paraId="09643D55"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 xml:space="preserve">A coordination plan will be agreed upon and the </w:t>
            </w:r>
            <w:proofErr w:type="spellStart"/>
            <w:r w:rsidRPr="0029201E">
              <w:rPr>
                <w:rFonts w:asciiTheme="minorHAnsi" w:hAnsiTheme="minorHAnsi" w:cstheme="minorHAnsi"/>
                <w:color w:val="auto"/>
                <w:sz w:val="20"/>
                <w:szCs w:val="20"/>
              </w:rPr>
              <w:t>programme</w:t>
            </w:r>
            <w:proofErr w:type="spellEnd"/>
            <w:r w:rsidRPr="0029201E">
              <w:rPr>
                <w:rFonts w:asciiTheme="minorHAnsi" w:hAnsiTheme="minorHAnsi" w:cstheme="minorHAnsi"/>
                <w:color w:val="auto"/>
                <w:sz w:val="20"/>
                <w:szCs w:val="20"/>
              </w:rPr>
              <w:t xml:space="preserve"> manager</w:t>
            </w:r>
            <w:r w:rsidRPr="0029201E" w:rsidR="004023D7">
              <w:rPr>
                <w:rFonts w:asciiTheme="minorHAnsi" w:hAnsiTheme="minorHAnsi" w:cstheme="minorHAnsi"/>
                <w:color w:val="auto"/>
                <w:sz w:val="20"/>
                <w:szCs w:val="20"/>
              </w:rPr>
              <w:t>s</w:t>
            </w:r>
            <w:r w:rsidRPr="0029201E">
              <w:rPr>
                <w:rFonts w:asciiTheme="minorHAnsi" w:hAnsiTheme="minorHAnsi" w:cstheme="minorHAnsi"/>
                <w:color w:val="auto"/>
                <w:sz w:val="20"/>
                <w:szCs w:val="20"/>
              </w:rPr>
              <w:t xml:space="preserve"> will support the </w:t>
            </w:r>
            <w:r w:rsidRPr="0029201E">
              <w:rPr>
                <w:rFonts w:asciiTheme="minorHAnsi" w:hAnsiTheme="minorHAnsi" w:cstheme="minorHAnsi"/>
                <w:color w:val="auto"/>
                <w:sz w:val="20"/>
                <w:szCs w:val="20"/>
              </w:rPr>
              <w:lastRenderedPageBreak/>
              <w:t xml:space="preserve">coordination </w:t>
            </w:r>
            <w:r w:rsidRPr="0029201E">
              <w:rPr>
                <w:rFonts w:asciiTheme="minorHAnsi" w:hAnsiTheme="minorHAnsi" w:cstheme="minorHAnsi"/>
                <w:sz w:val="20"/>
                <w:szCs w:val="20"/>
              </w:rPr>
              <w:t>between the agencies.</w:t>
            </w:r>
          </w:p>
        </w:tc>
        <w:tc>
          <w:tcPr>
            <w:tcW w:w="922" w:type="pct"/>
          </w:tcPr>
          <w:p w:rsidRPr="0029201E" w:rsidR="00374FD1" w:rsidP="00AD0610" w:rsidRDefault="00593285" w14:paraId="65919B3A"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UNDP</w:t>
            </w:r>
          </w:p>
          <w:p w:rsidRPr="0029201E" w:rsidR="00374FD1" w:rsidP="00AD0610" w:rsidRDefault="00593285" w14:paraId="1DFCE680"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tc>
      </w:tr>
      <w:tr w:rsidRPr="00FC572B" w:rsidR="00374FD1" w:rsidTr="005B2D31" w14:paraId="573B3F6F" w14:textId="77777777">
        <w:tc>
          <w:tcPr>
            <w:tcW w:w="649" w:type="pct"/>
          </w:tcPr>
          <w:p w:rsidRPr="0029201E" w:rsidR="00374FD1" w:rsidP="00AD0610" w:rsidRDefault="00593285" w14:paraId="0E492773"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 xml:space="preserve">Contextual </w:t>
            </w:r>
          </w:p>
        </w:tc>
        <w:tc>
          <w:tcPr>
            <w:tcW w:w="1101" w:type="pct"/>
          </w:tcPr>
          <w:p w:rsidRPr="0029201E" w:rsidR="00374FD1" w:rsidP="00AD0610" w:rsidRDefault="00593285" w14:paraId="277B2738"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The </w:t>
            </w:r>
            <w:r w:rsidRPr="0029201E" w:rsidR="004023D7">
              <w:rPr>
                <w:rFonts w:asciiTheme="minorHAnsi" w:hAnsiTheme="minorHAnsi" w:cstheme="minorHAnsi"/>
                <w:sz w:val="20"/>
                <w:szCs w:val="20"/>
              </w:rPr>
              <w:t xml:space="preserve">establishment of </w:t>
            </w:r>
            <w:r w:rsidRPr="0029201E" w:rsidR="00D459C0">
              <w:rPr>
                <w:rFonts w:asciiTheme="minorHAnsi" w:hAnsiTheme="minorHAnsi" w:cstheme="minorHAnsi"/>
                <w:sz w:val="20"/>
                <w:szCs w:val="20"/>
              </w:rPr>
              <w:t xml:space="preserve">the </w:t>
            </w:r>
            <w:r w:rsidRPr="0029201E" w:rsidR="004023D7">
              <w:rPr>
                <w:rFonts w:asciiTheme="minorHAnsi" w:hAnsiTheme="minorHAnsi" w:cstheme="minorHAnsi"/>
                <w:sz w:val="20"/>
                <w:szCs w:val="20"/>
              </w:rPr>
              <w:t xml:space="preserve">provincial </w:t>
            </w:r>
            <w:r w:rsidRPr="0029201E">
              <w:rPr>
                <w:rFonts w:asciiTheme="minorHAnsi" w:hAnsiTheme="minorHAnsi" w:cstheme="minorHAnsi"/>
                <w:sz w:val="20"/>
                <w:szCs w:val="20"/>
              </w:rPr>
              <w:t>DAC</w:t>
            </w:r>
            <w:r w:rsidRPr="0029201E" w:rsidR="004023D7">
              <w:rPr>
                <w:rFonts w:asciiTheme="minorHAnsi" w:hAnsiTheme="minorHAnsi" w:cstheme="minorHAnsi"/>
                <w:sz w:val="20"/>
                <w:szCs w:val="20"/>
              </w:rPr>
              <w:t xml:space="preserve"> offices </w:t>
            </w:r>
            <w:r w:rsidRPr="0029201E">
              <w:rPr>
                <w:rFonts w:asciiTheme="minorHAnsi" w:hAnsiTheme="minorHAnsi" w:cstheme="minorHAnsi"/>
                <w:sz w:val="20"/>
                <w:szCs w:val="20"/>
              </w:rPr>
              <w:t>and increase in the</w:t>
            </w:r>
            <w:r w:rsidRPr="0029201E" w:rsidR="004023D7">
              <w:rPr>
                <w:rFonts w:asciiTheme="minorHAnsi" w:hAnsiTheme="minorHAnsi" w:cstheme="minorHAnsi"/>
                <w:sz w:val="20"/>
                <w:szCs w:val="20"/>
              </w:rPr>
              <w:t xml:space="preserve"> DAC’s</w:t>
            </w:r>
            <w:r w:rsidRPr="0029201E">
              <w:rPr>
                <w:rFonts w:asciiTheme="minorHAnsi" w:hAnsiTheme="minorHAnsi" w:cstheme="minorHAnsi"/>
                <w:sz w:val="20"/>
                <w:szCs w:val="20"/>
              </w:rPr>
              <w:t xml:space="preserve"> budget provides an opportunity to assist</w:t>
            </w:r>
            <w:r w:rsidRPr="0029201E" w:rsidR="00D459C0">
              <w:rPr>
                <w:rFonts w:asciiTheme="minorHAnsi" w:hAnsiTheme="minorHAnsi" w:cstheme="minorHAnsi"/>
                <w:sz w:val="20"/>
                <w:szCs w:val="20"/>
              </w:rPr>
              <w:t xml:space="preserve"> the</w:t>
            </w:r>
            <w:r w:rsidRPr="0029201E">
              <w:rPr>
                <w:rFonts w:asciiTheme="minorHAnsi" w:hAnsiTheme="minorHAnsi" w:cstheme="minorHAnsi"/>
                <w:sz w:val="20"/>
                <w:szCs w:val="20"/>
              </w:rPr>
              <w:t xml:space="preserve"> RGC to develop a more effective </w:t>
            </w:r>
            <w:r w:rsidRPr="0029201E" w:rsidR="004023D7">
              <w:rPr>
                <w:rFonts w:asciiTheme="minorHAnsi" w:hAnsiTheme="minorHAnsi" w:cstheme="minorHAnsi"/>
                <w:sz w:val="20"/>
                <w:szCs w:val="20"/>
              </w:rPr>
              <w:t xml:space="preserve">and comprehensive </w:t>
            </w:r>
            <w:r w:rsidRPr="0029201E">
              <w:rPr>
                <w:rFonts w:asciiTheme="minorHAnsi" w:hAnsiTheme="minorHAnsi" w:cstheme="minorHAnsi"/>
                <w:sz w:val="20"/>
                <w:szCs w:val="20"/>
              </w:rPr>
              <w:t>government response to disabilit</w:t>
            </w:r>
            <w:r w:rsidRPr="0029201E" w:rsidR="00D459C0">
              <w:rPr>
                <w:rFonts w:asciiTheme="minorHAnsi" w:hAnsiTheme="minorHAnsi" w:cstheme="minorHAnsi"/>
                <w:sz w:val="20"/>
                <w:szCs w:val="20"/>
              </w:rPr>
              <w:t>ies,</w:t>
            </w:r>
            <w:r w:rsidRPr="0029201E">
              <w:rPr>
                <w:rFonts w:asciiTheme="minorHAnsi" w:hAnsiTheme="minorHAnsi" w:cstheme="minorHAnsi"/>
                <w:sz w:val="20"/>
                <w:szCs w:val="20"/>
              </w:rPr>
              <w:t xml:space="preserve"> to fulfill Cambodia’s obligations</w:t>
            </w:r>
            <w:r w:rsidRPr="0029201E" w:rsidR="004023D7">
              <w:rPr>
                <w:rFonts w:asciiTheme="minorHAnsi" w:hAnsiTheme="minorHAnsi" w:cstheme="minorHAnsi"/>
                <w:sz w:val="20"/>
                <w:szCs w:val="20"/>
              </w:rPr>
              <w:t xml:space="preserve">, including the </w:t>
            </w:r>
            <w:r w:rsidRPr="0029201E">
              <w:rPr>
                <w:rFonts w:asciiTheme="minorHAnsi" w:hAnsiTheme="minorHAnsi" w:cstheme="minorHAnsi"/>
                <w:sz w:val="20"/>
                <w:szCs w:val="20"/>
              </w:rPr>
              <w:t>new NDSP (2018-2023). For the project to be successful the political commitment of the RGC to disability will need to be matched by an increase</w:t>
            </w:r>
            <w:r w:rsidRPr="0029201E" w:rsidR="00D459C0">
              <w:rPr>
                <w:rFonts w:asciiTheme="minorHAnsi" w:hAnsiTheme="minorHAnsi" w:cstheme="minorHAnsi"/>
                <w:sz w:val="20"/>
                <w:szCs w:val="20"/>
              </w:rPr>
              <w:t xml:space="preserve"> in RGC capacity and funding</w:t>
            </w:r>
            <w:r w:rsidRPr="0029201E">
              <w:rPr>
                <w:rFonts w:asciiTheme="minorHAnsi" w:hAnsiTheme="minorHAnsi" w:cstheme="minorHAnsi"/>
                <w:sz w:val="20"/>
                <w:szCs w:val="20"/>
              </w:rPr>
              <w:t>. There is the risk that this will not occur</w:t>
            </w:r>
            <w:r w:rsidRPr="0029201E" w:rsidR="004023D7">
              <w:rPr>
                <w:rFonts w:asciiTheme="minorHAnsi" w:hAnsiTheme="minorHAnsi" w:cstheme="minorHAnsi"/>
                <w:sz w:val="20"/>
                <w:szCs w:val="20"/>
              </w:rPr>
              <w:t>.</w:t>
            </w:r>
          </w:p>
        </w:tc>
        <w:tc>
          <w:tcPr>
            <w:tcW w:w="620" w:type="pct"/>
          </w:tcPr>
          <w:p w:rsidRPr="0029201E" w:rsidR="00374FD1" w:rsidP="00AD0610" w:rsidRDefault="00593285" w14:paraId="3A9C4AEA" w14:textId="77777777">
            <w:pPr>
              <w:spacing w:before="200" w:after="200"/>
              <w:rPr>
                <w:rFonts w:asciiTheme="minorHAnsi" w:hAnsiTheme="minorHAnsi" w:cstheme="minorHAnsi"/>
                <w:b/>
                <w:i/>
                <w:sz w:val="20"/>
                <w:szCs w:val="20"/>
              </w:rPr>
            </w:pPr>
            <w:r w:rsidRPr="0029201E">
              <w:rPr>
                <w:rFonts w:asciiTheme="minorHAnsi" w:hAnsiTheme="minorHAnsi" w:cstheme="minorHAnsi"/>
                <w:b/>
                <w:i/>
                <w:sz w:val="20"/>
                <w:szCs w:val="20"/>
              </w:rPr>
              <w:t>H</w:t>
            </w:r>
          </w:p>
        </w:tc>
        <w:tc>
          <w:tcPr>
            <w:tcW w:w="954" w:type="pct"/>
          </w:tcPr>
          <w:p w:rsidRPr="0029201E" w:rsidR="00374FD1" w:rsidP="00AD0610" w:rsidRDefault="00A755C1" w14:paraId="18F2B5FF"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The lack of appropriate funding </w:t>
            </w:r>
            <w:r w:rsidRPr="0029201E" w:rsidR="004023D7">
              <w:rPr>
                <w:rFonts w:asciiTheme="minorHAnsi" w:hAnsiTheme="minorHAnsi" w:cstheme="minorHAnsi"/>
                <w:sz w:val="20"/>
                <w:szCs w:val="20"/>
              </w:rPr>
              <w:t xml:space="preserve">allocation from </w:t>
            </w:r>
            <w:r w:rsidRPr="0029201E" w:rsidR="00D459C0">
              <w:rPr>
                <w:rFonts w:asciiTheme="minorHAnsi" w:hAnsiTheme="minorHAnsi" w:cstheme="minorHAnsi"/>
                <w:sz w:val="20"/>
                <w:szCs w:val="20"/>
              </w:rPr>
              <w:t xml:space="preserve">the </w:t>
            </w:r>
            <w:r w:rsidRPr="0029201E" w:rsidR="004023D7">
              <w:rPr>
                <w:rFonts w:asciiTheme="minorHAnsi" w:hAnsiTheme="minorHAnsi" w:cstheme="minorHAnsi"/>
                <w:sz w:val="20"/>
                <w:szCs w:val="20"/>
              </w:rPr>
              <w:t>national budget</w:t>
            </w:r>
            <w:r w:rsidRPr="0029201E">
              <w:rPr>
                <w:rFonts w:asciiTheme="minorHAnsi" w:hAnsiTheme="minorHAnsi" w:cstheme="minorHAnsi"/>
                <w:sz w:val="20"/>
                <w:szCs w:val="20"/>
              </w:rPr>
              <w:t xml:space="preserve"> seriously affects DAC performance at </w:t>
            </w:r>
            <w:r w:rsidRPr="0029201E" w:rsidR="00D459C0">
              <w:rPr>
                <w:rFonts w:asciiTheme="minorHAnsi" w:hAnsiTheme="minorHAnsi" w:cstheme="minorHAnsi"/>
                <w:sz w:val="20"/>
                <w:szCs w:val="20"/>
              </w:rPr>
              <w:t xml:space="preserve">the </w:t>
            </w:r>
            <w:r w:rsidRPr="0029201E">
              <w:rPr>
                <w:rFonts w:asciiTheme="minorHAnsi" w:hAnsiTheme="minorHAnsi" w:cstheme="minorHAnsi"/>
                <w:sz w:val="20"/>
                <w:szCs w:val="20"/>
              </w:rPr>
              <w:t>provincial and national level</w:t>
            </w:r>
            <w:r w:rsidRPr="0029201E" w:rsidR="00D459C0">
              <w:rPr>
                <w:rFonts w:asciiTheme="minorHAnsi" w:hAnsiTheme="minorHAnsi" w:cstheme="minorHAnsi"/>
                <w:sz w:val="20"/>
                <w:szCs w:val="20"/>
              </w:rPr>
              <w:t>s</w:t>
            </w:r>
            <w:r w:rsidRPr="0029201E" w:rsidR="004023D7">
              <w:rPr>
                <w:rFonts w:asciiTheme="minorHAnsi" w:hAnsiTheme="minorHAnsi" w:cstheme="minorHAnsi"/>
                <w:sz w:val="20"/>
                <w:szCs w:val="20"/>
              </w:rPr>
              <w:t>.</w:t>
            </w:r>
            <w:r w:rsidRPr="0029201E">
              <w:rPr>
                <w:rFonts w:asciiTheme="minorHAnsi" w:hAnsiTheme="minorHAnsi" w:cstheme="minorHAnsi"/>
                <w:sz w:val="20"/>
                <w:szCs w:val="20"/>
              </w:rPr>
              <w:t xml:space="preserve"> </w:t>
            </w:r>
          </w:p>
        </w:tc>
        <w:tc>
          <w:tcPr>
            <w:tcW w:w="755" w:type="pct"/>
          </w:tcPr>
          <w:p w:rsidRPr="0029201E" w:rsidR="00374FD1" w:rsidP="00AD0610" w:rsidRDefault="00593285" w14:paraId="323CB9F3"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The program will advocate to the</w:t>
            </w:r>
          </w:p>
          <w:p w:rsidRPr="0029201E" w:rsidR="00374FD1" w:rsidP="00AD0610" w:rsidRDefault="00593285" w14:paraId="5EB66F99"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RGC for transparent funding allocations for disability programming, including disability inclusive programming so progress can be monitored.</w:t>
            </w:r>
          </w:p>
        </w:tc>
        <w:tc>
          <w:tcPr>
            <w:tcW w:w="922" w:type="pct"/>
          </w:tcPr>
          <w:p w:rsidRPr="0029201E" w:rsidR="00374FD1" w:rsidP="00AD0610" w:rsidRDefault="00593285" w14:paraId="17E435FF"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UNDP</w:t>
            </w:r>
          </w:p>
          <w:p w:rsidRPr="0029201E" w:rsidR="00374FD1" w:rsidP="00AD0610" w:rsidRDefault="00593285" w14:paraId="28F84351"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tc>
      </w:tr>
      <w:tr w:rsidRPr="00FC572B" w:rsidR="00374FD1" w:rsidTr="005B2D31" w14:paraId="4FF90200" w14:textId="77777777">
        <w:tc>
          <w:tcPr>
            <w:tcW w:w="649" w:type="pct"/>
          </w:tcPr>
          <w:p w:rsidRPr="0029201E" w:rsidR="00374FD1" w:rsidP="00AD0610" w:rsidRDefault="00593285" w14:paraId="16FD6A55"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Programmatic</w:t>
            </w:r>
          </w:p>
        </w:tc>
        <w:tc>
          <w:tcPr>
            <w:tcW w:w="1101" w:type="pct"/>
          </w:tcPr>
          <w:p w:rsidRPr="0029201E" w:rsidR="00374FD1" w:rsidP="00AD0610" w:rsidRDefault="00593285" w14:paraId="12E4ECAA"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Capacity-building activities implemented under the project do not result in improved quality or effectiveness of implementing partners’ work</w:t>
            </w:r>
            <w:r w:rsidRPr="0029201E" w:rsidR="004023D7">
              <w:rPr>
                <w:rFonts w:asciiTheme="minorHAnsi" w:hAnsiTheme="minorHAnsi" w:cstheme="minorHAnsi"/>
                <w:sz w:val="20"/>
                <w:szCs w:val="20"/>
              </w:rPr>
              <w:t>.</w:t>
            </w:r>
          </w:p>
          <w:p w:rsidRPr="0029201E" w:rsidR="00374FD1" w:rsidP="00AD0610" w:rsidRDefault="00374FD1" w14:paraId="7357E88E" w14:textId="77777777">
            <w:pPr>
              <w:spacing w:before="200" w:after="200"/>
              <w:rPr>
                <w:rFonts w:asciiTheme="minorHAnsi" w:hAnsiTheme="minorHAnsi" w:cstheme="minorHAnsi"/>
                <w:sz w:val="20"/>
                <w:szCs w:val="20"/>
              </w:rPr>
            </w:pPr>
          </w:p>
        </w:tc>
        <w:tc>
          <w:tcPr>
            <w:tcW w:w="620" w:type="pct"/>
          </w:tcPr>
          <w:p w:rsidRPr="0029201E" w:rsidR="00374FD1" w:rsidP="00AD0610" w:rsidRDefault="00593285" w14:paraId="0E8195A3" w14:textId="77777777">
            <w:pPr>
              <w:spacing w:before="200" w:after="200"/>
              <w:rPr>
                <w:rFonts w:asciiTheme="minorHAnsi" w:hAnsiTheme="minorHAnsi" w:cstheme="minorHAnsi"/>
                <w:b/>
                <w:i/>
                <w:sz w:val="20"/>
                <w:szCs w:val="20"/>
              </w:rPr>
            </w:pPr>
            <w:r w:rsidRPr="0029201E">
              <w:rPr>
                <w:rFonts w:asciiTheme="minorHAnsi" w:hAnsiTheme="minorHAnsi" w:cstheme="minorHAnsi"/>
                <w:b/>
                <w:i/>
                <w:sz w:val="20"/>
                <w:szCs w:val="20"/>
              </w:rPr>
              <w:t>M</w:t>
            </w:r>
          </w:p>
        </w:tc>
        <w:tc>
          <w:tcPr>
            <w:tcW w:w="954" w:type="pct"/>
          </w:tcPr>
          <w:p w:rsidRPr="0029201E" w:rsidR="00015125" w:rsidP="00AD0610" w:rsidRDefault="00015125" w14:paraId="1C56400B"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Quality or effectiveness of implementing partners’ work does</w:t>
            </w:r>
            <w:r w:rsidRPr="0029201E" w:rsidR="00D459C0">
              <w:rPr>
                <w:rFonts w:asciiTheme="minorHAnsi" w:hAnsiTheme="minorHAnsi" w:cstheme="minorHAnsi"/>
                <w:sz w:val="20"/>
                <w:szCs w:val="20"/>
              </w:rPr>
              <w:t xml:space="preserve"> </w:t>
            </w:r>
            <w:r w:rsidRPr="0029201E">
              <w:rPr>
                <w:rFonts w:asciiTheme="minorHAnsi" w:hAnsiTheme="minorHAnsi" w:cstheme="minorHAnsi"/>
                <w:sz w:val="20"/>
                <w:szCs w:val="20"/>
              </w:rPr>
              <w:t>n</w:t>
            </w:r>
            <w:r w:rsidRPr="0029201E" w:rsidR="00D459C0">
              <w:rPr>
                <w:rFonts w:asciiTheme="minorHAnsi" w:hAnsiTheme="minorHAnsi" w:cstheme="minorHAnsi"/>
                <w:sz w:val="20"/>
                <w:szCs w:val="20"/>
              </w:rPr>
              <w:t>o</w:t>
            </w:r>
            <w:r w:rsidRPr="0029201E">
              <w:rPr>
                <w:rFonts w:asciiTheme="minorHAnsi" w:hAnsiTheme="minorHAnsi" w:cstheme="minorHAnsi"/>
                <w:sz w:val="20"/>
                <w:szCs w:val="20"/>
              </w:rPr>
              <w:t xml:space="preserve">t improve the situation of </w:t>
            </w:r>
            <w:r w:rsidRPr="0029201E" w:rsidR="00D459C0">
              <w:rPr>
                <w:rFonts w:asciiTheme="minorHAnsi" w:hAnsiTheme="minorHAnsi" w:cstheme="minorHAnsi"/>
                <w:sz w:val="20"/>
                <w:szCs w:val="20"/>
              </w:rPr>
              <w:t>persons with disabilities.</w:t>
            </w:r>
          </w:p>
          <w:p w:rsidRPr="0029201E" w:rsidR="00374FD1" w:rsidP="00AD0610" w:rsidRDefault="00374FD1" w14:paraId="33E3B7D2" w14:textId="77777777">
            <w:pPr>
              <w:spacing w:before="200" w:after="200"/>
              <w:rPr>
                <w:rFonts w:asciiTheme="minorHAnsi" w:hAnsiTheme="minorHAnsi" w:cstheme="minorHAnsi"/>
                <w:b/>
                <w:i/>
                <w:sz w:val="20"/>
                <w:szCs w:val="20"/>
              </w:rPr>
            </w:pPr>
          </w:p>
        </w:tc>
        <w:tc>
          <w:tcPr>
            <w:tcW w:w="755" w:type="pct"/>
          </w:tcPr>
          <w:p w:rsidRPr="0029201E" w:rsidR="00374FD1" w:rsidP="00AD0610" w:rsidRDefault="00593285" w14:paraId="420FB441" w14:textId="35459155">
            <w:pPr>
              <w:spacing w:before="200" w:after="200"/>
              <w:rPr>
                <w:rFonts w:asciiTheme="minorHAnsi" w:hAnsiTheme="minorHAnsi" w:cstheme="minorHAnsi"/>
                <w:sz w:val="20"/>
                <w:szCs w:val="20"/>
              </w:rPr>
            </w:pPr>
            <w:r w:rsidRPr="0029201E">
              <w:rPr>
                <w:rFonts w:asciiTheme="minorHAnsi" w:hAnsiTheme="minorHAnsi" w:cstheme="minorHAnsi"/>
                <w:sz w:val="20"/>
                <w:szCs w:val="20"/>
              </w:rPr>
              <w:t xml:space="preserve">UNDP/OHCHR will meet regularly with implementing partners </w:t>
            </w:r>
            <w:r w:rsidRPr="0029201E" w:rsidR="009D3B01">
              <w:rPr>
                <w:rFonts w:asciiTheme="minorHAnsi" w:hAnsiTheme="minorHAnsi" w:cstheme="minorHAnsi"/>
                <w:sz w:val="20"/>
                <w:szCs w:val="20"/>
              </w:rPr>
              <w:t xml:space="preserve">to </w:t>
            </w:r>
            <w:proofErr w:type="spellStart"/>
            <w:r w:rsidRPr="0029201E" w:rsidR="009D3B01">
              <w:rPr>
                <w:rFonts w:asciiTheme="minorHAnsi" w:hAnsiTheme="minorHAnsi" w:cstheme="minorHAnsi"/>
                <w:sz w:val="20"/>
                <w:szCs w:val="20"/>
              </w:rPr>
              <w:t>analyse</w:t>
            </w:r>
            <w:proofErr w:type="spellEnd"/>
            <w:r w:rsidRPr="0029201E">
              <w:rPr>
                <w:rFonts w:asciiTheme="minorHAnsi" w:hAnsiTheme="minorHAnsi" w:cstheme="minorHAnsi"/>
                <w:sz w:val="20"/>
                <w:szCs w:val="20"/>
              </w:rPr>
              <w:t xml:space="preserve"> </w:t>
            </w:r>
            <w:r w:rsidRPr="0029201E" w:rsidR="009D3B01">
              <w:rPr>
                <w:rFonts w:asciiTheme="minorHAnsi" w:hAnsiTheme="minorHAnsi" w:cstheme="minorHAnsi"/>
                <w:sz w:val="20"/>
                <w:szCs w:val="20"/>
              </w:rPr>
              <w:t>the</w:t>
            </w:r>
            <w:r w:rsidR="003C0F22">
              <w:rPr>
                <w:rFonts w:asciiTheme="minorHAnsi" w:hAnsiTheme="minorHAnsi" w:cstheme="minorHAnsi"/>
                <w:sz w:val="20"/>
                <w:szCs w:val="20"/>
              </w:rPr>
              <w:t xml:space="preserve"> </w:t>
            </w:r>
            <w:r w:rsidRPr="0029201E">
              <w:rPr>
                <w:rFonts w:asciiTheme="minorHAnsi" w:hAnsiTheme="minorHAnsi" w:cstheme="minorHAnsi"/>
                <w:sz w:val="20"/>
                <w:szCs w:val="20"/>
              </w:rPr>
              <w:t xml:space="preserve">steps </w:t>
            </w:r>
            <w:r w:rsidRPr="0029201E" w:rsidR="009D3B01">
              <w:rPr>
                <w:rFonts w:asciiTheme="minorHAnsi" w:hAnsiTheme="minorHAnsi" w:cstheme="minorHAnsi"/>
                <w:sz w:val="20"/>
                <w:szCs w:val="20"/>
              </w:rPr>
              <w:t xml:space="preserve">that </w:t>
            </w:r>
            <w:r w:rsidRPr="0029201E">
              <w:rPr>
                <w:rFonts w:asciiTheme="minorHAnsi" w:hAnsiTheme="minorHAnsi" w:cstheme="minorHAnsi"/>
                <w:sz w:val="20"/>
                <w:szCs w:val="20"/>
              </w:rPr>
              <w:t xml:space="preserve">can be taken to address the situation, including alterations to the </w:t>
            </w:r>
            <w:r w:rsidRPr="0029201E">
              <w:rPr>
                <w:rFonts w:asciiTheme="minorHAnsi" w:hAnsiTheme="minorHAnsi" w:cstheme="minorHAnsi"/>
                <w:sz w:val="20"/>
                <w:szCs w:val="20"/>
              </w:rPr>
              <w:lastRenderedPageBreak/>
              <w:t xml:space="preserve">implementation plan. </w:t>
            </w:r>
          </w:p>
        </w:tc>
        <w:tc>
          <w:tcPr>
            <w:tcW w:w="922" w:type="pct"/>
          </w:tcPr>
          <w:p w:rsidRPr="0029201E" w:rsidR="00374FD1" w:rsidP="00AD0610" w:rsidRDefault="00593285" w14:paraId="6F82E798"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UNDP</w:t>
            </w:r>
          </w:p>
          <w:p w:rsidRPr="0029201E" w:rsidR="00374FD1" w:rsidP="00AD0610" w:rsidRDefault="00593285" w14:paraId="0BFBA516"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tc>
      </w:tr>
      <w:tr w:rsidRPr="00FC572B" w:rsidR="00374FD1" w:rsidTr="005B2D31" w14:paraId="3862FB53" w14:textId="77777777">
        <w:tc>
          <w:tcPr>
            <w:tcW w:w="649" w:type="pct"/>
          </w:tcPr>
          <w:p w:rsidRPr="0029201E" w:rsidR="00374FD1" w:rsidP="00AD0610" w:rsidRDefault="00593285" w14:paraId="1ECE9F01"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lastRenderedPageBreak/>
              <w:t xml:space="preserve">Contextual </w:t>
            </w:r>
          </w:p>
        </w:tc>
        <w:tc>
          <w:tcPr>
            <w:tcW w:w="1101" w:type="pct"/>
          </w:tcPr>
          <w:p w:rsidRPr="0029201E" w:rsidR="00374FD1" w:rsidP="00AD0610" w:rsidRDefault="00593285" w14:paraId="77B6BD81"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CDPO and DPOs</w:t>
            </w:r>
            <w:r w:rsidRPr="0029201E" w:rsidR="004023D7">
              <w:rPr>
                <w:rFonts w:asciiTheme="minorHAnsi" w:hAnsiTheme="minorHAnsi" w:cstheme="minorHAnsi"/>
                <w:sz w:val="20"/>
                <w:szCs w:val="20"/>
              </w:rPr>
              <w:t>’</w:t>
            </w:r>
            <w:r w:rsidRPr="0029201E">
              <w:rPr>
                <w:rFonts w:asciiTheme="minorHAnsi" w:hAnsiTheme="minorHAnsi" w:cstheme="minorHAnsi"/>
                <w:sz w:val="20"/>
                <w:szCs w:val="20"/>
              </w:rPr>
              <w:t xml:space="preserve"> dialogue with </w:t>
            </w:r>
            <w:r w:rsidRPr="0029201E" w:rsidR="004023D7">
              <w:rPr>
                <w:rFonts w:asciiTheme="minorHAnsi" w:hAnsiTheme="minorHAnsi" w:cstheme="minorHAnsi"/>
                <w:sz w:val="20"/>
                <w:szCs w:val="20"/>
              </w:rPr>
              <w:t xml:space="preserve">the </w:t>
            </w:r>
            <w:r w:rsidRPr="0029201E">
              <w:rPr>
                <w:rFonts w:asciiTheme="minorHAnsi" w:hAnsiTheme="minorHAnsi" w:cstheme="minorHAnsi"/>
                <w:sz w:val="20"/>
                <w:szCs w:val="20"/>
              </w:rPr>
              <w:t>RGC faces difficulties</w:t>
            </w:r>
            <w:r w:rsidRPr="0029201E" w:rsidR="009D3B01">
              <w:rPr>
                <w:rFonts w:asciiTheme="minorHAnsi" w:hAnsiTheme="minorHAnsi" w:cstheme="minorHAnsi"/>
                <w:sz w:val="20"/>
                <w:szCs w:val="20"/>
              </w:rPr>
              <w:t>,</w:t>
            </w:r>
            <w:r w:rsidRPr="0029201E">
              <w:rPr>
                <w:rFonts w:asciiTheme="minorHAnsi" w:hAnsiTheme="minorHAnsi" w:cstheme="minorHAnsi"/>
                <w:sz w:val="20"/>
                <w:szCs w:val="20"/>
              </w:rPr>
              <w:t xml:space="preserve"> preventing</w:t>
            </w:r>
            <w:r w:rsidRPr="0029201E" w:rsidR="004023D7">
              <w:rPr>
                <w:rFonts w:asciiTheme="minorHAnsi" w:hAnsiTheme="minorHAnsi" w:cstheme="minorHAnsi"/>
                <w:sz w:val="20"/>
                <w:szCs w:val="20"/>
              </w:rPr>
              <w:t xml:space="preserve"> the</w:t>
            </w:r>
            <w:r w:rsidRPr="0029201E">
              <w:rPr>
                <w:rFonts w:asciiTheme="minorHAnsi" w:hAnsiTheme="minorHAnsi" w:cstheme="minorHAnsi"/>
                <w:sz w:val="20"/>
                <w:szCs w:val="20"/>
              </w:rPr>
              <w:t xml:space="preserve"> inclusive development of </w:t>
            </w:r>
            <w:r w:rsidRPr="0029201E" w:rsidR="004023D7">
              <w:rPr>
                <w:rFonts w:asciiTheme="minorHAnsi" w:hAnsiTheme="minorHAnsi" w:cstheme="minorHAnsi"/>
                <w:sz w:val="20"/>
                <w:szCs w:val="20"/>
              </w:rPr>
              <w:t xml:space="preserve">the </w:t>
            </w:r>
            <w:r w:rsidRPr="0029201E">
              <w:rPr>
                <w:rFonts w:asciiTheme="minorHAnsi" w:hAnsiTheme="minorHAnsi" w:cstheme="minorHAnsi"/>
                <w:sz w:val="20"/>
                <w:szCs w:val="20"/>
              </w:rPr>
              <w:t>NDSP</w:t>
            </w:r>
            <w:r w:rsidRPr="0029201E" w:rsidR="004023D7">
              <w:rPr>
                <w:rFonts w:asciiTheme="minorHAnsi" w:hAnsiTheme="minorHAnsi" w:cstheme="minorHAnsi"/>
                <w:sz w:val="20"/>
                <w:szCs w:val="20"/>
              </w:rPr>
              <w:t>.</w:t>
            </w:r>
          </w:p>
        </w:tc>
        <w:tc>
          <w:tcPr>
            <w:tcW w:w="620" w:type="pct"/>
          </w:tcPr>
          <w:p w:rsidRPr="0029201E" w:rsidR="00374FD1" w:rsidP="00AD0610" w:rsidRDefault="00374FD1" w14:paraId="3890FD64" w14:textId="77777777">
            <w:pPr>
              <w:spacing w:before="200" w:after="200"/>
              <w:rPr>
                <w:rFonts w:asciiTheme="minorHAnsi" w:hAnsiTheme="minorHAnsi" w:cstheme="minorHAnsi"/>
                <w:b/>
                <w:i/>
                <w:sz w:val="20"/>
                <w:szCs w:val="20"/>
              </w:rPr>
            </w:pPr>
          </w:p>
        </w:tc>
        <w:tc>
          <w:tcPr>
            <w:tcW w:w="954" w:type="pct"/>
          </w:tcPr>
          <w:p w:rsidRPr="0029201E" w:rsidR="00374FD1" w:rsidP="00AD0610" w:rsidRDefault="00015125" w14:paraId="2D55C52A" w14:textId="77777777">
            <w:pPr>
              <w:spacing w:before="200" w:after="200"/>
              <w:rPr>
                <w:rFonts w:asciiTheme="minorHAnsi" w:hAnsiTheme="minorHAnsi" w:cstheme="minorHAnsi"/>
                <w:b/>
                <w:i/>
                <w:sz w:val="20"/>
                <w:szCs w:val="20"/>
              </w:rPr>
            </w:pPr>
            <w:r w:rsidRPr="0029201E">
              <w:rPr>
                <w:rFonts w:asciiTheme="minorHAnsi" w:hAnsiTheme="minorHAnsi" w:cstheme="minorHAnsi"/>
                <w:sz w:val="20"/>
                <w:szCs w:val="20"/>
              </w:rPr>
              <w:t>Lack of coop</w:t>
            </w:r>
            <w:r w:rsidRPr="0029201E" w:rsidR="009D3B01">
              <w:rPr>
                <w:rFonts w:asciiTheme="minorHAnsi" w:hAnsiTheme="minorHAnsi" w:cstheme="minorHAnsi"/>
                <w:sz w:val="20"/>
                <w:szCs w:val="20"/>
              </w:rPr>
              <w:t>er</w:t>
            </w:r>
            <w:r w:rsidRPr="0029201E">
              <w:rPr>
                <w:rFonts w:asciiTheme="minorHAnsi" w:hAnsiTheme="minorHAnsi" w:cstheme="minorHAnsi"/>
                <w:sz w:val="20"/>
                <w:szCs w:val="20"/>
              </w:rPr>
              <w:t xml:space="preserve">ation between </w:t>
            </w:r>
            <w:r w:rsidRPr="0029201E" w:rsidR="009D3B01">
              <w:rPr>
                <w:rFonts w:asciiTheme="minorHAnsi" w:hAnsiTheme="minorHAnsi" w:cstheme="minorHAnsi"/>
                <w:sz w:val="20"/>
                <w:szCs w:val="20"/>
              </w:rPr>
              <w:t xml:space="preserve">the </w:t>
            </w:r>
            <w:r w:rsidRPr="0029201E">
              <w:rPr>
                <w:rFonts w:asciiTheme="minorHAnsi" w:hAnsiTheme="minorHAnsi" w:cstheme="minorHAnsi"/>
                <w:sz w:val="20"/>
                <w:szCs w:val="20"/>
              </w:rPr>
              <w:t xml:space="preserve">RGC and DPOs </w:t>
            </w:r>
            <w:r w:rsidRPr="0029201E" w:rsidR="009D3B01">
              <w:rPr>
                <w:rFonts w:asciiTheme="minorHAnsi" w:hAnsiTheme="minorHAnsi" w:cstheme="minorHAnsi"/>
                <w:sz w:val="20"/>
                <w:szCs w:val="20"/>
              </w:rPr>
              <w:t xml:space="preserve">results in an inadequate NSDP, negatively </w:t>
            </w:r>
            <w:r w:rsidRPr="0029201E">
              <w:rPr>
                <w:rFonts w:asciiTheme="minorHAnsi" w:hAnsiTheme="minorHAnsi" w:cstheme="minorHAnsi"/>
                <w:sz w:val="20"/>
                <w:szCs w:val="20"/>
              </w:rPr>
              <w:t>affect</w:t>
            </w:r>
            <w:r w:rsidRPr="0029201E" w:rsidR="009D3B01">
              <w:rPr>
                <w:rFonts w:asciiTheme="minorHAnsi" w:hAnsiTheme="minorHAnsi" w:cstheme="minorHAnsi"/>
                <w:sz w:val="20"/>
                <w:szCs w:val="20"/>
              </w:rPr>
              <w:t>ing</w:t>
            </w:r>
            <w:r w:rsidRPr="0029201E">
              <w:rPr>
                <w:rFonts w:asciiTheme="minorHAnsi" w:hAnsiTheme="minorHAnsi" w:cstheme="minorHAnsi"/>
                <w:sz w:val="20"/>
                <w:szCs w:val="20"/>
              </w:rPr>
              <w:t xml:space="preserve"> the lives of </w:t>
            </w:r>
            <w:r w:rsidRPr="0029201E" w:rsidR="009D3B01">
              <w:rPr>
                <w:rFonts w:asciiTheme="minorHAnsi" w:hAnsiTheme="minorHAnsi" w:cstheme="minorHAnsi"/>
                <w:sz w:val="20"/>
                <w:szCs w:val="20"/>
              </w:rPr>
              <w:t>persons with disabilities</w:t>
            </w:r>
            <w:r w:rsidRPr="0029201E" w:rsidR="004023D7">
              <w:rPr>
                <w:rFonts w:asciiTheme="minorHAnsi" w:hAnsiTheme="minorHAnsi" w:cstheme="minorHAnsi"/>
                <w:sz w:val="20"/>
                <w:szCs w:val="20"/>
              </w:rPr>
              <w:t>.</w:t>
            </w:r>
            <w:r w:rsidRPr="0029201E">
              <w:rPr>
                <w:rFonts w:asciiTheme="minorHAnsi" w:hAnsiTheme="minorHAnsi" w:cstheme="minorHAnsi"/>
                <w:b/>
                <w:i/>
                <w:sz w:val="20"/>
                <w:szCs w:val="20"/>
              </w:rPr>
              <w:t xml:space="preserve"> </w:t>
            </w:r>
          </w:p>
        </w:tc>
        <w:tc>
          <w:tcPr>
            <w:tcW w:w="755" w:type="pct"/>
          </w:tcPr>
          <w:p w:rsidRPr="0029201E" w:rsidR="00374FD1" w:rsidP="00AD0610" w:rsidRDefault="00593285" w14:paraId="4E799BF2"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UNDP and OHCHR</w:t>
            </w:r>
            <w:r w:rsidRPr="0029201E" w:rsidR="009D3B01">
              <w:rPr>
                <w:rFonts w:asciiTheme="minorHAnsi" w:hAnsiTheme="minorHAnsi" w:cstheme="minorHAnsi"/>
                <w:sz w:val="20"/>
                <w:szCs w:val="20"/>
              </w:rPr>
              <w:t>,</w:t>
            </w:r>
            <w:r w:rsidRPr="0029201E">
              <w:rPr>
                <w:rFonts w:asciiTheme="minorHAnsi" w:hAnsiTheme="minorHAnsi" w:cstheme="minorHAnsi"/>
                <w:sz w:val="20"/>
                <w:szCs w:val="20"/>
              </w:rPr>
              <w:t xml:space="preserve"> in partnership with other UN agencies</w:t>
            </w:r>
            <w:r w:rsidRPr="0029201E" w:rsidR="009D3B01">
              <w:rPr>
                <w:rFonts w:asciiTheme="minorHAnsi" w:hAnsiTheme="minorHAnsi" w:cstheme="minorHAnsi"/>
                <w:sz w:val="20"/>
                <w:szCs w:val="20"/>
              </w:rPr>
              <w:t>,</w:t>
            </w:r>
            <w:r w:rsidRPr="0029201E">
              <w:rPr>
                <w:rFonts w:asciiTheme="minorHAnsi" w:hAnsiTheme="minorHAnsi" w:cstheme="minorHAnsi"/>
                <w:sz w:val="20"/>
                <w:szCs w:val="20"/>
              </w:rPr>
              <w:t xml:space="preserve"> will use their leverage and convening capacity to bring both par</w:t>
            </w:r>
            <w:r w:rsidRPr="0029201E" w:rsidR="009D3B01">
              <w:rPr>
                <w:rFonts w:asciiTheme="minorHAnsi" w:hAnsiTheme="minorHAnsi" w:cstheme="minorHAnsi"/>
                <w:sz w:val="20"/>
                <w:szCs w:val="20"/>
              </w:rPr>
              <w:t>ties to the table and ensure that</w:t>
            </w:r>
            <w:r w:rsidRPr="0029201E">
              <w:rPr>
                <w:rFonts w:asciiTheme="minorHAnsi" w:hAnsiTheme="minorHAnsi" w:cstheme="minorHAnsi"/>
                <w:sz w:val="20"/>
                <w:szCs w:val="20"/>
              </w:rPr>
              <w:t xml:space="preserve"> constructive inputs from all stakeholders are incorporated into NDSP.</w:t>
            </w:r>
          </w:p>
        </w:tc>
        <w:tc>
          <w:tcPr>
            <w:tcW w:w="922" w:type="pct"/>
          </w:tcPr>
          <w:p w:rsidRPr="0029201E" w:rsidR="00374FD1" w:rsidP="00AD0610" w:rsidRDefault="00593285" w14:paraId="2A607BE4"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UNDP</w:t>
            </w:r>
          </w:p>
          <w:p w:rsidRPr="0029201E" w:rsidR="00374FD1" w:rsidP="00AD0610" w:rsidRDefault="00593285" w14:paraId="527D9FA9" w14:textId="77777777">
            <w:pPr>
              <w:spacing w:before="200" w:after="200"/>
              <w:rPr>
                <w:rFonts w:asciiTheme="minorHAnsi" w:hAnsiTheme="minorHAnsi" w:cstheme="minorHAnsi"/>
                <w:sz w:val="20"/>
                <w:szCs w:val="20"/>
              </w:rPr>
            </w:pPr>
            <w:r w:rsidRPr="0029201E">
              <w:rPr>
                <w:rFonts w:asciiTheme="minorHAnsi" w:hAnsiTheme="minorHAnsi" w:cstheme="minorHAnsi"/>
                <w:sz w:val="20"/>
                <w:szCs w:val="20"/>
              </w:rPr>
              <w:t>OHCHR</w:t>
            </w:r>
          </w:p>
        </w:tc>
      </w:tr>
    </w:tbl>
    <w:p w:rsidRPr="00FC572B" w:rsidR="00374FD1" w:rsidP="00AD0610" w:rsidRDefault="00374FD1" w14:paraId="48506C54" w14:textId="77777777">
      <w:pPr>
        <w:spacing w:before="200" w:line="240" w:lineRule="auto"/>
        <w:jc w:val="both"/>
        <w:rPr>
          <w:rFonts w:asciiTheme="minorHAnsi" w:hAnsiTheme="minorHAnsi" w:cstheme="minorHAnsi"/>
          <w:sz w:val="16"/>
          <w:szCs w:val="16"/>
        </w:rPr>
      </w:pPr>
    </w:p>
    <w:p w:rsidRPr="00FC572B" w:rsidR="00374FD1" w:rsidP="00AD0610" w:rsidRDefault="00593285" w14:paraId="5058AFCD" w14:textId="77777777">
      <w:pPr>
        <w:spacing w:before="200" w:line="240" w:lineRule="auto"/>
        <w:jc w:val="both"/>
        <w:rPr>
          <w:rFonts w:asciiTheme="minorHAnsi" w:hAnsiTheme="minorHAnsi" w:cstheme="minorHAnsi"/>
          <w:sz w:val="16"/>
          <w:szCs w:val="16"/>
        </w:rPr>
      </w:pPr>
      <w:r w:rsidRPr="00FC572B">
        <w:rPr>
          <w:rFonts w:asciiTheme="minorHAnsi" w:hAnsiTheme="minorHAnsi" w:cstheme="minorHAnsi"/>
          <w:sz w:val="16"/>
          <w:szCs w:val="16"/>
        </w:rPr>
        <w:t>* Please specify here the type of risk and refer to the following definitions:</w:t>
      </w:r>
    </w:p>
    <w:p w:rsidRPr="00FC572B" w:rsidR="00374FD1" w:rsidP="00AD0610" w:rsidRDefault="00593285" w14:paraId="755D2AC7" w14:textId="77777777">
      <w:pPr>
        <w:spacing w:before="200" w:line="240" w:lineRule="auto"/>
        <w:jc w:val="both"/>
        <w:rPr>
          <w:rFonts w:asciiTheme="minorHAnsi" w:hAnsiTheme="minorHAnsi" w:cstheme="minorHAnsi"/>
          <w:sz w:val="16"/>
          <w:szCs w:val="16"/>
        </w:rPr>
      </w:pPr>
      <w:r w:rsidRPr="00FC572B">
        <w:rPr>
          <w:rFonts w:asciiTheme="minorHAnsi" w:hAnsiTheme="minorHAnsi" w:cstheme="minorHAnsi"/>
          <w:sz w:val="16"/>
          <w:szCs w:val="16"/>
        </w:rPr>
        <w:t>Contextual: risk of state failure, return to conflict, development failure, humanitarian crisis; factors over which external actors have limited control.</w:t>
      </w:r>
    </w:p>
    <w:p w:rsidRPr="00FC572B" w:rsidR="00374FD1" w:rsidP="00AD0610" w:rsidRDefault="00593285" w14:paraId="123F164C" w14:textId="77777777">
      <w:pPr>
        <w:spacing w:before="200" w:line="240" w:lineRule="auto"/>
        <w:jc w:val="both"/>
        <w:rPr>
          <w:rFonts w:asciiTheme="minorHAnsi" w:hAnsiTheme="minorHAnsi" w:cstheme="minorHAnsi"/>
          <w:sz w:val="16"/>
          <w:szCs w:val="16"/>
        </w:rPr>
      </w:pPr>
      <w:r w:rsidRPr="00FC572B">
        <w:rPr>
          <w:rFonts w:asciiTheme="minorHAnsi" w:hAnsiTheme="minorHAnsi" w:cstheme="minorHAnsi"/>
          <w:sz w:val="16"/>
          <w:szCs w:val="16"/>
        </w:rPr>
        <w:t>Programmatic: risk of failure to achieve the aims and objectives; risk of causing harm through engagements.</w:t>
      </w:r>
    </w:p>
    <w:p w:rsidRPr="00FC572B" w:rsidR="00374FD1" w:rsidP="00AD0610" w:rsidRDefault="00593285" w14:paraId="57DB34D6" w14:textId="0CD792A7">
      <w:pPr>
        <w:spacing w:before="200" w:line="240" w:lineRule="auto"/>
        <w:jc w:val="both"/>
        <w:rPr>
          <w:rFonts w:asciiTheme="minorHAnsi" w:hAnsiTheme="minorHAnsi" w:cstheme="minorHAnsi"/>
          <w:sz w:val="16"/>
          <w:szCs w:val="16"/>
        </w:rPr>
      </w:pPr>
      <w:r w:rsidRPr="00FC572B">
        <w:rPr>
          <w:rFonts w:asciiTheme="minorHAnsi" w:hAnsiTheme="minorHAnsi" w:cstheme="minorHAnsi"/>
          <w:sz w:val="16"/>
          <w:szCs w:val="16"/>
        </w:rPr>
        <w:t>Institutional: risk to the donor agency, security, fiduciary failure, reputational loss, domestic political damage etc.</w:t>
      </w:r>
    </w:p>
    <w:p w:rsidRPr="001122E1" w:rsidR="00374FD1" w:rsidP="00AD0610" w:rsidRDefault="001122E1" w14:paraId="0F86C8D7" w14:textId="265C6187">
      <w:pPr>
        <w:pStyle w:val="Heading2"/>
      </w:pPr>
      <w:r>
        <w:t xml:space="preserve">2.2. </w:t>
      </w:r>
      <w:r w:rsidRPr="001122E1" w:rsidR="00593285">
        <w:t>Result chain of the intervention</w:t>
      </w:r>
    </w:p>
    <w:p w:rsidRPr="00FC572B" w:rsidR="00374FD1" w:rsidP="00AD0610" w:rsidRDefault="00593285" w14:paraId="12584FB5" w14:textId="6984A66A">
      <w:pPr>
        <w:spacing w:before="200" w:line="240" w:lineRule="auto"/>
        <w:jc w:val="both"/>
        <w:rPr>
          <w:rFonts w:asciiTheme="minorHAnsi" w:hAnsiTheme="minorHAnsi" w:cstheme="minorHAnsi"/>
          <w:b/>
        </w:rPr>
      </w:pPr>
      <w:r w:rsidRPr="00FC572B">
        <w:rPr>
          <w:rFonts w:asciiTheme="minorHAnsi" w:hAnsiTheme="minorHAnsi" w:cstheme="minorHAnsi"/>
          <w:bCs/>
        </w:rPr>
        <w:t>The project will simultaneously work with duty bearers and rights holders in improving the status of persons with disabilities in relation to access to justices and services</w:t>
      </w:r>
      <w:r w:rsidRPr="00FC572B" w:rsidR="009D3B01">
        <w:rPr>
          <w:rFonts w:asciiTheme="minorHAnsi" w:hAnsiTheme="minorHAnsi" w:cstheme="minorHAnsi"/>
          <w:bCs/>
        </w:rPr>
        <w:t>.</w:t>
      </w:r>
    </w:p>
    <w:p w:rsidRPr="001122E1" w:rsidR="00FC572B" w:rsidP="00AD0610" w:rsidRDefault="001122E1" w14:paraId="60F67F42" w14:textId="5361D646">
      <w:pPr>
        <w:pStyle w:val="Heading3"/>
        <w:contextualSpacing w:val="0"/>
      </w:pPr>
      <w:r>
        <w:t xml:space="preserve">2.2.1. </w:t>
      </w:r>
      <w:r w:rsidRPr="001122E1" w:rsidR="00593285">
        <w:t xml:space="preserve">Right Holders </w:t>
      </w:r>
    </w:p>
    <w:p w:rsidRPr="00FC572B" w:rsidR="00374FD1" w:rsidP="00AD0610" w:rsidRDefault="00593285" w14:paraId="6B7D0321" w14:textId="1E669B63">
      <w:pPr>
        <w:spacing w:before="200"/>
        <w:jc w:val="both"/>
        <w:rPr>
          <w:rFonts w:asciiTheme="minorHAnsi" w:hAnsiTheme="minorHAnsi" w:cstheme="minorHAnsi"/>
          <w:highlight w:val="white"/>
        </w:rPr>
      </w:pPr>
      <w:r w:rsidRPr="00FC572B">
        <w:rPr>
          <w:rFonts w:asciiTheme="minorHAnsi" w:hAnsiTheme="minorHAnsi" w:cstheme="minorHAnsi"/>
        </w:rPr>
        <w:t xml:space="preserve">This project aims to support an increased protection of the rights of persons with disabilities in Cambodia and strengthen and expand the disability rights movement. This will be done through </w:t>
      </w:r>
      <w:r w:rsidRPr="00FC572B">
        <w:rPr>
          <w:rFonts w:asciiTheme="minorHAnsi" w:hAnsiTheme="minorHAnsi" w:cstheme="minorHAnsi"/>
          <w:highlight w:val="white"/>
        </w:rPr>
        <w:t>securing strong participation of people with disabilities and their organizations, through concentrated efforts to build their capacity, expanded partnerships (constituency building), documenting good practices and engaging in advocacy to identify and achieve sustainable solutions.</w:t>
      </w:r>
      <w:r w:rsidR="003C0F22">
        <w:rPr>
          <w:rFonts w:asciiTheme="minorHAnsi" w:hAnsiTheme="minorHAnsi" w:cstheme="minorHAnsi"/>
          <w:highlight w:val="white"/>
        </w:rPr>
        <w:t xml:space="preserve"> </w:t>
      </w:r>
    </w:p>
    <w:p w:rsidRPr="00FC572B" w:rsidR="00374FD1" w:rsidP="00AD0610" w:rsidRDefault="00593285" w14:paraId="35EE085E" w14:textId="77777777">
      <w:pPr>
        <w:spacing w:before="200"/>
        <w:jc w:val="both"/>
        <w:rPr>
          <w:rFonts w:asciiTheme="minorHAnsi" w:hAnsiTheme="minorHAnsi" w:cstheme="minorHAnsi"/>
        </w:rPr>
      </w:pPr>
      <w:r w:rsidRPr="00FC572B">
        <w:rPr>
          <w:rFonts w:asciiTheme="minorHAnsi" w:hAnsiTheme="minorHAnsi" w:cstheme="minorHAnsi"/>
          <w:highlight w:val="white"/>
        </w:rPr>
        <w:lastRenderedPageBreak/>
        <w:t xml:space="preserve">Capacity building actions will be aimed at </w:t>
      </w:r>
      <w:r w:rsidRPr="00FC572B">
        <w:rPr>
          <w:rFonts w:asciiTheme="minorHAnsi" w:hAnsiTheme="minorHAnsi" w:cstheme="minorHAnsi"/>
        </w:rPr>
        <w:t xml:space="preserve">enhancing CDPO/DPOs’ capacity to monitor persons with disabilities’ trends related to access to justice (including persons with disabilities in detention), participate in the review of relevant national legislation and policies and provide assistance in cases of rights violations (e.g. access to legal aid; training of trainers so CDPO can provide further training to their member DPOs nationwide). </w:t>
      </w:r>
      <w:r w:rsidRPr="00FC572B" w:rsidR="00A326E4">
        <w:rPr>
          <w:rFonts w:asciiTheme="minorHAnsi" w:hAnsiTheme="minorHAnsi" w:cstheme="minorHAnsi"/>
        </w:rPr>
        <w:t>Particular a</w:t>
      </w:r>
      <w:r w:rsidRPr="00FC572B" w:rsidR="0000399E">
        <w:rPr>
          <w:rFonts w:asciiTheme="minorHAnsi" w:hAnsiTheme="minorHAnsi" w:cstheme="minorHAnsi"/>
        </w:rPr>
        <w:t>ttention will be given to women-</w:t>
      </w:r>
      <w:r w:rsidRPr="00FC572B" w:rsidR="00A326E4">
        <w:rPr>
          <w:rFonts w:asciiTheme="minorHAnsi" w:hAnsiTheme="minorHAnsi" w:cstheme="minorHAnsi"/>
        </w:rPr>
        <w:t>specific DPOs and their capacity to assist women with disabilities with</w:t>
      </w:r>
      <w:r w:rsidRPr="00FC572B" w:rsidR="0000399E">
        <w:rPr>
          <w:rFonts w:asciiTheme="minorHAnsi" w:hAnsiTheme="minorHAnsi" w:cstheme="minorHAnsi"/>
        </w:rPr>
        <w:t xml:space="preserve"> a</w:t>
      </w:r>
      <w:r w:rsidRPr="00FC572B" w:rsidR="00A326E4">
        <w:rPr>
          <w:rFonts w:asciiTheme="minorHAnsi" w:hAnsiTheme="minorHAnsi" w:cstheme="minorHAnsi"/>
        </w:rPr>
        <w:t xml:space="preserve"> focus on </w:t>
      </w:r>
      <w:r w:rsidRPr="00FC572B" w:rsidR="0000399E">
        <w:rPr>
          <w:rFonts w:asciiTheme="minorHAnsi" w:hAnsiTheme="minorHAnsi" w:cstheme="minorHAnsi"/>
        </w:rPr>
        <w:t>gender-based</w:t>
      </w:r>
      <w:r w:rsidRPr="00FC572B" w:rsidR="00A326E4">
        <w:rPr>
          <w:rFonts w:asciiTheme="minorHAnsi" w:hAnsiTheme="minorHAnsi" w:cstheme="minorHAnsi"/>
        </w:rPr>
        <w:t xml:space="preserve"> violence.</w:t>
      </w:r>
    </w:p>
    <w:p w:rsidRPr="00FC572B" w:rsidR="00374FD1" w:rsidP="00AD0610" w:rsidRDefault="00593285" w14:paraId="07C3CFE6" w14:textId="77777777">
      <w:pPr>
        <w:spacing w:before="200"/>
        <w:jc w:val="both"/>
        <w:rPr>
          <w:rFonts w:asciiTheme="minorHAnsi" w:hAnsiTheme="minorHAnsi" w:cstheme="minorHAnsi"/>
          <w:highlight w:val="white"/>
        </w:rPr>
      </w:pPr>
      <w:r w:rsidRPr="00FC572B">
        <w:rPr>
          <w:rFonts w:asciiTheme="minorHAnsi" w:hAnsiTheme="minorHAnsi" w:cstheme="minorHAnsi"/>
          <w:highlight w:val="white"/>
        </w:rPr>
        <w:t xml:space="preserve">In three pilot provinces the initiative will strengthen local DPOs’ capacity to work with the provincial authorities and set up permanent grievance and assistance mechanisms in cooperation with </w:t>
      </w:r>
      <w:proofErr w:type="spellStart"/>
      <w:r w:rsidRPr="00FC572B">
        <w:rPr>
          <w:rFonts w:asciiTheme="minorHAnsi" w:hAnsiTheme="minorHAnsi" w:cstheme="minorHAnsi"/>
          <w:highlight w:val="white"/>
        </w:rPr>
        <w:t>Panassastra</w:t>
      </w:r>
      <w:proofErr w:type="spellEnd"/>
      <w:r w:rsidRPr="00FC572B">
        <w:rPr>
          <w:rFonts w:asciiTheme="minorHAnsi" w:hAnsiTheme="minorHAnsi" w:cstheme="minorHAnsi"/>
          <w:highlight w:val="white"/>
        </w:rPr>
        <w:t xml:space="preserve"> University’s legal clinic. This will be in addition to capacity development of DPOs and</w:t>
      </w:r>
      <w:r w:rsidRPr="00FC572B">
        <w:rPr>
          <w:rFonts w:asciiTheme="minorHAnsi" w:hAnsiTheme="minorHAnsi" w:cstheme="minorHAnsi"/>
          <w:strike/>
          <w:highlight w:val="white"/>
        </w:rPr>
        <w:t>,</w:t>
      </w:r>
      <w:r w:rsidRPr="00FC572B">
        <w:rPr>
          <w:rFonts w:asciiTheme="minorHAnsi" w:hAnsiTheme="minorHAnsi" w:cstheme="minorHAnsi"/>
          <w:highlight w:val="white"/>
        </w:rPr>
        <w:t xml:space="preserve"> internship opportunities for law students taking the disability rights course as part of </w:t>
      </w:r>
      <w:proofErr w:type="spellStart"/>
      <w:r w:rsidRPr="00FC572B">
        <w:rPr>
          <w:rFonts w:asciiTheme="minorHAnsi" w:hAnsiTheme="minorHAnsi" w:cstheme="minorHAnsi"/>
          <w:highlight w:val="white"/>
        </w:rPr>
        <w:t>Panassastra</w:t>
      </w:r>
      <w:proofErr w:type="spellEnd"/>
      <w:r w:rsidRPr="00FC572B">
        <w:rPr>
          <w:rFonts w:asciiTheme="minorHAnsi" w:hAnsiTheme="minorHAnsi" w:cstheme="minorHAnsi"/>
          <w:highlight w:val="white"/>
        </w:rPr>
        <w:t xml:space="preserve"> University’s master’s degree. The project will also e</w:t>
      </w:r>
      <w:r w:rsidRPr="00FC572B">
        <w:rPr>
          <w:rFonts w:asciiTheme="minorHAnsi" w:hAnsiTheme="minorHAnsi" w:cstheme="minorHAnsi"/>
        </w:rPr>
        <w:t xml:space="preserve">nhance the capacity of legal aid </w:t>
      </w:r>
      <w:proofErr w:type="spellStart"/>
      <w:r w:rsidRPr="00FC572B">
        <w:rPr>
          <w:rFonts w:asciiTheme="minorHAnsi" w:hAnsiTheme="minorHAnsi" w:cstheme="minorHAnsi"/>
        </w:rPr>
        <w:t>organisations</w:t>
      </w:r>
      <w:proofErr w:type="spellEnd"/>
      <w:r w:rsidRPr="00FC572B">
        <w:rPr>
          <w:rFonts w:asciiTheme="minorHAnsi" w:hAnsiTheme="minorHAnsi" w:cstheme="minorHAnsi"/>
        </w:rPr>
        <w:t xml:space="preserve"> to provide appropriate legal aid services to persons with disabilities. </w:t>
      </w:r>
    </w:p>
    <w:p w:rsidRPr="001122E1" w:rsidR="00374FD1" w:rsidP="00AD0610" w:rsidRDefault="001122E1" w14:paraId="7E0B648C" w14:textId="3F97FAC9">
      <w:pPr>
        <w:pStyle w:val="Heading3"/>
        <w:contextualSpacing w:val="0"/>
      </w:pPr>
      <w:r>
        <w:t xml:space="preserve">2.2.2. </w:t>
      </w:r>
      <w:r w:rsidRPr="001122E1" w:rsidR="00593285">
        <w:t xml:space="preserve">Duty bearers </w:t>
      </w:r>
    </w:p>
    <w:p w:rsidRPr="00FC572B" w:rsidR="00374FD1" w:rsidP="00AD0610" w:rsidRDefault="00593285" w14:paraId="161D3F54" w14:textId="77777777">
      <w:pPr>
        <w:spacing w:before="200"/>
        <w:jc w:val="both"/>
        <w:rPr>
          <w:rFonts w:asciiTheme="minorHAnsi" w:hAnsiTheme="minorHAnsi" w:cstheme="minorHAnsi"/>
        </w:rPr>
      </w:pPr>
      <w:r w:rsidRPr="00FC572B">
        <w:rPr>
          <w:rFonts w:asciiTheme="minorHAnsi" w:hAnsiTheme="minorHAnsi" w:cstheme="minorHAnsi"/>
        </w:rPr>
        <w:t>Based on gaps identified throughout DRIC implementation, recent UNDP research and OHCHR monitoring, the project will work on raising awareness on disability rights among subnational authorities and service providers</w:t>
      </w:r>
      <w:r w:rsidRPr="00FC572B" w:rsidR="00462834">
        <w:rPr>
          <w:rFonts w:asciiTheme="minorHAnsi" w:hAnsiTheme="minorHAnsi" w:cstheme="minorHAnsi"/>
        </w:rPr>
        <w:t>, mainly focusing in the three pilot projects. However, the project will include participants from other provinces, including judges and prosecutors, as well as DPOs</w:t>
      </w:r>
      <w:r w:rsidRPr="00FC572B">
        <w:rPr>
          <w:rFonts w:asciiTheme="minorHAnsi" w:hAnsiTheme="minorHAnsi" w:cstheme="minorHAnsi"/>
        </w:rPr>
        <w:t>. In addition, specific capacity development actions, including training of tra</w:t>
      </w:r>
      <w:r w:rsidRPr="00FC572B" w:rsidR="00462834">
        <w:rPr>
          <w:rFonts w:asciiTheme="minorHAnsi" w:hAnsiTheme="minorHAnsi" w:cstheme="minorHAnsi"/>
        </w:rPr>
        <w:t>iners (</w:t>
      </w:r>
      <w:proofErr w:type="spellStart"/>
      <w:r w:rsidRPr="00FC572B" w:rsidR="00462834">
        <w:rPr>
          <w:rFonts w:asciiTheme="minorHAnsi" w:hAnsiTheme="minorHAnsi" w:cstheme="minorHAnsi"/>
        </w:rPr>
        <w:t>e.g</w:t>
      </w:r>
      <w:proofErr w:type="spellEnd"/>
      <w:r w:rsidRPr="00FC572B" w:rsidR="00462834">
        <w:rPr>
          <w:rFonts w:asciiTheme="minorHAnsi" w:hAnsiTheme="minorHAnsi" w:cstheme="minorHAnsi"/>
        </w:rPr>
        <w:t xml:space="preserve"> national DAC and </w:t>
      </w:r>
      <w:proofErr w:type="spellStart"/>
      <w:r w:rsidRPr="00FC572B" w:rsidR="00462834">
        <w:rPr>
          <w:rFonts w:asciiTheme="minorHAnsi" w:hAnsiTheme="minorHAnsi" w:cstheme="minorHAnsi"/>
        </w:rPr>
        <w:t>MoS</w:t>
      </w:r>
      <w:r w:rsidRPr="00FC572B">
        <w:rPr>
          <w:rFonts w:asciiTheme="minorHAnsi" w:hAnsiTheme="minorHAnsi" w:cstheme="minorHAnsi"/>
        </w:rPr>
        <w:t>VY</w:t>
      </w:r>
      <w:proofErr w:type="spellEnd"/>
      <w:r w:rsidRPr="00FC572B">
        <w:rPr>
          <w:rFonts w:asciiTheme="minorHAnsi" w:hAnsiTheme="minorHAnsi" w:cstheme="minorHAnsi"/>
        </w:rPr>
        <w:t xml:space="preserve">) and other training programs will be provided for DAC/DRA provincial offices. </w:t>
      </w:r>
    </w:p>
    <w:p w:rsidRPr="00FC572B" w:rsidR="00374FD1" w:rsidP="00AD0610" w:rsidRDefault="00593285" w14:paraId="7B1345B7" w14:textId="77777777">
      <w:pPr>
        <w:spacing w:before="200"/>
        <w:jc w:val="both"/>
        <w:rPr>
          <w:rFonts w:asciiTheme="minorHAnsi" w:hAnsiTheme="minorHAnsi" w:cstheme="minorHAnsi"/>
        </w:rPr>
      </w:pPr>
      <w:r w:rsidRPr="00FC572B">
        <w:rPr>
          <w:rFonts w:asciiTheme="minorHAnsi" w:hAnsiTheme="minorHAnsi" w:cstheme="minorHAnsi"/>
        </w:rPr>
        <w:t xml:space="preserve">In </w:t>
      </w:r>
      <w:r w:rsidRPr="00FC572B" w:rsidR="00462834">
        <w:rPr>
          <w:rFonts w:asciiTheme="minorHAnsi" w:hAnsiTheme="minorHAnsi" w:cstheme="minorHAnsi"/>
        </w:rPr>
        <w:t xml:space="preserve">the </w:t>
      </w:r>
      <w:r w:rsidRPr="00FC572B">
        <w:rPr>
          <w:rFonts w:asciiTheme="minorHAnsi" w:hAnsiTheme="minorHAnsi" w:cstheme="minorHAnsi"/>
        </w:rPr>
        <w:t xml:space="preserve">three pilot provinces, the project will work on institutionalizing informal grievance mechanisms by sensitizing local authorities (including public service providers) on disability rights, creating permanent channels of communication between local authorities (including public service providers) and DPOs and monitoring and documenting cases and trends. This will be done with a view to progressively scale up nationwide through the inclusion of sustainable solutions and good practices in the new NDSP (2019-2023) and </w:t>
      </w:r>
      <w:r w:rsidRPr="00FC572B" w:rsidR="00462834">
        <w:rPr>
          <w:rFonts w:asciiTheme="minorHAnsi" w:hAnsiTheme="minorHAnsi" w:cstheme="minorHAnsi"/>
        </w:rPr>
        <w:t xml:space="preserve">its </w:t>
      </w:r>
      <w:r w:rsidRPr="00FC572B">
        <w:rPr>
          <w:rFonts w:asciiTheme="minorHAnsi" w:hAnsiTheme="minorHAnsi" w:cstheme="minorHAnsi"/>
        </w:rPr>
        <w:t xml:space="preserve">implementation plan. Mapping the situation of prisoners with disabilities will help identify the needs for technical assistance to prison authorities, as well as to other relevant institutions with regard to persons with disabilities held at the Prey </w:t>
      </w:r>
      <w:proofErr w:type="spellStart"/>
      <w:r w:rsidRPr="00FC572B">
        <w:rPr>
          <w:rFonts w:asciiTheme="minorHAnsi" w:hAnsiTheme="minorHAnsi" w:cstheme="minorHAnsi"/>
        </w:rPr>
        <w:t>Speu</w:t>
      </w:r>
      <w:proofErr w:type="spellEnd"/>
      <w:r w:rsidRPr="00FC572B">
        <w:rPr>
          <w:rFonts w:asciiTheme="minorHAnsi" w:hAnsiTheme="minorHAnsi" w:cstheme="minorHAnsi"/>
        </w:rPr>
        <w:t xml:space="preserve"> drop-in center.</w:t>
      </w:r>
    </w:p>
    <w:p w:rsidRPr="001122E1" w:rsidR="00374FD1" w:rsidP="00AD0610" w:rsidRDefault="001122E1" w14:paraId="2D667345" w14:textId="265F6EEB">
      <w:pPr>
        <w:pStyle w:val="Heading3"/>
        <w:contextualSpacing w:val="0"/>
      </w:pPr>
      <w:r>
        <w:t xml:space="preserve">2.2.3. </w:t>
      </w:r>
      <w:r w:rsidRPr="001122E1" w:rsidR="00593285">
        <w:t xml:space="preserve">Academia </w:t>
      </w:r>
    </w:p>
    <w:p w:rsidR="00921882" w:rsidP="00AD0610" w:rsidRDefault="00593285" w14:paraId="4C2BDBD5" w14:textId="2C0611AC">
      <w:pPr>
        <w:spacing w:before="200"/>
        <w:jc w:val="both"/>
        <w:rPr>
          <w:b/>
        </w:rPr>
      </w:pPr>
      <w:r w:rsidRPr="00FC572B">
        <w:rPr>
          <w:rFonts w:asciiTheme="minorHAnsi" w:hAnsiTheme="minorHAnsi" w:cstheme="minorHAnsi"/>
        </w:rPr>
        <w:t xml:space="preserve">Partnership with </w:t>
      </w:r>
      <w:proofErr w:type="spellStart"/>
      <w:r w:rsidRPr="00FC572B">
        <w:rPr>
          <w:rFonts w:asciiTheme="minorHAnsi" w:hAnsiTheme="minorHAnsi" w:cstheme="minorHAnsi"/>
        </w:rPr>
        <w:t>Panassastra</w:t>
      </w:r>
      <w:proofErr w:type="spellEnd"/>
      <w:r w:rsidRPr="00FC572B">
        <w:rPr>
          <w:rFonts w:asciiTheme="minorHAnsi" w:hAnsiTheme="minorHAnsi" w:cstheme="minorHAnsi"/>
        </w:rPr>
        <w:t xml:space="preserve"> University and its legal clinic will further strengthen the existing coalitions around disability rights. The project will support the newly established master’s course on disability rights (the course will be a full credit course offered to law students from 2017) and will provide for paid internships with placements in CDPO/DPOs. The interns will provide awareness raising and training for persons with disabilities on basic legal and administrative issues and on ways they can </w:t>
      </w:r>
      <w:r w:rsidRPr="00FC572B" w:rsidR="00462834">
        <w:rPr>
          <w:rFonts w:asciiTheme="minorHAnsi" w:hAnsiTheme="minorHAnsi" w:cstheme="minorHAnsi"/>
        </w:rPr>
        <w:t xml:space="preserve">effectively </w:t>
      </w:r>
      <w:r w:rsidRPr="00FC572B">
        <w:rPr>
          <w:rFonts w:asciiTheme="minorHAnsi" w:hAnsiTheme="minorHAnsi" w:cstheme="minorHAnsi"/>
        </w:rPr>
        <w:t xml:space="preserve">exercise their rights. </w:t>
      </w:r>
      <w:r w:rsidRPr="00FC572B" w:rsidR="00860A34">
        <w:rPr>
          <w:rFonts w:asciiTheme="minorHAnsi" w:hAnsiTheme="minorHAnsi" w:cstheme="minorHAnsi"/>
        </w:rPr>
        <w:t xml:space="preserve">The project will also </w:t>
      </w:r>
      <w:r w:rsidRPr="00FC572B" w:rsidR="004023D7">
        <w:rPr>
          <w:rFonts w:asciiTheme="minorHAnsi" w:hAnsiTheme="minorHAnsi" w:cstheme="minorHAnsi"/>
        </w:rPr>
        <w:t xml:space="preserve">strengthen the relationship between </w:t>
      </w:r>
      <w:r w:rsidRPr="00FC572B" w:rsidR="00860A34">
        <w:rPr>
          <w:rFonts w:asciiTheme="minorHAnsi" w:hAnsiTheme="minorHAnsi" w:cstheme="minorHAnsi"/>
        </w:rPr>
        <w:t xml:space="preserve">CDPO </w:t>
      </w:r>
      <w:r w:rsidRPr="00FC572B" w:rsidR="004023D7">
        <w:rPr>
          <w:rFonts w:asciiTheme="minorHAnsi" w:hAnsiTheme="minorHAnsi" w:cstheme="minorHAnsi"/>
        </w:rPr>
        <w:t xml:space="preserve">and </w:t>
      </w:r>
      <w:proofErr w:type="spellStart"/>
      <w:r w:rsidRPr="00FC572B" w:rsidR="004023D7">
        <w:rPr>
          <w:rFonts w:asciiTheme="minorHAnsi" w:hAnsiTheme="minorHAnsi" w:cstheme="minorHAnsi"/>
        </w:rPr>
        <w:t>Panassastra</w:t>
      </w:r>
      <w:proofErr w:type="spellEnd"/>
      <w:r w:rsidRPr="00FC572B" w:rsidR="004023D7">
        <w:rPr>
          <w:rFonts w:asciiTheme="minorHAnsi" w:hAnsiTheme="minorHAnsi" w:cstheme="minorHAnsi"/>
        </w:rPr>
        <w:t xml:space="preserve"> University’s legal clinic, so that it may provide legal advice to persons with disabilities.</w:t>
      </w:r>
      <w:r w:rsidR="001122E1">
        <w:rPr>
          <w:b/>
        </w:rPr>
        <w:t xml:space="preserve">2.2.3.1. </w:t>
      </w:r>
      <w:r w:rsidRPr="001122E1">
        <w:rPr>
          <w:b/>
        </w:rPr>
        <w:t>Table 2. Expected impact</w:t>
      </w:r>
    </w:p>
    <w:p w:rsidR="00921882" w:rsidRDefault="00921882" w14:paraId="7FE0C9B9" w14:textId="77777777">
      <w:pPr>
        <w:rPr>
          <w:b/>
        </w:rPr>
      </w:pPr>
      <w:r>
        <w:rPr>
          <w:b/>
        </w:rPr>
        <w:br w:type="page"/>
      </w:r>
    </w:p>
    <w:p w:rsidR="00374FD1" w:rsidP="00AD0610" w:rsidRDefault="00374FD1" w14:paraId="65E8B8CA" w14:textId="77777777">
      <w:pPr>
        <w:spacing w:before="200"/>
        <w:jc w:val="both"/>
        <w:rPr>
          <w:b/>
        </w:rPr>
      </w:pPr>
    </w:p>
    <w:p w:rsidRPr="0009292A" w:rsidR="0009292A" w:rsidP="00AD0610" w:rsidRDefault="0009292A" w14:paraId="5E50CF22" w14:textId="77777777">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09292A">
        <w:rPr>
          <w:b/>
          <w:bCs/>
        </w:rPr>
        <w:t xml:space="preserve">Impact: </w:t>
      </w:r>
    </w:p>
    <w:p w:rsidRPr="0009292A" w:rsidR="0009292A" w:rsidP="00AD0610" w:rsidRDefault="0009292A" w14:paraId="5D2740B0" w14:textId="77777777">
      <w:pPr>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jc w:val="both"/>
        <w:rPr>
          <w:b/>
          <w:bCs/>
        </w:rPr>
      </w:pPr>
      <w:r w:rsidRPr="0009292A">
        <w:rPr>
          <w:b/>
          <w:bCs/>
        </w:rPr>
        <w:t xml:space="preserve">What rights will be advanced? </w:t>
      </w:r>
      <w:proofErr w:type="gramStart"/>
      <w:r w:rsidRPr="0009292A">
        <w:rPr>
          <w:b/>
          <w:bCs/>
        </w:rPr>
        <w:t>For whom?</w:t>
      </w:r>
      <w:proofErr w:type="gramEnd"/>
    </w:p>
    <w:p w:rsidRPr="0009292A" w:rsidR="0009292A" w:rsidP="00AD0610" w:rsidRDefault="0009292A" w14:paraId="537EDA06" w14:textId="45E98B03">
      <w:pPr>
        <w:pBdr>
          <w:top w:val="single" w:color="auto" w:sz="8" w:space="1"/>
          <w:left w:val="single" w:color="auto" w:sz="8" w:space="4"/>
          <w:bottom w:val="single" w:color="auto" w:sz="8" w:space="1"/>
          <w:right w:val="single" w:color="auto" w:sz="8" w:space="4"/>
          <w:between w:val="none" w:color="auto" w:sz="0" w:space="0"/>
        </w:pBdr>
        <w:spacing w:before="200"/>
        <w:jc w:val="both"/>
        <w:rPr>
          <w:b/>
          <w:bCs/>
        </w:rPr>
      </w:pPr>
      <w:proofErr w:type="gramStart"/>
      <w:r w:rsidRPr="0009292A">
        <w:rPr>
          <w:b/>
          <w:bCs/>
        </w:rPr>
        <w:t>Access to justice and grievance mechanisms for persons with disabilities are</w:t>
      </w:r>
      <w:proofErr w:type="gramEnd"/>
      <w:r w:rsidRPr="0009292A">
        <w:rPr>
          <w:b/>
          <w:bCs/>
        </w:rPr>
        <w:t xml:space="preserve"> advanced in Cambodia.</w:t>
      </w:r>
    </w:p>
    <w:p w:rsidRPr="00FC572B" w:rsidR="00374FD1" w:rsidP="00AD0610" w:rsidRDefault="00374FD1" w14:paraId="249CD7F4" w14:textId="77777777">
      <w:pPr>
        <w:spacing w:before="200" w:line="240" w:lineRule="auto"/>
        <w:jc w:val="both"/>
        <w:rPr>
          <w:rFonts w:asciiTheme="minorHAnsi" w:hAnsiTheme="minorHAnsi" w:cstheme="minorHAnsi"/>
          <w:b/>
          <w:sz w:val="20"/>
          <w:szCs w:val="20"/>
        </w:rPr>
      </w:pPr>
    </w:p>
    <w:p w:rsidRPr="001122E1" w:rsidR="00A82734" w:rsidP="00AD0610" w:rsidRDefault="001122E1" w14:paraId="3F33D078" w14:textId="375EAE5D">
      <w:pPr>
        <w:pStyle w:val="Heading4"/>
        <w:contextualSpacing w:val="0"/>
      </w:pPr>
      <w:r w:rsidRPr="001122E1">
        <w:t xml:space="preserve">2.2.3.2. </w:t>
      </w:r>
      <w:r w:rsidRPr="001122E1" w:rsidR="00593285">
        <w:t xml:space="preserve">Table 3. Expected outcomes </w:t>
      </w:r>
    </w:p>
    <w:tbl>
      <w:tblPr>
        <w:tblStyle w:val="a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Caption w:val="Table 3 Expected outcomes"/>
        <w:tblDescription w:val="Outcome 1. Outcome formulation: Royal Government of Cambodia better implements UNCRPD in the areas of access to justice and services for persons with disabilities. Outputs formulation."/>
      </w:tblPr>
      <w:tblGrid>
        <w:gridCol w:w="4706"/>
        <w:gridCol w:w="5194"/>
      </w:tblGrid>
      <w:tr w:rsidRPr="00C62832" w:rsidR="00374FD1" w:rsidTr="00C62832" w14:paraId="20F95189" w14:textId="77777777">
        <w:trPr>
          <w:cantSplit/>
          <w:tblHeader/>
        </w:trPr>
        <w:tc>
          <w:tcPr>
            <w:tcW w:w="4706" w:type="dxa"/>
            <w:shd w:val="clear" w:color="auto" w:fill="D9D9D9" w:themeFill="background1" w:themeFillShade="D9"/>
          </w:tcPr>
          <w:p w:rsidRPr="00C62832" w:rsidR="00374FD1" w:rsidP="00AD0610" w:rsidRDefault="00593285" w14:paraId="41D14ECE" w14:textId="77777777">
            <w:pPr>
              <w:spacing w:before="200" w:after="200" w:line="276" w:lineRule="auto"/>
              <w:contextualSpacing w:val="0"/>
              <w:jc w:val="both"/>
              <w:rPr>
                <w:b/>
                <w:bCs/>
              </w:rPr>
            </w:pPr>
            <w:r w:rsidRPr="00C62832">
              <w:rPr>
                <w:b/>
                <w:bCs/>
              </w:rPr>
              <w:t>Outcome 1</w:t>
            </w:r>
          </w:p>
          <w:p w:rsidRPr="00C62832" w:rsidR="00374FD1" w:rsidP="00AD0610" w:rsidRDefault="00593285" w14:paraId="15C90C0E" w14:textId="77777777">
            <w:pPr>
              <w:spacing w:before="200" w:after="200" w:line="276" w:lineRule="auto"/>
              <w:contextualSpacing w:val="0"/>
              <w:jc w:val="both"/>
            </w:pPr>
            <w:r w:rsidRPr="00C62832">
              <w:t xml:space="preserve">What structural shifts will be achieved? </w:t>
            </w:r>
          </w:p>
        </w:tc>
        <w:tc>
          <w:tcPr>
            <w:tcW w:w="5194" w:type="dxa"/>
            <w:shd w:val="clear" w:color="auto" w:fill="D9D9D9" w:themeFill="background1" w:themeFillShade="D9"/>
          </w:tcPr>
          <w:p w:rsidRPr="00C62832" w:rsidR="00374FD1" w:rsidP="00AD0610" w:rsidRDefault="00374FD1" w14:paraId="5CE0390B" w14:textId="77777777">
            <w:pPr>
              <w:spacing w:before="200" w:after="200" w:line="276" w:lineRule="auto"/>
              <w:contextualSpacing w:val="0"/>
              <w:jc w:val="both"/>
            </w:pPr>
          </w:p>
        </w:tc>
      </w:tr>
      <w:tr w:rsidRPr="00FC572B" w:rsidR="00374FD1" w:rsidTr="00A05630" w14:paraId="2FE07171" w14:textId="77777777">
        <w:tc>
          <w:tcPr>
            <w:tcW w:w="4706" w:type="dxa"/>
          </w:tcPr>
          <w:p w:rsidRPr="00FC572B" w:rsidR="00374FD1" w:rsidP="00AD0610" w:rsidRDefault="00593285" w14:paraId="17B9B5E3"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b/>
                <w:sz w:val="20"/>
                <w:szCs w:val="20"/>
              </w:rPr>
              <w:t>Outcome formulation</w:t>
            </w:r>
          </w:p>
        </w:tc>
        <w:tc>
          <w:tcPr>
            <w:tcW w:w="5194" w:type="dxa"/>
          </w:tcPr>
          <w:p w:rsidRPr="00FC572B" w:rsidR="00374FD1" w:rsidP="00AD0610" w:rsidRDefault="00593285" w14:paraId="4A837305"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b/>
                <w:sz w:val="20"/>
                <w:szCs w:val="20"/>
              </w:rPr>
              <w:t>Type of lever*</w:t>
            </w:r>
          </w:p>
        </w:tc>
      </w:tr>
      <w:tr w:rsidRPr="00FC572B" w:rsidR="00374FD1" w:rsidTr="00A05630" w14:paraId="7E508C4C" w14:textId="77777777">
        <w:tc>
          <w:tcPr>
            <w:tcW w:w="4706" w:type="dxa"/>
          </w:tcPr>
          <w:p w:rsidRPr="00FC572B" w:rsidR="00374FD1" w:rsidP="00AD0610" w:rsidRDefault="00B51A61" w14:paraId="506CC1BC" w14:textId="53839E65">
            <w:pPr>
              <w:spacing w:before="200" w:after="200"/>
              <w:contextualSpacing w:val="0"/>
              <w:rPr>
                <w:rFonts w:asciiTheme="minorHAnsi" w:hAnsiTheme="minorHAnsi" w:cstheme="minorHAnsi"/>
                <w:i/>
                <w:sz w:val="20"/>
                <w:szCs w:val="20"/>
              </w:rPr>
            </w:pPr>
            <w:r>
              <w:rPr>
                <w:rFonts w:asciiTheme="minorHAnsi" w:hAnsiTheme="minorHAnsi" w:cstheme="minorHAnsi"/>
                <w:sz w:val="20"/>
                <w:szCs w:val="20"/>
              </w:rPr>
              <w:t xml:space="preserve">Capacity of </w:t>
            </w:r>
            <w:r w:rsidRPr="00FC572B" w:rsidR="00D8597B">
              <w:rPr>
                <w:rFonts w:asciiTheme="minorHAnsi" w:hAnsiTheme="minorHAnsi" w:cstheme="minorHAnsi"/>
                <w:sz w:val="20"/>
                <w:szCs w:val="20"/>
              </w:rPr>
              <w:t xml:space="preserve">RGC </w:t>
            </w:r>
            <w:r>
              <w:rPr>
                <w:rFonts w:asciiTheme="minorHAnsi" w:hAnsiTheme="minorHAnsi" w:cstheme="minorHAnsi"/>
                <w:sz w:val="20"/>
                <w:szCs w:val="20"/>
              </w:rPr>
              <w:t xml:space="preserve">is strengthened to </w:t>
            </w:r>
            <w:r w:rsidRPr="00FC572B" w:rsidR="00D8597B">
              <w:rPr>
                <w:rFonts w:asciiTheme="minorHAnsi" w:hAnsiTheme="minorHAnsi" w:cstheme="minorHAnsi"/>
                <w:sz w:val="20"/>
                <w:szCs w:val="20"/>
              </w:rPr>
              <w:t xml:space="preserve">better </w:t>
            </w:r>
            <w:r w:rsidRPr="00FC572B" w:rsidR="00593285">
              <w:rPr>
                <w:rFonts w:asciiTheme="minorHAnsi" w:hAnsiTheme="minorHAnsi" w:cstheme="minorHAnsi"/>
                <w:sz w:val="20"/>
                <w:szCs w:val="20"/>
              </w:rPr>
              <w:t xml:space="preserve">implement UNCRPD in the areas of access </w:t>
            </w:r>
            <w:r w:rsidR="00D34792">
              <w:rPr>
                <w:rFonts w:asciiTheme="minorHAnsi" w:hAnsiTheme="minorHAnsi" w:cstheme="minorHAnsi"/>
                <w:sz w:val="20"/>
                <w:szCs w:val="20"/>
              </w:rPr>
              <w:t>to justice and services for persons with disabilities</w:t>
            </w:r>
            <w:r w:rsidR="003C0F22">
              <w:rPr>
                <w:rFonts w:asciiTheme="minorHAnsi" w:hAnsiTheme="minorHAnsi" w:cstheme="minorHAnsi"/>
                <w:sz w:val="20"/>
                <w:szCs w:val="20"/>
              </w:rPr>
              <w:t xml:space="preserve"> </w:t>
            </w:r>
          </w:p>
        </w:tc>
        <w:tc>
          <w:tcPr>
            <w:tcW w:w="5194" w:type="dxa"/>
          </w:tcPr>
          <w:p w:rsidRPr="00FC572B" w:rsidR="00374FD1" w:rsidP="00AD0610" w:rsidRDefault="00593285" w14:paraId="77512049"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sz w:val="20"/>
                <w:szCs w:val="20"/>
              </w:rPr>
              <w:t>CAP</w:t>
            </w:r>
          </w:p>
        </w:tc>
      </w:tr>
    </w:tbl>
    <w:p w:rsidR="0009292A" w:rsidP="00AD0610" w:rsidRDefault="0009292A" w14:paraId="0C2C4E68" w14:textId="77777777"/>
    <w:tbl>
      <w:tblPr>
        <w:tblStyle w:val="a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Caption w:val="Table 3 Expected outcomes"/>
        <w:tblDescription w:val="Outcome 1. Outcome formulation: Royal Government of Cambodia better implements UNCRPD in the areas of access to justice and services for persons with disabilities. Outputs formulation."/>
      </w:tblPr>
      <w:tblGrid>
        <w:gridCol w:w="4706"/>
        <w:gridCol w:w="5194"/>
      </w:tblGrid>
      <w:tr w:rsidRPr="003E7B56" w:rsidR="00374FD1" w:rsidTr="003E7B56" w14:paraId="5D2C8BB9" w14:textId="77777777">
        <w:trPr>
          <w:cantSplit/>
          <w:tblHeader/>
        </w:trPr>
        <w:tc>
          <w:tcPr>
            <w:tcW w:w="4706" w:type="dxa"/>
            <w:shd w:val="clear" w:color="auto" w:fill="D9D9D9" w:themeFill="background1" w:themeFillShade="D9"/>
          </w:tcPr>
          <w:p w:rsidRPr="003E7B56" w:rsidR="00374FD1" w:rsidP="00AD0610" w:rsidRDefault="00593285" w14:paraId="73234282" w14:textId="77777777">
            <w:pPr>
              <w:spacing w:before="200" w:after="200"/>
              <w:contextualSpacing w:val="0"/>
              <w:rPr>
                <w:b/>
                <w:bCs/>
              </w:rPr>
            </w:pPr>
            <w:r w:rsidRPr="003E7B56">
              <w:rPr>
                <w:b/>
                <w:bCs/>
              </w:rPr>
              <w:t>Outputs</w:t>
            </w:r>
          </w:p>
          <w:p w:rsidRPr="003E7B56" w:rsidR="00374FD1" w:rsidP="00AD0610" w:rsidRDefault="00593285" w14:paraId="2ABB5BA8" w14:textId="77777777">
            <w:pPr>
              <w:spacing w:before="200" w:after="200"/>
              <w:contextualSpacing w:val="0"/>
              <w:rPr>
                <w:b/>
                <w:bCs/>
              </w:rPr>
            </w:pPr>
            <w:r w:rsidRPr="003E7B56">
              <w:rPr>
                <w:b/>
                <w:bCs/>
              </w:rPr>
              <w:t xml:space="preserve">What project deliverables will contribute to the achievement of the outcome? </w:t>
            </w:r>
          </w:p>
        </w:tc>
        <w:tc>
          <w:tcPr>
            <w:tcW w:w="5194" w:type="dxa"/>
            <w:shd w:val="clear" w:color="auto" w:fill="D9D9D9" w:themeFill="background1" w:themeFillShade="D9"/>
          </w:tcPr>
          <w:p w:rsidRPr="003E7B56" w:rsidR="00374FD1" w:rsidP="00AD0610" w:rsidRDefault="00374FD1" w14:paraId="70B7FB31" w14:textId="77777777">
            <w:pPr>
              <w:spacing w:before="200" w:after="200"/>
              <w:contextualSpacing w:val="0"/>
              <w:rPr>
                <w:b/>
                <w:bCs/>
              </w:rPr>
            </w:pPr>
          </w:p>
        </w:tc>
      </w:tr>
      <w:tr w:rsidRPr="00FC572B" w:rsidR="00374FD1" w:rsidTr="00A05630" w14:paraId="3CCD8E2B" w14:textId="77777777">
        <w:tc>
          <w:tcPr>
            <w:tcW w:w="4706" w:type="dxa"/>
            <w:shd w:val="clear" w:color="auto" w:fill="FFFFFF"/>
          </w:tcPr>
          <w:p w:rsidRPr="00FC572B" w:rsidR="00374FD1" w:rsidP="00AD0610" w:rsidRDefault="00593285" w14:paraId="10F91B0A" w14:textId="77777777">
            <w:pPr>
              <w:spacing w:before="200" w:after="200"/>
              <w:contextualSpacing w:val="0"/>
              <w:rPr>
                <w:rFonts w:asciiTheme="minorHAnsi" w:hAnsiTheme="minorHAnsi" w:cstheme="minorHAnsi"/>
                <w:i/>
                <w:sz w:val="20"/>
                <w:szCs w:val="20"/>
              </w:rPr>
            </w:pPr>
            <w:r w:rsidRPr="00FC572B">
              <w:rPr>
                <w:rFonts w:asciiTheme="minorHAnsi" w:hAnsiTheme="minorHAnsi" w:cstheme="minorHAnsi"/>
                <w:b/>
                <w:sz w:val="20"/>
                <w:szCs w:val="20"/>
              </w:rPr>
              <w:t>Output Formulation</w:t>
            </w:r>
          </w:p>
        </w:tc>
        <w:tc>
          <w:tcPr>
            <w:tcW w:w="5194" w:type="dxa"/>
            <w:shd w:val="clear" w:color="auto" w:fill="FFFFFF"/>
          </w:tcPr>
          <w:p w:rsidRPr="00FC572B" w:rsidR="00374FD1" w:rsidP="00AD0610" w:rsidRDefault="00593285" w14:paraId="3F8F1883" w14:textId="77777777">
            <w:pPr>
              <w:spacing w:before="200" w:after="200"/>
              <w:contextualSpacing w:val="0"/>
              <w:rPr>
                <w:rFonts w:asciiTheme="minorHAnsi" w:hAnsiTheme="minorHAnsi" w:cstheme="minorHAnsi"/>
                <w:b/>
                <w:sz w:val="20"/>
                <w:szCs w:val="20"/>
              </w:rPr>
            </w:pPr>
            <w:r w:rsidRPr="00FC572B">
              <w:rPr>
                <w:rFonts w:asciiTheme="minorHAnsi" w:hAnsiTheme="minorHAnsi" w:cstheme="minorHAnsi"/>
                <w:b/>
                <w:sz w:val="20"/>
                <w:szCs w:val="20"/>
              </w:rPr>
              <w:t>Type **</w:t>
            </w:r>
          </w:p>
          <w:p w:rsidRPr="00FC572B" w:rsidR="00374FD1" w:rsidP="00AD0610" w:rsidRDefault="00593285" w14:paraId="6FAC372C"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sz w:val="16"/>
                <w:szCs w:val="16"/>
              </w:rPr>
              <w:t>(Only for capacity outcomes)</w:t>
            </w:r>
          </w:p>
        </w:tc>
      </w:tr>
      <w:tr w:rsidRPr="00FC572B" w:rsidR="00374FD1" w:rsidTr="00A05630" w14:paraId="54C59DF4" w14:textId="77777777">
        <w:tc>
          <w:tcPr>
            <w:tcW w:w="4706" w:type="dxa"/>
          </w:tcPr>
          <w:p w:rsidRPr="00FC572B" w:rsidR="00374FD1" w:rsidP="00AD0610" w:rsidRDefault="00576CA2" w14:paraId="34D3D2C6" w14:textId="5FB21321">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sz w:val="20"/>
                <w:szCs w:val="20"/>
              </w:rPr>
              <w:t xml:space="preserve">1.1 </w:t>
            </w:r>
            <w:r w:rsidR="00ED0D01">
              <w:rPr>
                <w:rFonts w:asciiTheme="minorHAnsi" w:hAnsiTheme="minorHAnsi" w:cstheme="minorHAnsi"/>
                <w:sz w:val="20"/>
                <w:szCs w:val="20"/>
              </w:rPr>
              <w:t xml:space="preserve">Training to </w:t>
            </w:r>
            <w:r w:rsidR="0027096F">
              <w:rPr>
                <w:rFonts w:asciiTheme="minorHAnsi" w:hAnsiTheme="minorHAnsi" w:cstheme="minorHAnsi"/>
                <w:sz w:val="20"/>
                <w:szCs w:val="20"/>
              </w:rPr>
              <w:t>j</w:t>
            </w:r>
            <w:r w:rsidRPr="00FC572B" w:rsidR="0027096F">
              <w:rPr>
                <w:rFonts w:asciiTheme="minorHAnsi" w:hAnsiTheme="minorHAnsi" w:cstheme="minorHAnsi"/>
                <w:sz w:val="20"/>
                <w:szCs w:val="20"/>
              </w:rPr>
              <w:t>udges</w:t>
            </w:r>
            <w:r w:rsidR="0027096F">
              <w:rPr>
                <w:rFonts w:asciiTheme="minorHAnsi" w:hAnsiTheme="minorHAnsi" w:cstheme="minorHAnsi"/>
                <w:sz w:val="20"/>
                <w:szCs w:val="20"/>
              </w:rPr>
              <w:t>,</w:t>
            </w:r>
            <w:r w:rsidRPr="00FC572B" w:rsidR="0027096F">
              <w:rPr>
                <w:rFonts w:asciiTheme="minorHAnsi" w:hAnsiTheme="minorHAnsi" w:cstheme="minorHAnsi"/>
                <w:sz w:val="20"/>
                <w:szCs w:val="20"/>
              </w:rPr>
              <w:t xml:space="preserve"> prosecutors</w:t>
            </w:r>
            <w:r w:rsidRPr="00FC572B" w:rsidR="00593285">
              <w:rPr>
                <w:rFonts w:asciiTheme="minorHAnsi" w:hAnsiTheme="minorHAnsi" w:cstheme="minorHAnsi"/>
                <w:sz w:val="20"/>
                <w:szCs w:val="20"/>
              </w:rPr>
              <w:t xml:space="preserve">, court clerks, lawyers and prisons officials in at least three provinces </w:t>
            </w:r>
            <w:r w:rsidR="00ED0D01">
              <w:rPr>
                <w:rFonts w:asciiTheme="minorHAnsi" w:hAnsiTheme="minorHAnsi" w:cstheme="minorHAnsi"/>
                <w:sz w:val="20"/>
                <w:szCs w:val="20"/>
              </w:rPr>
              <w:t>have been delivered</w:t>
            </w:r>
            <w:r w:rsidRPr="00FC572B" w:rsidR="00593285">
              <w:rPr>
                <w:rFonts w:asciiTheme="minorHAnsi" w:hAnsiTheme="minorHAnsi" w:cstheme="minorHAnsi"/>
                <w:sz w:val="20"/>
                <w:szCs w:val="20"/>
              </w:rPr>
              <w:t xml:space="preserve"> on the CRPD and the rights of persons with disabilities to access justice</w:t>
            </w:r>
          </w:p>
        </w:tc>
        <w:tc>
          <w:tcPr>
            <w:tcW w:w="5194" w:type="dxa"/>
          </w:tcPr>
          <w:p w:rsidRPr="00FC572B" w:rsidR="00374FD1" w:rsidP="00AD0610" w:rsidRDefault="00593285" w14:paraId="3D49D6E3"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w:t>
            </w:r>
          </w:p>
        </w:tc>
      </w:tr>
      <w:tr w:rsidRPr="00FC572B" w:rsidR="00374FD1" w:rsidTr="00A05630" w14:paraId="24FF1D96" w14:textId="77777777">
        <w:tc>
          <w:tcPr>
            <w:tcW w:w="4706" w:type="dxa"/>
          </w:tcPr>
          <w:p w:rsidRPr="00FC572B" w:rsidR="00374FD1" w:rsidP="00AD0610" w:rsidRDefault="00593285" w14:paraId="3C496B2A" w14:textId="33B7104B">
            <w:pPr>
              <w:spacing w:before="200" w:after="200"/>
              <w:contextualSpacing w:val="0"/>
              <w:rPr>
                <w:rFonts w:asciiTheme="minorHAnsi" w:hAnsiTheme="minorHAnsi" w:cstheme="minorHAnsi"/>
                <w:i/>
                <w:sz w:val="20"/>
                <w:szCs w:val="20"/>
              </w:rPr>
            </w:pPr>
            <w:r w:rsidRPr="00FC572B">
              <w:rPr>
                <w:rFonts w:asciiTheme="minorHAnsi" w:hAnsiTheme="minorHAnsi" w:cstheme="minorHAnsi"/>
                <w:sz w:val="20"/>
                <w:szCs w:val="20"/>
              </w:rPr>
              <w:t>1.2</w:t>
            </w:r>
            <w:r w:rsidR="003C0F22">
              <w:rPr>
                <w:rFonts w:asciiTheme="minorHAnsi" w:hAnsiTheme="minorHAnsi" w:cstheme="minorHAnsi"/>
                <w:sz w:val="20"/>
                <w:szCs w:val="20"/>
              </w:rPr>
              <w:t xml:space="preserve"> </w:t>
            </w:r>
            <w:r w:rsidR="00ED0D01">
              <w:rPr>
                <w:rFonts w:asciiTheme="minorHAnsi" w:hAnsiTheme="minorHAnsi" w:cstheme="minorHAnsi"/>
                <w:sz w:val="20"/>
                <w:szCs w:val="20"/>
              </w:rPr>
              <w:t>Training to p</w:t>
            </w:r>
            <w:r w:rsidRPr="00FC572B">
              <w:rPr>
                <w:rFonts w:asciiTheme="minorHAnsi" w:hAnsiTheme="minorHAnsi" w:cstheme="minorHAnsi"/>
                <w:sz w:val="20"/>
                <w:szCs w:val="20"/>
              </w:rPr>
              <w:t>rovincial DACs/</w:t>
            </w:r>
            <w:proofErr w:type="spellStart"/>
            <w:r w:rsidRPr="00FC572B">
              <w:rPr>
                <w:rFonts w:asciiTheme="minorHAnsi" w:hAnsiTheme="minorHAnsi" w:cstheme="minorHAnsi"/>
                <w:sz w:val="20"/>
                <w:szCs w:val="20"/>
              </w:rPr>
              <w:t>MoSVY</w:t>
            </w:r>
            <w:proofErr w:type="spellEnd"/>
            <w:r w:rsidRPr="00FC572B">
              <w:rPr>
                <w:rFonts w:asciiTheme="minorHAnsi" w:hAnsiTheme="minorHAnsi" w:cstheme="minorHAnsi"/>
                <w:sz w:val="20"/>
                <w:szCs w:val="20"/>
              </w:rPr>
              <w:t xml:space="preserve"> officials in at least three provinces </w:t>
            </w:r>
            <w:proofErr w:type="gramStart"/>
            <w:r w:rsidR="00ED0D01">
              <w:rPr>
                <w:rFonts w:asciiTheme="minorHAnsi" w:hAnsiTheme="minorHAnsi" w:cstheme="minorHAnsi"/>
                <w:sz w:val="20"/>
                <w:szCs w:val="20"/>
              </w:rPr>
              <w:t>have</w:t>
            </w:r>
            <w:proofErr w:type="gramEnd"/>
            <w:r w:rsidR="00ED0D01">
              <w:rPr>
                <w:rFonts w:asciiTheme="minorHAnsi" w:hAnsiTheme="minorHAnsi" w:cstheme="minorHAnsi"/>
                <w:sz w:val="20"/>
                <w:szCs w:val="20"/>
              </w:rPr>
              <w:t xml:space="preserve"> been delivered on</w:t>
            </w:r>
            <w:r w:rsidR="003C0F22">
              <w:rPr>
                <w:rFonts w:asciiTheme="minorHAnsi" w:hAnsiTheme="minorHAnsi" w:cstheme="minorHAnsi"/>
                <w:sz w:val="20"/>
                <w:szCs w:val="20"/>
              </w:rPr>
              <w:t xml:space="preserve"> </w:t>
            </w:r>
            <w:r w:rsidRPr="00FC572B">
              <w:rPr>
                <w:rFonts w:asciiTheme="minorHAnsi" w:hAnsiTheme="minorHAnsi" w:cstheme="minorHAnsi"/>
                <w:sz w:val="20"/>
                <w:szCs w:val="20"/>
              </w:rPr>
              <w:t xml:space="preserve">knowledge on CPRD and on practical ways to help persons with disabilities access basic services/justice. </w:t>
            </w:r>
          </w:p>
        </w:tc>
        <w:tc>
          <w:tcPr>
            <w:tcW w:w="5194" w:type="dxa"/>
          </w:tcPr>
          <w:p w:rsidRPr="00FC572B" w:rsidR="00374FD1" w:rsidP="00AD0610" w:rsidRDefault="00593285" w14:paraId="67A0F5B5"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w:t>
            </w:r>
          </w:p>
        </w:tc>
      </w:tr>
      <w:tr w:rsidRPr="00FC572B" w:rsidR="00374FD1" w:rsidTr="00A05630" w14:paraId="726D2F42" w14:textId="77777777">
        <w:tc>
          <w:tcPr>
            <w:tcW w:w="4706" w:type="dxa"/>
          </w:tcPr>
          <w:p w:rsidRPr="00FC572B" w:rsidR="00374FD1" w:rsidP="00AD0610" w:rsidRDefault="00593285" w14:paraId="6A1ECE7E" w14:textId="77777777">
            <w:pPr>
              <w:spacing w:before="200" w:after="200"/>
              <w:contextualSpacing w:val="0"/>
              <w:rPr>
                <w:rFonts w:asciiTheme="minorHAnsi" w:hAnsiTheme="minorHAnsi" w:cstheme="minorHAnsi"/>
                <w:sz w:val="20"/>
                <w:szCs w:val="20"/>
              </w:rPr>
            </w:pPr>
            <w:r w:rsidRPr="00FC572B">
              <w:rPr>
                <w:rFonts w:asciiTheme="minorHAnsi" w:hAnsiTheme="minorHAnsi" w:cstheme="minorHAnsi"/>
                <w:sz w:val="20"/>
                <w:szCs w:val="20"/>
              </w:rPr>
              <w:t xml:space="preserve">1.3 Specific access to justice actions are included in the NDSP (2019-2023) and other relevant strategic documents plans </w:t>
            </w:r>
          </w:p>
        </w:tc>
        <w:tc>
          <w:tcPr>
            <w:tcW w:w="5194" w:type="dxa"/>
          </w:tcPr>
          <w:p w:rsidRPr="00FC572B" w:rsidR="00374FD1" w:rsidP="00AD0610" w:rsidRDefault="00ED0D01" w14:paraId="3AE4B128" w14:textId="290B3D1C">
            <w:pPr>
              <w:spacing w:before="200" w:after="200"/>
              <w:contextualSpacing w:val="0"/>
              <w:jc w:val="both"/>
              <w:rPr>
                <w:rFonts w:asciiTheme="minorHAnsi" w:hAnsiTheme="minorHAnsi" w:cstheme="minorHAnsi"/>
                <w:i/>
                <w:sz w:val="20"/>
                <w:szCs w:val="20"/>
              </w:rPr>
            </w:pPr>
            <w:r>
              <w:rPr>
                <w:rFonts w:asciiTheme="minorHAnsi" w:hAnsiTheme="minorHAnsi" w:cstheme="minorHAnsi"/>
                <w:i/>
                <w:sz w:val="20"/>
                <w:szCs w:val="20"/>
              </w:rPr>
              <w:t>TOO</w:t>
            </w:r>
          </w:p>
        </w:tc>
      </w:tr>
      <w:tr w:rsidRPr="00FC572B" w:rsidR="00374FD1" w:rsidTr="00B746B0" w14:paraId="4C2D48F6" w14:textId="77777777">
        <w:trPr>
          <w:trHeight w:val="1835"/>
        </w:trPr>
        <w:tc>
          <w:tcPr>
            <w:tcW w:w="4706" w:type="dxa"/>
          </w:tcPr>
          <w:p w:rsidRPr="00FC572B" w:rsidR="00EF629E" w:rsidP="00AD0610" w:rsidRDefault="00593285" w14:paraId="61BAEE1C" w14:textId="78C58DE8">
            <w:pPr>
              <w:spacing w:before="200" w:after="200"/>
              <w:contextualSpacing w:val="0"/>
              <w:rPr>
                <w:rFonts w:asciiTheme="minorHAnsi" w:hAnsiTheme="minorHAnsi" w:cstheme="minorHAnsi"/>
                <w:sz w:val="20"/>
                <w:szCs w:val="20"/>
              </w:rPr>
            </w:pPr>
            <w:r w:rsidRPr="00FC572B">
              <w:rPr>
                <w:rFonts w:asciiTheme="minorHAnsi" w:hAnsiTheme="minorHAnsi" w:cstheme="minorHAnsi"/>
                <w:sz w:val="20"/>
                <w:szCs w:val="20"/>
              </w:rPr>
              <w:lastRenderedPageBreak/>
              <w:t xml:space="preserve">1.4 </w:t>
            </w:r>
            <w:r w:rsidR="0027096F">
              <w:rPr>
                <w:rFonts w:asciiTheme="minorHAnsi" w:hAnsiTheme="minorHAnsi" w:cstheme="minorHAnsi"/>
                <w:sz w:val="20"/>
                <w:szCs w:val="20"/>
              </w:rPr>
              <w:t>Formalized</w:t>
            </w:r>
            <w:r w:rsidR="00576CA2">
              <w:rPr>
                <w:rFonts w:asciiTheme="minorHAnsi" w:hAnsiTheme="minorHAnsi" w:cstheme="minorHAnsi"/>
                <w:sz w:val="20"/>
                <w:szCs w:val="20"/>
              </w:rPr>
              <w:t xml:space="preserve"> </w:t>
            </w:r>
            <w:r w:rsidRPr="00FC572B">
              <w:rPr>
                <w:rFonts w:asciiTheme="minorHAnsi" w:hAnsiTheme="minorHAnsi" w:cstheme="minorHAnsi"/>
                <w:sz w:val="20"/>
                <w:szCs w:val="20"/>
              </w:rPr>
              <w:t>line</w:t>
            </w:r>
            <w:r w:rsidR="00B746B0">
              <w:rPr>
                <w:rFonts w:asciiTheme="minorHAnsi" w:hAnsiTheme="minorHAnsi" w:cstheme="minorHAnsi"/>
                <w:sz w:val="20"/>
                <w:szCs w:val="20"/>
              </w:rPr>
              <w:t>s</w:t>
            </w:r>
            <w:r w:rsidRPr="00FC572B">
              <w:rPr>
                <w:rFonts w:asciiTheme="minorHAnsi" w:hAnsiTheme="minorHAnsi" w:cstheme="minorHAnsi"/>
                <w:sz w:val="20"/>
                <w:szCs w:val="20"/>
              </w:rPr>
              <w:t xml:space="preserve"> communications</w:t>
            </w:r>
            <w:r w:rsidR="00DE621F">
              <w:rPr>
                <w:rFonts w:asciiTheme="minorHAnsi" w:hAnsiTheme="minorHAnsi" w:cstheme="minorHAnsi"/>
                <w:sz w:val="20"/>
                <w:szCs w:val="20"/>
              </w:rPr>
              <w:t xml:space="preserve"> between</w:t>
            </w:r>
            <w:r w:rsidRPr="00FC572B">
              <w:rPr>
                <w:rFonts w:asciiTheme="minorHAnsi" w:hAnsiTheme="minorHAnsi" w:cstheme="minorHAnsi"/>
                <w:sz w:val="20"/>
                <w:szCs w:val="20"/>
              </w:rPr>
              <w:t xml:space="preserve"> </w:t>
            </w:r>
            <w:r w:rsidRPr="00FC572B" w:rsidR="00DE621F">
              <w:rPr>
                <w:rFonts w:asciiTheme="minorHAnsi" w:hAnsiTheme="minorHAnsi" w:cstheme="minorHAnsi"/>
                <w:sz w:val="20"/>
                <w:szCs w:val="20"/>
              </w:rPr>
              <w:t xml:space="preserve">Persons with disabilities </w:t>
            </w:r>
            <w:r w:rsidR="00DE621F">
              <w:rPr>
                <w:rFonts w:asciiTheme="minorHAnsi" w:hAnsiTheme="minorHAnsi" w:cstheme="minorHAnsi"/>
                <w:sz w:val="20"/>
                <w:szCs w:val="20"/>
              </w:rPr>
              <w:t xml:space="preserve">and their </w:t>
            </w:r>
            <w:r w:rsidR="0027096F">
              <w:rPr>
                <w:rFonts w:asciiTheme="minorHAnsi" w:hAnsiTheme="minorHAnsi" w:cstheme="minorHAnsi"/>
                <w:sz w:val="20"/>
                <w:szCs w:val="20"/>
              </w:rPr>
              <w:t>organizations</w:t>
            </w:r>
            <w:r w:rsidR="00DE621F">
              <w:rPr>
                <w:rFonts w:asciiTheme="minorHAnsi" w:hAnsiTheme="minorHAnsi" w:cstheme="minorHAnsi"/>
                <w:sz w:val="20"/>
                <w:szCs w:val="20"/>
              </w:rPr>
              <w:t xml:space="preserve"> (DPOs) and </w:t>
            </w:r>
            <w:r w:rsidRPr="00FC572B" w:rsidR="00DE621F">
              <w:rPr>
                <w:rFonts w:asciiTheme="minorHAnsi" w:hAnsiTheme="minorHAnsi" w:cstheme="minorHAnsi"/>
                <w:sz w:val="20"/>
                <w:szCs w:val="20"/>
              </w:rPr>
              <w:t>local authorities in at least three province</w:t>
            </w:r>
            <w:r w:rsidR="00DE621F">
              <w:rPr>
                <w:rFonts w:asciiTheme="minorHAnsi" w:hAnsiTheme="minorHAnsi" w:cstheme="minorHAnsi"/>
                <w:sz w:val="20"/>
                <w:szCs w:val="20"/>
              </w:rPr>
              <w:t xml:space="preserve">s </w:t>
            </w:r>
          </w:p>
        </w:tc>
        <w:tc>
          <w:tcPr>
            <w:tcW w:w="5194" w:type="dxa"/>
          </w:tcPr>
          <w:p w:rsidRPr="00FC572B" w:rsidR="00374FD1" w:rsidP="00AD0610" w:rsidRDefault="00593285" w14:paraId="5B4DA12E"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FIN/ACC</w:t>
            </w:r>
          </w:p>
        </w:tc>
      </w:tr>
    </w:tbl>
    <w:p w:rsidR="0009292A" w:rsidP="00921882" w:rsidRDefault="0009292A" w14:paraId="67C28082" w14:textId="77777777"/>
    <w:tbl>
      <w:tblPr>
        <w:tblStyle w:val="a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Caption w:val="Table 3 Expected outcomes"/>
        <w:tblDescription w:val="Outcome 1. Outcome formulation: Royal Government of Cambodia better implements UNCRPD in the areas of access to justice and services for persons with disabilities. Outputs formulation."/>
      </w:tblPr>
      <w:tblGrid>
        <w:gridCol w:w="4706"/>
        <w:gridCol w:w="5194"/>
      </w:tblGrid>
      <w:tr w:rsidRPr="003E7B56" w:rsidR="00374FD1" w:rsidTr="003E7B56" w14:paraId="495764D5" w14:textId="77777777">
        <w:trPr>
          <w:cantSplit/>
          <w:tblHeader/>
        </w:trPr>
        <w:tc>
          <w:tcPr>
            <w:tcW w:w="4706" w:type="dxa"/>
            <w:shd w:val="clear" w:color="auto" w:fill="D9D9D9" w:themeFill="background1" w:themeFillShade="D9"/>
          </w:tcPr>
          <w:p w:rsidRPr="003E7B56" w:rsidR="00374FD1" w:rsidP="00AD0610" w:rsidRDefault="00593285" w14:paraId="037651F7" w14:textId="77777777">
            <w:pPr>
              <w:spacing w:before="200" w:after="200" w:line="276" w:lineRule="auto"/>
              <w:contextualSpacing w:val="0"/>
              <w:jc w:val="both"/>
              <w:rPr>
                <w:b/>
                <w:bCs/>
              </w:rPr>
            </w:pPr>
            <w:r w:rsidRPr="003E7B56">
              <w:rPr>
                <w:b/>
                <w:bCs/>
              </w:rPr>
              <w:t>Outcome 2</w:t>
            </w:r>
          </w:p>
          <w:p w:rsidRPr="003E7B56" w:rsidR="00374FD1" w:rsidP="00AD0610" w:rsidRDefault="00593285" w14:paraId="6D332FAB" w14:textId="77777777">
            <w:pPr>
              <w:spacing w:before="200" w:after="200" w:line="276" w:lineRule="auto"/>
              <w:contextualSpacing w:val="0"/>
              <w:jc w:val="both"/>
              <w:rPr>
                <w:b/>
                <w:bCs/>
              </w:rPr>
            </w:pPr>
            <w:r w:rsidRPr="003E7B56">
              <w:rPr>
                <w:b/>
                <w:bCs/>
              </w:rPr>
              <w:t xml:space="preserve">What structural shifts will be achieved? </w:t>
            </w:r>
          </w:p>
        </w:tc>
        <w:tc>
          <w:tcPr>
            <w:tcW w:w="5194" w:type="dxa"/>
            <w:shd w:val="clear" w:color="auto" w:fill="D9D9D9" w:themeFill="background1" w:themeFillShade="D9"/>
          </w:tcPr>
          <w:p w:rsidRPr="003E7B56" w:rsidR="00374FD1" w:rsidP="00AD0610" w:rsidRDefault="00374FD1" w14:paraId="5FB8A323" w14:textId="77777777">
            <w:pPr>
              <w:spacing w:before="200" w:after="200" w:line="276" w:lineRule="auto"/>
              <w:contextualSpacing w:val="0"/>
              <w:jc w:val="both"/>
              <w:rPr>
                <w:b/>
                <w:bCs/>
              </w:rPr>
            </w:pPr>
          </w:p>
        </w:tc>
      </w:tr>
      <w:tr w:rsidRPr="00FC572B" w:rsidR="00374FD1" w:rsidTr="00A05630" w14:paraId="5DBBB2F5" w14:textId="77777777">
        <w:tc>
          <w:tcPr>
            <w:tcW w:w="4706" w:type="dxa"/>
          </w:tcPr>
          <w:p w:rsidRPr="00FC572B" w:rsidR="00374FD1" w:rsidP="00AD0610" w:rsidRDefault="00593285" w14:paraId="38C42788"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b/>
                <w:sz w:val="20"/>
                <w:szCs w:val="20"/>
              </w:rPr>
              <w:t>Outcome formulation</w:t>
            </w:r>
          </w:p>
        </w:tc>
        <w:tc>
          <w:tcPr>
            <w:tcW w:w="5194" w:type="dxa"/>
          </w:tcPr>
          <w:p w:rsidRPr="00FC572B" w:rsidR="00374FD1" w:rsidP="00AD0610" w:rsidRDefault="00593285" w14:paraId="582D5250"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b/>
                <w:sz w:val="20"/>
                <w:szCs w:val="20"/>
              </w:rPr>
              <w:t>Type of lever*</w:t>
            </w:r>
          </w:p>
        </w:tc>
      </w:tr>
      <w:tr w:rsidRPr="00FC572B" w:rsidR="00374FD1" w:rsidTr="00A05630" w14:paraId="4DC858FA" w14:textId="77777777">
        <w:tc>
          <w:tcPr>
            <w:tcW w:w="4706" w:type="dxa"/>
          </w:tcPr>
          <w:p w:rsidRPr="00FC572B" w:rsidR="00374FD1" w:rsidP="00AD0610" w:rsidRDefault="0027096F" w14:paraId="04CD506D" w14:textId="3FA88B80">
            <w:pPr>
              <w:spacing w:before="200" w:after="200"/>
              <w:contextualSpacing w:val="0"/>
              <w:rPr>
                <w:rFonts w:asciiTheme="minorHAnsi" w:hAnsiTheme="minorHAnsi" w:cstheme="minorHAnsi"/>
                <w:i/>
                <w:sz w:val="20"/>
                <w:szCs w:val="20"/>
              </w:rPr>
            </w:pPr>
            <w:r>
              <w:rPr>
                <w:rFonts w:asciiTheme="minorHAnsi" w:hAnsiTheme="minorHAnsi" w:cstheme="minorHAnsi"/>
                <w:sz w:val="20"/>
                <w:szCs w:val="20"/>
              </w:rPr>
              <w:t>2</w:t>
            </w:r>
            <w:r w:rsidRPr="00FC572B" w:rsidR="00605C51">
              <w:rPr>
                <w:rFonts w:asciiTheme="minorHAnsi" w:hAnsiTheme="minorHAnsi" w:cstheme="minorHAnsi"/>
                <w:sz w:val="20"/>
                <w:szCs w:val="20"/>
              </w:rPr>
              <w:t>The disability movement</w:t>
            </w:r>
            <w:r w:rsidR="00B51A61">
              <w:rPr>
                <w:rFonts w:asciiTheme="minorHAnsi" w:hAnsiTheme="minorHAnsi" w:cstheme="minorHAnsi"/>
                <w:sz w:val="20"/>
                <w:szCs w:val="20"/>
              </w:rPr>
              <w:t xml:space="preserve"> capacity to </w:t>
            </w:r>
            <w:r w:rsidRPr="00FC572B" w:rsidR="00AA5395">
              <w:rPr>
                <w:rFonts w:asciiTheme="minorHAnsi" w:hAnsiTheme="minorHAnsi" w:cstheme="minorHAnsi"/>
                <w:sz w:val="20"/>
                <w:szCs w:val="20"/>
              </w:rPr>
              <w:t>better</w:t>
            </w:r>
            <w:r w:rsidRPr="00FC572B" w:rsidR="00593285">
              <w:rPr>
                <w:rFonts w:asciiTheme="minorHAnsi" w:hAnsiTheme="minorHAnsi" w:cstheme="minorHAnsi"/>
                <w:sz w:val="20"/>
                <w:szCs w:val="20"/>
              </w:rPr>
              <w:t xml:space="preserve"> advance</w:t>
            </w:r>
            <w:r w:rsidR="00F7609D">
              <w:rPr>
                <w:rFonts w:asciiTheme="minorHAnsi" w:hAnsiTheme="minorHAnsi" w:cstheme="minorHAnsi"/>
                <w:sz w:val="20"/>
                <w:szCs w:val="20"/>
              </w:rPr>
              <w:t xml:space="preserve"> </w:t>
            </w:r>
            <w:r w:rsidRPr="00FC572B" w:rsidR="00593285">
              <w:rPr>
                <w:rFonts w:asciiTheme="minorHAnsi" w:hAnsiTheme="minorHAnsi" w:cstheme="minorHAnsi"/>
                <w:sz w:val="20"/>
                <w:szCs w:val="20"/>
              </w:rPr>
              <w:t xml:space="preserve">persons with disabilities’ rights and assist them in seeking justice </w:t>
            </w:r>
            <w:r w:rsidR="00B51A61">
              <w:rPr>
                <w:rFonts w:asciiTheme="minorHAnsi" w:hAnsiTheme="minorHAnsi" w:cstheme="minorHAnsi"/>
                <w:sz w:val="20"/>
                <w:szCs w:val="20"/>
              </w:rPr>
              <w:t xml:space="preserve">is </w:t>
            </w:r>
            <w:r w:rsidRPr="00FC572B" w:rsidR="00593285">
              <w:rPr>
                <w:rFonts w:asciiTheme="minorHAnsi" w:hAnsiTheme="minorHAnsi" w:cstheme="minorHAnsi"/>
                <w:sz w:val="20"/>
                <w:szCs w:val="20"/>
              </w:rPr>
              <w:t xml:space="preserve">enhanced </w:t>
            </w:r>
            <w:r w:rsidR="00B51A61">
              <w:rPr>
                <w:rFonts w:asciiTheme="minorHAnsi" w:hAnsiTheme="minorHAnsi" w:cstheme="minorHAnsi"/>
                <w:sz w:val="20"/>
                <w:szCs w:val="20"/>
              </w:rPr>
              <w:t>in three pilot provinces</w:t>
            </w:r>
          </w:p>
        </w:tc>
        <w:tc>
          <w:tcPr>
            <w:tcW w:w="5194" w:type="dxa"/>
          </w:tcPr>
          <w:p w:rsidRPr="00FC572B" w:rsidR="00374FD1" w:rsidP="00AD0610" w:rsidRDefault="00593285" w14:paraId="53931CE5"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CAP</w:t>
            </w:r>
          </w:p>
        </w:tc>
      </w:tr>
    </w:tbl>
    <w:p w:rsidR="0009292A" w:rsidP="00AD0610" w:rsidRDefault="0009292A" w14:paraId="3ECCD249" w14:textId="77777777"/>
    <w:tbl>
      <w:tblPr>
        <w:tblStyle w:val="a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Caption w:val="Table 3 Expected outcomes"/>
        <w:tblDescription w:val="Outcome 1. Outcome formulation: Royal Government of Cambodia better implements UNCRPD in the areas of access to justice and services for persons with disabilities. Outputs formulation."/>
      </w:tblPr>
      <w:tblGrid>
        <w:gridCol w:w="4706"/>
        <w:gridCol w:w="5194"/>
      </w:tblGrid>
      <w:tr w:rsidRPr="003E7B56" w:rsidR="00374FD1" w:rsidTr="004153C0" w14:paraId="0D3D73D4" w14:textId="77777777">
        <w:trPr>
          <w:cantSplit/>
          <w:tblHeader/>
        </w:trPr>
        <w:tc>
          <w:tcPr>
            <w:tcW w:w="4706" w:type="dxa"/>
            <w:shd w:val="clear" w:color="auto" w:fill="D9D9D9" w:themeFill="background1" w:themeFillShade="D9"/>
          </w:tcPr>
          <w:p w:rsidRPr="003E7B56" w:rsidR="00374FD1" w:rsidP="00AD0610" w:rsidRDefault="00593285" w14:paraId="1A0A5C38" w14:textId="77777777">
            <w:pPr>
              <w:spacing w:before="200" w:after="200"/>
              <w:contextualSpacing w:val="0"/>
              <w:rPr>
                <w:b/>
                <w:bCs/>
              </w:rPr>
            </w:pPr>
            <w:r w:rsidRPr="003E7B56">
              <w:rPr>
                <w:b/>
                <w:bCs/>
              </w:rPr>
              <w:t>Outputs</w:t>
            </w:r>
          </w:p>
          <w:p w:rsidRPr="003E7B56" w:rsidR="00374FD1" w:rsidP="00AD0610" w:rsidRDefault="00593285" w14:paraId="1A808B51" w14:textId="77777777">
            <w:pPr>
              <w:spacing w:before="200" w:after="200"/>
              <w:contextualSpacing w:val="0"/>
              <w:rPr>
                <w:b/>
                <w:bCs/>
              </w:rPr>
            </w:pPr>
            <w:r w:rsidRPr="003E7B56">
              <w:rPr>
                <w:b/>
                <w:bCs/>
              </w:rPr>
              <w:t xml:space="preserve">What project deliverables will contribute to the achievement of the outcome? </w:t>
            </w:r>
          </w:p>
        </w:tc>
        <w:tc>
          <w:tcPr>
            <w:tcW w:w="5194" w:type="dxa"/>
            <w:shd w:val="clear" w:color="auto" w:fill="D9D9D9" w:themeFill="background1" w:themeFillShade="D9"/>
          </w:tcPr>
          <w:p w:rsidRPr="003E7B56" w:rsidR="00374FD1" w:rsidP="00AD0610" w:rsidRDefault="00374FD1" w14:paraId="506D5407" w14:textId="77777777">
            <w:pPr>
              <w:spacing w:before="200" w:after="200"/>
              <w:contextualSpacing w:val="0"/>
              <w:rPr>
                <w:b/>
                <w:bCs/>
              </w:rPr>
            </w:pPr>
          </w:p>
        </w:tc>
      </w:tr>
      <w:tr w:rsidRPr="00FC572B" w:rsidR="00374FD1" w:rsidTr="00A05630" w14:paraId="15AF9734" w14:textId="77777777">
        <w:tc>
          <w:tcPr>
            <w:tcW w:w="4706" w:type="dxa"/>
            <w:shd w:val="clear" w:color="auto" w:fill="FFFFFF"/>
          </w:tcPr>
          <w:p w:rsidRPr="00FC572B" w:rsidR="00374FD1" w:rsidP="00AD0610" w:rsidRDefault="00593285" w14:paraId="099132FB" w14:textId="77777777">
            <w:pPr>
              <w:spacing w:before="200" w:after="200"/>
              <w:contextualSpacing w:val="0"/>
              <w:rPr>
                <w:rFonts w:asciiTheme="minorHAnsi" w:hAnsiTheme="minorHAnsi" w:cstheme="minorHAnsi"/>
                <w:i/>
                <w:sz w:val="20"/>
                <w:szCs w:val="20"/>
              </w:rPr>
            </w:pPr>
            <w:r w:rsidRPr="00FC572B">
              <w:rPr>
                <w:rFonts w:asciiTheme="minorHAnsi" w:hAnsiTheme="minorHAnsi" w:cstheme="minorHAnsi"/>
                <w:b/>
                <w:sz w:val="20"/>
                <w:szCs w:val="20"/>
              </w:rPr>
              <w:t>Output Formulation</w:t>
            </w:r>
          </w:p>
        </w:tc>
        <w:tc>
          <w:tcPr>
            <w:tcW w:w="5194" w:type="dxa"/>
            <w:shd w:val="clear" w:color="auto" w:fill="FFFFFF"/>
          </w:tcPr>
          <w:p w:rsidRPr="00FC572B" w:rsidR="00374FD1" w:rsidP="00AD0610" w:rsidRDefault="00593285" w14:paraId="225D8C0B" w14:textId="77777777">
            <w:pPr>
              <w:spacing w:before="200" w:after="200"/>
              <w:contextualSpacing w:val="0"/>
              <w:rPr>
                <w:rFonts w:asciiTheme="minorHAnsi" w:hAnsiTheme="minorHAnsi" w:cstheme="minorHAnsi"/>
                <w:b/>
                <w:sz w:val="20"/>
                <w:szCs w:val="20"/>
              </w:rPr>
            </w:pPr>
            <w:r w:rsidRPr="00FC572B">
              <w:rPr>
                <w:rFonts w:asciiTheme="minorHAnsi" w:hAnsiTheme="minorHAnsi" w:cstheme="minorHAnsi"/>
                <w:b/>
                <w:sz w:val="20"/>
                <w:szCs w:val="20"/>
              </w:rPr>
              <w:t>Type **</w:t>
            </w:r>
          </w:p>
          <w:p w:rsidRPr="00FC572B" w:rsidR="00374FD1" w:rsidP="00AD0610" w:rsidRDefault="00593285" w14:paraId="79D2590F"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sz w:val="16"/>
                <w:szCs w:val="16"/>
              </w:rPr>
              <w:t>(Only for capacity outcomes)</w:t>
            </w:r>
          </w:p>
        </w:tc>
      </w:tr>
      <w:tr w:rsidRPr="00FC572B" w:rsidR="00374FD1" w:rsidTr="00A05630" w14:paraId="26CBABA6" w14:textId="77777777">
        <w:tc>
          <w:tcPr>
            <w:tcW w:w="4706" w:type="dxa"/>
          </w:tcPr>
          <w:p w:rsidR="00374FD1" w:rsidP="00AD0610" w:rsidRDefault="00593285" w14:paraId="495E7561" w14:textId="693F6068">
            <w:pPr>
              <w:spacing w:before="200" w:after="200"/>
              <w:contextualSpacing w:val="0"/>
              <w:rPr>
                <w:rFonts w:asciiTheme="minorHAnsi" w:hAnsiTheme="minorHAnsi" w:cstheme="minorHAnsi"/>
                <w:sz w:val="20"/>
                <w:szCs w:val="20"/>
              </w:rPr>
            </w:pPr>
            <w:r w:rsidRPr="00FC572B">
              <w:rPr>
                <w:rFonts w:asciiTheme="minorHAnsi" w:hAnsiTheme="minorHAnsi" w:cstheme="minorHAnsi"/>
                <w:sz w:val="20"/>
                <w:szCs w:val="20"/>
              </w:rPr>
              <w:t>2.</w:t>
            </w:r>
            <w:r w:rsidR="006B6583">
              <w:rPr>
                <w:rFonts w:asciiTheme="minorHAnsi" w:hAnsiTheme="minorHAnsi" w:cstheme="minorHAnsi"/>
                <w:sz w:val="20"/>
                <w:szCs w:val="20"/>
              </w:rPr>
              <w:t>1</w:t>
            </w:r>
            <w:r w:rsidRPr="00FC572B">
              <w:rPr>
                <w:rFonts w:asciiTheme="minorHAnsi" w:hAnsiTheme="minorHAnsi" w:cstheme="minorHAnsi"/>
                <w:sz w:val="20"/>
                <w:szCs w:val="20"/>
              </w:rPr>
              <w:t xml:space="preserve"> </w:t>
            </w:r>
            <w:r w:rsidR="005D3C42">
              <w:t>M</w:t>
            </w:r>
            <w:r w:rsidR="00964929">
              <w:t>onthly coordination meeting between CDPO/DPO and local authorities</w:t>
            </w:r>
            <w:r w:rsidRPr="00FC572B" w:rsidDel="00ED0D01" w:rsidR="00964929">
              <w:rPr>
                <w:rFonts w:asciiTheme="minorHAnsi" w:hAnsiTheme="minorHAnsi" w:cstheme="minorHAnsi"/>
                <w:sz w:val="20"/>
                <w:szCs w:val="20"/>
              </w:rPr>
              <w:t xml:space="preserve"> </w:t>
            </w:r>
          </w:p>
          <w:p w:rsidRPr="00FC572B" w:rsidR="00BC2006" w:rsidP="00AD0610" w:rsidRDefault="00BC2006" w14:paraId="0C485805" w14:textId="1037212D">
            <w:pPr>
              <w:spacing w:before="200" w:after="200"/>
              <w:contextualSpacing w:val="0"/>
              <w:rPr>
                <w:rFonts w:asciiTheme="minorHAnsi" w:hAnsiTheme="minorHAnsi" w:cstheme="minorHAnsi"/>
                <w:sz w:val="20"/>
                <w:szCs w:val="20"/>
              </w:rPr>
            </w:pPr>
          </w:p>
        </w:tc>
        <w:tc>
          <w:tcPr>
            <w:tcW w:w="5194" w:type="dxa"/>
          </w:tcPr>
          <w:p w:rsidRPr="00FC572B" w:rsidR="00374FD1" w:rsidP="00AD0610" w:rsidRDefault="00593285" w14:paraId="4E657F26"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ACC</w:t>
            </w:r>
          </w:p>
        </w:tc>
      </w:tr>
      <w:tr w:rsidRPr="00FC572B" w:rsidR="00374FD1" w:rsidTr="0027096F" w14:paraId="62AB04C9" w14:textId="77777777">
        <w:trPr>
          <w:trHeight w:val="1169"/>
        </w:trPr>
        <w:tc>
          <w:tcPr>
            <w:tcW w:w="4706" w:type="dxa"/>
          </w:tcPr>
          <w:p w:rsidR="00BC2006" w:rsidP="00AD0610" w:rsidRDefault="006B6583" w14:paraId="6AB97B50" w14:textId="5BF33BD1">
            <w:pPr>
              <w:spacing w:before="200" w:after="200"/>
              <w:contextualSpacing w:val="0"/>
              <w:rPr>
                <w:rFonts w:asciiTheme="minorHAnsi" w:hAnsiTheme="minorHAnsi" w:cstheme="minorHAnsi"/>
                <w:sz w:val="20"/>
                <w:szCs w:val="20"/>
              </w:rPr>
            </w:pPr>
            <w:r>
              <w:rPr>
                <w:rFonts w:asciiTheme="minorHAnsi" w:hAnsiTheme="minorHAnsi" w:cstheme="minorHAnsi"/>
                <w:sz w:val="20"/>
                <w:szCs w:val="20"/>
              </w:rPr>
              <w:t>2.3</w:t>
            </w:r>
            <w:r w:rsidRPr="00FC572B" w:rsidR="00593285">
              <w:rPr>
                <w:rFonts w:asciiTheme="minorHAnsi" w:hAnsiTheme="minorHAnsi" w:cstheme="minorHAnsi"/>
                <w:sz w:val="20"/>
                <w:szCs w:val="20"/>
              </w:rPr>
              <w:t xml:space="preserve"> </w:t>
            </w:r>
            <w:r w:rsidR="00964929">
              <w:t>CDPO/DPOs’ capacity to collect and document, cases of alleged human rights violation of persons with disabilities enhanced in three pilot provinces</w:t>
            </w:r>
            <w:r w:rsidRPr="00FC572B" w:rsidDel="00964929" w:rsidR="00964929">
              <w:rPr>
                <w:rFonts w:asciiTheme="minorHAnsi" w:hAnsiTheme="minorHAnsi" w:cstheme="minorHAnsi"/>
                <w:sz w:val="20"/>
                <w:szCs w:val="20"/>
              </w:rPr>
              <w:t xml:space="preserve"> </w:t>
            </w:r>
          </w:p>
          <w:p w:rsidRPr="00FC572B" w:rsidR="00374FD1" w:rsidP="00AD0610" w:rsidRDefault="00374FD1" w14:paraId="6E84C6C9" w14:textId="7F16C4A5">
            <w:pPr>
              <w:spacing w:before="200" w:after="200"/>
              <w:contextualSpacing w:val="0"/>
              <w:rPr>
                <w:rFonts w:asciiTheme="minorHAnsi" w:hAnsiTheme="minorHAnsi" w:cstheme="minorHAnsi"/>
                <w:sz w:val="20"/>
                <w:szCs w:val="20"/>
              </w:rPr>
            </w:pPr>
          </w:p>
        </w:tc>
        <w:tc>
          <w:tcPr>
            <w:tcW w:w="5194" w:type="dxa"/>
          </w:tcPr>
          <w:p w:rsidRPr="00FC572B" w:rsidR="00374FD1" w:rsidP="00AD0610" w:rsidRDefault="00593285" w14:paraId="76CAF1CC"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w:t>
            </w:r>
          </w:p>
        </w:tc>
      </w:tr>
      <w:tr w:rsidRPr="00FC572B" w:rsidR="00374FD1" w:rsidTr="00A05630" w14:paraId="61AADA46" w14:textId="77777777">
        <w:tc>
          <w:tcPr>
            <w:tcW w:w="4706" w:type="dxa"/>
          </w:tcPr>
          <w:p w:rsidR="00964929" w:rsidP="00AD0610" w:rsidRDefault="006B6583" w14:paraId="210EAE37" w14:textId="1D4AB345">
            <w:pPr>
              <w:spacing w:before="200" w:after="200"/>
              <w:contextualSpacing w:val="0"/>
              <w:rPr>
                <w:rFonts w:asciiTheme="minorHAnsi" w:hAnsiTheme="minorHAnsi" w:cstheme="minorHAnsi"/>
                <w:sz w:val="20"/>
                <w:szCs w:val="20"/>
              </w:rPr>
            </w:pPr>
            <w:r>
              <w:rPr>
                <w:rFonts w:asciiTheme="minorHAnsi" w:hAnsiTheme="minorHAnsi" w:cstheme="minorHAnsi"/>
                <w:sz w:val="20"/>
                <w:szCs w:val="20"/>
              </w:rPr>
              <w:lastRenderedPageBreak/>
              <w:t>2.4</w:t>
            </w:r>
            <w:r w:rsidRPr="00FC572B" w:rsidR="00593285">
              <w:rPr>
                <w:rFonts w:asciiTheme="minorHAnsi" w:hAnsiTheme="minorHAnsi" w:cstheme="minorHAnsi"/>
                <w:sz w:val="20"/>
                <w:szCs w:val="20"/>
              </w:rPr>
              <w:t xml:space="preserve"> </w:t>
            </w:r>
            <w:r w:rsidRPr="00964929" w:rsidR="00964929">
              <w:rPr>
                <w:rFonts w:asciiTheme="minorHAnsi" w:hAnsiTheme="minorHAnsi" w:cstheme="minorHAnsi"/>
                <w:sz w:val="20"/>
                <w:szCs w:val="20"/>
              </w:rPr>
              <w:t xml:space="preserve">MoU between UNDP and </w:t>
            </w:r>
            <w:proofErr w:type="spellStart"/>
            <w:r w:rsidRPr="00964929" w:rsidR="00964929">
              <w:rPr>
                <w:rFonts w:asciiTheme="minorHAnsi" w:hAnsiTheme="minorHAnsi" w:cstheme="minorHAnsi"/>
                <w:sz w:val="20"/>
                <w:szCs w:val="20"/>
              </w:rPr>
              <w:t>Panassastra</w:t>
            </w:r>
            <w:proofErr w:type="spellEnd"/>
            <w:r w:rsidRPr="00964929" w:rsidR="00964929">
              <w:rPr>
                <w:rFonts w:asciiTheme="minorHAnsi" w:hAnsiTheme="minorHAnsi" w:cstheme="minorHAnsi"/>
                <w:sz w:val="20"/>
                <w:szCs w:val="20"/>
              </w:rPr>
              <w:t xml:space="preserve"> University’s legal clinic established to ensure CDPO/DPO have access the legal advice in three pilot provinces</w:t>
            </w:r>
          </w:p>
          <w:p w:rsidRPr="00FC572B" w:rsidR="00374FD1" w:rsidP="00AD0610" w:rsidRDefault="00374FD1" w14:paraId="55E37F97" w14:textId="40E1862C">
            <w:pPr>
              <w:spacing w:before="200" w:after="200"/>
              <w:contextualSpacing w:val="0"/>
              <w:rPr>
                <w:rFonts w:asciiTheme="minorHAnsi" w:hAnsiTheme="minorHAnsi" w:cstheme="minorHAnsi"/>
                <w:sz w:val="20"/>
                <w:szCs w:val="20"/>
              </w:rPr>
            </w:pPr>
          </w:p>
        </w:tc>
        <w:tc>
          <w:tcPr>
            <w:tcW w:w="5194" w:type="dxa"/>
          </w:tcPr>
          <w:p w:rsidRPr="00FC572B" w:rsidR="00374FD1" w:rsidP="00AD0610" w:rsidRDefault="00593285" w14:paraId="13A2A544"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KNO/ACC</w:t>
            </w:r>
          </w:p>
        </w:tc>
      </w:tr>
      <w:tr w:rsidRPr="00FC572B" w:rsidR="00374FD1" w:rsidTr="00A05630" w14:paraId="723EA35C" w14:textId="77777777">
        <w:tc>
          <w:tcPr>
            <w:tcW w:w="4706" w:type="dxa"/>
          </w:tcPr>
          <w:p w:rsidRPr="00FC572B" w:rsidR="003028FA" w:rsidP="00AD0610" w:rsidRDefault="006B6583" w14:paraId="72848E96" w14:textId="72A155C8">
            <w:pPr>
              <w:spacing w:before="200" w:after="200"/>
              <w:contextualSpacing w:val="0"/>
              <w:rPr>
                <w:rFonts w:asciiTheme="minorHAnsi" w:hAnsiTheme="minorHAnsi" w:cstheme="minorHAnsi"/>
                <w:sz w:val="20"/>
                <w:szCs w:val="20"/>
              </w:rPr>
            </w:pPr>
            <w:r>
              <w:rPr>
                <w:rFonts w:asciiTheme="minorHAnsi" w:hAnsiTheme="minorHAnsi" w:cstheme="minorHAnsi"/>
                <w:sz w:val="20"/>
                <w:szCs w:val="20"/>
              </w:rPr>
              <w:t>2.5</w:t>
            </w:r>
            <w:r w:rsidRPr="00FC572B" w:rsidR="00593285">
              <w:rPr>
                <w:rFonts w:asciiTheme="minorHAnsi" w:hAnsiTheme="minorHAnsi" w:cstheme="minorHAnsi"/>
                <w:sz w:val="20"/>
                <w:szCs w:val="20"/>
              </w:rPr>
              <w:t xml:space="preserve"> </w:t>
            </w:r>
            <w:r w:rsidRPr="0027096F" w:rsidR="0027096F">
              <w:rPr>
                <w:rFonts w:asciiTheme="minorHAnsi" w:hAnsiTheme="minorHAnsi" w:cstheme="minorHAnsi"/>
                <w:color w:val="000000" w:themeColor="text1"/>
                <w:sz w:val="20"/>
                <w:szCs w:val="20"/>
              </w:rPr>
              <w:t xml:space="preserve">Technical assistance to </w:t>
            </w:r>
            <w:r w:rsidRPr="0027096F" w:rsidR="00593285">
              <w:rPr>
                <w:rFonts w:asciiTheme="minorHAnsi" w:hAnsiTheme="minorHAnsi" w:cstheme="minorHAnsi"/>
                <w:color w:val="000000" w:themeColor="text1"/>
                <w:sz w:val="20"/>
                <w:szCs w:val="20"/>
              </w:rPr>
              <w:t xml:space="preserve">CDPO/DPOs’ to provide </w:t>
            </w:r>
            <w:r w:rsidRPr="0027096F" w:rsidR="0027096F">
              <w:rPr>
                <w:rFonts w:asciiTheme="minorHAnsi" w:hAnsiTheme="minorHAnsi" w:cstheme="minorHAnsi"/>
                <w:color w:val="000000" w:themeColor="text1"/>
                <w:sz w:val="20"/>
                <w:szCs w:val="20"/>
              </w:rPr>
              <w:t>a better legal aid referral service to</w:t>
            </w:r>
            <w:r w:rsidRPr="0027096F" w:rsidR="00593285">
              <w:rPr>
                <w:rFonts w:asciiTheme="minorHAnsi" w:hAnsiTheme="minorHAnsi" w:cstheme="minorHAnsi"/>
                <w:color w:val="000000" w:themeColor="text1"/>
                <w:sz w:val="20"/>
                <w:szCs w:val="20"/>
              </w:rPr>
              <w:t xml:space="preserve"> deaf or persons with intellectual disabilities in three pilot provinces </w:t>
            </w:r>
          </w:p>
        </w:tc>
        <w:tc>
          <w:tcPr>
            <w:tcW w:w="5194" w:type="dxa"/>
          </w:tcPr>
          <w:p w:rsidRPr="00FC572B" w:rsidR="00374FD1" w:rsidP="00AD0610" w:rsidRDefault="00593285" w14:paraId="625F048E"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w:t>
            </w:r>
          </w:p>
        </w:tc>
      </w:tr>
      <w:tr w:rsidRPr="00FC572B" w:rsidR="00374FD1" w:rsidTr="00A05630" w14:paraId="206C9472" w14:textId="77777777">
        <w:tc>
          <w:tcPr>
            <w:tcW w:w="4706" w:type="dxa"/>
          </w:tcPr>
          <w:p w:rsidRPr="00FC572B" w:rsidR="00374FD1" w:rsidP="00AD0610" w:rsidRDefault="006B6583" w14:paraId="680DF036" w14:textId="3855C233">
            <w:pPr>
              <w:spacing w:before="200" w:after="200"/>
              <w:contextualSpacing w:val="0"/>
              <w:rPr>
                <w:rFonts w:asciiTheme="minorHAnsi" w:hAnsiTheme="minorHAnsi" w:cstheme="minorHAnsi"/>
                <w:i/>
                <w:sz w:val="20"/>
                <w:szCs w:val="20"/>
              </w:rPr>
            </w:pPr>
            <w:r>
              <w:rPr>
                <w:rFonts w:asciiTheme="minorHAnsi" w:hAnsiTheme="minorHAnsi" w:cstheme="minorHAnsi"/>
                <w:sz w:val="20"/>
                <w:szCs w:val="20"/>
              </w:rPr>
              <w:t>2.6</w:t>
            </w:r>
            <w:r w:rsidRPr="00FC572B" w:rsidR="00593285">
              <w:rPr>
                <w:rFonts w:asciiTheme="minorHAnsi" w:hAnsiTheme="minorHAnsi" w:cstheme="minorHAnsi"/>
                <w:sz w:val="20"/>
                <w:szCs w:val="20"/>
              </w:rPr>
              <w:t xml:space="preserve"> The situation of persons with disabilities in detention in all prisons and in Prey </w:t>
            </w:r>
            <w:proofErr w:type="spellStart"/>
            <w:r w:rsidRPr="00FC572B" w:rsidR="00593285">
              <w:rPr>
                <w:rFonts w:asciiTheme="minorHAnsi" w:hAnsiTheme="minorHAnsi" w:cstheme="minorHAnsi"/>
                <w:sz w:val="20"/>
                <w:szCs w:val="20"/>
              </w:rPr>
              <w:t>Speu</w:t>
            </w:r>
            <w:proofErr w:type="spellEnd"/>
            <w:r w:rsidRPr="00FC572B" w:rsidR="00593285">
              <w:rPr>
                <w:rFonts w:asciiTheme="minorHAnsi" w:hAnsiTheme="minorHAnsi" w:cstheme="minorHAnsi"/>
                <w:sz w:val="20"/>
                <w:szCs w:val="20"/>
              </w:rPr>
              <w:t xml:space="preserve"> mapped, to identify needs for technical assistance</w:t>
            </w:r>
            <w:r w:rsidR="003C0F22">
              <w:rPr>
                <w:rFonts w:asciiTheme="minorHAnsi" w:hAnsiTheme="minorHAnsi" w:cstheme="minorHAnsi"/>
                <w:sz w:val="20"/>
                <w:szCs w:val="20"/>
              </w:rPr>
              <w:t xml:space="preserve"> </w:t>
            </w:r>
          </w:p>
        </w:tc>
        <w:tc>
          <w:tcPr>
            <w:tcW w:w="5194" w:type="dxa"/>
          </w:tcPr>
          <w:p w:rsidRPr="00FC572B" w:rsidR="00374FD1" w:rsidP="00AD0610" w:rsidRDefault="00593285" w14:paraId="79C5481E" w14:textId="77777777">
            <w:pPr>
              <w:spacing w:before="200" w:after="200"/>
              <w:contextualSpacing w:val="0"/>
              <w:jc w:val="both"/>
              <w:rPr>
                <w:rFonts w:asciiTheme="minorHAnsi" w:hAnsiTheme="minorHAnsi" w:cstheme="minorHAnsi"/>
                <w:i/>
                <w:sz w:val="20"/>
                <w:szCs w:val="20"/>
              </w:rPr>
            </w:pPr>
            <w:r w:rsidRPr="00FC572B">
              <w:rPr>
                <w:rFonts w:asciiTheme="minorHAnsi" w:hAnsiTheme="minorHAnsi" w:cstheme="minorHAnsi"/>
                <w:i/>
                <w:sz w:val="20"/>
                <w:szCs w:val="20"/>
              </w:rPr>
              <w:t>KNO</w:t>
            </w:r>
          </w:p>
        </w:tc>
      </w:tr>
    </w:tbl>
    <w:p w:rsidRPr="00FC572B" w:rsidR="00374FD1" w:rsidP="00AD0610" w:rsidRDefault="00374FD1" w14:paraId="0087A279" w14:textId="77777777">
      <w:pPr>
        <w:spacing w:before="200" w:line="240" w:lineRule="auto"/>
        <w:jc w:val="both"/>
        <w:rPr>
          <w:rFonts w:asciiTheme="minorHAnsi" w:hAnsiTheme="minorHAnsi" w:cstheme="minorHAnsi"/>
          <w:b/>
          <w:sz w:val="24"/>
          <w:szCs w:val="24"/>
        </w:rPr>
      </w:pPr>
    </w:p>
    <w:p w:rsidRPr="00A82734" w:rsidR="00374FD1" w:rsidP="00AD0610" w:rsidRDefault="00CF0A9C" w14:paraId="6E70B340" w14:textId="2B7BBBC2">
      <w:pPr>
        <w:pStyle w:val="Heading1"/>
      </w:pPr>
      <w:r>
        <w:t xml:space="preserve">3. </w:t>
      </w:r>
      <w:r w:rsidRPr="00FC572B" w:rsidR="00593285">
        <w:t xml:space="preserve">Elements of project design </w:t>
      </w:r>
    </w:p>
    <w:p w:rsidRPr="001122E1" w:rsidR="00A82734" w:rsidP="00AD0610" w:rsidRDefault="001122E1" w14:paraId="7499A066" w14:textId="5DDEA563">
      <w:pPr>
        <w:pStyle w:val="Heading2"/>
      </w:pPr>
      <w:r>
        <w:t xml:space="preserve">3.1. </w:t>
      </w:r>
      <w:r w:rsidRPr="001122E1" w:rsidR="00593285">
        <w:t>Women with disabilities</w:t>
      </w:r>
    </w:p>
    <w:p w:rsidRPr="00FC572B" w:rsidR="00374FD1" w:rsidP="00AD0610" w:rsidRDefault="00593285" w14:paraId="44AB6210" w14:textId="77777777">
      <w:pPr>
        <w:spacing w:before="200"/>
        <w:jc w:val="both"/>
        <w:rPr>
          <w:rFonts w:asciiTheme="minorHAnsi" w:hAnsiTheme="minorHAnsi" w:cstheme="minorHAnsi"/>
        </w:rPr>
      </w:pPr>
      <w:r w:rsidRPr="00FC572B">
        <w:rPr>
          <w:rFonts w:asciiTheme="minorHAnsi" w:hAnsiTheme="minorHAnsi" w:cstheme="minorHAnsi"/>
        </w:rPr>
        <w:t>Cambodian women with disabilities experience multiple disadvantages compared to men. They are considered less valuable members of society, hence often denied access to education and health services by their families. In addition, they are much more likely to experience psychological, physical and sexual abuse.</w:t>
      </w:r>
    </w:p>
    <w:p w:rsidRPr="00FC572B" w:rsidR="00374FD1" w:rsidP="00AD0610" w:rsidRDefault="00593285" w14:paraId="7DDDE723" w14:textId="77777777">
      <w:pPr>
        <w:spacing w:before="200"/>
        <w:jc w:val="both"/>
        <w:rPr>
          <w:rFonts w:asciiTheme="minorHAnsi" w:hAnsiTheme="minorHAnsi" w:cstheme="minorHAnsi"/>
        </w:rPr>
      </w:pPr>
      <w:r w:rsidRPr="00FC572B">
        <w:rPr>
          <w:rFonts w:asciiTheme="minorHAnsi" w:hAnsiTheme="minorHAnsi" w:cstheme="minorHAnsi"/>
        </w:rPr>
        <w:t xml:space="preserve">In order to address these specific challenges, the project will work with </w:t>
      </w:r>
      <w:r w:rsidRPr="00FC572B">
        <w:rPr>
          <w:rFonts w:asciiTheme="minorHAnsi" w:hAnsiTheme="minorHAnsi" w:cstheme="minorHAnsi"/>
          <w:color w:val="auto"/>
        </w:rPr>
        <w:t>organizations of women</w:t>
      </w:r>
      <w:r w:rsidRPr="00FC572B" w:rsidR="004023D7">
        <w:rPr>
          <w:rFonts w:asciiTheme="minorHAnsi" w:hAnsiTheme="minorHAnsi" w:cstheme="minorHAnsi"/>
          <w:color w:val="auto"/>
        </w:rPr>
        <w:t xml:space="preserve"> </w:t>
      </w:r>
      <w:r w:rsidRPr="00FC572B">
        <w:rPr>
          <w:rFonts w:asciiTheme="minorHAnsi" w:hAnsiTheme="minorHAnsi" w:cstheme="minorHAnsi"/>
          <w:color w:val="auto"/>
        </w:rPr>
        <w:t>with disabilities</w:t>
      </w:r>
      <w:r w:rsidRPr="00FC572B" w:rsidR="004023D7">
        <w:rPr>
          <w:rFonts w:asciiTheme="minorHAnsi" w:hAnsiTheme="minorHAnsi" w:cstheme="minorHAnsi"/>
          <w:color w:val="auto"/>
        </w:rPr>
        <w:t xml:space="preserve"> </w:t>
      </w:r>
      <w:r w:rsidRPr="00FC572B">
        <w:rPr>
          <w:rFonts w:asciiTheme="minorHAnsi" w:hAnsiTheme="minorHAnsi" w:cstheme="minorHAnsi"/>
          <w:color w:val="auto"/>
        </w:rPr>
        <w:t>(Women with Disabilities Forums (WWDF)) in at least the three pilo</w:t>
      </w:r>
      <w:r w:rsidRPr="00FC572B">
        <w:rPr>
          <w:rFonts w:asciiTheme="minorHAnsi" w:hAnsiTheme="minorHAnsi" w:cstheme="minorHAnsi"/>
        </w:rPr>
        <w:t>t provinces. In a conservative society such as Cambodia, such organizations provide safer forums for women to speak out about their problems.</w:t>
      </w:r>
      <w:r w:rsidRPr="00FC572B" w:rsidR="00462834">
        <w:rPr>
          <w:rFonts w:asciiTheme="minorHAnsi" w:hAnsiTheme="minorHAnsi" w:cstheme="minorHAnsi"/>
        </w:rPr>
        <w:t xml:space="preserve"> </w:t>
      </w:r>
      <w:r w:rsidRPr="00FC572B">
        <w:rPr>
          <w:rFonts w:asciiTheme="minorHAnsi" w:hAnsiTheme="minorHAnsi" w:cstheme="minorHAnsi"/>
        </w:rPr>
        <w:t xml:space="preserve">The project will enhance their capacity to access services (e.g. health, education, employment, vocational training) and seek justice/remedies in case their rights are violated. Synergies will be established with stakeholders working on reducing violence against women (e.g. relevant NGOs and the Ministry of Women’s Affairs). </w:t>
      </w:r>
    </w:p>
    <w:p w:rsidRPr="001122E1" w:rsidR="00374FD1" w:rsidP="00AD0610" w:rsidRDefault="001122E1" w14:paraId="44F91610" w14:textId="0F343204">
      <w:pPr>
        <w:pStyle w:val="Heading2"/>
      </w:pPr>
      <w:r>
        <w:t xml:space="preserve">3.2. </w:t>
      </w:r>
      <w:r w:rsidRPr="001122E1" w:rsidR="00593285">
        <w:t>Deaf people and people with intellectual disabilities</w:t>
      </w:r>
    </w:p>
    <w:p w:rsidRPr="00FC572B" w:rsidR="00840911" w:rsidP="00AD0610" w:rsidRDefault="00593285" w14:paraId="27E0181A" w14:textId="47498D5C">
      <w:pPr>
        <w:spacing w:before="200"/>
        <w:jc w:val="both"/>
        <w:rPr>
          <w:rFonts w:asciiTheme="minorHAnsi" w:hAnsiTheme="minorHAnsi" w:cstheme="minorHAnsi"/>
        </w:rPr>
      </w:pPr>
      <w:r w:rsidRPr="00FC572B">
        <w:rPr>
          <w:rFonts w:asciiTheme="minorHAnsi" w:hAnsiTheme="minorHAnsi" w:cstheme="minorHAnsi"/>
        </w:rPr>
        <w:t>UNDP has documented numerous cases where people who are deaf or have intellectual disabilities have not been able to exercise their rights (e.g. right to fail trial, legal representation and translation) or access to services (health, education, etc.). These will be addressed in the project through sensitization and capacity building of judicial authorities, local authorities, service providers and CDPO/DPOs in selected provinces.</w:t>
      </w:r>
    </w:p>
    <w:p w:rsidRPr="001122E1" w:rsidR="00374FD1" w:rsidP="00AD0610" w:rsidRDefault="001122E1" w14:paraId="5B09733D" w14:textId="52802017">
      <w:pPr>
        <w:pStyle w:val="Heading2"/>
      </w:pPr>
      <w:r>
        <w:lastRenderedPageBreak/>
        <w:t xml:space="preserve">3.3. </w:t>
      </w:r>
      <w:r w:rsidRPr="001122E1" w:rsidR="00593285">
        <w:t xml:space="preserve">Participation of persons with disabilities and their </w:t>
      </w:r>
      <w:r w:rsidRPr="001122E1" w:rsidR="00462834">
        <w:t>organizations</w:t>
      </w:r>
      <w:r w:rsidRPr="001122E1" w:rsidR="00593285">
        <w:t xml:space="preserve"> </w:t>
      </w:r>
    </w:p>
    <w:p w:rsidRPr="00FC572B" w:rsidR="00374FD1" w:rsidP="00AD0610" w:rsidRDefault="00593285" w14:paraId="1496C42E" w14:textId="439C992B">
      <w:pPr>
        <w:spacing w:before="200"/>
        <w:jc w:val="both"/>
        <w:rPr>
          <w:rFonts w:asciiTheme="minorHAnsi" w:hAnsiTheme="minorHAnsi" w:cstheme="minorHAnsi"/>
          <w:highlight w:val="white"/>
        </w:rPr>
      </w:pPr>
      <w:r w:rsidRPr="00FC572B">
        <w:rPr>
          <w:rFonts w:asciiTheme="minorHAnsi" w:hAnsiTheme="minorHAnsi" w:cstheme="minorHAnsi"/>
          <w:highlight w:val="white"/>
        </w:rPr>
        <w:t xml:space="preserve">The project will secure </w:t>
      </w:r>
      <w:r w:rsidRPr="00FC572B" w:rsidR="007B0051">
        <w:rPr>
          <w:rFonts w:asciiTheme="minorHAnsi" w:hAnsiTheme="minorHAnsi" w:cstheme="minorHAnsi"/>
          <w:highlight w:val="white"/>
        </w:rPr>
        <w:t>empowerment</w:t>
      </w:r>
      <w:r w:rsidRPr="00FC572B">
        <w:rPr>
          <w:rFonts w:asciiTheme="minorHAnsi" w:hAnsiTheme="minorHAnsi" w:cstheme="minorHAnsi"/>
          <w:highlight w:val="white"/>
        </w:rPr>
        <w:t xml:space="preserve"> and strong participation of people with disabilities and their organizations. This will be done through concentrated efforts to build their capacity, expand partnerships (constitu</w:t>
      </w:r>
      <w:r w:rsidRPr="00FC572B" w:rsidR="00462834">
        <w:rPr>
          <w:rFonts w:asciiTheme="minorHAnsi" w:hAnsiTheme="minorHAnsi" w:cstheme="minorHAnsi"/>
          <w:highlight w:val="white"/>
        </w:rPr>
        <w:t>ency building), document good practices and engage</w:t>
      </w:r>
      <w:r w:rsidRPr="00FC572B">
        <w:rPr>
          <w:rFonts w:asciiTheme="minorHAnsi" w:hAnsiTheme="minorHAnsi" w:cstheme="minorHAnsi"/>
          <w:highlight w:val="white"/>
        </w:rPr>
        <w:t xml:space="preserve"> in advocacy to identify and achieve sustainable solutions.</w:t>
      </w:r>
      <w:r w:rsidR="003C0F22">
        <w:rPr>
          <w:rFonts w:asciiTheme="minorHAnsi" w:hAnsiTheme="minorHAnsi" w:cstheme="minorHAnsi"/>
          <w:highlight w:val="white"/>
        </w:rPr>
        <w:t xml:space="preserve"> </w:t>
      </w:r>
    </w:p>
    <w:p w:rsidRPr="00FC572B" w:rsidR="00374FD1" w:rsidP="00AD0610" w:rsidRDefault="00593285" w14:paraId="76F0C417" w14:textId="77777777">
      <w:pPr>
        <w:spacing w:before="200"/>
        <w:jc w:val="both"/>
        <w:rPr>
          <w:rFonts w:asciiTheme="minorHAnsi" w:hAnsiTheme="minorHAnsi" w:cstheme="minorHAnsi"/>
        </w:rPr>
      </w:pPr>
      <w:r w:rsidRPr="00FC572B">
        <w:rPr>
          <w:rFonts w:asciiTheme="minorHAnsi" w:hAnsiTheme="minorHAnsi" w:cstheme="minorHAnsi"/>
        </w:rPr>
        <w:t xml:space="preserve">The initiative will try to secure the maximum level of partnership by working with CDPO and DPOs and creating functional and sustainable ties with universities and law students, NGOs and the RGC (particularly with </w:t>
      </w:r>
      <w:proofErr w:type="spellStart"/>
      <w:r w:rsidRPr="00FC572B">
        <w:rPr>
          <w:rFonts w:asciiTheme="minorHAnsi" w:hAnsiTheme="minorHAnsi" w:cstheme="minorHAnsi"/>
        </w:rPr>
        <w:t>MoSVY</w:t>
      </w:r>
      <w:proofErr w:type="spellEnd"/>
      <w:r w:rsidRPr="00FC572B">
        <w:rPr>
          <w:rFonts w:asciiTheme="minorHAnsi" w:hAnsiTheme="minorHAnsi" w:cstheme="minorHAnsi"/>
        </w:rPr>
        <w:t>-DRA and the DAC. The project will</w:t>
      </w:r>
      <w:r w:rsidRPr="00FC572B" w:rsidR="00462834">
        <w:rPr>
          <w:rFonts w:asciiTheme="minorHAnsi" w:hAnsiTheme="minorHAnsi" w:cstheme="minorHAnsi"/>
        </w:rPr>
        <w:t xml:space="preserve"> also seek to </w:t>
      </w:r>
      <w:r w:rsidRPr="00FC572B">
        <w:rPr>
          <w:rFonts w:asciiTheme="minorHAnsi" w:hAnsiTheme="minorHAnsi" w:cstheme="minorHAnsi"/>
        </w:rPr>
        <w:t>strengthen the role of local DPOs in provincial DACs (members of DPOs are the deputy chairs of provincial DACs).</w:t>
      </w:r>
    </w:p>
    <w:p w:rsidRPr="00FC572B" w:rsidR="00374FD1" w:rsidP="00AD0610" w:rsidRDefault="00CF0A9C" w14:paraId="0D9FAD14" w14:textId="21C628E7">
      <w:pPr>
        <w:pStyle w:val="Heading1"/>
      </w:pPr>
      <w:r>
        <w:t xml:space="preserve">4. </w:t>
      </w:r>
      <w:r w:rsidRPr="00FC572B" w:rsidR="00593285">
        <w:t>Partnership-building potential</w:t>
      </w:r>
    </w:p>
    <w:p w:rsidRPr="00FC572B" w:rsidR="00374FD1" w:rsidP="00AD0610" w:rsidRDefault="00593285" w14:paraId="41BFA285" w14:textId="77777777">
      <w:pPr>
        <w:spacing w:before="200"/>
        <w:jc w:val="both"/>
        <w:rPr>
          <w:rFonts w:asciiTheme="minorHAnsi" w:hAnsiTheme="minorHAnsi" w:cstheme="minorHAnsi"/>
        </w:rPr>
      </w:pPr>
      <w:r w:rsidRPr="00FC572B">
        <w:rPr>
          <w:rFonts w:asciiTheme="minorHAnsi" w:hAnsiTheme="minorHAnsi" w:cstheme="minorHAnsi"/>
        </w:rPr>
        <w:t xml:space="preserve">This intervention aims to increase protection of the rights of persons with disabilities in Cambodia and strengthen and expand the disability rights’ movement. This will be done through constituency building and securing the maximum level of partnership between CDPO and DPOs, universities </w:t>
      </w:r>
      <w:r w:rsidRPr="00FC572B" w:rsidR="00462834">
        <w:rPr>
          <w:rFonts w:asciiTheme="minorHAnsi" w:hAnsiTheme="minorHAnsi" w:cstheme="minorHAnsi"/>
        </w:rPr>
        <w:t xml:space="preserve">and students, NGOs and the RGC </w:t>
      </w:r>
      <w:r w:rsidRPr="00FC572B">
        <w:rPr>
          <w:rFonts w:asciiTheme="minorHAnsi" w:hAnsiTheme="minorHAnsi" w:cstheme="minorHAnsi"/>
        </w:rPr>
        <w:t xml:space="preserve">(particularly with </w:t>
      </w:r>
      <w:proofErr w:type="spellStart"/>
      <w:r w:rsidRPr="00FC572B">
        <w:rPr>
          <w:rFonts w:asciiTheme="minorHAnsi" w:hAnsiTheme="minorHAnsi" w:cstheme="minorHAnsi"/>
        </w:rPr>
        <w:t>MoSVY</w:t>
      </w:r>
      <w:proofErr w:type="spellEnd"/>
      <w:r w:rsidRPr="00FC572B">
        <w:rPr>
          <w:rFonts w:asciiTheme="minorHAnsi" w:hAnsiTheme="minorHAnsi" w:cstheme="minorHAnsi"/>
        </w:rPr>
        <w:t>-DRA and the DAC</w:t>
      </w:r>
      <w:r w:rsidRPr="00FC572B" w:rsidR="00462834">
        <w:rPr>
          <w:rFonts w:asciiTheme="minorHAnsi" w:hAnsiTheme="minorHAnsi" w:cstheme="minorHAnsi"/>
        </w:rPr>
        <w:t>)</w:t>
      </w:r>
      <w:r w:rsidRPr="00FC572B">
        <w:rPr>
          <w:rFonts w:asciiTheme="minorHAnsi" w:hAnsiTheme="minorHAnsi" w:cstheme="minorHAnsi"/>
        </w:rPr>
        <w:t xml:space="preserve">. The project will </w:t>
      </w:r>
      <w:r w:rsidRPr="00FC572B" w:rsidR="00462834">
        <w:rPr>
          <w:rFonts w:asciiTheme="minorHAnsi" w:hAnsiTheme="minorHAnsi" w:cstheme="minorHAnsi"/>
        </w:rPr>
        <w:t xml:space="preserve">also seek to </w:t>
      </w:r>
      <w:r w:rsidRPr="00FC572B">
        <w:rPr>
          <w:rFonts w:asciiTheme="minorHAnsi" w:hAnsiTheme="minorHAnsi" w:cstheme="minorHAnsi"/>
        </w:rPr>
        <w:t>strengthen the role of local DPOs in provincial DACs (members of DPOs are the deputy chairs of provincial DACs).</w:t>
      </w:r>
    </w:p>
    <w:p w:rsidRPr="00FC572B" w:rsidR="00374FD1" w:rsidP="00AD0610" w:rsidRDefault="00593285" w14:paraId="6FCAA261" w14:textId="77777777">
      <w:pPr>
        <w:spacing w:before="200"/>
        <w:jc w:val="both"/>
        <w:rPr>
          <w:rFonts w:asciiTheme="minorHAnsi" w:hAnsiTheme="minorHAnsi" w:cstheme="minorHAnsi"/>
          <w:highlight w:val="white"/>
        </w:rPr>
      </w:pPr>
      <w:r w:rsidRPr="00FC572B">
        <w:rPr>
          <w:rFonts w:asciiTheme="minorHAnsi" w:hAnsiTheme="minorHAnsi" w:cstheme="minorHAnsi"/>
          <w:highlight w:val="white"/>
        </w:rPr>
        <w:t>Cambodia’s UNCT will further strengthen partnerships with government and civil society</w:t>
      </w:r>
      <w:r w:rsidRPr="00FC572B">
        <w:rPr>
          <w:rFonts w:asciiTheme="minorHAnsi" w:hAnsiTheme="minorHAnsi" w:cstheme="minorHAnsi"/>
        </w:rPr>
        <w:t xml:space="preserve"> and secure a strategic position to provide for an increased contribution to national legislation and policies, including the implementation of the SDGs, and to mainstream disability rights into major reforms, policies and strategic documents (judicial reform process, decentralization policies, NDSP, etc.). Moreover, the UN will strengthen its strategic position as one of the main advocates of disability rights and potentially attract new funding from development partners (e.g. DFAT, EU).</w:t>
      </w:r>
    </w:p>
    <w:p w:rsidR="00374FD1" w:rsidP="00AD0610" w:rsidRDefault="00CF0A9C" w14:paraId="4BC449D1" w14:textId="3ADA49B4">
      <w:pPr>
        <w:pStyle w:val="Heading1"/>
      </w:pPr>
      <w:r>
        <w:t xml:space="preserve">5. </w:t>
      </w:r>
      <w:r w:rsidRPr="00FC572B" w:rsidR="00593285">
        <w:t>Long-term UN engagement in the area of disability</w:t>
      </w:r>
    </w:p>
    <w:p w:rsidRPr="00FC572B" w:rsidR="00374FD1" w:rsidP="00AD0610" w:rsidRDefault="00593285" w14:paraId="4450A407" w14:textId="286B1DB2">
      <w:pPr>
        <w:spacing w:before="200"/>
        <w:jc w:val="both"/>
        <w:rPr>
          <w:rFonts w:asciiTheme="minorHAnsi" w:hAnsiTheme="minorHAnsi" w:cstheme="minorHAnsi"/>
          <w:highlight w:val="white"/>
        </w:rPr>
      </w:pPr>
      <w:r w:rsidRPr="00FC572B">
        <w:rPr>
          <w:rFonts w:asciiTheme="minorHAnsi" w:hAnsiTheme="minorHAnsi" w:cstheme="minorHAnsi"/>
          <w:highlight w:val="white"/>
        </w:rPr>
        <w:t>Cambodia’s UNCT already has strong partnerships with government and civil society through DRIC, especially at the national level, while OHCHR has a long history of eng</w:t>
      </w:r>
      <w:r w:rsidRPr="00FC572B" w:rsidR="0000399E">
        <w:rPr>
          <w:rFonts w:asciiTheme="minorHAnsi" w:hAnsiTheme="minorHAnsi" w:cstheme="minorHAnsi"/>
          <w:highlight w:val="white"/>
        </w:rPr>
        <w:t>agement with the justice sector</w:t>
      </w:r>
      <w:r w:rsidRPr="00FC572B">
        <w:rPr>
          <w:rFonts w:asciiTheme="minorHAnsi" w:hAnsiTheme="minorHAnsi" w:cstheme="minorHAnsi"/>
          <w:highlight w:val="white"/>
        </w:rPr>
        <w:t xml:space="preserve">. The </w:t>
      </w:r>
      <w:r w:rsidRPr="00FC572B" w:rsidR="0000399E">
        <w:rPr>
          <w:rFonts w:asciiTheme="minorHAnsi" w:hAnsiTheme="minorHAnsi" w:cstheme="minorHAnsi"/>
          <w:highlight w:val="white"/>
        </w:rPr>
        <w:t>project</w:t>
      </w:r>
      <w:r w:rsidRPr="00FC572B">
        <w:rPr>
          <w:rFonts w:asciiTheme="minorHAnsi" w:hAnsiTheme="minorHAnsi" w:cstheme="minorHAnsi"/>
          <w:highlight w:val="white"/>
        </w:rPr>
        <w:t xml:space="preserve"> will build on our expertise and strengthen these partnerships through </w:t>
      </w:r>
      <w:r w:rsidRPr="00FC572B" w:rsidR="0000399E">
        <w:rPr>
          <w:rFonts w:asciiTheme="minorHAnsi" w:hAnsiTheme="minorHAnsi" w:cstheme="minorHAnsi"/>
          <w:highlight w:val="white"/>
        </w:rPr>
        <w:t>further</w:t>
      </w:r>
      <w:r w:rsidRPr="00FC572B">
        <w:rPr>
          <w:rFonts w:asciiTheme="minorHAnsi" w:hAnsiTheme="minorHAnsi" w:cstheme="minorHAnsi"/>
          <w:highlight w:val="white"/>
        </w:rPr>
        <w:t xml:space="preserve"> engagement: with </w:t>
      </w:r>
      <w:proofErr w:type="spellStart"/>
      <w:r w:rsidRPr="00FC572B">
        <w:rPr>
          <w:rFonts w:asciiTheme="minorHAnsi" w:hAnsiTheme="minorHAnsi" w:cstheme="minorHAnsi"/>
        </w:rPr>
        <w:t>MoSVY</w:t>
      </w:r>
      <w:proofErr w:type="spellEnd"/>
      <w:r w:rsidRPr="00FC572B">
        <w:rPr>
          <w:rFonts w:asciiTheme="minorHAnsi" w:hAnsiTheme="minorHAnsi" w:cstheme="minorHAnsi"/>
        </w:rPr>
        <w:t xml:space="preserve">-DRA, which is outside the scope of the current DRIC initiative; with the </w:t>
      </w:r>
      <w:r w:rsidRPr="00FC572B">
        <w:rPr>
          <w:rFonts w:asciiTheme="minorHAnsi" w:hAnsiTheme="minorHAnsi" w:cstheme="minorHAnsi"/>
          <w:highlight w:val="white"/>
        </w:rPr>
        <w:t xml:space="preserve">subnational level (especially with DAC provincial offices and other subnational authorities); with legal aid providers, particularly the BAKC and NGOs; and with </w:t>
      </w:r>
      <w:proofErr w:type="spellStart"/>
      <w:r w:rsidRPr="00FC572B">
        <w:rPr>
          <w:rFonts w:asciiTheme="minorHAnsi" w:hAnsiTheme="minorHAnsi" w:cstheme="minorHAnsi"/>
          <w:highlight w:val="white"/>
        </w:rPr>
        <w:t>Panassastra</w:t>
      </w:r>
      <w:proofErr w:type="spellEnd"/>
      <w:r w:rsidRPr="00FC572B">
        <w:rPr>
          <w:rFonts w:asciiTheme="minorHAnsi" w:hAnsiTheme="minorHAnsi" w:cstheme="minorHAnsi"/>
          <w:highlight w:val="white"/>
        </w:rPr>
        <w:t xml:space="preserve"> University, whose legal clinic introduces students to access to justice </w:t>
      </w:r>
      <w:r w:rsidRPr="00FC572B">
        <w:rPr>
          <w:rFonts w:asciiTheme="minorHAnsi" w:hAnsiTheme="minorHAnsi" w:cstheme="minorHAnsi"/>
          <w:color w:val="auto"/>
          <w:highlight w:val="white"/>
        </w:rPr>
        <w:t xml:space="preserve">work </w:t>
      </w:r>
      <w:r w:rsidRPr="00FC572B">
        <w:rPr>
          <w:rFonts w:asciiTheme="minorHAnsi" w:hAnsiTheme="minorHAnsi" w:cstheme="minorHAnsi"/>
          <w:highlight w:val="white"/>
        </w:rPr>
        <w:t xml:space="preserve">but currently lacks capacity to address the needs of </w:t>
      </w:r>
      <w:r w:rsidRPr="00FC572B">
        <w:rPr>
          <w:rFonts w:asciiTheme="minorHAnsi" w:hAnsiTheme="minorHAnsi" w:cstheme="minorHAnsi"/>
        </w:rPr>
        <w:t>persons with disabilities</w:t>
      </w:r>
      <w:r w:rsidRPr="00FC572B">
        <w:rPr>
          <w:rFonts w:asciiTheme="minorHAnsi" w:hAnsiTheme="minorHAnsi" w:cstheme="minorHAnsi"/>
          <w:highlight w:val="white"/>
        </w:rPr>
        <w:t>.</w:t>
      </w:r>
      <w:r w:rsidR="003C0F22">
        <w:rPr>
          <w:rFonts w:asciiTheme="minorHAnsi" w:hAnsiTheme="minorHAnsi" w:cstheme="minorHAnsi"/>
          <w:highlight w:val="white"/>
        </w:rPr>
        <w:t xml:space="preserve"> </w:t>
      </w:r>
    </w:p>
    <w:p w:rsidRPr="00FC572B" w:rsidR="00374FD1" w:rsidP="00AD0610" w:rsidRDefault="0000399E" w14:paraId="64B176DC" w14:textId="77777777">
      <w:pPr>
        <w:spacing w:before="200"/>
        <w:jc w:val="both"/>
        <w:rPr>
          <w:rFonts w:asciiTheme="minorHAnsi" w:hAnsiTheme="minorHAnsi" w:cstheme="minorHAnsi"/>
          <w:color w:val="0000FF"/>
        </w:rPr>
      </w:pPr>
      <w:r w:rsidRPr="00FC572B">
        <w:rPr>
          <w:rFonts w:asciiTheme="minorHAnsi" w:hAnsiTheme="minorHAnsi" w:cstheme="minorHAnsi"/>
        </w:rPr>
        <w:t>The c</w:t>
      </w:r>
      <w:r w:rsidRPr="00FC572B" w:rsidR="00593285">
        <w:rPr>
          <w:rFonts w:asciiTheme="minorHAnsi" w:hAnsiTheme="minorHAnsi" w:cstheme="minorHAnsi"/>
        </w:rPr>
        <w:t>ooperation between OHCHR</w:t>
      </w:r>
      <w:r w:rsidRPr="00FC572B">
        <w:rPr>
          <w:rFonts w:asciiTheme="minorHAnsi" w:hAnsiTheme="minorHAnsi" w:cstheme="minorHAnsi"/>
        </w:rPr>
        <w:t xml:space="preserve"> and</w:t>
      </w:r>
      <w:r w:rsidRPr="00FC572B" w:rsidR="00593285">
        <w:rPr>
          <w:rFonts w:asciiTheme="minorHAnsi" w:hAnsiTheme="minorHAnsi" w:cstheme="minorHAnsi"/>
        </w:rPr>
        <w:t xml:space="preserve"> the MOJ </w:t>
      </w:r>
      <w:r w:rsidRPr="00FC572B">
        <w:rPr>
          <w:rFonts w:asciiTheme="minorHAnsi" w:hAnsiTheme="minorHAnsi" w:cstheme="minorHAnsi"/>
        </w:rPr>
        <w:t xml:space="preserve">on judicial reform will be </w:t>
      </w:r>
      <w:r w:rsidRPr="00FC572B" w:rsidR="00593285">
        <w:rPr>
          <w:rFonts w:asciiTheme="minorHAnsi" w:hAnsiTheme="minorHAnsi" w:cstheme="minorHAnsi"/>
        </w:rPr>
        <w:t xml:space="preserve">strengthened </w:t>
      </w:r>
      <w:r w:rsidRPr="00FC572B">
        <w:rPr>
          <w:rFonts w:asciiTheme="minorHAnsi" w:hAnsiTheme="minorHAnsi" w:cstheme="minorHAnsi"/>
        </w:rPr>
        <w:t xml:space="preserve">by the increased awareness of duty bearers and </w:t>
      </w:r>
      <w:r w:rsidRPr="00FC572B" w:rsidR="00462834">
        <w:rPr>
          <w:rFonts w:asciiTheme="minorHAnsi" w:hAnsiTheme="minorHAnsi" w:cstheme="minorHAnsi"/>
        </w:rPr>
        <w:t xml:space="preserve">the work </w:t>
      </w:r>
      <w:r w:rsidRPr="00FC572B">
        <w:rPr>
          <w:rFonts w:asciiTheme="minorHAnsi" w:hAnsiTheme="minorHAnsi" w:cstheme="minorHAnsi"/>
        </w:rPr>
        <w:t>will feed into t</w:t>
      </w:r>
      <w:r w:rsidRPr="00FC572B" w:rsidR="00593285">
        <w:rPr>
          <w:rFonts w:asciiTheme="minorHAnsi" w:hAnsiTheme="minorHAnsi" w:cstheme="minorHAnsi"/>
          <w:color w:val="auto"/>
        </w:rPr>
        <w:t>he development of a legal aid policy. OHCHR’s partnership with the</w:t>
      </w:r>
      <w:r w:rsidRPr="00FC572B">
        <w:rPr>
          <w:rFonts w:asciiTheme="minorHAnsi" w:hAnsiTheme="minorHAnsi" w:cstheme="minorHAnsi"/>
          <w:color w:val="auto"/>
        </w:rPr>
        <w:t xml:space="preserve"> General Department of Prisons </w:t>
      </w:r>
      <w:r w:rsidRPr="00FC572B" w:rsidR="00593285">
        <w:rPr>
          <w:rFonts w:asciiTheme="minorHAnsi" w:hAnsiTheme="minorHAnsi" w:cstheme="minorHAnsi"/>
          <w:color w:val="auto"/>
        </w:rPr>
        <w:t xml:space="preserve">will also be strengthened by CDPO’s mapping exercise to identify the </w:t>
      </w:r>
      <w:r w:rsidRPr="00FC572B" w:rsidR="00462834">
        <w:rPr>
          <w:rFonts w:asciiTheme="minorHAnsi" w:hAnsiTheme="minorHAnsi" w:cstheme="minorHAnsi"/>
          <w:color w:val="auto"/>
        </w:rPr>
        <w:t>situation</w:t>
      </w:r>
      <w:r w:rsidRPr="00FC572B" w:rsidR="00593285">
        <w:rPr>
          <w:rFonts w:asciiTheme="minorHAnsi" w:hAnsiTheme="minorHAnsi" w:cstheme="minorHAnsi"/>
          <w:color w:val="auto"/>
        </w:rPr>
        <w:t xml:space="preserve"> of persons with disabilities </w:t>
      </w:r>
      <w:r w:rsidRPr="00FC572B">
        <w:rPr>
          <w:rFonts w:asciiTheme="minorHAnsi" w:hAnsiTheme="minorHAnsi" w:cstheme="minorHAnsi"/>
          <w:color w:val="auto"/>
        </w:rPr>
        <w:t>in detention</w:t>
      </w:r>
      <w:r w:rsidRPr="00FC572B" w:rsidR="00593285">
        <w:rPr>
          <w:rFonts w:asciiTheme="minorHAnsi" w:hAnsiTheme="minorHAnsi" w:cstheme="minorHAnsi"/>
          <w:color w:val="auto"/>
        </w:rPr>
        <w:t xml:space="preserve">. It will engage with TPO, who will assess the situation of persons with psychosocial disabilities at the Prey </w:t>
      </w:r>
      <w:proofErr w:type="spellStart"/>
      <w:r w:rsidRPr="00FC572B" w:rsidR="00593285">
        <w:rPr>
          <w:rFonts w:asciiTheme="minorHAnsi" w:hAnsiTheme="minorHAnsi" w:cstheme="minorHAnsi"/>
          <w:color w:val="auto"/>
        </w:rPr>
        <w:t>Speu</w:t>
      </w:r>
      <w:proofErr w:type="spellEnd"/>
      <w:r w:rsidRPr="00FC572B" w:rsidR="00593285">
        <w:rPr>
          <w:rFonts w:asciiTheme="minorHAnsi" w:hAnsiTheme="minorHAnsi" w:cstheme="minorHAnsi"/>
          <w:color w:val="auto"/>
        </w:rPr>
        <w:t xml:space="preserve"> drop-in center, and provide guidance to the authorities on how to protect their rights.</w:t>
      </w:r>
    </w:p>
    <w:p w:rsidRPr="00FC572B" w:rsidR="00374FD1" w:rsidP="00AD0610" w:rsidRDefault="00CF0A9C" w14:paraId="0729B95B" w14:textId="49DE45B8">
      <w:pPr>
        <w:pStyle w:val="Heading1"/>
      </w:pPr>
      <w:r>
        <w:lastRenderedPageBreak/>
        <w:t xml:space="preserve">6. </w:t>
      </w:r>
      <w:r w:rsidRPr="00FC572B" w:rsidR="00593285">
        <w:t>Management arrangements</w:t>
      </w:r>
    </w:p>
    <w:p w:rsidRPr="00FC572B" w:rsidR="00374FD1" w:rsidP="00AD0610" w:rsidRDefault="00593285" w14:paraId="66B88CF5" w14:textId="663C2A30">
      <w:pPr>
        <w:spacing w:before="200"/>
        <w:rPr>
          <w:rFonts w:asciiTheme="minorHAnsi" w:hAnsiTheme="minorHAnsi" w:cstheme="minorHAnsi"/>
        </w:rPr>
      </w:pPr>
      <w:r w:rsidRPr="00FC572B">
        <w:rPr>
          <w:rFonts w:asciiTheme="minorHAnsi" w:hAnsiTheme="minorHAnsi" w:cstheme="minorHAnsi"/>
        </w:rPr>
        <w:t>The project will be governed by a Project Steering Committee (PSC). Membership of the PSC will be two RGC representatives (one to be nomina</w:t>
      </w:r>
      <w:r w:rsidRPr="00FC572B" w:rsidR="00462834">
        <w:rPr>
          <w:rFonts w:asciiTheme="minorHAnsi" w:hAnsiTheme="minorHAnsi" w:cstheme="minorHAnsi"/>
        </w:rPr>
        <w:t xml:space="preserve">ted by </w:t>
      </w:r>
      <w:proofErr w:type="spellStart"/>
      <w:r w:rsidRPr="00FC572B" w:rsidR="00462834">
        <w:rPr>
          <w:rFonts w:asciiTheme="minorHAnsi" w:hAnsiTheme="minorHAnsi" w:cstheme="minorHAnsi"/>
        </w:rPr>
        <w:t>MoSVY</w:t>
      </w:r>
      <w:proofErr w:type="spellEnd"/>
      <w:r w:rsidRPr="00FC572B" w:rsidR="00462834">
        <w:rPr>
          <w:rFonts w:asciiTheme="minorHAnsi" w:hAnsiTheme="minorHAnsi" w:cstheme="minorHAnsi"/>
        </w:rPr>
        <w:t xml:space="preserve"> and one by </w:t>
      </w:r>
      <w:proofErr w:type="spellStart"/>
      <w:r w:rsidRPr="00FC572B" w:rsidR="00462834">
        <w:rPr>
          <w:rFonts w:asciiTheme="minorHAnsi" w:hAnsiTheme="minorHAnsi" w:cstheme="minorHAnsi"/>
        </w:rPr>
        <w:t>MoJ</w:t>
      </w:r>
      <w:proofErr w:type="spellEnd"/>
      <w:r w:rsidRPr="00FC572B" w:rsidR="00462834">
        <w:rPr>
          <w:rFonts w:asciiTheme="minorHAnsi" w:hAnsiTheme="minorHAnsi" w:cstheme="minorHAnsi"/>
        </w:rPr>
        <w:t>);</w:t>
      </w:r>
      <w:r w:rsidR="003C0F22">
        <w:rPr>
          <w:rFonts w:asciiTheme="minorHAnsi" w:hAnsiTheme="minorHAnsi" w:cstheme="minorHAnsi"/>
        </w:rPr>
        <w:t xml:space="preserve"> </w:t>
      </w:r>
      <w:r w:rsidRPr="00FC572B" w:rsidR="00462834">
        <w:rPr>
          <w:rFonts w:asciiTheme="minorHAnsi" w:hAnsiTheme="minorHAnsi" w:cstheme="minorHAnsi"/>
        </w:rPr>
        <w:t>t</w:t>
      </w:r>
      <w:r w:rsidRPr="00FC572B">
        <w:rPr>
          <w:rFonts w:asciiTheme="minorHAnsi" w:hAnsiTheme="minorHAnsi" w:cstheme="minorHAnsi"/>
        </w:rPr>
        <w:t xml:space="preserve">he heads of the two </w:t>
      </w:r>
      <w:r w:rsidRPr="00FC572B" w:rsidR="00462834">
        <w:rPr>
          <w:rFonts w:asciiTheme="minorHAnsi" w:hAnsiTheme="minorHAnsi" w:cstheme="minorHAnsi"/>
        </w:rPr>
        <w:t>participating UN agencies (UNDP and</w:t>
      </w:r>
      <w:r w:rsidRPr="00FC572B">
        <w:rPr>
          <w:rFonts w:asciiTheme="minorHAnsi" w:hAnsiTheme="minorHAnsi" w:cstheme="minorHAnsi"/>
        </w:rPr>
        <w:t xml:space="preserve"> OHCHR) or their designated</w:t>
      </w:r>
      <w:r w:rsidR="003C0F22">
        <w:rPr>
          <w:rFonts w:asciiTheme="minorHAnsi" w:hAnsiTheme="minorHAnsi" w:cstheme="minorHAnsi"/>
        </w:rPr>
        <w:t xml:space="preserve"> </w:t>
      </w:r>
      <w:r w:rsidRPr="00FC572B">
        <w:rPr>
          <w:rFonts w:asciiTheme="minorHAnsi" w:hAnsiTheme="minorHAnsi" w:cstheme="minorHAnsi"/>
        </w:rPr>
        <w:t xml:space="preserve">nominees; and two representatives of CDPO/DPOs (at least one should be female). It is proposed that the Program Board be jointly chaired by the UN agency (UNDP/OHCHR on rotational basis) and the </w:t>
      </w:r>
      <w:proofErr w:type="spellStart"/>
      <w:r w:rsidRPr="00FC572B">
        <w:rPr>
          <w:rFonts w:asciiTheme="minorHAnsi" w:hAnsiTheme="minorHAnsi" w:cstheme="minorHAnsi"/>
        </w:rPr>
        <w:t>MoSVY</w:t>
      </w:r>
      <w:proofErr w:type="spellEnd"/>
      <w:r w:rsidRPr="00FC572B">
        <w:rPr>
          <w:rFonts w:asciiTheme="minorHAnsi" w:hAnsiTheme="minorHAnsi" w:cstheme="minorHAnsi"/>
        </w:rPr>
        <w:t>/</w:t>
      </w:r>
      <w:proofErr w:type="spellStart"/>
      <w:r w:rsidRPr="00FC572B">
        <w:rPr>
          <w:rFonts w:asciiTheme="minorHAnsi" w:hAnsiTheme="minorHAnsi" w:cstheme="minorHAnsi"/>
        </w:rPr>
        <w:t>MoJ</w:t>
      </w:r>
      <w:proofErr w:type="spellEnd"/>
      <w:r w:rsidRPr="00FC572B">
        <w:rPr>
          <w:rFonts w:asciiTheme="minorHAnsi" w:hAnsiTheme="minorHAnsi" w:cstheme="minorHAnsi"/>
        </w:rPr>
        <w:t xml:space="preserve"> representative (on rotational basis). </w:t>
      </w:r>
    </w:p>
    <w:p w:rsidRPr="00FC572B" w:rsidR="00374FD1" w:rsidP="00AD0610" w:rsidRDefault="00593285" w14:paraId="510475FC" w14:textId="77777777">
      <w:pPr>
        <w:spacing w:before="200"/>
        <w:rPr>
          <w:rFonts w:asciiTheme="minorHAnsi" w:hAnsiTheme="minorHAnsi" w:cstheme="minorHAnsi"/>
        </w:rPr>
      </w:pPr>
      <w:r w:rsidRPr="00FC572B">
        <w:rPr>
          <w:rFonts w:asciiTheme="minorHAnsi" w:hAnsiTheme="minorHAnsi" w:cstheme="minorHAnsi"/>
        </w:rPr>
        <w:t xml:space="preserve">The Project Steering Committee will: </w:t>
      </w:r>
    </w:p>
    <w:p w:rsidRPr="00FC572B" w:rsidR="00374FD1" w:rsidP="00AD0610" w:rsidRDefault="00593285" w14:paraId="332F1C5D" w14:textId="77777777">
      <w:pPr>
        <w:numPr>
          <w:ilvl w:val="0"/>
          <w:numId w:val="6"/>
        </w:numPr>
        <w:spacing w:before="200" w:line="240" w:lineRule="auto"/>
        <w:ind w:left="357" w:hanging="357"/>
        <w:rPr>
          <w:rFonts w:asciiTheme="minorHAnsi" w:hAnsiTheme="minorHAnsi" w:cstheme="minorHAnsi"/>
        </w:rPr>
      </w:pPr>
      <w:r w:rsidRPr="00FC572B">
        <w:rPr>
          <w:rFonts w:asciiTheme="minorHAnsi" w:hAnsiTheme="minorHAnsi" w:cstheme="minorHAnsi"/>
        </w:rPr>
        <w:t>Provide strategic guidance for coherent and coordinated project implementation.</w:t>
      </w:r>
    </w:p>
    <w:p w:rsidRPr="00FC572B" w:rsidR="00374FD1" w:rsidP="00AD0610" w:rsidRDefault="00593285" w14:paraId="315FF121" w14:textId="77777777">
      <w:pPr>
        <w:numPr>
          <w:ilvl w:val="0"/>
          <w:numId w:val="6"/>
        </w:numPr>
        <w:spacing w:before="200" w:line="240" w:lineRule="auto"/>
        <w:ind w:left="357" w:hanging="357"/>
        <w:rPr>
          <w:rFonts w:asciiTheme="minorHAnsi" w:hAnsiTheme="minorHAnsi" w:cstheme="minorHAnsi"/>
        </w:rPr>
      </w:pPr>
      <w:r w:rsidRPr="00FC572B">
        <w:rPr>
          <w:rFonts w:asciiTheme="minorHAnsi" w:hAnsiTheme="minorHAnsi" w:cstheme="minorHAnsi"/>
        </w:rPr>
        <w:t xml:space="preserve">Approve the project annual work plan and budget and approve allocation of funds. </w:t>
      </w:r>
    </w:p>
    <w:p w:rsidRPr="00FC572B" w:rsidR="00374FD1" w:rsidP="00AD0610" w:rsidRDefault="00593285" w14:paraId="48B2548E" w14:textId="77777777">
      <w:pPr>
        <w:numPr>
          <w:ilvl w:val="0"/>
          <w:numId w:val="6"/>
        </w:numPr>
        <w:spacing w:before="200" w:line="240" w:lineRule="auto"/>
        <w:ind w:left="357" w:hanging="357"/>
        <w:rPr>
          <w:rFonts w:asciiTheme="minorHAnsi" w:hAnsiTheme="minorHAnsi" w:cstheme="minorHAnsi"/>
        </w:rPr>
      </w:pPr>
      <w:r w:rsidRPr="00FC572B">
        <w:rPr>
          <w:rFonts w:asciiTheme="minorHAnsi" w:hAnsiTheme="minorHAnsi" w:cstheme="minorHAnsi"/>
        </w:rPr>
        <w:t>Review progress mid-year</w:t>
      </w:r>
      <w:r w:rsidRPr="00FC572B" w:rsidR="00462834">
        <w:rPr>
          <w:rFonts w:asciiTheme="minorHAnsi" w:hAnsiTheme="minorHAnsi" w:cstheme="minorHAnsi"/>
        </w:rPr>
        <w:t xml:space="preserve"> reports</w:t>
      </w:r>
      <w:r w:rsidRPr="00FC572B">
        <w:rPr>
          <w:rFonts w:asciiTheme="minorHAnsi" w:hAnsiTheme="minorHAnsi" w:cstheme="minorHAnsi"/>
        </w:rPr>
        <w:t xml:space="preserve"> and approve annual progress reports, including progress against set targets. The PSC will review annual consolidated narrative progress reports and annual consolidated financial reports based on narrative and financial submissions from the participating UN agencies.</w:t>
      </w:r>
    </w:p>
    <w:p w:rsidRPr="00FC572B" w:rsidR="00374FD1" w:rsidP="00AD0610" w:rsidRDefault="00593285" w14:paraId="7C62B60E" w14:textId="77777777">
      <w:pPr>
        <w:numPr>
          <w:ilvl w:val="0"/>
          <w:numId w:val="6"/>
        </w:numPr>
        <w:spacing w:before="200" w:line="240" w:lineRule="auto"/>
        <w:ind w:left="357" w:hanging="357"/>
        <w:rPr>
          <w:rFonts w:asciiTheme="minorHAnsi" w:hAnsiTheme="minorHAnsi" w:cstheme="minorHAnsi"/>
        </w:rPr>
      </w:pPr>
      <w:r w:rsidRPr="00FC572B">
        <w:rPr>
          <w:rFonts w:asciiTheme="minorHAnsi" w:hAnsiTheme="minorHAnsi" w:cstheme="minorHAnsi"/>
        </w:rPr>
        <w:t>Ensure the highest level of fiduciary accountability and closely monitor the risks and issue</w:t>
      </w:r>
      <w:r w:rsidRPr="00FC572B" w:rsidR="00462834">
        <w:rPr>
          <w:rFonts w:asciiTheme="minorHAnsi" w:hAnsiTheme="minorHAnsi" w:cstheme="minorHAnsi"/>
        </w:rPr>
        <w:t>s during project implementation.</w:t>
      </w:r>
    </w:p>
    <w:p w:rsidRPr="005D1AFD" w:rsidR="00462834" w:rsidP="00AD0610" w:rsidRDefault="00593285" w14:paraId="01CCBC30" w14:textId="70050822">
      <w:pPr>
        <w:numPr>
          <w:ilvl w:val="0"/>
          <w:numId w:val="6"/>
        </w:numPr>
        <w:spacing w:before="200" w:line="240" w:lineRule="auto"/>
        <w:ind w:left="357" w:hanging="357"/>
        <w:rPr>
          <w:rFonts w:asciiTheme="minorHAnsi" w:hAnsiTheme="minorHAnsi" w:cstheme="minorHAnsi"/>
        </w:rPr>
      </w:pPr>
      <w:r w:rsidRPr="005D1AFD">
        <w:rPr>
          <w:rFonts w:asciiTheme="minorHAnsi" w:hAnsiTheme="minorHAnsi" w:cstheme="minorHAnsi"/>
        </w:rPr>
        <w:t>Review eva</w:t>
      </w:r>
      <w:r w:rsidRPr="005D1AFD" w:rsidR="00462834">
        <w:rPr>
          <w:rFonts w:asciiTheme="minorHAnsi" w:hAnsiTheme="minorHAnsi" w:cstheme="minorHAnsi"/>
        </w:rPr>
        <w:t>luations of the program, if any.</w:t>
      </w:r>
    </w:p>
    <w:p w:rsidRPr="00FC572B" w:rsidR="00374FD1" w:rsidP="00AD0610" w:rsidRDefault="00593285" w14:paraId="3909DB7A" w14:textId="688119E9">
      <w:pPr>
        <w:spacing w:before="200"/>
        <w:rPr>
          <w:rFonts w:asciiTheme="minorHAnsi" w:hAnsiTheme="minorHAnsi" w:cstheme="minorHAnsi"/>
          <w:b/>
          <w:sz w:val="20"/>
          <w:szCs w:val="20"/>
        </w:rPr>
      </w:pPr>
      <w:r w:rsidRPr="00FC572B">
        <w:rPr>
          <w:rFonts w:asciiTheme="minorHAnsi" w:hAnsiTheme="minorHAnsi" w:cstheme="minorHAnsi"/>
        </w:rPr>
        <w:t xml:space="preserve">The Project Steering Committee will meet at least twice a year. Detailed terms of reference for the PSC will be developed in consultation with all relevant actors and approved by the PSC at its first session. </w:t>
      </w:r>
    </w:p>
    <w:p w:rsidRPr="001122E1" w:rsidR="00374FD1" w:rsidP="00AD0610" w:rsidRDefault="001122E1" w14:paraId="083C2AAF" w14:textId="6371BFE7">
      <w:pPr>
        <w:pStyle w:val="Heading2"/>
      </w:pPr>
      <w:r>
        <w:t xml:space="preserve">6.1. </w:t>
      </w:r>
      <w:r w:rsidRPr="001122E1" w:rsidR="00593285">
        <w:t>Table 4. Implementation arrangements</w:t>
      </w:r>
    </w:p>
    <w:tbl>
      <w:tblPr>
        <w:tblStyle w:val="TableGrid"/>
        <w:tblW w:w="9886" w:type="dxa"/>
        <w:tblLayout w:type="fixed"/>
        <w:tblLook w:val="0420" w:firstRow="1" w:lastRow="0" w:firstColumn="0" w:lastColumn="0" w:noHBand="0" w:noVBand="1"/>
        <w:tblCaption w:val="Table 4. Implementation arrangements"/>
        <w:tblDescription w:val="The first column is outcome number, the second column is UNCRPD focal point, the third column is implementing agencies and the fourth column is other partners"/>
      </w:tblPr>
      <w:tblGrid>
        <w:gridCol w:w="2567"/>
        <w:gridCol w:w="2436"/>
        <w:gridCol w:w="2447"/>
        <w:gridCol w:w="2436"/>
      </w:tblGrid>
      <w:tr w:rsidRPr="0009292A" w:rsidR="00374FD1" w:rsidTr="0009292A" w14:paraId="4FDA5CD4" w14:textId="77777777">
        <w:trPr>
          <w:cantSplit/>
          <w:tblHeader/>
        </w:trPr>
        <w:tc>
          <w:tcPr>
            <w:tcW w:w="2567" w:type="dxa"/>
            <w:shd w:val="clear" w:color="auto" w:fill="D9D9D9" w:themeFill="background1" w:themeFillShade="D9"/>
          </w:tcPr>
          <w:p w:rsidRPr="0009292A" w:rsidR="00374FD1" w:rsidP="00AD0610" w:rsidRDefault="00593285" w14:paraId="073E2B15" w14:textId="77777777">
            <w:pPr>
              <w:spacing w:before="200" w:after="200" w:line="276" w:lineRule="auto"/>
              <w:rPr>
                <w:b/>
                <w:bCs/>
              </w:rPr>
            </w:pPr>
            <w:r w:rsidRPr="0009292A">
              <w:rPr>
                <w:b/>
                <w:bCs/>
              </w:rPr>
              <w:t>Outcome number</w:t>
            </w:r>
          </w:p>
        </w:tc>
        <w:tc>
          <w:tcPr>
            <w:tcW w:w="2436" w:type="dxa"/>
            <w:shd w:val="clear" w:color="auto" w:fill="D9D9D9" w:themeFill="background1" w:themeFillShade="D9"/>
          </w:tcPr>
          <w:p w:rsidRPr="0009292A" w:rsidR="00374FD1" w:rsidP="00AD0610" w:rsidRDefault="00593285" w14:paraId="77077E3F" w14:textId="77777777">
            <w:pPr>
              <w:spacing w:before="200" w:after="200" w:line="276" w:lineRule="auto"/>
              <w:rPr>
                <w:b/>
                <w:bCs/>
              </w:rPr>
            </w:pPr>
            <w:r w:rsidRPr="0009292A">
              <w:rPr>
                <w:b/>
                <w:bCs/>
              </w:rPr>
              <w:t>UNPRPD Focal Point</w:t>
            </w:r>
          </w:p>
        </w:tc>
        <w:tc>
          <w:tcPr>
            <w:tcW w:w="2447" w:type="dxa"/>
            <w:shd w:val="clear" w:color="auto" w:fill="D9D9D9" w:themeFill="background1" w:themeFillShade="D9"/>
          </w:tcPr>
          <w:p w:rsidRPr="0009292A" w:rsidR="00374FD1" w:rsidP="00AD0610" w:rsidRDefault="00593285" w14:paraId="75832ADF" w14:textId="77777777">
            <w:pPr>
              <w:spacing w:before="200" w:after="200" w:line="276" w:lineRule="auto"/>
              <w:rPr>
                <w:b/>
                <w:bCs/>
              </w:rPr>
            </w:pPr>
            <w:r w:rsidRPr="0009292A">
              <w:rPr>
                <w:b/>
                <w:bCs/>
              </w:rPr>
              <w:t>Implementing agencies</w:t>
            </w:r>
          </w:p>
        </w:tc>
        <w:tc>
          <w:tcPr>
            <w:tcW w:w="2436" w:type="dxa"/>
            <w:shd w:val="clear" w:color="auto" w:fill="D9D9D9" w:themeFill="background1" w:themeFillShade="D9"/>
          </w:tcPr>
          <w:p w:rsidRPr="0009292A" w:rsidR="00374FD1" w:rsidP="00AD0610" w:rsidRDefault="00593285" w14:paraId="4410B41C" w14:textId="77777777">
            <w:pPr>
              <w:spacing w:before="200" w:after="200" w:line="276" w:lineRule="auto"/>
              <w:rPr>
                <w:b/>
                <w:bCs/>
              </w:rPr>
            </w:pPr>
            <w:r w:rsidRPr="0009292A">
              <w:rPr>
                <w:b/>
                <w:bCs/>
              </w:rPr>
              <w:t>Other partners</w:t>
            </w:r>
          </w:p>
        </w:tc>
      </w:tr>
      <w:tr w:rsidRPr="00FC572B" w:rsidR="00374FD1" w:rsidTr="0009292A" w14:paraId="21E84784" w14:textId="77777777">
        <w:tc>
          <w:tcPr>
            <w:tcW w:w="2567" w:type="dxa"/>
          </w:tcPr>
          <w:p w:rsidRPr="00FC572B" w:rsidR="00374FD1" w:rsidP="00AD0610" w:rsidRDefault="00593285" w14:paraId="072815DF" w14:textId="77777777">
            <w:pPr>
              <w:spacing w:before="200" w:after="200" w:line="276" w:lineRule="auto"/>
              <w:rPr>
                <w:rFonts w:asciiTheme="minorHAnsi" w:hAnsiTheme="minorHAnsi" w:cstheme="minorHAnsi"/>
                <w:b/>
                <w:sz w:val="20"/>
                <w:szCs w:val="20"/>
              </w:rPr>
            </w:pPr>
            <w:r w:rsidRPr="00FC572B">
              <w:rPr>
                <w:rFonts w:asciiTheme="minorHAnsi" w:hAnsiTheme="minorHAnsi" w:cstheme="minorHAnsi"/>
                <w:sz w:val="20"/>
                <w:szCs w:val="20"/>
              </w:rPr>
              <w:t xml:space="preserve">1. Capacity of RGC to implement UNCRPD in the areas of access to justice and services enhanced </w:t>
            </w:r>
          </w:p>
        </w:tc>
        <w:tc>
          <w:tcPr>
            <w:tcW w:w="2436" w:type="dxa"/>
          </w:tcPr>
          <w:p w:rsidRPr="00FC572B" w:rsidR="00374FD1" w:rsidP="00AD0610" w:rsidRDefault="00593285" w14:paraId="27DBD239" w14:textId="77777777">
            <w:pPr>
              <w:spacing w:before="200" w:after="200" w:line="276" w:lineRule="auto"/>
              <w:rPr>
                <w:rFonts w:asciiTheme="minorHAnsi" w:hAnsiTheme="minorHAnsi" w:cstheme="minorHAnsi"/>
                <w:b/>
                <w:sz w:val="20"/>
                <w:szCs w:val="20"/>
              </w:rPr>
            </w:pPr>
            <w:r w:rsidRPr="00FC572B">
              <w:rPr>
                <w:rFonts w:asciiTheme="minorHAnsi" w:hAnsiTheme="minorHAnsi" w:cstheme="minorHAnsi"/>
                <w:sz w:val="20"/>
                <w:szCs w:val="20"/>
              </w:rPr>
              <w:t>OHCHR</w:t>
            </w:r>
          </w:p>
        </w:tc>
        <w:tc>
          <w:tcPr>
            <w:tcW w:w="2447" w:type="dxa"/>
          </w:tcPr>
          <w:p w:rsidRPr="00FC572B" w:rsidR="00374FD1" w:rsidP="00AD0610" w:rsidRDefault="00593285" w14:paraId="371C8FC0" w14:textId="77777777">
            <w:pPr>
              <w:spacing w:before="200" w:after="200"/>
              <w:rPr>
                <w:rFonts w:asciiTheme="minorHAnsi" w:hAnsiTheme="minorHAnsi" w:cstheme="minorHAnsi"/>
                <w:sz w:val="20"/>
                <w:szCs w:val="20"/>
              </w:rPr>
            </w:pPr>
            <w:r w:rsidRPr="00FC572B">
              <w:rPr>
                <w:rFonts w:asciiTheme="minorHAnsi" w:hAnsiTheme="minorHAnsi" w:cstheme="minorHAnsi"/>
                <w:sz w:val="20"/>
                <w:szCs w:val="20"/>
              </w:rPr>
              <w:t>OHCHR</w:t>
            </w:r>
          </w:p>
          <w:p w:rsidRPr="00FC572B" w:rsidR="00374FD1" w:rsidP="00AD0610" w:rsidRDefault="00593285" w14:paraId="5DC397AF" w14:textId="77777777">
            <w:pPr>
              <w:spacing w:before="200" w:after="200"/>
              <w:rPr>
                <w:rFonts w:asciiTheme="minorHAnsi" w:hAnsiTheme="minorHAnsi" w:cstheme="minorHAnsi"/>
                <w:sz w:val="20"/>
                <w:szCs w:val="20"/>
              </w:rPr>
            </w:pPr>
            <w:r w:rsidRPr="00FC572B">
              <w:rPr>
                <w:rFonts w:asciiTheme="minorHAnsi" w:hAnsiTheme="minorHAnsi" w:cstheme="minorHAnsi"/>
                <w:sz w:val="20"/>
                <w:szCs w:val="20"/>
              </w:rPr>
              <w:t>UNDP</w:t>
            </w:r>
          </w:p>
          <w:p w:rsidRPr="00FC572B" w:rsidR="00374FD1" w:rsidP="00AD0610" w:rsidRDefault="00374FD1" w14:paraId="339EF3BC" w14:textId="77777777">
            <w:pPr>
              <w:spacing w:before="200" w:after="200"/>
              <w:rPr>
                <w:rFonts w:asciiTheme="minorHAnsi" w:hAnsiTheme="minorHAnsi" w:cstheme="minorHAnsi"/>
                <w:b/>
                <w:sz w:val="20"/>
                <w:szCs w:val="20"/>
              </w:rPr>
            </w:pPr>
          </w:p>
        </w:tc>
        <w:tc>
          <w:tcPr>
            <w:tcW w:w="2436" w:type="dxa"/>
          </w:tcPr>
          <w:p w:rsidRPr="00FC572B" w:rsidR="00374FD1" w:rsidP="00AD0610" w:rsidRDefault="00593285" w14:paraId="73F940FF" w14:textId="77777777">
            <w:pPr>
              <w:numPr>
                <w:ilvl w:val="0"/>
                <w:numId w:val="7"/>
              </w:numPr>
              <w:spacing w:before="200" w:after="200" w:line="276" w:lineRule="auto"/>
              <w:ind w:left="186" w:hanging="186"/>
              <w:rPr>
                <w:rFonts w:asciiTheme="minorHAnsi" w:hAnsiTheme="minorHAnsi" w:cstheme="minorHAnsi"/>
                <w:color w:val="auto"/>
                <w:sz w:val="20"/>
                <w:szCs w:val="20"/>
              </w:rPr>
            </w:pPr>
            <w:r w:rsidRPr="00FC572B">
              <w:rPr>
                <w:rFonts w:asciiTheme="minorHAnsi" w:hAnsiTheme="minorHAnsi" w:cstheme="minorHAnsi"/>
                <w:color w:val="auto"/>
                <w:sz w:val="20"/>
                <w:szCs w:val="20"/>
              </w:rPr>
              <w:t>Ministry of Justice</w:t>
            </w:r>
          </w:p>
          <w:p w:rsidRPr="00FC572B" w:rsidR="00374FD1" w:rsidP="00AD0610" w:rsidRDefault="00593285" w14:paraId="3C3F5E57" w14:textId="77777777">
            <w:pPr>
              <w:numPr>
                <w:ilvl w:val="0"/>
                <w:numId w:val="7"/>
              </w:numPr>
              <w:spacing w:before="200" w:after="200" w:line="276" w:lineRule="auto"/>
              <w:ind w:left="186" w:hanging="186"/>
              <w:rPr>
                <w:rFonts w:asciiTheme="minorHAnsi" w:hAnsiTheme="minorHAnsi" w:cstheme="minorHAnsi"/>
                <w:color w:val="auto"/>
                <w:sz w:val="20"/>
                <w:szCs w:val="20"/>
              </w:rPr>
            </w:pPr>
            <w:r w:rsidRPr="00FC572B">
              <w:rPr>
                <w:rFonts w:asciiTheme="minorHAnsi" w:hAnsiTheme="minorHAnsi" w:cstheme="minorHAnsi"/>
                <w:color w:val="auto"/>
                <w:sz w:val="20"/>
                <w:szCs w:val="20"/>
              </w:rPr>
              <w:t xml:space="preserve">General Department of Prisons of the Ministry of Interior </w:t>
            </w:r>
          </w:p>
          <w:p w:rsidRPr="00FC572B" w:rsidR="00374FD1" w:rsidP="00AD0610" w:rsidRDefault="00593285" w14:paraId="6612F211" w14:textId="77777777">
            <w:pPr>
              <w:numPr>
                <w:ilvl w:val="0"/>
                <w:numId w:val="7"/>
              </w:numPr>
              <w:spacing w:before="200" w:after="200" w:line="276" w:lineRule="auto"/>
              <w:ind w:left="186" w:hanging="186"/>
              <w:rPr>
                <w:rFonts w:asciiTheme="minorHAnsi" w:hAnsiTheme="minorHAnsi" w:cstheme="minorHAnsi"/>
                <w:color w:val="auto"/>
                <w:sz w:val="20"/>
                <w:szCs w:val="20"/>
              </w:rPr>
            </w:pPr>
            <w:proofErr w:type="spellStart"/>
            <w:r w:rsidRPr="00FC572B">
              <w:rPr>
                <w:rFonts w:asciiTheme="minorHAnsi" w:hAnsiTheme="minorHAnsi" w:cstheme="minorHAnsi"/>
                <w:color w:val="auto"/>
                <w:sz w:val="20"/>
                <w:szCs w:val="20"/>
              </w:rPr>
              <w:t>MoSVY</w:t>
            </w:r>
            <w:proofErr w:type="spellEnd"/>
            <w:r w:rsidRPr="00FC572B">
              <w:rPr>
                <w:rFonts w:asciiTheme="minorHAnsi" w:hAnsiTheme="minorHAnsi" w:cstheme="minorHAnsi"/>
                <w:color w:val="auto"/>
                <w:sz w:val="20"/>
                <w:szCs w:val="20"/>
              </w:rPr>
              <w:t xml:space="preserve"> </w:t>
            </w:r>
          </w:p>
          <w:p w:rsidRPr="00FC572B" w:rsidR="00374FD1" w:rsidP="00AD0610" w:rsidRDefault="00593285" w14:paraId="7FDD546F"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t xml:space="preserve">DAC (national and provincial levels) </w:t>
            </w:r>
          </w:p>
          <w:p w:rsidRPr="00FC572B" w:rsidR="00374FD1" w:rsidP="00AD0610" w:rsidRDefault="00593285" w14:paraId="68FD137E"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t>Bar Association of the Kingdom of Cambodia</w:t>
            </w:r>
          </w:p>
          <w:p w:rsidRPr="00FC572B" w:rsidR="00374FD1" w:rsidP="00AD0610" w:rsidRDefault="00593285" w14:paraId="4FE1BBA3"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t>Legal Aid NGOs</w:t>
            </w:r>
          </w:p>
        </w:tc>
      </w:tr>
      <w:tr w:rsidRPr="00FC572B" w:rsidR="00374FD1" w:rsidTr="0009292A" w14:paraId="7ED56369" w14:textId="77777777">
        <w:tc>
          <w:tcPr>
            <w:tcW w:w="2567" w:type="dxa"/>
          </w:tcPr>
          <w:p w:rsidRPr="00FC572B" w:rsidR="00374FD1" w:rsidP="00AD0610" w:rsidRDefault="00593285" w14:paraId="670C4A9F" w14:textId="77777777">
            <w:pPr>
              <w:spacing w:before="200" w:after="200" w:line="276" w:lineRule="auto"/>
              <w:rPr>
                <w:rFonts w:asciiTheme="minorHAnsi" w:hAnsiTheme="minorHAnsi" w:cstheme="minorHAnsi"/>
                <w:sz w:val="20"/>
                <w:szCs w:val="20"/>
              </w:rPr>
            </w:pPr>
            <w:r w:rsidRPr="00FC572B">
              <w:rPr>
                <w:rFonts w:asciiTheme="minorHAnsi" w:hAnsiTheme="minorHAnsi" w:cstheme="minorHAnsi"/>
                <w:sz w:val="20"/>
                <w:szCs w:val="20"/>
              </w:rPr>
              <w:t>2</w:t>
            </w:r>
            <w:r w:rsidRPr="00FC572B" w:rsidR="0089251E">
              <w:rPr>
                <w:rFonts w:asciiTheme="minorHAnsi" w:hAnsiTheme="minorHAnsi" w:cstheme="minorHAnsi"/>
                <w:sz w:val="20"/>
                <w:szCs w:val="20"/>
              </w:rPr>
              <w:t>. The disability movement</w:t>
            </w:r>
            <w:r w:rsidRPr="00FC572B">
              <w:rPr>
                <w:rFonts w:asciiTheme="minorHAnsi" w:hAnsiTheme="minorHAnsi" w:cstheme="minorHAnsi"/>
                <w:sz w:val="20"/>
                <w:szCs w:val="20"/>
              </w:rPr>
              <w:t xml:space="preserve"> </w:t>
            </w:r>
            <w:r w:rsidRPr="00FC572B" w:rsidR="0089251E">
              <w:rPr>
                <w:rFonts w:asciiTheme="minorHAnsi" w:hAnsiTheme="minorHAnsi" w:cstheme="minorHAnsi"/>
                <w:sz w:val="20"/>
                <w:szCs w:val="20"/>
              </w:rPr>
              <w:t xml:space="preserve">does not get better in </w:t>
            </w:r>
            <w:r w:rsidRPr="00FC572B" w:rsidR="0089251E">
              <w:rPr>
                <w:rFonts w:asciiTheme="minorHAnsi" w:hAnsiTheme="minorHAnsi" w:cstheme="minorHAnsi"/>
                <w:sz w:val="20"/>
                <w:szCs w:val="20"/>
              </w:rPr>
              <w:lastRenderedPageBreak/>
              <w:t>advancing</w:t>
            </w:r>
            <w:r w:rsidRPr="00FC572B">
              <w:rPr>
                <w:rFonts w:asciiTheme="minorHAnsi" w:hAnsiTheme="minorHAnsi" w:cstheme="minorHAnsi"/>
                <w:sz w:val="20"/>
                <w:szCs w:val="20"/>
              </w:rPr>
              <w:t xml:space="preserve"> persons with disabilities’ rights and assist them in seeking justice enhanced </w:t>
            </w:r>
          </w:p>
        </w:tc>
        <w:tc>
          <w:tcPr>
            <w:tcW w:w="2436" w:type="dxa"/>
          </w:tcPr>
          <w:p w:rsidRPr="00FC572B" w:rsidR="00374FD1" w:rsidP="00AD0610" w:rsidRDefault="00593285" w14:paraId="5D97B464" w14:textId="77777777">
            <w:pPr>
              <w:spacing w:before="200" w:after="200" w:line="276" w:lineRule="auto"/>
              <w:rPr>
                <w:rFonts w:asciiTheme="minorHAnsi" w:hAnsiTheme="minorHAnsi" w:cstheme="minorHAnsi"/>
                <w:b/>
                <w:sz w:val="20"/>
                <w:szCs w:val="20"/>
              </w:rPr>
            </w:pPr>
            <w:r w:rsidRPr="00FC572B">
              <w:rPr>
                <w:rFonts w:asciiTheme="minorHAnsi" w:hAnsiTheme="minorHAnsi" w:cstheme="minorHAnsi"/>
                <w:sz w:val="20"/>
                <w:szCs w:val="20"/>
              </w:rPr>
              <w:lastRenderedPageBreak/>
              <w:t>UNDP</w:t>
            </w:r>
          </w:p>
        </w:tc>
        <w:tc>
          <w:tcPr>
            <w:tcW w:w="2447" w:type="dxa"/>
          </w:tcPr>
          <w:p w:rsidRPr="00FC572B" w:rsidR="00374FD1" w:rsidP="00AD0610" w:rsidRDefault="00593285" w14:paraId="1FF0391F" w14:textId="77777777">
            <w:pPr>
              <w:spacing w:before="200" w:after="200" w:line="276" w:lineRule="auto"/>
              <w:rPr>
                <w:rFonts w:asciiTheme="minorHAnsi" w:hAnsiTheme="minorHAnsi" w:cstheme="minorHAnsi"/>
                <w:sz w:val="20"/>
                <w:szCs w:val="20"/>
              </w:rPr>
            </w:pPr>
            <w:r w:rsidRPr="00FC572B">
              <w:rPr>
                <w:rFonts w:asciiTheme="minorHAnsi" w:hAnsiTheme="minorHAnsi" w:cstheme="minorHAnsi"/>
                <w:sz w:val="20"/>
                <w:szCs w:val="20"/>
              </w:rPr>
              <w:t>UNDP</w:t>
            </w:r>
          </w:p>
          <w:p w:rsidRPr="00FC572B" w:rsidR="00374FD1" w:rsidP="00AD0610" w:rsidRDefault="00593285" w14:paraId="5DCC171A" w14:textId="77777777">
            <w:pPr>
              <w:spacing w:before="200" w:after="200" w:line="276" w:lineRule="auto"/>
              <w:rPr>
                <w:rFonts w:asciiTheme="minorHAnsi" w:hAnsiTheme="minorHAnsi" w:cstheme="minorHAnsi"/>
                <w:b/>
                <w:sz w:val="20"/>
                <w:szCs w:val="20"/>
              </w:rPr>
            </w:pPr>
            <w:r w:rsidRPr="00FC572B">
              <w:rPr>
                <w:rFonts w:asciiTheme="minorHAnsi" w:hAnsiTheme="minorHAnsi" w:cstheme="minorHAnsi"/>
                <w:sz w:val="20"/>
                <w:szCs w:val="20"/>
              </w:rPr>
              <w:lastRenderedPageBreak/>
              <w:t>OHCHR</w:t>
            </w:r>
          </w:p>
        </w:tc>
        <w:tc>
          <w:tcPr>
            <w:tcW w:w="2436" w:type="dxa"/>
          </w:tcPr>
          <w:p w:rsidRPr="00FC572B" w:rsidR="00374FD1" w:rsidP="00AD0610" w:rsidRDefault="00593285" w14:paraId="799F2D2A"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lastRenderedPageBreak/>
              <w:t>DAC</w:t>
            </w:r>
          </w:p>
          <w:p w:rsidRPr="00FC572B" w:rsidR="00374FD1" w:rsidP="00AD0610" w:rsidRDefault="00593285" w14:paraId="6A949399"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lastRenderedPageBreak/>
              <w:t>CDPO</w:t>
            </w:r>
          </w:p>
          <w:p w:rsidRPr="00FC572B" w:rsidR="00374FD1" w:rsidP="00AD0610" w:rsidRDefault="00593285" w14:paraId="60EF51C9"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t>DPOs</w:t>
            </w:r>
          </w:p>
          <w:p w:rsidRPr="00FC572B" w:rsidR="00374FD1" w:rsidP="00AD0610" w:rsidRDefault="00593285" w14:paraId="582179DD" w14:textId="77777777">
            <w:pPr>
              <w:numPr>
                <w:ilvl w:val="0"/>
                <w:numId w:val="7"/>
              </w:numPr>
              <w:spacing w:before="200" w:after="200" w:line="276" w:lineRule="auto"/>
              <w:ind w:left="186" w:hanging="186"/>
              <w:rPr>
                <w:rFonts w:asciiTheme="minorHAnsi" w:hAnsiTheme="minorHAnsi" w:cstheme="minorHAnsi"/>
                <w:sz w:val="20"/>
                <w:szCs w:val="20"/>
              </w:rPr>
            </w:pPr>
            <w:r w:rsidRPr="00FC572B">
              <w:rPr>
                <w:rFonts w:asciiTheme="minorHAnsi" w:hAnsiTheme="minorHAnsi" w:cstheme="minorHAnsi"/>
                <w:sz w:val="20"/>
                <w:szCs w:val="20"/>
              </w:rPr>
              <w:t>TPO</w:t>
            </w:r>
          </w:p>
          <w:p w:rsidRPr="00FC572B" w:rsidR="00374FD1" w:rsidP="00AD0610" w:rsidRDefault="00374FD1" w14:paraId="174CF811" w14:textId="77777777">
            <w:pPr>
              <w:spacing w:before="200" w:after="200" w:line="276" w:lineRule="auto"/>
              <w:rPr>
                <w:rFonts w:asciiTheme="minorHAnsi" w:hAnsiTheme="minorHAnsi" w:cstheme="minorHAnsi"/>
                <w:b/>
                <w:sz w:val="20"/>
                <w:szCs w:val="20"/>
              </w:rPr>
            </w:pPr>
          </w:p>
        </w:tc>
      </w:tr>
    </w:tbl>
    <w:p w:rsidRPr="00FC572B" w:rsidR="00374FD1" w:rsidP="00AD0610" w:rsidRDefault="00374FD1" w14:paraId="5B53BF09" w14:textId="77777777">
      <w:pPr>
        <w:spacing w:before="200" w:line="240" w:lineRule="auto"/>
        <w:jc w:val="both"/>
        <w:rPr>
          <w:rFonts w:asciiTheme="minorHAnsi" w:hAnsiTheme="minorHAnsi" w:cstheme="minorHAnsi"/>
          <w:b/>
          <w:sz w:val="24"/>
          <w:szCs w:val="24"/>
        </w:rPr>
      </w:pPr>
    </w:p>
    <w:p w:rsidRPr="00FC572B" w:rsidR="00374FD1" w:rsidP="00AD0610" w:rsidRDefault="00CF0A9C" w14:paraId="36D49AE8" w14:textId="2F395F4D">
      <w:pPr>
        <w:pStyle w:val="Heading1"/>
      </w:pPr>
      <w:r>
        <w:t xml:space="preserve">7. </w:t>
      </w:r>
      <w:r w:rsidRPr="00FC572B" w:rsidR="00593285">
        <w:t xml:space="preserve">Knowledge Management </w:t>
      </w:r>
    </w:p>
    <w:p w:rsidRPr="00FC572B" w:rsidR="00374FD1" w:rsidP="00AD0610" w:rsidRDefault="00593285" w14:paraId="720F8DDC" w14:textId="72BBDD64">
      <w:pPr>
        <w:spacing w:before="200" w:line="240" w:lineRule="auto"/>
        <w:jc w:val="both"/>
        <w:rPr>
          <w:rFonts w:asciiTheme="minorHAnsi" w:hAnsiTheme="minorHAnsi" w:cstheme="minorHAnsi"/>
          <w:i/>
        </w:rPr>
      </w:pPr>
      <w:r w:rsidRPr="00FC572B">
        <w:rPr>
          <w:rFonts w:asciiTheme="minorHAnsi" w:hAnsiTheme="minorHAnsi" w:cstheme="minorHAnsi"/>
        </w:rPr>
        <w:t xml:space="preserve">The project aims to contribute to policy development and implementation through the identification and documentation of sustainable solutions, drawing from lessons learned and promoting </w:t>
      </w:r>
      <w:r w:rsidRPr="00FC572B" w:rsidR="00462834">
        <w:rPr>
          <w:rFonts w:asciiTheme="minorHAnsi" w:hAnsiTheme="minorHAnsi" w:cstheme="minorHAnsi"/>
        </w:rPr>
        <w:t>the</w:t>
      </w:r>
      <w:r w:rsidRPr="00FC572B">
        <w:rPr>
          <w:rFonts w:asciiTheme="minorHAnsi" w:hAnsiTheme="minorHAnsi" w:cstheme="minorHAnsi"/>
        </w:rPr>
        <w:t xml:space="preserve"> scaling up of good practices aimed at enhancing the rights of persons with disabilities in accessing justice in Cambodia.</w:t>
      </w:r>
      <w:r w:rsidR="003C0F22">
        <w:rPr>
          <w:rFonts w:asciiTheme="minorHAnsi" w:hAnsiTheme="minorHAnsi" w:cstheme="minorHAnsi"/>
        </w:rPr>
        <w:t xml:space="preserve"> </w:t>
      </w:r>
      <w:r w:rsidRPr="00FC572B">
        <w:rPr>
          <w:rFonts w:asciiTheme="minorHAnsi" w:hAnsiTheme="minorHAnsi" w:cstheme="minorHAnsi"/>
        </w:rPr>
        <w:t xml:space="preserve">Particular attention will be given to CDPOs’ capacity to map, document and monitor cases of human rights violations. Support will also be provided to the recently established anonymous complaint mechanism on CDPO’s web site. </w:t>
      </w:r>
    </w:p>
    <w:p w:rsidRPr="00FC572B" w:rsidR="00374FD1" w:rsidP="00AD0610" w:rsidRDefault="00593285" w14:paraId="59C2171F" w14:textId="77777777">
      <w:pPr>
        <w:spacing w:before="200" w:line="240" w:lineRule="auto"/>
        <w:jc w:val="both"/>
        <w:rPr>
          <w:rFonts w:asciiTheme="minorHAnsi" w:hAnsiTheme="minorHAnsi" w:cstheme="minorHAnsi"/>
        </w:rPr>
      </w:pPr>
      <w:r w:rsidRPr="00FC572B">
        <w:rPr>
          <w:rFonts w:asciiTheme="minorHAnsi" w:hAnsiTheme="minorHAnsi" w:cstheme="minorHAnsi"/>
        </w:rPr>
        <w:t xml:space="preserve">Throughout the implementation of the project, UNDP and OHCHR will monitor its progress, document lessons learned and prepare case studies to be shared at the national, regional and global level through communities of practice, web sites and social media. </w:t>
      </w:r>
    </w:p>
    <w:p w:rsidRPr="00FC572B" w:rsidR="00374FD1" w:rsidP="00AD0610" w:rsidRDefault="00CF0A9C" w14:paraId="05FDF72D" w14:textId="53A449E6">
      <w:pPr>
        <w:pStyle w:val="Heading1"/>
      </w:pPr>
      <w:r>
        <w:t xml:space="preserve">8. </w:t>
      </w:r>
      <w:r w:rsidRPr="00FC572B" w:rsidR="00593285">
        <w:t xml:space="preserve">Inception Activities </w:t>
      </w:r>
    </w:p>
    <w:p w:rsidRPr="00FC572B" w:rsidR="00374FD1" w:rsidP="00AD0610" w:rsidRDefault="00593285" w14:paraId="7B0036EF" w14:textId="77777777">
      <w:pPr>
        <w:spacing w:before="200" w:line="240" w:lineRule="auto"/>
        <w:jc w:val="both"/>
        <w:rPr>
          <w:rFonts w:asciiTheme="minorHAnsi" w:hAnsiTheme="minorHAnsi" w:cstheme="minorHAnsi"/>
        </w:rPr>
      </w:pPr>
      <w:r w:rsidRPr="00FC572B">
        <w:rPr>
          <w:rFonts w:asciiTheme="minorHAnsi" w:hAnsiTheme="minorHAnsi" w:cstheme="minorHAnsi"/>
        </w:rPr>
        <w:t xml:space="preserve">During the inception phase, the implementing agencies will organize two inception workshops for the relevant stakeholders. The first workshop will be organized at the national level in Phnom Penh, with representatives of civil society (CDPO, DPOs and other relevant NGOs), </w:t>
      </w:r>
      <w:r w:rsidRPr="00FC572B">
        <w:rPr>
          <w:rFonts w:asciiTheme="minorHAnsi" w:hAnsiTheme="minorHAnsi" w:cstheme="minorHAnsi"/>
          <w:color w:val="auto"/>
        </w:rPr>
        <w:t>Academia,</w:t>
      </w:r>
      <w:r w:rsidRPr="00FC572B" w:rsidR="007355AB">
        <w:rPr>
          <w:rFonts w:asciiTheme="minorHAnsi" w:hAnsiTheme="minorHAnsi" w:cstheme="minorHAnsi"/>
          <w:color w:val="auto"/>
        </w:rPr>
        <w:t xml:space="preserve"> and the RGC (DAC SG, </w:t>
      </w:r>
      <w:proofErr w:type="spellStart"/>
      <w:r w:rsidRPr="00FC572B" w:rsidR="007355AB">
        <w:rPr>
          <w:rFonts w:asciiTheme="minorHAnsi" w:hAnsiTheme="minorHAnsi" w:cstheme="minorHAnsi"/>
          <w:color w:val="auto"/>
        </w:rPr>
        <w:t>MoS</w:t>
      </w:r>
      <w:r w:rsidRPr="00FC572B">
        <w:rPr>
          <w:rFonts w:asciiTheme="minorHAnsi" w:hAnsiTheme="minorHAnsi" w:cstheme="minorHAnsi"/>
          <w:color w:val="auto"/>
        </w:rPr>
        <w:t>VY</w:t>
      </w:r>
      <w:proofErr w:type="spellEnd"/>
      <w:r w:rsidRPr="00FC572B">
        <w:rPr>
          <w:rFonts w:asciiTheme="minorHAnsi" w:hAnsiTheme="minorHAnsi" w:cstheme="minorHAnsi"/>
          <w:color w:val="auto"/>
        </w:rPr>
        <w:t xml:space="preserve">, </w:t>
      </w:r>
      <w:r w:rsidRPr="00FC572B" w:rsidR="00462834">
        <w:rPr>
          <w:rFonts w:asciiTheme="minorHAnsi" w:hAnsiTheme="minorHAnsi" w:cstheme="minorHAnsi"/>
          <w:color w:val="auto"/>
        </w:rPr>
        <w:t>Ministry</w:t>
      </w:r>
      <w:r w:rsidRPr="00FC572B">
        <w:rPr>
          <w:rFonts w:asciiTheme="minorHAnsi" w:hAnsiTheme="minorHAnsi" w:cstheme="minorHAnsi"/>
          <w:color w:val="auto"/>
        </w:rPr>
        <w:t xml:space="preserve"> of Justice,</w:t>
      </w:r>
      <w:r w:rsidRPr="00FC572B" w:rsidR="00462834">
        <w:rPr>
          <w:rFonts w:asciiTheme="minorHAnsi" w:hAnsiTheme="minorHAnsi" w:cstheme="minorHAnsi"/>
          <w:color w:val="auto"/>
        </w:rPr>
        <w:t xml:space="preserve"> Ministry of</w:t>
      </w:r>
      <w:r w:rsidRPr="00FC572B">
        <w:rPr>
          <w:rFonts w:asciiTheme="minorHAnsi" w:hAnsiTheme="minorHAnsi" w:cstheme="minorHAnsi"/>
          <w:color w:val="auto"/>
        </w:rPr>
        <w:t xml:space="preserve"> Interior (including the GDP), </w:t>
      </w:r>
      <w:r w:rsidRPr="00FC572B" w:rsidR="00462834">
        <w:rPr>
          <w:rFonts w:asciiTheme="minorHAnsi" w:hAnsiTheme="minorHAnsi" w:cstheme="minorHAnsi"/>
          <w:color w:val="auto"/>
        </w:rPr>
        <w:t xml:space="preserve">Ministry of </w:t>
      </w:r>
      <w:r w:rsidRPr="00FC572B">
        <w:rPr>
          <w:rFonts w:asciiTheme="minorHAnsi" w:hAnsiTheme="minorHAnsi" w:cstheme="minorHAnsi"/>
          <w:color w:val="auto"/>
        </w:rPr>
        <w:t xml:space="preserve">Women’s Affairs, as well as with BAKC. The purpose is to present the project’s objectives and sensitize participants on the challenges faced by persons with disabilities in accessing the justice system and other services. It should also serve as an opportunity to strengthen and/or establish contacts and communication among various </w:t>
      </w:r>
      <w:r w:rsidRPr="00FC572B">
        <w:rPr>
          <w:rFonts w:asciiTheme="minorHAnsi" w:hAnsiTheme="minorHAnsi" w:cstheme="minorHAnsi"/>
        </w:rPr>
        <w:t xml:space="preserve">stakeholders to coordinate project activities. In addition, the workshop will inform national authorities about the planned work at the provincial level within their respective areas. The second workshop will be held in one of the three pilot provinces and will include all stakeholders from the three participating provinces (civil society, judicial and provincial authorities and other service providers). The workshop will present the intended project results, focusing on the expected results in the pilot provinces and generate feedback on proposed actions. </w:t>
      </w:r>
    </w:p>
    <w:p w:rsidRPr="00FC572B" w:rsidR="00374FD1" w:rsidP="00AD0610" w:rsidRDefault="00942259" w14:paraId="419E5CDB" w14:textId="591D130A">
      <w:pPr>
        <w:pStyle w:val="Heading1"/>
        <w:rPr>
          <w:b/>
          <w:sz w:val="20"/>
          <w:szCs w:val="20"/>
        </w:rPr>
      </w:pPr>
      <w:r>
        <w:lastRenderedPageBreak/>
        <w:t xml:space="preserve">9. </w:t>
      </w:r>
      <w:r w:rsidRPr="00FC572B" w:rsidR="00593285">
        <w:t>Budget</w:t>
      </w:r>
    </w:p>
    <w:p w:rsidRPr="001122E1" w:rsidR="00374FD1" w:rsidP="00AD0610" w:rsidRDefault="001122E1" w14:paraId="5679C8AA" w14:textId="67902434">
      <w:pPr>
        <w:pStyle w:val="Heading2"/>
      </w:pPr>
      <w:r>
        <w:t xml:space="preserve">9.1. </w:t>
      </w:r>
      <w:r w:rsidRPr="001122E1" w:rsidR="00593285">
        <w:t>Table 5. Project Budget</w:t>
      </w:r>
    </w:p>
    <w:tbl>
      <w:tblPr>
        <w:tblStyle w:val="a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Caption w:val="Table 5. Budget proposal "/>
        <w:tblDescription w:val="The first column is category, the second column is item, the third column is unit cost, the fourth column is number of units, the fifth column is total cost, the sixth column is request from UNPRPD, the seventh column is UNPRPD PO cost sharing and the eighth column is other partners cost sharing"/>
      </w:tblPr>
      <w:tblGrid>
        <w:gridCol w:w="1622"/>
        <w:gridCol w:w="1922"/>
        <w:gridCol w:w="785"/>
        <w:gridCol w:w="766"/>
        <w:gridCol w:w="823"/>
        <w:gridCol w:w="1290"/>
        <w:gridCol w:w="1290"/>
        <w:gridCol w:w="1402"/>
      </w:tblGrid>
      <w:tr w:rsidRPr="00FC572B" w:rsidR="00950650" w:rsidTr="003D44B7" w14:paraId="693998F6" w14:textId="77777777">
        <w:trPr>
          <w:cantSplit/>
          <w:tblHeader/>
        </w:trPr>
        <w:tc>
          <w:tcPr>
            <w:tcW w:w="1622" w:type="dxa"/>
            <w:tcBorders>
              <w:top w:val="single" w:color="000000" w:sz="4" w:space="0"/>
              <w:left w:val="single" w:color="000000" w:sz="4" w:space="0"/>
              <w:bottom w:val="single" w:color="000000" w:sz="4" w:space="0"/>
            </w:tcBorders>
            <w:shd w:val="clear" w:color="auto" w:fill="D9D9D9"/>
          </w:tcPr>
          <w:p w:rsidRPr="00FC572B" w:rsidR="00950650" w:rsidP="00AD0610" w:rsidRDefault="00950650" w14:paraId="191400FF"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Category</w:t>
            </w:r>
          </w:p>
        </w:tc>
        <w:tc>
          <w:tcPr>
            <w:tcW w:w="1922" w:type="dxa"/>
            <w:tcBorders>
              <w:top w:val="single" w:color="000000" w:sz="4" w:space="0"/>
              <w:bottom w:val="single" w:color="000000" w:sz="4" w:space="0"/>
            </w:tcBorders>
            <w:shd w:val="clear" w:color="auto" w:fill="D9D9D9"/>
          </w:tcPr>
          <w:p w:rsidRPr="00FC572B" w:rsidR="00950650" w:rsidP="00AD0610" w:rsidRDefault="00950650" w14:paraId="2F76E4F2"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Item</w:t>
            </w:r>
          </w:p>
        </w:tc>
        <w:tc>
          <w:tcPr>
            <w:tcW w:w="785" w:type="dxa"/>
            <w:tcBorders>
              <w:top w:val="single" w:color="000000" w:sz="4" w:space="0"/>
              <w:bottom w:val="single" w:color="000000" w:sz="4" w:space="0"/>
            </w:tcBorders>
            <w:shd w:val="clear" w:color="auto" w:fill="D9D9D9"/>
          </w:tcPr>
          <w:p w:rsidRPr="00FC572B" w:rsidR="00950650" w:rsidP="00AD0610" w:rsidRDefault="00950650" w14:paraId="7F39D520"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Unit Cost</w:t>
            </w:r>
          </w:p>
        </w:tc>
        <w:tc>
          <w:tcPr>
            <w:tcW w:w="766" w:type="dxa"/>
            <w:tcBorders>
              <w:top w:val="single" w:color="000000" w:sz="4" w:space="0"/>
              <w:bottom w:val="single" w:color="000000" w:sz="4" w:space="0"/>
            </w:tcBorders>
            <w:shd w:val="clear" w:color="auto" w:fill="D9D9D9"/>
          </w:tcPr>
          <w:p w:rsidRPr="00FC572B" w:rsidR="00950650" w:rsidP="00AD0610" w:rsidRDefault="00950650" w14:paraId="68B23C2F"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No units</w:t>
            </w:r>
          </w:p>
        </w:tc>
        <w:tc>
          <w:tcPr>
            <w:tcW w:w="823" w:type="dxa"/>
            <w:tcBorders>
              <w:top w:val="single" w:color="000000" w:sz="4" w:space="0"/>
              <w:bottom w:val="single" w:color="000000" w:sz="4" w:space="0"/>
            </w:tcBorders>
            <w:shd w:val="clear" w:color="auto" w:fill="D9D9D9"/>
          </w:tcPr>
          <w:p w:rsidRPr="00FC572B" w:rsidR="00950650" w:rsidP="00AD0610" w:rsidRDefault="00950650" w14:paraId="18BBD82E"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Total cost</w:t>
            </w:r>
          </w:p>
        </w:tc>
        <w:tc>
          <w:tcPr>
            <w:tcW w:w="1290" w:type="dxa"/>
            <w:tcBorders>
              <w:top w:val="single" w:color="000000" w:sz="4" w:space="0"/>
              <w:bottom w:val="single" w:color="000000" w:sz="4" w:space="0"/>
            </w:tcBorders>
            <w:shd w:val="clear" w:color="auto" w:fill="D9D9D9"/>
          </w:tcPr>
          <w:p w:rsidRPr="00FC572B" w:rsidR="00950650" w:rsidP="00AD0610" w:rsidRDefault="00950650" w14:paraId="79610EE9"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Request from UNPRPD Fund</w:t>
            </w:r>
          </w:p>
        </w:tc>
        <w:tc>
          <w:tcPr>
            <w:tcW w:w="1290" w:type="dxa"/>
            <w:tcBorders>
              <w:top w:val="single" w:color="000000" w:sz="4" w:space="0"/>
              <w:bottom w:val="single" w:color="000000" w:sz="4" w:space="0"/>
            </w:tcBorders>
            <w:shd w:val="clear" w:color="auto" w:fill="D9D9D9"/>
          </w:tcPr>
          <w:p w:rsidRPr="00FC572B" w:rsidR="00950650" w:rsidP="00AD0610" w:rsidRDefault="00950650" w14:paraId="1B85F54F"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UNPRPD POs cost-sharing</w:t>
            </w:r>
          </w:p>
        </w:tc>
        <w:tc>
          <w:tcPr>
            <w:tcW w:w="1402" w:type="dxa"/>
            <w:tcBorders>
              <w:top w:val="single" w:color="000000" w:sz="4" w:space="0"/>
              <w:bottom w:val="single" w:color="000000" w:sz="4" w:space="0"/>
              <w:right w:val="single" w:color="000000" w:sz="4" w:space="0"/>
            </w:tcBorders>
            <w:shd w:val="clear" w:color="auto" w:fill="D9D9D9"/>
          </w:tcPr>
          <w:p w:rsidRPr="00FC572B" w:rsidR="00950650" w:rsidP="00AD0610" w:rsidRDefault="00950650" w14:paraId="7D20AA7E"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Other partners cost-sharing</w:t>
            </w:r>
          </w:p>
        </w:tc>
      </w:tr>
      <w:tr w:rsidRPr="00FC572B" w:rsidR="00950650" w:rsidTr="003D44B7" w14:paraId="527A5EE1" w14:textId="77777777">
        <w:trPr>
          <w:trHeight w:val="500"/>
        </w:trPr>
        <w:tc>
          <w:tcPr>
            <w:tcW w:w="1622" w:type="dxa"/>
            <w:tcBorders>
              <w:top w:val="single" w:color="000000" w:sz="4" w:space="0"/>
              <w:left w:val="single" w:color="000000" w:sz="4" w:space="0"/>
              <w:bottom w:val="single" w:color="FFFFFF" w:sz="4" w:space="0"/>
            </w:tcBorders>
          </w:tcPr>
          <w:p w:rsidRPr="00FC572B" w:rsidR="00950650" w:rsidP="00AD0610" w:rsidRDefault="00950650" w14:paraId="61ADF280"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Staff and Personnel Costs</w:t>
            </w:r>
          </w:p>
        </w:tc>
        <w:tc>
          <w:tcPr>
            <w:tcW w:w="1922" w:type="dxa"/>
            <w:tcBorders>
              <w:top w:val="single" w:color="000000" w:sz="4" w:space="0"/>
              <w:bottom w:val="single" w:color="000000" w:sz="4" w:space="0"/>
              <w:right w:val="single" w:color="000000" w:sz="4" w:space="0"/>
            </w:tcBorders>
            <w:shd w:val="clear" w:color="auto" w:fill="FFFFFF"/>
          </w:tcPr>
          <w:p w:rsidRPr="00FC572B" w:rsidR="00950650" w:rsidP="00AD0610" w:rsidRDefault="00950650" w14:paraId="693D103C" w14:textId="77777777">
            <w:pPr>
              <w:spacing w:before="200" w:after="200"/>
              <w:contextualSpacing w:val="0"/>
              <w:rPr>
                <w:rFonts w:asciiTheme="minorHAnsi" w:hAnsiTheme="minorHAnsi"/>
                <w:sz w:val="20"/>
                <w:szCs w:val="20"/>
              </w:rPr>
            </w:pPr>
            <w:r w:rsidRPr="00FC572B">
              <w:rPr>
                <w:rFonts w:asciiTheme="minorHAnsi" w:hAnsiTheme="minorHAnsi"/>
                <w:sz w:val="20"/>
                <w:szCs w:val="20"/>
              </w:rPr>
              <w:t>Consultant (50%)</w:t>
            </w:r>
          </w:p>
        </w:tc>
        <w:tc>
          <w:tcPr>
            <w:tcW w:w="785" w:type="dxa"/>
            <w:tcBorders>
              <w:top w:val="single" w:color="000000" w:sz="4" w:space="0"/>
              <w:bottom w:val="single" w:color="000000" w:sz="4" w:space="0"/>
              <w:right w:val="single" w:color="000000" w:sz="4" w:space="0"/>
            </w:tcBorders>
          </w:tcPr>
          <w:p w:rsidRPr="00FC572B" w:rsidR="00950650" w:rsidP="00AD0610" w:rsidRDefault="00950650" w14:paraId="66A4B1AD" w14:textId="77777777">
            <w:pPr>
              <w:spacing w:before="200" w:after="200"/>
              <w:contextualSpacing w:val="0"/>
              <w:rPr>
                <w:rFonts w:asciiTheme="minorHAnsi" w:hAnsiTheme="minorHAnsi"/>
                <w:sz w:val="20"/>
                <w:szCs w:val="20"/>
              </w:rPr>
            </w:pPr>
            <w:r w:rsidRPr="00FC572B">
              <w:rPr>
                <w:rFonts w:asciiTheme="minorHAnsi" w:hAnsiTheme="minorHAnsi"/>
                <w:sz w:val="20"/>
                <w:szCs w:val="20"/>
              </w:rPr>
              <w:t>1,585</w:t>
            </w:r>
          </w:p>
          <w:p w:rsidRPr="00FC572B" w:rsidR="00950650" w:rsidP="00AD0610" w:rsidRDefault="00950650" w14:paraId="5741188E" w14:textId="77777777">
            <w:pPr>
              <w:spacing w:before="200" w:after="200"/>
              <w:ind w:left="360"/>
              <w:contextualSpacing w:val="0"/>
              <w:rPr>
                <w:rFonts w:asciiTheme="minorHAnsi" w:hAnsiTheme="minorHAnsi"/>
                <w:sz w:val="20"/>
                <w:szCs w:val="20"/>
              </w:rPr>
            </w:pPr>
          </w:p>
        </w:tc>
        <w:tc>
          <w:tcPr>
            <w:tcW w:w="766" w:type="dxa"/>
            <w:tcBorders>
              <w:top w:val="single" w:color="000000" w:sz="4" w:space="0"/>
              <w:bottom w:val="single" w:color="000000" w:sz="4" w:space="0"/>
              <w:right w:val="single" w:color="000000" w:sz="4" w:space="0"/>
            </w:tcBorders>
          </w:tcPr>
          <w:p w:rsidRPr="00FC572B" w:rsidR="00950650" w:rsidP="00AD0610" w:rsidRDefault="00950650" w14:paraId="7757F033" w14:textId="77777777">
            <w:pPr>
              <w:spacing w:before="200" w:after="200"/>
              <w:contextualSpacing w:val="0"/>
              <w:rPr>
                <w:rFonts w:asciiTheme="minorHAnsi" w:hAnsiTheme="minorHAnsi"/>
                <w:sz w:val="20"/>
                <w:szCs w:val="20"/>
              </w:rPr>
            </w:pPr>
            <w:r w:rsidRPr="00FC572B">
              <w:rPr>
                <w:rFonts w:asciiTheme="minorHAnsi" w:hAnsiTheme="minorHAnsi"/>
                <w:sz w:val="20"/>
                <w:szCs w:val="20"/>
              </w:rPr>
              <w:t>24</w:t>
            </w:r>
          </w:p>
        </w:tc>
        <w:tc>
          <w:tcPr>
            <w:tcW w:w="823" w:type="dxa"/>
            <w:tcBorders>
              <w:top w:val="single" w:color="000000" w:sz="4" w:space="0"/>
              <w:bottom w:val="single" w:color="000000" w:sz="4" w:space="0"/>
              <w:right w:val="single" w:color="000000" w:sz="4" w:space="0"/>
            </w:tcBorders>
          </w:tcPr>
          <w:p w:rsidRPr="00FC572B" w:rsidR="00950650" w:rsidP="00AD0610" w:rsidRDefault="00950650" w14:paraId="03A6D4F5" w14:textId="77777777">
            <w:pPr>
              <w:spacing w:before="200" w:after="200"/>
              <w:contextualSpacing w:val="0"/>
              <w:rPr>
                <w:rFonts w:asciiTheme="minorHAnsi" w:hAnsiTheme="minorHAnsi"/>
                <w:sz w:val="20"/>
                <w:szCs w:val="20"/>
              </w:rPr>
            </w:pPr>
            <w:r w:rsidRPr="00FC572B">
              <w:rPr>
                <w:rFonts w:asciiTheme="minorHAnsi" w:hAnsiTheme="minorHAnsi"/>
                <w:sz w:val="20"/>
                <w:szCs w:val="20"/>
              </w:rPr>
              <w:t>38,040</w:t>
            </w:r>
          </w:p>
        </w:tc>
        <w:tc>
          <w:tcPr>
            <w:tcW w:w="1290" w:type="dxa"/>
            <w:tcBorders>
              <w:top w:val="single" w:color="000000" w:sz="4" w:space="0"/>
              <w:bottom w:val="single" w:color="000000" w:sz="4" w:space="0"/>
              <w:right w:val="single" w:color="000000" w:sz="4" w:space="0"/>
            </w:tcBorders>
          </w:tcPr>
          <w:p w:rsidRPr="00FC572B" w:rsidR="00950650" w:rsidP="00AD0610" w:rsidRDefault="00950650" w14:paraId="32447B5E" w14:textId="77777777">
            <w:pPr>
              <w:spacing w:before="200" w:after="200"/>
              <w:contextualSpacing w:val="0"/>
              <w:rPr>
                <w:rFonts w:asciiTheme="minorHAnsi" w:hAnsiTheme="minorHAnsi"/>
                <w:sz w:val="20"/>
                <w:szCs w:val="20"/>
              </w:rPr>
            </w:pPr>
            <w:r w:rsidRPr="00FC572B">
              <w:rPr>
                <w:rFonts w:asciiTheme="minorHAnsi" w:hAnsiTheme="minorHAnsi"/>
                <w:sz w:val="20"/>
                <w:szCs w:val="20"/>
              </w:rPr>
              <w:t>38,040</w:t>
            </w:r>
          </w:p>
        </w:tc>
        <w:tc>
          <w:tcPr>
            <w:tcW w:w="1290" w:type="dxa"/>
            <w:tcBorders>
              <w:top w:val="single" w:color="000000" w:sz="4" w:space="0"/>
              <w:bottom w:val="single" w:color="000000" w:sz="4" w:space="0"/>
              <w:right w:val="single" w:color="000000" w:sz="4" w:space="0"/>
            </w:tcBorders>
          </w:tcPr>
          <w:p w:rsidRPr="00FC572B" w:rsidR="00950650" w:rsidP="00AD0610" w:rsidRDefault="00950650" w14:paraId="083DA01D"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top w:val="single" w:color="000000" w:sz="4" w:space="0"/>
              <w:bottom w:val="single" w:color="000000" w:sz="4" w:space="0"/>
              <w:right w:val="single" w:color="000000" w:sz="4" w:space="0"/>
            </w:tcBorders>
          </w:tcPr>
          <w:p w:rsidRPr="00FC572B" w:rsidR="00950650" w:rsidP="00AD0610" w:rsidRDefault="00950650" w14:paraId="3F343FA4"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25BAE2A4" w14:textId="77777777">
        <w:trPr>
          <w:trHeight w:val="791"/>
        </w:trPr>
        <w:tc>
          <w:tcPr>
            <w:tcW w:w="1622" w:type="dxa"/>
            <w:tcBorders>
              <w:top w:val="single" w:color="000000" w:sz="4" w:space="0"/>
              <w:left w:val="single" w:color="000000" w:sz="4" w:space="0"/>
              <w:bottom w:val="single" w:color="FFFFFF" w:sz="4" w:space="0"/>
            </w:tcBorders>
          </w:tcPr>
          <w:p w:rsidRPr="00FC572B" w:rsidR="00950650" w:rsidP="00AD0610" w:rsidRDefault="00950650" w14:paraId="3B96B195"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Staff and Personnel Costs</w:t>
            </w:r>
          </w:p>
        </w:tc>
        <w:tc>
          <w:tcPr>
            <w:tcW w:w="1922" w:type="dxa"/>
            <w:tcBorders>
              <w:top w:val="single" w:color="000000" w:sz="4" w:space="0"/>
              <w:bottom w:val="single" w:color="000000" w:sz="4" w:space="0"/>
              <w:right w:val="single" w:color="000000" w:sz="4" w:space="0"/>
            </w:tcBorders>
            <w:shd w:val="clear" w:color="auto" w:fill="FFFFFF"/>
          </w:tcPr>
          <w:p w:rsidRPr="00FC572B" w:rsidR="00950650" w:rsidP="00AD0610" w:rsidRDefault="00950650" w14:paraId="1F2784C9" w14:textId="77777777">
            <w:pPr>
              <w:spacing w:before="200" w:after="200"/>
              <w:contextualSpacing w:val="0"/>
              <w:rPr>
                <w:rFonts w:asciiTheme="minorHAnsi" w:hAnsiTheme="minorHAnsi"/>
                <w:sz w:val="20"/>
                <w:szCs w:val="20"/>
              </w:rPr>
            </w:pPr>
            <w:r w:rsidRPr="00FC572B">
              <w:rPr>
                <w:rFonts w:asciiTheme="minorHAnsi" w:hAnsiTheme="minorHAnsi"/>
                <w:sz w:val="20"/>
                <w:szCs w:val="20"/>
              </w:rPr>
              <w:t>SC SB-5 (50%)</w:t>
            </w:r>
          </w:p>
        </w:tc>
        <w:tc>
          <w:tcPr>
            <w:tcW w:w="785" w:type="dxa"/>
            <w:tcBorders>
              <w:top w:val="single" w:color="000000" w:sz="4" w:space="0"/>
              <w:bottom w:val="single" w:color="000000" w:sz="4" w:space="0"/>
              <w:right w:val="single" w:color="000000" w:sz="4" w:space="0"/>
            </w:tcBorders>
          </w:tcPr>
          <w:p w:rsidRPr="00FC572B" w:rsidR="00950650" w:rsidP="00AD0610" w:rsidRDefault="00950650" w14:paraId="4A1DDCD3" w14:textId="77777777">
            <w:pPr>
              <w:spacing w:before="200" w:after="200"/>
              <w:contextualSpacing w:val="0"/>
              <w:rPr>
                <w:rFonts w:asciiTheme="minorHAnsi" w:hAnsiTheme="minorHAnsi"/>
                <w:sz w:val="20"/>
                <w:szCs w:val="20"/>
              </w:rPr>
            </w:pPr>
            <w:r w:rsidRPr="00FC572B">
              <w:rPr>
                <w:rFonts w:asciiTheme="minorHAnsi" w:hAnsiTheme="minorHAnsi"/>
                <w:sz w:val="20"/>
                <w:szCs w:val="20"/>
              </w:rPr>
              <w:t>1,585</w:t>
            </w:r>
          </w:p>
        </w:tc>
        <w:tc>
          <w:tcPr>
            <w:tcW w:w="766" w:type="dxa"/>
            <w:tcBorders>
              <w:top w:val="single" w:color="000000" w:sz="4" w:space="0"/>
              <w:bottom w:val="single" w:color="000000" w:sz="4" w:space="0"/>
              <w:right w:val="single" w:color="000000" w:sz="4" w:space="0"/>
            </w:tcBorders>
          </w:tcPr>
          <w:p w:rsidRPr="00FC572B" w:rsidR="00950650" w:rsidP="00AD0610" w:rsidRDefault="00950650" w14:paraId="76AD6144" w14:textId="77777777">
            <w:pPr>
              <w:spacing w:before="200" w:after="200"/>
              <w:contextualSpacing w:val="0"/>
              <w:rPr>
                <w:rFonts w:asciiTheme="minorHAnsi" w:hAnsiTheme="minorHAnsi"/>
                <w:sz w:val="20"/>
                <w:szCs w:val="20"/>
              </w:rPr>
            </w:pPr>
            <w:r w:rsidRPr="00FC572B">
              <w:rPr>
                <w:rFonts w:asciiTheme="minorHAnsi" w:hAnsiTheme="minorHAnsi"/>
                <w:sz w:val="20"/>
                <w:szCs w:val="20"/>
              </w:rPr>
              <w:t>24</w:t>
            </w:r>
          </w:p>
        </w:tc>
        <w:tc>
          <w:tcPr>
            <w:tcW w:w="823" w:type="dxa"/>
            <w:tcBorders>
              <w:top w:val="single" w:color="000000" w:sz="4" w:space="0"/>
              <w:bottom w:val="single" w:color="000000" w:sz="4" w:space="0"/>
              <w:right w:val="single" w:color="000000" w:sz="4" w:space="0"/>
            </w:tcBorders>
          </w:tcPr>
          <w:p w:rsidRPr="00FC572B" w:rsidR="00950650" w:rsidP="00AD0610" w:rsidRDefault="00950650" w14:paraId="74796D01" w14:textId="77777777">
            <w:pPr>
              <w:spacing w:before="200" w:after="200"/>
              <w:contextualSpacing w:val="0"/>
              <w:rPr>
                <w:rFonts w:asciiTheme="minorHAnsi" w:hAnsiTheme="minorHAnsi"/>
                <w:sz w:val="20"/>
                <w:szCs w:val="20"/>
              </w:rPr>
            </w:pPr>
            <w:r w:rsidRPr="00FC572B">
              <w:rPr>
                <w:rFonts w:asciiTheme="minorHAnsi" w:hAnsiTheme="minorHAnsi"/>
                <w:sz w:val="20"/>
                <w:szCs w:val="20"/>
              </w:rPr>
              <w:t>38,040</w:t>
            </w:r>
          </w:p>
        </w:tc>
        <w:tc>
          <w:tcPr>
            <w:tcW w:w="1290" w:type="dxa"/>
            <w:tcBorders>
              <w:top w:val="single" w:color="000000" w:sz="4" w:space="0"/>
              <w:bottom w:val="single" w:color="000000" w:sz="4" w:space="0"/>
              <w:right w:val="single" w:color="000000" w:sz="4" w:space="0"/>
            </w:tcBorders>
          </w:tcPr>
          <w:p w:rsidRPr="00FC572B" w:rsidR="00950650" w:rsidP="00AD0610" w:rsidRDefault="00950650" w14:paraId="7157B094" w14:textId="77777777">
            <w:pPr>
              <w:spacing w:before="200" w:after="200"/>
              <w:contextualSpacing w:val="0"/>
              <w:rPr>
                <w:rFonts w:asciiTheme="minorHAnsi" w:hAnsiTheme="minorHAnsi"/>
                <w:sz w:val="20"/>
                <w:szCs w:val="20"/>
              </w:rPr>
            </w:pPr>
            <w:r w:rsidRPr="00FC572B">
              <w:rPr>
                <w:rFonts w:asciiTheme="minorHAnsi" w:hAnsiTheme="minorHAnsi"/>
                <w:sz w:val="20"/>
                <w:szCs w:val="20"/>
              </w:rPr>
              <w:t>38,040</w:t>
            </w:r>
          </w:p>
        </w:tc>
        <w:tc>
          <w:tcPr>
            <w:tcW w:w="1290" w:type="dxa"/>
            <w:tcBorders>
              <w:top w:val="single" w:color="000000" w:sz="4" w:space="0"/>
              <w:bottom w:val="single" w:color="000000" w:sz="4" w:space="0"/>
              <w:right w:val="single" w:color="000000" w:sz="4" w:space="0"/>
            </w:tcBorders>
          </w:tcPr>
          <w:p w:rsidRPr="00FC572B" w:rsidR="00950650" w:rsidP="00AD0610" w:rsidRDefault="00950650" w14:paraId="4C1E094A" w14:textId="77777777">
            <w:pPr>
              <w:spacing w:before="200" w:after="200"/>
              <w:contextualSpacing w:val="0"/>
              <w:rPr>
                <w:rFonts w:asciiTheme="minorHAnsi" w:hAnsiTheme="minorHAnsi"/>
                <w:sz w:val="20"/>
                <w:szCs w:val="20"/>
              </w:rPr>
            </w:pPr>
          </w:p>
        </w:tc>
        <w:tc>
          <w:tcPr>
            <w:tcW w:w="1402" w:type="dxa"/>
            <w:tcBorders>
              <w:top w:val="single" w:color="000000" w:sz="4" w:space="0"/>
              <w:bottom w:val="single" w:color="000000" w:sz="4" w:space="0"/>
              <w:right w:val="single" w:color="000000" w:sz="4" w:space="0"/>
            </w:tcBorders>
          </w:tcPr>
          <w:p w:rsidRPr="00FC572B" w:rsidR="00950650" w:rsidP="00AD0610" w:rsidRDefault="00950650" w14:paraId="37572889" w14:textId="77777777">
            <w:pPr>
              <w:spacing w:before="200" w:after="200"/>
              <w:contextualSpacing w:val="0"/>
              <w:rPr>
                <w:rFonts w:asciiTheme="minorHAnsi" w:hAnsiTheme="minorHAnsi"/>
                <w:sz w:val="20"/>
                <w:szCs w:val="20"/>
              </w:rPr>
            </w:pPr>
          </w:p>
        </w:tc>
      </w:tr>
      <w:tr w:rsidRPr="00FC572B" w:rsidR="00A05630" w:rsidTr="003D44B7" w14:paraId="08F1BDA3" w14:textId="77777777">
        <w:tc>
          <w:tcPr>
            <w:tcW w:w="1622" w:type="dxa"/>
            <w:tcBorders>
              <w:top w:val="single" w:color="000000" w:sz="4" w:space="0"/>
              <w:left w:val="single" w:color="000000" w:sz="4" w:space="0"/>
            </w:tcBorders>
          </w:tcPr>
          <w:p w:rsidRPr="00FC572B" w:rsidR="00A05630" w:rsidP="00AD0610" w:rsidRDefault="00A05630" w14:paraId="0D958360"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Supplies, commodities and materials</w:t>
            </w:r>
          </w:p>
        </w:tc>
        <w:tc>
          <w:tcPr>
            <w:tcW w:w="1922" w:type="dxa"/>
            <w:tcBorders>
              <w:top w:val="single" w:color="000000" w:sz="4" w:space="0"/>
            </w:tcBorders>
          </w:tcPr>
          <w:p w:rsidRPr="00FC572B" w:rsidR="00A05630" w:rsidP="00AD0610" w:rsidRDefault="00A05630" w14:paraId="3BDDAC87" w14:textId="77777777">
            <w:pPr>
              <w:spacing w:before="200" w:after="200"/>
              <w:contextualSpacing w:val="0"/>
              <w:rPr>
                <w:rFonts w:asciiTheme="minorHAnsi" w:hAnsiTheme="minorHAnsi"/>
                <w:sz w:val="20"/>
                <w:szCs w:val="20"/>
              </w:rPr>
            </w:pPr>
            <w:r w:rsidRPr="00FC572B">
              <w:rPr>
                <w:rFonts w:asciiTheme="minorHAnsi" w:hAnsiTheme="minorHAnsi"/>
                <w:sz w:val="20"/>
                <w:szCs w:val="20"/>
              </w:rPr>
              <w:t>Catering per person per day</w:t>
            </w:r>
          </w:p>
        </w:tc>
        <w:tc>
          <w:tcPr>
            <w:tcW w:w="785" w:type="dxa"/>
            <w:tcBorders>
              <w:top w:val="single" w:color="000000" w:sz="4" w:space="0"/>
            </w:tcBorders>
          </w:tcPr>
          <w:p w:rsidRPr="00FC572B" w:rsidR="00A05630" w:rsidP="00AD0610" w:rsidRDefault="00A05630" w14:paraId="423088CA"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w:t>
            </w:r>
          </w:p>
        </w:tc>
        <w:tc>
          <w:tcPr>
            <w:tcW w:w="766" w:type="dxa"/>
            <w:tcBorders>
              <w:top w:val="single" w:color="000000" w:sz="4" w:space="0"/>
            </w:tcBorders>
          </w:tcPr>
          <w:p w:rsidRPr="00FC572B" w:rsidR="00A05630" w:rsidP="00AD0610" w:rsidRDefault="00A05630" w14:paraId="5AFC8DBD" w14:textId="77777777">
            <w:pPr>
              <w:spacing w:before="200" w:after="200"/>
              <w:contextualSpacing w:val="0"/>
              <w:rPr>
                <w:rFonts w:asciiTheme="minorHAnsi" w:hAnsiTheme="minorHAnsi"/>
                <w:sz w:val="20"/>
                <w:szCs w:val="20"/>
              </w:rPr>
            </w:pPr>
            <w:r w:rsidRPr="00FC572B">
              <w:rPr>
                <w:rFonts w:asciiTheme="minorHAnsi" w:hAnsiTheme="minorHAnsi"/>
                <w:sz w:val="20"/>
                <w:szCs w:val="20"/>
              </w:rPr>
              <w:t>1,792</w:t>
            </w:r>
          </w:p>
        </w:tc>
        <w:tc>
          <w:tcPr>
            <w:tcW w:w="823" w:type="dxa"/>
            <w:tcBorders>
              <w:top w:val="single" w:color="000000" w:sz="4" w:space="0"/>
            </w:tcBorders>
          </w:tcPr>
          <w:p w:rsidRPr="00FC572B" w:rsidR="00A05630" w:rsidP="00AD0610" w:rsidRDefault="00A05630" w14:paraId="25D67C21" w14:textId="77777777">
            <w:pPr>
              <w:spacing w:before="200" w:after="200"/>
              <w:contextualSpacing w:val="0"/>
              <w:rPr>
                <w:rFonts w:asciiTheme="minorHAnsi" w:hAnsiTheme="minorHAnsi"/>
                <w:sz w:val="20"/>
                <w:szCs w:val="20"/>
              </w:rPr>
            </w:pPr>
            <w:r w:rsidRPr="00FC572B">
              <w:rPr>
                <w:rFonts w:asciiTheme="minorHAnsi" w:hAnsiTheme="minorHAnsi"/>
                <w:sz w:val="20"/>
                <w:szCs w:val="20"/>
              </w:rPr>
              <w:t>44,800</w:t>
            </w:r>
          </w:p>
        </w:tc>
        <w:tc>
          <w:tcPr>
            <w:tcW w:w="1290" w:type="dxa"/>
            <w:tcBorders>
              <w:top w:val="single" w:color="000000" w:sz="4" w:space="0"/>
            </w:tcBorders>
          </w:tcPr>
          <w:p w:rsidRPr="00FC572B" w:rsidR="00A05630" w:rsidP="00AD0610" w:rsidRDefault="00A05630" w14:paraId="3064CA1E" w14:textId="77777777">
            <w:pPr>
              <w:spacing w:before="200" w:after="200"/>
              <w:contextualSpacing w:val="0"/>
              <w:rPr>
                <w:rFonts w:asciiTheme="minorHAnsi" w:hAnsiTheme="minorHAnsi"/>
                <w:sz w:val="20"/>
                <w:szCs w:val="20"/>
              </w:rPr>
            </w:pPr>
            <w:r w:rsidRPr="00FC572B">
              <w:rPr>
                <w:rFonts w:asciiTheme="minorHAnsi" w:hAnsiTheme="minorHAnsi"/>
                <w:sz w:val="20"/>
                <w:szCs w:val="20"/>
              </w:rPr>
              <w:t>44,800</w:t>
            </w:r>
          </w:p>
        </w:tc>
        <w:tc>
          <w:tcPr>
            <w:tcW w:w="1290" w:type="dxa"/>
            <w:tcBorders>
              <w:top w:val="single" w:color="000000" w:sz="4" w:space="0"/>
            </w:tcBorders>
          </w:tcPr>
          <w:p w:rsidRPr="00FC572B" w:rsidR="00A05630" w:rsidP="00AD0610" w:rsidRDefault="00A05630" w14:paraId="25AAA95B"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top w:val="single" w:color="000000" w:sz="4" w:space="0"/>
              <w:right w:val="single" w:color="000000" w:sz="4" w:space="0"/>
            </w:tcBorders>
          </w:tcPr>
          <w:p w:rsidRPr="00FC572B" w:rsidR="00A05630" w:rsidP="00AD0610" w:rsidRDefault="00A05630" w14:paraId="1F2FD457"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A05630" w:rsidTr="003D44B7" w14:paraId="7EC2DBDF" w14:textId="77777777">
        <w:tc>
          <w:tcPr>
            <w:tcW w:w="1622" w:type="dxa"/>
            <w:tcBorders>
              <w:left w:val="single" w:color="000000" w:sz="4" w:space="0"/>
            </w:tcBorders>
          </w:tcPr>
          <w:p w:rsidRPr="00FC572B" w:rsidR="00A05630" w:rsidP="00AD0610" w:rsidRDefault="00A05630" w14:paraId="3D04DA40" w14:textId="77777777">
            <w:pPr>
              <w:spacing w:before="200" w:after="200"/>
              <w:contextualSpacing w:val="0"/>
              <w:rPr>
                <w:rFonts w:asciiTheme="minorHAnsi" w:hAnsiTheme="minorHAnsi"/>
                <w:b/>
                <w:sz w:val="20"/>
                <w:szCs w:val="20"/>
              </w:rPr>
            </w:pPr>
          </w:p>
        </w:tc>
        <w:tc>
          <w:tcPr>
            <w:tcW w:w="1922" w:type="dxa"/>
            <w:tcBorders>
              <w:top w:val="single" w:color="000000" w:sz="4" w:space="0"/>
            </w:tcBorders>
          </w:tcPr>
          <w:p w:rsidRPr="00FC572B" w:rsidR="00A05630" w:rsidP="00AD0610" w:rsidRDefault="00A05630" w14:paraId="7E35A063" w14:textId="77777777">
            <w:pPr>
              <w:spacing w:before="200" w:after="200"/>
              <w:contextualSpacing w:val="0"/>
              <w:rPr>
                <w:rFonts w:asciiTheme="minorHAnsi" w:hAnsiTheme="minorHAnsi"/>
                <w:sz w:val="20"/>
                <w:szCs w:val="20"/>
              </w:rPr>
            </w:pPr>
            <w:r w:rsidRPr="00FC572B">
              <w:rPr>
                <w:rFonts w:asciiTheme="minorHAnsi" w:hAnsiTheme="minorHAnsi"/>
                <w:sz w:val="20"/>
                <w:szCs w:val="20"/>
              </w:rPr>
              <w:t>Meeting supplies</w:t>
            </w:r>
          </w:p>
        </w:tc>
        <w:tc>
          <w:tcPr>
            <w:tcW w:w="785" w:type="dxa"/>
            <w:tcBorders>
              <w:top w:val="single" w:color="000000" w:sz="4" w:space="0"/>
            </w:tcBorders>
          </w:tcPr>
          <w:p w:rsidRPr="00FC572B" w:rsidR="00A05630" w:rsidP="00AD0610" w:rsidRDefault="00A05630" w14:paraId="6A56FFAE" w14:textId="77777777">
            <w:pPr>
              <w:spacing w:before="200" w:after="200"/>
              <w:contextualSpacing w:val="0"/>
              <w:rPr>
                <w:rFonts w:asciiTheme="minorHAnsi" w:hAnsiTheme="minorHAnsi"/>
                <w:sz w:val="20"/>
                <w:szCs w:val="20"/>
              </w:rPr>
            </w:pPr>
            <w:r w:rsidRPr="00FC572B">
              <w:rPr>
                <w:rFonts w:asciiTheme="minorHAnsi" w:hAnsiTheme="minorHAnsi"/>
                <w:sz w:val="20"/>
                <w:szCs w:val="20"/>
              </w:rPr>
              <w:t>334</w:t>
            </w:r>
          </w:p>
        </w:tc>
        <w:tc>
          <w:tcPr>
            <w:tcW w:w="766" w:type="dxa"/>
            <w:tcBorders>
              <w:top w:val="single" w:color="000000" w:sz="4" w:space="0"/>
            </w:tcBorders>
          </w:tcPr>
          <w:p w:rsidRPr="00FC572B" w:rsidR="00A05630" w:rsidP="00AD0610" w:rsidRDefault="00A05630" w14:paraId="269BB105" w14:textId="77777777">
            <w:pPr>
              <w:spacing w:before="200" w:after="200"/>
              <w:contextualSpacing w:val="0"/>
              <w:rPr>
                <w:rFonts w:asciiTheme="minorHAnsi" w:hAnsiTheme="minorHAnsi"/>
                <w:sz w:val="20"/>
                <w:szCs w:val="20"/>
              </w:rPr>
            </w:pPr>
            <w:r w:rsidRPr="00FC572B">
              <w:rPr>
                <w:rFonts w:asciiTheme="minorHAnsi" w:hAnsiTheme="minorHAnsi"/>
                <w:sz w:val="20"/>
                <w:szCs w:val="20"/>
              </w:rPr>
              <w:t>30</w:t>
            </w:r>
          </w:p>
        </w:tc>
        <w:tc>
          <w:tcPr>
            <w:tcW w:w="823" w:type="dxa"/>
            <w:tcBorders>
              <w:top w:val="single" w:color="000000" w:sz="4" w:space="0"/>
            </w:tcBorders>
          </w:tcPr>
          <w:p w:rsidRPr="00FC572B" w:rsidR="00A05630" w:rsidP="00AD0610" w:rsidRDefault="00A05630" w14:paraId="3DE2DB7E" w14:textId="77777777">
            <w:pPr>
              <w:spacing w:before="200" w:after="200"/>
              <w:contextualSpacing w:val="0"/>
              <w:rPr>
                <w:rFonts w:asciiTheme="minorHAnsi" w:hAnsiTheme="minorHAnsi"/>
                <w:sz w:val="20"/>
                <w:szCs w:val="20"/>
              </w:rPr>
            </w:pPr>
            <w:r w:rsidRPr="00FC572B">
              <w:rPr>
                <w:rFonts w:asciiTheme="minorHAnsi" w:hAnsiTheme="minorHAnsi"/>
                <w:sz w:val="20"/>
                <w:szCs w:val="20"/>
              </w:rPr>
              <w:t>11,300</w:t>
            </w:r>
          </w:p>
        </w:tc>
        <w:tc>
          <w:tcPr>
            <w:tcW w:w="1290" w:type="dxa"/>
            <w:tcBorders>
              <w:top w:val="single" w:color="000000" w:sz="4" w:space="0"/>
            </w:tcBorders>
          </w:tcPr>
          <w:p w:rsidRPr="00FC572B" w:rsidR="00A05630" w:rsidP="00AD0610" w:rsidRDefault="00A05630" w14:paraId="430B3FF9" w14:textId="77777777">
            <w:pPr>
              <w:spacing w:before="200" w:after="200"/>
              <w:contextualSpacing w:val="0"/>
              <w:rPr>
                <w:rFonts w:asciiTheme="minorHAnsi" w:hAnsiTheme="minorHAnsi"/>
                <w:sz w:val="20"/>
                <w:szCs w:val="20"/>
              </w:rPr>
            </w:pPr>
            <w:r w:rsidRPr="00FC572B">
              <w:rPr>
                <w:rFonts w:asciiTheme="minorHAnsi" w:hAnsiTheme="minorHAnsi"/>
                <w:sz w:val="20"/>
                <w:szCs w:val="20"/>
              </w:rPr>
              <w:t>11300</w:t>
            </w:r>
          </w:p>
        </w:tc>
        <w:tc>
          <w:tcPr>
            <w:tcW w:w="1290" w:type="dxa"/>
            <w:tcBorders>
              <w:top w:val="single" w:color="000000" w:sz="4" w:space="0"/>
            </w:tcBorders>
          </w:tcPr>
          <w:p w:rsidRPr="00FC572B" w:rsidR="00A05630" w:rsidP="00AD0610" w:rsidRDefault="00A05630" w14:paraId="21A20D13" w14:textId="77777777">
            <w:pPr>
              <w:spacing w:before="200" w:after="200"/>
              <w:contextualSpacing w:val="0"/>
              <w:rPr>
                <w:rFonts w:asciiTheme="minorHAnsi" w:hAnsiTheme="minorHAnsi"/>
                <w:sz w:val="20"/>
                <w:szCs w:val="20"/>
                <w:highlight w:val="yellow"/>
              </w:rPr>
            </w:pPr>
          </w:p>
        </w:tc>
        <w:tc>
          <w:tcPr>
            <w:tcW w:w="1402" w:type="dxa"/>
            <w:tcBorders>
              <w:top w:val="single" w:color="000000" w:sz="4" w:space="0"/>
              <w:right w:val="single" w:color="000000" w:sz="4" w:space="0"/>
            </w:tcBorders>
          </w:tcPr>
          <w:p w:rsidRPr="00FC572B" w:rsidR="00A05630" w:rsidP="00AD0610" w:rsidRDefault="00A05630" w14:paraId="60DC4EAB" w14:textId="77777777">
            <w:pPr>
              <w:spacing w:before="200" w:after="200"/>
              <w:contextualSpacing w:val="0"/>
              <w:rPr>
                <w:rFonts w:asciiTheme="minorHAnsi" w:hAnsiTheme="minorHAnsi"/>
                <w:sz w:val="20"/>
                <w:szCs w:val="20"/>
                <w:highlight w:val="yellow"/>
              </w:rPr>
            </w:pPr>
          </w:p>
        </w:tc>
      </w:tr>
      <w:tr w:rsidRPr="00FC572B" w:rsidR="00950650" w:rsidTr="003D44B7" w14:paraId="03FE73AE" w14:textId="77777777">
        <w:trPr>
          <w:trHeight w:val="540"/>
        </w:trPr>
        <w:tc>
          <w:tcPr>
            <w:tcW w:w="1622" w:type="dxa"/>
            <w:tcBorders>
              <w:top w:val="single" w:color="000000" w:sz="4" w:space="0"/>
              <w:left w:val="single" w:color="000000" w:sz="4" w:space="0"/>
              <w:bottom w:val="single" w:color="FFFFFF" w:sz="4" w:space="0"/>
            </w:tcBorders>
          </w:tcPr>
          <w:p w:rsidRPr="00FC572B" w:rsidR="00950650" w:rsidP="00AD0610" w:rsidRDefault="00950650" w14:paraId="1479ED7B"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Equipment vehicles, furniture depreciation</w:t>
            </w:r>
          </w:p>
        </w:tc>
        <w:tc>
          <w:tcPr>
            <w:tcW w:w="1922" w:type="dxa"/>
            <w:tcBorders>
              <w:top w:val="single" w:color="000000" w:sz="4" w:space="0"/>
            </w:tcBorders>
          </w:tcPr>
          <w:p w:rsidRPr="00FC572B" w:rsidR="00950650" w:rsidP="00AD0610" w:rsidRDefault="00950650" w14:paraId="249837B7" w14:textId="77777777">
            <w:pPr>
              <w:spacing w:before="200" w:after="200"/>
              <w:contextualSpacing w:val="0"/>
              <w:rPr>
                <w:rFonts w:asciiTheme="minorHAnsi" w:hAnsiTheme="minorHAnsi"/>
                <w:sz w:val="20"/>
                <w:szCs w:val="20"/>
              </w:rPr>
            </w:pPr>
          </w:p>
        </w:tc>
        <w:tc>
          <w:tcPr>
            <w:tcW w:w="785" w:type="dxa"/>
            <w:tcBorders>
              <w:top w:val="single" w:color="000000" w:sz="4" w:space="0"/>
            </w:tcBorders>
          </w:tcPr>
          <w:p w:rsidRPr="00FC572B" w:rsidR="00950650" w:rsidP="00AD0610" w:rsidRDefault="00950650" w14:paraId="7E9E2B83" w14:textId="77777777">
            <w:pPr>
              <w:spacing w:before="200" w:after="200"/>
              <w:contextualSpacing w:val="0"/>
              <w:rPr>
                <w:rFonts w:asciiTheme="minorHAnsi" w:hAnsiTheme="minorHAnsi"/>
                <w:sz w:val="20"/>
                <w:szCs w:val="20"/>
              </w:rPr>
            </w:pPr>
          </w:p>
        </w:tc>
        <w:tc>
          <w:tcPr>
            <w:tcW w:w="766" w:type="dxa"/>
            <w:tcBorders>
              <w:top w:val="single" w:color="000000" w:sz="4" w:space="0"/>
            </w:tcBorders>
          </w:tcPr>
          <w:p w:rsidRPr="00FC572B" w:rsidR="00950650" w:rsidP="00AD0610" w:rsidRDefault="00950650" w14:paraId="14F83E19" w14:textId="77777777">
            <w:pPr>
              <w:spacing w:before="200" w:after="200"/>
              <w:contextualSpacing w:val="0"/>
              <w:rPr>
                <w:rFonts w:asciiTheme="minorHAnsi" w:hAnsiTheme="minorHAnsi"/>
                <w:sz w:val="20"/>
                <w:szCs w:val="20"/>
              </w:rPr>
            </w:pPr>
          </w:p>
        </w:tc>
        <w:tc>
          <w:tcPr>
            <w:tcW w:w="823" w:type="dxa"/>
            <w:tcBorders>
              <w:top w:val="single" w:color="000000" w:sz="4" w:space="0"/>
            </w:tcBorders>
          </w:tcPr>
          <w:p w:rsidRPr="00FC572B" w:rsidR="00950650" w:rsidP="00AD0610" w:rsidRDefault="00950650" w14:paraId="12730227" w14:textId="77777777">
            <w:pPr>
              <w:spacing w:before="200" w:after="200"/>
              <w:contextualSpacing w:val="0"/>
              <w:rPr>
                <w:rFonts w:asciiTheme="minorHAnsi" w:hAnsiTheme="minorHAnsi"/>
                <w:sz w:val="20"/>
                <w:szCs w:val="20"/>
              </w:rPr>
            </w:pPr>
          </w:p>
        </w:tc>
        <w:tc>
          <w:tcPr>
            <w:tcW w:w="1290" w:type="dxa"/>
            <w:tcBorders>
              <w:top w:val="single" w:color="000000" w:sz="4" w:space="0"/>
            </w:tcBorders>
          </w:tcPr>
          <w:p w:rsidRPr="00FC572B" w:rsidR="00950650" w:rsidP="00AD0610" w:rsidRDefault="00950650" w14:paraId="61264711" w14:textId="77777777">
            <w:pPr>
              <w:spacing w:before="200" w:after="200"/>
              <w:contextualSpacing w:val="0"/>
              <w:rPr>
                <w:rFonts w:asciiTheme="minorHAnsi" w:hAnsiTheme="minorHAnsi"/>
                <w:sz w:val="20"/>
                <w:szCs w:val="20"/>
              </w:rPr>
            </w:pPr>
          </w:p>
        </w:tc>
        <w:tc>
          <w:tcPr>
            <w:tcW w:w="1290" w:type="dxa"/>
            <w:tcBorders>
              <w:top w:val="single" w:color="000000" w:sz="4" w:space="0"/>
            </w:tcBorders>
          </w:tcPr>
          <w:p w:rsidRPr="00FC572B" w:rsidR="00950650" w:rsidP="00AD0610" w:rsidRDefault="00950650" w14:paraId="14813A29" w14:textId="77777777">
            <w:pPr>
              <w:spacing w:before="200" w:after="200"/>
              <w:contextualSpacing w:val="0"/>
              <w:rPr>
                <w:rFonts w:asciiTheme="minorHAnsi" w:hAnsiTheme="minorHAnsi"/>
                <w:sz w:val="20"/>
                <w:szCs w:val="20"/>
              </w:rPr>
            </w:pPr>
          </w:p>
        </w:tc>
        <w:tc>
          <w:tcPr>
            <w:tcW w:w="1402" w:type="dxa"/>
            <w:tcBorders>
              <w:top w:val="single" w:color="000000" w:sz="4" w:space="0"/>
              <w:right w:val="single" w:color="000000" w:sz="4" w:space="0"/>
            </w:tcBorders>
          </w:tcPr>
          <w:p w:rsidRPr="00FC572B" w:rsidR="00950650" w:rsidP="00AD0610" w:rsidRDefault="00950650" w14:paraId="3CA0E859" w14:textId="77777777">
            <w:pPr>
              <w:spacing w:before="200" w:after="200"/>
              <w:contextualSpacing w:val="0"/>
              <w:rPr>
                <w:rFonts w:asciiTheme="minorHAnsi" w:hAnsiTheme="minorHAnsi"/>
                <w:sz w:val="20"/>
                <w:szCs w:val="20"/>
              </w:rPr>
            </w:pPr>
          </w:p>
        </w:tc>
      </w:tr>
      <w:tr w:rsidRPr="00FC572B" w:rsidR="00950650" w:rsidTr="003D44B7" w14:paraId="6EB795C8" w14:textId="77777777">
        <w:tc>
          <w:tcPr>
            <w:tcW w:w="1622" w:type="dxa"/>
            <w:tcBorders>
              <w:top w:val="single" w:color="000000" w:sz="4" w:space="0"/>
              <w:left w:val="single" w:color="000000" w:sz="4" w:space="0"/>
              <w:bottom w:val="single" w:color="FFFFFF" w:sz="4" w:space="0"/>
            </w:tcBorders>
          </w:tcPr>
          <w:p w:rsidRPr="00FC572B" w:rsidR="00950650" w:rsidP="00AD0610" w:rsidRDefault="00950650" w14:paraId="53A8896A"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Contractual Services</w:t>
            </w:r>
          </w:p>
        </w:tc>
        <w:tc>
          <w:tcPr>
            <w:tcW w:w="1922" w:type="dxa"/>
            <w:tcBorders>
              <w:top w:val="single" w:color="000000" w:sz="4" w:space="0"/>
            </w:tcBorders>
          </w:tcPr>
          <w:p w:rsidRPr="00FC572B" w:rsidR="00950650" w:rsidP="00AD0610" w:rsidRDefault="00950650" w14:paraId="03AC91FC" w14:textId="77777777">
            <w:pPr>
              <w:spacing w:before="200" w:after="200"/>
              <w:contextualSpacing w:val="0"/>
              <w:rPr>
                <w:rFonts w:asciiTheme="minorHAnsi" w:hAnsiTheme="minorHAnsi"/>
                <w:sz w:val="20"/>
                <w:szCs w:val="20"/>
              </w:rPr>
            </w:pPr>
            <w:r w:rsidRPr="00FC572B">
              <w:rPr>
                <w:rFonts w:asciiTheme="minorHAnsi" w:hAnsiTheme="minorHAnsi"/>
                <w:sz w:val="20"/>
                <w:szCs w:val="20"/>
              </w:rPr>
              <w:t>External interpretation (Interpreter)</w:t>
            </w:r>
          </w:p>
        </w:tc>
        <w:tc>
          <w:tcPr>
            <w:tcW w:w="785" w:type="dxa"/>
            <w:tcBorders>
              <w:top w:val="single" w:color="000000" w:sz="4" w:space="0"/>
            </w:tcBorders>
          </w:tcPr>
          <w:p w:rsidRPr="00FC572B" w:rsidR="00950650" w:rsidP="00AD0610" w:rsidRDefault="00950650" w14:paraId="0E69284C"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250</w:t>
            </w:r>
          </w:p>
        </w:tc>
        <w:tc>
          <w:tcPr>
            <w:tcW w:w="766" w:type="dxa"/>
            <w:tcBorders>
              <w:top w:val="single" w:color="000000" w:sz="4" w:space="0"/>
            </w:tcBorders>
          </w:tcPr>
          <w:p w:rsidRPr="00FC572B" w:rsidR="00950650" w:rsidP="00AD0610" w:rsidRDefault="00950650" w14:paraId="733BA47A" w14:textId="77777777">
            <w:pPr>
              <w:spacing w:before="200" w:after="200"/>
              <w:contextualSpacing w:val="0"/>
              <w:rPr>
                <w:rFonts w:asciiTheme="minorHAnsi" w:hAnsiTheme="minorHAnsi"/>
                <w:sz w:val="20"/>
                <w:szCs w:val="20"/>
              </w:rPr>
            </w:pPr>
            <w:r w:rsidRPr="00FC572B">
              <w:rPr>
                <w:rFonts w:asciiTheme="minorHAnsi" w:hAnsiTheme="minorHAnsi"/>
                <w:sz w:val="20"/>
                <w:szCs w:val="20"/>
              </w:rPr>
              <w:t>71</w:t>
            </w:r>
          </w:p>
        </w:tc>
        <w:tc>
          <w:tcPr>
            <w:tcW w:w="823" w:type="dxa"/>
            <w:tcBorders>
              <w:top w:val="single" w:color="000000" w:sz="4" w:space="0"/>
            </w:tcBorders>
          </w:tcPr>
          <w:p w:rsidRPr="00FC572B" w:rsidR="00950650" w:rsidP="00AD0610" w:rsidRDefault="00950650" w14:paraId="5221D75A" w14:textId="77777777">
            <w:pPr>
              <w:spacing w:before="200" w:after="200"/>
              <w:contextualSpacing w:val="0"/>
              <w:rPr>
                <w:rFonts w:asciiTheme="minorHAnsi" w:hAnsiTheme="minorHAnsi"/>
                <w:sz w:val="20"/>
                <w:szCs w:val="20"/>
              </w:rPr>
            </w:pPr>
            <w:r w:rsidRPr="00FC572B">
              <w:rPr>
                <w:rFonts w:asciiTheme="minorHAnsi" w:hAnsiTheme="minorHAnsi"/>
                <w:sz w:val="20"/>
                <w:szCs w:val="20"/>
              </w:rPr>
              <w:t>17,750</w:t>
            </w:r>
          </w:p>
        </w:tc>
        <w:tc>
          <w:tcPr>
            <w:tcW w:w="1290" w:type="dxa"/>
            <w:tcBorders>
              <w:top w:val="single" w:color="000000" w:sz="4" w:space="0"/>
            </w:tcBorders>
          </w:tcPr>
          <w:p w:rsidRPr="00FC572B" w:rsidR="00950650" w:rsidP="00AD0610" w:rsidRDefault="00950650" w14:paraId="774F7B6C" w14:textId="77777777">
            <w:pPr>
              <w:spacing w:before="200" w:after="200"/>
              <w:contextualSpacing w:val="0"/>
              <w:rPr>
                <w:rFonts w:asciiTheme="minorHAnsi" w:hAnsiTheme="minorHAnsi"/>
                <w:sz w:val="20"/>
                <w:szCs w:val="20"/>
              </w:rPr>
            </w:pPr>
            <w:r w:rsidRPr="00FC572B">
              <w:rPr>
                <w:rFonts w:asciiTheme="minorHAnsi" w:hAnsiTheme="minorHAnsi"/>
                <w:sz w:val="20"/>
                <w:szCs w:val="20"/>
              </w:rPr>
              <w:t>17,750</w:t>
            </w:r>
          </w:p>
        </w:tc>
        <w:tc>
          <w:tcPr>
            <w:tcW w:w="1290" w:type="dxa"/>
            <w:tcBorders>
              <w:top w:val="single" w:color="000000" w:sz="4" w:space="0"/>
            </w:tcBorders>
          </w:tcPr>
          <w:p w:rsidRPr="00FC572B" w:rsidR="00950650" w:rsidP="00AD0610" w:rsidRDefault="00950650" w14:paraId="3F3ED55F"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top w:val="single" w:color="000000" w:sz="4" w:space="0"/>
              <w:right w:val="single" w:color="000000" w:sz="4" w:space="0"/>
            </w:tcBorders>
          </w:tcPr>
          <w:p w:rsidRPr="00FC572B" w:rsidR="00950650" w:rsidP="00AD0610" w:rsidRDefault="00950650" w14:paraId="688C7028"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5EC8F915"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13F9FF0A"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78B9CCF7" w14:textId="77777777">
            <w:pPr>
              <w:spacing w:before="200" w:after="200"/>
              <w:contextualSpacing w:val="0"/>
              <w:rPr>
                <w:rFonts w:asciiTheme="minorHAnsi" w:hAnsiTheme="minorHAnsi"/>
                <w:sz w:val="20"/>
                <w:szCs w:val="20"/>
              </w:rPr>
            </w:pPr>
            <w:r w:rsidRPr="00FC572B">
              <w:rPr>
                <w:rFonts w:asciiTheme="minorHAnsi" w:hAnsiTheme="minorHAnsi"/>
                <w:sz w:val="20"/>
                <w:szCs w:val="20"/>
              </w:rPr>
              <w:t>External interpretation (headsets and booth)</w:t>
            </w:r>
          </w:p>
        </w:tc>
        <w:tc>
          <w:tcPr>
            <w:tcW w:w="785" w:type="dxa"/>
          </w:tcPr>
          <w:p w:rsidRPr="00FC572B" w:rsidR="00950650" w:rsidP="00AD0610" w:rsidRDefault="00950650" w14:paraId="0AF911A0" w14:textId="77777777">
            <w:pPr>
              <w:spacing w:before="200" w:after="200"/>
              <w:contextualSpacing w:val="0"/>
              <w:rPr>
                <w:rFonts w:asciiTheme="minorHAnsi" w:hAnsiTheme="minorHAnsi"/>
                <w:sz w:val="20"/>
                <w:szCs w:val="20"/>
              </w:rPr>
            </w:pPr>
            <w:r w:rsidRPr="00FC572B">
              <w:rPr>
                <w:rFonts w:asciiTheme="minorHAnsi" w:hAnsiTheme="minorHAnsi"/>
                <w:sz w:val="20"/>
                <w:szCs w:val="20"/>
              </w:rPr>
              <w:t>2</w:t>
            </w:r>
          </w:p>
        </w:tc>
        <w:tc>
          <w:tcPr>
            <w:tcW w:w="766" w:type="dxa"/>
          </w:tcPr>
          <w:p w:rsidRPr="00FC572B" w:rsidR="00950650" w:rsidP="00AD0610" w:rsidRDefault="00950650" w14:paraId="1025DE33" w14:textId="77777777">
            <w:pPr>
              <w:spacing w:before="200" w:after="200"/>
              <w:contextualSpacing w:val="0"/>
              <w:rPr>
                <w:rFonts w:asciiTheme="minorHAnsi" w:hAnsiTheme="minorHAnsi"/>
                <w:sz w:val="20"/>
                <w:szCs w:val="20"/>
              </w:rPr>
            </w:pPr>
            <w:r w:rsidRPr="00FC572B">
              <w:rPr>
                <w:rFonts w:asciiTheme="minorHAnsi" w:hAnsiTheme="minorHAnsi"/>
                <w:sz w:val="20"/>
                <w:szCs w:val="20"/>
              </w:rPr>
              <w:t>1,400</w:t>
            </w:r>
          </w:p>
        </w:tc>
        <w:tc>
          <w:tcPr>
            <w:tcW w:w="823" w:type="dxa"/>
          </w:tcPr>
          <w:p w:rsidRPr="00FC572B" w:rsidR="00950650" w:rsidP="00AD0610" w:rsidRDefault="00950650" w14:paraId="17CA116A" w14:textId="77777777">
            <w:pPr>
              <w:spacing w:before="200" w:after="200"/>
              <w:contextualSpacing w:val="0"/>
              <w:rPr>
                <w:rFonts w:asciiTheme="minorHAnsi" w:hAnsiTheme="minorHAnsi"/>
                <w:sz w:val="20"/>
                <w:szCs w:val="20"/>
              </w:rPr>
            </w:pPr>
            <w:r w:rsidRPr="00FC572B">
              <w:rPr>
                <w:rFonts w:asciiTheme="minorHAnsi" w:hAnsiTheme="minorHAnsi"/>
                <w:sz w:val="20"/>
                <w:szCs w:val="20"/>
              </w:rPr>
              <w:t>2,800</w:t>
            </w:r>
          </w:p>
        </w:tc>
        <w:tc>
          <w:tcPr>
            <w:tcW w:w="1290" w:type="dxa"/>
          </w:tcPr>
          <w:p w:rsidRPr="00FC572B" w:rsidR="00950650" w:rsidP="00AD0610" w:rsidRDefault="00950650" w14:paraId="3E0ABC8A" w14:textId="77777777">
            <w:pPr>
              <w:spacing w:before="200" w:after="200"/>
              <w:contextualSpacing w:val="0"/>
              <w:rPr>
                <w:rFonts w:asciiTheme="minorHAnsi" w:hAnsiTheme="minorHAnsi"/>
                <w:sz w:val="20"/>
                <w:szCs w:val="20"/>
              </w:rPr>
            </w:pPr>
            <w:r w:rsidRPr="00FC572B">
              <w:rPr>
                <w:rFonts w:asciiTheme="minorHAnsi" w:hAnsiTheme="minorHAnsi"/>
                <w:sz w:val="20"/>
                <w:szCs w:val="20"/>
              </w:rPr>
              <w:t>2,800</w:t>
            </w:r>
          </w:p>
        </w:tc>
        <w:tc>
          <w:tcPr>
            <w:tcW w:w="1290" w:type="dxa"/>
          </w:tcPr>
          <w:p w:rsidRPr="00FC572B" w:rsidR="00950650" w:rsidP="00AD0610" w:rsidRDefault="00950650" w14:paraId="3CEFDA57"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58981E23"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0C53A14F"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5F0888B2"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65710E58"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Venue renting </w:t>
            </w:r>
          </w:p>
        </w:tc>
        <w:tc>
          <w:tcPr>
            <w:tcW w:w="785" w:type="dxa"/>
          </w:tcPr>
          <w:p w:rsidRPr="00FC572B" w:rsidR="00950650" w:rsidP="00AD0610" w:rsidRDefault="00950650" w14:paraId="3D404592"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Lump sum </w:t>
            </w:r>
          </w:p>
        </w:tc>
        <w:tc>
          <w:tcPr>
            <w:tcW w:w="766" w:type="dxa"/>
          </w:tcPr>
          <w:p w:rsidRPr="00FC572B" w:rsidR="00950650" w:rsidP="00AD0610" w:rsidRDefault="00950650" w14:paraId="65B9D8B0" w14:textId="77777777">
            <w:pPr>
              <w:spacing w:before="200" w:after="200"/>
              <w:contextualSpacing w:val="0"/>
              <w:rPr>
                <w:rFonts w:asciiTheme="minorHAnsi" w:hAnsiTheme="minorHAnsi"/>
                <w:sz w:val="20"/>
                <w:szCs w:val="20"/>
              </w:rPr>
            </w:pPr>
          </w:p>
        </w:tc>
        <w:tc>
          <w:tcPr>
            <w:tcW w:w="823" w:type="dxa"/>
          </w:tcPr>
          <w:p w:rsidRPr="00FC572B" w:rsidR="00950650" w:rsidP="00AD0610" w:rsidRDefault="00950650" w14:paraId="25BAD24C" w14:textId="77777777">
            <w:pPr>
              <w:spacing w:before="200" w:after="200"/>
              <w:contextualSpacing w:val="0"/>
              <w:rPr>
                <w:rFonts w:asciiTheme="minorHAnsi" w:hAnsiTheme="minorHAnsi"/>
                <w:sz w:val="20"/>
                <w:szCs w:val="20"/>
              </w:rPr>
            </w:pPr>
            <w:r w:rsidRPr="00FC572B">
              <w:rPr>
                <w:rFonts w:asciiTheme="minorHAnsi" w:hAnsiTheme="minorHAnsi"/>
                <w:sz w:val="20"/>
                <w:szCs w:val="20"/>
              </w:rPr>
              <w:t>17,000</w:t>
            </w:r>
          </w:p>
        </w:tc>
        <w:tc>
          <w:tcPr>
            <w:tcW w:w="1290" w:type="dxa"/>
          </w:tcPr>
          <w:p w:rsidRPr="00FC572B" w:rsidR="00950650" w:rsidP="00AD0610" w:rsidRDefault="00950650" w14:paraId="0B2278D7" w14:textId="77777777">
            <w:pPr>
              <w:spacing w:before="200" w:after="200"/>
              <w:contextualSpacing w:val="0"/>
              <w:rPr>
                <w:rFonts w:asciiTheme="minorHAnsi" w:hAnsiTheme="minorHAnsi"/>
                <w:sz w:val="20"/>
                <w:szCs w:val="20"/>
              </w:rPr>
            </w:pPr>
            <w:r w:rsidRPr="00FC572B">
              <w:rPr>
                <w:rFonts w:asciiTheme="minorHAnsi" w:hAnsiTheme="minorHAnsi"/>
                <w:sz w:val="20"/>
                <w:szCs w:val="20"/>
              </w:rPr>
              <w:t>17,000</w:t>
            </w:r>
          </w:p>
        </w:tc>
        <w:tc>
          <w:tcPr>
            <w:tcW w:w="1290" w:type="dxa"/>
          </w:tcPr>
          <w:p w:rsidRPr="00FC572B" w:rsidR="00950650" w:rsidP="00AD0610" w:rsidRDefault="00950650" w14:paraId="448291AB"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601B247C"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0 </w:t>
            </w:r>
          </w:p>
        </w:tc>
      </w:tr>
      <w:tr w:rsidRPr="00FC572B" w:rsidR="006C3767" w:rsidTr="003D44B7" w14:paraId="77480EAF" w14:textId="77777777">
        <w:tc>
          <w:tcPr>
            <w:tcW w:w="1622" w:type="dxa"/>
            <w:tcBorders>
              <w:top w:val="single" w:color="000000" w:sz="4" w:space="0"/>
              <w:left w:val="single" w:color="000000" w:sz="4" w:space="0"/>
              <w:bottom w:val="single" w:color="FFFFFF" w:sz="4" w:space="0"/>
            </w:tcBorders>
          </w:tcPr>
          <w:p w:rsidRPr="00FC572B" w:rsidR="006C3767" w:rsidP="00AD0610" w:rsidRDefault="006C3767" w14:paraId="7F601BA0"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Travel</w:t>
            </w:r>
          </w:p>
        </w:tc>
        <w:tc>
          <w:tcPr>
            <w:tcW w:w="1922" w:type="dxa"/>
            <w:tcBorders>
              <w:top w:val="single" w:color="000000" w:sz="4" w:space="0"/>
            </w:tcBorders>
          </w:tcPr>
          <w:p w:rsidRPr="00FC572B" w:rsidR="006C3767" w:rsidP="00AD0610" w:rsidRDefault="006C3767" w14:paraId="2510D7B7" w14:textId="77777777">
            <w:pPr>
              <w:spacing w:before="200" w:after="200"/>
              <w:contextualSpacing w:val="0"/>
              <w:rPr>
                <w:rFonts w:asciiTheme="minorHAnsi" w:hAnsiTheme="minorHAnsi"/>
                <w:sz w:val="20"/>
                <w:szCs w:val="20"/>
              </w:rPr>
            </w:pPr>
            <w:r w:rsidRPr="00FC572B">
              <w:rPr>
                <w:rFonts w:asciiTheme="minorHAnsi" w:hAnsiTheme="minorHAnsi"/>
                <w:sz w:val="20"/>
                <w:szCs w:val="20"/>
              </w:rPr>
              <w:t>Travel of participants (DSA) for training of judges, prosecutors and clerks per person per day</w:t>
            </w:r>
          </w:p>
        </w:tc>
        <w:tc>
          <w:tcPr>
            <w:tcW w:w="785" w:type="dxa"/>
            <w:tcBorders>
              <w:top w:val="single" w:color="000000" w:sz="4" w:space="0"/>
            </w:tcBorders>
          </w:tcPr>
          <w:p w:rsidRPr="00FC572B" w:rsidR="006C3767" w:rsidP="00AD0610" w:rsidRDefault="006C3767" w14:paraId="1230546F" w14:textId="77777777">
            <w:pPr>
              <w:spacing w:before="200" w:after="200"/>
              <w:contextualSpacing w:val="0"/>
              <w:rPr>
                <w:rFonts w:asciiTheme="minorHAnsi" w:hAnsiTheme="minorHAnsi"/>
                <w:sz w:val="20"/>
                <w:szCs w:val="20"/>
              </w:rPr>
            </w:pPr>
            <w:r w:rsidRPr="00FC572B">
              <w:rPr>
                <w:rFonts w:asciiTheme="minorHAnsi" w:hAnsiTheme="minorHAnsi"/>
                <w:sz w:val="20"/>
                <w:szCs w:val="20"/>
              </w:rPr>
              <w:t>34</w:t>
            </w:r>
          </w:p>
        </w:tc>
        <w:tc>
          <w:tcPr>
            <w:tcW w:w="766" w:type="dxa"/>
            <w:tcBorders>
              <w:top w:val="single" w:color="000000" w:sz="4" w:space="0"/>
            </w:tcBorders>
          </w:tcPr>
          <w:p w:rsidRPr="00FC572B" w:rsidR="006C3767" w:rsidP="00AD0610" w:rsidRDefault="006C3767" w14:paraId="6323EEB4"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1,374</w:t>
            </w:r>
          </w:p>
        </w:tc>
        <w:tc>
          <w:tcPr>
            <w:tcW w:w="823" w:type="dxa"/>
            <w:tcBorders>
              <w:top w:val="single" w:color="000000" w:sz="4" w:space="0"/>
            </w:tcBorders>
          </w:tcPr>
          <w:p w:rsidRPr="00FC572B" w:rsidR="006C3767" w:rsidP="00AD0610" w:rsidRDefault="006C3767" w14:paraId="74895B0F" w14:textId="77777777">
            <w:pPr>
              <w:spacing w:before="200" w:after="200"/>
              <w:contextualSpacing w:val="0"/>
              <w:rPr>
                <w:rFonts w:asciiTheme="minorHAnsi" w:hAnsiTheme="minorHAnsi"/>
                <w:sz w:val="20"/>
                <w:szCs w:val="20"/>
              </w:rPr>
            </w:pPr>
            <w:r w:rsidRPr="00FC572B">
              <w:rPr>
                <w:rFonts w:asciiTheme="minorHAnsi" w:hAnsiTheme="minorHAnsi"/>
                <w:sz w:val="20"/>
                <w:szCs w:val="20"/>
              </w:rPr>
              <w:t>29,716</w:t>
            </w:r>
          </w:p>
        </w:tc>
        <w:tc>
          <w:tcPr>
            <w:tcW w:w="1290" w:type="dxa"/>
            <w:tcBorders>
              <w:top w:val="single" w:color="000000" w:sz="4" w:space="0"/>
            </w:tcBorders>
          </w:tcPr>
          <w:p w:rsidRPr="00FC572B" w:rsidR="006C3767" w:rsidP="00AD0610" w:rsidRDefault="006C3767" w14:paraId="54774F53" w14:textId="77777777">
            <w:pPr>
              <w:spacing w:before="200" w:after="200"/>
              <w:contextualSpacing w:val="0"/>
              <w:rPr>
                <w:rFonts w:asciiTheme="minorHAnsi" w:hAnsiTheme="minorHAnsi"/>
                <w:sz w:val="20"/>
                <w:szCs w:val="20"/>
              </w:rPr>
            </w:pPr>
            <w:r w:rsidRPr="00FC572B">
              <w:rPr>
                <w:rFonts w:asciiTheme="minorHAnsi" w:hAnsiTheme="minorHAnsi"/>
                <w:sz w:val="20"/>
                <w:szCs w:val="20"/>
              </w:rPr>
              <w:t>46,716</w:t>
            </w:r>
          </w:p>
        </w:tc>
        <w:tc>
          <w:tcPr>
            <w:tcW w:w="1290" w:type="dxa"/>
            <w:tcBorders>
              <w:top w:val="single" w:color="000000" w:sz="4" w:space="0"/>
            </w:tcBorders>
          </w:tcPr>
          <w:p w:rsidRPr="00FC572B" w:rsidR="006C3767" w:rsidP="00AD0610" w:rsidRDefault="006C3767" w14:paraId="002B0D2E" w14:textId="77777777">
            <w:pPr>
              <w:spacing w:before="200" w:after="200"/>
              <w:contextualSpacing w:val="0"/>
              <w:rPr>
                <w:rFonts w:asciiTheme="minorHAnsi" w:hAnsiTheme="minorHAnsi"/>
                <w:sz w:val="20"/>
                <w:szCs w:val="20"/>
              </w:rPr>
            </w:pPr>
          </w:p>
        </w:tc>
        <w:tc>
          <w:tcPr>
            <w:tcW w:w="1402" w:type="dxa"/>
            <w:tcBorders>
              <w:top w:val="single" w:color="000000" w:sz="4" w:space="0"/>
              <w:right w:val="single" w:color="000000" w:sz="4" w:space="0"/>
            </w:tcBorders>
          </w:tcPr>
          <w:p w:rsidRPr="00FC572B" w:rsidR="006C3767" w:rsidP="00AD0610" w:rsidRDefault="006C3767" w14:paraId="0EA55204" w14:textId="77777777">
            <w:pPr>
              <w:spacing w:before="200" w:after="200"/>
              <w:contextualSpacing w:val="0"/>
              <w:rPr>
                <w:rFonts w:asciiTheme="minorHAnsi" w:hAnsiTheme="minorHAnsi"/>
                <w:sz w:val="20"/>
                <w:szCs w:val="20"/>
              </w:rPr>
            </w:pPr>
          </w:p>
        </w:tc>
      </w:tr>
      <w:tr w:rsidRPr="00FC572B" w:rsidR="00950650" w:rsidTr="003D44B7" w14:paraId="29E61C5F"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226856BA" w14:textId="77777777">
            <w:pPr>
              <w:spacing w:before="200" w:after="200"/>
              <w:ind w:left="360"/>
              <w:contextualSpacing w:val="0"/>
              <w:rPr>
                <w:rFonts w:asciiTheme="minorHAnsi" w:hAnsiTheme="minorHAnsi"/>
                <w:b/>
                <w:sz w:val="20"/>
                <w:szCs w:val="20"/>
              </w:rPr>
            </w:pPr>
            <w:bookmarkStart w:name="_GoBack" w:id="0"/>
            <w:bookmarkEnd w:id="0"/>
          </w:p>
        </w:tc>
        <w:tc>
          <w:tcPr>
            <w:tcW w:w="1922" w:type="dxa"/>
          </w:tcPr>
          <w:p w:rsidRPr="00FC572B" w:rsidR="00950650" w:rsidP="00AD0610" w:rsidRDefault="00950650" w14:paraId="17D3F311" w14:textId="77777777">
            <w:pPr>
              <w:spacing w:before="200" w:after="200"/>
              <w:contextualSpacing w:val="0"/>
              <w:rPr>
                <w:rFonts w:asciiTheme="minorHAnsi" w:hAnsiTheme="minorHAnsi"/>
                <w:sz w:val="20"/>
                <w:szCs w:val="20"/>
              </w:rPr>
            </w:pPr>
            <w:r w:rsidRPr="00FC572B">
              <w:rPr>
                <w:rFonts w:asciiTheme="minorHAnsi" w:hAnsiTheme="minorHAnsi"/>
                <w:sz w:val="20"/>
                <w:szCs w:val="20"/>
              </w:rPr>
              <w:t>Travel of participants (transportation) per person per trip</w:t>
            </w:r>
          </w:p>
        </w:tc>
        <w:tc>
          <w:tcPr>
            <w:tcW w:w="785" w:type="dxa"/>
          </w:tcPr>
          <w:p w:rsidRPr="00FC572B" w:rsidR="00950650" w:rsidP="00AD0610" w:rsidRDefault="00950650" w14:paraId="39209051" w14:textId="77777777">
            <w:pPr>
              <w:spacing w:before="200" w:after="200"/>
              <w:contextualSpacing w:val="0"/>
              <w:rPr>
                <w:rFonts w:asciiTheme="minorHAnsi" w:hAnsiTheme="minorHAnsi"/>
                <w:sz w:val="20"/>
                <w:szCs w:val="20"/>
              </w:rPr>
            </w:pPr>
            <w:r w:rsidRPr="00FC572B">
              <w:rPr>
                <w:rFonts w:asciiTheme="minorHAnsi" w:hAnsiTheme="minorHAnsi"/>
                <w:sz w:val="20"/>
                <w:szCs w:val="20"/>
              </w:rPr>
              <w:t>24</w:t>
            </w:r>
          </w:p>
        </w:tc>
        <w:tc>
          <w:tcPr>
            <w:tcW w:w="766" w:type="dxa"/>
          </w:tcPr>
          <w:p w:rsidRPr="00FC572B" w:rsidR="00950650" w:rsidP="00AD0610" w:rsidRDefault="00950650" w14:paraId="314D55A8" w14:textId="77777777">
            <w:pPr>
              <w:spacing w:before="200" w:after="200"/>
              <w:contextualSpacing w:val="0"/>
              <w:rPr>
                <w:rFonts w:asciiTheme="minorHAnsi" w:hAnsiTheme="minorHAnsi"/>
                <w:sz w:val="20"/>
                <w:szCs w:val="20"/>
              </w:rPr>
            </w:pPr>
            <w:r w:rsidRPr="00FC572B">
              <w:rPr>
                <w:rFonts w:asciiTheme="minorHAnsi" w:hAnsiTheme="minorHAnsi"/>
                <w:sz w:val="20"/>
                <w:szCs w:val="20"/>
              </w:rPr>
              <w:t>560</w:t>
            </w:r>
          </w:p>
        </w:tc>
        <w:tc>
          <w:tcPr>
            <w:tcW w:w="823" w:type="dxa"/>
          </w:tcPr>
          <w:p w:rsidRPr="00FC572B" w:rsidR="00950650" w:rsidP="00AD0610" w:rsidRDefault="00950650" w14:paraId="7EDBECE3"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13,440</w:t>
            </w:r>
          </w:p>
        </w:tc>
        <w:tc>
          <w:tcPr>
            <w:tcW w:w="1290" w:type="dxa"/>
          </w:tcPr>
          <w:p w:rsidRPr="00FC572B" w:rsidR="00950650" w:rsidP="00AD0610" w:rsidRDefault="00950650" w14:paraId="561BBF05"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13,440</w:t>
            </w:r>
          </w:p>
        </w:tc>
        <w:tc>
          <w:tcPr>
            <w:tcW w:w="1290" w:type="dxa"/>
          </w:tcPr>
          <w:p w:rsidRPr="00FC572B" w:rsidR="00950650" w:rsidP="00AD0610" w:rsidRDefault="00950650" w14:paraId="017BF4B8" w14:textId="77777777">
            <w:pPr>
              <w:spacing w:before="200" w:after="200"/>
              <w:contextualSpacing w:val="0"/>
              <w:rPr>
                <w:rFonts w:asciiTheme="minorHAnsi" w:hAnsiTheme="minorHAnsi"/>
                <w:sz w:val="20"/>
                <w:szCs w:val="20"/>
              </w:rPr>
            </w:pPr>
          </w:p>
        </w:tc>
        <w:tc>
          <w:tcPr>
            <w:tcW w:w="1402" w:type="dxa"/>
            <w:tcBorders>
              <w:right w:val="single" w:color="000000" w:sz="4" w:space="0"/>
            </w:tcBorders>
          </w:tcPr>
          <w:p w:rsidRPr="00FC572B" w:rsidR="00950650" w:rsidP="00AD0610" w:rsidRDefault="00950650" w14:paraId="0B67D86A" w14:textId="77777777">
            <w:pPr>
              <w:spacing w:before="200" w:after="200"/>
              <w:contextualSpacing w:val="0"/>
              <w:rPr>
                <w:rFonts w:asciiTheme="minorHAnsi" w:hAnsiTheme="minorHAnsi"/>
                <w:sz w:val="20"/>
                <w:szCs w:val="20"/>
              </w:rPr>
            </w:pPr>
          </w:p>
        </w:tc>
      </w:tr>
      <w:tr w:rsidRPr="00FC572B" w:rsidR="00950650" w:rsidTr="003D44B7" w14:paraId="2E7FD6B3"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7BDB40E3"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25553AE4" w14:textId="77777777">
            <w:pPr>
              <w:spacing w:before="200" w:after="200"/>
              <w:contextualSpacing w:val="0"/>
              <w:rPr>
                <w:rFonts w:asciiTheme="minorHAnsi" w:hAnsiTheme="minorHAnsi"/>
                <w:sz w:val="20"/>
                <w:szCs w:val="20"/>
              </w:rPr>
            </w:pPr>
            <w:r w:rsidRPr="00FC572B">
              <w:rPr>
                <w:rFonts w:asciiTheme="minorHAnsi" w:hAnsiTheme="minorHAnsi"/>
                <w:sz w:val="20"/>
                <w:szCs w:val="20"/>
              </w:rPr>
              <w:t>Travel of participants (transportation) per person per trip</w:t>
            </w:r>
          </w:p>
        </w:tc>
        <w:tc>
          <w:tcPr>
            <w:tcW w:w="785" w:type="dxa"/>
          </w:tcPr>
          <w:p w:rsidRPr="00FC572B" w:rsidR="00950650" w:rsidP="00AD0610" w:rsidRDefault="00950650" w14:paraId="51C106C8" w14:textId="77777777">
            <w:pPr>
              <w:spacing w:before="200" w:after="200"/>
              <w:contextualSpacing w:val="0"/>
              <w:rPr>
                <w:rFonts w:asciiTheme="minorHAnsi" w:hAnsiTheme="minorHAnsi"/>
                <w:sz w:val="20"/>
                <w:szCs w:val="20"/>
              </w:rPr>
            </w:pPr>
            <w:r w:rsidRPr="00FC572B">
              <w:rPr>
                <w:rFonts w:asciiTheme="minorHAnsi" w:hAnsiTheme="minorHAnsi"/>
                <w:sz w:val="20"/>
                <w:szCs w:val="20"/>
              </w:rPr>
              <w:t>15</w:t>
            </w:r>
          </w:p>
        </w:tc>
        <w:tc>
          <w:tcPr>
            <w:tcW w:w="766" w:type="dxa"/>
          </w:tcPr>
          <w:p w:rsidRPr="00FC572B" w:rsidR="00950650" w:rsidP="00AD0610" w:rsidRDefault="00950650" w14:paraId="752E0B35" w14:textId="77777777">
            <w:pPr>
              <w:spacing w:before="200" w:after="200"/>
              <w:contextualSpacing w:val="0"/>
              <w:rPr>
                <w:rFonts w:asciiTheme="minorHAnsi" w:hAnsiTheme="minorHAnsi"/>
                <w:sz w:val="20"/>
                <w:szCs w:val="20"/>
              </w:rPr>
            </w:pPr>
            <w:r w:rsidRPr="00FC572B">
              <w:rPr>
                <w:rFonts w:asciiTheme="minorHAnsi" w:hAnsiTheme="minorHAnsi"/>
                <w:sz w:val="20"/>
                <w:szCs w:val="20"/>
              </w:rPr>
              <w:t>187</w:t>
            </w:r>
          </w:p>
        </w:tc>
        <w:tc>
          <w:tcPr>
            <w:tcW w:w="823" w:type="dxa"/>
          </w:tcPr>
          <w:p w:rsidRPr="00FC572B" w:rsidR="00950650" w:rsidP="00AD0610" w:rsidRDefault="00950650" w14:paraId="0270E752" w14:textId="77777777">
            <w:pPr>
              <w:spacing w:before="200" w:after="200"/>
              <w:contextualSpacing w:val="0"/>
              <w:rPr>
                <w:rFonts w:asciiTheme="minorHAnsi" w:hAnsiTheme="minorHAnsi"/>
                <w:sz w:val="20"/>
                <w:szCs w:val="20"/>
              </w:rPr>
            </w:pPr>
            <w:r w:rsidRPr="00FC572B">
              <w:rPr>
                <w:rFonts w:asciiTheme="minorHAnsi" w:hAnsiTheme="minorHAnsi"/>
                <w:sz w:val="20"/>
                <w:szCs w:val="20"/>
              </w:rPr>
              <w:t>2,805</w:t>
            </w:r>
          </w:p>
        </w:tc>
        <w:tc>
          <w:tcPr>
            <w:tcW w:w="1290" w:type="dxa"/>
          </w:tcPr>
          <w:p w:rsidRPr="00FC572B" w:rsidR="00950650" w:rsidP="00AD0610" w:rsidRDefault="00950650" w14:paraId="4066DA07" w14:textId="77777777">
            <w:pPr>
              <w:spacing w:before="200" w:after="200"/>
              <w:contextualSpacing w:val="0"/>
              <w:rPr>
                <w:rFonts w:asciiTheme="minorHAnsi" w:hAnsiTheme="minorHAnsi"/>
                <w:sz w:val="20"/>
                <w:szCs w:val="20"/>
              </w:rPr>
            </w:pPr>
            <w:r w:rsidRPr="00FC572B">
              <w:rPr>
                <w:rFonts w:asciiTheme="minorHAnsi" w:hAnsiTheme="minorHAnsi"/>
                <w:sz w:val="20"/>
                <w:szCs w:val="20"/>
              </w:rPr>
              <w:t>2,805</w:t>
            </w:r>
          </w:p>
        </w:tc>
        <w:tc>
          <w:tcPr>
            <w:tcW w:w="1290" w:type="dxa"/>
          </w:tcPr>
          <w:p w:rsidRPr="00FC572B" w:rsidR="00950650" w:rsidP="00AD0610" w:rsidRDefault="00950650" w14:paraId="44C722F3" w14:textId="77777777">
            <w:pPr>
              <w:spacing w:before="200" w:after="200"/>
              <w:contextualSpacing w:val="0"/>
              <w:rPr>
                <w:rFonts w:asciiTheme="minorHAnsi" w:hAnsiTheme="minorHAnsi"/>
                <w:sz w:val="20"/>
                <w:szCs w:val="20"/>
              </w:rPr>
            </w:pPr>
          </w:p>
        </w:tc>
        <w:tc>
          <w:tcPr>
            <w:tcW w:w="1402" w:type="dxa"/>
            <w:tcBorders>
              <w:right w:val="single" w:color="000000" w:sz="4" w:space="0"/>
            </w:tcBorders>
          </w:tcPr>
          <w:p w:rsidRPr="00FC572B" w:rsidR="00950650" w:rsidP="00AD0610" w:rsidRDefault="00950650" w14:paraId="26949E0B" w14:textId="77777777">
            <w:pPr>
              <w:spacing w:before="200" w:after="200"/>
              <w:contextualSpacing w:val="0"/>
              <w:rPr>
                <w:rFonts w:asciiTheme="minorHAnsi" w:hAnsiTheme="minorHAnsi"/>
                <w:sz w:val="20"/>
                <w:szCs w:val="20"/>
              </w:rPr>
            </w:pPr>
          </w:p>
        </w:tc>
      </w:tr>
      <w:tr w:rsidRPr="00FC572B" w:rsidR="00950650" w:rsidTr="003D44B7" w14:paraId="6962E628"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795C6E89"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6A0971FB" w14:textId="77777777">
            <w:pPr>
              <w:spacing w:before="200" w:after="200"/>
              <w:contextualSpacing w:val="0"/>
              <w:rPr>
                <w:rFonts w:asciiTheme="minorHAnsi" w:hAnsiTheme="minorHAnsi"/>
                <w:sz w:val="20"/>
                <w:szCs w:val="20"/>
                <w:lang w:val="es-MX"/>
              </w:rPr>
            </w:pPr>
            <w:r w:rsidRPr="00FC572B">
              <w:rPr>
                <w:rFonts w:asciiTheme="minorHAnsi" w:hAnsiTheme="minorHAnsi"/>
                <w:sz w:val="20"/>
                <w:szCs w:val="20"/>
                <w:lang w:val="es-MX"/>
              </w:rPr>
              <w:t xml:space="preserve">M&amp;E local </w:t>
            </w:r>
            <w:proofErr w:type="spellStart"/>
            <w:r w:rsidRPr="00FC572B">
              <w:rPr>
                <w:rFonts w:asciiTheme="minorHAnsi" w:hAnsiTheme="minorHAnsi"/>
                <w:sz w:val="20"/>
                <w:szCs w:val="20"/>
                <w:lang w:val="es-MX"/>
              </w:rPr>
              <w:t>travel</w:t>
            </w:r>
            <w:proofErr w:type="spellEnd"/>
            <w:r w:rsidRPr="00FC572B">
              <w:rPr>
                <w:rFonts w:asciiTheme="minorHAnsi" w:hAnsiTheme="minorHAnsi"/>
                <w:sz w:val="20"/>
                <w:szCs w:val="20"/>
                <w:lang w:val="es-MX"/>
              </w:rPr>
              <w:t xml:space="preserve"> (UNDP) </w:t>
            </w:r>
          </w:p>
        </w:tc>
        <w:tc>
          <w:tcPr>
            <w:tcW w:w="785" w:type="dxa"/>
          </w:tcPr>
          <w:p w:rsidRPr="00FC572B" w:rsidR="00950650" w:rsidP="00AD0610" w:rsidRDefault="00950650" w14:paraId="07669FE6"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Lump sum </w:t>
            </w:r>
          </w:p>
        </w:tc>
        <w:tc>
          <w:tcPr>
            <w:tcW w:w="766" w:type="dxa"/>
          </w:tcPr>
          <w:p w:rsidRPr="00FC572B" w:rsidR="00950650" w:rsidP="00AD0610" w:rsidRDefault="00950650" w14:paraId="0710FBBF" w14:textId="77777777">
            <w:pPr>
              <w:spacing w:before="200" w:after="200"/>
              <w:contextualSpacing w:val="0"/>
              <w:rPr>
                <w:rFonts w:asciiTheme="minorHAnsi" w:hAnsiTheme="minorHAnsi"/>
                <w:sz w:val="20"/>
                <w:szCs w:val="20"/>
              </w:rPr>
            </w:pPr>
          </w:p>
        </w:tc>
        <w:tc>
          <w:tcPr>
            <w:tcW w:w="823" w:type="dxa"/>
          </w:tcPr>
          <w:p w:rsidRPr="00FC572B" w:rsidR="00950650" w:rsidP="00AD0610" w:rsidRDefault="00950650" w14:paraId="319682EA" w14:textId="77777777">
            <w:pPr>
              <w:spacing w:before="200" w:after="200"/>
              <w:contextualSpacing w:val="0"/>
              <w:rPr>
                <w:rFonts w:asciiTheme="minorHAnsi" w:hAnsiTheme="minorHAnsi"/>
                <w:sz w:val="20"/>
                <w:szCs w:val="20"/>
              </w:rPr>
            </w:pPr>
            <w:r w:rsidRPr="00FC572B">
              <w:rPr>
                <w:rFonts w:asciiTheme="minorHAnsi" w:hAnsiTheme="minorHAnsi"/>
                <w:sz w:val="20"/>
                <w:szCs w:val="20"/>
              </w:rPr>
              <w:t>6,000</w:t>
            </w:r>
          </w:p>
        </w:tc>
        <w:tc>
          <w:tcPr>
            <w:tcW w:w="1290" w:type="dxa"/>
          </w:tcPr>
          <w:p w:rsidRPr="00FC572B" w:rsidR="00950650" w:rsidP="00AD0610" w:rsidRDefault="00950650" w14:paraId="76290B25" w14:textId="77777777">
            <w:pPr>
              <w:spacing w:before="200" w:after="200"/>
              <w:contextualSpacing w:val="0"/>
              <w:rPr>
                <w:rFonts w:asciiTheme="minorHAnsi" w:hAnsiTheme="minorHAnsi"/>
                <w:sz w:val="20"/>
                <w:szCs w:val="20"/>
              </w:rPr>
            </w:pPr>
            <w:r w:rsidRPr="00FC572B">
              <w:rPr>
                <w:rFonts w:asciiTheme="minorHAnsi" w:hAnsiTheme="minorHAnsi"/>
                <w:sz w:val="20"/>
                <w:szCs w:val="20"/>
              </w:rPr>
              <w:t>6,000</w:t>
            </w:r>
          </w:p>
        </w:tc>
        <w:tc>
          <w:tcPr>
            <w:tcW w:w="1290" w:type="dxa"/>
          </w:tcPr>
          <w:p w:rsidRPr="00FC572B" w:rsidR="00950650" w:rsidP="00AD0610" w:rsidRDefault="00950650" w14:paraId="1F9D76DD" w14:textId="77777777">
            <w:pPr>
              <w:spacing w:before="200" w:after="200"/>
              <w:contextualSpacing w:val="0"/>
              <w:rPr>
                <w:rFonts w:asciiTheme="minorHAnsi" w:hAnsiTheme="minorHAnsi"/>
                <w:sz w:val="20"/>
                <w:szCs w:val="20"/>
              </w:rPr>
            </w:pPr>
          </w:p>
        </w:tc>
        <w:tc>
          <w:tcPr>
            <w:tcW w:w="1402" w:type="dxa"/>
            <w:tcBorders>
              <w:right w:val="single" w:color="000000" w:sz="4" w:space="0"/>
            </w:tcBorders>
          </w:tcPr>
          <w:p w:rsidRPr="00FC572B" w:rsidR="00950650" w:rsidP="00AD0610" w:rsidRDefault="00950650" w14:paraId="76E5CFD4" w14:textId="77777777">
            <w:pPr>
              <w:spacing w:before="200" w:after="200"/>
              <w:contextualSpacing w:val="0"/>
              <w:rPr>
                <w:rFonts w:asciiTheme="minorHAnsi" w:hAnsiTheme="minorHAnsi"/>
                <w:sz w:val="20"/>
                <w:szCs w:val="20"/>
              </w:rPr>
            </w:pPr>
          </w:p>
        </w:tc>
      </w:tr>
      <w:tr w:rsidRPr="00FC572B" w:rsidR="00950650" w:rsidTr="003D44B7" w14:paraId="7E95E8D2" w14:textId="77777777">
        <w:tc>
          <w:tcPr>
            <w:tcW w:w="1622" w:type="dxa"/>
            <w:tcBorders>
              <w:top w:val="single" w:color="000000" w:sz="4" w:space="0"/>
              <w:left w:val="single" w:color="000000" w:sz="4" w:space="0"/>
              <w:bottom w:val="single" w:color="FFFFFF" w:sz="4" w:space="0"/>
            </w:tcBorders>
          </w:tcPr>
          <w:p w:rsidRPr="00FC572B" w:rsidR="00950650" w:rsidP="00AD0610" w:rsidRDefault="00950650" w14:paraId="12248D56"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Transfers and grants</w:t>
            </w:r>
          </w:p>
        </w:tc>
        <w:tc>
          <w:tcPr>
            <w:tcW w:w="1922" w:type="dxa"/>
            <w:tcBorders>
              <w:top w:val="single" w:color="000000" w:sz="4" w:space="0"/>
            </w:tcBorders>
          </w:tcPr>
          <w:p w:rsidRPr="00FC572B" w:rsidR="00950650" w:rsidP="00AD0610" w:rsidRDefault="00950650" w14:paraId="1F4ED8F0" w14:textId="77777777">
            <w:pPr>
              <w:spacing w:before="200" w:after="200"/>
              <w:contextualSpacing w:val="0"/>
              <w:rPr>
                <w:rFonts w:asciiTheme="minorHAnsi" w:hAnsiTheme="minorHAnsi"/>
                <w:sz w:val="20"/>
                <w:szCs w:val="20"/>
              </w:rPr>
            </w:pPr>
            <w:r w:rsidRPr="00FC572B">
              <w:rPr>
                <w:rFonts w:asciiTheme="minorHAnsi" w:hAnsiTheme="minorHAnsi"/>
                <w:sz w:val="20"/>
                <w:szCs w:val="20"/>
              </w:rPr>
              <w:t>Grant to legal aid NGO</w:t>
            </w:r>
          </w:p>
        </w:tc>
        <w:tc>
          <w:tcPr>
            <w:tcW w:w="785" w:type="dxa"/>
            <w:tcBorders>
              <w:top w:val="single" w:color="000000" w:sz="4" w:space="0"/>
            </w:tcBorders>
          </w:tcPr>
          <w:p w:rsidRPr="00FC572B" w:rsidR="00950650" w:rsidP="00AD0610" w:rsidRDefault="00950650" w14:paraId="2EE5279C" w14:textId="77777777">
            <w:pPr>
              <w:spacing w:before="200" w:after="200"/>
              <w:contextualSpacing w:val="0"/>
              <w:rPr>
                <w:rFonts w:asciiTheme="minorHAnsi" w:hAnsiTheme="minorHAnsi"/>
                <w:sz w:val="20"/>
                <w:szCs w:val="20"/>
              </w:rPr>
            </w:pPr>
            <w:r w:rsidRPr="00FC572B">
              <w:rPr>
                <w:rFonts w:asciiTheme="minorHAnsi" w:hAnsiTheme="minorHAnsi"/>
                <w:sz w:val="20"/>
                <w:szCs w:val="20"/>
              </w:rPr>
              <w:t>10,000</w:t>
            </w:r>
          </w:p>
        </w:tc>
        <w:tc>
          <w:tcPr>
            <w:tcW w:w="766" w:type="dxa"/>
            <w:tcBorders>
              <w:top w:val="single" w:color="000000" w:sz="4" w:space="0"/>
            </w:tcBorders>
          </w:tcPr>
          <w:p w:rsidRPr="00FC572B" w:rsidR="00950650" w:rsidP="00AD0610" w:rsidRDefault="00950650" w14:paraId="282D5CE5" w14:textId="77777777">
            <w:pPr>
              <w:spacing w:before="200" w:after="200"/>
              <w:contextualSpacing w:val="0"/>
              <w:rPr>
                <w:rFonts w:asciiTheme="minorHAnsi" w:hAnsiTheme="minorHAnsi"/>
                <w:sz w:val="20"/>
                <w:szCs w:val="20"/>
              </w:rPr>
            </w:pPr>
            <w:r w:rsidRPr="00FC572B">
              <w:rPr>
                <w:rFonts w:asciiTheme="minorHAnsi" w:hAnsiTheme="minorHAnsi"/>
                <w:sz w:val="20"/>
                <w:szCs w:val="20"/>
              </w:rPr>
              <w:t>2</w:t>
            </w:r>
          </w:p>
        </w:tc>
        <w:tc>
          <w:tcPr>
            <w:tcW w:w="823" w:type="dxa"/>
            <w:tcBorders>
              <w:top w:val="single" w:color="000000" w:sz="4" w:space="0"/>
            </w:tcBorders>
          </w:tcPr>
          <w:p w:rsidRPr="00FC572B" w:rsidR="00950650" w:rsidP="00AD0610" w:rsidRDefault="00950650" w14:paraId="6F519322" w14:textId="77777777">
            <w:pPr>
              <w:spacing w:before="200" w:after="200"/>
              <w:contextualSpacing w:val="0"/>
              <w:rPr>
                <w:rFonts w:asciiTheme="minorHAnsi" w:hAnsiTheme="minorHAnsi"/>
                <w:sz w:val="20"/>
                <w:szCs w:val="20"/>
              </w:rPr>
            </w:pPr>
            <w:r w:rsidRPr="00FC572B">
              <w:rPr>
                <w:rFonts w:asciiTheme="minorHAnsi" w:hAnsiTheme="minorHAnsi"/>
                <w:sz w:val="20"/>
                <w:szCs w:val="20"/>
              </w:rPr>
              <w:t>20,000</w:t>
            </w:r>
          </w:p>
        </w:tc>
        <w:tc>
          <w:tcPr>
            <w:tcW w:w="1290" w:type="dxa"/>
            <w:tcBorders>
              <w:top w:val="single" w:color="000000" w:sz="4" w:space="0"/>
            </w:tcBorders>
          </w:tcPr>
          <w:p w:rsidRPr="00FC572B" w:rsidR="00950650" w:rsidP="00AD0610" w:rsidRDefault="00950650" w14:paraId="2786664E" w14:textId="77777777">
            <w:pPr>
              <w:spacing w:before="200" w:after="200"/>
              <w:contextualSpacing w:val="0"/>
              <w:rPr>
                <w:rFonts w:asciiTheme="minorHAnsi" w:hAnsiTheme="minorHAnsi"/>
                <w:sz w:val="20"/>
                <w:szCs w:val="20"/>
              </w:rPr>
            </w:pPr>
            <w:r w:rsidRPr="00FC572B">
              <w:rPr>
                <w:rFonts w:asciiTheme="minorHAnsi" w:hAnsiTheme="minorHAnsi"/>
                <w:sz w:val="20"/>
                <w:szCs w:val="20"/>
              </w:rPr>
              <w:t>20,000</w:t>
            </w:r>
          </w:p>
        </w:tc>
        <w:tc>
          <w:tcPr>
            <w:tcW w:w="1290" w:type="dxa"/>
            <w:tcBorders>
              <w:top w:val="single" w:color="000000" w:sz="4" w:space="0"/>
            </w:tcBorders>
          </w:tcPr>
          <w:p w:rsidRPr="00FC572B" w:rsidR="00950650" w:rsidP="00AD0610" w:rsidRDefault="00950650" w14:paraId="6A0F87FD"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top w:val="single" w:color="000000" w:sz="4" w:space="0"/>
              <w:right w:val="single" w:color="000000" w:sz="4" w:space="0"/>
            </w:tcBorders>
          </w:tcPr>
          <w:p w:rsidRPr="00FC572B" w:rsidR="00950650" w:rsidP="00AD0610" w:rsidRDefault="00950650" w14:paraId="70E0E3F4"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48484F1F"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5811B0C1"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39B6CEAE" w14:textId="77777777">
            <w:pPr>
              <w:spacing w:before="200" w:after="200"/>
              <w:contextualSpacing w:val="0"/>
              <w:rPr>
                <w:rFonts w:asciiTheme="minorHAnsi" w:hAnsiTheme="minorHAnsi"/>
                <w:sz w:val="20"/>
                <w:szCs w:val="20"/>
              </w:rPr>
            </w:pPr>
            <w:r w:rsidRPr="00FC572B">
              <w:rPr>
                <w:rFonts w:asciiTheme="minorHAnsi" w:hAnsiTheme="minorHAnsi"/>
                <w:sz w:val="20"/>
                <w:szCs w:val="20"/>
              </w:rPr>
              <w:t>Grant to CDPO on prisons</w:t>
            </w:r>
          </w:p>
        </w:tc>
        <w:tc>
          <w:tcPr>
            <w:tcW w:w="785" w:type="dxa"/>
          </w:tcPr>
          <w:p w:rsidRPr="00FC572B" w:rsidR="00950650" w:rsidP="00AD0610" w:rsidRDefault="00950650" w14:paraId="3523B8A3" w14:textId="77777777">
            <w:pPr>
              <w:spacing w:before="200" w:after="200"/>
              <w:contextualSpacing w:val="0"/>
              <w:rPr>
                <w:rFonts w:asciiTheme="minorHAnsi" w:hAnsiTheme="minorHAnsi"/>
                <w:sz w:val="20"/>
                <w:szCs w:val="20"/>
              </w:rPr>
            </w:pPr>
            <w:r w:rsidRPr="00FC572B">
              <w:rPr>
                <w:rFonts w:asciiTheme="minorHAnsi" w:hAnsiTheme="minorHAnsi"/>
                <w:sz w:val="20"/>
                <w:szCs w:val="20"/>
              </w:rPr>
              <w:t>20,000</w:t>
            </w:r>
          </w:p>
        </w:tc>
        <w:tc>
          <w:tcPr>
            <w:tcW w:w="766" w:type="dxa"/>
          </w:tcPr>
          <w:p w:rsidRPr="00FC572B" w:rsidR="00950650" w:rsidP="00AD0610" w:rsidRDefault="00950650" w14:paraId="366F0D5F" w14:textId="77777777">
            <w:pPr>
              <w:spacing w:before="200" w:after="200"/>
              <w:contextualSpacing w:val="0"/>
              <w:rPr>
                <w:rFonts w:asciiTheme="minorHAnsi" w:hAnsiTheme="minorHAnsi"/>
                <w:sz w:val="20"/>
                <w:szCs w:val="20"/>
              </w:rPr>
            </w:pPr>
            <w:r w:rsidRPr="00FC572B">
              <w:rPr>
                <w:rFonts w:asciiTheme="minorHAnsi" w:hAnsiTheme="minorHAnsi"/>
                <w:sz w:val="20"/>
                <w:szCs w:val="20"/>
              </w:rPr>
              <w:t>1</w:t>
            </w:r>
          </w:p>
        </w:tc>
        <w:tc>
          <w:tcPr>
            <w:tcW w:w="823" w:type="dxa"/>
          </w:tcPr>
          <w:p w:rsidRPr="00FC572B" w:rsidR="00950650" w:rsidP="00AD0610" w:rsidRDefault="00950650" w14:paraId="5D60CC47" w14:textId="77777777">
            <w:pPr>
              <w:spacing w:before="200" w:after="200"/>
              <w:contextualSpacing w:val="0"/>
              <w:rPr>
                <w:rFonts w:asciiTheme="minorHAnsi" w:hAnsiTheme="minorHAnsi"/>
                <w:sz w:val="20"/>
                <w:szCs w:val="20"/>
              </w:rPr>
            </w:pPr>
            <w:r w:rsidRPr="00FC572B">
              <w:rPr>
                <w:rFonts w:asciiTheme="minorHAnsi" w:hAnsiTheme="minorHAnsi"/>
                <w:sz w:val="20"/>
                <w:szCs w:val="20"/>
              </w:rPr>
              <w:t>20,000</w:t>
            </w:r>
          </w:p>
        </w:tc>
        <w:tc>
          <w:tcPr>
            <w:tcW w:w="1290" w:type="dxa"/>
          </w:tcPr>
          <w:p w:rsidRPr="00FC572B" w:rsidR="00950650" w:rsidP="00AD0610" w:rsidRDefault="00950650" w14:paraId="6589A6AB" w14:textId="77777777">
            <w:pPr>
              <w:spacing w:before="200" w:after="200"/>
              <w:contextualSpacing w:val="0"/>
              <w:rPr>
                <w:rFonts w:asciiTheme="minorHAnsi" w:hAnsiTheme="minorHAnsi"/>
                <w:sz w:val="20"/>
                <w:szCs w:val="20"/>
              </w:rPr>
            </w:pPr>
            <w:r w:rsidRPr="00FC572B">
              <w:rPr>
                <w:rFonts w:asciiTheme="minorHAnsi" w:hAnsiTheme="minorHAnsi"/>
                <w:sz w:val="20"/>
                <w:szCs w:val="20"/>
              </w:rPr>
              <w:t>20,000</w:t>
            </w:r>
          </w:p>
        </w:tc>
        <w:tc>
          <w:tcPr>
            <w:tcW w:w="1290" w:type="dxa"/>
          </w:tcPr>
          <w:p w:rsidRPr="00FC572B" w:rsidR="00950650" w:rsidP="00AD0610" w:rsidRDefault="00950650" w14:paraId="6CCBD705"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6304C00B"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4112A8B9"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19102C09"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1C760B98"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Grant to TPO on Prey </w:t>
            </w:r>
            <w:proofErr w:type="spellStart"/>
            <w:r w:rsidRPr="00FC572B">
              <w:rPr>
                <w:rFonts w:asciiTheme="minorHAnsi" w:hAnsiTheme="minorHAnsi"/>
                <w:sz w:val="20"/>
                <w:szCs w:val="20"/>
              </w:rPr>
              <w:t>Speu</w:t>
            </w:r>
            <w:proofErr w:type="spellEnd"/>
          </w:p>
        </w:tc>
        <w:tc>
          <w:tcPr>
            <w:tcW w:w="785" w:type="dxa"/>
          </w:tcPr>
          <w:p w:rsidRPr="00FC572B" w:rsidR="00950650" w:rsidP="00AD0610" w:rsidRDefault="00950650" w14:paraId="77A79424"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13,000</w:t>
            </w:r>
          </w:p>
        </w:tc>
        <w:tc>
          <w:tcPr>
            <w:tcW w:w="766" w:type="dxa"/>
          </w:tcPr>
          <w:p w:rsidRPr="00FC572B" w:rsidR="00950650" w:rsidP="00AD0610" w:rsidRDefault="00950650" w14:paraId="72EB25AE" w14:textId="77777777">
            <w:pPr>
              <w:spacing w:before="200" w:after="200"/>
              <w:contextualSpacing w:val="0"/>
              <w:rPr>
                <w:rFonts w:asciiTheme="minorHAnsi" w:hAnsiTheme="minorHAnsi"/>
                <w:sz w:val="20"/>
                <w:szCs w:val="20"/>
              </w:rPr>
            </w:pPr>
            <w:r w:rsidRPr="00FC572B">
              <w:rPr>
                <w:rFonts w:asciiTheme="minorHAnsi" w:hAnsiTheme="minorHAnsi"/>
                <w:sz w:val="20"/>
                <w:szCs w:val="20"/>
              </w:rPr>
              <w:t>1</w:t>
            </w:r>
          </w:p>
        </w:tc>
        <w:tc>
          <w:tcPr>
            <w:tcW w:w="823" w:type="dxa"/>
          </w:tcPr>
          <w:p w:rsidRPr="00FC572B" w:rsidR="00950650" w:rsidP="00AD0610" w:rsidRDefault="00950650" w14:paraId="4211871C"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13,000</w:t>
            </w:r>
          </w:p>
        </w:tc>
        <w:tc>
          <w:tcPr>
            <w:tcW w:w="1290" w:type="dxa"/>
          </w:tcPr>
          <w:p w:rsidRPr="00FC572B" w:rsidR="00950650" w:rsidP="00AD0610" w:rsidRDefault="00950650" w14:paraId="3579239A" w14:textId="77777777">
            <w:pPr>
              <w:spacing w:before="200" w:after="200"/>
              <w:contextualSpacing w:val="0"/>
              <w:rPr>
                <w:rFonts w:asciiTheme="minorHAnsi" w:hAnsiTheme="minorHAnsi"/>
                <w:sz w:val="20"/>
                <w:szCs w:val="20"/>
              </w:rPr>
            </w:pPr>
            <w:r w:rsidRPr="00FC572B">
              <w:rPr>
                <w:rFonts w:asciiTheme="minorHAnsi" w:hAnsiTheme="minorHAnsi"/>
                <w:sz w:val="20"/>
                <w:szCs w:val="20"/>
              </w:rPr>
              <w:t>13,000</w:t>
            </w:r>
          </w:p>
        </w:tc>
        <w:tc>
          <w:tcPr>
            <w:tcW w:w="1290" w:type="dxa"/>
          </w:tcPr>
          <w:p w:rsidRPr="00FC572B" w:rsidR="00950650" w:rsidP="00AD0610" w:rsidRDefault="00950650" w14:paraId="03578A0A"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505752DC"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2ADA5923"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03DFA324"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35825F11"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Grant CDPO/DPOs capacity development </w:t>
            </w:r>
          </w:p>
        </w:tc>
        <w:tc>
          <w:tcPr>
            <w:tcW w:w="785" w:type="dxa"/>
          </w:tcPr>
          <w:p w:rsidRPr="00FC572B" w:rsidR="00950650" w:rsidP="00AD0610" w:rsidRDefault="00950650" w14:paraId="6585D17C" w14:textId="77777777">
            <w:pPr>
              <w:spacing w:before="200" w:after="200"/>
              <w:contextualSpacing w:val="0"/>
              <w:rPr>
                <w:rFonts w:asciiTheme="minorHAnsi" w:hAnsiTheme="minorHAnsi"/>
                <w:sz w:val="20"/>
                <w:szCs w:val="20"/>
              </w:rPr>
            </w:pPr>
            <w:r w:rsidRPr="00FC572B">
              <w:rPr>
                <w:rFonts w:asciiTheme="minorHAnsi" w:hAnsiTheme="minorHAnsi"/>
                <w:sz w:val="20"/>
                <w:szCs w:val="20"/>
              </w:rPr>
              <w:t>40,000</w:t>
            </w:r>
          </w:p>
        </w:tc>
        <w:tc>
          <w:tcPr>
            <w:tcW w:w="766" w:type="dxa"/>
          </w:tcPr>
          <w:p w:rsidRPr="00FC572B" w:rsidR="00950650" w:rsidP="00AD0610" w:rsidRDefault="00950650" w14:paraId="59C278BB" w14:textId="77777777">
            <w:pPr>
              <w:spacing w:before="200" w:after="200"/>
              <w:contextualSpacing w:val="0"/>
              <w:rPr>
                <w:rFonts w:asciiTheme="minorHAnsi" w:hAnsiTheme="minorHAnsi"/>
                <w:sz w:val="20"/>
                <w:szCs w:val="20"/>
              </w:rPr>
            </w:pPr>
            <w:r w:rsidRPr="00FC572B">
              <w:rPr>
                <w:rFonts w:asciiTheme="minorHAnsi" w:hAnsiTheme="minorHAnsi"/>
                <w:sz w:val="20"/>
                <w:szCs w:val="20"/>
              </w:rPr>
              <w:t>1</w:t>
            </w:r>
          </w:p>
        </w:tc>
        <w:tc>
          <w:tcPr>
            <w:tcW w:w="823" w:type="dxa"/>
          </w:tcPr>
          <w:p w:rsidRPr="00FC572B" w:rsidR="00950650" w:rsidP="00AD0610" w:rsidRDefault="00950650" w14:paraId="149E9359" w14:textId="77777777">
            <w:pPr>
              <w:spacing w:before="200" w:after="200"/>
              <w:contextualSpacing w:val="0"/>
              <w:rPr>
                <w:rFonts w:asciiTheme="minorHAnsi" w:hAnsiTheme="minorHAnsi"/>
                <w:sz w:val="20"/>
                <w:szCs w:val="20"/>
              </w:rPr>
            </w:pPr>
            <w:r w:rsidRPr="00FC572B">
              <w:rPr>
                <w:rFonts w:asciiTheme="minorHAnsi" w:hAnsiTheme="minorHAnsi"/>
                <w:sz w:val="20"/>
                <w:szCs w:val="20"/>
              </w:rPr>
              <w:t>40,000</w:t>
            </w:r>
          </w:p>
        </w:tc>
        <w:tc>
          <w:tcPr>
            <w:tcW w:w="1290" w:type="dxa"/>
          </w:tcPr>
          <w:p w:rsidRPr="00FC572B" w:rsidR="00950650" w:rsidP="00AD0610" w:rsidRDefault="00950650" w14:paraId="22878903" w14:textId="77777777">
            <w:pPr>
              <w:spacing w:before="200" w:after="200"/>
              <w:contextualSpacing w:val="0"/>
              <w:rPr>
                <w:rFonts w:asciiTheme="minorHAnsi" w:hAnsiTheme="minorHAnsi"/>
                <w:sz w:val="20"/>
                <w:szCs w:val="20"/>
              </w:rPr>
            </w:pPr>
            <w:r w:rsidRPr="00FC572B">
              <w:rPr>
                <w:rFonts w:asciiTheme="minorHAnsi" w:hAnsiTheme="minorHAnsi"/>
                <w:sz w:val="20"/>
                <w:szCs w:val="20"/>
              </w:rPr>
              <w:t>40,000</w:t>
            </w:r>
          </w:p>
        </w:tc>
        <w:tc>
          <w:tcPr>
            <w:tcW w:w="1290" w:type="dxa"/>
          </w:tcPr>
          <w:p w:rsidRPr="00FC572B" w:rsidR="00950650" w:rsidP="00AD0610" w:rsidRDefault="00950650" w14:paraId="449FFD19"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48BD8D16"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20E111DA" w14:textId="77777777">
        <w:tc>
          <w:tcPr>
            <w:tcW w:w="1622" w:type="dxa"/>
            <w:tcBorders>
              <w:top w:val="single" w:color="FFFFFF" w:sz="4" w:space="0"/>
              <w:left w:val="single" w:color="000000" w:sz="4" w:space="0"/>
              <w:bottom w:val="single" w:color="FFFFFF" w:sz="4" w:space="0"/>
            </w:tcBorders>
          </w:tcPr>
          <w:p w:rsidRPr="00FC572B" w:rsidR="00950650" w:rsidP="00AD0610" w:rsidRDefault="00950650" w14:paraId="159A6CE2" w14:textId="77777777">
            <w:pPr>
              <w:spacing w:before="200" w:after="200"/>
              <w:ind w:left="360"/>
              <w:contextualSpacing w:val="0"/>
              <w:rPr>
                <w:rFonts w:asciiTheme="minorHAnsi" w:hAnsiTheme="minorHAnsi"/>
                <w:b/>
                <w:sz w:val="20"/>
                <w:szCs w:val="20"/>
              </w:rPr>
            </w:pPr>
          </w:p>
        </w:tc>
        <w:tc>
          <w:tcPr>
            <w:tcW w:w="1922" w:type="dxa"/>
          </w:tcPr>
          <w:p w:rsidRPr="00FC572B" w:rsidR="00950650" w:rsidP="00AD0610" w:rsidRDefault="00950650" w14:paraId="604FD36C" w14:textId="77777777">
            <w:pPr>
              <w:spacing w:before="200" w:after="200"/>
              <w:contextualSpacing w:val="0"/>
              <w:rPr>
                <w:rFonts w:asciiTheme="minorHAnsi" w:hAnsiTheme="minorHAnsi"/>
                <w:sz w:val="20"/>
                <w:szCs w:val="20"/>
              </w:rPr>
            </w:pPr>
            <w:r w:rsidRPr="00FC572B">
              <w:rPr>
                <w:rFonts w:asciiTheme="minorHAnsi" w:hAnsiTheme="minorHAnsi"/>
                <w:sz w:val="20"/>
                <w:szCs w:val="20"/>
              </w:rPr>
              <w:t xml:space="preserve">Grant to </w:t>
            </w:r>
            <w:proofErr w:type="spellStart"/>
            <w:r w:rsidRPr="00FC572B">
              <w:rPr>
                <w:rFonts w:asciiTheme="minorHAnsi" w:hAnsiTheme="minorHAnsi"/>
                <w:sz w:val="20"/>
                <w:szCs w:val="20"/>
              </w:rPr>
              <w:t>Panassastra</w:t>
            </w:r>
            <w:proofErr w:type="spellEnd"/>
            <w:r w:rsidRPr="00FC572B">
              <w:rPr>
                <w:rFonts w:asciiTheme="minorHAnsi" w:hAnsiTheme="minorHAnsi"/>
                <w:sz w:val="20"/>
                <w:szCs w:val="20"/>
              </w:rPr>
              <w:t xml:space="preserve"> University </w:t>
            </w:r>
          </w:p>
        </w:tc>
        <w:tc>
          <w:tcPr>
            <w:tcW w:w="785" w:type="dxa"/>
          </w:tcPr>
          <w:p w:rsidRPr="00FC572B" w:rsidR="00950650" w:rsidP="00AD0610" w:rsidRDefault="00950650" w14:paraId="716EAE59"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25,000</w:t>
            </w:r>
          </w:p>
        </w:tc>
        <w:tc>
          <w:tcPr>
            <w:tcW w:w="766" w:type="dxa"/>
          </w:tcPr>
          <w:p w:rsidRPr="00FC572B" w:rsidR="00950650" w:rsidP="00AD0610" w:rsidRDefault="00950650" w14:paraId="3E237D8D" w14:textId="77777777">
            <w:pPr>
              <w:spacing w:before="200" w:after="200"/>
              <w:contextualSpacing w:val="0"/>
              <w:rPr>
                <w:rFonts w:asciiTheme="minorHAnsi" w:hAnsiTheme="minorHAnsi"/>
                <w:sz w:val="20"/>
                <w:szCs w:val="20"/>
              </w:rPr>
            </w:pPr>
            <w:r w:rsidRPr="00FC572B">
              <w:rPr>
                <w:rFonts w:asciiTheme="minorHAnsi" w:hAnsiTheme="minorHAnsi"/>
                <w:sz w:val="20"/>
                <w:szCs w:val="20"/>
              </w:rPr>
              <w:t>1</w:t>
            </w:r>
          </w:p>
        </w:tc>
        <w:tc>
          <w:tcPr>
            <w:tcW w:w="823" w:type="dxa"/>
          </w:tcPr>
          <w:p w:rsidRPr="00FC572B" w:rsidR="00950650" w:rsidP="00AD0610" w:rsidRDefault="00950650" w14:paraId="72944F61"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25,000</w:t>
            </w:r>
          </w:p>
        </w:tc>
        <w:tc>
          <w:tcPr>
            <w:tcW w:w="1290" w:type="dxa"/>
          </w:tcPr>
          <w:p w:rsidRPr="00FC572B" w:rsidR="00950650" w:rsidP="00AD0610" w:rsidRDefault="00950650" w14:paraId="3EB62F2E"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25,000</w:t>
            </w:r>
          </w:p>
        </w:tc>
        <w:tc>
          <w:tcPr>
            <w:tcW w:w="1290" w:type="dxa"/>
          </w:tcPr>
          <w:p w:rsidRPr="00FC572B" w:rsidR="00950650" w:rsidP="00AD0610" w:rsidRDefault="00950650" w14:paraId="6E3CC3C3"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c>
          <w:tcPr>
            <w:tcW w:w="1402" w:type="dxa"/>
            <w:tcBorders>
              <w:right w:val="single" w:color="000000" w:sz="4" w:space="0"/>
            </w:tcBorders>
          </w:tcPr>
          <w:p w:rsidRPr="00FC572B" w:rsidR="00950650" w:rsidP="00AD0610" w:rsidRDefault="00950650" w14:paraId="2C2EF7B1" w14:textId="77777777">
            <w:pPr>
              <w:spacing w:before="200" w:after="200"/>
              <w:contextualSpacing w:val="0"/>
              <w:rPr>
                <w:rFonts w:asciiTheme="minorHAnsi" w:hAnsiTheme="minorHAnsi"/>
                <w:sz w:val="20"/>
                <w:szCs w:val="20"/>
              </w:rPr>
            </w:pPr>
            <w:r w:rsidRPr="00FC572B">
              <w:rPr>
                <w:rFonts w:asciiTheme="minorHAnsi" w:hAnsiTheme="minorHAnsi"/>
                <w:sz w:val="20"/>
                <w:szCs w:val="20"/>
              </w:rPr>
              <w:t>0</w:t>
            </w:r>
          </w:p>
        </w:tc>
      </w:tr>
      <w:tr w:rsidRPr="00FC572B" w:rsidR="00950650" w:rsidTr="003D44B7" w14:paraId="0A528A55" w14:textId="77777777">
        <w:tc>
          <w:tcPr>
            <w:tcW w:w="1622" w:type="dxa"/>
            <w:tcBorders>
              <w:top w:val="single" w:color="000000" w:sz="4" w:space="0"/>
              <w:left w:val="single" w:color="000000" w:sz="4" w:space="0"/>
              <w:bottom w:val="single" w:color="FFFFFF" w:sz="4" w:space="0"/>
            </w:tcBorders>
          </w:tcPr>
          <w:p w:rsidRPr="00FC572B" w:rsidR="00950650" w:rsidP="00AD0610" w:rsidRDefault="00950650" w14:paraId="757695C9"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 xml:space="preserve">General Operating expenses </w:t>
            </w:r>
          </w:p>
        </w:tc>
        <w:tc>
          <w:tcPr>
            <w:tcW w:w="1922" w:type="dxa"/>
            <w:tcBorders>
              <w:top w:val="single" w:color="000000" w:sz="4" w:space="0"/>
            </w:tcBorders>
          </w:tcPr>
          <w:p w:rsidRPr="00FC572B" w:rsidR="00950650" w:rsidP="00AD0610" w:rsidRDefault="00950650" w14:paraId="615D25B2" w14:textId="77777777">
            <w:pPr>
              <w:spacing w:before="200" w:after="200"/>
              <w:contextualSpacing w:val="0"/>
              <w:rPr>
                <w:rFonts w:asciiTheme="minorHAnsi" w:hAnsiTheme="minorHAnsi"/>
                <w:sz w:val="20"/>
                <w:szCs w:val="20"/>
              </w:rPr>
            </w:pPr>
          </w:p>
        </w:tc>
        <w:tc>
          <w:tcPr>
            <w:tcW w:w="785" w:type="dxa"/>
            <w:tcBorders>
              <w:top w:val="single" w:color="000000" w:sz="4" w:space="0"/>
            </w:tcBorders>
          </w:tcPr>
          <w:p w:rsidRPr="00FC572B" w:rsidR="00950650" w:rsidP="00AD0610" w:rsidRDefault="00950650" w14:paraId="4D7C0A3C" w14:textId="77777777">
            <w:pPr>
              <w:spacing w:before="200" w:after="200"/>
              <w:contextualSpacing w:val="0"/>
              <w:rPr>
                <w:rFonts w:asciiTheme="minorHAnsi" w:hAnsiTheme="minorHAnsi"/>
                <w:sz w:val="20"/>
                <w:szCs w:val="20"/>
              </w:rPr>
            </w:pPr>
          </w:p>
        </w:tc>
        <w:tc>
          <w:tcPr>
            <w:tcW w:w="766" w:type="dxa"/>
            <w:tcBorders>
              <w:top w:val="single" w:color="000000" w:sz="4" w:space="0"/>
            </w:tcBorders>
          </w:tcPr>
          <w:p w:rsidRPr="00FC572B" w:rsidR="00950650" w:rsidP="00AD0610" w:rsidRDefault="00950650" w14:paraId="2AA18135" w14:textId="77777777">
            <w:pPr>
              <w:spacing w:before="200" w:after="200"/>
              <w:contextualSpacing w:val="0"/>
              <w:rPr>
                <w:rFonts w:asciiTheme="minorHAnsi" w:hAnsiTheme="minorHAnsi"/>
                <w:sz w:val="20"/>
                <w:szCs w:val="20"/>
              </w:rPr>
            </w:pPr>
          </w:p>
        </w:tc>
        <w:tc>
          <w:tcPr>
            <w:tcW w:w="823" w:type="dxa"/>
            <w:tcBorders>
              <w:top w:val="single" w:color="000000" w:sz="4" w:space="0"/>
            </w:tcBorders>
          </w:tcPr>
          <w:p w:rsidRPr="00FC572B" w:rsidR="00950650" w:rsidP="00AD0610" w:rsidRDefault="00950650" w14:paraId="10E686D4" w14:textId="77777777">
            <w:pPr>
              <w:spacing w:before="200" w:after="200"/>
              <w:contextualSpacing w:val="0"/>
              <w:rPr>
                <w:rFonts w:asciiTheme="minorHAnsi" w:hAnsiTheme="minorHAnsi"/>
                <w:sz w:val="20"/>
                <w:szCs w:val="20"/>
              </w:rPr>
            </w:pPr>
          </w:p>
        </w:tc>
        <w:tc>
          <w:tcPr>
            <w:tcW w:w="1290" w:type="dxa"/>
            <w:tcBorders>
              <w:top w:val="single" w:color="000000" w:sz="4" w:space="0"/>
            </w:tcBorders>
          </w:tcPr>
          <w:p w:rsidRPr="00FC572B" w:rsidR="00950650" w:rsidP="00AD0610" w:rsidRDefault="00950650" w14:paraId="76CF2BCF" w14:textId="77777777">
            <w:pPr>
              <w:spacing w:before="200" w:after="200"/>
              <w:contextualSpacing w:val="0"/>
              <w:rPr>
                <w:rFonts w:asciiTheme="minorHAnsi" w:hAnsiTheme="minorHAnsi"/>
                <w:sz w:val="20"/>
                <w:szCs w:val="20"/>
              </w:rPr>
            </w:pPr>
          </w:p>
        </w:tc>
        <w:tc>
          <w:tcPr>
            <w:tcW w:w="1290" w:type="dxa"/>
            <w:tcBorders>
              <w:top w:val="single" w:color="000000" w:sz="4" w:space="0"/>
            </w:tcBorders>
          </w:tcPr>
          <w:p w:rsidRPr="00FC572B" w:rsidR="00950650" w:rsidP="00AD0610" w:rsidRDefault="00950650" w14:paraId="04D09844" w14:textId="77777777">
            <w:pPr>
              <w:spacing w:before="200" w:after="200"/>
              <w:contextualSpacing w:val="0"/>
              <w:rPr>
                <w:rFonts w:asciiTheme="minorHAnsi" w:hAnsiTheme="minorHAnsi"/>
                <w:sz w:val="20"/>
                <w:szCs w:val="20"/>
              </w:rPr>
            </w:pPr>
          </w:p>
        </w:tc>
        <w:tc>
          <w:tcPr>
            <w:tcW w:w="1402" w:type="dxa"/>
            <w:tcBorders>
              <w:top w:val="single" w:color="000000" w:sz="4" w:space="0"/>
              <w:right w:val="single" w:color="000000" w:sz="4" w:space="0"/>
            </w:tcBorders>
          </w:tcPr>
          <w:p w:rsidRPr="00FC572B" w:rsidR="00950650" w:rsidP="00AD0610" w:rsidRDefault="00950650" w14:paraId="516E2A1D" w14:textId="77777777">
            <w:pPr>
              <w:spacing w:before="200" w:after="200"/>
              <w:contextualSpacing w:val="0"/>
              <w:rPr>
                <w:rFonts w:asciiTheme="minorHAnsi" w:hAnsiTheme="minorHAnsi"/>
                <w:sz w:val="20"/>
                <w:szCs w:val="20"/>
              </w:rPr>
            </w:pPr>
          </w:p>
        </w:tc>
      </w:tr>
      <w:tr w:rsidRPr="00FC572B" w:rsidR="00950650" w:rsidTr="003D44B7" w14:paraId="602B3A59" w14:textId="77777777">
        <w:tc>
          <w:tcPr>
            <w:tcW w:w="1622" w:type="dxa"/>
            <w:tcBorders>
              <w:top w:val="single" w:color="000000" w:sz="4" w:space="0"/>
              <w:left w:val="single" w:color="000000" w:sz="4" w:space="0"/>
              <w:bottom w:val="single" w:color="000000" w:sz="4" w:space="0"/>
            </w:tcBorders>
            <w:shd w:val="clear" w:color="auto" w:fill="D9D9D9"/>
          </w:tcPr>
          <w:p w:rsidRPr="00FC572B" w:rsidR="00950650" w:rsidP="00AD0610" w:rsidRDefault="00950650" w14:paraId="1B9192A8"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Subtotal</w:t>
            </w:r>
          </w:p>
        </w:tc>
        <w:tc>
          <w:tcPr>
            <w:tcW w:w="1922" w:type="dxa"/>
            <w:tcBorders>
              <w:top w:val="single" w:color="000000" w:sz="4" w:space="0"/>
              <w:bottom w:val="single" w:color="000000" w:sz="4" w:space="0"/>
            </w:tcBorders>
            <w:shd w:val="clear" w:color="auto" w:fill="D9D9D9"/>
          </w:tcPr>
          <w:p w:rsidRPr="00FC572B" w:rsidR="00950650" w:rsidP="00AD0610" w:rsidRDefault="00950650" w14:paraId="3AB3FE37" w14:textId="77777777">
            <w:pPr>
              <w:spacing w:before="200" w:after="200"/>
              <w:ind w:left="360"/>
              <w:contextualSpacing w:val="0"/>
              <w:rPr>
                <w:rFonts w:asciiTheme="minorHAnsi" w:hAnsiTheme="minorHAnsi"/>
                <w:sz w:val="20"/>
                <w:szCs w:val="20"/>
              </w:rPr>
            </w:pPr>
          </w:p>
        </w:tc>
        <w:tc>
          <w:tcPr>
            <w:tcW w:w="785" w:type="dxa"/>
            <w:tcBorders>
              <w:top w:val="single" w:color="000000" w:sz="4" w:space="0"/>
              <w:bottom w:val="single" w:color="000000" w:sz="4" w:space="0"/>
            </w:tcBorders>
            <w:shd w:val="clear" w:color="auto" w:fill="D9D9D9"/>
          </w:tcPr>
          <w:p w:rsidRPr="00FC572B" w:rsidR="00950650" w:rsidP="00AD0610" w:rsidRDefault="00950650" w14:paraId="262C4CE3" w14:textId="77777777">
            <w:pPr>
              <w:spacing w:before="200" w:after="200"/>
              <w:ind w:left="360"/>
              <w:contextualSpacing w:val="0"/>
              <w:rPr>
                <w:rFonts w:asciiTheme="minorHAnsi" w:hAnsiTheme="minorHAnsi"/>
                <w:sz w:val="20"/>
                <w:szCs w:val="20"/>
              </w:rPr>
            </w:pPr>
          </w:p>
        </w:tc>
        <w:tc>
          <w:tcPr>
            <w:tcW w:w="766" w:type="dxa"/>
            <w:tcBorders>
              <w:top w:val="single" w:color="000000" w:sz="4" w:space="0"/>
              <w:bottom w:val="single" w:color="000000" w:sz="4" w:space="0"/>
            </w:tcBorders>
            <w:shd w:val="clear" w:color="auto" w:fill="D9D9D9"/>
          </w:tcPr>
          <w:p w:rsidRPr="00FC572B" w:rsidR="00950650" w:rsidP="00AD0610" w:rsidRDefault="00950650" w14:paraId="0C8E7031" w14:textId="77777777">
            <w:pPr>
              <w:spacing w:before="200" w:after="200"/>
              <w:ind w:left="360"/>
              <w:contextualSpacing w:val="0"/>
              <w:rPr>
                <w:rFonts w:asciiTheme="minorHAnsi" w:hAnsiTheme="minorHAnsi"/>
                <w:sz w:val="20"/>
                <w:szCs w:val="20"/>
              </w:rPr>
            </w:pPr>
          </w:p>
        </w:tc>
        <w:tc>
          <w:tcPr>
            <w:tcW w:w="823" w:type="dxa"/>
            <w:tcBorders>
              <w:top w:val="single" w:color="000000" w:sz="4" w:space="0"/>
              <w:bottom w:val="single" w:color="000000" w:sz="4" w:space="0"/>
            </w:tcBorders>
            <w:shd w:val="clear" w:color="auto" w:fill="D9D9D9"/>
          </w:tcPr>
          <w:p w:rsidRPr="00FC572B" w:rsidR="00950650" w:rsidP="00AD0610" w:rsidRDefault="00950650" w14:paraId="4F72C577" w14:textId="77777777">
            <w:pPr>
              <w:spacing w:before="200" w:after="200"/>
              <w:ind w:left="360"/>
              <w:contextualSpacing w:val="0"/>
              <w:rPr>
                <w:rFonts w:asciiTheme="minorHAnsi" w:hAnsiTheme="minorHAnsi"/>
                <w:sz w:val="20"/>
                <w:szCs w:val="20"/>
              </w:rPr>
            </w:pPr>
          </w:p>
        </w:tc>
        <w:tc>
          <w:tcPr>
            <w:tcW w:w="1290" w:type="dxa"/>
            <w:tcBorders>
              <w:top w:val="single" w:color="000000" w:sz="4" w:space="0"/>
              <w:bottom w:val="single" w:color="000000" w:sz="4" w:space="0"/>
            </w:tcBorders>
            <w:shd w:val="clear" w:color="auto" w:fill="D9D9D9"/>
          </w:tcPr>
          <w:p w:rsidRPr="00FC572B" w:rsidR="00950650" w:rsidP="00AD0610" w:rsidRDefault="00950650" w14:paraId="010E52E1" w14:textId="77777777">
            <w:pPr>
              <w:spacing w:before="200" w:after="200"/>
              <w:contextualSpacing w:val="0"/>
              <w:rPr>
                <w:rFonts w:asciiTheme="minorHAnsi" w:hAnsiTheme="minorHAnsi"/>
                <w:sz w:val="20"/>
                <w:szCs w:val="20"/>
              </w:rPr>
            </w:pPr>
            <w:r w:rsidRPr="00FC572B">
              <w:rPr>
                <w:rFonts w:asciiTheme="minorHAnsi" w:hAnsiTheme="minorHAnsi"/>
                <w:sz w:val="20"/>
                <w:szCs w:val="20"/>
              </w:rPr>
              <w:t>361,191</w:t>
            </w:r>
          </w:p>
        </w:tc>
        <w:tc>
          <w:tcPr>
            <w:tcW w:w="1290" w:type="dxa"/>
            <w:tcBorders>
              <w:top w:val="single" w:color="000000" w:sz="4" w:space="0"/>
              <w:bottom w:val="single" w:color="000000" w:sz="4" w:space="0"/>
            </w:tcBorders>
            <w:shd w:val="clear" w:color="auto" w:fill="D9D9D9"/>
          </w:tcPr>
          <w:p w:rsidRPr="00FC572B" w:rsidR="00950650" w:rsidP="00AD0610" w:rsidRDefault="00950650" w14:paraId="1D8E43C1" w14:textId="77777777">
            <w:pPr>
              <w:spacing w:before="200" w:after="200"/>
              <w:contextualSpacing w:val="0"/>
              <w:rPr>
                <w:rFonts w:asciiTheme="minorHAnsi" w:hAnsiTheme="minorHAnsi"/>
                <w:sz w:val="20"/>
                <w:szCs w:val="20"/>
              </w:rPr>
            </w:pPr>
          </w:p>
        </w:tc>
        <w:tc>
          <w:tcPr>
            <w:tcW w:w="1402" w:type="dxa"/>
            <w:tcBorders>
              <w:top w:val="single" w:color="000000" w:sz="4" w:space="0"/>
              <w:bottom w:val="single" w:color="000000" w:sz="4" w:space="0"/>
              <w:right w:val="single" w:color="000000" w:sz="4" w:space="0"/>
            </w:tcBorders>
            <w:shd w:val="clear" w:color="auto" w:fill="D9D9D9"/>
          </w:tcPr>
          <w:p w:rsidRPr="00FC572B" w:rsidR="00950650" w:rsidP="00AD0610" w:rsidRDefault="00950650" w14:paraId="75C9F790" w14:textId="77777777">
            <w:pPr>
              <w:spacing w:before="200" w:after="200"/>
              <w:ind w:left="360"/>
              <w:contextualSpacing w:val="0"/>
              <w:rPr>
                <w:rFonts w:asciiTheme="minorHAnsi" w:hAnsiTheme="minorHAnsi"/>
                <w:sz w:val="20"/>
                <w:szCs w:val="20"/>
              </w:rPr>
            </w:pPr>
          </w:p>
        </w:tc>
      </w:tr>
      <w:tr w:rsidRPr="00FC572B" w:rsidR="00950650" w:rsidTr="003D44B7" w14:paraId="14CE3CD6" w14:textId="77777777">
        <w:tc>
          <w:tcPr>
            <w:tcW w:w="1622" w:type="dxa"/>
            <w:tcBorders>
              <w:top w:val="single" w:color="000000" w:sz="4" w:space="0"/>
              <w:left w:val="single" w:color="000000" w:sz="4" w:space="0"/>
              <w:bottom w:val="single" w:color="000000" w:sz="4" w:space="0"/>
            </w:tcBorders>
          </w:tcPr>
          <w:p w:rsidRPr="00FC572B" w:rsidR="00950650" w:rsidP="00AD0610" w:rsidRDefault="00950650" w14:paraId="756A4145"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Indirect costs (7%)</w:t>
            </w:r>
          </w:p>
        </w:tc>
        <w:tc>
          <w:tcPr>
            <w:tcW w:w="1922" w:type="dxa"/>
            <w:tcBorders>
              <w:top w:val="single" w:color="000000" w:sz="4" w:space="0"/>
              <w:bottom w:val="single" w:color="000000" w:sz="4" w:space="0"/>
            </w:tcBorders>
          </w:tcPr>
          <w:p w:rsidRPr="00FC572B" w:rsidR="00950650" w:rsidP="00AD0610" w:rsidRDefault="00950650" w14:paraId="0856E536"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785" w:type="dxa"/>
            <w:tcBorders>
              <w:top w:val="single" w:color="000000" w:sz="4" w:space="0"/>
              <w:bottom w:val="single" w:color="000000" w:sz="4" w:space="0"/>
            </w:tcBorders>
          </w:tcPr>
          <w:p w:rsidRPr="00FC572B" w:rsidR="00950650" w:rsidP="00AD0610" w:rsidRDefault="00950650" w14:paraId="08A406E3"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766" w:type="dxa"/>
            <w:tcBorders>
              <w:top w:val="single" w:color="000000" w:sz="4" w:space="0"/>
              <w:bottom w:val="single" w:color="000000" w:sz="4" w:space="0"/>
            </w:tcBorders>
          </w:tcPr>
          <w:p w:rsidRPr="00FC572B" w:rsidR="00950650" w:rsidP="00AD0610" w:rsidRDefault="00950650" w14:paraId="17A8E3C5"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823" w:type="dxa"/>
            <w:tcBorders>
              <w:top w:val="single" w:color="000000" w:sz="4" w:space="0"/>
              <w:bottom w:val="single" w:color="000000" w:sz="4" w:space="0"/>
            </w:tcBorders>
          </w:tcPr>
          <w:p w:rsidRPr="00FC572B" w:rsidR="00950650" w:rsidP="00AD0610" w:rsidRDefault="00950650" w14:paraId="4536C3F9"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1290" w:type="dxa"/>
            <w:tcBorders>
              <w:top w:val="single" w:color="000000" w:sz="4" w:space="0"/>
              <w:bottom w:val="single" w:color="000000" w:sz="4" w:space="0"/>
            </w:tcBorders>
          </w:tcPr>
          <w:p w:rsidRPr="00FC572B" w:rsidR="00950650" w:rsidP="00AD0610" w:rsidRDefault="00950650" w14:paraId="61090544" w14:textId="77777777">
            <w:pPr>
              <w:spacing w:before="200" w:after="200"/>
              <w:contextualSpacing w:val="0"/>
              <w:rPr>
                <w:rFonts w:asciiTheme="minorHAnsi" w:hAnsiTheme="minorHAnsi"/>
                <w:sz w:val="20"/>
                <w:szCs w:val="20"/>
              </w:rPr>
            </w:pPr>
            <w:r w:rsidRPr="00FC572B">
              <w:rPr>
                <w:rFonts w:asciiTheme="minorHAnsi" w:hAnsiTheme="minorHAnsi"/>
                <w:sz w:val="20"/>
                <w:szCs w:val="20"/>
              </w:rPr>
              <w:t>25,283</w:t>
            </w:r>
          </w:p>
        </w:tc>
        <w:tc>
          <w:tcPr>
            <w:tcW w:w="1290" w:type="dxa"/>
            <w:tcBorders>
              <w:top w:val="single" w:color="000000" w:sz="4" w:space="0"/>
              <w:bottom w:val="single" w:color="000000" w:sz="4" w:space="0"/>
            </w:tcBorders>
          </w:tcPr>
          <w:p w:rsidRPr="00FC572B" w:rsidR="00950650" w:rsidP="00AD0610" w:rsidRDefault="00950650" w14:paraId="321BEB6E"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1402" w:type="dxa"/>
            <w:tcBorders>
              <w:top w:val="single" w:color="000000" w:sz="4" w:space="0"/>
              <w:bottom w:val="single" w:color="000000" w:sz="4" w:space="0"/>
              <w:right w:val="single" w:color="000000" w:sz="4" w:space="0"/>
            </w:tcBorders>
          </w:tcPr>
          <w:p w:rsidRPr="00FC572B" w:rsidR="00950650" w:rsidP="00AD0610" w:rsidRDefault="00950650" w14:paraId="742399BF"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r>
      <w:tr w:rsidRPr="00FC572B" w:rsidR="00950650" w:rsidTr="003D44B7" w14:paraId="68980F8D" w14:textId="77777777">
        <w:tc>
          <w:tcPr>
            <w:tcW w:w="1622" w:type="dxa"/>
            <w:tcBorders>
              <w:top w:val="single" w:color="000000" w:sz="4" w:space="0"/>
              <w:left w:val="single" w:color="000000" w:sz="4" w:space="0"/>
              <w:bottom w:val="single" w:color="000000" w:sz="4" w:space="0"/>
            </w:tcBorders>
            <w:shd w:val="clear" w:color="auto" w:fill="D9D9D9"/>
          </w:tcPr>
          <w:p w:rsidRPr="00FC572B" w:rsidR="00950650" w:rsidP="00AD0610" w:rsidRDefault="00950650" w14:paraId="47008860" w14:textId="77777777">
            <w:pPr>
              <w:spacing w:before="200" w:after="200"/>
              <w:contextualSpacing w:val="0"/>
              <w:rPr>
                <w:rFonts w:asciiTheme="minorHAnsi" w:hAnsiTheme="minorHAnsi"/>
                <w:b/>
                <w:sz w:val="20"/>
                <w:szCs w:val="20"/>
              </w:rPr>
            </w:pPr>
            <w:r w:rsidRPr="00FC572B">
              <w:rPr>
                <w:rFonts w:asciiTheme="minorHAnsi" w:hAnsiTheme="minorHAnsi"/>
                <w:b/>
                <w:sz w:val="20"/>
                <w:szCs w:val="20"/>
              </w:rPr>
              <w:t>Total</w:t>
            </w:r>
          </w:p>
        </w:tc>
        <w:tc>
          <w:tcPr>
            <w:tcW w:w="1922" w:type="dxa"/>
            <w:tcBorders>
              <w:top w:val="single" w:color="000000" w:sz="4" w:space="0"/>
              <w:bottom w:val="single" w:color="000000" w:sz="4" w:space="0"/>
            </w:tcBorders>
            <w:shd w:val="clear" w:color="auto" w:fill="D9D9D9"/>
          </w:tcPr>
          <w:p w:rsidRPr="00FC572B" w:rsidR="00950650" w:rsidP="00AD0610" w:rsidRDefault="00950650" w14:paraId="7A7CB246"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785" w:type="dxa"/>
            <w:tcBorders>
              <w:top w:val="single" w:color="000000" w:sz="4" w:space="0"/>
              <w:bottom w:val="single" w:color="000000" w:sz="4" w:space="0"/>
            </w:tcBorders>
            <w:shd w:val="clear" w:color="auto" w:fill="D9D9D9"/>
          </w:tcPr>
          <w:p w:rsidRPr="00FC572B" w:rsidR="00950650" w:rsidP="00AD0610" w:rsidRDefault="00950650" w14:paraId="1CD01ABF"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766" w:type="dxa"/>
            <w:tcBorders>
              <w:top w:val="single" w:color="000000" w:sz="4" w:space="0"/>
              <w:bottom w:val="single" w:color="000000" w:sz="4" w:space="0"/>
            </w:tcBorders>
            <w:shd w:val="clear" w:color="auto" w:fill="D9D9D9"/>
          </w:tcPr>
          <w:p w:rsidRPr="00FC572B" w:rsidR="00950650" w:rsidP="00AD0610" w:rsidRDefault="00950650" w14:paraId="769ED9D7"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823" w:type="dxa"/>
            <w:tcBorders>
              <w:top w:val="single" w:color="000000" w:sz="4" w:space="0"/>
              <w:bottom w:val="single" w:color="000000" w:sz="4" w:space="0"/>
            </w:tcBorders>
            <w:shd w:val="clear" w:color="auto" w:fill="D9D9D9"/>
          </w:tcPr>
          <w:p w:rsidRPr="00FC572B" w:rsidR="00950650" w:rsidP="00AD0610" w:rsidRDefault="00950650" w14:paraId="4717FFBF"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1290" w:type="dxa"/>
            <w:tcBorders>
              <w:top w:val="single" w:color="000000" w:sz="4" w:space="0"/>
              <w:bottom w:val="single" w:color="000000" w:sz="4" w:space="0"/>
            </w:tcBorders>
            <w:shd w:val="clear" w:color="auto" w:fill="D9D9D9"/>
          </w:tcPr>
          <w:p w:rsidRPr="00FC572B" w:rsidR="00950650" w:rsidP="00AD0610" w:rsidRDefault="00950650" w14:paraId="7EBB18ED" w14:textId="77777777">
            <w:pPr>
              <w:spacing w:before="200" w:after="200"/>
              <w:contextualSpacing w:val="0"/>
              <w:rPr>
                <w:rFonts w:asciiTheme="minorHAnsi" w:hAnsiTheme="minorHAnsi"/>
                <w:sz w:val="20"/>
                <w:szCs w:val="20"/>
              </w:rPr>
            </w:pPr>
            <w:r w:rsidRPr="00FC572B">
              <w:rPr>
                <w:rFonts w:asciiTheme="minorHAnsi" w:hAnsiTheme="minorHAnsi"/>
                <w:sz w:val="20"/>
                <w:szCs w:val="20"/>
              </w:rPr>
              <w:t>386,474</w:t>
            </w:r>
          </w:p>
        </w:tc>
        <w:tc>
          <w:tcPr>
            <w:tcW w:w="1290" w:type="dxa"/>
            <w:tcBorders>
              <w:top w:val="single" w:color="000000" w:sz="4" w:space="0"/>
              <w:bottom w:val="single" w:color="000000" w:sz="4" w:space="0"/>
            </w:tcBorders>
            <w:shd w:val="clear" w:color="auto" w:fill="D9D9D9"/>
          </w:tcPr>
          <w:p w:rsidRPr="00FC572B" w:rsidR="00950650" w:rsidP="00AD0610" w:rsidRDefault="00950650" w14:paraId="6AB8346E"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c>
          <w:tcPr>
            <w:tcW w:w="1402" w:type="dxa"/>
            <w:tcBorders>
              <w:top w:val="single" w:color="000000" w:sz="4" w:space="0"/>
              <w:bottom w:val="single" w:color="000000" w:sz="4" w:space="0"/>
              <w:right w:val="single" w:color="000000" w:sz="4" w:space="0"/>
            </w:tcBorders>
            <w:shd w:val="clear" w:color="auto" w:fill="D9D9D9"/>
          </w:tcPr>
          <w:p w:rsidRPr="00FC572B" w:rsidR="00950650" w:rsidP="00AD0610" w:rsidRDefault="00950650" w14:paraId="37C05560" w14:textId="77777777">
            <w:pPr>
              <w:spacing w:before="200" w:after="200"/>
              <w:contextualSpacing w:val="0"/>
              <w:rPr>
                <w:rFonts w:asciiTheme="minorHAnsi" w:hAnsiTheme="minorHAnsi"/>
                <w:sz w:val="20"/>
                <w:szCs w:val="20"/>
              </w:rPr>
            </w:pPr>
            <w:r w:rsidRPr="00FC572B">
              <w:rPr>
                <w:rFonts w:asciiTheme="minorHAnsi" w:hAnsiTheme="minorHAnsi"/>
                <w:sz w:val="20"/>
                <w:szCs w:val="20"/>
              </w:rPr>
              <w:t>[…]</w:t>
            </w:r>
          </w:p>
        </w:tc>
      </w:tr>
    </w:tbl>
    <w:p w:rsidRPr="00FC572B" w:rsidR="00374FD1" w:rsidP="00AD0610" w:rsidRDefault="00374FD1" w14:paraId="17C0CF3A" w14:textId="77777777">
      <w:pPr>
        <w:spacing w:before="200" w:line="240" w:lineRule="auto"/>
        <w:jc w:val="both"/>
        <w:rPr>
          <w:rFonts w:asciiTheme="minorHAnsi" w:hAnsiTheme="minorHAnsi" w:cstheme="minorHAnsi"/>
          <w:sz w:val="20"/>
          <w:szCs w:val="20"/>
        </w:rPr>
      </w:pPr>
    </w:p>
    <w:p w:rsidRPr="00FC572B" w:rsidR="00374FD1" w:rsidP="00AD0610" w:rsidRDefault="00593285" w14:paraId="0E1A315D" w14:textId="12DEEEB9">
      <w:pPr>
        <w:spacing w:before="200"/>
        <w:rPr>
          <w:rFonts w:asciiTheme="minorHAnsi" w:hAnsiTheme="minorHAnsi" w:cstheme="minorHAnsi"/>
          <w:b/>
          <w:sz w:val="20"/>
          <w:szCs w:val="20"/>
        </w:rPr>
      </w:pPr>
      <w:r w:rsidRPr="00FC572B">
        <w:rPr>
          <w:rFonts w:asciiTheme="minorHAnsi" w:hAnsiTheme="minorHAnsi" w:cstheme="minorHAnsi"/>
          <w:sz w:val="20"/>
          <w:szCs w:val="20"/>
        </w:rPr>
        <w:t>From the above information please specify the following:</w:t>
      </w:r>
      <w:r w:rsidRPr="00FC572B">
        <w:rPr>
          <w:rFonts w:asciiTheme="minorHAnsi" w:hAnsiTheme="minorHAnsi" w:cstheme="minorHAnsi"/>
          <w:b/>
          <w:sz w:val="20"/>
          <w:szCs w:val="20"/>
        </w:rPr>
        <w:t xml:space="preserve"> </w:t>
      </w:r>
    </w:p>
    <w:p w:rsidRPr="001122E1" w:rsidR="00950650" w:rsidP="00AD0610" w:rsidRDefault="001122E1" w14:paraId="6093C1EC" w14:textId="50178064">
      <w:pPr>
        <w:pStyle w:val="Heading2"/>
      </w:pPr>
      <w:r>
        <w:t xml:space="preserve">9.2. </w:t>
      </w:r>
      <w:r w:rsidRPr="001122E1" w:rsidR="00593285">
        <w:t>Table 6. Detailed Costs</w:t>
      </w:r>
    </w:p>
    <w:tbl>
      <w:tblPr>
        <w:tblStyle w:val="TableGrid"/>
        <w:tblW w:w="5000" w:type="pct"/>
        <w:tblLook w:val="0420" w:firstRow="1" w:lastRow="0" w:firstColumn="0" w:lastColumn="0" w:noHBand="0" w:noVBand="1"/>
        <w:tblCaption w:val="Table 6. Detailed costs"/>
        <w:tblDescription w:val="The first column is category, the second column is activity description and the third column is total cost"/>
      </w:tblPr>
      <w:tblGrid>
        <w:gridCol w:w="3417"/>
        <w:gridCol w:w="3395"/>
        <w:gridCol w:w="3376"/>
      </w:tblGrid>
      <w:tr w:rsidRPr="00FC572B" w:rsidR="00950650" w:rsidTr="6BC9C123" w14:paraId="2BFB79BC" w14:textId="77777777">
        <w:trPr>
          <w:cantSplit/>
          <w:tblHeader/>
        </w:trPr>
        <w:tc>
          <w:tcPr>
            <w:tcW w:w="1677" w:type="pct"/>
            <w:shd w:val="clear" w:color="auto" w:fill="D9D9D9" w:themeFill="background1" w:themeFillShade="D9"/>
            <w:tcMar/>
          </w:tcPr>
          <w:p w:rsidRPr="00FC572B" w:rsidR="00950650" w:rsidP="00AD0610" w:rsidRDefault="00950650" w14:paraId="1F836BF4" w14:textId="77777777">
            <w:pPr>
              <w:spacing w:before="200" w:after="200"/>
              <w:rPr>
                <w:rFonts w:asciiTheme="minorHAnsi" w:hAnsiTheme="minorHAnsi"/>
                <w:b/>
                <w:sz w:val="20"/>
                <w:szCs w:val="20"/>
              </w:rPr>
            </w:pPr>
            <w:r w:rsidRPr="00FC572B">
              <w:rPr>
                <w:rFonts w:asciiTheme="minorHAnsi" w:hAnsiTheme="minorHAnsi"/>
                <w:b/>
                <w:sz w:val="20"/>
                <w:szCs w:val="20"/>
              </w:rPr>
              <w:t>Category</w:t>
            </w:r>
          </w:p>
        </w:tc>
        <w:tc>
          <w:tcPr>
            <w:tcW w:w="1666" w:type="pct"/>
            <w:shd w:val="clear" w:color="auto" w:fill="D9D9D9" w:themeFill="background1" w:themeFillShade="D9"/>
            <w:tcMar/>
          </w:tcPr>
          <w:p w:rsidRPr="00FC572B" w:rsidR="00950650" w:rsidP="00AD0610" w:rsidRDefault="00950650" w14:paraId="0FD134BA" w14:textId="77777777">
            <w:pPr>
              <w:spacing w:before="200" w:after="200"/>
              <w:rPr>
                <w:rFonts w:asciiTheme="minorHAnsi" w:hAnsiTheme="minorHAnsi"/>
                <w:b/>
                <w:sz w:val="20"/>
                <w:szCs w:val="20"/>
              </w:rPr>
            </w:pPr>
            <w:r w:rsidRPr="00FC572B">
              <w:rPr>
                <w:rFonts w:asciiTheme="minorHAnsi" w:hAnsiTheme="minorHAnsi"/>
                <w:b/>
                <w:sz w:val="20"/>
                <w:szCs w:val="20"/>
              </w:rPr>
              <w:t>Activity (please describe)</w:t>
            </w:r>
          </w:p>
        </w:tc>
        <w:tc>
          <w:tcPr>
            <w:tcW w:w="1657" w:type="pct"/>
            <w:shd w:val="clear" w:color="auto" w:fill="D9D9D9" w:themeFill="background1" w:themeFillShade="D9"/>
            <w:tcMar/>
          </w:tcPr>
          <w:p w:rsidRPr="00FC572B" w:rsidR="00950650" w:rsidP="00AD0610" w:rsidRDefault="00950650" w14:paraId="67E0892D" w14:textId="77777777">
            <w:pPr>
              <w:spacing w:before="200" w:after="200"/>
              <w:rPr>
                <w:rFonts w:asciiTheme="minorHAnsi" w:hAnsiTheme="minorHAnsi"/>
                <w:b/>
                <w:sz w:val="20"/>
                <w:szCs w:val="20"/>
              </w:rPr>
            </w:pPr>
            <w:r w:rsidRPr="00FC572B">
              <w:rPr>
                <w:rFonts w:asciiTheme="minorHAnsi" w:hAnsiTheme="minorHAnsi"/>
                <w:b/>
                <w:sz w:val="20"/>
                <w:szCs w:val="20"/>
              </w:rPr>
              <w:t>Total cost</w:t>
            </w:r>
          </w:p>
        </w:tc>
      </w:tr>
      <w:tr w:rsidRPr="00FC572B" w:rsidR="00950650" w:rsidTr="6BC9C123" w14:paraId="466A3A79" w14:textId="77777777">
        <w:tc>
          <w:tcPr>
            <w:tcW w:w="1677" w:type="pct"/>
            <w:tcMar/>
          </w:tcPr>
          <w:p w:rsidRPr="00FC572B" w:rsidR="00950650" w:rsidP="00AD0610" w:rsidRDefault="00950650" w14:paraId="6979FAD5" w14:textId="77777777">
            <w:pPr>
              <w:spacing w:before="200" w:after="200"/>
              <w:rPr>
                <w:rFonts w:asciiTheme="minorHAnsi" w:hAnsiTheme="minorHAnsi"/>
                <w:b/>
                <w:sz w:val="20"/>
                <w:szCs w:val="20"/>
              </w:rPr>
            </w:pPr>
            <w:r w:rsidRPr="00FC572B">
              <w:rPr>
                <w:rFonts w:asciiTheme="minorHAnsi" w:hAnsiTheme="minorHAnsi"/>
                <w:sz w:val="20"/>
                <w:szCs w:val="20"/>
              </w:rPr>
              <w:t>Inception activities</w:t>
            </w:r>
          </w:p>
        </w:tc>
        <w:tc>
          <w:tcPr>
            <w:tcW w:w="1666" w:type="pct"/>
            <w:tcMar/>
          </w:tcPr>
          <w:p w:rsidRPr="00FC572B" w:rsidR="00950650" w:rsidP="00AD0610" w:rsidRDefault="00950650" w14:paraId="0798BFE8" w14:textId="77777777">
            <w:pPr>
              <w:spacing w:before="200" w:after="200"/>
              <w:rPr>
                <w:rFonts w:asciiTheme="minorHAnsi" w:hAnsiTheme="minorHAnsi"/>
                <w:b/>
                <w:sz w:val="20"/>
                <w:szCs w:val="20"/>
              </w:rPr>
            </w:pPr>
            <w:r w:rsidRPr="00FC572B">
              <w:rPr>
                <w:rFonts w:asciiTheme="minorHAnsi" w:hAnsiTheme="minorHAnsi"/>
                <w:sz w:val="20"/>
                <w:szCs w:val="20"/>
              </w:rPr>
              <w:t>Two workshops to present the project’s objectives and sensitize participants (national and provincial levels)</w:t>
            </w:r>
          </w:p>
        </w:tc>
        <w:tc>
          <w:tcPr>
            <w:tcW w:w="1657" w:type="pct"/>
            <w:tcMar/>
          </w:tcPr>
          <w:p w:rsidRPr="00FC572B" w:rsidR="00950650" w:rsidP="00AD0610" w:rsidRDefault="00950650" w14:paraId="0A06EACC" w14:textId="77777777">
            <w:pPr>
              <w:spacing w:before="200" w:after="200"/>
              <w:rPr>
                <w:rFonts w:asciiTheme="minorHAnsi" w:hAnsiTheme="minorHAnsi"/>
                <w:b/>
                <w:sz w:val="20"/>
                <w:szCs w:val="20"/>
              </w:rPr>
            </w:pPr>
            <w:r w:rsidRPr="00FC572B">
              <w:rPr>
                <w:rFonts w:asciiTheme="minorHAnsi" w:hAnsiTheme="minorHAnsi"/>
                <w:sz w:val="20"/>
                <w:szCs w:val="20"/>
              </w:rPr>
              <w:t xml:space="preserve">15,000 (national workshops in Phnom PENH and provincial workshop in </w:t>
            </w:r>
            <w:proofErr w:type="spellStart"/>
            <w:r w:rsidRPr="00FC572B">
              <w:rPr>
                <w:rFonts w:asciiTheme="minorHAnsi" w:hAnsiTheme="minorHAnsi"/>
                <w:sz w:val="20"/>
                <w:szCs w:val="20"/>
              </w:rPr>
              <w:t>Bantey</w:t>
            </w:r>
            <w:proofErr w:type="spellEnd"/>
            <w:r w:rsidRPr="00FC572B">
              <w:rPr>
                <w:rFonts w:asciiTheme="minorHAnsi" w:hAnsiTheme="minorHAnsi"/>
                <w:sz w:val="20"/>
                <w:szCs w:val="20"/>
              </w:rPr>
              <w:t xml:space="preserve"> </w:t>
            </w:r>
            <w:proofErr w:type="spellStart"/>
            <w:r w:rsidRPr="00FC572B">
              <w:rPr>
                <w:rFonts w:asciiTheme="minorHAnsi" w:hAnsiTheme="minorHAnsi"/>
                <w:sz w:val="20"/>
                <w:szCs w:val="20"/>
              </w:rPr>
              <w:t>Minchey</w:t>
            </w:r>
            <w:proofErr w:type="spellEnd"/>
            <w:r w:rsidRPr="00FC572B">
              <w:rPr>
                <w:rFonts w:asciiTheme="minorHAnsi" w:hAnsiTheme="minorHAnsi"/>
                <w:sz w:val="20"/>
                <w:szCs w:val="20"/>
              </w:rPr>
              <w:t xml:space="preserve">( for 3 pilot provinces) </w:t>
            </w:r>
          </w:p>
        </w:tc>
      </w:tr>
      <w:tr w:rsidRPr="00FC572B" w:rsidR="00950650" w:rsidTr="6BC9C123" w14:paraId="36EB7A07" w14:textId="77777777">
        <w:tc>
          <w:tcPr>
            <w:tcW w:w="1677" w:type="pct"/>
            <w:tcMar/>
          </w:tcPr>
          <w:p w:rsidRPr="00FC572B" w:rsidR="00950650" w:rsidP="00AD0610" w:rsidRDefault="00950650" w14:paraId="0AE81CC9" w14:textId="38E63BF4">
            <w:pPr>
              <w:spacing w:before="200"/>
              <w:rPr>
                <w:rFonts w:asciiTheme="minorHAnsi" w:hAnsiTheme="minorHAnsi"/>
                <w:b/>
                <w:sz w:val="20"/>
                <w:szCs w:val="20"/>
              </w:rPr>
            </w:pPr>
            <w:r w:rsidRPr="00FC572B">
              <w:rPr>
                <w:rFonts w:asciiTheme="minorHAnsi" w:hAnsiTheme="minorHAnsi"/>
                <w:sz w:val="20"/>
                <w:szCs w:val="20"/>
              </w:rPr>
              <w:t>Monitoring and Evaluation</w:t>
            </w:r>
            <w:r w:rsidRPr="00FC572B">
              <w:rPr>
                <w:rFonts w:asciiTheme="minorHAnsi" w:hAnsiTheme="minorHAnsi"/>
                <w:sz w:val="20"/>
                <w:szCs w:val="20"/>
                <w:vertAlign w:val="superscript"/>
              </w:rPr>
              <w:footnoteReference w:id="12"/>
            </w:r>
            <w:r w:rsidRPr="00FC572B">
              <w:rPr>
                <w:rFonts w:asciiTheme="minorHAnsi" w:hAnsiTheme="minorHAnsi"/>
                <w:sz w:val="20"/>
                <w:szCs w:val="20"/>
              </w:rPr>
              <w:t xml:space="preserve"> Costs</w:t>
            </w:r>
          </w:p>
        </w:tc>
        <w:tc>
          <w:tcPr>
            <w:tcW w:w="1666" w:type="pct"/>
            <w:tcMar/>
          </w:tcPr>
          <w:p w:rsidRPr="00FC572B" w:rsidR="00950650" w:rsidP="00AD0610" w:rsidRDefault="00950650" w14:paraId="05A4FE33" w14:textId="77777777">
            <w:pPr>
              <w:spacing w:before="200" w:after="200"/>
              <w:rPr>
                <w:rFonts w:asciiTheme="minorHAnsi" w:hAnsiTheme="minorHAnsi"/>
                <w:b/>
                <w:sz w:val="20"/>
                <w:szCs w:val="20"/>
              </w:rPr>
            </w:pPr>
            <w:r w:rsidRPr="00FC572B">
              <w:rPr>
                <w:rFonts w:asciiTheme="minorHAnsi" w:hAnsiTheme="minorHAnsi"/>
                <w:sz w:val="20"/>
                <w:szCs w:val="20"/>
              </w:rPr>
              <w:t xml:space="preserve">Monitoring and evaluation (UNDP-field visits, spot checks) </w:t>
            </w:r>
          </w:p>
        </w:tc>
        <w:tc>
          <w:tcPr>
            <w:tcW w:w="1657" w:type="pct"/>
            <w:tcMar/>
          </w:tcPr>
          <w:p w:rsidRPr="00FC572B" w:rsidR="00950650" w:rsidP="00AD0610" w:rsidRDefault="00950650" w14:paraId="25B8A054" w14:textId="77777777">
            <w:pPr>
              <w:spacing w:before="200" w:after="200"/>
              <w:rPr>
                <w:rFonts w:asciiTheme="minorHAnsi" w:hAnsiTheme="minorHAnsi"/>
                <w:b/>
                <w:sz w:val="20"/>
                <w:szCs w:val="20"/>
              </w:rPr>
            </w:pPr>
            <w:r w:rsidRPr="00FC572B">
              <w:rPr>
                <w:rFonts w:asciiTheme="minorHAnsi" w:hAnsiTheme="minorHAnsi"/>
                <w:sz w:val="20"/>
                <w:szCs w:val="20"/>
              </w:rPr>
              <w:t>6,000</w:t>
            </w:r>
          </w:p>
        </w:tc>
      </w:tr>
      <w:tr w:rsidRPr="00FC572B" w:rsidR="0009292A" w:rsidTr="6BC9C123" w14:paraId="28B8E34D" w14:textId="77777777">
        <w:tc>
          <w:tcPr>
            <w:tcW w:w="1677" w:type="pct"/>
            <w:tcMar/>
          </w:tcPr>
          <w:p w:rsidRPr="00FC572B" w:rsidR="0009292A" w:rsidP="00AD0610" w:rsidRDefault="0009292A" w14:paraId="7B49CFE7" w14:textId="6C55E449">
            <w:pPr>
              <w:spacing w:before="200"/>
              <w:rPr>
                <w:rFonts w:asciiTheme="minorHAnsi" w:hAnsiTheme="minorHAnsi"/>
                <w:b/>
                <w:sz w:val="20"/>
                <w:szCs w:val="20"/>
              </w:rPr>
            </w:pPr>
            <w:r w:rsidRPr="00FC572B">
              <w:rPr>
                <w:rFonts w:asciiTheme="minorHAnsi" w:hAnsiTheme="minorHAnsi"/>
                <w:sz w:val="20"/>
                <w:szCs w:val="20"/>
              </w:rPr>
              <w:t xml:space="preserve">Direct impact on empowerment of women and girls with disabilities </w:t>
            </w:r>
          </w:p>
        </w:tc>
        <w:tc>
          <w:tcPr>
            <w:tcW w:w="1666" w:type="pct"/>
            <w:tcMar/>
          </w:tcPr>
          <w:p w:rsidRPr="00FC572B" w:rsidR="0009292A" w:rsidP="00AD0610" w:rsidRDefault="0009292A" w14:paraId="59B9C8F4" w14:textId="77777777">
            <w:pPr>
              <w:spacing w:before="200" w:after="200"/>
              <w:rPr>
                <w:rFonts w:asciiTheme="minorHAnsi" w:hAnsiTheme="minorHAnsi"/>
                <w:b/>
                <w:sz w:val="20"/>
                <w:szCs w:val="20"/>
              </w:rPr>
            </w:pPr>
            <w:r w:rsidRPr="00FC572B">
              <w:rPr>
                <w:rFonts w:asciiTheme="minorHAnsi" w:hAnsiTheme="minorHAnsi"/>
                <w:sz w:val="20"/>
                <w:szCs w:val="20"/>
              </w:rPr>
              <w:t xml:space="preserve">Grants with CDPO/DPOs for capacity development </w:t>
            </w:r>
          </w:p>
        </w:tc>
        <w:tc>
          <w:tcPr>
            <w:tcW w:w="1657" w:type="pct"/>
            <w:tcMar/>
          </w:tcPr>
          <w:p w:rsidRPr="00FC572B" w:rsidR="0009292A" w:rsidP="00AD0610" w:rsidRDefault="0009292A" w14:paraId="475F291C" w14:textId="77777777">
            <w:pPr>
              <w:spacing w:before="200" w:after="200"/>
              <w:rPr>
                <w:rFonts w:asciiTheme="minorHAnsi" w:hAnsiTheme="minorHAnsi"/>
                <w:b/>
                <w:sz w:val="20"/>
                <w:szCs w:val="20"/>
              </w:rPr>
            </w:pPr>
            <w:r w:rsidRPr="00FC572B">
              <w:rPr>
                <w:rFonts w:asciiTheme="minorHAnsi" w:hAnsiTheme="minorHAnsi"/>
                <w:sz w:val="20"/>
                <w:szCs w:val="20"/>
              </w:rPr>
              <w:t xml:space="preserve">16,000- 40% of total grant (estimate) </w:t>
            </w:r>
          </w:p>
        </w:tc>
      </w:tr>
      <w:tr w:rsidRPr="00FC572B" w:rsidR="0009292A" w:rsidTr="6BC9C123" w14:paraId="752F529E" w14:textId="77777777">
        <w:tc>
          <w:tcPr>
            <w:tcW w:w="1677" w:type="pct"/>
            <w:tcMar/>
          </w:tcPr>
          <w:p w:rsidRPr="0009292A" w:rsidR="0009292A" w:rsidP="00AD0610" w:rsidRDefault="0009292A" w14:paraId="57F4C96D" w14:textId="34647D0F">
            <w:pPr>
              <w:spacing w:before="200" w:after="200"/>
              <w:rPr>
                <w:rFonts w:asciiTheme="minorHAnsi" w:hAnsiTheme="minorHAnsi"/>
                <w:color w:val="FFFFFF" w:themeColor="background1"/>
                <w:sz w:val="20"/>
                <w:szCs w:val="20"/>
              </w:rPr>
            </w:pPr>
            <w:r w:rsidRPr="0009292A">
              <w:rPr>
                <w:rFonts w:asciiTheme="minorHAnsi" w:hAnsiTheme="minorHAnsi"/>
                <w:color w:val="FFFFFF" w:themeColor="background1"/>
                <w:sz w:val="20"/>
                <w:szCs w:val="20"/>
              </w:rPr>
              <w:t xml:space="preserve">Direct impact on empowerment of women and girls with disabilities </w:t>
            </w:r>
          </w:p>
        </w:tc>
        <w:tc>
          <w:tcPr>
            <w:tcW w:w="1666" w:type="pct"/>
            <w:tcMar/>
          </w:tcPr>
          <w:p w:rsidRPr="00FC572B" w:rsidR="0009292A" w:rsidP="00AD0610" w:rsidRDefault="0009292A" w14:paraId="64E04D3C" w14:textId="77777777">
            <w:pPr>
              <w:spacing w:before="200" w:after="200"/>
              <w:rPr>
                <w:rFonts w:asciiTheme="minorHAnsi" w:hAnsiTheme="minorHAnsi"/>
                <w:b/>
                <w:sz w:val="20"/>
                <w:szCs w:val="20"/>
              </w:rPr>
            </w:pPr>
            <w:r w:rsidRPr="00FC572B">
              <w:rPr>
                <w:rFonts w:asciiTheme="minorHAnsi" w:hAnsiTheme="minorHAnsi"/>
                <w:sz w:val="20"/>
                <w:szCs w:val="20"/>
              </w:rPr>
              <w:t xml:space="preserve">Grant to </w:t>
            </w:r>
            <w:proofErr w:type="spellStart"/>
            <w:r w:rsidRPr="00FC572B">
              <w:rPr>
                <w:rFonts w:asciiTheme="minorHAnsi" w:hAnsiTheme="minorHAnsi"/>
                <w:sz w:val="20"/>
                <w:szCs w:val="20"/>
              </w:rPr>
              <w:t>Panassastra</w:t>
            </w:r>
            <w:proofErr w:type="spellEnd"/>
            <w:r w:rsidRPr="00FC572B">
              <w:rPr>
                <w:rFonts w:asciiTheme="minorHAnsi" w:hAnsiTheme="minorHAnsi"/>
                <w:sz w:val="20"/>
                <w:szCs w:val="20"/>
              </w:rPr>
              <w:t xml:space="preserve"> University </w:t>
            </w:r>
          </w:p>
        </w:tc>
        <w:tc>
          <w:tcPr>
            <w:tcW w:w="1657" w:type="pct"/>
            <w:tcMar/>
          </w:tcPr>
          <w:p w:rsidRPr="00FC572B" w:rsidR="0009292A" w:rsidP="00AD0610" w:rsidRDefault="0009292A" w14:paraId="0BFFF38E" w14:textId="77777777">
            <w:pPr>
              <w:spacing w:before="200" w:after="200"/>
              <w:rPr>
                <w:rFonts w:asciiTheme="minorHAnsi" w:hAnsiTheme="minorHAnsi"/>
                <w:b/>
                <w:sz w:val="20"/>
                <w:szCs w:val="20"/>
              </w:rPr>
            </w:pPr>
            <w:r w:rsidRPr="00FC572B">
              <w:rPr>
                <w:rFonts w:asciiTheme="minorHAnsi" w:hAnsiTheme="minorHAnsi"/>
                <w:sz w:val="20"/>
                <w:szCs w:val="20"/>
              </w:rPr>
              <w:t xml:space="preserve">12,500 -50% of total grant (estimate) </w:t>
            </w:r>
          </w:p>
        </w:tc>
      </w:tr>
      <w:tr w:rsidRPr="00FC572B" w:rsidR="0009292A" w:rsidTr="6BC9C123" w14:paraId="409E0433" w14:textId="77777777">
        <w:tc>
          <w:tcPr>
            <w:tcW w:w="1677" w:type="pct"/>
            <w:tcMar/>
          </w:tcPr>
          <w:p w:rsidRPr="00FC572B" w:rsidR="0009292A" w:rsidP="00AD0610" w:rsidRDefault="0009292A" w14:paraId="338174E8" w14:textId="4F858430">
            <w:pPr>
              <w:spacing w:before="200" w:after="200"/>
              <w:rPr>
                <w:rFonts w:asciiTheme="minorHAnsi" w:hAnsiTheme="minorHAnsi"/>
                <w:b/>
                <w:sz w:val="20"/>
                <w:szCs w:val="20"/>
              </w:rPr>
            </w:pPr>
            <w:r>
              <w:rPr>
                <w:rFonts w:asciiTheme="minorHAnsi" w:hAnsiTheme="minorHAnsi"/>
                <w:color w:val="FFFFFF" w:themeColor="background1"/>
                <w:sz w:val="20"/>
                <w:szCs w:val="20"/>
              </w:rPr>
              <w:t>Direct impact on empowerment of women and girls with disabilities</w:t>
            </w:r>
          </w:p>
        </w:tc>
        <w:tc>
          <w:tcPr>
            <w:tcW w:w="1666" w:type="pct"/>
            <w:tcMar/>
          </w:tcPr>
          <w:p w:rsidRPr="00FC572B" w:rsidR="0009292A" w:rsidP="00AD0610" w:rsidRDefault="0009292A" w14:paraId="086EA55A" w14:textId="77777777">
            <w:pPr>
              <w:spacing w:before="200" w:after="200"/>
              <w:rPr>
                <w:rFonts w:asciiTheme="minorHAnsi" w:hAnsiTheme="minorHAnsi"/>
                <w:bCs/>
                <w:sz w:val="20"/>
                <w:szCs w:val="20"/>
              </w:rPr>
            </w:pPr>
            <w:r w:rsidRPr="00FC572B">
              <w:rPr>
                <w:rFonts w:asciiTheme="minorHAnsi" w:hAnsiTheme="minorHAnsi"/>
                <w:bCs/>
                <w:sz w:val="20"/>
                <w:szCs w:val="20"/>
              </w:rPr>
              <w:t>Grant to CDPO on prison mapping</w:t>
            </w:r>
          </w:p>
        </w:tc>
        <w:tc>
          <w:tcPr>
            <w:tcW w:w="1657" w:type="pct"/>
            <w:tcMar/>
          </w:tcPr>
          <w:p w:rsidRPr="00FC572B" w:rsidR="0009292A" w:rsidP="00AD0610" w:rsidRDefault="0009292A" w14:paraId="17CA2299" w14:textId="77777777">
            <w:pPr>
              <w:spacing w:before="200" w:after="200"/>
              <w:rPr>
                <w:rFonts w:asciiTheme="minorHAnsi" w:hAnsiTheme="minorHAnsi"/>
                <w:b/>
                <w:sz w:val="20"/>
                <w:szCs w:val="20"/>
              </w:rPr>
            </w:pPr>
            <w:r w:rsidRPr="00FC572B">
              <w:rPr>
                <w:rFonts w:asciiTheme="minorHAnsi" w:hAnsiTheme="minorHAnsi"/>
                <w:sz w:val="20"/>
                <w:szCs w:val="20"/>
              </w:rPr>
              <w:t>8,000 -40% of total grant (estimate)</w:t>
            </w:r>
          </w:p>
        </w:tc>
      </w:tr>
      <w:tr w:rsidRPr="00FC572B" w:rsidR="0009292A" w:rsidTr="6BC9C123" w14:paraId="6B57F1F6" w14:textId="77777777">
        <w:tc>
          <w:tcPr>
            <w:tcW w:w="1677" w:type="pct"/>
            <w:tcMar/>
          </w:tcPr>
          <w:p w:rsidRPr="00FC572B" w:rsidR="0009292A" w:rsidP="00AD0610" w:rsidRDefault="0009292A" w14:paraId="0913F059" w14:textId="643809BA">
            <w:pPr>
              <w:spacing w:before="200" w:after="200"/>
              <w:rPr>
                <w:rFonts w:asciiTheme="minorHAnsi" w:hAnsiTheme="minorHAnsi"/>
                <w:b/>
                <w:sz w:val="20"/>
                <w:szCs w:val="20"/>
              </w:rPr>
            </w:pPr>
            <w:r>
              <w:rPr>
                <w:rFonts w:asciiTheme="minorHAnsi" w:hAnsiTheme="minorHAnsi"/>
                <w:color w:val="FFFFFF" w:themeColor="background1"/>
                <w:sz w:val="20"/>
                <w:szCs w:val="20"/>
              </w:rPr>
              <w:t>Direct impact on empowerment of women and girls with disabilities</w:t>
            </w:r>
          </w:p>
        </w:tc>
        <w:tc>
          <w:tcPr>
            <w:tcW w:w="1666" w:type="pct"/>
            <w:tcMar/>
          </w:tcPr>
          <w:p w:rsidRPr="00FC572B" w:rsidR="0009292A" w:rsidP="00AD0610" w:rsidRDefault="0009292A" w14:paraId="5CF83550" w14:textId="77777777">
            <w:pPr>
              <w:spacing w:before="200" w:after="200"/>
              <w:rPr>
                <w:rFonts w:asciiTheme="minorHAnsi" w:hAnsiTheme="minorHAnsi"/>
                <w:bCs/>
                <w:sz w:val="20"/>
                <w:szCs w:val="20"/>
              </w:rPr>
            </w:pPr>
            <w:r w:rsidRPr="00FC572B">
              <w:rPr>
                <w:rFonts w:asciiTheme="minorHAnsi" w:hAnsiTheme="minorHAnsi"/>
                <w:bCs/>
                <w:sz w:val="20"/>
                <w:szCs w:val="20"/>
              </w:rPr>
              <w:t>Grant to TPO</w:t>
            </w:r>
          </w:p>
        </w:tc>
        <w:tc>
          <w:tcPr>
            <w:tcW w:w="1657" w:type="pct"/>
            <w:tcMar/>
          </w:tcPr>
          <w:p w:rsidRPr="00FC572B" w:rsidR="0009292A" w:rsidP="00AD0610" w:rsidRDefault="0009292A" w14:paraId="392213A2" w14:textId="77777777">
            <w:pPr>
              <w:spacing w:before="200" w:after="200"/>
              <w:rPr>
                <w:rFonts w:asciiTheme="minorHAnsi" w:hAnsiTheme="minorHAnsi"/>
                <w:sz w:val="20"/>
                <w:szCs w:val="20"/>
              </w:rPr>
            </w:pPr>
            <w:r>
              <w:rPr>
                <w:rFonts w:asciiTheme="minorHAnsi" w:hAnsiTheme="minorHAnsi"/>
                <w:sz w:val="20"/>
                <w:szCs w:val="20"/>
              </w:rPr>
              <w:t>6,500 -50%</w:t>
            </w:r>
            <w:r w:rsidRPr="00FC572B">
              <w:rPr>
                <w:rFonts w:asciiTheme="minorHAnsi" w:hAnsiTheme="minorHAnsi"/>
                <w:sz w:val="20"/>
                <w:szCs w:val="20"/>
              </w:rPr>
              <w:t xml:space="preserve"> of total grant (estimate)</w:t>
            </w:r>
          </w:p>
        </w:tc>
      </w:tr>
      <w:tr w:rsidRPr="00FC572B" w:rsidR="0009292A" w:rsidTr="6BC9C123" w14:paraId="12B6D432" w14:textId="77777777">
        <w:tc>
          <w:tcPr>
            <w:tcW w:w="1677" w:type="pct"/>
            <w:tcMar/>
          </w:tcPr>
          <w:p w:rsidRPr="00FC572B" w:rsidR="0009292A" w:rsidP="00AD0610" w:rsidRDefault="0009292A" w14:paraId="27EA487B" w14:textId="77777777">
            <w:pPr>
              <w:spacing w:before="200" w:after="200"/>
              <w:rPr>
                <w:rFonts w:asciiTheme="minorHAnsi" w:hAnsiTheme="minorHAnsi"/>
                <w:b/>
                <w:sz w:val="20"/>
                <w:szCs w:val="20"/>
              </w:rPr>
            </w:pPr>
            <w:r w:rsidRPr="00FC572B">
              <w:rPr>
                <w:rFonts w:asciiTheme="minorHAnsi" w:hAnsiTheme="minorHAnsi"/>
                <w:sz w:val="20"/>
                <w:szCs w:val="20"/>
              </w:rPr>
              <w:t>Direct Impact on DPOs’ capacity</w:t>
            </w:r>
          </w:p>
        </w:tc>
        <w:tc>
          <w:tcPr>
            <w:tcW w:w="1666" w:type="pct"/>
            <w:tcMar/>
          </w:tcPr>
          <w:p w:rsidRPr="00FC572B" w:rsidR="0009292A" w:rsidP="00AD0610" w:rsidRDefault="0009292A" w14:paraId="61EB4F8D" w14:textId="77777777">
            <w:pPr>
              <w:spacing w:before="200" w:after="200"/>
              <w:rPr>
                <w:rFonts w:asciiTheme="minorHAnsi" w:hAnsiTheme="minorHAnsi"/>
                <w:b/>
                <w:sz w:val="20"/>
                <w:szCs w:val="20"/>
              </w:rPr>
            </w:pPr>
            <w:r w:rsidRPr="00FC572B">
              <w:rPr>
                <w:rFonts w:asciiTheme="minorHAnsi" w:hAnsiTheme="minorHAnsi"/>
                <w:sz w:val="20"/>
                <w:szCs w:val="20"/>
              </w:rPr>
              <w:t>Grants to CDPO/DPOs for capacity development</w:t>
            </w:r>
          </w:p>
        </w:tc>
        <w:tc>
          <w:tcPr>
            <w:tcW w:w="1657" w:type="pct"/>
            <w:tcMar/>
          </w:tcPr>
          <w:p w:rsidRPr="00FC572B" w:rsidR="0009292A" w:rsidP="00AD0610" w:rsidRDefault="0009292A" w14:paraId="1B57CF42" w14:textId="77777777">
            <w:pPr>
              <w:spacing w:before="200" w:after="200"/>
              <w:rPr>
                <w:rFonts w:asciiTheme="minorHAnsi" w:hAnsiTheme="minorHAnsi"/>
                <w:b/>
                <w:sz w:val="20"/>
                <w:szCs w:val="20"/>
              </w:rPr>
            </w:pPr>
            <w:r w:rsidRPr="00FC572B">
              <w:rPr>
                <w:rFonts w:asciiTheme="minorHAnsi" w:hAnsiTheme="minorHAnsi"/>
                <w:sz w:val="20"/>
                <w:szCs w:val="20"/>
              </w:rPr>
              <w:t>40,000</w:t>
            </w:r>
          </w:p>
        </w:tc>
      </w:tr>
      <w:tr w:rsidRPr="00FC572B" w:rsidR="0009292A" w:rsidTr="6BC9C123" w14:paraId="3931A15F" w14:textId="77777777">
        <w:tc>
          <w:tcPr>
            <w:tcW w:w="1677" w:type="pct"/>
            <w:tcMar/>
          </w:tcPr>
          <w:p w:rsidRPr="0009292A" w:rsidR="0009292A" w:rsidP="00AD0610" w:rsidRDefault="0009292A" w14:paraId="0AF74501" w14:textId="04C8C546">
            <w:pPr>
              <w:spacing w:before="200" w:after="200"/>
              <w:rPr>
                <w:rFonts w:asciiTheme="minorHAnsi" w:hAnsiTheme="minorHAnsi"/>
                <w:b/>
                <w:color w:val="FFFFFF" w:themeColor="background1"/>
                <w:sz w:val="20"/>
                <w:szCs w:val="20"/>
              </w:rPr>
            </w:pPr>
            <w:r w:rsidRPr="0009292A">
              <w:rPr>
                <w:rFonts w:asciiTheme="minorHAnsi" w:hAnsiTheme="minorHAnsi"/>
                <w:color w:val="FFFFFF" w:themeColor="background1"/>
                <w:sz w:val="20"/>
                <w:szCs w:val="20"/>
              </w:rPr>
              <w:t>Direct Impact on DPOs’ capacity</w:t>
            </w:r>
          </w:p>
        </w:tc>
        <w:tc>
          <w:tcPr>
            <w:tcW w:w="1666" w:type="pct"/>
            <w:tcMar/>
          </w:tcPr>
          <w:p w:rsidRPr="00FC572B" w:rsidR="0009292A" w:rsidP="00AD0610" w:rsidRDefault="0009292A" w14:paraId="4B1EEBBD" w14:textId="77777777">
            <w:pPr>
              <w:spacing w:before="200" w:after="200"/>
              <w:rPr>
                <w:rFonts w:asciiTheme="minorHAnsi" w:hAnsiTheme="minorHAnsi"/>
                <w:b/>
                <w:sz w:val="20"/>
                <w:szCs w:val="20"/>
              </w:rPr>
            </w:pPr>
            <w:r w:rsidRPr="00FC572B">
              <w:rPr>
                <w:rFonts w:asciiTheme="minorHAnsi" w:hAnsiTheme="minorHAnsi"/>
                <w:sz w:val="20"/>
                <w:szCs w:val="20"/>
              </w:rPr>
              <w:t xml:space="preserve">Grant to </w:t>
            </w:r>
            <w:proofErr w:type="spellStart"/>
            <w:r w:rsidRPr="00FC572B">
              <w:rPr>
                <w:rFonts w:asciiTheme="minorHAnsi" w:hAnsiTheme="minorHAnsi"/>
                <w:sz w:val="20"/>
                <w:szCs w:val="20"/>
              </w:rPr>
              <w:t>Panassastra</w:t>
            </w:r>
            <w:proofErr w:type="spellEnd"/>
            <w:r w:rsidRPr="00FC572B">
              <w:rPr>
                <w:rFonts w:asciiTheme="minorHAnsi" w:hAnsiTheme="minorHAnsi"/>
                <w:sz w:val="20"/>
                <w:szCs w:val="20"/>
              </w:rPr>
              <w:t xml:space="preserve"> University </w:t>
            </w:r>
          </w:p>
        </w:tc>
        <w:tc>
          <w:tcPr>
            <w:tcW w:w="1657" w:type="pct"/>
            <w:tcMar/>
          </w:tcPr>
          <w:p w:rsidRPr="00FC572B" w:rsidR="0009292A" w:rsidP="00AD0610" w:rsidRDefault="0009292A" w14:paraId="7C468A39" w14:textId="77777777">
            <w:pPr>
              <w:spacing w:before="200" w:after="200"/>
              <w:rPr>
                <w:rFonts w:asciiTheme="minorHAnsi" w:hAnsiTheme="minorHAnsi"/>
                <w:b/>
                <w:sz w:val="20"/>
                <w:szCs w:val="20"/>
              </w:rPr>
            </w:pPr>
            <w:r w:rsidRPr="00FC572B">
              <w:rPr>
                <w:rFonts w:asciiTheme="minorHAnsi" w:hAnsiTheme="minorHAnsi"/>
                <w:sz w:val="20"/>
                <w:szCs w:val="20"/>
              </w:rPr>
              <w:t>25,000</w:t>
            </w:r>
          </w:p>
        </w:tc>
      </w:tr>
      <w:tr w:rsidRPr="00FC572B" w:rsidR="0009292A" w:rsidTr="6BC9C123" w14:paraId="3E9EF94C" w14:textId="77777777">
        <w:tc>
          <w:tcPr>
            <w:tcW w:w="1677" w:type="pct"/>
            <w:tcMar/>
          </w:tcPr>
          <w:p w:rsidRPr="00FC572B" w:rsidR="0009292A" w:rsidP="00AD0610" w:rsidRDefault="0009292A" w14:paraId="40088C4F" w14:textId="0CCB9B24">
            <w:pPr>
              <w:spacing w:before="200" w:after="200"/>
              <w:rPr>
                <w:rFonts w:asciiTheme="minorHAnsi" w:hAnsiTheme="minorHAnsi"/>
                <w:b/>
                <w:sz w:val="20"/>
                <w:szCs w:val="20"/>
              </w:rPr>
            </w:pPr>
            <w:r>
              <w:rPr>
                <w:rFonts w:asciiTheme="minorHAnsi" w:hAnsiTheme="minorHAnsi"/>
                <w:color w:val="FFFFFF" w:themeColor="background1"/>
                <w:sz w:val="20"/>
                <w:szCs w:val="20"/>
              </w:rPr>
              <w:t>Direct Impact on DPOs’ capacity</w:t>
            </w:r>
          </w:p>
        </w:tc>
        <w:tc>
          <w:tcPr>
            <w:tcW w:w="1666" w:type="pct"/>
            <w:tcMar/>
          </w:tcPr>
          <w:p w:rsidRPr="00FC572B" w:rsidR="0009292A" w:rsidP="00AD0610" w:rsidRDefault="0009292A" w14:paraId="22FB8187" w14:textId="77777777">
            <w:pPr>
              <w:spacing w:before="200" w:after="200"/>
              <w:rPr>
                <w:rFonts w:asciiTheme="minorHAnsi" w:hAnsiTheme="minorHAnsi"/>
                <w:sz w:val="20"/>
                <w:szCs w:val="20"/>
              </w:rPr>
            </w:pPr>
            <w:r w:rsidRPr="00FC572B">
              <w:rPr>
                <w:rFonts w:asciiTheme="minorHAnsi" w:hAnsiTheme="minorHAnsi"/>
                <w:sz w:val="20"/>
                <w:szCs w:val="20"/>
              </w:rPr>
              <w:t>Grant to CDPO on prison mapping</w:t>
            </w:r>
          </w:p>
        </w:tc>
        <w:tc>
          <w:tcPr>
            <w:tcW w:w="1657" w:type="pct"/>
            <w:tcMar/>
          </w:tcPr>
          <w:p w:rsidRPr="00FC572B" w:rsidR="0009292A" w:rsidP="00AD0610" w:rsidRDefault="0009292A" w14:paraId="25A4CED1" w14:textId="77777777">
            <w:pPr>
              <w:spacing w:before="200" w:after="200"/>
              <w:rPr>
                <w:rFonts w:asciiTheme="minorHAnsi" w:hAnsiTheme="minorHAnsi"/>
                <w:sz w:val="20"/>
                <w:szCs w:val="20"/>
              </w:rPr>
            </w:pPr>
            <w:r w:rsidRPr="00FC572B">
              <w:rPr>
                <w:rFonts w:asciiTheme="minorHAnsi" w:hAnsiTheme="minorHAnsi"/>
                <w:sz w:val="20"/>
                <w:szCs w:val="20"/>
              </w:rPr>
              <w:t>20,000</w:t>
            </w:r>
          </w:p>
        </w:tc>
      </w:tr>
      <w:tr w:rsidRPr="00FC572B" w:rsidR="0009292A" w:rsidTr="6BC9C123" w14:paraId="475B8B04" w14:textId="77777777">
        <w:tc>
          <w:tcPr>
            <w:tcW w:w="1677" w:type="pct"/>
            <w:tcMar/>
          </w:tcPr>
          <w:p w:rsidRPr="00FC572B" w:rsidR="0009292A" w:rsidP="00AD0610" w:rsidRDefault="0009292A" w14:paraId="73CEBC7C" w14:textId="28E4C010">
            <w:pPr>
              <w:spacing w:before="200" w:after="200"/>
              <w:rPr>
                <w:rFonts w:asciiTheme="minorHAnsi" w:hAnsiTheme="minorHAnsi"/>
                <w:b/>
                <w:sz w:val="20"/>
                <w:szCs w:val="20"/>
              </w:rPr>
            </w:pPr>
            <w:r>
              <w:rPr>
                <w:rFonts w:asciiTheme="minorHAnsi" w:hAnsiTheme="minorHAnsi"/>
                <w:color w:val="FFFFFF" w:themeColor="background1"/>
                <w:sz w:val="20"/>
                <w:szCs w:val="20"/>
              </w:rPr>
              <w:t>Direct Impact on DPOs’ capacity</w:t>
            </w:r>
          </w:p>
        </w:tc>
        <w:tc>
          <w:tcPr>
            <w:tcW w:w="1666" w:type="pct"/>
            <w:tcMar/>
          </w:tcPr>
          <w:p w:rsidRPr="00FC572B" w:rsidR="0009292A" w:rsidP="00AD0610" w:rsidRDefault="0009292A" w14:paraId="5D21E61E" w14:textId="77777777">
            <w:pPr>
              <w:spacing w:before="200" w:after="200"/>
              <w:rPr>
                <w:rFonts w:asciiTheme="minorHAnsi" w:hAnsiTheme="minorHAnsi"/>
                <w:b/>
                <w:sz w:val="20"/>
                <w:szCs w:val="20"/>
              </w:rPr>
            </w:pPr>
            <w:r w:rsidRPr="00FC572B">
              <w:rPr>
                <w:rFonts w:asciiTheme="minorHAnsi" w:hAnsiTheme="minorHAnsi"/>
                <w:sz w:val="20"/>
                <w:szCs w:val="20"/>
              </w:rPr>
              <w:t xml:space="preserve">Other activities </w:t>
            </w:r>
          </w:p>
        </w:tc>
        <w:tc>
          <w:tcPr>
            <w:tcW w:w="1657" w:type="pct"/>
            <w:tcMar/>
          </w:tcPr>
          <w:p w:rsidRPr="00FC572B" w:rsidR="0009292A" w:rsidP="00AD0610" w:rsidRDefault="0009292A" w14:paraId="7885FD83" w14:textId="77777777">
            <w:pPr>
              <w:spacing w:before="200" w:after="200"/>
              <w:rPr>
                <w:rFonts w:asciiTheme="minorHAnsi" w:hAnsiTheme="minorHAnsi"/>
                <w:b/>
                <w:sz w:val="20"/>
                <w:szCs w:val="20"/>
              </w:rPr>
            </w:pPr>
            <w:r w:rsidRPr="00FC572B">
              <w:rPr>
                <w:rFonts w:asciiTheme="minorHAnsi" w:hAnsiTheme="minorHAnsi"/>
                <w:sz w:val="20"/>
                <w:szCs w:val="20"/>
              </w:rPr>
              <w:t>40,000 (estimate)</w:t>
            </w:r>
          </w:p>
        </w:tc>
      </w:tr>
      <w:tr w:rsidRPr="00FC572B" w:rsidR="00950650" w:rsidTr="6BC9C123" w14:paraId="184371F2" w14:textId="77777777">
        <w:tc>
          <w:tcPr>
            <w:tcW w:w="1677" w:type="pct"/>
            <w:tcMar/>
          </w:tcPr>
          <w:p w:rsidRPr="00FC572B" w:rsidR="00950650" w:rsidP="00AD0610" w:rsidRDefault="00950650" w14:paraId="1DF0FF2F" w14:textId="77777777">
            <w:pPr>
              <w:spacing w:before="200" w:after="200"/>
              <w:rPr>
                <w:rFonts w:asciiTheme="minorHAnsi" w:hAnsiTheme="minorHAnsi"/>
                <w:b/>
                <w:sz w:val="20"/>
                <w:szCs w:val="20"/>
              </w:rPr>
            </w:pPr>
            <w:r w:rsidRPr="00FC572B">
              <w:rPr>
                <w:rFonts w:asciiTheme="minorHAnsi" w:hAnsiTheme="minorHAnsi"/>
                <w:sz w:val="20"/>
                <w:szCs w:val="20"/>
              </w:rPr>
              <w:t>Accessibility costs</w:t>
            </w:r>
          </w:p>
        </w:tc>
        <w:tc>
          <w:tcPr>
            <w:tcW w:w="1666" w:type="pct"/>
            <w:tcMar/>
          </w:tcPr>
          <w:p w:rsidRPr="00FC572B" w:rsidR="00950650" w:rsidP="00AD0610" w:rsidRDefault="00950650" w14:paraId="417A62AD" w14:textId="77777777">
            <w:pPr>
              <w:spacing w:before="200" w:after="200"/>
              <w:rPr>
                <w:rFonts w:asciiTheme="minorHAnsi" w:hAnsiTheme="minorHAnsi"/>
                <w:b/>
                <w:sz w:val="20"/>
                <w:szCs w:val="20"/>
              </w:rPr>
            </w:pPr>
            <w:r w:rsidRPr="00FC572B">
              <w:rPr>
                <w:rFonts w:asciiTheme="minorHAnsi" w:hAnsiTheme="minorHAnsi"/>
                <w:sz w:val="20"/>
                <w:szCs w:val="20"/>
              </w:rPr>
              <w:t>N/A</w:t>
            </w:r>
          </w:p>
        </w:tc>
        <w:tc>
          <w:tcPr>
            <w:tcW w:w="1657" w:type="pct"/>
            <w:tcMar/>
          </w:tcPr>
          <w:p w:rsidRPr="00FC572B" w:rsidR="00950650" w:rsidP="00AD0610" w:rsidRDefault="00950650" w14:paraId="0F284DF5" w14:textId="77777777">
            <w:pPr>
              <w:spacing w:before="200" w:after="200"/>
              <w:rPr>
                <w:rFonts w:asciiTheme="minorHAnsi" w:hAnsiTheme="minorHAnsi"/>
                <w:b/>
                <w:sz w:val="20"/>
                <w:szCs w:val="20"/>
              </w:rPr>
            </w:pPr>
            <w:r w:rsidRPr="00FC572B">
              <w:rPr>
                <w:rFonts w:asciiTheme="minorHAnsi" w:hAnsiTheme="minorHAnsi"/>
                <w:sz w:val="20"/>
                <w:szCs w:val="20"/>
              </w:rPr>
              <w:t>0</w:t>
            </w:r>
          </w:p>
        </w:tc>
      </w:tr>
    </w:tbl>
    <w:p w:rsidRPr="00FC572B" w:rsidR="00950650" w:rsidP="00AD0610" w:rsidRDefault="00950650" w14:paraId="6E76FE65" w14:textId="77777777">
      <w:pPr>
        <w:spacing w:before="200" w:line="240" w:lineRule="auto"/>
        <w:jc w:val="both"/>
        <w:rPr>
          <w:rFonts w:asciiTheme="minorHAnsi" w:hAnsiTheme="minorHAnsi" w:cstheme="minorHAnsi"/>
          <w:b/>
          <w:sz w:val="20"/>
          <w:szCs w:val="20"/>
        </w:rPr>
      </w:pPr>
    </w:p>
    <w:sectPr w:rsidRPr="00FC572B" w:rsidR="00950650" w:rsidSect="00A57159">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168" w:right="1134" w:bottom="1134" w:left="1134"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2B" w:rsidRDefault="00C0292B" w14:paraId="38AEE15F" w14:textId="77777777">
      <w:pPr>
        <w:spacing w:after="0" w:line="240" w:lineRule="auto"/>
      </w:pPr>
      <w:r>
        <w:separator/>
      </w:r>
    </w:p>
  </w:endnote>
  <w:endnote w:type="continuationSeparator" w:id="0">
    <w:p w:rsidR="00C0292B" w:rsidRDefault="00C0292B" w14:paraId="71F50B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engXian">
    <w:altName w:val="等线"/>
    <w:panose1 w:val="00000000000000000000"/>
    <w:charset w:val="86"/>
    <w:family w:val="roman"/>
    <w:notTrueType/>
    <w:pitch w:val="default"/>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9C" w:rsidRDefault="00CF0A9C" w14:paraId="3787839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61886"/>
      <w:docPartObj>
        <w:docPartGallery w:val="Page Numbers (Bottom of Page)"/>
        <w:docPartUnique/>
      </w:docPartObj>
    </w:sdtPr>
    <w:sdtEndPr/>
    <w:sdtContent>
      <w:sdt>
        <w:sdtPr>
          <w:id w:val="98381352"/>
          <w:docPartObj>
            <w:docPartGallery w:val="Page Numbers (Top of Page)"/>
            <w:docPartUnique/>
          </w:docPartObj>
        </w:sdtPr>
        <w:sdtEndPr/>
        <w:sdtContent>
          <w:p w:rsidR="00CF0A9C" w:rsidP="00441BC8" w:rsidRDefault="00CF0A9C" w14:paraId="2926E756" w14:textId="244CF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44B7">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44B7">
              <w:rPr>
                <w:b/>
                <w:bCs/>
                <w:noProof/>
              </w:rPr>
              <w:t>21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9C" w:rsidRDefault="00CF0A9C" w14:paraId="1AF4D0E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2B" w:rsidRDefault="00C0292B" w14:paraId="067A9368" w14:textId="77777777">
      <w:pPr>
        <w:spacing w:after="0" w:line="240" w:lineRule="auto"/>
      </w:pPr>
      <w:r>
        <w:separator/>
      </w:r>
    </w:p>
  </w:footnote>
  <w:footnote w:type="continuationSeparator" w:id="0">
    <w:p w:rsidR="00C0292B" w:rsidRDefault="00C0292B" w14:paraId="6A19F896" w14:textId="77777777">
      <w:pPr>
        <w:spacing w:after="0" w:line="240" w:lineRule="auto"/>
      </w:pPr>
      <w:r>
        <w:continuationSeparator/>
      </w:r>
    </w:p>
  </w:footnote>
  <w:footnote w:id="1">
    <w:p w:rsidRPr="00DD2F93" w:rsidR="00CF0A9C" w:rsidRDefault="00CF0A9C" w14:paraId="67D9E6F7" w14:textId="77777777">
      <w:pPr>
        <w:pStyle w:val="FootnoteText"/>
        <w:rPr>
          <w:sz w:val="16"/>
          <w:szCs w:val="16"/>
        </w:rPr>
      </w:pPr>
      <w:r w:rsidRPr="00DD2F93">
        <w:rPr>
          <w:rStyle w:val="FootnoteReference"/>
          <w:sz w:val="16"/>
          <w:szCs w:val="16"/>
        </w:rPr>
        <w:footnoteRef/>
      </w:r>
      <w:r w:rsidRPr="00DD2F93">
        <w:rPr>
          <w:sz w:val="16"/>
          <w:szCs w:val="16"/>
        </w:rPr>
        <w:t xml:space="preserve"> </w:t>
      </w:r>
      <w:proofErr w:type="gramStart"/>
      <w:r w:rsidRPr="00DD2F93">
        <w:rPr>
          <w:sz w:val="16"/>
          <w:szCs w:val="16"/>
        </w:rPr>
        <w:t>National Institute of Statistics, Healthcare utilization of persons with disabilities in Cambodia, October 2016.</w:t>
      </w:r>
      <w:proofErr w:type="gramEnd"/>
    </w:p>
  </w:footnote>
  <w:footnote w:id="2">
    <w:p w:rsidRPr="00DD2F93" w:rsidR="00CF0A9C" w:rsidRDefault="00CF0A9C" w14:paraId="2D7E8858" w14:textId="77777777">
      <w:pPr>
        <w:pStyle w:val="FootnoteText"/>
        <w:rPr>
          <w:sz w:val="16"/>
          <w:szCs w:val="16"/>
        </w:rPr>
      </w:pPr>
      <w:r w:rsidRPr="00DD2F93">
        <w:rPr>
          <w:rStyle w:val="FootnoteReference"/>
          <w:sz w:val="16"/>
          <w:szCs w:val="16"/>
        </w:rPr>
        <w:footnoteRef/>
      </w:r>
      <w:r w:rsidRPr="00DD2F93">
        <w:rPr>
          <w:sz w:val="16"/>
          <w:szCs w:val="16"/>
        </w:rPr>
        <w:t xml:space="preserve"> UNDP, in partnership with </w:t>
      </w:r>
      <w:proofErr w:type="spellStart"/>
      <w:r w:rsidRPr="00DD2F93">
        <w:rPr>
          <w:sz w:val="16"/>
          <w:szCs w:val="16"/>
        </w:rPr>
        <w:t>Panassastra</w:t>
      </w:r>
      <w:proofErr w:type="spellEnd"/>
      <w:r w:rsidRPr="00DD2F93">
        <w:rPr>
          <w:sz w:val="16"/>
          <w:szCs w:val="16"/>
        </w:rPr>
        <w:t xml:space="preserve"> University’s legal clinic, commissioned a study on Access to Justice for Persons with Disabilities in Cambodia</w:t>
      </w:r>
    </w:p>
  </w:footnote>
  <w:footnote w:id="3">
    <w:p w:rsidRPr="00DD2F93" w:rsidR="00CF0A9C" w:rsidRDefault="00CF0A9C" w14:paraId="6A41600C" w14:textId="77777777">
      <w:pPr>
        <w:spacing w:after="0" w:line="240" w:lineRule="auto"/>
        <w:rPr>
          <w:sz w:val="16"/>
          <w:szCs w:val="16"/>
        </w:rPr>
      </w:pPr>
      <w:r w:rsidRPr="00DD2F93">
        <w:rPr>
          <w:sz w:val="16"/>
          <w:szCs w:val="16"/>
          <w:vertAlign w:val="superscript"/>
        </w:rPr>
        <w:footnoteRef/>
      </w:r>
      <w:r w:rsidRPr="00DD2F93">
        <w:rPr>
          <w:sz w:val="16"/>
          <w:szCs w:val="16"/>
        </w:rPr>
        <w:t xml:space="preserve"> Jill </w:t>
      </w:r>
      <w:proofErr w:type="spellStart"/>
      <w:r w:rsidRPr="00DD2F93">
        <w:rPr>
          <w:sz w:val="16"/>
          <w:szCs w:val="16"/>
        </w:rPr>
        <w:t>Astbury</w:t>
      </w:r>
      <w:proofErr w:type="spellEnd"/>
      <w:r w:rsidRPr="00DD2F93">
        <w:rPr>
          <w:sz w:val="16"/>
          <w:szCs w:val="16"/>
        </w:rPr>
        <w:t xml:space="preserve">, </w:t>
      </w:r>
      <w:proofErr w:type="spellStart"/>
      <w:r w:rsidRPr="00DD2F93">
        <w:rPr>
          <w:sz w:val="16"/>
          <w:szCs w:val="16"/>
        </w:rPr>
        <w:t>Fareen</w:t>
      </w:r>
      <w:proofErr w:type="spellEnd"/>
      <w:r w:rsidRPr="00DD2F93">
        <w:rPr>
          <w:sz w:val="16"/>
          <w:szCs w:val="16"/>
        </w:rPr>
        <w:t xml:space="preserve"> </w:t>
      </w:r>
      <w:proofErr w:type="spellStart"/>
      <w:r w:rsidRPr="00DD2F93">
        <w:rPr>
          <w:sz w:val="16"/>
          <w:szCs w:val="16"/>
        </w:rPr>
        <w:t>Walji</w:t>
      </w:r>
      <w:proofErr w:type="spellEnd"/>
      <w:r w:rsidRPr="00DD2F93">
        <w:rPr>
          <w:sz w:val="16"/>
          <w:szCs w:val="16"/>
        </w:rPr>
        <w:t xml:space="preserve">, Triple Jeopardy: Gender-based violence and human rights violations experienced by women with disabilities in Cambodia, </w:t>
      </w:r>
      <w:proofErr w:type="spellStart"/>
      <w:r w:rsidRPr="00DD2F93">
        <w:rPr>
          <w:sz w:val="16"/>
          <w:szCs w:val="16"/>
        </w:rPr>
        <w:t>AusAID</w:t>
      </w:r>
      <w:proofErr w:type="spellEnd"/>
      <w:r w:rsidRPr="00DD2F93">
        <w:rPr>
          <w:sz w:val="16"/>
          <w:szCs w:val="16"/>
        </w:rPr>
        <w:t xml:space="preserve"> Research Working Paper 1, January 2013, p.20, 29</w:t>
      </w:r>
    </w:p>
  </w:footnote>
  <w:footnote w:id="4">
    <w:p w:rsidRPr="007A2E29" w:rsidR="00CF0A9C" w:rsidRDefault="00CF0A9C" w14:paraId="690EA285" w14:textId="77777777">
      <w:pPr>
        <w:spacing w:after="0" w:line="240" w:lineRule="auto"/>
        <w:rPr>
          <w:sz w:val="20"/>
          <w:szCs w:val="20"/>
        </w:rPr>
      </w:pPr>
      <w:r w:rsidRPr="00DD2F93">
        <w:rPr>
          <w:sz w:val="16"/>
          <w:szCs w:val="16"/>
          <w:vertAlign w:val="superscript"/>
        </w:rPr>
        <w:footnoteRef/>
      </w:r>
      <w:r w:rsidRPr="00DD2F93">
        <w:rPr>
          <w:sz w:val="16"/>
          <w:szCs w:val="16"/>
        </w:rPr>
        <w:t xml:space="preserve"> See Report of the Working Group on the Universal Periodic Review, A/HRC/26/16, particularly recommendations 118.25, 118.137, 118.169, 118.170 and 118.171.</w:t>
      </w:r>
    </w:p>
  </w:footnote>
  <w:footnote w:id="5">
    <w:p w:rsidRPr="00DD2F93" w:rsidR="00CF0A9C" w:rsidRDefault="00CF0A9C" w14:paraId="717DB350" w14:textId="77777777">
      <w:pPr>
        <w:spacing w:after="0" w:line="240" w:lineRule="auto"/>
        <w:rPr>
          <w:sz w:val="16"/>
          <w:szCs w:val="16"/>
        </w:rPr>
      </w:pPr>
      <w:r w:rsidRPr="00DD2F93">
        <w:rPr>
          <w:sz w:val="16"/>
          <w:szCs w:val="16"/>
          <w:vertAlign w:val="superscript"/>
        </w:rPr>
        <w:footnoteRef/>
      </w:r>
      <w:r w:rsidRPr="00DD2F93">
        <w:rPr>
          <w:sz w:val="16"/>
          <w:szCs w:val="16"/>
        </w:rPr>
        <w:t xml:space="preserve"> </w:t>
      </w:r>
      <w:proofErr w:type="gramStart"/>
      <w:r w:rsidRPr="00DD2F93">
        <w:rPr>
          <w:sz w:val="16"/>
          <w:szCs w:val="16"/>
        </w:rPr>
        <w:t>UNDP study on access to justice for persons with disabilities in Cambodia, 2016.</w:t>
      </w:r>
      <w:proofErr w:type="gramEnd"/>
      <w:r w:rsidRPr="00DD2F93">
        <w:rPr>
          <w:sz w:val="16"/>
          <w:szCs w:val="16"/>
        </w:rPr>
        <w:t xml:space="preserve"> </w:t>
      </w:r>
    </w:p>
  </w:footnote>
  <w:footnote w:id="6">
    <w:p w:rsidRPr="00DD2F93" w:rsidR="00CF0A9C" w:rsidP="00DD2F93" w:rsidRDefault="00CF0A9C" w14:paraId="7E54EC96" w14:textId="77777777">
      <w:pPr>
        <w:spacing w:after="0" w:line="240" w:lineRule="auto"/>
        <w:rPr>
          <w:color w:val="auto"/>
          <w:sz w:val="16"/>
          <w:szCs w:val="16"/>
        </w:rPr>
      </w:pPr>
      <w:r w:rsidRPr="00DD2F93">
        <w:rPr>
          <w:color w:val="auto"/>
          <w:sz w:val="16"/>
          <w:szCs w:val="16"/>
          <w:vertAlign w:val="superscript"/>
        </w:rPr>
        <w:footnoteRef/>
      </w:r>
      <w:r w:rsidRPr="00DD2F93">
        <w:rPr>
          <w:color w:val="auto"/>
          <w:sz w:val="16"/>
          <w:szCs w:val="16"/>
        </w:rPr>
        <w:t xml:space="preserve"> </w:t>
      </w:r>
      <w:proofErr w:type="spellStart"/>
      <w:r w:rsidRPr="00DD2F93">
        <w:rPr>
          <w:color w:val="auto"/>
          <w:sz w:val="16"/>
          <w:szCs w:val="16"/>
        </w:rPr>
        <w:t>Banteay</w:t>
      </w:r>
      <w:proofErr w:type="spellEnd"/>
      <w:r w:rsidRPr="00DD2F93">
        <w:rPr>
          <w:color w:val="auto"/>
          <w:sz w:val="16"/>
          <w:szCs w:val="16"/>
        </w:rPr>
        <w:t xml:space="preserve"> </w:t>
      </w:r>
      <w:proofErr w:type="spellStart"/>
      <w:r w:rsidRPr="00DD2F93">
        <w:rPr>
          <w:color w:val="auto"/>
          <w:sz w:val="16"/>
          <w:szCs w:val="16"/>
        </w:rPr>
        <w:t>Menchey</w:t>
      </w:r>
      <w:proofErr w:type="spellEnd"/>
      <w:r w:rsidRPr="00DD2F93">
        <w:rPr>
          <w:color w:val="auto"/>
          <w:sz w:val="16"/>
          <w:szCs w:val="16"/>
        </w:rPr>
        <w:t xml:space="preserve">, </w:t>
      </w:r>
      <w:proofErr w:type="spellStart"/>
      <w:r w:rsidRPr="00DD2F93">
        <w:rPr>
          <w:color w:val="auto"/>
          <w:sz w:val="16"/>
          <w:szCs w:val="16"/>
        </w:rPr>
        <w:t>Battambang</w:t>
      </w:r>
      <w:proofErr w:type="spellEnd"/>
      <w:r w:rsidRPr="00DD2F93">
        <w:rPr>
          <w:color w:val="auto"/>
          <w:sz w:val="16"/>
          <w:szCs w:val="16"/>
        </w:rPr>
        <w:t xml:space="preserve"> and </w:t>
      </w:r>
      <w:proofErr w:type="spellStart"/>
      <w:r w:rsidRPr="00DD2F93">
        <w:rPr>
          <w:color w:val="auto"/>
          <w:sz w:val="16"/>
          <w:szCs w:val="16"/>
        </w:rPr>
        <w:t>Siem</w:t>
      </w:r>
      <w:proofErr w:type="spellEnd"/>
      <w:r w:rsidRPr="00DD2F93">
        <w:rPr>
          <w:color w:val="auto"/>
          <w:sz w:val="16"/>
          <w:szCs w:val="16"/>
        </w:rPr>
        <w:t xml:space="preserve"> Reap.</w:t>
      </w:r>
    </w:p>
  </w:footnote>
  <w:footnote w:id="7">
    <w:p w:rsidRPr="00DD2F93" w:rsidR="00CF0A9C" w:rsidP="00DD2F93" w:rsidRDefault="00CF0A9C" w14:paraId="1B051F52" w14:textId="77777777">
      <w:pPr>
        <w:spacing w:after="0" w:line="240" w:lineRule="auto"/>
        <w:rPr>
          <w:sz w:val="16"/>
          <w:szCs w:val="16"/>
        </w:rPr>
      </w:pPr>
      <w:r w:rsidRPr="00DD2F93">
        <w:rPr>
          <w:sz w:val="16"/>
          <w:szCs w:val="16"/>
          <w:vertAlign w:val="superscript"/>
        </w:rPr>
        <w:footnoteRef/>
      </w:r>
      <w:r w:rsidRPr="00DD2F93">
        <w:rPr>
          <w:sz w:val="16"/>
          <w:szCs w:val="16"/>
        </w:rPr>
        <w:t xml:space="preserve"> Trainings will be organized for all provincial DAC offices, DPOs and judicial authorities nationwide.</w:t>
      </w:r>
    </w:p>
  </w:footnote>
  <w:footnote w:id="8">
    <w:p w:rsidRPr="00DD2F93" w:rsidR="00CF0A9C" w:rsidRDefault="00CF0A9C" w14:paraId="2E8F44C3" w14:textId="77777777">
      <w:pPr>
        <w:spacing w:after="0" w:line="240" w:lineRule="auto"/>
        <w:rPr>
          <w:sz w:val="16"/>
          <w:szCs w:val="16"/>
        </w:rPr>
      </w:pPr>
      <w:r w:rsidRPr="00DD2F93">
        <w:rPr>
          <w:sz w:val="16"/>
          <w:szCs w:val="16"/>
          <w:vertAlign w:val="superscript"/>
        </w:rPr>
        <w:footnoteRef/>
      </w:r>
      <w:r w:rsidRPr="00DD2F93">
        <w:rPr>
          <w:sz w:val="16"/>
          <w:szCs w:val="16"/>
        </w:rPr>
        <w:t xml:space="preserve"> </w:t>
      </w:r>
      <w:proofErr w:type="gramStart"/>
      <w:r w:rsidRPr="00DD2F93">
        <w:rPr>
          <w:sz w:val="16"/>
          <w:szCs w:val="16"/>
        </w:rPr>
        <w:t>National Institute of Statistics, Directorate General for Health, and ICF International, 2015.</w:t>
      </w:r>
      <w:proofErr w:type="gramEnd"/>
      <w:r w:rsidRPr="00DD2F93">
        <w:rPr>
          <w:sz w:val="16"/>
          <w:szCs w:val="16"/>
        </w:rPr>
        <w:t xml:space="preserve"> </w:t>
      </w:r>
      <w:proofErr w:type="gramStart"/>
      <w:r w:rsidRPr="00DD2F93">
        <w:rPr>
          <w:sz w:val="16"/>
          <w:szCs w:val="16"/>
        </w:rPr>
        <w:t>Cambodia Demographic and Health Survey 2014.</w:t>
      </w:r>
      <w:proofErr w:type="gramEnd"/>
      <w:r w:rsidRPr="00DD2F93">
        <w:rPr>
          <w:sz w:val="16"/>
          <w:szCs w:val="16"/>
        </w:rPr>
        <w:t xml:space="preserve"> Phnom Penh, Cambodia, and Rockville, Maryland, USA: National Institute of Statistics, Directorate General for Health, and ICF International.</w:t>
      </w:r>
    </w:p>
  </w:footnote>
  <w:footnote w:id="9">
    <w:p w:rsidRPr="007A2E29" w:rsidR="00CF0A9C" w:rsidRDefault="00CF0A9C" w14:paraId="494DBA9D" w14:textId="77777777">
      <w:pPr>
        <w:spacing w:after="0" w:line="240" w:lineRule="auto"/>
        <w:rPr>
          <w:sz w:val="20"/>
          <w:szCs w:val="20"/>
        </w:rPr>
      </w:pPr>
      <w:r w:rsidRPr="00DD2F93">
        <w:rPr>
          <w:sz w:val="16"/>
          <w:szCs w:val="16"/>
          <w:vertAlign w:val="superscript"/>
        </w:rPr>
        <w:footnoteRef/>
      </w:r>
      <w:r w:rsidRPr="00DD2F93">
        <w:rPr>
          <w:sz w:val="16"/>
          <w:szCs w:val="16"/>
        </w:rPr>
        <w:t xml:space="preserve"> UNDP study report on access to justice for persons with disabilities in Cambodia.</w:t>
      </w:r>
      <w:r w:rsidRPr="007A2E29">
        <w:rPr>
          <w:sz w:val="20"/>
          <w:szCs w:val="20"/>
        </w:rPr>
        <w:t xml:space="preserve"> </w:t>
      </w:r>
    </w:p>
  </w:footnote>
  <w:footnote w:id="10">
    <w:p w:rsidRPr="00DD2F93" w:rsidR="00CF0A9C" w:rsidRDefault="00CF0A9C" w14:paraId="45FD07B4" w14:textId="77777777">
      <w:pPr>
        <w:spacing w:after="0" w:line="240" w:lineRule="auto"/>
        <w:rPr>
          <w:sz w:val="16"/>
          <w:szCs w:val="16"/>
        </w:rPr>
      </w:pPr>
      <w:r w:rsidRPr="00DD2F93">
        <w:rPr>
          <w:sz w:val="16"/>
          <w:szCs w:val="16"/>
          <w:vertAlign w:val="superscript"/>
        </w:rPr>
        <w:footnoteRef/>
      </w:r>
      <w:r w:rsidRPr="00DD2F93">
        <w:rPr>
          <w:sz w:val="16"/>
          <w:szCs w:val="16"/>
        </w:rPr>
        <w:t xml:space="preserve"> See Report of the Working Group on the Universal Periodic Review, A/HRC/26/16, particularly recommendations 118.25, 118.137, 118.169, 118.170 and 118.171.</w:t>
      </w:r>
    </w:p>
  </w:footnote>
  <w:footnote w:id="11">
    <w:p w:rsidRPr="007A2E29" w:rsidR="00CF0A9C" w:rsidRDefault="00CF0A9C" w14:paraId="171D6919" w14:textId="77777777">
      <w:pPr>
        <w:spacing w:after="0" w:line="240" w:lineRule="auto"/>
        <w:rPr>
          <w:sz w:val="20"/>
          <w:szCs w:val="20"/>
        </w:rPr>
      </w:pPr>
      <w:r w:rsidRPr="00DD2F93">
        <w:rPr>
          <w:sz w:val="16"/>
          <w:szCs w:val="16"/>
          <w:vertAlign w:val="superscript"/>
        </w:rPr>
        <w:footnoteRef/>
      </w:r>
      <w:r w:rsidRPr="00DD2F93">
        <w:rPr>
          <w:sz w:val="16"/>
          <w:szCs w:val="16"/>
        </w:rPr>
        <w:t xml:space="preserve"> There is no data indicating the number of persons with disabilities in contact with the justice system. As an attempt to remedy the situation, a census of persons with disabilities in detention is part of the project. This will be complemented by the criminal case database, which will report on cases of persons with disabilities and which will be available in all provinces by the end of 2018.</w:t>
      </w:r>
    </w:p>
  </w:footnote>
  <w:footnote w:id="12">
    <w:p w:rsidR="00CF0A9C" w:rsidP="00950650" w:rsidRDefault="00CF0A9C" w14:paraId="5E559C5A" w14:textId="77777777">
      <w:pPr>
        <w:spacing w:after="0" w:line="240" w:lineRule="auto"/>
        <w:rPr>
          <w:sz w:val="20"/>
          <w:szCs w:val="20"/>
        </w:rPr>
      </w:pPr>
      <w:r>
        <w:rPr>
          <w:vertAlign w:val="superscript"/>
        </w:rPr>
        <w:footnoteRef/>
      </w:r>
      <w:r>
        <w:rPr>
          <w:sz w:val="20"/>
          <w:szCs w:val="20"/>
        </w:rPr>
        <w:t xml:space="preserve"> Please include costs for a final external evaluation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9C" w:rsidRDefault="00CF0A9C" w14:paraId="73B798DE"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41BC8" w:rsidR="00CF0A9C" w:rsidP="00441BC8" w:rsidRDefault="00CF0A9C" w14:paraId="2487417F"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9C" w:rsidRDefault="00CF0A9C" w14:paraId="0364D54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F0D"/>
    <w:multiLevelType w:val="multilevel"/>
    <w:tmpl w:val="20FA9FDC"/>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1">
    <w:nsid w:val="17E30A3E"/>
    <w:multiLevelType w:val="multilevel"/>
    <w:tmpl w:val="8E200580"/>
    <w:lvl w:ilvl="0">
      <w:start w:val="1"/>
      <w:numFmt w:val="bullet"/>
      <w:lvlText w:val="●"/>
      <w:lvlJc w:val="left"/>
      <w:pPr>
        <w:ind w:left="720" w:firstLine="360"/>
      </w:pPr>
      <w:rPr>
        <w:rFonts w:ascii="Arial" w:hAnsi="Arial" w:eastAsia="Arial" w:cs="Arial"/>
        <w:b/>
        <w:sz w:val="18"/>
        <w:szCs w:val="18"/>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
    <w:nsid w:val="18BD3B09"/>
    <w:multiLevelType w:val="multilevel"/>
    <w:tmpl w:val="04825994"/>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18FB0C14"/>
    <w:multiLevelType w:val="multilevel"/>
    <w:tmpl w:val="04825994"/>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3C32C5A"/>
    <w:multiLevelType w:val="multilevel"/>
    <w:tmpl w:val="81A659BA"/>
    <w:lvl w:ilvl="0">
      <w:start w:val="6"/>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nsid w:val="24A1711F"/>
    <w:multiLevelType w:val="hybridMultilevel"/>
    <w:tmpl w:val="9716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5550B"/>
    <w:multiLevelType w:val="multilevel"/>
    <w:tmpl w:val="04825994"/>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7">
    <w:nsid w:val="38F670F1"/>
    <w:multiLevelType w:val="multilevel"/>
    <w:tmpl w:val="04825994"/>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4525644B"/>
    <w:multiLevelType w:val="multilevel"/>
    <w:tmpl w:val="04825994"/>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nsid w:val="48192654"/>
    <w:multiLevelType w:val="multilevel"/>
    <w:tmpl w:val="04825994"/>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0">
    <w:nsid w:val="5E925F62"/>
    <w:multiLevelType w:val="multilevel"/>
    <w:tmpl w:val="FA2AD0E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E93660E"/>
    <w:multiLevelType w:val="multilevel"/>
    <w:tmpl w:val="F362A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BB2858"/>
    <w:multiLevelType w:val="multilevel"/>
    <w:tmpl w:val="C2F838D0"/>
    <w:lvl w:ilvl="0">
      <w:start w:val="9"/>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3">
    <w:nsid w:val="7FBF2326"/>
    <w:multiLevelType w:val="multilevel"/>
    <w:tmpl w:val="29C0FC7C"/>
    <w:lvl w:ilvl="0">
      <w:start w:val="2"/>
      <w:numFmt w:val="decimal"/>
      <w:lvlText w:val="%1"/>
      <w:lvlJc w:val="left"/>
      <w:pPr>
        <w:ind w:left="360" w:firstLine="0"/>
      </w:pPr>
    </w:lvl>
    <w:lvl w:ilvl="1">
      <w:start w:val="2"/>
      <w:numFmt w:val="decimal"/>
      <w:lvlText w:val="%1.%2"/>
      <w:lvlJc w:val="left"/>
      <w:pPr>
        <w:ind w:left="360" w:firstLine="0"/>
      </w:pPr>
      <w:rPr>
        <w:b/>
        <w:i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3"/>
  </w:num>
  <w:num w:numId="2">
    <w:abstractNumId w:val="13"/>
  </w:num>
  <w:num w:numId="3">
    <w:abstractNumId w:val="10"/>
  </w:num>
  <w:num w:numId="4">
    <w:abstractNumId w:val="4"/>
  </w:num>
  <w:num w:numId="5">
    <w:abstractNumId w:val="11"/>
  </w:num>
  <w:num w:numId="6">
    <w:abstractNumId w:val="0"/>
  </w:num>
  <w:num w:numId="7">
    <w:abstractNumId w:val="1"/>
  </w:num>
  <w:num w:numId="8">
    <w:abstractNumId w:val="5"/>
  </w:num>
  <w:num w:numId="9">
    <w:abstractNumId w:val="6"/>
  </w:num>
  <w:num w:numId="10">
    <w:abstractNumId w:val="8"/>
  </w:num>
  <w:num w:numId="11">
    <w:abstractNumId w:val="2"/>
  </w:num>
  <w:num w:numId="12">
    <w:abstractNumId w:val="7"/>
  </w:num>
  <w:num w:numId="13">
    <w:abstractNumId w:val="9"/>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D1"/>
    <w:rsid w:val="0000399E"/>
    <w:rsid w:val="00015125"/>
    <w:rsid w:val="00025836"/>
    <w:rsid w:val="000732B5"/>
    <w:rsid w:val="0008468A"/>
    <w:rsid w:val="0009292A"/>
    <w:rsid w:val="000E22A9"/>
    <w:rsid w:val="001122E1"/>
    <w:rsid w:val="00124030"/>
    <w:rsid w:val="0016333A"/>
    <w:rsid w:val="001835DD"/>
    <w:rsid w:val="001A712F"/>
    <w:rsid w:val="001B35F3"/>
    <w:rsid w:val="001B53BD"/>
    <w:rsid w:val="001C4224"/>
    <w:rsid w:val="001C7CF4"/>
    <w:rsid w:val="00221A49"/>
    <w:rsid w:val="002354D6"/>
    <w:rsid w:val="00253D18"/>
    <w:rsid w:val="002701E5"/>
    <w:rsid w:val="0027096F"/>
    <w:rsid w:val="0029201E"/>
    <w:rsid w:val="002D7139"/>
    <w:rsid w:val="003028FA"/>
    <w:rsid w:val="00314468"/>
    <w:rsid w:val="00374FD1"/>
    <w:rsid w:val="00390F96"/>
    <w:rsid w:val="00392512"/>
    <w:rsid w:val="0039437E"/>
    <w:rsid w:val="003A4B13"/>
    <w:rsid w:val="003C0F22"/>
    <w:rsid w:val="003D44B7"/>
    <w:rsid w:val="003E2EC8"/>
    <w:rsid w:val="003E7B56"/>
    <w:rsid w:val="003F3EBD"/>
    <w:rsid w:val="004023D7"/>
    <w:rsid w:val="00407284"/>
    <w:rsid w:val="004153C0"/>
    <w:rsid w:val="00415C6F"/>
    <w:rsid w:val="00441BC8"/>
    <w:rsid w:val="00462834"/>
    <w:rsid w:val="004870E8"/>
    <w:rsid w:val="004B071B"/>
    <w:rsid w:val="00525065"/>
    <w:rsid w:val="005302F9"/>
    <w:rsid w:val="0055005D"/>
    <w:rsid w:val="00576CA2"/>
    <w:rsid w:val="00585E68"/>
    <w:rsid w:val="005922EB"/>
    <w:rsid w:val="00593285"/>
    <w:rsid w:val="005B2D31"/>
    <w:rsid w:val="005D1AFD"/>
    <w:rsid w:val="005D3C42"/>
    <w:rsid w:val="005D4519"/>
    <w:rsid w:val="005F54ED"/>
    <w:rsid w:val="00605C51"/>
    <w:rsid w:val="00680F98"/>
    <w:rsid w:val="006B6583"/>
    <w:rsid w:val="006C3767"/>
    <w:rsid w:val="006D1259"/>
    <w:rsid w:val="006D12BA"/>
    <w:rsid w:val="006F417E"/>
    <w:rsid w:val="007017CF"/>
    <w:rsid w:val="007352E5"/>
    <w:rsid w:val="007355AB"/>
    <w:rsid w:val="00747933"/>
    <w:rsid w:val="00753423"/>
    <w:rsid w:val="0076564E"/>
    <w:rsid w:val="00776C4A"/>
    <w:rsid w:val="00785509"/>
    <w:rsid w:val="007A2E29"/>
    <w:rsid w:val="007B0051"/>
    <w:rsid w:val="007D753F"/>
    <w:rsid w:val="008140F7"/>
    <w:rsid w:val="008370BA"/>
    <w:rsid w:val="00840911"/>
    <w:rsid w:val="00857C96"/>
    <w:rsid w:val="00860A34"/>
    <w:rsid w:val="0086236A"/>
    <w:rsid w:val="0089251E"/>
    <w:rsid w:val="008A079E"/>
    <w:rsid w:val="008A279D"/>
    <w:rsid w:val="008F5C53"/>
    <w:rsid w:val="0090125D"/>
    <w:rsid w:val="009053E1"/>
    <w:rsid w:val="00910818"/>
    <w:rsid w:val="00921882"/>
    <w:rsid w:val="00942259"/>
    <w:rsid w:val="00950650"/>
    <w:rsid w:val="00964929"/>
    <w:rsid w:val="00966E68"/>
    <w:rsid w:val="009978AF"/>
    <w:rsid w:val="009D3B01"/>
    <w:rsid w:val="009F1A2D"/>
    <w:rsid w:val="00A02490"/>
    <w:rsid w:val="00A05630"/>
    <w:rsid w:val="00A326E4"/>
    <w:rsid w:val="00A5571D"/>
    <w:rsid w:val="00A57159"/>
    <w:rsid w:val="00A67DEC"/>
    <w:rsid w:val="00A755C1"/>
    <w:rsid w:val="00A82734"/>
    <w:rsid w:val="00A853A3"/>
    <w:rsid w:val="00AA5395"/>
    <w:rsid w:val="00AD0610"/>
    <w:rsid w:val="00AE6AB1"/>
    <w:rsid w:val="00AF5248"/>
    <w:rsid w:val="00B017BD"/>
    <w:rsid w:val="00B14339"/>
    <w:rsid w:val="00B2685A"/>
    <w:rsid w:val="00B51A61"/>
    <w:rsid w:val="00B64A20"/>
    <w:rsid w:val="00B746B0"/>
    <w:rsid w:val="00BA4809"/>
    <w:rsid w:val="00BC2006"/>
    <w:rsid w:val="00C0292B"/>
    <w:rsid w:val="00C230DE"/>
    <w:rsid w:val="00C25B32"/>
    <w:rsid w:val="00C618D3"/>
    <w:rsid w:val="00C62832"/>
    <w:rsid w:val="00C7584B"/>
    <w:rsid w:val="00C75C24"/>
    <w:rsid w:val="00CB3D34"/>
    <w:rsid w:val="00CC332F"/>
    <w:rsid w:val="00CF0A9C"/>
    <w:rsid w:val="00D0020C"/>
    <w:rsid w:val="00D34792"/>
    <w:rsid w:val="00D459C0"/>
    <w:rsid w:val="00D467BC"/>
    <w:rsid w:val="00D5244B"/>
    <w:rsid w:val="00D8597B"/>
    <w:rsid w:val="00D87AAA"/>
    <w:rsid w:val="00DD2F93"/>
    <w:rsid w:val="00DE3C1C"/>
    <w:rsid w:val="00DE621F"/>
    <w:rsid w:val="00E20D3E"/>
    <w:rsid w:val="00E366F6"/>
    <w:rsid w:val="00E37AE1"/>
    <w:rsid w:val="00E8132F"/>
    <w:rsid w:val="00E827B5"/>
    <w:rsid w:val="00E83CE6"/>
    <w:rsid w:val="00EA7A33"/>
    <w:rsid w:val="00ED0D01"/>
    <w:rsid w:val="00EE3B5A"/>
    <w:rsid w:val="00EF393C"/>
    <w:rsid w:val="00EF629E"/>
    <w:rsid w:val="00F039B4"/>
    <w:rsid w:val="00F12B27"/>
    <w:rsid w:val="00F15DF9"/>
    <w:rsid w:val="00F7609D"/>
    <w:rsid w:val="00FC572B"/>
    <w:rsid w:val="6BC9C12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rsid w:val="001122E1"/>
    <w:pPr>
      <w:keepNext/>
      <w:keepLines/>
      <w:spacing w:before="480" w:after="240"/>
      <w:outlineLvl w:val="0"/>
    </w:pPr>
    <w:rPr>
      <w:rFonts w:ascii="Cambria" w:hAnsi="Cambria" w:eastAsia="Cambria" w:cs="Cambria"/>
      <w:color w:val="000000" w:themeColor="text1"/>
      <w:sz w:val="32"/>
      <w:szCs w:val="32"/>
    </w:rPr>
  </w:style>
  <w:style w:type="paragraph" w:styleId="Heading2">
    <w:name w:val="heading 2"/>
    <w:basedOn w:val="Normal"/>
    <w:next w:val="Normal"/>
    <w:rsid w:val="001122E1"/>
    <w:pPr>
      <w:keepNext/>
      <w:keepLines/>
      <w:spacing w:before="360" w:after="240"/>
      <w:outlineLvl w:val="1"/>
    </w:pPr>
    <w:rPr>
      <w:rFonts w:ascii="Cambria" w:hAnsi="Cambria" w:eastAsia="Cambria" w:cs="Cambria"/>
      <w:color w:val="000000" w:themeColor="text1"/>
      <w:sz w:val="28"/>
      <w:szCs w:val="28"/>
    </w:rPr>
  </w:style>
  <w:style w:type="paragraph" w:styleId="Heading3">
    <w:name w:val="heading 3"/>
    <w:basedOn w:val="Normal"/>
    <w:next w:val="Normal"/>
    <w:rsid w:val="001122E1"/>
    <w:pPr>
      <w:keepNext/>
      <w:keepLines/>
      <w:spacing w:before="240"/>
      <w:contextualSpacing/>
      <w:outlineLvl w:val="2"/>
    </w:pPr>
    <w:rPr>
      <w:b/>
      <w:sz w:val="24"/>
      <w:szCs w:val="28"/>
    </w:rPr>
  </w:style>
  <w:style w:type="paragraph" w:styleId="Heading4">
    <w:name w:val="heading 4"/>
    <w:basedOn w:val="Normal"/>
    <w:next w:val="Normal"/>
    <w:rsid w:val="001122E1"/>
    <w:pPr>
      <w:keepNext/>
      <w:keepLines/>
      <w:spacing w:before="200" w:after="120"/>
      <w:contextualSpacing/>
      <w:outlineLvl w:val="3"/>
    </w:pPr>
    <w:rPr>
      <w:b/>
      <w:color w:val="000000" w:themeColor="text1"/>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pPr>
      <w:spacing w:after="0" w:line="240" w:lineRule="auto"/>
      <w:contextualSpacing/>
    </w:pPr>
    <w:tblPr>
      <w:tblStyleRowBandSize w:val="1"/>
      <w:tblStyleColBandSize w:val="1"/>
      <w:tblCellMar>
        <w:left w:w="115" w:type="dxa"/>
        <w:right w:w="115" w:type="dxa"/>
      </w:tblCellMar>
    </w:tblPr>
  </w:style>
  <w:style w:type="table" w:styleId="a0" w:customStyle="1">
    <w:basedOn w:val="TableNormal"/>
    <w:pPr>
      <w:spacing w:after="0" w:line="240" w:lineRule="auto"/>
      <w:contextualSpacing/>
    </w:pPr>
    <w:tblPr>
      <w:tblStyleRowBandSize w:val="1"/>
      <w:tblStyleColBandSize w:val="1"/>
      <w:tblCellMar>
        <w:left w:w="115" w:type="dxa"/>
        <w:right w:w="115" w:type="dxa"/>
      </w:tblCellMar>
    </w:tblPr>
  </w:style>
  <w:style w:type="table" w:styleId="a1" w:customStyle="1">
    <w:basedOn w:val="TableNormal"/>
    <w:pPr>
      <w:spacing w:after="0" w:line="240" w:lineRule="auto"/>
      <w:contextualSpacing/>
    </w:pPr>
    <w:tblPr>
      <w:tblStyleRowBandSize w:val="1"/>
      <w:tblStyleColBandSize w:val="1"/>
      <w:tblCellMar>
        <w:left w:w="115" w:type="dxa"/>
        <w:right w:w="115" w:type="dxa"/>
      </w:tblCellMar>
    </w:tblPr>
  </w:style>
  <w:style w:type="table" w:styleId="a2" w:customStyle="1">
    <w:basedOn w:val="TableNormal"/>
    <w:pPr>
      <w:spacing w:after="0" w:line="240" w:lineRule="auto"/>
      <w:contextualSpacing/>
    </w:pPr>
    <w:tblPr>
      <w:tblStyleRowBandSize w:val="1"/>
      <w:tblStyleColBandSize w:val="1"/>
      <w:tblCellMar>
        <w:left w:w="115" w:type="dxa"/>
        <w:right w:w="115" w:type="dxa"/>
      </w:tblCellMar>
    </w:tblPr>
  </w:style>
  <w:style w:type="table" w:styleId="a3" w:customStyle="1">
    <w:basedOn w:val="TableNormal"/>
    <w:pPr>
      <w:spacing w:after="0" w:line="240" w:lineRule="auto"/>
      <w:contextualSpacing/>
    </w:pPr>
    <w:tblPr>
      <w:tblStyleRowBandSize w:val="1"/>
      <w:tblStyleColBandSize w:val="1"/>
      <w:tblCellMar>
        <w:left w:w="115" w:type="dxa"/>
        <w:right w:w="115" w:type="dxa"/>
      </w:tblCellMar>
    </w:tblPr>
  </w:style>
  <w:style w:type="table" w:styleId="a4" w:customStyle="1">
    <w:basedOn w:val="TableNormal"/>
    <w:pPr>
      <w:spacing w:after="0" w:line="240" w:lineRule="auto"/>
      <w:contextualSpacing/>
    </w:pPr>
    <w:tblPr>
      <w:tblStyleRowBandSize w:val="1"/>
      <w:tblStyleColBandSize w:val="1"/>
      <w:tblCellMar>
        <w:left w:w="115" w:type="dxa"/>
        <w:right w:w="115" w:type="dxa"/>
      </w:tblCellMar>
    </w:tblPr>
  </w:style>
  <w:style w:type="table" w:styleId="a5" w:customStyle="1">
    <w:basedOn w:val="TableNormal"/>
    <w:pPr>
      <w:spacing w:after="0" w:line="240" w:lineRule="auto"/>
      <w:contextualSpacing/>
    </w:pPr>
    <w:tblPr>
      <w:tblStyleRowBandSize w:val="1"/>
      <w:tblStyleColBandSize w:val="1"/>
      <w:tblCellMar>
        <w:left w:w="115" w:type="dxa"/>
        <w:right w:w="115" w:type="dxa"/>
      </w:tblCellMar>
    </w:tblPr>
  </w:style>
  <w:style w:type="table" w:styleId="a6" w:customStyle="1">
    <w:basedOn w:val="TableNormal"/>
    <w:pPr>
      <w:spacing w:after="0" w:line="240" w:lineRule="auto"/>
      <w:contextualSpacing/>
    </w:pPr>
    <w:tblPr>
      <w:tblStyleRowBandSize w:val="1"/>
      <w:tblStyleColBandSize w:val="1"/>
      <w:tblCellMar>
        <w:left w:w="115" w:type="dxa"/>
        <w:right w:w="115" w:type="dxa"/>
      </w:tblCellMar>
    </w:tblPr>
  </w:style>
  <w:style w:type="table" w:styleId="a7" w:customStyle="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2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3285"/>
    <w:rPr>
      <w:rFonts w:ascii="Segoe UI" w:hAnsi="Segoe UI" w:cs="Segoe UI"/>
      <w:sz w:val="18"/>
      <w:szCs w:val="18"/>
    </w:rPr>
  </w:style>
  <w:style w:type="paragraph" w:styleId="FootnoteText">
    <w:name w:val="footnote text"/>
    <w:basedOn w:val="Normal"/>
    <w:link w:val="FootnoteTextChar"/>
    <w:uiPriority w:val="99"/>
    <w:semiHidden/>
    <w:unhideWhenUsed/>
    <w:rsid w:val="002354D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354D6"/>
    <w:rPr>
      <w:sz w:val="20"/>
      <w:szCs w:val="20"/>
    </w:rPr>
  </w:style>
  <w:style w:type="character" w:styleId="FootnoteReference">
    <w:name w:val="footnote reference"/>
    <w:basedOn w:val="DefaultParagraphFont"/>
    <w:uiPriority w:val="99"/>
    <w:semiHidden/>
    <w:unhideWhenUsed/>
    <w:rsid w:val="002354D6"/>
    <w:rPr>
      <w:vertAlign w:val="superscript"/>
    </w:rPr>
  </w:style>
  <w:style w:type="paragraph" w:styleId="CommentSubject">
    <w:name w:val="annotation subject"/>
    <w:basedOn w:val="CommentText"/>
    <w:next w:val="CommentText"/>
    <w:link w:val="CommentSubjectChar"/>
    <w:uiPriority w:val="99"/>
    <w:semiHidden/>
    <w:unhideWhenUsed/>
    <w:rsid w:val="00860A34"/>
    <w:rPr>
      <w:b/>
      <w:bCs/>
    </w:rPr>
  </w:style>
  <w:style w:type="character" w:styleId="CommentSubjectChar" w:customStyle="1">
    <w:name w:val="Comment Subject Char"/>
    <w:basedOn w:val="CommentTextChar"/>
    <w:link w:val="CommentSubject"/>
    <w:uiPriority w:val="99"/>
    <w:semiHidden/>
    <w:rsid w:val="00860A34"/>
    <w:rPr>
      <w:b/>
      <w:bCs/>
      <w:sz w:val="20"/>
      <w:szCs w:val="20"/>
    </w:rPr>
  </w:style>
  <w:style w:type="paragraph" w:styleId="ListParagraph">
    <w:name w:val="List Paragraph"/>
    <w:basedOn w:val="Normal"/>
    <w:uiPriority w:val="34"/>
    <w:qFormat/>
    <w:rsid w:val="00DD2F93"/>
    <w:pPr>
      <w:ind w:left="720"/>
      <w:contextualSpacing/>
    </w:pPr>
  </w:style>
  <w:style w:type="paragraph" w:styleId="Revision">
    <w:name w:val="Revision"/>
    <w:hidden/>
    <w:uiPriority w:val="99"/>
    <w:semiHidden/>
    <w:rsid w:val="0027096F"/>
    <w:pPr>
      <w:widowControl/>
      <w:pBdr>
        <w:top w:val="none" w:color="auto" w:sz="0" w:space="0"/>
        <w:left w:val="none" w:color="auto" w:sz="0" w:space="0"/>
        <w:bottom w:val="none" w:color="auto" w:sz="0" w:space="0"/>
        <w:right w:val="none" w:color="auto" w:sz="0" w:space="0"/>
        <w:between w:val="none" w:color="auto" w:sz="0" w:space="0"/>
      </w:pBdr>
      <w:spacing w:after="0" w:line="240" w:lineRule="auto"/>
    </w:pPr>
  </w:style>
  <w:style w:type="paragraph" w:styleId="Header">
    <w:name w:val="header"/>
    <w:basedOn w:val="Normal"/>
    <w:link w:val="HeaderChar"/>
    <w:uiPriority w:val="99"/>
    <w:unhideWhenUsed/>
    <w:rsid w:val="00441B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BC8"/>
  </w:style>
  <w:style w:type="paragraph" w:styleId="Footer">
    <w:name w:val="footer"/>
    <w:basedOn w:val="Normal"/>
    <w:link w:val="FooterChar"/>
    <w:uiPriority w:val="99"/>
    <w:unhideWhenUsed/>
    <w:rsid w:val="00441B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BC8"/>
  </w:style>
  <w:style w:type="table" w:styleId="TableGrid">
    <w:name w:val="Table Grid"/>
    <w:basedOn w:val="TableNormal"/>
    <w:uiPriority w:val="39"/>
    <w:rsid w:val="005B2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1122E1"/>
    <w:pPr>
      <w:keepNext/>
      <w:keepLines/>
      <w:spacing w:before="480" w:after="240"/>
      <w:outlineLvl w:val="0"/>
    </w:pPr>
    <w:rPr>
      <w:rFonts w:ascii="Cambria" w:eastAsia="Cambria" w:hAnsi="Cambria" w:cs="Cambria"/>
      <w:color w:val="000000" w:themeColor="text1"/>
      <w:sz w:val="32"/>
      <w:szCs w:val="32"/>
    </w:rPr>
  </w:style>
  <w:style w:type="paragraph" w:styleId="Heading2">
    <w:name w:val="heading 2"/>
    <w:basedOn w:val="Normal"/>
    <w:next w:val="Normal"/>
    <w:rsid w:val="001122E1"/>
    <w:pPr>
      <w:keepNext/>
      <w:keepLines/>
      <w:spacing w:before="360" w:after="240"/>
      <w:outlineLvl w:val="1"/>
    </w:pPr>
    <w:rPr>
      <w:rFonts w:ascii="Cambria" w:eastAsia="Cambria" w:hAnsi="Cambria" w:cs="Cambria"/>
      <w:color w:val="000000" w:themeColor="text1"/>
      <w:sz w:val="28"/>
      <w:szCs w:val="28"/>
    </w:rPr>
  </w:style>
  <w:style w:type="paragraph" w:styleId="Heading3">
    <w:name w:val="heading 3"/>
    <w:basedOn w:val="Normal"/>
    <w:next w:val="Normal"/>
    <w:rsid w:val="001122E1"/>
    <w:pPr>
      <w:keepNext/>
      <w:keepLines/>
      <w:spacing w:before="240"/>
      <w:contextualSpacing/>
      <w:outlineLvl w:val="2"/>
    </w:pPr>
    <w:rPr>
      <w:b/>
      <w:sz w:val="24"/>
      <w:szCs w:val="28"/>
    </w:rPr>
  </w:style>
  <w:style w:type="paragraph" w:styleId="Heading4">
    <w:name w:val="heading 4"/>
    <w:basedOn w:val="Normal"/>
    <w:next w:val="Normal"/>
    <w:rsid w:val="001122E1"/>
    <w:pPr>
      <w:keepNext/>
      <w:keepLines/>
      <w:spacing w:before="200" w:after="120"/>
      <w:contextualSpacing/>
      <w:outlineLvl w:val="3"/>
    </w:pPr>
    <w:rPr>
      <w:b/>
      <w:color w:val="000000" w:themeColor="text1"/>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85"/>
    <w:rPr>
      <w:rFonts w:ascii="Segoe UI" w:hAnsi="Segoe UI" w:cs="Segoe UI"/>
      <w:sz w:val="18"/>
      <w:szCs w:val="18"/>
    </w:rPr>
  </w:style>
  <w:style w:type="paragraph" w:styleId="FootnoteText">
    <w:name w:val="footnote text"/>
    <w:basedOn w:val="Normal"/>
    <w:link w:val="FootnoteTextChar"/>
    <w:uiPriority w:val="99"/>
    <w:semiHidden/>
    <w:unhideWhenUsed/>
    <w:rsid w:val="00235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4D6"/>
    <w:rPr>
      <w:sz w:val="20"/>
      <w:szCs w:val="20"/>
    </w:rPr>
  </w:style>
  <w:style w:type="character" w:styleId="FootnoteReference">
    <w:name w:val="footnote reference"/>
    <w:basedOn w:val="DefaultParagraphFont"/>
    <w:uiPriority w:val="99"/>
    <w:semiHidden/>
    <w:unhideWhenUsed/>
    <w:rsid w:val="002354D6"/>
    <w:rPr>
      <w:vertAlign w:val="superscript"/>
    </w:rPr>
  </w:style>
  <w:style w:type="paragraph" w:styleId="CommentSubject">
    <w:name w:val="annotation subject"/>
    <w:basedOn w:val="CommentText"/>
    <w:next w:val="CommentText"/>
    <w:link w:val="CommentSubjectChar"/>
    <w:uiPriority w:val="99"/>
    <w:semiHidden/>
    <w:unhideWhenUsed/>
    <w:rsid w:val="00860A34"/>
    <w:rPr>
      <w:b/>
      <w:bCs/>
    </w:rPr>
  </w:style>
  <w:style w:type="character" w:customStyle="1" w:styleId="CommentSubjectChar">
    <w:name w:val="Comment Subject Char"/>
    <w:basedOn w:val="CommentTextChar"/>
    <w:link w:val="CommentSubject"/>
    <w:uiPriority w:val="99"/>
    <w:semiHidden/>
    <w:rsid w:val="00860A34"/>
    <w:rPr>
      <w:b/>
      <w:bCs/>
      <w:sz w:val="20"/>
      <w:szCs w:val="20"/>
    </w:rPr>
  </w:style>
  <w:style w:type="paragraph" w:styleId="ListParagraph">
    <w:name w:val="List Paragraph"/>
    <w:basedOn w:val="Normal"/>
    <w:uiPriority w:val="34"/>
    <w:qFormat/>
    <w:rsid w:val="00DD2F93"/>
    <w:pPr>
      <w:ind w:left="720"/>
      <w:contextualSpacing/>
    </w:pPr>
  </w:style>
  <w:style w:type="paragraph" w:styleId="Revision">
    <w:name w:val="Revision"/>
    <w:hidden/>
    <w:uiPriority w:val="99"/>
    <w:semiHidden/>
    <w:rsid w:val="0027096F"/>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Header">
    <w:name w:val="header"/>
    <w:basedOn w:val="Normal"/>
    <w:link w:val="HeaderChar"/>
    <w:uiPriority w:val="99"/>
    <w:unhideWhenUsed/>
    <w:rsid w:val="00441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BC8"/>
  </w:style>
  <w:style w:type="paragraph" w:styleId="Footer">
    <w:name w:val="footer"/>
    <w:basedOn w:val="Normal"/>
    <w:link w:val="FooterChar"/>
    <w:uiPriority w:val="99"/>
    <w:unhideWhenUsed/>
    <w:rsid w:val="00441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BC8"/>
  </w:style>
  <w:style w:type="table" w:styleId="TableGrid">
    <w:name w:val="Table Grid"/>
    <w:basedOn w:val="TableNormal"/>
    <w:uiPriority w:val="39"/>
    <w:rsid w:val="005B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076">
      <w:bodyDiv w:val="1"/>
      <w:marLeft w:val="0"/>
      <w:marRight w:val="0"/>
      <w:marTop w:val="0"/>
      <w:marBottom w:val="0"/>
      <w:divBdr>
        <w:top w:val="none" w:sz="0" w:space="0" w:color="auto"/>
        <w:left w:val="none" w:sz="0" w:space="0" w:color="auto"/>
        <w:bottom w:val="none" w:sz="0" w:space="0" w:color="auto"/>
        <w:right w:val="none" w:sz="0" w:space="0" w:color="auto"/>
      </w:divBdr>
    </w:div>
    <w:div w:id="618611646">
      <w:bodyDiv w:val="1"/>
      <w:marLeft w:val="0"/>
      <w:marRight w:val="0"/>
      <w:marTop w:val="0"/>
      <w:marBottom w:val="0"/>
      <w:divBdr>
        <w:top w:val="none" w:sz="0" w:space="0" w:color="auto"/>
        <w:left w:val="none" w:sz="0" w:space="0" w:color="auto"/>
        <w:bottom w:val="none" w:sz="0" w:space="0" w:color="auto"/>
        <w:right w:val="none" w:sz="0" w:space="0" w:color="auto"/>
      </w:divBdr>
    </w:div>
    <w:div w:id="1254363525">
      <w:bodyDiv w:val="1"/>
      <w:marLeft w:val="0"/>
      <w:marRight w:val="0"/>
      <w:marTop w:val="0"/>
      <w:marBottom w:val="0"/>
      <w:divBdr>
        <w:top w:val="none" w:sz="0" w:space="0" w:color="auto"/>
        <w:left w:val="none" w:sz="0" w:space="0" w:color="auto"/>
        <w:bottom w:val="none" w:sz="0" w:space="0" w:color="auto"/>
        <w:right w:val="none" w:sz="0" w:space="0" w:color="auto"/>
      </w:divBdr>
    </w:div>
    <w:div w:id="1421757470">
      <w:bodyDiv w:val="1"/>
      <w:marLeft w:val="0"/>
      <w:marRight w:val="0"/>
      <w:marTop w:val="0"/>
      <w:marBottom w:val="0"/>
      <w:divBdr>
        <w:top w:val="none" w:sz="0" w:space="0" w:color="auto"/>
        <w:left w:val="none" w:sz="0" w:space="0" w:color="auto"/>
        <w:bottom w:val="none" w:sz="0" w:space="0" w:color="auto"/>
        <w:right w:val="none" w:sz="0" w:space="0" w:color="auto"/>
      </w:divBdr>
    </w:div>
    <w:div w:id="1422217695">
      <w:bodyDiv w:val="1"/>
      <w:marLeft w:val="0"/>
      <w:marRight w:val="0"/>
      <w:marTop w:val="0"/>
      <w:marBottom w:val="0"/>
      <w:divBdr>
        <w:top w:val="none" w:sz="0" w:space="0" w:color="auto"/>
        <w:left w:val="none" w:sz="0" w:space="0" w:color="auto"/>
        <w:bottom w:val="none" w:sz="0" w:space="0" w:color="auto"/>
        <w:right w:val="none" w:sz="0" w:space="0" w:color="auto"/>
      </w:divBdr>
    </w:div>
    <w:div w:id="184223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footer" Target="footer2.xml" Id="rId14" /><Relationship Type="http://schemas.openxmlformats.org/officeDocument/2006/relationships/glossaryDocument" Target="/word/glossary/document.xml" Id="R16de096a27e542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e25467-8e4c-4b5b-86cb-b98c2a33980f}"/>
      </w:docPartPr>
      <w:docPartBody>
        <w:p w14:paraId="6BC9C1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2714-4C8C-4986-83C4-7BEE7DD0F0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Velibor POPOVIC</dc:creator>
  <lastModifiedBy>Prashant Verma</lastModifiedBy>
  <revision>17</revision>
  <lastPrinted>2017-06-29T02:38:00.0000000Z</lastPrinted>
  <dcterms:created xsi:type="dcterms:W3CDTF">2018-02-02T03:03:00.0000000Z</dcterms:created>
  <dcterms:modified xsi:type="dcterms:W3CDTF">2018-02-08T11:14:39.2978838Z</dcterms:modified>
</coreProperties>
</file>