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8542D" w14:textId="77777777" w:rsidR="003E41B6" w:rsidRPr="00A54C99" w:rsidRDefault="003E41B6" w:rsidP="008A2365">
      <w:pPr>
        <w:spacing w:line="240" w:lineRule="auto"/>
        <w:contextualSpacing/>
        <w:jc w:val="center"/>
        <w:rPr>
          <w:rFonts w:cstheme="minorHAnsi"/>
          <w:b/>
          <w:sz w:val="20"/>
          <w:szCs w:val="20"/>
        </w:rPr>
      </w:pPr>
      <w:r w:rsidRPr="00A54C99">
        <w:rPr>
          <w:rFonts w:cstheme="minorHAnsi"/>
          <w:b/>
          <w:sz w:val="20"/>
          <w:szCs w:val="20"/>
        </w:rPr>
        <w:t>FONDO MULTIDONANTE DE LAS NACIONES UNIDAS PARA EL POSCONFLICTO</w:t>
      </w:r>
    </w:p>
    <w:p w14:paraId="59B224A7" w14:textId="46A752F3" w:rsidR="003E41B6" w:rsidRPr="00A54C99" w:rsidRDefault="003E41B6" w:rsidP="008A2365">
      <w:pPr>
        <w:spacing w:line="240" w:lineRule="auto"/>
        <w:contextualSpacing/>
        <w:jc w:val="center"/>
        <w:rPr>
          <w:rFonts w:cstheme="minorHAnsi"/>
          <w:b/>
          <w:bCs/>
          <w:caps/>
          <w:sz w:val="20"/>
          <w:szCs w:val="20"/>
        </w:rPr>
      </w:pPr>
      <w:r w:rsidRPr="00A54C99">
        <w:rPr>
          <w:rFonts w:cstheme="minorHAnsi"/>
          <w:b/>
          <w:bCs/>
          <w:caps/>
          <w:sz w:val="20"/>
          <w:szCs w:val="20"/>
        </w:rPr>
        <w:t xml:space="preserve">INFORME NARRATIVO </w:t>
      </w:r>
      <w:r w:rsidR="0025483B" w:rsidRPr="00A54C99">
        <w:rPr>
          <w:rFonts w:cstheme="minorHAnsi"/>
          <w:b/>
          <w:bCs/>
          <w:caps/>
          <w:sz w:val="20"/>
          <w:szCs w:val="20"/>
        </w:rPr>
        <w:t>anual</w:t>
      </w:r>
    </w:p>
    <w:p w14:paraId="738C7B75" w14:textId="272F1254" w:rsidR="00AB17AC" w:rsidRPr="00A54C99" w:rsidRDefault="003E41B6" w:rsidP="008A2365">
      <w:pPr>
        <w:spacing w:line="240" w:lineRule="auto"/>
        <w:contextualSpacing/>
        <w:jc w:val="center"/>
        <w:rPr>
          <w:rFonts w:cstheme="minorHAnsi"/>
          <w:bCs/>
          <w:caps/>
          <w:sz w:val="20"/>
          <w:szCs w:val="20"/>
        </w:rPr>
      </w:pPr>
      <w:r w:rsidRPr="00A54C99">
        <w:rPr>
          <w:rFonts w:cstheme="minorHAnsi"/>
          <w:b/>
          <w:bCs/>
          <w:caps/>
          <w:sz w:val="20"/>
          <w:szCs w:val="20"/>
        </w:rPr>
        <w:t xml:space="preserve">PERIODO DEL INFORME: </w:t>
      </w:r>
      <w:r w:rsidRPr="00A54C99">
        <w:rPr>
          <w:rFonts w:cstheme="minorHAnsi"/>
          <w:bCs/>
          <w:caps/>
          <w:sz w:val="20"/>
          <w:szCs w:val="20"/>
        </w:rPr>
        <w:t>Febrero a diciembre de 2018</w:t>
      </w:r>
    </w:p>
    <w:p w14:paraId="53DEED51" w14:textId="77777777" w:rsidR="00F45A6C" w:rsidRPr="00A54C99" w:rsidRDefault="00F45A6C" w:rsidP="008A2365">
      <w:pPr>
        <w:spacing w:line="240" w:lineRule="auto"/>
        <w:contextualSpacing/>
        <w:jc w:val="center"/>
        <w:rPr>
          <w:rFonts w:cstheme="minorHAnsi"/>
          <w:b/>
          <w:bCs/>
          <w:caps/>
          <w:sz w:val="20"/>
          <w:szCs w:val="20"/>
        </w:rPr>
      </w:pPr>
    </w:p>
    <w:tbl>
      <w:tblPr>
        <w:tblW w:w="107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2172"/>
        <w:gridCol w:w="258"/>
        <w:gridCol w:w="3676"/>
        <w:gridCol w:w="1656"/>
      </w:tblGrid>
      <w:tr w:rsidR="00D72F60" w:rsidRPr="00FC6977" w14:paraId="6C433FA3" w14:textId="77777777" w:rsidTr="008D2DC0">
        <w:trPr>
          <w:trHeight w:val="206"/>
        </w:trPr>
        <w:tc>
          <w:tcPr>
            <w:tcW w:w="5142" w:type="dxa"/>
            <w:gridSpan w:val="2"/>
            <w:shd w:val="clear" w:color="auto" w:fill="F3F3F3"/>
            <w:vAlign w:val="center"/>
          </w:tcPr>
          <w:p w14:paraId="0A8ADA72" w14:textId="77777777" w:rsidR="00D72F60" w:rsidRPr="00FC6977" w:rsidRDefault="00D72F60" w:rsidP="008A2365">
            <w:pPr>
              <w:pStyle w:val="H1"/>
              <w:jc w:val="center"/>
              <w:rPr>
                <w:rFonts w:asciiTheme="minorHAnsi" w:hAnsiTheme="minorHAnsi" w:cstheme="minorHAnsi"/>
                <w:sz w:val="20"/>
                <w:szCs w:val="20"/>
                <w:lang w:val="es-CO"/>
              </w:rPr>
            </w:pPr>
            <w:r w:rsidRPr="00FC6977">
              <w:rPr>
                <w:rFonts w:asciiTheme="minorHAnsi" w:hAnsiTheme="minorHAnsi" w:cstheme="minorHAnsi"/>
                <w:sz w:val="20"/>
                <w:szCs w:val="20"/>
                <w:lang w:val="es-CO"/>
              </w:rPr>
              <w:t xml:space="preserve">Identificación del Proyecto </w:t>
            </w:r>
          </w:p>
        </w:tc>
        <w:tc>
          <w:tcPr>
            <w:tcW w:w="258" w:type="dxa"/>
            <w:vMerge w:val="restart"/>
            <w:vAlign w:val="center"/>
          </w:tcPr>
          <w:p w14:paraId="0BEAF9B2" w14:textId="77777777" w:rsidR="00D72F60" w:rsidRPr="00FC6977" w:rsidRDefault="00D72F60" w:rsidP="008A2365">
            <w:pPr>
              <w:spacing w:line="240" w:lineRule="auto"/>
              <w:jc w:val="center"/>
              <w:rPr>
                <w:rFonts w:cstheme="minorHAnsi"/>
                <w:sz w:val="20"/>
                <w:szCs w:val="20"/>
              </w:rPr>
            </w:pPr>
          </w:p>
        </w:tc>
        <w:tc>
          <w:tcPr>
            <w:tcW w:w="5332" w:type="dxa"/>
            <w:gridSpan w:val="2"/>
            <w:shd w:val="clear" w:color="auto" w:fill="F3F3F3"/>
            <w:vAlign w:val="center"/>
          </w:tcPr>
          <w:p w14:paraId="5079D092" w14:textId="77777777" w:rsidR="00D72F60" w:rsidRPr="00FC6977" w:rsidRDefault="00D72F60" w:rsidP="008A2365">
            <w:pPr>
              <w:pStyle w:val="H1"/>
              <w:jc w:val="center"/>
              <w:rPr>
                <w:rFonts w:asciiTheme="minorHAnsi" w:hAnsiTheme="minorHAnsi" w:cstheme="minorHAnsi"/>
                <w:sz w:val="20"/>
                <w:szCs w:val="20"/>
                <w:lang w:val="es-CO"/>
              </w:rPr>
            </w:pPr>
            <w:r w:rsidRPr="00FC6977">
              <w:rPr>
                <w:rFonts w:asciiTheme="minorHAnsi" w:hAnsiTheme="minorHAnsi" w:cstheme="minorHAnsi"/>
                <w:sz w:val="20"/>
                <w:szCs w:val="20"/>
                <w:lang w:val="es-CO"/>
              </w:rPr>
              <w:t>Cobertura</w:t>
            </w:r>
          </w:p>
        </w:tc>
      </w:tr>
      <w:tr w:rsidR="00D72F60" w:rsidRPr="00FC6977" w14:paraId="2F2753A2" w14:textId="77777777" w:rsidTr="008D2DC0">
        <w:trPr>
          <w:trHeight w:val="300"/>
        </w:trPr>
        <w:tc>
          <w:tcPr>
            <w:tcW w:w="5142" w:type="dxa"/>
            <w:gridSpan w:val="2"/>
          </w:tcPr>
          <w:p w14:paraId="6AED3ECF" w14:textId="77777777" w:rsidR="00D72F60" w:rsidRPr="00FC6977" w:rsidRDefault="00D72F60" w:rsidP="008A2365">
            <w:pPr>
              <w:pStyle w:val="Textoindependiente"/>
              <w:numPr>
                <w:ilvl w:val="0"/>
                <w:numId w:val="1"/>
              </w:numPr>
              <w:spacing w:before="60" w:after="60"/>
              <w:ind w:left="342"/>
              <w:jc w:val="both"/>
              <w:rPr>
                <w:rFonts w:asciiTheme="minorHAnsi" w:hAnsiTheme="minorHAnsi" w:cstheme="minorHAnsi"/>
                <w:bCs/>
                <w:iCs/>
                <w:snapToGrid w:val="0"/>
                <w:lang w:val="es-CO"/>
              </w:rPr>
            </w:pPr>
            <w:r w:rsidRPr="00FC6977">
              <w:rPr>
                <w:rFonts w:asciiTheme="minorHAnsi" w:hAnsiTheme="minorHAnsi" w:cstheme="minorHAnsi"/>
                <w:b/>
                <w:bCs/>
                <w:iCs/>
                <w:snapToGrid w:val="0"/>
                <w:lang w:val="es-CO"/>
              </w:rPr>
              <w:t>Título del Proyecto:</w:t>
            </w:r>
            <w:r w:rsidRPr="00FC6977">
              <w:rPr>
                <w:rFonts w:asciiTheme="minorHAnsi" w:hAnsiTheme="minorHAnsi" w:cstheme="minorHAnsi"/>
                <w:bCs/>
                <w:iCs/>
                <w:snapToGrid w:val="0"/>
                <w:lang w:val="es-CO"/>
              </w:rPr>
              <w:t xml:space="preserve"> Programa de Construcción de Confianza y Paz Territorial en Clave PDET para Chocó, Meta y Guaviare.</w:t>
            </w:r>
          </w:p>
          <w:p w14:paraId="2A8F68F0" w14:textId="77777777" w:rsidR="00D72F60" w:rsidRPr="00FC6977" w:rsidRDefault="00D72F60" w:rsidP="008A2365">
            <w:pPr>
              <w:pStyle w:val="Textoindependiente"/>
              <w:numPr>
                <w:ilvl w:val="0"/>
                <w:numId w:val="1"/>
              </w:numPr>
              <w:spacing w:before="60" w:after="60"/>
              <w:ind w:left="342"/>
              <w:jc w:val="both"/>
              <w:rPr>
                <w:rFonts w:asciiTheme="minorHAnsi" w:hAnsiTheme="minorHAnsi" w:cstheme="minorHAnsi"/>
                <w:b/>
                <w:bCs/>
                <w:i/>
                <w:iCs/>
                <w:snapToGrid w:val="0"/>
                <w:lang w:val="es-CO"/>
              </w:rPr>
            </w:pPr>
            <w:r w:rsidRPr="00FC6977">
              <w:rPr>
                <w:rFonts w:asciiTheme="minorHAnsi" w:hAnsiTheme="minorHAnsi" w:cstheme="minorHAnsi"/>
                <w:b/>
                <w:bCs/>
                <w:iCs/>
                <w:snapToGrid w:val="0"/>
                <w:lang w:val="es-CO"/>
              </w:rPr>
              <w:t xml:space="preserve">Código del Proyecto: </w:t>
            </w:r>
            <w:r w:rsidRPr="00FC6977">
              <w:rPr>
                <w:rFonts w:asciiTheme="minorHAnsi" w:hAnsiTheme="minorHAnsi" w:cstheme="minorHAnsi"/>
                <w:b/>
                <w:bCs/>
                <w:i/>
                <w:iCs/>
                <w:snapToGrid w:val="0"/>
                <w:lang w:val="es-CO"/>
              </w:rPr>
              <w:t xml:space="preserve"> </w:t>
            </w:r>
            <w:r w:rsidRPr="00FC6977">
              <w:rPr>
                <w:rFonts w:asciiTheme="minorHAnsi" w:hAnsiTheme="minorHAnsi" w:cstheme="minorHAnsi"/>
                <w:bCs/>
                <w:iCs/>
                <w:snapToGrid w:val="0"/>
                <w:lang w:val="es-CO"/>
              </w:rPr>
              <w:t>109015</w:t>
            </w:r>
            <w:r w:rsidRPr="00FC6977">
              <w:rPr>
                <w:rFonts w:asciiTheme="minorHAnsi" w:hAnsiTheme="minorHAnsi" w:cstheme="minorHAnsi"/>
                <w:b/>
                <w:bCs/>
                <w:i/>
                <w:iCs/>
                <w:snapToGrid w:val="0"/>
                <w:lang w:val="es-CO"/>
              </w:rPr>
              <w:t xml:space="preserve"> </w:t>
            </w:r>
          </w:p>
          <w:p w14:paraId="5AB97BA7" w14:textId="7BA8C332" w:rsidR="00D72F60" w:rsidRPr="00FC6977" w:rsidRDefault="00D72F60" w:rsidP="008A2365">
            <w:pPr>
              <w:pStyle w:val="Textoindependiente"/>
              <w:numPr>
                <w:ilvl w:val="0"/>
                <w:numId w:val="1"/>
              </w:numPr>
              <w:spacing w:before="60" w:after="60"/>
              <w:ind w:left="342"/>
              <w:jc w:val="both"/>
              <w:rPr>
                <w:rFonts w:asciiTheme="minorHAnsi" w:hAnsiTheme="minorHAnsi" w:cstheme="minorHAnsi"/>
                <w:b/>
                <w:i/>
                <w:lang w:val="es-CO"/>
              </w:rPr>
            </w:pPr>
            <w:r w:rsidRPr="00FC6977">
              <w:rPr>
                <w:rFonts w:asciiTheme="minorHAnsi" w:hAnsiTheme="minorHAnsi" w:cstheme="minorHAnsi"/>
                <w:b/>
                <w:bCs/>
                <w:iCs/>
                <w:snapToGrid w:val="0"/>
                <w:lang w:val="es-CO"/>
              </w:rPr>
              <w:t>MPTF Office ID:</w:t>
            </w:r>
            <w:r w:rsidRPr="00FC6977">
              <w:rPr>
                <w:rFonts w:asciiTheme="minorHAnsi" w:hAnsiTheme="minorHAnsi" w:cstheme="minorHAnsi"/>
                <w:b/>
                <w:i/>
                <w:lang w:val="es-CO"/>
              </w:rPr>
              <w:t xml:space="preserve"> </w:t>
            </w:r>
            <w:hyperlink r:id="rId8" w:history="1">
              <w:hyperlink r:id="rId9" w:history="1">
                <w:r w:rsidRPr="00FC6977">
                  <w:rPr>
                    <w:rStyle w:val="Hipervnculo"/>
                    <w:rFonts w:asciiTheme="minorHAnsi" w:hAnsiTheme="minorHAnsi" w:cstheme="minorHAnsi"/>
                    <w:color w:val="auto"/>
                    <w:u w:val="none"/>
                  </w:rPr>
                  <w:t>00109015</w:t>
                </w:r>
              </w:hyperlink>
            </w:hyperlink>
          </w:p>
        </w:tc>
        <w:tc>
          <w:tcPr>
            <w:tcW w:w="258" w:type="dxa"/>
            <w:vMerge/>
          </w:tcPr>
          <w:p w14:paraId="18C9A5EA" w14:textId="77777777" w:rsidR="00D72F60" w:rsidRPr="00FC6977" w:rsidRDefault="00D72F60" w:rsidP="008A2365">
            <w:pPr>
              <w:pStyle w:val="Textoindependiente"/>
              <w:rPr>
                <w:rFonts w:asciiTheme="minorHAnsi" w:hAnsiTheme="minorHAnsi" w:cstheme="minorHAnsi"/>
                <w:lang w:val="es-CO"/>
              </w:rPr>
            </w:pPr>
          </w:p>
        </w:tc>
        <w:tc>
          <w:tcPr>
            <w:tcW w:w="5332" w:type="dxa"/>
            <w:gridSpan w:val="2"/>
          </w:tcPr>
          <w:p w14:paraId="0EECA670" w14:textId="77777777" w:rsidR="006F2806" w:rsidRPr="00FC6977" w:rsidRDefault="00D72F60" w:rsidP="00516CA6">
            <w:pPr>
              <w:pStyle w:val="Textoindependiente"/>
              <w:rPr>
                <w:rFonts w:asciiTheme="minorHAnsi" w:hAnsiTheme="minorHAnsi" w:cstheme="minorHAnsi"/>
                <w:b/>
                <w:bCs/>
                <w:i/>
                <w:iCs/>
                <w:snapToGrid w:val="0"/>
                <w:lang w:val="es-CO"/>
              </w:rPr>
            </w:pPr>
            <w:r w:rsidRPr="00FC6977">
              <w:rPr>
                <w:rFonts w:asciiTheme="minorHAnsi" w:hAnsiTheme="minorHAnsi" w:cstheme="minorHAnsi"/>
                <w:b/>
                <w:bCs/>
                <w:i/>
                <w:iCs/>
                <w:snapToGrid w:val="0"/>
                <w:lang w:val="es-CO"/>
              </w:rPr>
              <w:t>Departamentos:</w:t>
            </w:r>
            <w:r w:rsidRPr="00FC6977">
              <w:rPr>
                <w:rFonts w:asciiTheme="minorHAnsi" w:hAnsiTheme="minorHAnsi" w:cstheme="minorHAnsi"/>
                <w:bCs/>
                <w:i/>
                <w:iCs/>
                <w:snapToGrid w:val="0"/>
                <w:lang w:val="es-CO"/>
              </w:rPr>
              <w:t xml:space="preserve"> Chocó</w:t>
            </w:r>
            <w:r w:rsidR="00FE2A4A" w:rsidRPr="00FC6977">
              <w:rPr>
                <w:rFonts w:asciiTheme="minorHAnsi" w:hAnsiTheme="minorHAnsi" w:cstheme="minorHAnsi"/>
                <w:bCs/>
                <w:i/>
                <w:iCs/>
                <w:snapToGrid w:val="0"/>
                <w:lang w:val="es-CO"/>
              </w:rPr>
              <w:t xml:space="preserve"> - Antio</w:t>
            </w:r>
            <w:r w:rsidR="00747EF9" w:rsidRPr="00FC6977">
              <w:rPr>
                <w:rFonts w:asciiTheme="minorHAnsi" w:hAnsiTheme="minorHAnsi" w:cstheme="minorHAnsi"/>
                <w:bCs/>
                <w:i/>
                <w:iCs/>
                <w:snapToGrid w:val="0"/>
                <w:lang w:val="es-CO"/>
              </w:rPr>
              <w:t>quía</w:t>
            </w:r>
            <w:r w:rsidRPr="00FC6977">
              <w:rPr>
                <w:rFonts w:asciiTheme="minorHAnsi" w:hAnsiTheme="minorHAnsi" w:cstheme="minorHAnsi"/>
                <w:bCs/>
                <w:i/>
                <w:iCs/>
                <w:snapToGrid w:val="0"/>
                <w:lang w:val="es-CO"/>
              </w:rPr>
              <w:t>, Meta y Guaviare</w:t>
            </w:r>
            <w:r w:rsidR="00F45A6C" w:rsidRPr="00FC6977">
              <w:rPr>
                <w:rFonts w:asciiTheme="minorHAnsi" w:hAnsiTheme="minorHAnsi" w:cstheme="minorHAnsi"/>
                <w:bCs/>
                <w:i/>
                <w:iCs/>
                <w:snapToGrid w:val="0"/>
                <w:lang w:val="es-CO"/>
              </w:rPr>
              <w:t xml:space="preserve">, </w:t>
            </w:r>
            <w:r w:rsidR="00DB469A" w:rsidRPr="00FC6977">
              <w:rPr>
                <w:rFonts w:asciiTheme="minorHAnsi" w:hAnsiTheme="minorHAnsi" w:cstheme="minorHAnsi"/>
                <w:bCs/>
                <w:i/>
                <w:iCs/>
                <w:snapToGrid w:val="0"/>
                <w:lang w:val="es-CO"/>
              </w:rPr>
              <w:t xml:space="preserve"> </w:t>
            </w:r>
          </w:p>
          <w:p w14:paraId="1695CCF2" w14:textId="1E9296B0" w:rsidR="00464C03" w:rsidRPr="00FC6977" w:rsidRDefault="00516CA6" w:rsidP="00516CA6">
            <w:pPr>
              <w:pStyle w:val="Textoindependiente"/>
              <w:rPr>
                <w:rFonts w:asciiTheme="minorHAnsi" w:hAnsiTheme="minorHAnsi" w:cstheme="minorHAnsi"/>
                <w:bCs/>
                <w:i/>
                <w:iCs/>
                <w:snapToGrid w:val="0"/>
                <w:lang w:val="es-CO"/>
              </w:rPr>
            </w:pPr>
            <w:r w:rsidRPr="00FC6977">
              <w:rPr>
                <w:rFonts w:asciiTheme="minorHAnsi" w:hAnsiTheme="minorHAnsi" w:cstheme="minorHAnsi"/>
                <w:b/>
                <w:bCs/>
                <w:i/>
                <w:iCs/>
                <w:snapToGrid w:val="0"/>
                <w:lang w:val="es-CO"/>
              </w:rPr>
              <w:t>Municipios:</w:t>
            </w:r>
            <w:r w:rsidRPr="00FC6977">
              <w:rPr>
                <w:rFonts w:asciiTheme="minorHAnsi" w:hAnsiTheme="minorHAnsi" w:cstheme="minorHAnsi"/>
                <w:bCs/>
                <w:i/>
                <w:iCs/>
                <w:snapToGrid w:val="0"/>
                <w:lang w:val="es-CO"/>
              </w:rPr>
              <w:t xml:space="preserve"> Vista Hermosa, Mesetas, La Macarena, San José del Guaviare, Riosucio, Carmen del Darién y Vigía del Fuerte. </w:t>
            </w:r>
          </w:p>
          <w:p w14:paraId="4952AB15" w14:textId="31752FDF" w:rsidR="00BD2677" w:rsidRPr="00FC6977" w:rsidRDefault="00BD2677" w:rsidP="00516CA6">
            <w:pPr>
              <w:pStyle w:val="Textoindependiente"/>
              <w:rPr>
                <w:rFonts w:asciiTheme="minorHAnsi" w:hAnsiTheme="minorHAnsi" w:cstheme="minorHAnsi"/>
                <w:bCs/>
                <w:i/>
                <w:iCs/>
                <w:snapToGrid w:val="0"/>
                <w:highlight w:val="yellow"/>
                <w:lang w:val="es-CO"/>
              </w:rPr>
            </w:pPr>
            <w:r w:rsidRPr="00FC6977">
              <w:rPr>
                <w:rFonts w:asciiTheme="minorHAnsi" w:hAnsiTheme="minorHAnsi" w:cstheme="minorHAnsi"/>
                <w:b/>
                <w:bCs/>
                <w:i/>
                <w:iCs/>
                <w:snapToGrid w:val="0"/>
                <w:highlight w:val="yellow"/>
                <w:lang w:val="es-CO"/>
              </w:rPr>
              <w:t>P</w:t>
            </w:r>
            <w:r w:rsidR="008C086A" w:rsidRPr="00FC6977">
              <w:rPr>
                <w:rFonts w:asciiTheme="minorHAnsi" w:hAnsiTheme="minorHAnsi" w:cstheme="minorHAnsi"/>
                <w:b/>
                <w:bCs/>
                <w:i/>
                <w:iCs/>
                <w:snapToGrid w:val="0"/>
                <w:highlight w:val="yellow"/>
                <w:lang w:val="es-CO"/>
              </w:rPr>
              <w:t>ATR</w:t>
            </w:r>
            <w:r w:rsidRPr="00FC6977">
              <w:rPr>
                <w:rFonts w:asciiTheme="minorHAnsi" w:hAnsiTheme="minorHAnsi" w:cstheme="minorHAnsi"/>
                <w:b/>
                <w:bCs/>
                <w:i/>
                <w:iCs/>
                <w:snapToGrid w:val="0"/>
                <w:highlight w:val="yellow"/>
                <w:lang w:val="es-CO"/>
              </w:rPr>
              <w:t xml:space="preserve">: </w:t>
            </w:r>
            <w:r w:rsidRPr="00FC6977">
              <w:rPr>
                <w:rFonts w:asciiTheme="minorHAnsi" w:hAnsiTheme="minorHAnsi" w:cstheme="minorHAnsi"/>
                <w:bCs/>
                <w:i/>
                <w:iCs/>
                <w:snapToGrid w:val="0"/>
                <w:highlight w:val="yellow"/>
                <w:lang w:val="es-CO"/>
              </w:rPr>
              <w:t>Sierra Nevada y Perijá y Pacifico</w:t>
            </w:r>
            <w:r w:rsidR="005D347F" w:rsidRPr="00FC6977">
              <w:rPr>
                <w:rFonts w:asciiTheme="minorHAnsi" w:hAnsiTheme="minorHAnsi" w:cstheme="minorHAnsi"/>
                <w:bCs/>
                <w:i/>
                <w:iCs/>
                <w:snapToGrid w:val="0"/>
                <w:highlight w:val="yellow"/>
                <w:lang w:val="es-CO"/>
              </w:rPr>
              <w:t xml:space="preserve"> </w:t>
            </w:r>
            <w:r w:rsidRPr="00FC6977">
              <w:rPr>
                <w:rFonts w:asciiTheme="minorHAnsi" w:hAnsiTheme="minorHAnsi" w:cstheme="minorHAnsi"/>
                <w:bCs/>
                <w:i/>
                <w:iCs/>
                <w:snapToGrid w:val="0"/>
                <w:highlight w:val="yellow"/>
                <w:lang w:val="es-CO"/>
              </w:rPr>
              <w:t xml:space="preserve">y </w:t>
            </w:r>
            <w:r w:rsidR="005D347F" w:rsidRPr="00FC6977">
              <w:rPr>
                <w:rFonts w:asciiTheme="minorHAnsi" w:hAnsiTheme="minorHAnsi" w:cstheme="minorHAnsi"/>
                <w:bCs/>
                <w:i/>
                <w:iCs/>
                <w:snapToGrid w:val="0"/>
                <w:highlight w:val="yellow"/>
                <w:lang w:val="es-CO"/>
              </w:rPr>
              <w:t>F</w:t>
            </w:r>
            <w:r w:rsidRPr="00FC6977">
              <w:rPr>
                <w:rFonts w:asciiTheme="minorHAnsi" w:hAnsiTheme="minorHAnsi" w:cstheme="minorHAnsi"/>
                <w:bCs/>
                <w:i/>
                <w:iCs/>
                <w:snapToGrid w:val="0"/>
                <w:highlight w:val="yellow"/>
                <w:lang w:val="es-CO"/>
              </w:rPr>
              <w:t>rontera</w:t>
            </w:r>
            <w:r w:rsidR="005D347F" w:rsidRPr="00FC6977">
              <w:rPr>
                <w:rFonts w:asciiTheme="minorHAnsi" w:hAnsiTheme="minorHAnsi" w:cstheme="minorHAnsi"/>
                <w:bCs/>
                <w:i/>
                <w:iCs/>
                <w:snapToGrid w:val="0"/>
                <w:highlight w:val="yellow"/>
                <w:lang w:val="es-CO"/>
              </w:rPr>
              <w:t xml:space="preserve"> Nariñense</w:t>
            </w:r>
            <w:r w:rsidRPr="00FC6977">
              <w:rPr>
                <w:rFonts w:asciiTheme="minorHAnsi" w:hAnsiTheme="minorHAnsi" w:cstheme="minorHAnsi"/>
                <w:bCs/>
                <w:i/>
                <w:iCs/>
                <w:snapToGrid w:val="0"/>
                <w:highlight w:val="yellow"/>
                <w:lang w:val="es-CO"/>
              </w:rPr>
              <w:t xml:space="preserve"> </w:t>
            </w:r>
            <w:r w:rsidRPr="00FC6977">
              <w:rPr>
                <w:rStyle w:val="Refdenotaalpie"/>
                <w:rFonts w:asciiTheme="minorHAnsi" w:hAnsiTheme="minorHAnsi" w:cstheme="minorHAnsi"/>
                <w:bCs/>
                <w:i/>
                <w:iCs/>
                <w:snapToGrid w:val="0"/>
                <w:highlight w:val="yellow"/>
                <w:lang w:val="es-CO"/>
              </w:rPr>
              <w:footnoteReference w:id="1"/>
            </w:r>
            <w:r w:rsidRPr="00FC6977">
              <w:rPr>
                <w:rFonts w:asciiTheme="minorHAnsi" w:hAnsiTheme="minorHAnsi" w:cstheme="minorHAnsi"/>
                <w:bCs/>
                <w:i/>
                <w:iCs/>
                <w:snapToGrid w:val="0"/>
                <w:highlight w:val="yellow"/>
                <w:lang w:val="es-CO"/>
              </w:rPr>
              <w:t>.</w:t>
            </w:r>
          </w:p>
          <w:p w14:paraId="49CC8F85" w14:textId="33F1B927" w:rsidR="005D347F" w:rsidRPr="00FC6977" w:rsidRDefault="00516CA6" w:rsidP="005D347F">
            <w:pPr>
              <w:pStyle w:val="Textoindependiente"/>
              <w:rPr>
                <w:rFonts w:asciiTheme="minorHAnsi" w:hAnsiTheme="minorHAnsi" w:cstheme="minorHAnsi"/>
                <w:bCs/>
                <w:i/>
                <w:iCs/>
                <w:snapToGrid w:val="0"/>
                <w:highlight w:val="yellow"/>
                <w:lang w:val="es-CO"/>
              </w:rPr>
            </w:pPr>
            <w:r w:rsidRPr="00FC6977">
              <w:rPr>
                <w:rFonts w:asciiTheme="minorHAnsi" w:hAnsiTheme="minorHAnsi" w:cstheme="minorHAnsi"/>
                <w:b/>
                <w:bCs/>
                <w:i/>
                <w:iCs/>
                <w:snapToGrid w:val="0"/>
                <w:highlight w:val="yellow"/>
                <w:lang w:val="es-CO"/>
              </w:rPr>
              <w:t>RAE:</w:t>
            </w:r>
            <w:r w:rsidRPr="00FC6977">
              <w:rPr>
                <w:rFonts w:asciiTheme="minorHAnsi" w:hAnsiTheme="minorHAnsi" w:cstheme="minorHAnsi"/>
                <w:bCs/>
                <w:i/>
                <w:iCs/>
                <w:snapToGrid w:val="0"/>
                <w:highlight w:val="yellow"/>
                <w:lang w:val="es-CO"/>
              </w:rPr>
              <w:t xml:space="preserve"> Urabá Antioqueño, Chocó, Catatumbo, Pacífico y Frontera Nariñense, Pacífico Medio, Sierra Nevada, Perijá, Cuenca del Caguán y Piedemonte Caqueteño, Macarena-Guaviare, Alto Patía y Nordeste Antioq</w:t>
            </w:r>
            <w:bookmarkStart w:id="0" w:name="_GoBack"/>
            <w:bookmarkEnd w:id="0"/>
            <w:r w:rsidRPr="00FC6977">
              <w:rPr>
                <w:rFonts w:asciiTheme="minorHAnsi" w:hAnsiTheme="minorHAnsi" w:cstheme="minorHAnsi"/>
                <w:bCs/>
                <w:i/>
                <w:iCs/>
                <w:snapToGrid w:val="0"/>
                <w:highlight w:val="yellow"/>
                <w:lang w:val="es-CO"/>
              </w:rPr>
              <w:t>ueño</w:t>
            </w:r>
            <w:r w:rsidR="005D347F" w:rsidRPr="00FC6977">
              <w:rPr>
                <w:rFonts w:asciiTheme="minorHAnsi" w:hAnsiTheme="minorHAnsi" w:cstheme="minorHAnsi"/>
                <w:bCs/>
                <w:i/>
                <w:iCs/>
                <w:snapToGrid w:val="0"/>
                <w:highlight w:val="yellow"/>
                <w:lang w:val="es-CO"/>
              </w:rPr>
              <w:t xml:space="preserve"> </w:t>
            </w:r>
            <w:r w:rsidR="005D347F" w:rsidRPr="00FC6977">
              <w:rPr>
                <w:rStyle w:val="Refdenotaalpie"/>
                <w:rFonts w:asciiTheme="minorHAnsi" w:hAnsiTheme="minorHAnsi" w:cstheme="minorHAnsi"/>
                <w:bCs/>
                <w:i/>
                <w:iCs/>
                <w:snapToGrid w:val="0"/>
                <w:highlight w:val="yellow"/>
                <w:lang w:val="es-CO"/>
              </w:rPr>
              <w:footnoteReference w:id="2"/>
            </w:r>
            <w:r w:rsidR="005D347F" w:rsidRPr="00FC6977">
              <w:rPr>
                <w:rFonts w:asciiTheme="minorHAnsi" w:hAnsiTheme="minorHAnsi" w:cstheme="minorHAnsi"/>
                <w:bCs/>
                <w:i/>
                <w:iCs/>
                <w:snapToGrid w:val="0"/>
                <w:highlight w:val="yellow"/>
                <w:lang w:val="es-CO"/>
              </w:rPr>
              <w:t>.</w:t>
            </w:r>
          </w:p>
          <w:p w14:paraId="14BB512A" w14:textId="77777777" w:rsidR="00D72F60" w:rsidRPr="00FC6977" w:rsidRDefault="00D72F60" w:rsidP="008A2365">
            <w:pPr>
              <w:pStyle w:val="Textoindependiente"/>
              <w:rPr>
                <w:rFonts w:asciiTheme="minorHAnsi" w:hAnsiTheme="minorHAnsi" w:cstheme="minorHAnsi"/>
                <w:highlight w:val="yellow"/>
                <w:lang w:val="es-CO"/>
              </w:rPr>
            </w:pPr>
          </w:p>
          <w:p w14:paraId="47543672" w14:textId="532C94F9" w:rsidR="00D72F60" w:rsidRPr="00FC6977" w:rsidRDefault="00D72F60" w:rsidP="008A2365">
            <w:pPr>
              <w:pStyle w:val="Textoindependiente"/>
              <w:rPr>
                <w:rFonts w:asciiTheme="minorHAnsi" w:hAnsiTheme="minorHAnsi" w:cstheme="minorHAnsi"/>
                <w:i/>
                <w:lang w:val="es-CO"/>
              </w:rPr>
            </w:pPr>
            <w:r w:rsidRPr="00FC6977">
              <w:rPr>
                <w:rFonts w:asciiTheme="minorHAnsi" w:hAnsiTheme="minorHAnsi" w:cstheme="minorHAnsi"/>
                <w:i/>
                <w:lang w:val="es-CO"/>
              </w:rPr>
              <w:t>Beneficiarios totales alcanzados:</w:t>
            </w:r>
          </w:p>
          <w:p w14:paraId="04B9944D" w14:textId="5F410E7E" w:rsidR="00D72F60" w:rsidRPr="00FC6977" w:rsidRDefault="00D72F60" w:rsidP="008A2365">
            <w:pPr>
              <w:pStyle w:val="Textoindependiente"/>
              <w:rPr>
                <w:rFonts w:asciiTheme="minorHAnsi" w:hAnsiTheme="minorHAnsi" w:cstheme="minorHAnsi"/>
                <w:i/>
                <w:highlight w:val="yellow"/>
                <w:lang w:val="es-CO"/>
              </w:rPr>
            </w:pPr>
            <w:r w:rsidRPr="00FC6977">
              <w:rPr>
                <w:rFonts w:asciiTheme="minorHAnsi" w:hAnsiTheme="minorHAnsi" w:cstheme="minorHAnsi"/>
                <w:i/>
                <w:highlight w:val="yellow"/>
                <w:lang w:val="es-CO"/>
              </w:rPr>
              <w:t xml:space="preserve">Mujeres: </w:t>
            </w:r>
            <w:r w:rsidR="00974341" w:rsidRPr="00FC6977">
              <w:rPr>
                <w:rFonts w:asciiTheme="minorHAnsi" w:hAnsiTheme="minorHAnsi" w:cstheme="minorHAnsi"/>
                <w:i/>
                <w:highlight w:val="yellow"/>
                <w:lang w:val="es-CO"/>
              </w:rPr>
              <w:t>5994</w:t>
            </w:r>
            <w:r w:rsidRPr="00FC6977">
              <w:rPr>
                <w:rFonts w:asciiTheme="minorHAnsi" w:hAnsiTheme="minorHAnsi" w:cstheme="minorHAnsi"/>
                <w:i/>
                <w:highlight w:val="yellow"/>
                <w:lang w:val="es-CO"/>
              </w:rPr>
              <w:t xml:space="preserve">   Hombres: </w:t>
            </w:r>
            <w:r w:rsidR="001E6943" w:rsidRPr="00FC6977">
              <w:rPr>
                <w:rFonts w:asciiTheme="minorHAnsi" w:hAnsiTheme="minorHAnsi" w:cstheme="minorHAnsi"/>
                <w:i/>
                <w:highlight w:val="yellow"/>
                <w:lang w:val="es-CO"/>
              </w:rPr>
              <w:t>7372</w:t>
            </w:r>
            <w:r w:rsidR="00974341" w:rsidRPr="00FC6977">
              <w:rPr>
                <w:rFonts w:asciiTheme="minorHAnsi" w:hAnsiTheme="minorHAnsi" w:cstheme="minorHAnsi"/>
                <w:i/>
                <w:highlight w:val="yellow"/>
                <w:lang w:val="es-CO"/>
              </w:rPr>
              <w:t xml:space="preserve"> </w:t>
            </w:r>
          </w:p>
          <w:p w14:paraId="5E7AFC21" w14:textId="7048CB7B" w:rsidR="00D72F60" w:rsidRPr="00FC6977" w:rsidRDefault="00D72F60" w:rsidP="008A2365">
            <w:pPr>
              <w:pStyle w:val="Textoindependiente"/>
              <w:rPr>
                <w:rFonts w:asciiTheme="minorHAnsi" w:hAnsiTheme="minorHAnsi" w:cstheme="minorHAnsi"/>
                <w:i/>
                <w:lang w:val="es-CO"/>
              </w:rPr>
            </w:pPr>
            <w:r w:rsidRPr="00FC6977">
              <w:rPr>
                <w:rFonts w:asciiTheme="minorHAnsi" w:hAnsiTheme="minorHAnsi" w:cstheme="minorHAnsi"/>
                <w:i/>
                <w:highlight w:val="yellow"/>
                <w:lang w:val="es-CO"/>
              </w:rPr>
              <w:t xml:space="preserve">Niñas:  </w:t>
            </w:r>
            <w:r w:rsidR="00974341" w:rsidRPr="00FC6977">
              <w:rPr>
                <w:rFonts w:asciiTheme="minorHAnsi" w:hAnsiTheme="minorHAnsi" w:cstheme="minorHAnsi"/>
                <w:i/>
                <w:highlight w:val="yellow"/>
                <w:lang w:val="es-CO"/>
              </w:rPr>
              <w:t>179</w:t>
            </w:r>
            <w:r w:rsidRPr="00FC6977">
              <w:rPr>
                <w:rFonts w:asciiTheme="minorHAnsi" w:hAnsiTheme="minorHAnsi" w:cstheme="minorHAnsi"/>
                <w:i/>
                <w:highlight w:val="yellow"/>
                <w:lang w:val="es-CO"/>
              </w:rPr>
              <w:t xml:space="preserve">   </w:t>
            </w:r>
            <w:r w:rsidR="00974341" w:rsidRPr="00FC6977">
              <w:rPr>
                <w:rFonts w:asciiTheme="minorHAnsi" w:hAnsiTheme="minorHAnsi" w:cstheme="minorHAnsi"/>
                <w:i/>
                <w:highlight w:val="yellow"/>
                <w:lang w:val="es-CO"/>
              </w:rPr>
              <w:t xml:space="preserve">   </w:t>
            </w:r>
            <w:r w:rsidRPr="00FC6977">
              <w:rPr>
                <w:rFonts w:asciiTheme="minorHAnsi" w:hAnsiTheme="minorHAnsi" w:cstheme="minorHAnsi"/>
                <w:i/>
                <w:highlight w:val="yellow"/>
                <w:lang w:val="es-CO"/>
              </w:rPr>
              <w:t xml:space="preserve">  Niños: </w:t>
            </w:r>
            <w:r w:rsidR="00974341" w:rsidRPr="00FC6977">
              <w:rPr>
                <w:rFonts w:asciiTheme="minorHAnsi" w:hAnsiTheme="minorHAnsi" w:cstheme="minorHAnsi"/>
                <w:i/>
                <w:highlight w:val="yellow"/>
                <w:lang w:val="es-CO"/>
              </w:rPr>
              <w:t>151</w:t>
            </w:r>
          </w:p>
        </w:tc>
      </w:tr>
      <w:tr w:rsidR="00D72F60" w:rsidRPr="00FC6977" w14:paraId="451A321D" w14:textId="77777777" w:rsidTr="008D2DC0">
        <w:trPr>
          <w:trHeight w:val="206"/>
        </w:trPr>
        <w:tc>
          <w:tcPr>
            <w:tcW w:w="5142" w:type="dxa"/>
            <w:gridSpan w:val="2"/>
            <w:shd w:val="clear" w:color="auto" w:fill="F3F3F3"/>
            <w:vAlign w:val="center"/>
          </w:tcPr>
          <w:p w14:paraId="12C038EF" w14:textId="77777777" w:rsidR="00D72F60" w:rsidRPr="00FC6977" w:rsidRDefault="00D72F60" w:rsidP="008A2365">
            <w:pPr>
              <w:pStyle w:val="H1"/>
              <w:jc w:val="center"/>
              <w:rPr>
                <w:rFonts w:asciiTheme="minorHAnsi" w:hAnsiTheme="minorHAnsi" w:cstheme="minorHAnsi"/>
                <w:sz w:val="20"/>
                <w:szCs w:val="20"/>
                <w:lang w:val="es-CO"/>
              </w:rPr>
            </w:pPr>
            <w:r w:rsidRPr="00FC6977">
              <w:rPr>
                <w:rFonts w:asciiTheme="minorHAnsi" w:hAnsiTheme="minorHAnsi" w:cstheme="minorHAnsi"/>
                <w:sz w:val="20"/>
                <w:szCs w:val="20"/>
                <w:lang w:val="es-CO"/>
              </w:rPr>
              <w:t xml:space="preserve">Organizaciones participantes </w:t>
            </w:r>
          </w:p>
        </w:tc>
        <w:tc>
          <w:tcPr>
            <w:tcW w:w="258" w:type="dxa"/>
            <w:vMerge w:val="restart"/>
            <w:vAlign w:val="center"/>
          </w:tcPr>
          <w:p w14:paraId="7354DC72" w14:textId="77777777" w:rsidR="00D72F60" w:rsidRPr="00FC6977" w:rsidRDefault="00D72F60" w:rsidP="008A2365">
            <w:pPr>
              <w:spacing w:line="240" w:lineRule="auto"/>
              <w:jc w:val="center"/>
              <w:rPr>
                <w:rFonts w:cstheme="minorHAnsi"/>
                <w:sz w:val="20"/>
                <w:szCs w:val="20"/>
              </w:rPr>
            </w:pPr>
          </w:p>
        </w:tc>
        <w:tc>
          <w:tcPr>
            <w:tcW w:w="5332" w:type="dxa"/>
            <w:gridSpan w:val="2"/>
            <w:shd w:val="clear" w:color="auto" w:fill="F3F3F3"/>
            <w:vAlign w:val="center"/>
          </w:tcPr>
          <w:p w14:paraId="199A0763" w14:textId="77777777" w:rsidR="00D72F60" w:rsidRPr="00FC6977" w:rsidRDefault="00D72F60" w:rsidP="008A2365">
            <w:pPr>
              <w:pStyle w:val="H1"/>
              <w:jc w:val="center"/>
              <w:rPr>
                <w:rFonts w:asciiTheme="minorHAnsi" w:hAnsiTheme="minorHAnsi" w:cstheme="minorHAnsi"/>
                <w:sz w:val="20"/>
                <w:szCs w:val="20"/>
                <w:lang w:val="es-CO"/>
              </w:rPr>
            </w:pPr>
            <w:r w:rsidRPr="00FC6977">
              <w:rPr>
                <w:rFonts w:asciiTheme="minorHAnsi" w:hAnsiTheme="minorHAnsi" w:cstheme="minorHAnsi"/>
                <w:sz w:val="20"/>
                <w:szCs w:val="20"/>
                <w:lang w:val="es-CO"/>
              </w:rPr>
              <w:t xml:space="preserve">Socios implementadores </w:t>
            </w:r>
          </w:p>
        </w:tc>
      </w:tr>
      <w:tr w:rsidR="00D72F60" w:rsidRPr="00FC6977" w14:paraId="28459C13" w14:textId="77777777" w:rsidTr="008D2DC0">
        <w:trPr>
          <w:trHeight w:val="495"/>
        </w:trPr>
        <w:tc>
          <w:tcPr>
            <w:tcW w:w="5142" w:type="dxa"/>
            <w:gridSpan w:val="2"/>
          </w:tcPr>
          <w:p w14:paraId="793DDBA9" w14:textId="04741288" w:rsidR="00F45A6C" w:rsidRPr="00FC6977" w:rsidRDefault="00D72F60" w:rsidP="008A2365">
            <w:pPr>
              <w:pStyle w:val="Textoindependiente"/>
              <w:numPr>
                <w:ilvl w:val="0"/>
                <w:numId w:val="8"/>
              </w:numPr>
              <w:rPr>
                <w:rFonts w:asciiTheme="minorHAnsi" w:hAnsiTheme="minorHAnsi" w:cstheme="minorHAnsi"/>
                <w:i/>
                <w:lang w:val="es-CO"/>
              </w:rPr>
            </w:pPr>
            <w:r w:rsidRPr="00FC6977">
              <w:rPr>
                <w:rFonts w:asciiTheme="minorHAnsi" w:hAnsiTheme="minorHAnsi" w:cstheme="minorHAnsi"/>
                <w:lang w:val="es-CO"/>
              </w:rPr>
              <w:t>PNUD</w:t>
            </w:r>
          </w:p>
          <w:p w14:paraId="2951CC8C" w14:textId="000410D6" w:rsidR="00F45A6C" w:rsidRPr="00FC6977" w:rsidRDefault="00D72F60" w:rsidP="008A2365">
            <w:pPr>
              <w:pStyle w:val="Textoindependiente"/>
              <w:numPr>
                <w:ilvl w:val="0"/>
                <w:numId w:val="8"/>
              </w:numPr>
              <w:rPr>
                <w:rFonts w:asciiTheme="minorHAnsi" w:hAnsiTheme="minorHAnsi" w:cstheme="minorHAnsi"/>
                <w:i/>
                <w:lang w:val="es-CO"/>
              </w:rPr>
            </w:pPr>
            <w:r w:rsidRPr="00FC6977">
              <w:rPr>
                <w:rFonts w:asciiTheme="minorHAnsi" w:hAnsiTheme="minorHAnsi" w:cstheme="minorHAnsi"/>
                <w:lang w:val="es-CO"/>
              </w:rPr>
              <w:t>FAO</w:t>
            </w:r>
          </w:p>
          <w:p w14:paraId="040C9CB9" w14:textId="37069B10" w:rsidR="00F45A6C" w:rsidRPr="00FC6977" w:rsidRDefault="00D72F60" w:rsidP="008A2365">
            <w:pPr>
              <w:pStyle w:val="Textoindependiente"/>
              <w:numPr>
                <w:ilvl w:val="0"/>
                <w:numId w:val="8"/>
              </w:numPr>
              <w:rPr>
                <w:rFonts w:asciiTheme="minorHAnsi" w:hAnsiTheme="minorHAnsi" w:cstheme="minorHAnsi"/>
                <w:i/>
                <w:lang w:val="es-CO"/>
              </w:rPr>
            </w:pPr>
            <w:r w:rsidRPr="00FC6977">
              <w:rPr>
                <w:rFonts w:asciiTheme="minorHAnsi" w:hAnsiTheme="minorHAnsi" w:cstheme="minorHAnsi"/>
                <w:lang w:val="es-CO"/>
              </w:rPr>
              <w:t xml:space="preserve">ACNUR </w:t>
            </w:r>
          </w:p>
          <w:p w14:paraId="57EB5A86" w14:textId="6C665F2C" w:rsidR="00F45A6C" w:rsidRPr="00FC6977" w:rsidRDefault="00D72F60" w:rsidP="008A2365">
            <w:pPr>
              <w:pStyle w:val="Textoindependiente"/>
              <w:numPr>
                <w:ilvl w:val="0"/>
                <w:numId w:val="8"/>
              </w:numPr>
              <w:rPr>
                <w:rFonts w:asciiTheme="minorHAnsi" w:hAnsiTheme="minorHAnsi" w:cstheme="minorHAnsi"/>
                <w:i/>
                <w:lang w:val="es-CO"/>
              </w:rPr>
            </w:pPr>
            <w:r w:rsidRPr="00FC6977">
              <w:rPr>
                <w:rFonts w:asciiTheme="minorHAnsi" w:hAnsiTheme="minorHAnsi" w:cstheme="minorHAnsi"/>
                <w:lang w:val="es-CO"/>
              </w:rPr>
              <w:t>ONU MUJERES</w:t>
            </w:r>
          </w:p>
          <w:p w14:paraId="0801B3D9" w14:textId="77777777" w:rsidR="00F45A6C" w:rsidRPr="00FC6977" w:rsidRDefault="00D72F60" w:rsidP="008A2365">
            <w:pPr>
              <w:pStyle w:val="Textoindependiente"/>
              <w:numPr>
                <w:ilvl w:val="0"/>
                <w:numId w:val="8"/>
              </w:numPr>
              <w:rPr>
                <w:rFonts w:asciiTheme="minorHAnsi" w:hAnsiTheme="minorHAnsi" w:cstheme="minorHAnsi"/>
                <w:i/>
                <w:lang w:val="es-CO"/>
              </w:rPr>
            </w:pPr>
            <w:r w:rsidRPr="00FC6977">
              <w:rPr>
                <w:rFonts w:asciiTheme="minorHAnsi" w:hAnsiTheme="minorHAnsi" w:cstheme="minorHAnsi"/>
                <w:lang w:val="es-CO"/>
              </w:rPr>
              <w:t>PMA</w:t>
            </w:r>
          </w:p>
          <w:p w14:paraId="4E3DA801" w14:textId="49440082" w:rsidR="00F45A6C" w:rsidRPr="00FC6977" w:rsidRDefault="00D72F60" w:rsidP="008A2365">
            <w:pPr>
              <w:pStyle w:val="Textoindependiente"/>
              <w:numPr>
                <w:ilvl w:val="0"/>
                <w:numId w:val="8"/>
              </w:numPr>
              <w:rPr>
                <w:rFonts w:asciiTheme="minorHAnsi" w:hAnsiTheme="minorHAnsi" w:cstheme="minorHAnsi"/>
                <w:i/>
                <w:lang w:val="es-CO"/>
              </w:rPr>
            </w:pPr>
            <w:r w:rsidRPr="00FC6977">
              <w:rPr>
                <w:rFonts w:asciiTheme="minorHAnsi" w:hAnsiTheme="minorHAnsi" w:cstheme="minorHAnsi"/>
                <w:lang w:val="es-CO"/>
              </w:rPr>
              <w:t>UNICEF</w:t>
            </w:r>
          </w:p>
          <w:p w14:paraId="48C86436" w14:textId="488E528C" w:rsidR="00D72F60" w:rsidRPr="00FC6977" w:rsidRDefault="0009092D" w:rsidP="008A2365">
            <w:pPr>
              <w:pStyle w:val="Textoindependiente"/>
              <w:numPr>
                <w:ilvl w:val="0"/>
                <w:numId w:val="8"/>
              </w:numPr>
              <w:rPr>
                <w:rFonts w:asciiTheme="minorHAnsi" w:hAnsiTheme="minorHAnsi" w:cstheme="minorHAnsi"/>
                <w:i/>
                <w:lang w:val="es-CO"/>
              </w:rPr>
            </w:pPr>
            <w:r w:rsidRPr="00FC6977">
              <w:rPr>
                <w:rFonts w:asciiTheme="minorHAnsi" w:hAnsiTheme="minorHAnsi" w:cstheme="minorHAnsi"/>
                <w:lang w:val="es-CO"/>
              </w:rPr>
              <w:t>S</w:t>
            </w:r>
            <w:r w:rsidR="00FC52E9" w:rsidRPr="00FC6977">
              <w:rPr>
                <w:rFonts w:asciiTheme="minorHAnsi" w:hAnsiTheme="minorHAnsi" w:cstheme="minorHAnsi"/>
                <w:lang w:val="es-CO"/>
              </w:rPr>
              <w:t>ecretariado</w:t>
            </w:r>
            <w:r w:rsidRPr="00FC6977">
              <w:rPr>
                <w:rFonts w:asciiTheme="minorHAnsi" w:hAnsiTheme="minorHAnsi" w:cstheme="minorHAnsi"/>
                <w:lang w:val="es-CO"/>
              </w:rPr>
              <w:t xml:space="preserve"> </w:t>
            </w:r>
            <w:r w:rsidR="00F45A6C" w:rsidRPr="00FC6977">
              <w:rPr>
                <w:rFonts w:asciiTheme="minorHAnsi" w:hAnsiTheme="minorHAnsi" w:cstheme="minorHAnsi"/>
                <w:lang w:val="es-CO"/>
              </w:rPr>
              <w:t xml:space="preserve">Nacional de </w:t>
            </w:r>
            <w:r w:rsidR="00D72F60" w:rsidRPr="00FC6977">
              <w:rPr>
                <w:rFonts w:asciiTheme="minorHAnsi" w:hAnsiTheme="minorHAnsi" w:cstheme="minorHAnsi"/>
                <w:lang w:val="es-CO"/>
              </w:rPr>
              <w:t>Pastoral Social.</w:t>
            </w:r>
          </w:p>
          <w:p w14:paraId="19015183" w14:textId="3F9C3755" w:rsidR="00F45A6C" w:rsidRPr="00FC6977" w:rsidRDefault="00F45A6C" w:rsidP="008A2365">
            <w:pPr>
              <w:pStyle w:val="Textoindependiente"/>
              <w:numPr>
                <w:ilvl w:val="0"/>
                <w:numId w:val="8"/>
              </w:numPr>
              <w:rPr>
                <w:rFonts w:asciiTheme="minorHAnsi" w:hAnsiTheme="minorHAnsi" w:cstheme="minorHAnsi"/>
                <w:i/>
                <w:lang w:val="es-CO"/>
              </w:rPr>
            </w:pPr>
            <w:r w:rsidRPr="00FC6977">
              <w:rPr>
                <w:rFonts w:asciiTheme="minorHAnsi" w:hAnsiTheme="minorHAnsi" w:cstheme="minorHAnsi"/>
                <w:bCs/>
                <w:iCs/>
                <w:snapToGrid w:val="0"/>
                <w:color w:val="000000"/>
                <w:lang w:val="es-CO"/>
              </w:rPr>
              <w:t>Agencia de Renovación del Territorio – ART</w:t>
            </w:r>
          </w:p>
        </w:tc>
        <w:tc>
          <w:tcPr>
            <w:tcW w:w="258" w:type="dxa"/>
            <w:vMerge/>
          </w:tcPr>
          <w:p w14:paraId="62A0D34C" w14:textId="77777777" w:rsidR="00D72F60" w:rsidRPr="00FC6977" w:rsidRDefault="00D72F60" w:rsidP="008A2365">
            <w:pPr>
              <w:pStyle w:val="Textoindependiente"/>
              <w:rPr>
                <w:rFonts w:asciiTheme="minorHAnsi" w:hAnsiTheme="minorHAnsi" w:cstheme="minorHAnsi"/>
                <w:lang w:val="es-CO"/>
              </w:rPr>
            </w:pPr>
          </w:p>
        </w:tc>
        <w:tc>
          <w:tcPr>
            <w:tcW w:w="5332" w:type="dxa"/>
            <w:gridSpan w:val="2"/>
          </w:tcPr>
          <w:p w14:paraId="4ED6FA1A" w14:textId="466ADA17" w:rsidR="00F45A6C" w:rsidRPr="00FC6977" w:rsidRDefault="00F45A6C" w:rsidP="008A2365">
            <w:pPr>
              <w:pStyle w:val="Textoindependiente"/>
              <w:spacing w:before="60" w:after="60"/>
              <w:jc w:val="both"/>
              <w:rPr>
                <w:rFonts w:asciiTheme="minorHAnsi" w:hAnsiTheme="minorHAnsi" w:cstheme="minorHAnsi"/>
                <w:bCs/>
                <w:iCs/>
                <w:snapToGrid w:val="0"/>
                <w:color w:val="000000"/>
                <w:lang w:val="es-CO"/>
              </w:rPr>
            </w:pPr>
            <w:r w:rsidRPr="00FC6977">
              <w:rPr>
                <w:rFonts w:asciiTheme="minorHAnsi" w:hAnsiTheme="minorHAnsi" w:cstheme="minorHAnsi"/>
                <w:b/>
                <w:bCs/>
                <w:iCs/>
                <w:snapToGrid w:val="0"/>
                <w:color w:val="000000"/>
                <w:lang w:val="es-CO"/>
              </w:rPr>
              <w:t>Chocó:</w:t>
            </w:r>
            <w:r w:rsidRPr="00FC6977">
              <w:rPr>
                <w:rFonts w:asciiTheme="minorHAnsi" w:hAnsiTheme="minorHAnsi" w:cstheme="minorHAnsi"/>
                <w:bCs/>
                <w:iCs/>
                <w:snapToGrid w:val="0"/>
                <w:color w:val="000000"/>
                <w:lang w:val="es-CO"/>
              </w:rPr>
              <w:t xml:space="preserve"> </w:t>
            </w:r>
            <w:r w:rsidR="00CA45B6" w:rsidRPr="00FC6977">
              <w:rPr>
                <w:rFonts w:asciiTheme="minorHAnsi" w:hAnsiTheme="minorHAnsi" w:cstheme="minorHAnsi"/>
                <w:bCs/>
                <w:iCs/>
                <w:snapToGrid w:val="0"/>
                <w:color w:val="000000"/>
                <w:lang w:val="es-CO"/>
              </w:rPr>
              <w:t xml:space="preserve">Consejo Comunitario Mayor de la Asociación Campesina del Atrato – COCOMACIA, Organización Indígena de Antioquia – OIA, </w:t>
            </w:r>
            <w:r w:rsidR="0042289F" w:rsidRPr="00FC6977">
              <w:rPr>
                <w:rFonts w:asciiTheme="minorHAnsi" w:hAnsiTheme="minorHAnsi" w:cstheme="minorHAnsi"/>
                <w:bCs/>
                <w:iCs/>
                <w:snapToGrid w:val="0"/>
                <w:color w:val="000000"/>
                <w:lang w:val="es-CO"/>
              </w:rPr>
              <w:t xml:space="preserve">Asociación de Consejos Comunitarios y Organizaciones del Bajo Atrato - </w:t>
            </w:r>
            <w:r w:rsidR="00CA45B6" w:rsidRPr="00FC6977">
              <w:rPr>
                <w:rFonts w:asciiTheme="minorHAnsi" w:hAnsiTheme="minorHAnsi" w:cstheme="minorHAnsi"/>
                <w:bCs/>
                <w:iCs/>
                <w:snapToGrid w:val="0"/>
                <w:color w:val="000000"/>
                <w:lang w:val="es-CO"/>
              </w:rPr>
              <w:t>ASCOBA</w:t>
            </w:r>
            <w:r w:rsidR="000E2B6F" w:rsidRPr="00FC6977">
              <w:rPr>
                <w:rFonts w:asciiTheme="minorHAnsi" w:hAnsiTheme="minorHAnsi" w:cstheme="minorHAnsi"/>
                <w:bCs/>
                <w:iCs/>
                <w:snapToGrid w:val="0"/>
                <w:color w:val="000000"/>
                <w:lang w:val="es-CO"/>
              </w:rPr>
              <w:t xml:space="preserve">, Fundación </w:t>
            </w:r>
            <w:proofErr w:type="spellStart"/>
            <w:r w:rsidR="000E2B6F" w:rsidRPr="00FC6977">
              <w:rPr>
                <w:rFonts w:asciiTheme="minorHAnsi" w:hAnsiTheme="minorHAnsi" w:cstheme="minorHAnsi"/>
                <w:bCs/>
                <w:iCs/>
                <w:snapToGrid w:val="0"/>
                <w:color w:val="000000"/>
                <w:lang w:val="es-CO"/>
              </w:rPr>
              <w:t>Mareia</w:t>
            </w:r>
            <w:proofErr w:type="spellEnd"/>
            <w:r w:rsidR="000E2B6F" w:rsidRPr="00FC6977">
              <w:rPr>
                <w:rFonts w:asciiTheme="minorHAnsi" w:hAnsiTheme="minorHAnsi" w:cstheme="minorHAnsi"/>
                <w:bCs/>
                <w:iCs/>
                <w:snapToGrid w:val="0"/>
                <w:color w:val="000000"/>
                <w:lang w:val="es-CO"/>
              </w:rPr>
              <w:t xml:space="preserve">, </w:t>
            </w:r>
            <w:r w:rsidRPr="00FC6977">
              <w:rPr>
                <w:rFonts w:asciiTheme="minorHAnsi" w:hAnsiTheme="minorHAnsi" w:cstheme="minorHAnsi"/>
                <w:bCs/>
                <w:iCs/>
                <w:snapToGrid w:val="0"/>
                <w:color w:val="000000"/>
                <w:lang w:val="es-CO"/>
              </w:rPr>
              <w:t>Foro Interétnico Solidaridad del Chocó – FISCH</w:t>
            </w:r>
            <w:r w:rsidR="00287F85" w:rsidRPr="00FC6977">
              <w:rPr>
                <w:rFonts w:asciiTheme="minorHAnsi" w:hAnsiTheme="minorHAnsi" w:cstheme="minorHAnsi"/>
                <w:bCs/>
                <w:iCs/>
                <w:snapToGrid w:val="0"/>
                <w:color w:val="000000"/>
                <w:lang w:val="es-CO"/>
              </w:rPr>
              <w:t xml:space="preserve">/ </w:t>
            </w:r>
            <w:proofErr w:type="spellStart"/>
            <w:r w:rsidR="00287F85" w:rsidRPr="00FC6977">
              <w:rPr>
                <w:rFonts w:asciiTheme="minorHAnsi" w:hAnsiTheme="minorHAnsi" w:cstheme="minorHAnsi"/>
                <w:bCs/>
                <w:iCs/>
                <w:snapToGrid w:val="0"/>
                <w:color w:val="000000"/>
                <w:lang w:val="es-CO"/>
              </w:rPr>
              <w:t>Coadforpaz</w:t>
            </w:r>
            <w:proofErr w:type="spellEnd"/>
            <w:r w:rsidRPr="00FC6977">
              <w:rPr>
                <w:rFonts w:asciiTheme="minorHAnsi" w:hAnsiTheme="minorHAnsi" w:cstheme="minorHAnsi"/>
                <w:bCs/>
                <w:iCs/>
                <w:snapToGrid w:val="0"/>
                <w:color w:val="000000"/>
                <w:lang w:val="es-CO"/>
              </w:rPr>
              <w:t>, Opción Legal, COALICO,</w:t>
            </w:r>
            <w:r w:rsidR="00BF1386" w:rsidRPr="00FC6977">
              <w:rPr>
                <w:rFonts w:asciiTheme="minorHAnsi" w:hAnsiTheme="minorHAnsi" w:cstheme="minorHAnsi"/>
                <w:bCs/>
                <w:iCs/>
                <w:snapToGrid w:val="0"/>
                <w:color w:val="000000"/>
                <w:lang w:val="es-CO"/>
              </w:rPr>
              <w:t xml:space="preserve"> </w:t>
            </w:r>
            <w:proofErr w:type="spellStart"/>
            <w:r w:rsidRPr="00FC6977">
              <w:rPr>
                <w:rFonts w:asciiTheme="minorHAnsi" w:hAnsiTheme="minorHAnsi" w:cstheme="minorHAnsi"/>
                <w:bCs/>
                <w:iCs/>
                <w:snapToGrid w:val="0"/>
                <w:color w:val="000000"/>
                <w:lang w:val="es-CO"/>
              </w:rPr>
              <w:t>Corpoeducación</w:t>
            </w:r>
            <w:proofErr w:type="spellEnd"/>
            <w:r w:rsidR="004B48F9" w:rsidRPr="00FC6977">
              <w:rPr>
                <w:rFonts w:asciiTheme="minorHAnsi" w:hAnsiTheme="minorHAnsi" w:cstheme="minorHAnsi"/>
                <w:bCs/>
                <w:iCs/>
                <w:snapToGrid w:val="0"/>
                <w:color w:val="000000"/>
                <w:lang w:val="es-CO"/>
              </w:rPr>
              <w:t>, Universidad Tecnológica del Chocó</w:t>
            </w:r>
            <w:r w:rsidR="0099682A" w:rsidRPr="00FC6977">
              <w:rPr>
                <w:rFonts w:asciiTheme="minorHAnsi" w:hAnsiTheme="minorHAnsi" w:cstheme="minorHAnsi"/>
                <w:bCs/>
                <w:iCs/>
                <w:snapToGrid w:val="0"/>
                <w:color w:val="000000"/>
                <w:lang w:val="es-CO"/>
              </w:rPr>
              <w:t xml:space="preserve">, Instituto </w:t>
            </w:r>
            <w:r w:rsidR="00512A0F" w:rsidRPr="00FC6977">
              <w:rPr>
                <w:rFonts w:asciiTheme="minorHAnsi" w:hAnsiTheme="minorHAnsi" w:cstheme="minorHAnsi"/>
                <w:bCs/>
                <w:iCs/>
                <w:snapToGrid w:val="0"/>
                <w:color w:val="000000"/>
                <w:lang w:val="es-CO"/>
              </w:rPr>
              <w:t>Kroc</w:t>
            </w:r>
            <w:r w:rsidR="00BF1386" w:rsidRPr="00FC6977">
              <w:rPr>
                <w:rFonts w:asciiTheme="minorHAnsi" w:hAnsiTheme="minorHAnsi" w:cstheme="minorHAnsi"/>
                <w:bCs/>
                <w:iCs/>
                <w:snapToGrid w:val="0"/>
                <w:color w:val="000000"/>
                <w:lang w:val="es-CO"/>
              </w:rPr>
              <w:t>.</w:t>
            </w:r>
            <w:r w:rsidR="00461195" w:rsidRPr="00FC6977">
              <w:rPr>
                <w:rFonts w:asciiTheme="minorHAnsi" w:hAnsiTheme="minorHAnsi" w:cstheme="minorHAnsi"/>
                <w:bCs/>
                <w:iCs/>
                <w:snapToGrid w:val="0"/>
                <w:color w:val="000000"/>
                <w:lang w:val="es-CO"/>
              </w:rPr>
              <w:t xml:space="preserve"> </w:t>
            </w:r>
            <w:r w:rsidRPr="00FC6977">
              <w:rPr>
                <w:rFonts w:asciiTheme="minorHAnsi" w:hAnsiTheme="minorHAnsi" w:cstheme="minorHAnsi"/>
                <w:b/>
                <w:bCs/>
                <w:iCs/>
                <w:snapToGrid w:val="0"/>
                <w:color w:val="000000"/>
                <w:lang w:val="es-CO"/>
              </w:rPr>
              <w:t>Meta y Guaviare</w:t>
            </w:r>
            <w:r w:rsidRPr="00FC6977">
              <w:rPr>
                <w:rFonts w:asciiTheme="minorHAnsi" w:hAnsiTheme="minorHAnsi" w:cstheme="minorHAnsi"/>
                <w:bCs/>
                <w:iCs/>
                <w:snapToGrid w:val="0"/>
                <w:color w:val="000000"/>
                <w:lang w:val="es-CO"/>
              </w:rPr>
              <w:t xml:space="preserve">: </w:t>
            </w:r>
            <w:r w:rsidR="000E2B6F" w:rsidRPr="00FC6977">
              <w:rPr>
                <w:rFonts w:asciiTheme="minorHAnsi" w:hAnsiTheme="minorHAnsi" w:cstheme="minorHAnsi"/>
                <w:bCs/>
                <w:iCs/>
                <w:snapToGrid w:val="0"/>
                <w:color w:val="000000"/>
                <w:lang w:val="es-CO"/>
              </w:rPr>
              <w:t>Corporación Vínculos</w:t>
            </w:r>
            <w:r w:rsidRPr="00FC6977">
              <w:rPr>
                <w:rFonts w:asciiTheme="minorHAnsi" w:hAnsiTheme="minorHAnsi" w:cstheme="minorHAnsi"/>
                <w:bCs/>
                <w:iCs/>
                <w:snapToGrid w:val="0"/>
                <w:color w:val="000000"/>
                <w:lang w:val="es-CO"/>
              </w:rPr>
              <w:t xml:space="preserve"> y </w:t>
            </w:r>
            <w:proofErr w:type="spellStart"/>
            <w:r w:rsidRPr="00FC6977">
              <w:rPr>
                <w:rFonts w:asciiTheme="minorHAnsi" w:hAnsiTheme="minorHAnsi" w:cstheme="minorHAnsi"/>
                <w:bCs/>
                <w:iCs/>
                <w:snapToGrid w:val="0"/>
                <w:color w:val="000000"/>
                <w:lang w:val="es-CO"/>
              </w:rPr>
              <w:t>Corpoeducación</w:t>
            </w:r>
            <w:proofErr w:type="spellEnd"/>
            <w:r w:rsidR="00A93229" w:rsidRPr="00FC6977">
              <w:rPr>
                <w:rFonts w:asciiTheme="minorHAnsi" w:hAnsiTheme="minorHAnsi" w:cstheme="minorHAnsi"/>
                <w:bCs/>
                <w:iCs/>
                <w:snapToGrid w:val="0"/>
                <w:color w:val="000000"/>
                <w:lang w:val="es-CO"/>
              </w:rPr>
              <w:t>.</w:t>
            </w:r>
            <w:r w:rsidR="00461195" w:rsidRPr="00FC6977">
              <w:rPr>
                <w:rFonts w:asciiTheme="minorHAnsi" w:hAnsiTheme="minorHAnsi" w:cstheme="minorHAnsi"/>
                <w:bCs/>
                <w:iCs/>
                <w:snapToGrid w:val="0"/>
                <w:color w:val="000000"/>
                <w:lang w:val="es-CO"/>
              </w:rPr>
              <w:t xml:space="preserve"> </w:t>
            </w:r>
            <w:r w:rsidRPr="00FC6977">
              <w:rPr>
                <w:rFonts w:asciiTheme="minorHAnsi" w:hAnsiTheme="minorHAnsi" w:cstheme="minorHAnsi"/>
                <w:b/>
                <w:bCs/>
                <w:iCs/>
                <w:snapToGrid w:val="0"/>
                <w:color w:val="000000"/>
                <w:lang w:val="es-CO"/>
              </w:rPr>
              <w:t>Nacional: UMAIC.</w:t>
            </w:r>
          </w:p>
        </w:tc>
      </w:tr>
      <w:tr w:rsidR="00D72F60" w:rsidRPr="00FC6977" w14:paraId="5EAD6F6E" w14:textId="77777777" w:rsidTr="008D2DC0">
        <w:trPr>
          <w:trHeight w:val="440"/>
        </w:trPr>
        <w:tc>
          <w:tcPr>
            <w:tcW w:w="5142" w:type="dxa"/>
            <w:gridSpan w:val="2"/>
            <w:shd w:val="clear" w:color="auto" w:fill="F2F2F2"/>
            <w:vAlign w:val="center"/>
          </w:tcPr>
          <w:p w14:paraId="11815C92" w14:textId="77777777" w:rsidR="00D72F60" w:rsidRPr="00FC6977" w:rsidRDefault="00D72F60" w:rsidP="008A2365">
            <w:pPr>
              <w:pStyle w:val="H1"/>
              <w:jc w:val="center"/>
              <w:rPr>
                <w:rFonts w:asciiTheme="minorHAnsi" w:hAnsiTheme="minorHAnsi" w:cstheme="minorHAnsi"/>
                <w:sz w:val="20"/>
                <w:szCs w:val="20"/>
                <w:lang w:val="es-CO"/>
              </w:rPr>
            </w:pPr>
            <w:r w:rsidRPr="00FC6977">
              <w:rPr>
                <w:rFonts w:asciiTheme="minorHAnsi" w:hAnsiTheme="minorHAnsi" w:cstheme="minorHAnsi"/>
                <w:sz w:val="20"/>
                <w:szCs w:val="20"/>
                <w:lang w:val="es-CO"/>
              </w:rPr>
              <w:t xml:space="preserve">Costos del Proyecto </w:t>
            </w:r>
            <w:r w:rsidRPr="00FC6977">
              <w:rPr>
                <w:rFonts w:asciiTheme="minorHAnsi" w:hAnsiTheme="minorHAnsi" w:cstheme="minorHAnsi"/>
                <w:sz w:val="20"/>
                <w:szCs w:val="20"/>
                <w:u w:val="single"/>
                <w:lang w:val="es-CO"/>
              </w:rPr>
              <w:t>en USD</w:t>
            </w:r>
            <w:r w:rsidRPr="00FC6977">
              <w:rPr>
                <w:rFonts w:asciiTheme="minorHAnsi" w:hAnsiTheme="minorHAnsi" w:cstheme="minorHAnsi"/>
                <w:sz w:val="20"/>
                <w:szCs w:val="20"/>
                <w:lang w:val="es-CO"/>
              </w:rPr>
              <w:t xml:space="preserve"> </w:t>
            </w:r>
          </w:p>
        </w:tc>
        <w:tc>
          <w:tcPr>
            <w:tcW w:w="258" w:type="dxa"/>
            <w:shd w:val="clear" w:color="auto" w:fill="auto"/>
            <w:vAlign w:val="center"/>
          </w:tcPr>
          <w:p w14:paraId="2AC91473" w14:textId="77777777" w:rsidR="00D72F60" w:rsidRPr="00FC6977" w:rsidRDefault="00D72F60" w:rsidP="008A2365">
            <w:pPr>
              <w:pStyle w:val="H1"/>
              <w:jc w:val="center"/>
              <w:rPr>
                <w:rFonts w:asciiTheme="minorHAnsi" w:hAnsiTheme="minorHAnsi" w:cstheme="minorHAnsi"/>
                <w:sz w:val="20"/>
                <w:szCs w:val="20"/>
                <w:lang w:val="es-CO"/>
              </w:rPr>
            </w:pPr>
          </w:p>
        </w:tc>
        <w:tc>
          <w:tcPr>
            <w:tcW w:w="5332" w:type="dxa"/>
            <w:gridSpan w:val="2"/>
            <w:shd w:val="clear" w:color="auto" w:fill="F2F2F2"/>
            <w:vAlign w:val="center"/>
          </w:tcPr>
          <w:p w14:paraId="7F223739" w14:textId="77777777" w:rsidR="00D72F60" w:rsidRPr="00FC6977" w:rsidRDefault="00D72F60" w:rsidP="008A2365">
            <w:pPr>
              <w:pStyle w:val="H1"/>
              <w:jc w:val="center"/>
              <w:rPr>
                <w:rFonts w:asciiTheme="minorHAnsi" w:hAnsiTheme="minorHAnsi" w:cstheme="minorHAnsi"/>
                <w:sz w:val="20"/>
                <w:szCs w:val="20"/>
                <w:lang w:val="es-CO"/>
              </w:rPr>
            </w:pPr>
            <w:r w:rsidRPr="00FC6977">
              <w:rPr>
                <w:rFonts w:asciiTheme="minorHAnsi" w:hAnsiTheme="minorHAnsi" w:cstheme="minorHAnsi"/>
                <w:sz w:val="20"/>
                <w:szCs w:val="20"/>
                <w:lang w:val="es-CO"/>
              </w:rPr>
              <w:t>Duración del Proyecto (en meses)</w:t>
            </w:r>
          </w:p>
        </w:tc>
      </w:tr>
      <w:tr w:rsidR="00D72F60" w:rsidRPr="00FC6977" w14:paraId="59E023C8" w14:textId="77777777" w:rsidTr="008D2DC0">
        <w:trPr>
          <w:trHeight w:val="855"/>
        </w:trPr>
        <w:tc>
          <w:tcPr>
            <w:tcW w:w="2970" w:type="dxa"/>
            <w:vMerge w:val="restart"/>
            <w:shd w:val="clear" w:color="auto" w:fill="auto"/>
            <w:vAlign w:val="center"/>
          </w:tcPr>
          <w:p w14:paraId="3E98B431" w14:textId="77777777" w:rsidR="00D72F60" w:rsidRPr="00FC6977" w:rsidRDefault="00D72F60" w:rsidP="008A2365">
            <w:pPr>
              <w:pStyle w:val="H2"/>
              <w:rPr>
                <w:rFonts w:asciiTheme="minorHAnsi" w:hAnsiTheme="minorHAnsi" w:cstheme="minorHAnsi"/>
                <w:b w:val="0"/>
                <w:sz w:val="20"/>
                <w:szCs w:val="20"/>
                <w:lang w:val="es-CO"/>
              </w:rPr>
            </w:pPr>
            <w:r w:rsidRPr="00FC6977">
              <w:rPr>
                <w:rFonts w:asciiTheme="minorHAnsi" w:hAnsiTheme="minorHAnsi" w:cstheme="minorHAnsi"/>
                <w:b w:val="0"/>
                <w:sz w:val="20"/>
                <w:szCs w:val="20"/>
                <w:lang w:val="es-CO"/>
              </w:rPr>
              <w:t xml:space="preserve">Contribución del Fondo USD: (Por Agencia u Organización si es más de una) </w:t>
            </w:r>
          </w:p>
        </w:tc>
        <w:tc>
          <w:tcPr>
            <w:tcW w:w="2172" w:type="dxa"/>
            <w:vMerge w:val="restart"/>
            <w:shd w:val="clear" w:color="auto" w:fill="auto"/>
            <w:vAlign w:val="center"/>
          </w:tcPr>
          <w:p w14:paraId="5F9743C6" w14:textId="77777777" w:rsidR="00984CEA" w:rsidRPr="00FC6977" w:rsidRDefault="00984CEA" w:rsidP="008A2365">
            <w:pPr>
              <w:pStyle w:val="Textoindependiente"/>
              <w:rPr>
                <w:rFonts w:asciiTheme="minorHAnsi" w:hAnsiTheme="minorHAnsi" w:cstheme="minorHAnsi"/>
                <w:color w:val="000000"/>
              </w:rPr>
            </w:pPr>
            <w:r w:rsidRPr="00FC6977">
              <w:rPr>
                <w:rFonts w:asciiTheme="minorHAnsi" w:hAnsiTheme="minorHAnsi" w:cstheme="minorHAnsi"/>
                <w:color w:val="000000"/>
              </w:rPr>
              <w:t>FAO 1.248.610</w:t>
            </w:r>
          </w:p>
          <w:p w14:paraId="490FFE90" w14:textId="77777777" w:rsidR="00984CEA" w:rsidRPr="00FC6977" w:rsidRDefault="00984CEA" w:rsidP="008A2365">
            <w:pPr>
              <w:pStyle w:val="Textoindependiente"/>
              <w:rPr>
                <w:rFonts w:asciiTheme="minorHAnsi" w:hAnsiTheme="minorHAnsi" w:cstheme="minorHAnsi"/>
                <w:color w:val="000000"/>
                <w:lang w:val="es-CO"/>
              </w:rPr>
            </w:pPr>
            <w:r w:rsidRPr="00FC6977">
              <w:rPr>
                <w:rFonts w:asciiTheme="minorHAnsi" w:hAnsiTheme="minorHAnsi" w:cstheme="minorHAnsi"/>
                <w:color w:val="000000"/>
                <w:lang w:val="es-CO"/>
              </w:rPr>
              <w:t>PMA 458.577</w:t>
            </w:r>
          </w:p>
          <w:p w14:paraId="05A5A8EB" w14:textId="6A1DB51B" w:rsidR="00984CEA" w:rsidRPr="00FC6977" w:rsidRDefault="00984CEA" w:rsidP="008A2365">
            <w:pPr>
              <w:pStyle w:val="Textoindependiente"/>
              <w:rPr>
                <w:rFonts w:asciiTheme="minorHAnsi" w:hAnsiTheme="minorHAnsi" w:cstheme="minorHAnsi"/>
                <w:color w:val="000000"/>
                <w:lang w:val="es-CO"/>
              </w:rPr>
            </w:pPr>
            <w:r w:rsidRPr="00FC6977">
              <w:rPr>
                <w:rFonts w:asciiTheme="minorHAnsi" w:hAnsiTheme="minorHAnsi" w:cstheme="minorHAnsi"/>
                <w:color w:val="000000"/>
                <w:lang w:val="es-CO"/>
              </w:rPr>
              <w:t>PNUD 1.226.065</w:t>
            </w:r>
          </w:p>
          <w:p w14:paraId="3F4DE13D" w14:textId="003E1E51" w:rsidR="00984CEA" w:rsidRPr="00FC6977" w:rsidRDefault="00984CEA" w:rsidP="008A2365">
            <w:pPr>
              <w:pStyle w:val="Textoindependiente"/>
              <w:rPr>
                <w:rFonts w:asciiTheme="minorHAnsi" w:hAnsiTheme="minorHAnsi" w:cstheme="minorHAnsi"/>
                <w:color w:val="000000"/>
                <w:lang w:val="es-CO"/>
              </w:rPr>
            </w:pPr>
            <w:r w:rsidRPr="00FC6977">
              <w:rPr>
                <w:rFonts w:asciiTheme="minorHAnsi" w:hAnsiTheme="minorHAnsi" w:cstheme="minorHAnsi"/>
                <w:color w:val="000000"/>
                <w:lang w:val="es-CO"/>
              </w:rPr>
              <w:t>UNCHR 109.922</w:t>
            </w:r>
          </w:p>
          <w:p w14:paraId="29C6BEE6" w14:textId="796DB177" w:rsidR="00984CEA" w:rsidRPr="00FC6977" w:rsidRDefault="00984CEA" w:rsidP="008A2365">
            <w:pPr>
              <w:pStyle w:val="Textoindependiente"/>
              <w:rPr>
                <w:rFonts w:asciiTheme="minorHAnsi" w:hAnsiTheme="minorHAnsi" w:cstheme="minorHAnsi"/>
                <w:color w:val="000000"/>
                <w:lang w:val="es-CO"/>
              </w:rPr>
            </w:pPr>
            <w:r w:rsidRPr="00FC6977">
              <w:rPr>
                <w:rFonts w:asciiTheme="minorHAnsi" w:hAnsiTheme="minorHAnsi" w:cstheme="minorHAnsi"/>
                <w:color w:val="000000"/>
                <w:lang w:val="es-CO"/>
              </w:rPr>
              <w:t>UNICEF 441.694</w:t>
            </w:r>
          </w:p>
          <w:p w14:paraId="489639F2" w14:textId="0F2E2C7F" w:rsidR="00984CEA" w:rsidRPr="00FC6977" w:rsidRDefault="00984CEA" w:rsidP="008A2365">
            <w:pPr>
              <w:pStyle w:val="Textoindependiente"/>
              <w:rPr>
                <w:rFonts w:asciiTheme="minorHAnsi" w:hAnsiTheme="minorHAnsi" w:cstheme="minorHAnsi"/>
                <w:color w:val="000000"/>
                <w:lang w:val="es-CO"/>
              </w:rPr>
            </w:pPr>
            <w:r w:rsidRPr="00FC6977">
              <w:rPr>
                <w:rFonts w:asciiTheme="minorHAnsi" w:hAnsiTheme="minorHAnsi" w:cstheme="minorHAnsi"/>
                <w:color w:val="000000"/>
                <w:lang w:val="es-CO"/>
              </w:rPr>
              <w:t>UNW 148.832</w:t>
            </w:r>
          </w:p>
          <w:p w14:paraId="4639E230" w14:textId="77777777" w:rsidR="00984CEA" w:rsidRPr="00FC6977" w:rsidRDefault="00984CEA" w:rsidP="008A2365">
            <w:pPr>
              <w:pStyle w:val="Textoindependiente"/>
              <w:rPr>
                <w:rFonts w:asciiTheme="minorHAnsi" w:hAnsiTheme="minorHAnsi" w:cstheme="minorHAnsi"/>
                <w:color w:val="000000"/>
                <w:lang w:val="es-CO"/>
              </w:rPr>
            </w:pPr>
            <w:r w:rsidRPr="00FC6977">
              <w:rPr>
                <w:rFonts w:asciiTheme="minorHAnsi" w:hAnsiTheme="minorHAnsi" w:cstheme="minorHAnsi"/>
                <w:color w:val="000000"/>
                <w:lang w:val="es-CO"/>
              </w:rPr>
              <w:t>Pastoral 883.518</w:t>
            </w:r>
          </w:p>
          <w:p w14:paraId="03457E7E" w14:textId="35A72D25" w:rsidR="00D72F60" w:rsidRPr="00FC6977" w:rsidRDefault="00984CEA" w:rsidP="008A2365">
            <w:pPr>
              <w:pStyle w:val="Textoindependiente"/>
              <w:rPr>
                <w:rFonts w:asciiTheme="minorHAnsi" w:hAnsiTheme="minorHAnsi" w:cstheme="minorHAnsi"/>
                <w:color w:val="000000"/>
                <w:lang w:val="es-CO"/>
              </w:rPr>
            </w:pPr>
            <w:r w:rsidRPr="00FC6977">
              <w:rPr>
                <w:rFonts w:asciiTheme="minorHAnsi" w:hAnsiTheme="minorHAnsi" w:cstheme="minorHAnsi"/>
                <w:color w:val="000000"/>
                <w:lang w:val="es-CO"/>
              </w:rPr>
              <w:t>Monitoreo y Evaluación 200.000</w:t>
            </w:r>
          </w:p>
        </w:tc>
        <w:tc>
          <w:tcPr>
            <w:tcW w:w="258" w:type="dxa"/>
            <w:shd w:val="clear" w:color="auto" w:fill="auto"/>
            <w:vAlign w:val="center"/>
          </w:tcPr>
          <w:p w14:paraId="1C124E37" w14:textId="77777777" w:rsidR="00D72F60" w:rsidRPr="00FC6977" w:rsidRDefault="00D72F60" w:rsidP="008A2365">
            <w:pPr>
              <w:pStyle w:val="Textoindependiente"/>
              <w:rPr>
                <w:rFonts w:asciiTheme="minorHAnsi" w:hAnsiTheme="minorHAnsi" w:cstheme="minorHAnsi"/>
                <w:lang w:val="es-CO"/>
              </w:rPr>
            </w:pPr>
          </w:p>
        </w:tc>
        <w:tc>
          <w:tcPr>
            <w:tcW w:w="3676" w:type="dxa"/>
            <w:shd w:val="clear" w:color="auto" w:fill="auto"/>
            <w:vAlign w:val="center"/>
          </w:tcPr>
          <w:p w14:paraId="054F4E6E" w14:textId="77777777" w:rsidR="00D72F60" w:rsidRPr="00FC6977" w:rsidRDefault="00D72F60" w:rsidP="008A2365">
            <w:pPr>
              <w:pStyle w:val="Textoindependiente"/>
              <w:rPr>
                <w:rFonts w:asciiTheme="minorHAnsi" w:hAnsiTheme="minorHAnsi" w:cstheme="minorHAnsi"/>
                <w:i/>
                <w:lang w:val="es-CO"/>
              </w:rPr>
            </w:pPr>
            <w:r w:rsidRPr="00FC6977">
              <w:rPr>
                <w:rFonts w:asciiTheme="minorHAnsi" w:hAnsiTheme="minorHAnsi" w:cstheme="minorHAnsi"/>
                <w:lang w:val="es-CO"/>
              </w:rPr>
              <w:t xml:space="preserve">Duración Total: </w:t>
            </w:r>
          </w:p>
          <w:p w14:paraId="4E809027" w14:textId="77777777" w:rsidR="00D72F60" w:rsidRPr="00FC6977" w:rsidRDefault="00D72F60" w:rsidP="008A2365">
            <w:pPr>
              <w:pStyle w:val="Textoindependiente"/>
              <w:rPr>
                <w:rFonts w:asciiTheme="minorHAnsi" w:hAnsiTheme="minorHAnsi" w:cstheme="minorHAnsi"/>
                <w:lang w:val="es-CO"/>
              </w:rPr>
            </w:pPr>
            <w:r w:rsidRPr="00FC6977">
              <w:rPr>
                <w:rFonts w:asciiTheme="minorHAnsi" w:hAnsiTheme="minorHAnsi" w:cstheme="minorHAnsi"/>
                <w:lang w:val="es-CO"/>
              </w:rPr>
              <w:t xml:space="preserve">Fecha de Inicio: </w:t>
            </w:r>
          </w:p>
        </w:tc>
        <w:tc>
          <w:tcPr>
            <w:tcW w:w="1656" w:type="dxa"/>
            <w:shd w:val="clear" w:color="auto" w:fill="auto"/>
            <w:vAlign w:val="center"/>
          </w:tcPr>
          <w:p w14:paraId="3526F8DE" w14:textId="77777777" w:rsidR="00D72F60" w:rsidRPr="00FC6977" w:rsidRDefault="00D72F60" w:rsidP="008A2365">
            <w:pPr>
              <w:pStyle w:val="Textoindependiente"/>
              <w:widowControl w:val="0"/>
              <w:rPr>
                <w:rFonts w:asciiTheme="minorHAnsi" w:hAnsiTheme="minorHAnsi" w:cstheme="minorHAnsi"/>
                <w:lang w:val="es-CO"/>
              </w:rPr>
            </w:pPr>
            <w:r w:rsidRPr="00FC6977">
              <w:rPr>
                <w:rFonts w:asciiTheme="minorHAnsi" w:hAnsiTheme="minorHAnsi" w:cstheme="minorHAnsi"/>
                <w:lang w:val="es-CO"/>
              </w:rPr>
              <w:t>18 meses</w:t>
            </w:r>
          </w:p>
          <w:p w14:paraId="3326282D" w14:textId="77777777" w:rsidR="00D72F60" w:rsidRPr="00FC6977" w:rsidRDefault="00D72F60" w:rsidP="008A2365">
            <w:pPr>
              <w:pStyle w:val="Textoindependiente"/>
              <w:widowControl w:val="0"/>
              <w:rPr>
                <w:rFonts w:asciiTheme="minorHAnsi" w:hAnsiTheme="minorHAnsi" w:cstheme="minorHAnsi"/>
                <w:lang w:val="es-CO"/>
              </w:rPr>
            </w:pPr>
            <w:r w:rsidRPr="00FC6977">
              <w:rPr>
                <w:rFonts w:asciiTheme="minorHAnsi" w:hAnsiTheme="minorHAnsi" w:cstheme="minorHAnsi"/>
                <w:lang w:val="es-CO"/>
              </w:rPr>
              <w:t>20/02/2018</w:t>
            </w:r>
          </w:p>
        </w:tc>
      </w:tr>
      <w:tr w:rsidR="00D72F60" w:rsidRPr="00FC6977" w14:paraId="19B1345A" w14:textId="77777777" w:rsidTr="008D2DC0">
        <w:trPr>
          <w:trHeight w:val="568"/>
        </w:trPr>
        <w:tc>
          <w:tcPr>
            <w:tcW w:w="2970" w:type="dxa"/>
            <w:vMerge/>
            <w:shd w:val="clear" w:color="auto" w:fill="auto"/>
            <w:vAlign w:val="center"/>
          </w:tcPr>
          <w:p w14:paraId="06C99CE8" w14:textId="77777777" w:rsidR="00D72F60" w:rsidRPr="00FC6977" w:rsidRDefault="00D72F60" w:rsidP="008A2365">
            <w:pPr>
              <w:pStyle w:val="H2"/>
              <w:rPr>
                <w:rFonts w:asciiTheme="minorHAnsi" w:hAnsiTheme="minorHAnsi" w:cstheme="minorHAnsi"/>
                <w:b w:val="0"/>
                <w:sz w:val="20"/>
                <w:szCs w:val="20"/>
                <w:lang w:val="es-CO"/>
              </w:rPr>
            </w:pPr>
          </w:p>
        </w:tc>
        <w:tc>
          <w:tcPr>
            <w:tcW w:w="2172" w:type="dxa"/>
            <w:vMerge/>
            <w:shd w:val="clear" w:color="auto" w:fill="auto"/>
            <w:vAlign w:val="center"/>
          </w:tcPr>
          <w:p w14:paraId="7F951D4F" w14:textId="77777777" w:rsidR="00D72F60" w:rsidRPr="00FC6977" w:rsidRDefault="00D72F60" w:rsidP="008A2365">
            <w:pPr>
              <w:pStyle w:val="Textoindependiente"/>
              <w:rPr>
                <w:rFonts w:asciiTheme="minorHAnsi" w:hAnsiTheme="minorHAnsi" w:cstheme="minorHAnsi"/>
                <w:color w:val="000000"/>
                <w:lang w:val="es-CO"/>
              </w:rPr>
            </w:pPr>
          </w:p>
        </w:tc>
        <w:tc>
          <w:tcPr>
            <w:tcW w:w="258" w:type="dxa"/>
            <w:shd w:val="clear" w:color="auto" w:fill="auto"/>
            <w:vAlign w:val="center"/>
          </w:tcPr>
          <w:p w14:paraId="16926646" w14:textId="77777777" w:rsidR="00D72F60" w:rsidRPr="00FC6977" w:rsidRDefault="00D72F60" w:rsidP="008A2365">
            <w:pPr>
              <w:pStyle w:val="Textoindependiente"/>
              <w:rPr>
                <w:rFonts w:asciiTheme="minorHAnsi" w:hAnsiTheme="minorHAnsi" w:cstheme="minorHAnsi"/>
                <w:lang w:val="es-CO"/>
              </w:rPr>
            </w:pPr>
          </w:p>
        </w:tc>
        <w:tc>
          <w:tcPr>
            <w:tcW w:w="3676" w:type="dxa"/>
            <w:shd w:val="clear" w:color="auto" w:fill="auto"/>
            <w:vAlign w:val="center"/>
          </w:tcPr>
          <w:p w14:paraId="096A479A" w14:textId="28B8A5DF" w:rsidR="00D72F60" w:rsidRPr="00FC6977" w:rsidRDefault="00D72F60" w:rsidP="008A2365">
            <w:pPr>
              <w:pStyle w:val="Textoindependiente"/>
              <w:rPr>
                <w:rFonts w:asciiTheme="minorHAnsi" w:hAnsiTheme="minorHAnsi" w:cstheme="minorHAnsi"/>
                <w:lang w:val="es-CO"/>
              </w:rPr>
            </w:pPr>
            <w:r w:rsidRPr="00FC6977">
              <w:rPr>
                <w:rFonts w:asciiTheme="minorHAnsi" w:hAnsiTheme="minorHAnsi" w:cstheme="minorHAnsi"/>
                <w:lang w:val="es-CO"/>
              </w:rPr>
              <w:t>Fecha inicial de cierre</w:t>
            </w:r>
            <w:r w:rsidR="00A703C4" w:rsidRPr="00FC6977">
              <w:rPr>
                <w:rFonts w:asciiTheme="minorHAnsi" w:hAnsiTheme="minorHAnsi" w:cstheme="minorHAnsi"/>
                <w:i/>
                <w:lang w:val="es-CO"/>
              </w:rPr>
              <w:t xml:space="preserve"> </w:t>
            </w:r>
            <w:r w:rsidRPr="00FC6977">
              <w:rPr>
                <w:rFonts w:asciiTheme="minorHAnsi" w:hAnsiTheme="minorHAnsi" w:cstheme="minorHAnsi"/>
                <w:i/>
                <w:lang w:val="es-CO"/>
              </w:rPr>
              <w:t>(día, mes, año)</w:t>
            </w:r>
          </w:p>
        </w:tc>
        <w:tc>
          <w:tcPr>
            <w:tcW w:w="1656" w:type="dxa"/>
            <w:shd w:val="clear" w:color="auto" w:fill="auto"/>
            <w:vAlign w:val="center"/>
          </w:tcPr>
          <w:p w14:paraId="4D498CF3" w14:textId="77777777" w:rsidR="00D72F60" w:rsidRPr="00FC6977" w:rsidRDefault="00D72F60" w:rsidP="008A2365">
            <w:pPr>
              <w:pStyle w:val="Textoindependiente"/>
              <w:rPr>
                <w:rFonts w:asciiTheme="minorHAnsi" w:hAnsiTheme="minorHAnsi" w:cstheme="minorHAnsi"/>
                <w:lang w:val="es-CO"/>
              </w:rPr>
            </w:pPr>
            <w:r w:rsidRPr="00FC6977">
              <w:rPr>
                <w:rFonts w:asciiTheme="minorHAnsi" w:hAnsiTheme="minorHAnsi" w:cstheme="minorHAnsi"/>
                <w:lang w:val="es-CO"/>
              </w:rPr>
              <w:t>19/08/2019</w:t>
            </w:r>
          </w:p>
        </w:tc>
      </w:tr>
      <w:tr w:rsidR="00D72F60" w:rsidRPr="00FC6977" w14:paraId="1F818DD9" w14:textId="77777777" w:rsidTr="008D2DC0">
        <w:trPr>
          <w:trHeight w:val="958"/>
        </w:trPr>
        <w:tc>
          <w:tcPr>
            <w:tcW w:w="2970" w:type="dxa"/>
            <w:shd w:val="clear" w:color="auto" w:fill="D9D9D9"/>
            <w:vAlign w:val="center"/>
          </w:tcPr>
          <w:p w14:paraId="3E320DA7" w14:textId="77777777" w:rsidR="00D72F60" w:rsidRPr="00FC6977" w:rsidRDefault="00D72F60" w:rsidP="008A2365">
            <w:pPr>
              <w:pStyle w:val="H2"/>
              <w:rPr>
                <w:rFonts w:asciiTheme="minorHAnsi" w:hAnsiTheme="minorHAnsi" w:cstheme="minorHAnsi"/>
                <w:b w:val="0"/>
                <w:sz w:val="20"/>
                <w:szCs w:val="20"/>
                <w:lang w:val="es-CO"/>
              </w:rPr>
            </w:pPr>
            <w:r w:rsidRPr="00FC6977">
              <w:rPr>
                <w:rFonts w:asciiTheme="minorHAnsi" w:hAnsiTheme="minorHAnsi" w:cstheme="minorHAnsi"/>
                <w:b w:val="0"/>
                <w:sz w:val="20"/>
                <w:szCs w:val="20"/>
                <w:lang w:val="es-CO"/>
              </w:rPr>
              <w:t>Contrapartida del Gobierno</w:t>
            </w:r>
          </w:p>
          <w:p w14:paraId="214298E9" w14:textId="77777777" w:rsidR="00D72F60" w:rsidRPr="00FC6977" w:rsidRDefault="00D72F60" w:rsidP="008A2365">
            <w:pPr>
              <w:pStyle w:val="H2"/>
              <w:rPr>
                <w:rFonts w:asciiTheme="minorHAnsi" w:hAnsiTheme="minorHAnsi" w:cstheme="minorHAnsi"/>
                <w:sz w:val="20"/>
                <w:szCs w:val="20"/>
                <w:lang w:val="es-CO"/>
              </w:rPr>
            </w:pPr>
            <w:r w:rsidRPr="00FC6977">
              <w:rPr>
                <w:rFonts w:asciiTheme="minorHAnsi" w:hAnsiTheme="minorHAnsi" w:cstheme="minorHAnsi"/>
                <w:b w:val="0"/>
                <w:sz w:val="20"/>
                <w:szCs w:val="20"/>
                <w:lang w:val="es-CO"/>
              </w:rPr>
              <w:t>(Si aplica)</w:t>
            </w:r>
          </w:p>
        </w:tc>
        <w:tc>
          <w:tcPr>
            <w:tcW w:w="2172" w:type="dxa"/>
            <w:shd w:val="clear" w:color="auto" w:fill="D9D9D9"/>
            <w:vAlign w:val="center"/>
          </w:tcPr>
          <w:p w14:paraId="12F0E2F0" w14:textId="4C27C88C" w:rsidR="00D72F60" w:rsidRPr="00FC6977" w:rsidRDefault="00D72F60" w:rsidP="008A2365">
            <w:pPr>
              <w:pStyle w:val="Textoindependiente"/>
              <w:rPr>
                <w:rFonts w:asciiTheme="minorHAnsi" w:hAnsiTheme="minorHAnsi" w:cstheme="minorHAnsi"/>
                <w:color w:val="000000"/>
                <w:lang w:val="es-CO"/>
              </w:rPr>
            </w:pPr>
            <w:r w:rsidRPr="00FC6977">
              <w:rPr>
                <w:rFonts w:asciiTheme="minorHAnsi" w:hAnsiTheme="minorHAnsi" w:cstheme="minorHAnsi"/>
                <w:color w:val="000000"/>
                <w:lang w:val="es-CO"/>
              </w:rPr>
              <w:t>Monto:</w:t>
            </w:r>
            <w:r w:rsidR="00B87906" w:rsidRPr="00FC6977">
              <w:rPr>
                <w:rFonts w:asciiTheme="minorHAnsi" w:hAnsiTheme="minorHAnsi" w:cstheme="minorHAnsi"/>
                <w:color w:val="000000"/>
                <w:lang w:val="es-CO"/>
              </w:rPr>
              <w:t xml:space="preserve"> No aplica</w:t>
            </w:r>
          </w:p>
          <w:p w14:paraId="3E3EBED2" w14:textId="77777777" w:rsidR="00D72F60" w:rsidRPr="00FC6977" w:rsidRDefault="00D72F60" w:rsidP="008A2365">
            <w:pPr>
              <w:pStyle w:val="Textoindependiente"/>
              <w:rPr>
                <w:rFonts w:asciiTheme="minorHAnsi" w:hAnsiTheme="minorHAnsi" w:cstheme="minorHAnsi"/>
                <w:b/>
                <w:color w:val="000000"/>
                <w:lang w:val="es-CO"/>
              </w:rPr>
            </w:pPr>
            <w:r w:rsidRPr="00FC6977">
              <w:rPr>
                <w:rFonts w:asciiTheme="minorHAnsi" w:hAnsiTheme="minorHAnsi" w:cstheme="minorHAnsi"/>
                <w:color w:val="000000"/>
                <w:lang w:val="es-CO"/>
              </w:rPr>
              <w:t>Fuente:</w:t>
            </w:r>
          </w:p>
        </w:tc>
        <w:tc>
          <w:tcPr>
            <w:tcW w:w="258" w:type="dxa"/>
            <w:shd w:val="clear" w:color="auto" w:fill="auto"/>
            <w:vAlign w:val="center"/>
          </w:tcPr>
          <w:p w14:paraId="082B4985" w14:textId="77777777" w:rsidR="00D72F60" w:rsidRPr="00FC6977" w:rsidRDefault="00D72F60" w:rsidP="008A2365">
            <w:pPr>
              <w:pStyle w:val="Textoindependiente"/>
              <w:rPr>
                <w:rFonts w:asciiTheme="minorHAnsi" w:hAnsiTheme="minorHAnsi" w:cstheme="minorHAnsi"/>
                <w:lang w:val="es-CO"/>
              </w:rPr>
            </w:pPr>
          </w:p>
        </w:tc>
        <w:tc>
          <w:tcPr>
            <w:tcW w:w="3676" w:type="dxa"/>
            <w:shd w:val="clear" w:color="auto" w:fill="auto"/>
            <w:vAlign w:val="center"/>
          </w:tcPr>
          <w:p w14:paraId="7FB034E0" w14:textId="2B7CD04A" w:rsidR="00D72F60" w:rsidRPr="00FC6977" w:rsidRDefault="00D72F60" w:rsidP="008A2365">
            <w:pPr>
              <w:pStyle w:val="Textoindependiente"/>
              <w:rPr>
                <w:rFonts w:asciiTheme="minorHAnsi" w:hAnsiTheme="minorHAnsi" w:cstheme="minorHAnsi"/>
                <w:lang w:val="es-CO"/>
              </w:rPr>
            </w:pPr>
            <w:r w:rsidRPr="00FC6977">
              <w:rPr>
                <w:rFonts w:asciiTheme="minorHAnsi" w:hAnsiTheme="minorHAnsi" w:cstheme="minorHAnsi"/>
                <w:lang w:val="es-CO"/>
              </w:rPr>
              <w:t xml:space="preserve">Fecha final de cierre: </w:t>
            </w:r>
            <w:r w:rsidRPr="00FC6977">
              <w:rPr>
                <w:rFonts w:asciiTheme="minorHAnsi" w:hAnsiTheme="minorHAnsi" w:cstheme="minorHAnsi"/>
                <w:i/>
                <w:lang w:val="es-CO"/>
              </w:rPr>
              <w:t>(día, mes, año)</w:t>
            </w:r>
          </w:p>
          <w:p w14:paraId="25E9731B" w14:textId="77777777" w:rsidR="00D72F60" w:rsidRPr="00FC6977" w:rsidRDefault="00D72F60" w:rsidP="008A2365">
            <w:pPr>
              <w:pStyle w:val="Textoindependiente"/>
              <w:rPr>
                <w:rFonts w:asciiTheme="minorHAnsi" w:hAnsiTheme="minorHAnsi" w:cstheme="minorHAnsi"/>
                <w:lang w:val="es-CO"/>
              </w:rPr>
            </w:pPr>
          </w:p>
          <w:p w14:paraId="07F1A4DC" w14:textId="77777777" w:rsidR="00D72F60" w:rsidRPr="00FC6977" w:rsidRDefault="00D72F60" w:rsidP="008A2365">
            <w:pPr>
              <w:pStyle w:val="Textoindependiente"/>
              <w:rPr>
                <w:rFonts w:asciiTheme="minorHAnsi" w:hAnsiTheme="minorHAnsi" w:cstheme="minorHAnsi"/>
                <w:lang w:val="es-CO"/>
              </w:rPr>
            </w:pPr>
            <w:r w:rsidRPr="00FC6977">
              <w:rPr>
                <w:rFonts w:asciiTheme="minorHAnsi" w:hAnsiTheme="minorHAnsi" w:cstheme="minorHAnsi"/>
                <w:lang w:val="es-CO"/>
              </w:rPr>
              <w:t xml:space="preserve">¿Ha cerrado la Agencia (s) operacionalmente el Proyecto en su (s) sistema? </w:t>
            </w:r>
          </w:p>
        </w:tc>
        <w:tc>
          <w:tcPr>
            <w:tcW w:w="1656" w:type="dxa"/>
            <w:shd w:val="clear" w:color="auto" w:fill="auto"/>
            <w:vAlign w:val="center"/>
          </w:tcPr>
          <w:p w14:paraId="5C4E3B6D" w14:textId="77777777" w:rsidR="00D72F60" w:rsidRPr="00FC6977" w:rsidRDefault="00D72F60" w:rsidP="008A2365">
            <w:pPr>
              <w:pStyle w:val="Textoindependiente"/>
              <w:rPr>
                <w:rFonts w:asciiTheme="minorHAnsi" w:hAnsiTheme="minorHAnsi" w:cstheme="minorHAnsi"/>
                <w:lang w:val="es-CO"/>
              </w:rPr>
            </w:pPr>
          </w:p>
          <w:p w14:paraId="404AA495" w14:textId="77777777" w:rsidR="00D72F60" w:rsidRPr="00FC6977" w:rsidRDefault="00D72F60" w:rsidP="008A2365">
            <w:pPr>
              <w:pStyle w:val="Textoindependiente"/>
              <w:rPr>
                <w:rFonts w:asciiTheme="minorHAnsi" w:hAnsiTheme="minorHAnsi" w:cstheme="minorHAnsi"/>
                <w:lang w:val="es-CO"/>
              </w:rPr>
            </w:pPr>
          </w:p>
          <w:p w14:paraId="0A98B5C2" w14:textId="77777777" w:rsidR="00D72F60" w:rsidRPr="00FC6977" w:rsidRDefault="00D72F60" w:rsidP="008A2365">
            <w:pPr>
              <w:pStyle w:val="Textoindependiente"/>
              <w:rPr>
                <w:rFonts w:asciiTheme="minorHAnsi" w:hAnsiTheme="minorHAnsi" w:cstheme="minorHAnsi"/>
                <w:lang w:val="es-CO"/>
              </w:rPr>
            </w:pPr>
            <w:r w:rsidRPr="00FC6977">
              <w:rPr>
                <w:rFonts w:asciiTheme="minorHAnsi" w:hAnsiTheme="minorHAnsi" w:cstheme="minorHAnsi"/>
                <w:noProof/>
                <w:color w:val="000000"/>
                <w:lang w:val="es-CO" w:eastAsia="es-CO"/>
              </w:rPr>
              <mc:AlternateContent>
                <mc:Choice Requires="wps">
                  <w:drawing>
                    <wp:anchor distT="0" distB="0" distL="114300" distR="114300" simplePos="0" relativeHeight="251667456" behindDoc="0" locked="0" layoutInCell="1" allowOverlap="1" wp14:anchorId="50A0B2CE" wp14:editId="3FF86A65">
                      <wp:simplePos x="0" y="0"/>
                      <wp:positionH relativeFrom="column">
                        <wp:posOffset>326390</wp:posOffset>
                      </wp:positionH>
                      <wp:positionV relativeFrom="paragraph">
                        <wp:posOffset>156845</wp:posOffset>
                      </wp:positionV>
                      <wp:extent cx="90805" cy="90805"/>
                      <wp:effectExtent l="0" t="4445" r="14605" b="1905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119D7" id="Rectangle 14" o:spid="_x0000_s1026" style="position:absolute;margin-left:25.7pt;margin-top:12.35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"/>
                  </w:pict>
                </mc:Fallback>
              </mc:AlternateContent>
            </w:r>
            <w:r w:rsidRPr="00FC6977">
              <w:rPr>
                <w:rFonts w:asciiTheme="minorHAnsi" w:hAnsiTheme="minorHAnsi" w:cstheme="minorHAnsi"/>
                <w:noProof/>
                <w:lang w:val="es-CO" w:eastAsia="es-CO"/>
              </w:rPr>
              <mc:AlternateContent>
                <mc:Choice Requires="wps">
                  <w:drawing>
                    <wp:anchor distT="0" distB="0" distL="114300" distR="114300" simplePos="0" relativeHeight="251662336" behindDoc="0" locked="0" layoutInCell="1" allowOverlap="1" wp14:anchorId="38166B33" wp14:editId="4F1B5A72">
                      <wp:simplePos x="0" y="0"/>
                      <wp:positionH relativeFrom="column">
                        <wp:posOffset>79375</wp:posOffset>
                      </wp:positionH>
                      <wp:positionV relativeFrom="paragraph">
                        <wp:posOffset>160655</wp:posOffset>
                      </wp:positionV>
                      <wp:extent cx="90805" cy="90805"/>
                      <wp:effectExtent l="3175" t="0" r="7620" b="1524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9EE65" id="Rectangle 13" o:spid="_x0000_s1026" style="position:absolute;margin-left:6.25pt;margin-top:12.6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53hGwIAADo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"/>
                  </w:pict>
                </mc:Fallback>
              </mc:AlternateContent>
            </w:r>
            <w:r w:rsidRPr="00FC6977">
              <w:rPr>
                <w:rFonts w:asciiTheme="minorHAnsi" w:hAnsiTheme="minorHAnsi" w:cstheme="minorHAnsi"/>
                <w:lang w:val="es-CO"/>
              </w:rPr>
              <w:t xml:space="preserve">  Si    No</w:t>
            </w:r>
          </w:p>
        </w:tc>
      </w:tr>
      <w:tr w:rsidR="00D72F60" w:rsidRPr="00FC6977" w14:paraId="43E1697B" w14:textId="77777777" w:rsidTr="008D2DC0">
        <w:trPr>
          <w:trHeight w:val="350"/>
        </w:trPr>
        <w:tc>
          <w:tcPr>
            <w:tcW w:w="2970" w:type="dxa"/>
            <w:shd w:val="clear" w:color="auto" w:fill="D9D9D9"/>
            <w:vAlign w:val="center"/>
          </w:tcPr>
          <w:p w14:paraId="482B846A" w14:textId="77777777" w:rsidR="00D72F60" w:rsidRPr="00FC6977" w:rsidRDefault="00D72F60" w:rsidP="008A2365">
            <w:pPr>
              <w:pStyle w:val="H2"/>
              <w:rPr>
                <w:rFonts w:asciiTheme="minorHAnsi" w:hAnsiTheme="minorHAnsi" w:cstheme="minorHAnsi"/>
                <w:b w:val="0"/>
                <w:sz w:val="20"/>
                <w:szCs w:val="20"/>
                <w:lang w:val="es-CO"/>
              </w:rPr>
            </w:pPr>
            <w:r w:rsidRPr="00FC6977">
              <w:rPr>
                <w:rFonts w:asciiTheme="minorHAnsi" w:hAnsiTheme="minorHAnsi" w:cstheme="minorHAnsi"/>
                <w:b w:val="0"/>
                <w:sz w:val="20"/>
                <w:szCs w:val="20"/>
                <w:lang w:val="es-CO"/>
              </w:rPr>
              <w:t>Otras Contrapartidas</w:t>
            </w:r>
          </w:p>
          <w:p w14:paraId="4883B465" w14:textId="77777777" w:rsidR="00D72F60" w:rsidRPr="00FC6977" w:rsidRDefault="00D72F60" w:rsidP="008A2365">
            <w:pPr>
              <w:pStyle w:val="H2"/>
              <w:rPr>
                <w:rFonts w:asciiTheme="minorHAnsi" w:hAnsiTheme="minorHAnsi" w:cstheme="minorHAnsi"/>
                <w:sz w:val="20"/>
                <w:szCs w:val="20"/>
                <w:lang w:val="es-CO"/>
              </w:rPr>
            </w:pPr>
            <w:r w:rsidRPr="00FC6977">
              <w:rPr>
                <w:rFonts w:asciiTheme="minorHAnsi" w:hAnsiTheme="minorHAnsi" w:cstheme="minorHAnsi"/>
                <w:b w:val="0"/>
                <w:sz w:val="20"/>
                <w:szCs w:val="20"/>
                <w:lang w:val="es-CO"/>
              </w:rPr>
              <w:t>(Si aplica)</w:t>
            </w:r>
          </w:p>
        </w:tc>
        <w:tc>
          <w:tcPr>
            <w:tcW w:w="2172" w:type="dxa"/>
            <w:shd w:val="clear" w:color="auto" w:fill="D9D9D9"/>
            <w:vAlign w:val="center"/>
          </w:tcPr>
          <w:p w14:paraId="7FAC5104" w14:textId="3F7ACF95" w:rsidR="00D72F60" w:rsidRPr="00FC6977" w:rsidRDefault="00D72F60" w:rsidP="008A2365">
            <w:pPr>
              <w:pStyle w:val="Textoindependiente"/>
              <w:rPr>
                <w:rFonts w:asciiTheme="minorHAnsi" w:hAnsiTheme="minorHAnsi" w:cstheme="minorHAnsi"/>
                <w:color w:val="000000"/>
                <w:lang w:val="es-CO"/>
              </w:rPr>
            </w:pPr>
            <w:r w:rsidRPr="00FC6977">
              <w:rPr>
                <w:rFonts w:asciiTheme="minorHAnsi" w:hAnsiTheme="minorHAnsi" w:cstheme="minorHAnsi"/>
                <w:color w:val="000000"/>
                <w:lang w:val="es-CO"/>
              </w:rPr>
              <w:t>Monto:</w:t>
            </w:r>
            <w:r w:rsidR="00984CEA" w:rsidRPr="00FC6977">
              <w:rPr>
                <w:rFonts w:asciiTheme="minorHAnsi" w:hAnsiTheme="minorHAnsi" w:cstheme="minorHAnsi"/>
                <w:color w:val="000000"/>
                <w:lang w:val="es-CO"/>
              </w:rPr>
              <w:t>1.562.112</w:t>
            </w:r>
            <w:r w:rsidR="00B80567" w:rsidRPr="00FC6977">
              <w:rPr>
                <w:rFonts w:asciiTheme="minorHAnsi" w:hAnsiTheme="minorHAnsi" w:cstheme="minorHAnsi"/>
                <w:color w:val="000000"/>
                <w:lang w:val="es-CO"/>
              </w:rPr>
              <w:t xml:space="preserve"> USD</w:t>
            </w:r>
          </w:p>
          <w:p w14:paraId="10AD0DDA" w14:textId="0DFC8AAD" w:rsidR="00D72F60" w:rsidRPr="00FC6977" w:rsidRDefault="00984CEA" w:rsidP="008A2365">
            <w:pPr>
              <w:pStyle w:val="Textoindependiente"/>
              <w:rPr>
                <w:rFonts w:asciiTheme="minorHAnsi" w:hAnsiTheme="minorHAnsi" w:cstheme="minorHAnsi"/>
                <w:color w:val="000000"/>
                <w:lang w:val="es-CO"/>
              </w:rPr>
            </w:pPr>
            <w:r w:rsidRPr="00FC6977">
              <w:rPr>
                <w:rFonts w:asciiTheme="minorHAnsi" w:hAnsiTheme="minorHAnsi" w:cstheme="minorHAnsi"/>
                <w:color w:val="000000"/>
                <w:lang w:val="es-CO"/>
              </w:rPr>
              <w:t xml:space="preserve">Fuente: Agencias y </w:t>
            </w:r>
            <w:r w:rsidR="00E75A4D" w:rsidRPr="00FC6977">
              <w:rPr>
                <w:rFonts w:asciiTheme="minorHAnsi" w:hAnsiTheme="minorHAnsi" w:cstheme="minorHAnsi"/>
                <w:color w:val="000000"/>
                <w:lang w:val="es-CO"/>
              </w:rPr>
              <w:t>P</w:t>
            </w:r>
            <w:r w:rsidRPr="00FC6977">
              <w:rPr>
                <w:rFonts w:asciiTheme="minorHAnsi" w:hAnsiTheme="minorHAnsi" w:cstheme="minorHAnsi"/>
                <w:color w:val="000000"/>
                <w:lang w:val="es-CO"/>
              </w:rPr>
              <w:t>astoral</w:t>
            </w:r>
            <w:r w:rsidR="00E75A4D" w:rsidRPr="00FC6977">
              <w:rPr>
                <w:rFonts w:asciiTheme="minorHAnsi" w:hAnsiTheme="minorHAnsi" w:cstheme="minorHAnsi"/>
                <w:color w:val="000000"/>
                <w:lang w:val="es-CO"/>
              </w:rPr>
              <w:t xml:space="preserve"> Social</w:t>
            </w:r>
          </w:p>
        </w:tc>
        <w:tc>
          <w:tcPr>
            <w:tcW w:w="258" w:type="dxa"/>
            <w:shd w:val="clear" w:color="auto" w:fill="auto"/>
            <w:vAlign w:val="center"/>
          </w:tcPr>
          <w:p w14:paraId="59F9205D" w14:textId="77777777" w:rsidR="00D72F60" w:rsidRPr="00FC6977" w:rsidRDefault="00D72F60" w:rsidP="008A2365">
            <w:pPr>
              <w:pStyle w:val="Textoindependiente"/>
              <w:rPr>
                <w:rFonts w:asciiTheme="minorHAnsi" w:hAnsiTheme="minorHAnsi" w:cstheme="minorHAnsi"/>
                <w:lang w:val="es-CO"/>
              </w:rPr>
            </w:pPr>
          </w:p>
        </w:tc>
        <w:tc>
          <w:tcPr>
            <w:tcW w:w="3676" w:type="dxa"/>
            <w:shd w:val="clear" w:color="auto" w:fill="auto"/>
            <w:vAlign w:val="center"/>
          </w:tcPr>
          <w:p w14:paraId="455B6428" w14:textId="39087FC1" w:rsidR="00D72F60" w:rsidRPr="00FC6977" w:rsidRDefault="00D72F60" w:rsidP="008A2365">
            <w:pPr>
              <w:pStyle w:val="Textoindependiente"/>
              <w:rPr>
                <w:rFonts w:asciiTheme="minorHAnsi" w:hAnsiTheme="minorHAnsi" w:cstheme="minorHAnsi"/>
                <w:lang w:val="es-CO"/>
              </w:rPr>
            </w:pPr>
            <w:r w:rsidRPr="00FC6977">
              <w:rPr>
                <w:rFonts w:asciiTheme="minorHAnsi" w:hAnsiTheme="minorHAnsi" w:cstheme="minorHAnsi"/>
                <w:lang w:val="es-CO"/>
              </w:rPr>
              <w:t xml:space="preserve">Fecha esperada de cierre financiero: </w:t>
            </w:r>
          </w:p>
        </w:tc>
        <w:tc>
          <w:tcPr>
            <w:tcW w:w="1656" w:type="dxa"/>
            <w:shd w:val="clear" w:color="auto" w:fill="auto"/>
            <w:vAlign w:val="center"/>
          </w:tcPr>
          <w:p w14:paraId="5E1E1A3C" w14:textId="5AF94356" w:rsidR="00D72F60" w:rsidRPr="00FC6977" w:rsidRDefault="00F45A6C" w:rsidP="008A2365">
            <w:pPr>
              <w:pStyle w:val="Textoindependiente"/>
              <w:rPr>
                <w:rFonts w:asciiTheme="minorHAnsi" w:hAnsiTheme="minorHAnsi" w:cstheme="minorHAnsi"/>
                <w:lang w:val="es-CO"/>
              </w:rPr>
            </w:pPr>
            <w:r w:rsidRPr="00FC6977">
              <w:rPr>
                <w:rFonts w:asciiTheme="minorHAnsi" w:hAnsiTheme="minorHAnsi" w:cstheme="minorHAnsi"/>
                <w:lang w:val="es-CO"/>
              </w:rPr>
              <w:t>Por definir</w:t>
            </w:r>
          </w:p>
        </w:tc>
      </w:tr>
      <w:tr w:rsidR="00D72F60" w:rsidRPr="00FC6977" w14:paraId="6C0685E7" w14:textId="77777777" w:rsidTr="008D2DC0">
        <w:trPr>
          <w:trHeight w:val="350"/>
        </w:trPr>
        <w:tc>
          <w:tcPr>
            <w:tcW w:w="2970" w:type="dxa"/>
            <w:shd w:val="clear" w:color="auto" w:fill="D9D9D9"/>
            <w:vAlign w:val="center"/>
          </w:tcPr>
          <w:p w14:paraId="39986CED" w14:textId="77777777" w:rsidR="00D72F60" w:rsidRPr="00FC6977" w:rsidRDefault="00D72F60" w:rsidP="008A2365">
            <w:pPr>
              <w:pStyle w:val="H2"/>
              <w:rPr>
                <w:rFonts w:asciiTheme="minorHAnsi" w:hAnsiTheme="minorHAnsi" w:cstheme="minorHAnsi"/>
                <w:b w:val="0"/>
                <w:sz w:val="20"/>
                <w:szCs w:val="20"/>
                <w:lang w:val="es-CO"/>
              </w:rPr>
            </w:pPr>
            <w:r w:rsidRPr="00FC6977">
              <w:rPr>
                <w:rFonts w:asciiTheme="minorHAnsi" w:hAnsiTheme="minorHAnsi" w:cstheme="minorHAnsi"/>
                <w:b w:val="0"/>
                <w:sz w:val="20"/>
                <w:szCs w:val="20"/>
                <w:lang w:val="es-CO"/>
              </w:rPr>
              <w:t>Apalancamiento</w:t>
            </w:r>
          </w:p>
          <w:p w14:paraId="27978063" w14:textId="77777777" w:rsidR="00D72F60" w:rsidRPr="00FC6977" w:rsidRDefault="00D72F60" w:rsidP="008A2365">
            <w:pPr>
              <w:pStyle w:val="H2"/>
              <w:rPr>
                <w:rFonts w:asciiTheme="minorHAnsi" w:hAnsiTheme="minorHAnsi" w:cstheme="minorHAnsi"/>
                <w:b w:val="0"/>
                <w:sz w:val="20"/>
                <w:szCs w:val="20"/>
                <w:lang w:val="es-CO"/>
              </w:rPr>
            </w:pPr>
            <w:r w:rsidRPr="00FC6977">
              <w:rPr>
                <w:rFonts w:asciiTheme="minorHAnsi" w:hAnsiTheme="minorHAnsi" w:cstheme="minorHAnsi"/>
                <w:b w:val="0"/>
                <w:sz w:val="20"/>
                <w:szCs w:val="20"/>
                <w:lang w:val="es-CO"/>
              </w:rPr>
              <w:t>(Si aplica)</w:t>
            </w:r>
          </w:p>
        </w:tc>
        <w:tc>
          <w:tcPr>
            <w:tcW w:w="2172" w:type="dxa"/>
            <w:shd w:val="clear" w:color="auto" w:fill="D9D9D9"/>
            <w:vAlign w:val="center"/>
          </w:tcPr>
          <w:p w14:paraId="7A2529F5" w14:textId="77777777" w:rsidR="00D72F60" w:rsidRPr="00FC6977" w:rsidRDefault="00D72F60" w:rsidP="008A2365">
            <w:pPr>
              <w:pStyle w:val="Textoindependiente"/>
              <w:rPr>
                <w:rFonts w:asciiTheme="minorHAnsi" w:hAnsiTheme="minorHAnsi" w:cstheme="minorHAnsi"/>
                <w:color w:val="000000"/>
                <w:lang w:val="es-CO"/>
              </w:rPr>
            </w:pPr>
            <w:r w:rsidRPr="00FC6977">
              <w:rPr>
                <w:rFonts w:asciiTheme="minorHAnsi" w:hAnsiTheme="minorHAnsi" w:cstheme="minorHAnsi"/>
                <w:color w:val="000000"/>
                <w:lang w:val="es-CO"/>
              </w:rPr>
              <w:t>Monto:</w:t>
            </w:r>
          </w:p>
          <w:p w14:paraId="7EC78D97" w14:textId="21589283" w:rsidR="00D72F60" w:rsidRPr="00FC6977" w:rsidRDefault="00D72F60" w:rsidP="008A2365">
            <w:pPr>
              <w:pStyle w:val="Textoindependiente"/>
              <w:rPr>
                <w:rFonts w:asciiTheme="minorHAnsi" w:hAnsiTheme="minorHAnsi" w:cstheme="minorHAnsi"/>
                <w:color w:val="000000"/>
                <w:lang w:val="es-CO"/>
              </w:rPr>
            </w:pPr>
            <w:r w:rsidRPr="00FC6977">
              <w:rPr>
                <w:rFonts w:asciiTheme="minorHAnsi" w:hAnsiTheme="minorHAnsi" w:cstheme="minorHAnsi"/>
                <w:color w:val="000000"/>
                <w:lang w:val="es-CO"/>
              </w:rPr>
              <w:t>Fuente:</w:t>
            </w:r>
          </w:p>
        </w:tc>
        <w:tc>
          <w:tcPr>
            <w:tcW w:w="258" w:type="dxa"/>
            <w:shd w:val="clear" w:color="auto" w:fill="auto"/>
            <w:vAlign w:val="center"/>
          </w:tcPr>
          <w:p w14:paraId="488FE825" w14:textId="77777777" w:rsidR="00D72F60" w:rsidRPr="00FC6977" w:rsidRDefault="00D72F60" w:rsidP="008A2365">
            <w:pPr>
              <w:pStyle w:val="Textoindependiente"/>
              <w:rPr>
                <w:rFonts w:asciiTheme="minorHAnsi" w:hAnsiTheme="minorHAnsi" w:cstheme="minorHAnsi"/>
                <w:lang w:val="es-CO"/>
              </w:rPr>
            </w:pPr>
          </w:p>
        </w:tc>
        <w:tc>
          <w:tcPr>
            <w:tcW w:w="3676" w:type="dxa"/>
            <w:shd w:val="clear" w:color="auto" w:fill="auto"/>
            <w:vAlign w:val="center"/>
          </w:tcPr>
          <w:p w14:paraId="53C9AAE2" w14:textId="77777777" w:rsidR="00D72F60" w:rsidRPr="00FC6977" w:rsidRDefault="00D72F60" w:rsidP="008A2365">
            <w:pPr>
              <w:pStyle w:val="Textoindependiente"/>
              <w:rPr>
                <w:rFonts w:asciiTheme="minorHAnsi" w:hAnsiTheme="minorHAnsi" w:cstheme="minorHAnsi"/>
                <w:color w:val="000000"/>
                <w:lang w:val="es-CO"/>
              </w:rPr>
            </w:pPr>
          </w:p>
        </w:tc>
        <w:tc>
          <w:tcPr>
            <w:tcW w:w="1656" w:type="dxa"/>
            <w:shd w:val="clear" w:color="auto" w:fill="auto"/>
            <w:vAlign w:val="center"/>
          </w:tcPr>
          <w:p w14:paraId="7AAD78F7" w14:textId="77777777" w:rsidR="00D72F60" w:rsidRPr="00FC6977" w:rsidRDefault="00D72F60" w:rsidP="008A2365">
            <w:pPr>
              <w:pStyle w:val="Textoindependiente"/>
              <w:rPr>
                <w:rFonts w:asciiTheme="minorHAnsi" w:hAnsiTheme="minorHAnsi" w:cstheme="minorHAnsi"/>
                <w:lang w:val="es-CO"/>
              </w:rPr>
            </w:pPr>
          </w:p>
        </w:tc>
      </w:tr>
      <w:tr w:rsidR="00D72F60" w:rsidRPr="00FC6977" w14:paraId="038ABF53" w14:textId="77777777" w:rsidTr="008D2DC0">
        <w:trPr>
          <w:trHeight w:val="350"/>
        </w:trPr>
        <w:tc>
          <w:tcPr>
            <w:tcW w:w="2970" w:type="dxa"/>
            <w:shd w:val="clear" w:color="auto" w:fill="auto"/>
            <w:vAlign w:val="center"/>
          </w:tcPr>
          <w:p w14:paraId="514BD798" w14:textId="77777777" w:rsidR="00D72F60" w:rsidRPr="00FC6977" w:rsidRDefault="00D72F60" w:rsidP="008A2365">
            <w:pPr>
              <w:pStyle w:val="H2"/>
              <w:rPr>
                <w:rFonts w:asciiTheme="minorHAnsi" w:hAnsiTheme="minorHAnsi" w:cstheme="minorHAnsi"/>
                <w:sz w:val="20"/>
                <w:szCs w:val="20"/>
                <w:lang w:val="es-CO"/>
              </w:rPr>
            </w:pPr>
            <w:r w:rsidRPr="00FC6977">
              <w:rPr>
                <w:rFonts w:asciiTheme="minorHAnsi" w:hAnsiTheme="minorHAnsi" w:cstheme="minorHAnsi"/>
                <w:sz w:val="20"/>
                <w:szCs w:val="20"/>
                <w:lang w:val="es-CO"/>
              </w:rPr>
              <w:t>TOTAL:</w:t>
            </w:r>
          </w:p>
        </w:tc>
        <w:tc>
          <w:tcPr>
            <w:tcW w:w="2172" w:type="dxa"/>
            <w:shd w:val="clear" w:color="auto" w:fill="auto"/>
            <w:vAlign w:val="center"/>
          </w:tcPr>
          <w:p w14:paraId="659AB29D" w14:textId="10B9C90B" w:rsidR="00276340" w:rsidRPr="00FC6977" w:rsidRDefault="00D97D26" w:rsidP="008A2365">
            <w:pPr>
              <w:pStyle w:val="Textoindependiente"/>
              <w:rPr>
                <w:rFonts w:asciiTheme="minorHAnsi" w:hAnsiTheme="minorHAnsi" w:cstheme="minorHAnsi"/>
                <w:b/>
                <w:color w:val="000000"/>
                <w:lang w:val="es-CO"/>
              </w:rPr>
            </w:pPr>
            <w:r w:rsidRPr="00FC6977">
              <w:rPr>
                <w:rFonts w:asciiTheme="minorHAnsi" w:hAnsiTheme="minorHAnsi" w:cstheme="minorHAnsi"/>
                <w:b/>
                <w:color w:val="000000"/>
                <w:lang w:val="es-CO"/>
              </w:rPr>
              <w:t xml:space="preserve">6.279.328 </w:t>
            </w:r>
            <w:r w:rsidR="00B80567" w:rsidRPr="00FC6977">
              <w:rPr>
                <w:rFonts w:asciiTheme="minorHAnsi" w:hAnsiTheme="minorHAnsi" w:cstheme="minorHAnsi"/>
                <w:b/>
                <w:color w:val="000000"/>
                <w:lang w:val="es-CO"/>
              </w:rPr>
              <w:t>USD</w:t>
            </w:r>
          </w:p>
        </w:tc>
        <w:tc>
          <w:tcPr>
            <w:tcW w:w="258" w:type="dxa"/>
            <w:shd w:val="clear" w:color="auto" w:fill="auto"/>
            <w:vAlign w:val="center"/>
          </w:tcPr>
          <w:p w14:paraId="7AC32D6A" w14:textId="77777777" w:rsidR="00D72F60" w:rsidRPr="00FC6977" w:rsidRDefault="00D72F60" w:rsidP="008A2365">
            <w:pPr>
              <w:pStyle w:val="Textoindependiente"/>
              <w:rPr>
                <w:rFonts w:asciiTheme="minorHAnsi" w:hAnsiTheme="minorHAnsi" w:cstheme="minorHAnsi"/>
                <w:lang w:val="es-CO"/>
              </w:rPr>
            </w:pPr>
          </w:p>
        </w:tc>
        <w:tc>
          <w:tcPr>
            <w:tcW w:w="3676" w:type="dxa"/>
            <w:shd w:val="clear" w:color="auto" w:fill="auto"/>
            <w:vAlign w:val="center"/>
          </w:tcPr>
          <w:p w14:paraId="2CB2296E" w14:textId="77777777" w:rsidR="00D72F60" w:rsidRPr="00FC6977" w:rsidRDefault="00D72F60" w:rsidP="008A2365">
            <w:pPr>
              <w:pStyle w:val="Textoindependiente"/>
              <w:rPr>
                <w:rFonts w:asciiTheme="minorHAnsi" w:hAnsiTheme="minorHAnsi" w:cstheme="minorHAnsi"/>
                <w:color w:val="000000"/>
                <w:lang w:val="es-CO"/>
              </w:rPr>
            </w:pPr>
          </w:p>
        </w:tc>
        <w:tc>
          <w:tcPr>
            <w:tcW w:w="1656" w:type="dxa"/>
            <w:shd w:val="clear" w:color="auto" w:fill="auto"/>
            <w:vAlign w:val="center"/>
          </w:tcPr>
          <w:p w14:paraId="49EC266B" w14:textId="77777777" w:rsidR="00D72F60" w:rsidRPr="00FC6977" w:rsidRDefault="00D72F60" w:rsidP="008A2365">
            <w:pPr>
              <w:pStyle w:val="Textoindependiente"/>
              <w:rPr>
                <w:rFonts w:asciiTheme="minorHAnsi" w:hAnsiTheme="minorHAnsi" w:cstheme="minorHAnsi"/>
                <w:lang w:val="es-CO"/>
              </w:rPr>
            </w:pPr>
          </w:p>
        </w:tc>
      </w:tr>
      <w:tr w:rsidR="00D72F60" w:rsidRPr="00FC6977" w14:paraId="5FEBDA3C" w14:textId="77777777" w:rsidTr="008D2DC0">
        <w:trPr>
          <w:trHeight w:val="206"/>
        </w:trPr>
        <w:tc>
          <w:tcPr>
            <w:tcW w:w="5142" w:type="dxa"/>
            <w:gridSpan w:val="2"/>
            <w:shd w:val="clear" w:color="auto" w:fill="F3F3F3"/>
          </w:tcPr>
          <w:p w14:paraId="7CDA8E91" w14:textId="77777777" w:rsidR="00D72F60" w:rsidRPr="00FC6977" w:rsidRDefault="00D72F60" w:rsidP="008A2365">
            <w:pPr>
              <w:pStyle w:val="H1"/>
              <w:ind w:right="-120" w:hanging="70"/>
              <w:jc w:val="center"/>
              <w:rPr>
                <w:rFonts w:asciiTheme="minorHAnsi" w:hAnsiTheme="minorHAnsi" w:cstheme="minorHAnsi"/>
                <w:sz w:val="20"/>
                <w:szCs w:val="20"/>
                <w:lang w:val="es-CO"/>
              </w:rPr>
            </w:pPr>
            <w:r w:rsidRPr="00FC6977">
              <w:rPr>
                <w:rFonts w:asciiTheme="minorHAnsi" w:hAnsiTheme="minorHAnsi" w:cstheme="minorHAnsi"/>
                <w:sz w:val="20"/>
                <w:szCs w:val="20"/>
                <w:lang w:val="es-CO"/>
              </w:rPr>
              <w:lastRenderedPageBreak/>
              <w:t xml:space="preserve">Evaluaciones del Proyecto/Evaluaciones de medio Término: </w:t>
            </w:r>
          </w:p>
        </w:tc>
        <w:tc>
          <w:tcPr>
            <w:tcW w:w="258" w:type="dxa"/>
            <w:vMerge w:val="restart"/>
          </w:tcPr>
          <w:p w14:paraId="679C5273" w14:textId="77777777" w:rsidR="00D72F60" w:rsidRPr="00FC6977" w:rsidRDefault="00D72F60" w:rsidP="008A2365">
            <w:pPr>
              <w:spacing w:line="240" w:lineRule="auto"/>
              <w:rPr>
                <w:rFonts w:cstheme="minorHAnsi"/>
                <w:sz w:val="20"/>
                <w:szCs w:val="20"/>
              </w:rPr>
            </w:pPr>
          </w:p>
        </w:tc>
        <w:tc>
          <w:tcPr>
            <w:tcW w:w="5332" w:type="dxa"/>
            <w:gridSpan w:val="2"/>
            <w:shd w:val="clear" w:color="auto" w:fill="F3F3F3"/>
          </w:tcPr>
          <w:p w14:paraId="7313F6B1" w14:textId="77777777" w:rsidR="00D72F60" w:rsidRPr="00FC6977" w:rsidRDefault="00D72F60" w:rsidP="008A2365">
            <w:pPr>
              <w:pStyle w:val="H1"/>
              <w:jc w:val="center"/>
              <w:rPr>
                <w:rFonts w:asciiTheme="minorHAnsi" w:hAnsiTheme="minorHAnsi" w:cstheme="minorHAnsi"/>
                <w:sz w:val="20"/>
                <w:szCs w:val="20"/>
                <w:lang w:val="es-CO"/>
              </w:rPr>
            </w:pPr>
            <w:r w:rsidRPr="00FC6977">
              <w:rPr>
                <w:rFonts w:asciiTheme="minorHAnsi" w:hAnsiTheme="minorHAnsi" w:cstheme="minorHAnsi"/>
                <w:bCs w:val="0"/>
                <w:sz w:val="20"/>
                <w:szCs w:val="20"/>
                <w:lang w:val="es-CO"/>
              </w:rPr>
              <w:t>Informe presentado por:</w:t>
            </w:r>
          </w:p>
        </w:tc>
      </w:tr>
      <w:tr w:rsidR="00D72F60" w:rsidRPr="00FC6977" w14:paraId="4D9E654A" w14:textId="77777777" w:rsidTr="008D2DC0">
        <w:trPr>
          <w:trHeight w:val="285"/>
        </w:trPr>
        <w:tc>
          <w:tcPr>
            <w:tcW w:w="5142" w:type="dxa"/>
            <w:gridSpan w:val="2"/>
          </w:tcPr>
          <w:p w14:paraId="76202C66" w14:textId="77777777" w:rsidR="00D72F60" w:rsidRPr="00FC6977" w:rsidRDefault="00D72F60" w:rsidP="008A2365">
            <w:pPr>
              <w:pStyle w:val="Textoindependiente"/>
              <w:rPr>
                <w:rFonts w:asciiTheme="minorHAnsi" w:hAnsiTheme="minorHAnsi" w:cstheme="minorHAnsi"/>
                <w:lang w:val="es-CO"/>
              </w:rPr>
            </w:pPr>
            <w:r w:rsidRPr="00FC6977">
              <w:rPr>
                <w:rFonts w:asciiTheme="minorHAnsi" w:hAnsiTheme="minorHAnsi" w:cstheme="minorHAnsi"/>
                <w:lang w:val="es-CO"/>
              </w:rPr>
              <w:t>¿El proyecto fue sujeto de evaluación externa o revisión interna?</w:t>
            </w:r>
          </w:p>
          <w:p w14:paraId="4B5447E1" w14:textId="77777777" w:rsidR="00D72F60" w:rsidRPr="00FC6977" w:rsidRDefault="00D72F60" w:rsidP="008A2365">
            <w:pPr>
              <w:pStyle w:val="Textoindependiente"/>
              <w:rPr>
                <w:rFonts w:asciiTheme="minorHAnsi" w:hAnsiTheme="minorHAnsi" w:cstheme="minorHAnsi"/>
                <w:lang w:val="es-CO"/>
              </w:rPr>
            </w:pPr>
            <w:r w:rsidRPr="00FC6977">
              <w:rPr>
                <w:rFonts w:asciiTheme="minorHAnsi" w:hAnsiTheme="minorHAnsi" w:cstheme="minorHAnsi"/>
                <w:noProof/>
                <w:lang w:val="es-CO" w:eastAsia="es-CO"/>
              </w:rPr>
              <mc:AlternateContent>
                <mc:Choice Requires="wps">
                  <w:drawing>
                    <wp:anchor distT="0" distB="0" distL="114300" distR="114300" simplePos="0" relativeHeight="251677696" behindDoc="0" locked="0" layoutInCell="1" allowOverlap="1" wp14:anchorId="676995DD" wp14:editId="076C2534">
                      <wp:simplePos x="0" y="0"/>
                      <wp:positionH relativeFrom="column">
                        <wp:posOffset>543560</wp:posOffset>
                      </wp:positionH>
                      <wp:positionV relativeFrom="paragraph">
                        <wp:posOffset>24765</wp:posOffset>
                      </wp:positionV>
                      <wp:extent cx="90805" cy="90805"/>
                      <wp:effectExtent l="0" t="0" r="23495" b="23495"/>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txbx>
                              <w:txbxContent>
                                <w:p w14:paraId="4F7424BB" w14:textId="77777777" w:rsidR="00765F08" w:rsidRPr="006379BA" w:rsidRDefault="00765F08" w:rsidP="00D72F60">
                                  <w:pPr>
                                    <w:jc w:val="center"/>
                                    <w:rPr>
                                      <w:color w:val="000000" w:themeColor="text1"/>
                                      <w:lang w:val="es-ES"/>
                                    </w:rPr>
                                  </w:pPr>
                                  <w:r w:rsidRPr="006379BA">
                                    <w:rPr>
                                      <w:color w:val="000000" w:themeColor="text1"/>
                                      <w:lang w:val="es-ES"/>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995DD" id="Rectangle 16" o:spid="_x0000_s1026" style="position:absolute;margin-left:42.8pt;margin-top:1.95pt;width:7.15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" fillcolor="black [3213]">
                      <v:textbox>
                        <w:txbxContent>
                          <w:p w14:paraId="4F7424BB" w14:textId="77777777" w:rsidR="00765F08" w:rsidRPr="006379BA" w:rsidRDefault="00765F08" w:rsidP="00D72F60">
                            <w:pPr>
                              <w:jc w:val="center"/>
                              <w:rPr>
                                <w:color w:val="000000" w:themeColor="text1"/>
                                <w:lang w:val="es-ES"/>
                              </w:rPr>
                            </w:pPr>
                            <w:r w:rsidRPr="006379BA">
                              <w:rPr>
                                <w:color w:val="000000" w:themeColor="text1"/>
                                <w:lang w:val="es-ES"/>
                              </w:rPr>
                              <w:t>x</w:t>
                            </w:r>
                          </w:p>
                        </w:txbxContent>
                      </v:textbox>
                    </v:rect>
                  </w:pict>
                </mc:Fallback>
              </mc:AlternateContent>
            </w:r>
            <w:r w:rsidRPr="00FC6977">
              <w:rPr>
                <w:rFonts w:asciiTheme="minorHAnsi" w:hAnsiTheme="minorHAnsi" w:cstheme="minorHAnsi"/>
                <w:noProof/>
                <w:lang w:val="es-CO" w:eastAsia="es-CO"/>
              </w:rPr>
              <mc:AlternateContent>
                <mc:Choice Requires="wps">
                  <w:drawing>
                    <wp:anchor distT="0" distB="0" distL="114300" distR="114300" simplePos="0" relativeHeight="251672576" behindDoc="0" locked="0" layoutInCell="1" allowOverlap="1" wp14:anchorId="1E814688" wp14:editId="607B8B0C">
                      <wp:simplePos x="0" y="0"/>
                      <wp:positionH relativeFrom="column">
                        <wp:posOffset>635</wp:posOffset>
                      </wp:positionH>
                      <wp:positionV relativeFrom="paragraph">
                        <wp:posOffset>41910</wp:posOffset>
                      </wp:positionV>
                      <wp:extent cx="90805" cy="90805"/>
                      <wp:effectExtent l="635" t="3810" r="10160" b="6985"/>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43D5D" id="Rectangle 15" o:spid="_x0000_s1026" style="position:absolute;margin-left:.05pt;margin-top:3.3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"/>
                  </w:pict>
                </mc:Fallback>
              </mc:AlternateContent>
            </w:r>
            <w:r w:rsidRPr="00FC6977">
              <w:rPr>
                <w:rFonts w:asciiTheme="minorHAnsi" w:hAnsiTheme="minorHAnsi" w:cstheme="minorHAnsi"/>
                <w:lang w:val="es-CO"/>
              </w:rPr>
              <w:t xml:space="preserve">     Si               No    </w:t>
            </w:r>
          </w:p>
          <w:p w14:paraId="7B566245" w14:textId="77777777" w:rsidR="00D72F60" w:rsidRPr="00FC6977" w:rsidRDefault="00D72F60" w:rsidP="008A2365">
            <w:pPr>
              <w:pStyle w:val="Textoindependiente"/>
              <w:rPr>
                <w:rFonts w:asciiTheme="minorHAnsi" w:hAnsiTheme="minorHAnsi" w:cstheme="minorHAnsi"/>
                <w:bCs/>
                <w:i/>
                <w:iCs/>
                <w:snapToGrid w:val="0"/>
                <w:lang w:val="es-CO"/>
              </w:rPr>
            </w:pPr>
            <w:r w:rsidRPr="00FC6977">
              <w:rPr>
                <w:rFonts w:asciiTheme="minorHAnsi" w:hAnsiTheme="minorHAnsi" w:cstheme="minorHAnsi"/>
                <w:lang w:val="es-CO"/>
              </w:rPr>
              <w:t>Evaluación Terminada:</w:t>
            </w:r>
          </w:p>
          <w:p w14:paraId="3C04E19C" w14:textId="77777777" w:rsidR="00D72F60" w:rsidRPr="00FC6977" w:rsidRDefault="00D72F60" w:rsidP="008A2365">
            <w:pPr>
              <w:pStyle w:val="Textoindependiente"/>
              <w:rPr>
                <w:rFonts w:asciiTheme="minorHAnsi" w:hAnsiTheme="minorHAnsi" w:cstheme="minorHAnsi"/>
                <w:lang w:val="es-CO"/>
              </w:rPr>
            </w:pPr>
            <w:r w:rsidRPr="00FC6977">
              <w:rPr>
                <w:rFonts w:asciiTheme="minorHAnsi" w:hAnsiTheme="minorHAnsi" w:cstheme="minorHAnsi"/>
                <w:i/>
                <w:noProof/>
                <w:lang w:val="es-CO" w:eastAsia="es-CO"/>
              </w:rPr>
              <mc:AlternateContent>
                <mc:Choice Requires="wps">
                  <w:drawing>
                    <wp:anchor distT="0" distB="0" distL="114300" distR="114300" simplePos="0" relativeHeight="251641856" behindDoc="0" locked="0" layoutInCell="1" allowOverlap="1" wp14:anchorId="7E923BAC" wp14:editId="41050BA2">
                      <wp:simplePos x="0" y="0"/>
                      <wp:positionH relativeFrom="column">
                        <wp:posOffset>524510</wp:posOffset>
                      </wp:positionH>
                      <wp:positionV relativeFrom="paragraph">
                        <wp:posOffset>17145</wp:posOffset>
                      </wp:positionV>
                      <wp:extent cx="90805" cy="90805"/>
                      <wp:effectExtent l="0" t="0" r="23495" b="2349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39136" id="Rectangle 7" o:spid="_x0000_s1026" style="position:absolute;margin-left:41.3pt;margin-top:1.35pt;width:7.15pt;height:7.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" fillcolor="black [3213]"/>
                  </w:pict>
                </mc:Fallback>
              </mc:AlternateContent>
            </w:r>
            <w:r w:rsidRPr="00FC6977">
              <w:rPr>
                <w:rFonts w:asciiTheme="minorHAnsi" w:hAnsiTheme="minorHAnsi" w:cstheme="minorHAnsi"/>
                <w:i/>
                <w:noProof/>
                <w:lang w:val="es-CO" w:eastAsia="es-CO"/>
              </w:rPr>
              <mc:AlternateContent>
                <mc:Choice Requires="wps">
                  <w:drawing>
                    <wp:anchor distT="0" distB="0" distL="114300" distR="114300" simplePos="0" relativeHeight="251657216" behindDoc="0" locked="0" layoutInCell="1" allowOverlap="1" wp14:anchorId="169B8045" wp14:editId="66948A2A">
                      <wp:simplePos x="0" y="0"/>
                      <wp:positionH relativeFrom="column">
                        <wp:posOffset>-8890</wp:posOffset>
                      </wp:positionH>
                      <wp:positionV relativeFrom="paragraph">
                        <wp:posOffset>17145</wp:posOffset>
                      </wp:positionV>
                      <wp:extent cx="90805" cy="90805"/>
                      <wp:effectExtent l="3810" t="4445" r="6985" b="1905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CDB94" id="Rectangle 10" o:spid="_x0000_s1026" style="position:absolute;margin-left:-.7pt;margin-top:1.35pt;width:7.1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"/>
                  </w:pict>
                </mc:Fallback>
              </mc:AlternateContent>
            </w:r>
            <w:r w:rsidRPr="00FC6977">
              <w:rPr>
                <w:rFonts w:asciiTheme="minorHAnsi" w:hAnsiTheme="minorHAnsi" w:cstheme="minorHAnsi"/>
                <w:lang w:val="es-CO"/>
              </w:rPr>
              <w:t xml:space="preserve">     Si              No    Fecha: </w:t>
            </w:r>
          </w:p>
          <w:p w14:paraId="224FF0EB" w14:textId="77777777" w:rsidR="00D72F60" w:rsidRPr="00FC6977" w:rsidRDefault="00D72F60" w:rsidP="008A2365">
            <w:pPr>
              <w:pStyle w:val="Textoindependiente"/>
              <w:rPr>
                <w:rFonts w:asciiTheme="minorHAnsi" w:hAnsiTheme="minorHAnsi" w:cstheme="minorHAnsi"/>
                <w:lang w:val="es-CO"/>
              </w:rPr>
            </w:pPr>
            <w:r w:rsidRPr="00FC6977">
              <w:rPr>
                <w:rFonts w:asciiTheme="minorHAnsi" w:hAnsiTheme="minorHAnsi" w:cstheme="minorHAnsi"/>
                <w:lang w:val="es-CO"/>
              </w:rPr>
              <w:t>Informe de Evaluación – Adjunto</w:t>
            </w:r>
            <w:r w:rsidRPr="00FC6977">
              <w:rPr>
                <w:rFonts w:asciiTheme="minorHAnsi" w:hAnsiTheme="minorHAnsi" w:cstheme="minorHAnsi"/>
                <w:b/>
                <w:lang w:val="es-CO"/>
              </w:rPr>
              <w:t xml:space="preserve">     </w:t>
            </w:r>
          </w:p>
          <w:p w14:paraId="6FDA39A4" w14:textId="77777777" w:rsidR="00D72F60" w:rsidRPr="00FC6977" w:rsidRDefault="00D72F60" w:rsidP="008A2365">
            <w:pPr>
              <w:pStyle w:val="Textoindependiente"/>
              <w:rPr>
                <w:rFonts w:asciiTheme="minorHAnsi" w:hAnsiTheme="minorHAnsi" w:cstheme="minorHAnsi"/>
                <w:lang w:val="es-CO"/>
              </w:rPr>
            </w:pPr>
            <w:r w:rsidRPr="00FC6977">
              <w:rPr>
                <w:rFonts w:asciiTheme="minorHAnsi" w:hAnsiTheme="minorHAnsi" w:cstheme="minorHAnsi"/>
                <w:i/>
                <w:noProof/>
                <w:lang w:val="es-CO" w:eastAsia="es-CO"/>
              </w:rPr>
              <mc:AlternateContent>
                <mc:Choice Requires="wps">
                  <w:drawing>
                    <wp:anchor distT="0" distB="0" distL="114300" distR="114300" simplePos="0" relativeHeight="251652096" behindDoc="0" locked="0" layoutInCell="1" allowOverlap="1" wp14:anchorId="6B8568D0" wp14:editId="75339E13">
                      <wp:simplePos x="0" y="0"/>
                      <wp:positionH relativeFrom="column">
                        <wp:posOffset>519430</wp:posOffset>
                      </wp:positionH>
                      <wp:positionV relativeFrom="paragraph">
                        <wp:posOffset>20320</wp:posOffset>
                      </wp:positionV>
                      <wp:extent cx="90805" cy="90805"/>
                      <wp:effectExtent l="0" t="0" r="23495" b="2349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CA140" id="Rectangle 9" o:spid="_x0000_s1026" style="position:absolute;margin-left:40.9pt;margin-top:1.6pt;width:7.15pt;height:7.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" fillcolor="black [3213]"/>
                  </w:pict>
                </mc:Fallback>
              </mc:AlternateContent>
            </w:r>
            <w:r w:rsidRPr="00FC6977">
              <w:rPr>
                <w:rFonts w:asciiTheme="minorHAnsi" w:hAnsiTheme="minorHAnsi" w:cstheme="minorHAnsi"/>
                <w:i/>
                <w:noProof/>
                <w:lang w:val="es-CO" w:eastAsia="es-CO"/>
              </w:rPr>
              <mc:AlternateContent>
                <mc:Choice Requires="wps">
                  <w:drawing>
                    <wp:anchor distT="0" distB="0" distL="114300" distR="114300" simplePos="0" relativeHeight="251646976" behindDoc="0" locked="0" layoutInCell="1" allowOverlap="1" wp14:anchorId="0763F74E" wp14:editId="21132269">
                      <wp:simplePos x="0" y="0"/>
                      <wp:positionH relativeFrom="column">
                        <wp:posOffset>-8890</wp:posOffset>
                      </wp:positionH>
                      <wp:positionV relativeFrom="paragraph">
                        <wp:posOffset>20955</wp:posOffset>
                      </wp:positionV>
                      <wp:extent cx="90805" cy="90805"/>
                      <wp:effectExtent l="3810" t="0" r="6985" b="1524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BB395" id="Rectangle 8" o:spid="_x0000_s1026" style="position:absolute;margin-left:-.7pt;margin-top:1.65pt;width:7.15pt;height:7.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"/>
                  </w:pict>
                </mc:Fallback>
              </mc:AlternateContent>
            </w:r>
            <w:r w:rsidRPr="00FC6977">
              <w:rPr>
                <w:rFonts w:asciiTheme="minorHAnsi" w:hAnsiTheme="minorHAnsi" w:cstheme="minorHAnsi"/>
                <w:lang w:val="es-CO"/>
              </w:rPr>
              <w:t xml:space="preserve">     Si              No    Fecha: </w:t>
            </w:r>
          </w:p>
        </w:tc>
        <w:tc>
          <w:tcPr>
            <w:tcW w:w="258" w:type="dxa"/>
            <w:vMerge/>
          </w:tcPr>
          <w:p w14:paraId="21E2335A" w14:textId="77777777" w:rsidR="00D72F60" w:rsidRPr="00FC6977" w:rsidRDefault="00D72F60" w:rsidP="008A2365">
            <w:pPr>
              <w:pStyle w:val="Textoindependiente"/>
              <w:rPr>
                <w:rFonts w:asciiTheme="minorHAnsi" w:hAnsiTheme="minorHAnsi" w:cstheme="minorHAnsi"/>
                <w:lang w:val="es-CO"/>
              </w:rPr>
            </w:pPr>
          </w:p>
        </w:tc>
        <w:tc>
          <w:tcPr>
            <w:tcW w:w="5332" w:type="dxa"/>
            <w:gridSpan w:val="2"/>
          </w:tcPr>
          <w:p w14:paraId="7DD8D763" w14:textId="77777777" w:rsidR="00D72F60" w:rsidRPr="00FC6977" w:rsidRDefault="00D72F60" w:rsidP="008A2365">
            <w:pPr>
              <w:numPr>
                <w:ilvl w:val="0"/>
                <w:numId w:val="2"/>
              </w:numPr>
              <w:spacing w:after="0" w:line="240" w:lineRule="auto"/>
              <w:ind w:left="342"/>
              <w:rPr>
                <w:rFonts w:cstheme="minorHAnsi"/>
                <w:sz w:val="20"/>
                <w:szCs w:val="20"/>
              </w:rPr>
            </w:pPr>
            <w:r w:rsidRPr="00FC6977">
              <w:rPr>
                <w:rFonts w:cstheme="minorHAnsi"/>
                <w:b/>
                <w:sz w:val="20"/>
                <w:szCs w:val="20"/>
              </w:rPr>
              <w:t>Nombre:</w:t>
            </w:r>
            <w:r w:rsidRPr="00FC6977">
              <w:rPr>
                <w:rFonts w:cstheme="minorHAnsi"/>
                <w:sz w:val="20"/>
                <w:szCs w:val="20"/>
              </w:rPr>
              <w:t xml:space="preserve"> Ángela Torres Garrido </w:t>
            </w:r>
          </w:p>
          <w:p w14:paraId="02CBED0D" w14:textId="77777777" w:rsidR="00D72F60" w:rsidRPr="00FC6977" w:rsidRDefault="00D72F60" w:rsidP="008A2365">
            <w:pPr>
              <w:numPr>
                <w:ilvl w:val="0"/>
                <w:numId w:val="2"/>
              </w:numPr>
              <w:spacing w:after="0" w:line="240" w:lineRule="auto"/>
              <w:ind w:left="342"/>
              <w:rPr>
                <w:rFonts w:cstheme="minorHAnsi"/>
                <w:sz w:val="20"/>
                <w:szCs w:val="20"/>
              </w:rPr>
            </w:pPr>
            <w:r w:rsidRPr="00FC6977">
              <w:rPr>
                <w:rFonts w:cstheme="minorHAnsi"/>
                <w:b/>
                <w:sz w:val="20"/>
                <w:szCs w:val="20"/>
              </w:rPr>
              <w:t>Cargo:</w:t>
            </w:r>
            <w:r w:rsidRPr="00FC6977">
              <w:rPr>
                <w:rFonts w:cstheme="minorHAnsi"/>
                <w:sz w:val="20"/>
                <w:szCs w:val="20"/>
              </w:rPr>
              <w:t xml:space="preserve"> Jefe de Proyecto</w:t>
            </w:r>
          </w:p>
          <w:p w14:paraId="6451B767" w14:textId="77777777" w:rsidR="00D72F60" w:rsidRPr="00FC6977" w:rsidRDefault="00D72F60" w:rsidP="008A2365">
            <w:pPr>
              <w:numPr>
                <w:ilvl w:val="0"/>
                <w:numId w:val="2"/>
              </w:numPr>
              <w:spacing w:after="0" w:line="240" w:lineRule="auto"/>
              <w:ind w:left="342"/>
              <w:rPr>
                <w:rFonts w:cstheme="minorHAnsi"/>
                <w:sz w:val="20"/>
                <w:szCs w:val="20"/>
              </w:rPr>
            </w:pPr>
            <w:r w:rsidRPr="00FC6977">
              <w:rPr>
                <w:rFonts w:cstheme="minorHAnsi"/>
                <w:b/>
                <w:sz w:val="20"/>
                <w:szCs w:val="20"/>
              </w:rPr>
              <w:t>Organización participante (o líder):</w:t>
            </w:r>
            <w:r w:rsidRPr="00FC6977">
              <w:rPr>
                <w:rFonts w:cstheme="minorHAnsi"/>
                <w:sz w:val="20"/>
                <w:szCs w:val="20"/>
              </w:rPr>
              <w:t xml:space="preserve"> FAO - PNUD</w:t>
            </w:r>
          </w:p>
          <w:p w14:paraId="2DF5E6A7" w14:textId="77777777" w:rsidR="00D72F60" w:rsidRPr="00FC6977" w:rsidRDefault="00D72F60" w:rsidP="008A2365">
            <w:pPr>
              <w:numPr>
                <w:ilvl w:val="0"/>
                <w:numId w:val="2"/>
              </w:numPr>
              <w:spacing w:after="0" w:line="240" w:lineRule="auto"/>
              <w:ind w:left="342"/>
              <w:rPr>
                <w:rFonts w:cstheme="minorHAnsi"/>
                <w:sz w:val="20"/>
                <w:szCs w:val="20"/>
              </w:rPr>
            </w:pPr>
            <w:r w:rsidRPr="00FC6977">
              <w:rPr>
                <w:rFonts w:cstheme="minorHAnsi"/>
                <w:b/>
                <w:sz w:val="20"/>
                <w:szCs w:val="20"/>
              </w:rPr>
              <w:t>Correo electrónico:</w:t>
            </w:r>
            <w:r w:rsidRPr="00FC6977">
              <w:rPr>
                <w:rFonts w:cstheme="minorHAnsi"/>
                <w:sz w:val="20"/>
                <w:szCs w:val="20"/>
              </w:rPr>
              <w:t xml:space="preserve"> angela.torres@undp.org</w:t>
            </w:r>
          </w:p>
        </w:tc>
      </w:tr>
    </w:tbl>
    <w:p w14:paraId="24D73D6F" w14:textId="71047FDD" w:rsidR="007E201F" w:rsidRPr="00FC6977" w:rsidRDefault="007E201F" w:rsidP="007E201F">
      <w:pPr>
        <w:pStyle w:val="Prrafodelista"/>
        <w:spacing w:line="240" w:lineRule="auto"/>
        <w:jc w:val="both"/>
        <w:rPr>
          <w:rFonts w:cstheme="minorHAnsi"/>
          <w:b/>
          <w:color w:val="4472C4" w:themeColor="accent1"/>
          <w:sz w:val="20"/>
          <w:szCs w:val="20"/>
          <w:lang w:val="es-ES"/>
        </w:rPr>
      </w:pPr>
    </w:p>
    <w:p w14:paraId="7EF8F05C" w14:textId="7E97371C" w:rsidR="00FC6977" w:rsidRPr="002036B5" w:rsidRDefault="00FC6977" w:rsidP="00FC6977">
      <w:pPr>
        <w:rPr>
          <w:rFonts w:ascii="Calibri" w:hAnsi="Calibri"/>
          <w:b/>
          <w:i/>
          <w:color w:val="4472C4" w:themeColor="accent1"/>
          <w:sz w:val="20"/>
          <w:szCs w:val="20"/>
        </w:rPr>
      </w:pPr>
      <w:r w:rsidRPr="002036B5">
        <w:rPr>
          <w:b/>
          <w:i/>
          <w:color w:val="4472C4" w:themeColor="accent1"/>
          <w:sz w:val="20"/>
          <w:szCs w:val="20"/>
          <w:lang w:val="es-ES"/>
        </w:rPr>
        <w:t xml:space="preserve">Lista de </w:t>
      </w:r>
      <w:r w:rsidR="00DA639C" w:rsidRPr="002036B5">
        <w:rPr>
          <w:b/>
          <w:i/>
          <w:color w:val="4472C4" w:themeColor="accent1"/>
          <w:sz w:val="20"/>
          <w:szCs w:val="20"/>
          <w:lang w:val="es-ES"/>
        </w:rPr>
        <w:t xml:space="preserve">la </w:t>
      </w:r>
      <w:r w:rsidR="00DA639C" w:rsidRPr="002036B5">
        <w:rPr>
          <w:rFonts w:ascii="Calibri" w:hAnsi="Calibri"/>
          <w:b/>
          <w:i/>
          <w:color w:val="4472C4" w:themeColor="accent1"/>
          <w:sz w:val="20"/>
          <w:szCs w:val="20"/>
        </w:rPr>
        <w:t>principales abreviaciones y acrónimos usados en el informe.</w:t>
      </w:r>
    </w:p>
    <w:p w14:paraId="214882CF" w14:textId="77777777" w:rsidR="000B2B03" w:rsidRDefault="000B2B03" w:rsidP="00925DBE">
      <w:pPr>
        <w:spacing w:line="160" w:lineRule="exact"/>
        <w:rPr>
          <w:sz w:val="20"/>
          <w:szCs w:val="20"/>
          <w:lang w:val="es-ES"/>
        </w:rPr>
      </w:pPr>
      <w:r w:rsidRPr="000B2B03">
        <w:rPr>
          <w:sz w:val="20"/>
          <w:szCs w:val="20"/>
          <w:lang w:val="es-ES"/>
        </w:rPr>
        <w:t xml:space="preserve">SNU – Sistema de Naciones Unidas </w:t>
      </w:r>
    </w:p>
    <w:p w14:paraId="2F29E2B3" w14:textId="160036F1" w:rsidR="00FC6977" w:rsidRPr="000B2B03" w:rsidRDefault="00FC6977" w:rsidP="00925DBE">
      <w:pPr>
        <w:spacing w:line="160" w:lineRule="exact"/>
        <w:rPr>
          <w:sz w:val="20"/>
          <w:szCs w:val="20"/>
          <w:lang w:val="es-ES"/>
        </w:rPr>
      </w:pPr>
      <w:r w:rsidRPr="000B2B03">
        <w:rPr>
          <w:sz w:val="20"/>
          <w:szCs w:val="20"/>
          <w:lang w:val="es-ES"/>
        </w:rPr>
        <w:t>UNICEF – Fondo de las Naciones Unidas para la Infancia</w:t>
      </w:r>
    </w:p>
    <w:p w14:paraId="74EAA871" w14:textId="77777777" w:rsidR="00FC6977" w:rsidRPr="000B2B03" w:rsidRDefault="00FC6977" w:rsidP="00925DBE">
      <w:pPr>
        <w:spacing w:line="160" w:lineRule="exact"/>
        <w:rPr>
          <w:sz w:val="20"/>
          <w:szCs w:val="20"/>
          <w:lang w:val="es-ES"/>
        </w:rPr>
      </w:pPr>
      <w:r w:rsidRPr="000B2B03">
        <w:rPr>
          <w:sz w:val="20"/>
          <w:szCs w:val="20"/>
          <w:lang w:val="es-ES"/>
        </w:rPr>
        <w:t>PMA – Programa Mundial de Alimentos</w:t>
      </w:r>
    </w:p>
    <w:p w14:paraId="694CF8D3" w14:textId="77777777" w:rsidR="00FC6977" w:rsidRPr="000B2B03" w:rsidRDefault="00FC6977" w:rsidP="00925DBE">
      <w:pPr>
        <w:spacing w:line="160" w:lineRule="exact"/>
        <w:rPr>
          <w:sz w:val="20"/>
          <w:szCs w:val="20"/>
          <w:lang w:val="es-ES"/>
        </w:rPr>
      </w:pPr>
      <w:r w:rsidRPr="000B2B03">
        <w:rPr>
          <w:sz w:val="20"/>
          <w:szCs w:val="20"/>
          <w:lang w:val="es-ES"/>
        </w:rPr>
        <w:t>FAO – Organización de las Naciones Unidas para la Alimentación y la Agricultura</w:t>
      </w:r>
    </w:p>
    <w:p w14:paraId="48F2A792" w14:textId="77777777" w:rsidR="00FC6977" w:rsidRPr="000B2B03" w:rsidRDefault="00FC6977" w:rsidP="00925DBE">
      <w:pPr>
        <w:spacing w:line="160" w:lineRule="exact"/>
        <w:rPr>
          <w:sz w:val="20"/>
          <w:szCs w:val="20"/>
          <w:lang w:val="es-ES"/>
        </w:rPr>
      </w:pPr>
      <w:r w:rsidRPr="000B2B03">
        <w:rPr>
          <w:sz w:val="20"/>
          <w:szCs w:val="20"/>
          <w:lang w:val="es-ES"/>
        </w:rPr>
        <w:t>PNUD – Programa de las Naciones Unidas para el Desarrollo</w:t>
      </w:r>
    </w:p>
    <w:p w14:paraId="20135B9D" w14:textId="77777777" w:rsidR="00FC6977" w:rsidRPr="000B2B03" w:rsidRDefault="00FC6977" w:rsidP="00925DBE">
      <w:pPr>
        <w:spacing w:line="160" w:lineRule="exact"/>
        <w:rPr>
          <w:sz w:val="20"/>
          <w:szCs w:val="20"/>
          <w:lang w:val="es-ES"/>
        </w:rPr>
      </w:pPr>
      <w:r w:rsidRPr="000B2B03">
        <w:rPr>
          <w:sz w:val="20"/>
          <w:szCs w:val="20"/>
          <w:lang w:val="es-ES"/>
        </w:rPr>
        <w:t>ACNUR – Alto Comisionado de las Naciones Unidas para los Refugiados</w:t>
      </w:r>
    </w:p>
    <w:p w14:paraId="21AE6C21" w14:textId="1D5E1A76" w:rsidR="00FC6977" w:rsidRDefault="00FC6977" w:rsidP="00925DBE">
      <w:pPr>
        <w:spacing w:line="160" w:lineRule="exact"/>
        <w:rPr>
          <w:sz w:val="20"/>
          <w:szCs w:val="20"/>
          <w:lang w:val="es-ES"/>
        </w:rPr>
      </w:pPr>
      <w:r w:rsidRPr="000B2B03">
        <w:rPr>
          <w:sz w:val="20"/>
          <w:szCs w:val="20"/>
          <w:lang w:val="es-ES"/>
        </w:rPr>
        <w:t>ONU Mujeres – Entidad de las Naciones Unidas para la equidad de género y el empoderamiento de las mujeres</w:t>
      </w:r>
    </w:p>
    <w:p w14:paraId="3E29D77E" w14:textId="424D680A" w:rsidR="00A5568C" w:rsidRPr="00A5568C" w:rsidRDefault="00A5568C" w:rsidP="00925DBE">
      <w:pPr>
        <w:spacing w:line="160" w:lineRule="exact"/>
        <w:rPr>
          <w:rFonts w:cstheme="minorHAnsi"/>
          <w:bCs/>
        </w:rPr>
      </w:pPr>
      <w:r>
        <w:rPr>
          <w:sz w:val="20"/>
          <w:szCs w:val="20"/>
          <w:lang w:val="es-ES"/>
        </w:rPr>
        <w:t xml:space="preserve">SNPS- </w:t>
      </w:r>
      <w:r>
        <w:rPr>
          <w:rFonts w:cstheme="minorHAnsi"/>
          <w:bCs/>
        </w:rPr>
        <w:t>Secretariado Nacional de Pastoral Social</w:t>
      </w:r>
    </w:p>
    <w:p w14:paraId="3B76FC84" w14:textId="55C58ACC" w:rsidR="00FC6977" w:rsidRDefault="00FC6977" w:rsidP="00925DBE">
      <w:pPr>
        <w:spacing w:line="160" w:lineRule="exact"/>
        <w:rPr>
          <w:sz w:val="20"/>
          <w:szCs w:val="20"/>
          <w:lang w:val="es-ES"/>
        </w:rPr>
      </w:pPr>
      <w:r w:rsidRPr="000B2B03">
        <w:rPr>
          <w:sz w:val="20"/>
          <w:szCs w:val="20"/>
          <w:lang w:val="es-ES"/>
        </w:rPr>
        <w:t xml:space="preserve">ART - Agencia de Renovación del Territorio </w:t>
      </w:r>
    </w:p>
    <w:p w14:paraId="166A84F6" w14:textId="5A4EACC7" w:rsidR="009B508B" w:rsidRDefault="009B508B" w:rsidP="00925DBE">
      <w:pPr>
        <w:spacing w:line="160" w:lineRule="exact"/>
        <w:rPr>
          <w:sz w:val="20"/>
          <w:szCs w:val="20"/>
          <w:lang w:val="es-ES"/>
        </w:rPr>
      </w:pPr>
      <w:r w:rsidRPr="00FB09CC">
        <w:rPr>
          <w:rFonts w:eastAsia="Times New Roman" w:cstheme="minorHAnsi"/>
          <w:bCs/>
          <w:sz w:val="20"/>
          <w:szCs w:val="20"/>
          <w:lang w:val="es-ES"/>
        </w:rPr>
        <w:t>ARN</w:t>
      </w:r>
      <w:r>
        <w:rPr>
          <w:rFonts w:eastAsia="Times New Roman" w:cstheme="minorHAnsi"/>
          <w:bCs/>
          <w:sz w:val="20"/>
          <w:szCs w:val="20"/>
          <w:lang w:val="es-ES"/>
        </w:rPr>
        <w:t>- A</w:t>
      </w:r>
      <w:r w:rsidR="00A5568C">
        <w:rPr>
          <w:rFonts w:eastAsia="Times New Roman" w:cstheme="minorHAnsi"/>
          <w:bCs/>
          <w:sz w:val="20"/>
          <w:szCs w:val="20"/>
          <w:lang w:val="es-ES"/>
        </w:rPr>
        <w:t>gencia para Reincorporación y Normalización</w:t>
      </w:r>
    </w:p>
    <w:p w14:paraId="4ECECCC6" w14:textId="77777777" w:rsidR="00925DBE" w:rsidRPr="000B2B03" w:rsidRDefault="00925DBE" w:rsidP="00925DBE">
      <w:pPr>
        <w:spacing w:line="160" w:lineRule="exact"/>
        <w:rPr>
          <w:sz w:val="20"/>
          <w:szCs w:val="20"/>
          <w:lang w:val="es-ES"/>
        </w:rPr>
      </w:pPr>
      <w:r w:rsidRPr="000B2B03">
        <w:rPr>
          <w:sz w:val="20"/>
          <w:szCs w:val="20"/>
          <w:lang w:val="es-ES"/>
        </w:rPr>
        <w:t>ASCOBA – Asociación de Consejos Comunitarios del Bajo Atrato</w:t>
      </w:r>
    </w:p>
    <w:p w14:paraId="5EC21537" w14:textId="77777777" w:rsidR="00FC6977" w:rsidRPr="000B2B03" w:rsidRDefault="00FC6977" w:rsidP="00925DBE">
      <w:pPr>
        <w:spacing w:line="160" w:lineRule="exact"/>
        <w:rPr>
          <w:sz w:val="20"/>
          <w:szCs w:val="20"/>
          <w:lang w:val="es-ES"/>
        </w:rPr>
      </w:pPr>
      <w:r w:rsidRPr="000B2B03">
        <w:rPr>
          <w:sz w:val="20"/>
          <w:szCs w:val="20"/>
          <w:lang w:val="es-ES"/>
        </w:rPr>
        <w:t>COCOMACIA – Consejo Comunitario Mayor de las Asociación Campesina Integral del Atrato</w:t>
      </w:r>
    </w:p>
    <w:p w14:paraId="56B4C0D6" w14:textId="77777777" w:rsidR="00FC6977" w:rsidRPr="000B2B03" w:rsidRDefault="00FC6977" w:rsidP="00925DBE">
      <w:pPr>
        <w:spacing w:line="160" w:lineRule="exact"/>
        <w:rPr>
          <w:sz w:val="20"/>
          <w:szCs w:val="20"/>
          <w:lang w:val="es-ES"/>
        </w:rPr>
      </w:pPr>
      <w:r w:rsidRPr="000B2B03">
        <w:rPr>
          <w:sz w:val="20"/>
          <w:szCs w:val="20"/>
          <w:lang w:val="es-ES"/>
        </w:rPr>
        <w:t>COCOJUCOMA – Comisión Juvenil de COCOMACIA</w:t>
      </w:r>
    </w:p>
    <w:p w14:paraId="6F56B41F" w14:textId="017FF9A2" w:rsidR="00FC6977" w:rsidRDefault="00FC6977" w:rsidP="00925DBE">
      <w:pPr>
        <w:spacing w:line="160" w:lineRule="exact"/>
        <w:rPr>
          <w:sz w:val="20"/>
          <w:szCs w:val="20"/>
          <w:lang w:val="es-ES"/>
        </w:rPr>
      </w:pPr>
      <w:r w:rsidRPr="000B2B03">
        <w:rPr>
          <w:sz w:val="20"/>
          <w:szCs w:val="20"/>
          <w:lang w:val="es-ES"/>
        </w:rPr>
        <w:t>COALICO – Coalición contra la vinculación de niños, niñas y jóvenes al conflicto armado en Colombia</w:t>
      </w:r>
    </w:p>
    <w:p w14:paraId="652A2D38" w14:textId="77777777" w:rsidR="00925DBE" w:rsidRPr="000B2B03" w:rsidRDefault="00925DBE" w:rsidP="00925DBE">
      <w:pPr>
        <w:spacing w:line="160" w:lineRule="exact"/>
        <w:rPr>
          <w:sz w:val="20"/>
          <w:szCs w:val="20"/>
          <w:lang w:val="es-ES"/>
        </w:rPr>
      </w:pPr>
      <w:r w:rsidRPr="000B2B03">
        <w:rPr>
          <w:sz w:val="20"/>
          <w:szCs w:val="20"/>
          <w:lang w:val="es-ES"/>
        </w:rPr>
        <w:t>FISCH – Foro Interétnico Solidaridad del Chocó</w:t>
      </w:r>
    </w:p>
    <w:p w14:paraId="46146D66" w14:textId="77777777" w:rsidR="00FC6977" w:rsidRPr="000B2B03" w:rsidRDefault="00FC6977" w:rsidP="00925DBE">
      <w:pPr>
        <w:spacing w:line="160" w:lineRule="exact"/>
        <w:rPr>
          <w:sz w:val="20"/>
          <w:szCs w:val="20"/>
          <w:lang w:val="es-ES"/>
        </w:rPr>
      </w:pPr>
      <w:r w:rsidRPr="000B2B03">
        <w:rPr>
          <w:sz w:val="20"/>
          <w:szCs w:val="20"/>
          <w:lang w:val="es-ES"/>
        </w:rPr>
        <w:t>OIA – Organización Indígena de Antioquia</w:t>
      </w:r>
    </w:p>
    <w:p w14:paraId="0DE21E48" w14:textId="77777777" w:rsidR="00FC6977" w:rsidRPr="000B2B03" w:rsidRDefault="00FC6977" w:rsidP="00925DBE">
      <w:pPr>
        <w:spacing w:line="160" w:lineRule="exact"/>
        <w:rPr>
          <w:sz w:val="20"/>
          <w:szCs w:val="20"/>
          <w:lang w:val="es-ES"/>
        </w:rPr>
      </w:pPr>
      <w:r w:rsidRPr="000B2B03">
        <w:rPr>
          <w:sz w:val="20"/>
          <w:szCs w:val="20"/>
          <w:lang w:val="es-ES"/>
        </w:rPr>
        <w:t>UMAIC – Unidad de Manejo y Análisis de Información Colombia</w:t>
      </w:r>
    </w:p>
    <w:p w14:paraId="36B06F2C" w14:textId="77777777" w:rsidR="00FC6977" w:rsidRPr="000B2B03" w:rsidRDefault="00FC6977" w:rsidP="00925DBE">
      <w:pPr>
        <w:spacing w:line="160" w:lineRule="exact"/>
        <w:rPr>
          <w:sz w:val="20"/>
          <w:szCs w:val="20"/>
          <w:lang w:val="es-ES"/>
        </w:rPr>
      </w:pPr>
      <w:r w:rsidRPr="000B2B03">
        <w:rPr>
          <w:sz w:val="20"/>
          <w:szCs w:val="20"/>
          <w:lang w:val="es-ES"/>
        </w:rPr>
        <w:t>PDET – Programa de Desarrollo con Enfoque Territorial</w:t>
      </w:r>
    </w:p>
    <w:p w14:paraId="29A5BB9C" w14:textId="77777777" w:rsidR="00FC6977" w:rsidRPr="000B2B03" w:rsidRDefault="00FC6977" w:rsidP="00925DBE">
      <w:pPr>
        <w:spacing w:line="160" w:lineRule="exact"/>
        <w:rPr>
          <w:sz w:val="20"/>
          <w:szCs w:val="20"/>
          <w:lang w:val="es-ES"/>
        </w:rPr>
      </w:pPr>
      <w:r w:rsidRPr="000B2B03">
        <w:rPr>
          <w:sz w:val="20"/>
          <w:szCs w:val="20"/>
          <w:lang w:val="es-ES"/>
        </w:rPr>
        <w:t xml:space="preserve">PDETE – Programa de Desarrollo con Enfoque Territorial Étnico </w:t>
      </w:r>
    </w:p>
    <w:p w14:paraId="561B143B" w14:textId="77777777" w:rsidR="00FC6977" w:rsidRPr="000B2B03" w:rsidRDefault="00FC6977" w:rsidP="00925DBE">
      <w:pPr>
        <w:spacing w:line="160" w:lineRule="exact"/>
        <w:rPr>
          <w:sz w:val="20"/>
          <w:szCs w:val="20"/>
          <w:lang w:val="es-ES"/>
        </w:rPr>
      </w:pPr>
      <w:r w:rsidRPr="000B2B03">
        <w:rPr>
          <w:sz w:val="20"/>
          <w:szCs w:val="20"/>
          <w:lang w:val="es-ES"/>
        </w:rPr>
        <w:t>PATR - Plan de Acción para la Transformación Regional</w:t>
      </w:r>
    </w:p>
    <w:p w14:paraId="67E3FCFD" w14:textId="77777777" w:rsidR="00FC6977" w:rsidRPr="000B2B03" w:rsidRDefault="00FC6977" w:rsidP="00925DBE">
      <w:pPr>
        <w:spacing w:line="160" w:lineRule="exact"/>
        <w:rPr>
          <w:sz w:val="20"/>
          <w:szCs w:val="20"/>
          <w:lang w:val="es-ES"/>
        </w:rPr>
      </w:pPr>
      <w:r w:rsidRPr="000B2B03">
        <w:rPr>
          <w:sz w:val="20"/>
          <w:szCs w:val="20"/>
          <w:lang w:val="es-ES"/>
        </w:rPr>
        <w:t xml:space="preserve">PMTR – Pacto Municipal para la Transformación Regional  </w:t>
      </w:r>
    </w:p>
    <w:p w14:paraId="306D62C8" w14:textId="77777777" w:rsidR="00FC6977" w:rsidRPr="000B2B03" w:rsidRDefault="00FC6977" w:rsidP="00925DBE">
      <w:pPr>
        <w:spacing w:line="160" w:lineRule="exact"/>
        <w:rPr>
          <w:sz w:val="20"/>
          <w:szCs w:val="20"/>
          <w:lang w:val="es-ES"/>
        </w:rPr>
      </w:pPr>
      <w:r w:rsidRPr="000B2B03">
        <w:rPr>
          <w:sz w:val="20"/>
          <w:szCs w:val="20"/>
          <w:lang w:val="es-ES"/>
        </w:rPr>
        <w:t xml:space="preserve">CDC – Centro Demostrativo de Capacitación </w:t>
      </w:r>
    </w:p>
    <w:p w14:paraId="39A5FADA" w14:textId="77777777" w:rsidR="00FC6977" w:rsidRPr="000B2B03" w:rsidRDefault="00FC6977" w:rsidP="00925DBE">
      <w:pPr>
        <w:spacing w:line="160" w:lineRule="exact"/>
        <w:rPr>
          <w:sz w:val="20"/>
          <w:szCs w:val="20"/>
          <w:lang w:val="es-ES"/>
        </w:rPr>
      </w:pPr>
      <w:r w:rsidRPr="000B2B03">
        <w:rPr>
          <w:sz w:val="20"/>
          <w:szCs w:val="20"/>
          <w:lang w:val="es-ES"/>
        </w:rPr>
        <w:t>NNAJ – Niños, niñas, adolescentes y jóvenes</w:t>
      </w:r>
    </w:p>
    <w:p w14:paraId="2F955DEE" w14:textId="77777777" w:rsidR="00FC6977" w:rsidRPr="000B2B03" w:rsidRDefault="00FC6977" w:rsidP="00925DBE">
      <w:pPr>
        <w:spacing w:line="160" w:lineRule="exact"/>
        <w:rPr>
          <w:sz w:val="20"/>
          <w:szCs w:val="20"/>
          <w:lang w:val="es-ES"/>
        </w:rPr>
      </w:pPr>
      <w:r w:rsidRPr="000B2B03">
        <w:rPr>
          <w:sz w:val="20"/>
          <w:szCs w:val="20"/>
          <w:lang w:val="es-ES"/>
        </w:rPr>
        <w:t>ETCR – Espacio de Territorial de Capacitación y Reincorporación</w:t>
      </w:r>
    </w:p>
    <w:p w14:paraId="10413A0C" w14:textId="77777777" w:rsidR="00FC6977" w:rsidRPr="000B2B03" w:rsidRDefault="00FC6977" w:rsidP="00925DBE">
      <w:pPr>
        <w:spacing w:line="160" w:lineRule="exact"/>
        <w:rPr>
          <w:sz w:val="20"/>
          <w:szCs w:val="20"/>
          <w:lang w:val="es-ES"/>
        </w:rPr>
      </w:pPr>
      <w:r w:rsidRPr="000B2B03">
        <w:rPr>
          <w:sz w:val="20"/>
          <w:szCs w:val="20"/>
          <w:lang w:val="es-ES"/>
        </w:rPr>
        <w:t>SENA – Servicio Nacional de Aprendizaje</w:t>
      </w:r>
    </w:p>
    <w:p w14:paraId="315C95E2" w14:textId="77777777" w:rsidR="00FC6977" w:rsidRPr="000B2B03" w:rsidRDefault="00FC6977" w:rsidP="00925DBE">
      <w:pPr>
        <w:spacing w:line="160" w:lineRule="exact"/>
        <w:rPr>
          <w:sz w:val="20"/>
          <w:szCs w:val="20"/>
          <w:lang w:val="es-ES"/>
        </w:rPr>
      </w:pPr>
      <w:r w:rsidRPr="000B2B03">
        <w:rPr>
          <w:sz w:val="20"/>
          <w:szCs w:val="20"/>
          <w:lang w:val="es-ES"/>
        </w:rPr>
        <w:t>ICBF/PAE – Instituto Colombiano de Bienestar Familiar / Programa de Alimentación Escolar</w:t>
      </w:r>
    </w:p>
    <w:p w14:paraId="47EEC96E" w14:textId="77777777" w:rsidR="00FC6977" w:rsidRPr="000B2B03" w:rsidRDefault="00FC6977" w:rsidP="00925DBE">
      <w:pPr>
        <w:spacing w:line="160" w:lineRule="exact"/>
        <w:rPr>
          <w:sz w:val="20"/>
          <w:szCs w:val="20"/>
          <w:lang w:val="es-ES"/>
        </w:rPr>
      </w:pPr>
      <w:r w:rsidRPr="000B2B03">
        <w:rPr>
          <w:sz w:val="20"/>
          <w:szCs w:val="20"/>
          <w:lang w:val="es-ES"/>
        </w:rPr>
        <w:t xml:space="preserve">IPS – Instituciones Prestadoras de Salud </w:t>
      </w:r>
    </w:p>
    <w:p w14:paraId="2EB261FF" w14:textId="77777777" w:rsidR="00FC6977" w:rsidRPr="000B2B03" w:rsidRDefault="00FC6977" w:rsidP="00925DBE">
      <w:pPr>
        <w:spacing w:line="160" w:lineRule="exact"/>
        <w:rPr>
          <w:sz w:val="20"/>
          <w:szCs w:val="20"/>
          <w:lang w:val="es-ES"/>
        </w:rPr>
      </w:pPr>
      <w:r w:rsidRPr="000B2B03">
        <w:rPr>
          <w:sz w:val="20"/>
          <w:szCs w:val="20"/>
          <w:lang w:val="es-ES"/>
        </w:rPr>
        <w:t xml:space="preserve">ESE – Empresa Social del Estado </w:t>
      </w:r>
    </w:p>
    <w:p w14:paraId="0C662FBC" w14:textId="4741E656" w:rsidR="00FC6977" w:rsidRDefault="00FC6977" w:rsidP="00FC6977">
      <w:pPr>
        <w:contextualSpacing/>
        <w:jc w:val="both"/>
        <w:rPr>
          <w:b/>
          <w:sz w:val="20"/>
          <w:lang w:val="es-ES"/>
        </w:rPr>
      </w:pPr>
    </w:p>
    <w:p w14:paraId="462E3D12" w14:textId="76E9AE7B" w:rsidR="00FC6977" w:rsidRDefault="00FC6977" w:rsidP="00FC6977">
      <w:pPr>
        <w:contextualSpacing/>
        <w:jc w:val="both"/>
        <w:rPr>
          <w:b/>
          <w:sz w:val="20"/>
          <w:lang w:val="es-ES"/>
        </w:rPr>
      </w:pPr>
    </w:p>
    <w:p w14:paraId="7DD7A7CE" w14:textId="554D853E" w:rsidR="00FC6977" w:rsidRDefault="00FC6977" w:rsidP="00FC6977">
      <w:pPr>
        <w:contextualSpacing/>
        <w:jc w:val="both"/>
        <w:rPr>
          <w:b/>
          <w:sz w:val="20"/>
          <w:lang w:val="es-ES"/>
        </w:rPr>
      </w:pPr>
    </w:p>
    <w:p w14:paraId="19FD7BA9" w14:textId="2C7DB798" w:rsidR="00FC6977" w:rsidRDefault="00FC6977" w:rsidP="00FC6977">
      <w:pPr>
        <w:contextualSpacing/>
        <w:jc w:val="both"/>
        <w:rPr>
          <w:b/>
          <w:sz w:val="20"/>
          <w:lang w:val="es-ES"/>
        </w:rPr>
      </w:pPr>
    </w:p>
    <w:p w14:paraId="6DF91AB5" w14:textId="08827F74" w:rsidR="00FC6977" w:rsidRDefault="00FC6977" w:rsidP="00FC6977">
      <w:pPr>
        <w:contextualSpacing/>
        <w:jc w:val="both"/>
        <w:rPr>
          <w:b/>
          <w:sz w:val="20"/>
          <w:lang w:val="es-ES"/>
        </w:rPr>
      </w:pPr>
    </w:p>
    <w:p w14:paraId="022BA4D0" w14:textId="77777777" w:rsidR="007E201F" w:rsidRPr="002036B5" w:rsidRDefault="007E201F" w:rsidP="002036B5">
      <w:pPr>
        <w:spacing w:line="240" w:lineRule="auto"/>
        <w:jc w:val="both"/>
        <w:rPr>
          <w:rFonts w:cstheme="minorHAnsi"/>
          <w:b/>
          <w:color w:val="4472C4" w:themeColor="accent1"/>
          <w:sz w:val="20"/>
          <w:szCs w:val="20"/>
          <w:lang w:val="es-ES"/>
        </w:rPr>
      </w:pPr>
    </w:p>
    <w:p w14:paraId="5FB6182B" w14:textId="71640315" w:rsidR="00B03F66" w:rsidRPr="0036397F" w:rsidRDefault="00A60D08" w:rsidP="009A216F">
      <w:pPr>
        <w:pStyle w:val="Prrafodelista"/>
        <w:numPr>
          <w:ilvl w:val="0"/>
          <w:numId w:val="27"/>
        </w:numPr>
        <w:spacing w:line="240" w:lineRule="auto"/>
        <w:jc w:val="both"/>
        <w:rPr>
          <w:rFonts w:cstheme="minorHAnsi"/>
          <w:b/>
          <w:color w:val="4472C4" w:themeColor="accent1"/>
          <w:sz w:val="20"/>
          <w:szCs w:val="20"/>
          <w:lang w:val="es-ES"/>
        </w:rPr>
      </w:pPr>
      <w:r w:rsidRPr="0036397F">
        <w:rPr>
          <w:rFonts w:cstheme="minorHAnsi"/>
          <w:b/>
          <w:color w:val="4472C4" w:themeColor="accent1"/>
          <w:sz w:val="20"/>
          <w:szCs w:val="20"/>
          <w:lang w:val="es-ES"/>
        </w:rPr>
        <w:t xml:space="preserve">Resumen </w:t>
      </w:r>
      <w:r w:rsidR="00656422" w:rsidRPr="0036397F">
        <w:rPr>
          <w:rFonts w:cstheme="minorHAnsi"/>
          <w:b/>
          <w:color w:val="4472C4" w:themeColor="accent1"/>
          <w:sz w:val="20"/>
          <w:szCs w:val="20"/>
          <w:lang w:val="es-ES"/>
        </w:rPr>
        <w:t>E</w:t>
      </w:r>
      <w:r w:rsidRPr="0036397F">
        <w:rPr>
          <w:rFonts w:cstheme="minorHAnsi"/>
          <w:b/>
          <w:color w:val="4472C4" w:themeColor="accent1"/>
          <w:sz w:val="20"/>
          <w:szCs w:val="20"/>
          <w:lang w:val="es-ES"/>
        </w:rPr>
        <w:t>jecutivo:</w:t>
      </w:r>
      <w:r w:rsidR="00F511F8" w:rsidRPr="0036397F">
        <w:rPr>
          <w:rFonts w:cstheme="minorHAnsi"/>
          <w:b/>
          <w:color w:val="4472C4" w:themeColor="accent1"/>
          <w:sz w:val="20"/>
          <w:szCs w:val="20"/>
          <w:lang w:val="es-ES"/>
        </w:rPr>
        <w:t xml:space="preserve"> </w:t>
      </w:r>
      <w:r w:rsidR="000522E3" w:rsidRPr="0036397F">
        <w:rPr>
          <w:rFonts w:cstheme="minorHAnsi"/>
          <w:b/>
          <w:color w:val="4472C4" w:themeColor="accent1"/>
          <w:sz w:val="20"/>
          <w:szCs w:val="20"/>
          <w:lang w:val="es-ES"/>
        </w:rPr>
        <w:t xml:space="preserve"> </w:t>
      </w:r>
    </w:p>
    <w:p w14:paraId="609EF19B" w14:textId="4241DD82" w:rsidR="00B03F66" w:rsidRDefault="00B03F66" w:rsidP="00B03F66">
      <w:pPr>
        <w:spacing w:line="240" w:lineRule="auto"/>
        <w:contextualSpacing/>
        <w:jc w:val="both"/>
        <w:rPr>
          <w:rFonts w:cstheme="minorHAnsi"/>
          <w:sz w:val="20"/>
          <w:szCs w:val="20"/>
          <w:lang w:val="es-ES"/>
        </w:rPr>
      </w:pPr>
      <w:r>
        <w:rPr>
          <w:rFonts w:cstheme="minorHAnsi"/>
          <w:sz w:val="20"/>
          <w:szCs w:val="20"/>
          <w:lang w:val="es-ES"/>
        </w:rPr>
        <w:t>D</w:t>
      </w:r>
      <w:r w:rsidRPr="000522E3">
        <w:rPr>
          <w:rFonts w:cstheme="minorHAnsi"/>
          <w:sz w:val="20"/>
          <w:szCs w:val="20"/>
          <w:lang w:val="es-ES"/>
        </w:rPr>
        <w:t>urante el per</w:t>
      </w:r>
      <w:r>
        <w:rPr>
          <w:rFonts w:cstheme="minorHAnsi"/>
          <w:sz w:val="20"/>
          <w:szCs w:val="20"/>
          <w:lang w:val="es-ES"/>
        </w:rPr>
        <w:t>í</w:t>
      </w:r>
      <w:r w:rsidRPr="000522E3">
        <w:rPr>
          <w:rFonts w:cstheme="minorHAnsi"/>
          <w:sz w:val="20"/>
          <w:szCs w:val="20"/>
          <w:lang w:val="es-ES"/>
        </w:rPr>
        <w:t xml:space="preserve">odo reportado, </w:t>
      </w:r>
      <w:r>
        <w:rPr>
          <w:rFonts w:cstheme="minorHAnsi"/>
          <w:sz w:val="20"/>
          <w:szCs w:val="20"/>
          <w:lang w:val="es-ES"/>
        </w:rPr>
        <w:t xml:space="preserve">los esfuerzos de las diferentes agencias y </w:t>
      </w:r>
      <w:r w:rsidR="00925DBE">
        <w:rPr>
          <w:rFonts w:cstheme="minorHAnsi"/>
          <w:sz w:val="20"/>
          <w:szCs w:val="20"/>
          <w:lang w:val="es-ES"/>
        </w:rPr>
        <w:t xml:space="preserve">El Secretariado Nacional de </w:t>
      </w:r>
      <w:r>
        <w:rPr>
          <w:rFonts w:cstheme="minorHAnsi"/>
          <w:sz w:val="20"/>
          <w:szCs w:val="20"/>
          <w:lang w:val="es-ES"/>
        </w:rPr>
        <w:t xml:space="preserve">Pastoral </w:t>
      </w:r>
      <w:r w:rsidR="00D35A9E">
        <w:rPr>
          <w:rFonts w:cstheme="minorHAnsi"/>
          <w:sz w:val="20"/>
          <w:szCs w:val="20"/>
          <w:lang w:val="es-ES"/>
        </w:rPr>
        <w:t>Social</w:t>
      </w:r>
      <w:r>
        <w:rPr>
          <w:rFonts w:cstheme="minorHAnsi"/>
          <w:sz w:val="20"/>
          <w:szCs w:val="20"/>
          <w:lang w:val="es-ES"/>
        </w:rPr>
        <w:t xml:space="preserve"> </w:t>
      </w:r>
      <w:r w:rsidRPr="000522E3">
        <w:rPr>
          <w:rFonts w:cstheme="minorHAnsi"/>
          <w:sz w:val="20"/>
          <w:szCs w:val="20"/>
          <w:lang w:val="es-ES"/>
        </w:rPr>
        <w:t>se concentra</w:t>
      </w:r>
      <w:r>
        <w:rPr>
          <w:rFonts w:cstheme="minorHAnsi"/>
          <w:sz w:val="20"/>
          <w:szCs w:val="20"/>
          <w:lang w:val="es-ES"/>
        </w:rPr>
        <w:t xml:space="preserve">ron </w:t>
      </w:r>
      <w:r w:rsidRPr="000522E3">
        <w:rPr>
          <w:rFonts w:cstheme="minorHAnsi"/>
          <w:sz w:val="20"/>
          <w:szCs w:val="20"/>
          <w:lang w:val="es-ES"/>
        </w:rPr>
        <w:t>en el desarrollo de las acciones de alistamiento</w:t>
      </w:r>
      <w:r>
        <w:rPr>
          <w:rFonts w:cstheme="minorHAnsi"/>
          <w:sz w:val="20"/>
          <w:szCs w:val="20"/>
          <w:lang w:val="es-ES"/>
        </w:rPr>
        <w:t xml:space="preserve">, socialización de metodologías y componentes </w:t>
      </w:r>
      <w:r w:rsidRPr="000522E3">
        <w:rPr>
          <w:rFonts w:cstheme="minorHAnsi"/>
          <w:sz w:val="20"/>
          <w:szCs w:val="20"/>
          <w:lang w:val="es-ES"/>
        </w:rPr>
        <w:t xml:space="preserve">para la implementación del Programa Confianza y Paz Territorial en los territorios </w:t>
      </w:r>
      <w:r>
        <w:rPr>
          <w:rFonts w:cstheme="minorHAnsi"/>
          <w:sz w:val="20"/>
          <w:szCs w:val="20"/>
          <w:lang w:val="es-ES"/>
        </w:rPr>
        <w:t xml:space="preserve">focalizados y </w:t>
      </w:r>
      <w:r w:rsidRPr="000522E3">
        <w:rPr>
          <w:rFonts w:cstheme="minorHAnsi"/>
          <w:sz w:val="20"/>
          <w:szCs w:val="20"/>
          <w:lang w:val="es-ES"/>
        </w:rPr>
        <w:t xml:space="preserve">priorizados, </w:t>
      </w:r>
      <w:r>
        <w:rPr>
          <w:rFonts w:cstheme="minorHAnsi"/>
          <w:sz w:val="20"/>
          <w:szCs w:val="20"/>
          <w:lang w:val="es-ES"/>
        </w:rPr>
        <w:t xml:space="preserve">lo que </w:t>
      </w:r>
      <w:r w:rsidRPr="000522E3">
        <w:rPr>
          <w:rFonts w:cstheme="minorHAnsi"/>
          <w:sz w:val="20"/>
          <w:szCs w:val="20"/>
          <w:lang w:val="es-ES"/>
        </w:rPr>
        <w:t>incluy</w:t>
      </w:r>
      <w:r>
        <w:rPr>
          <w:rFonts w:cstheme="minorHAnsi"/>
          <w:sz w:val="20"/>
          <w:szCs w:val="20"/>
          <w:lang w:val="es-ES"/>
        </w:rPr>
        <w:t>ó</w:t>
      </w:r>
      <w:r w:rsidRPr="000522E3">
        <w:rPr>
          <w:rFonts w:cstheme="minorHAnsi"/>
          <w:sz w:val="20"/>
          <w:szCs w:val="20"/>
          <w:lang w:val="es-ES"/>
        </w:rPr>
        <w:t xml:space="preserve"> un proceso de planificación y de concertación con las comunidades de las acciones a implementar en sus tres componentes.</w:t>
      </w:r>
      <w:r>
        <w:rPr>
          <w:rFonts w:cstheme="minorHAnsi"/>
          <w:sz w:val="20"/>
          <w:szCs w:val="20"/>
          <w:lang w:val="es-ES"/>
        </w:rPr>
        <w:t xml:space="preserve"> De allí, que uno de los principales logros lo constituya el diálogo y articulación entre las agencias participantes, socios y comunidad beneficiaria para la definición de tareas, acciones, responsables y objetivos.  </w:t>
      </w:r>
    </w:p>
    <w:p w14:paraId="4DE4E12A" w14:textId="77777777" w:rsidR="00B03F66" w:rsidRDefault="00B03F66" w:rsidP="009A216F">
      <w:pPr>
        <w:spacing w:line="240" w:lineRule="auto"/>
        <w:contextualSpacing/>
        <w:jc w:val="both"/>
        <w:rPr>
          <w:rFonts w:cstheme="minorHAnsi"/>
          <w:sz w:val="20"/>
          <w:szCs w:val="20"/>
          <w:lang w:val="es-ES"/>
        </w:rPr>
      </w:pPr>
    </w:p>
    <w:p w14:paraId="71FC018D" w14:textId="1749B77D" w:rsidR="00315C7B" w:rsidRPr="000522E3" w:rsidRDefault="008D643C" w:rsidP="009A216F">
      <w:pPr>
        <w:spacing w:line="240" w:lineRule="auto"/>
        <w:jc w:val="both"/>
        <w:rPr>
          <w:rFonts w:cstheme="minorHAnsi"/>
          <w:sz w:val="20"/>
          <w:szCs w:val="20"/>
          <w:lang w:val="es-ES"/>
        </w:rPr>
      </w:pPr>
      <w:r w:rsidRPr="000522E3">
        <w:rPr>
          <w:rFonts w:cstheme="minorHAnsi"/>
          <w:sz w:val="20"/>
          <w:szCs w:val="20"/>
          <w:lang w:val="es-ES"/>
        </w:rPr>
        <w:t xml:space="preserve">Dentro de los resultados a corto plazo se pueden destacar: </w:t>
      </w:r>
    </w:p>
    <w:p w14:paraId="7D02E211" w14:textId="6174E0CF" w:rsidR="00315C7B" w:rsidRPr="00DB5948" w:rsidRDefault="008D0FF8" w:rsidP="00DB5948">
      <w:pPr>
        <w:pStyle w:val="Prrafodelista"/>
        <w:numPr>
          <w:ilvl w:val="0"/>
          <w:numId w:val="40"/>
        </w:numPr>
        <w:spacing w:line="240" w:lineRule="auto"/>
        <w:jc w:val="both"/>
        <w:rPr>
          <w:rFonts w:cstheme="minorHAnsi"/>
          <w:sz w:val="20"/>
          <w:szCs w:val="20"/>
          <w:lang w:val="es-ES"/>
        </w:rPr>
      </w:pPr>
      <w:r w:rsidRPr="00DB5948">
        <w:rPr>
          <w:rFonts w:cstheme="minorHAnsi"/>
          <w:b/>
          <w:sz w:val="20"/>
          <w:szCs w:val="20"/>
          <w:lang w:val="es-ES"/>
        </w:rPr>
        <w:t xml:space="preserve">Se </w:t>
      </w:r>
      <w:r w:rsidR="00364CD9" w:rsidRPr="00DB5948">
        <w:rPr>
          <w:rFonts w:cstheme="minorHAnsi"/>
          <w:b/>
          <w:sz w:val="20"/>
          <w:szCs w:val="20"/>
          <w:lang w:val="es-ES"/>
        </w:rPr>
        <w:t xml:space="preserve">logró </w:t>
      </w:r>
      <w:r w:rsidRPr="00DB5948">
        <w:rPr>
          <w:rFonts w:cstheme="minorHAnsi"/>
          <w:b/>
          <w:sz w:val="20"/>
          <w:szCs w:val="20"/>
          <w:lang w:val="es-ES"/>
        </w:rPr>
        <w:t>consolidar un equipo inter</w:t>
      </w:r>
      <w:r w:rsidR="00F547EE" w:rsidRPr="00DB5948">
        <w:rPr>
          <w:rFonts w:cstheme="minorHAnsi"/>
          <w:b/>
          <w:sz w:val="20"/>
          <w:szCs w:val="20"/>
          <w:lang w:val="es-ES"/>
        </w:rPr>
        <w:t xml:space="preserve"> agencial del Sistema de Naciones Unidas, junto con Pastoral Social y la </w:t>
      </w:r>
      <w:r w:rsidR="00073535" w:rsidRPr="00DB5948">
        <w:rPr>
          <w:rFonts w:cstheme="minorHAnsi"/>
          <w:b/>
          <w:sz w:val="20"/>
          <w:szCs w:val="20"/>
          <w:lang w:val="es-ES"/>
        </w:rPr>
        <w:t>Agencia para la Renovación del Territorio</w:t>
      </w:r>
      <w:r w:rsidR="00073535" w:rsidRPr="00DB5948">
        <w:rPr>
          <w:rFonts w:cstheme="minorHAnsi"/>
          <w:sz w:val="20"/>
          <w:szCs w:val="20"/>
          <w:lang w:val="es-ES"/>
        </w:rPr>
        <w:t xml:space="preserve">, el </w:t>
      </w:r>
      <w:r w:rsidRPr="00DB5948">
        <w:rPr>
          <w:rFonts w:cstheme="minorHAnsi"/>
          <w:sz w:val="20"/>
          <w:szCs w:val="20"/>
          <w:lang w:val="es-ES"/>
        </w:rPr>
        <w:t xml:space="preserve">cual ha avanzado en el diseño de una estrategia para la implementación y apoyo </w:t>
      </w:r>
      <w:r w:rsidR="00E56829" w:rsidRPr="00DB5948">
        <w:rPr>
          <w:rFonts w:cstheme="minorHAnsi"/>
          <w:sz w:val="20"/>
          <w:szCs w:val="20"/>
          <w:lang w:val="es-ES"/>
        </w:rPr>
        <w:t>a la estabilización local, mediante el mejoramiento de la confianza de las comunidades en el Estado y la efectiva participación comunitaria en la construcción de paz territorial</w:t>
      </w:r>
      <w:r w:rsidR="00DB52EB" w:rsidRPr="00DB5948">
        <w:rPr>
          <w:rFonts w:cstheme="minorHAnsi"/>
          <w:sz w:val="20"/>
          <w:szCs w:val="20"/>
          <w:lang w:val="es-ES"/>
        </w:rPr>
        <w:t>.</w:t>
      </w:r>
      <w:r w:rsidR="00C87105" w:rsidRPr="00DB5948">
        <w:rPr>
          <w:rFonts w:cstheme="minorHAnsi"/>
          <w:sz w:val="20"/>
          <w:szCs w:val="20"/>
          <w:lang w:val="es-ES"/>
        </w:rPr>
        <w:t xml:space="preserve"> </w:t>
      </w:r>
      <w:proofErr w:type="spellStart"/>
      <w:r w:rsidR="00C87105" w:rsidRPr="00DB5948">
        <w:rPr>
          <w:rFonts w:cstheme="minorHAnsi"/>
          <w:sz w:val="20"/>
          <w:szCs w:val="20"/>
          <w:lang w:val="es-ES"/>
        </w:rPr>
        <w:t>Asì</w:t>
      </w:r>
      <w:proofErr w:type="spellEnd"/>
      <w:r w:rsidR="00C87105" w:rsidRPr="00DB5948">
        <w:rPr>
          <w:rFonts w:cstheme="minorHAnsi"/>
          <w:sz w:val="20"/>
          <w:szCs w:val="20"/>
          <w:lang w:val="es-ES"/>
        </w:rPr>
        <w:t xml:space="preserve"> como la alineación con el proceso PDET a nivel nacional y territorial.</w:t>
      </w:r>
    </w:p>
    <w:p w14:paraId="269512BE" w14:textId="77777777" w:rsidR="00315C7B" w:rsidRPr="000522E3" w:rsidRDefault="00315C7B" w:rsidP="009A216F">
      <w:pPr>
        <w:pStyle w:val="Prrafodelista"/>
        <w:spacing w:line="240" w:lineRule="auto"/>
        <w:ind w:left="360"/>
        <w:jc w:val="both"/>
        <w:rPr>
          <w:rFonts w:cstheme="minorHAnsi"/>
          <w:sz w:val="20"/>
          <w:szCs w:val="20"/>
          <w:lang w:val="es-ES"/>
        </w:rPr>
      </w:pPr>
    </w:p>
    <w:p w14:paraId="72DF458F" w14:textId="65E6766C" w:rsidR="00FD0574" w:rsidRPr="008A6399" w:rsidRDefault="0035437F" w:rsidP="008A6399">
      <w:pPr>
        <w:pStyle w:val="Prrafodelista"/>
        <w:numPr>
          <w:ilvl w:val="0"/>
          <w:numId w:val="40"/>
        </w:numPr>
        <w:spacing w:line="240" w:lineRule="auto"/>
        <w:jc w:val="both"/>
        <w:rPr>
          <w:rFonts w:cstheme="minorHAnsi"/>
          <w:sz w:val="20"/>
          <w:szCs w:val="20"/>
          <w:highlight w:val="yellow"/>
          <w:lang w:val="es-ES"/>
        </w:rPr>
      </w:pPr>
      <w:r w:rsidRPr="008A6399">
        <w:rPr>
          <w:rFonts w:cstheme="minorHAnsi"/>
          <w:b/>
          <w:bCs/>
          <w:sz w:val="20"/>
          <w:szCs w:val="20"/>
          <w:lang w:val="es-MX"/>
        </w:rPr>
        <w:t xml:space="preserve">Procesos PDET: 7.402 personas </w:t>
      </w:r>
      <w:r w:rsidRPr="008A6399">
        <w:rPr>
          <w:rFonts w:cstheme="minorHAnsi"/>
          <w:sz w:val="20"/>
          <w:szCs w:val="20"/>
          <w:highlight w:val="yellow"/>
          <w:lang w:val="es-MX"/>
        </w:rPr>
        <w:t>participa</w:t>
      </w:r>
      <w:r w:rsidR="00150F43" w:rsidRPr="008A6399">
        <w:rPr>
          <w:rFonts w:cstheme="minorHAnsi"/>
          <w:sz w:val="20"/>
          <w:szCs w:val="20"/>
          <w:highlight w:val="yellow"/>
          <w:lang w:val="es-MX"/>
        </w:rPr>
        <w:t>ron</w:t>
      </w:r>
      <w:r w:rsidRPr="008A6399">
        <w:rPr>
          <w:rFonts w:cstheme="minorHAnsi"/>
          <w:sz w:val="20"/>
          <w:szCs w:val="20"/>
          <w:highlight w:val="yellow"/>
          <w:lang w:val="es-MX"/>
        </w:rPr>
        <w:t xml:space="preserve"> en los procesos comunitarios participativos de la construcción </w:t>
      </w:r>
      <w:r w:rsidR="00CD1773" w:rsidRPr="008A6399">
        <w:rPr>
          <w:rFonts w:cstheme="minorHAnsi"/>
          <w:sz w:val="20"/>
          <w:szCs w:val="20"/>
          <w:highlight w:val="yellow"/>
          <w:lang w:val="es-MX"/>
        </w:rPr>
        <w:t xml:space="preserve">de la </w:t>
      </w:r>
      <w:r w:rsidRPr="008A6399">
        <w:rPr>
          <w:rFonts w:cstheme="minorHAnsi"/>
          <w:sz w:val="20"/>
          <w:szCs w:val="20"/>
          <w:highlight w:val="yellow"/>
          <w:lang w:val="es-MX"/>
        </w:rPr>
        <w:t>fase veredal</w:t>
      </w:r>
      <w:r w:rsidR="00CD1773" w:rsidRPr="008A6399">
        <w:rPr>
          <w:rFonts w:cstheme="minorHAnsi"/>
          <w:sz w:val="20"/>
          <w:szCs w:val="20"/>
          <w:highlight w:val="yellow"/>
          <w:lang w:val="es-MX"/>
        </w:rPr>
        <w:t xml:space="preserve">, </w:t>
      </w:r>
      <w:r w:rsidRPr="008A6399">
        <w:rPr>
          <w:rFonts w:cstheme="minorHAnsi"/>
          <w:sz w:val="20"/>
          <w:szCs w:val="20"/>
          <w:highlight w:val="yellow"/>
          <w:lang w:val="es-MX"/>
        </w:rPr>
        <w:t>fase municipal</w:t>
      </w:r>
      <w:r w:rsidR="00CD1773" w:rsidRPr="008A6399">
        <w:rPr>
          <w:rFonts w:cstheme="minorHAnsi"/>
          <w:sz w:val="20"/>
          <w:szCs w:val="20"/>
          <w:highlight w:val="yellow"/>
          <w:lang w:val="es-MX"/>
        </w:rPr>
        <w:t xml:space="preserve"> y regional</w:t>
      </w:r>
      <w:r w:rsidRPr="008A6399">
        <w:rPr>
          <w:rFonts w:cstheme="minorHAnsi"/>
          <w:sz w:val="20"/>
          <w:szCs w:val="20"/>
          <w:highlight w:val="yellow"/>
          <w:lang w:val="es-MX"/>
        </w:rPr>
        <w:t xml:space="preserve"> en Chocó, Meta y Guaviare de</w:t>
      </w:r>
      <w:r w:rsidR="00D308E3" w:rsidRPr="008A6399">
        <w:rPr>
          <w:rFonts w:cstheme="minorHAnsi"/>
          <w:sz w:val="20"/>
          <w:szCs w:val="20"/>
          <w:highlight w:val="yellow"/>
          <w:lang w:val="es-MX"/>
        </w:rPr>
        <w:t xml:space="preserve"> los Programas de Desarrollo Con Enfoque Territorial</w:t>
      </w:r>
      <w:r w:rsidR="00A13886" w:rsidRPr="008A6399">
        <w:rPr>
          <w:rFonts w:cstheme="minorHAnsi"/>
          <w:sz w:val="20"/>
          <w:szCs w:val="20"/>
          <w:highlight w:val="yellow"/>
          <w:lang w:val="es-MX"/>
        </w:rPr>
        <w:t xml:space="preserve"> - PDET. </w:t>
      </w:r>
      <w:r w:rsidR="003B428B" w:rsidRPr="008A6399">
        <w:rPr>
          <w:rFonts w:cstheme="minorHAnsi"/>
          <w:sz w:val="20"/>
          <w:szCs w:val="20"/>
          <w:highlight w:val="yellow"/>
          <w:lang w:val="es-MX"/>
        </w:rPr>
        <w:t xml:space="preserve"> Los PDET son una </w:t>
      </w:r>
      <w:r w:rsidR="00FD0574" w:rsidRPr="008A6399">
        <w:rPr>
          <w:rFonts w:cstheme="minorHAnsi"/>
          <w:sz w:val="20"/>
          <w:szCs w:val="20"/>
          <w:highlight w:val="yellow"/>
          <w:lang w:val="es-MX"/>
        </w:rPr>
        <w:t>hoja de ruta</w:t>
      </w:r>
      <w:r w:rsidR="003B428B" w:rsidRPr="008A6399">
        <w:rPr>
          <w:rFonts w:cstheme="minorHAnsi"/>
          <w:sz w:val="20"/>
          <w:szCs w:val="20"/>
          <w:highlight w:val="yellow"/>
          <w:lang w:val="es-MX"/>
        </w:rPr>
        <w:t xml:space="preserve"> para </w:t>
      </w:r>
      <w:r w:rsidR="00656859" w:rsidRPr="008A6399">
        <w:rPr>
          <w:rFonts w:cstheme="minorHAnsi"/>
          <w:sz w:val="20"/>
          <w:szCs w:val="20"/>
          <w:highlight w:val="yellow"/>
          <w:lang w:val="es-MX"/>
        </w:rPr>
        <w:t>orientar la implementación de los Acuerdos de Paz</w:t>
      </w:r>
      <w:r w:rsidR="00DC434D" w:rsidRPr="008A6399">
        <w:rPr>
          <w:rFonts w:cstheme="minorHAnsi"/>
          <w:sz w:val="20"/>
          <w:szCs w:val="20"/>
          <w:highlight w:val="yellow"/>
          <w:lang w:val="es-MX"/>
        </w:rPr>
        <w:t xml:space="preserve"> y en general del accionar del desarrollo rural</w:t>
      </w:r>
      <w:r w:rsidR="002A1B84" w:rsidRPr="008A6399">
        <w:rPr>
          <w:rFonts w:cstheme="minorHAnsi"/>
          <w:sz w:val="20"/>
          <w:szCs w:val="20"/>
          <w:highlight w:val="yellow"/>
          <w:lang w:val="es-MX"/>
        </w:rPr>
        <w:t>,</w:t>
      </w:r>
      <w:r w:rsidR="00DC434D" w:rsidRPr="008A6399">
        <w:rPr>
          <w:rFonts w:cstheme="minorHAnsi"/>
          <w:sz w:val="20"/>
          <w:szCs w:val="20"/>
          <w:highlight w:val="yellow"/>
          <w:lang w:val="es-MX"/>
        </w:rPr>
        <w:t xml:space="preserve"> de sus políticas públicas</w:t>
      </w:r>
      <w:r w:rsidR="00A00144" w:rsidRPr="008A6399">
        <w:rPr>
          <w:rFonts w:cstheme="minorHAnsi"/>
          <w:sz w:val="20"/>
          <w:szCs w:val="20"/>
          <w:highlight w:val="yellow"/>
          <w:lang w:val="es-MX"/>
        </w:rPr>
        <w:t xml:space="preserve"> </w:t>
      </w:r>
      <w:r w:rsidR="002A1B84" w:rsidRPr="008A6399">
        <w:rPr>
          <w:rFonts w:cstheme="minorHAnsi"/>
          <w:sz w:val="20"/>
          <w:szCs w:val="20"/>
          <w:highlight w:val="yellow"/>
          <w:lang w:val="es-MX"/>
        </w:rPr>
        <w:t xml:space="preserve">y presencia </w:t>
      </w:r>
      <w:r w:rsidR="00501408" w:rsidRPr="008A6399">
        <w:rPr>
          <w:rFonts w:cstheme="minorHAnsi"/>
          <w:sz w:val="20"/>
          <w:szCs w:val="20"/>
          <w:highlight w:val="yellow"/>
          <w:lang w:val="es-MX"/>
        </w:rPr>
        <w:t>estatal necesaria</w:t>
      </w:r>
      <w:r w:rsidR="00A00144" w:rsidRPr="008A6399">
        <w:rPr>
          <w:rFonts w:cstheme="minorHAnsi"/>
          <w:sz w:val="20"/>
          <w:szCs w:val="20"/>
          <w:highlight w:val="yellow"/>
          <w:lang w:val="es-MX"/>
        </w:rPr>
        <w:t xml:space="preserve"> para la consecución de la reforma rural integral.</w:t>
      </w:r>
    </w:p>
    <w:p w14:paraId="5D76A743" w14:textId="77777777" w:rsidR="00FD0574" w:rsidRPr="00FD0574" w:rsidRDefault="00FD0574" w:rsidP="00FD0574">
      <w:pPr>
        <w:pStyle w:val="Prrafodelista"/>
        <w:spacing w:line="240" w:lineRule="auto"/>
        <w:ind w:left="360"/>
        <w:jc w:val="both"/>
        <w:rPr>
          <w:rFonts w:cstheme="minorHAnsi"/>
          <w:sz w:val="20"/>
          <w:szCs w:val="20"/>
          <w:lang w:val="es-ES"/>
        </w:rPr>
      </w:pPr>
    </w:p>
    <w:p w14:paraId="1F1E6335" w14:textId="67CDAD13" w:rsidR="00586193" w:rsidRPr="000522E3" w:rsidRDefault="000A758E" w:rsidP="008A6399">
      <w:pPr>
        <w:pStyle w:val="Prrafodelista"/>
        <w:numPr>
          <w:ilvl w:val="0"/>
          <w:numId w:val="40"/>
        </w:numPr>
        <w:spacing w:line="240" w:lineRule="auto"/>
        <w:jc w:val="both"/>
        <w:rPr>
          <w:rFonts w:cstheme="minorHAnsi"/>
          <w:sz w:val="20"/>
          <w:szCs w:val="20"/>
        </w:rPr>
      </w:pPr>
      <w:r w:rsidRPr="000522E3">
        <w:rPr>
          <w:rFonts w:cstheme="minorHAnsi"/>
          <w:sz w:val="20"/>
          <w:szCs w:val="20"/>
          <w:lang w:val="es-MX"/>
        </w:rPr>
        <w:t xml:space="preserve">Alrededor de </w:t>
      </w:r>
      <w:r w:rsidRPr="000522E3">
        <w:rPr>
          <w:rFonts w:cstheme="minorHAnsi"/>
          <w:b/>
          <w:bCs/>
          <w:sz w:val="20"/>
          <w:szCs w:val="20"/>
          <w:lang w:val="es-MX"/>
        </w:rPr>
        <w:t xml:space="preserve">1.400 personas </w:t>
      </w:r>
      <w:r w:rsidRPr="000522E3">
        <w:rPr>
          <w:rFonts w:cstheme="minorHAnsi"/>
          <w:b/>
          <w:sz w:val="20"/>
          <w:szCs w:val="20"/>
          <w:lang w:val="es-MX"/>
        </w:rPr>
        <w:t xml:space="preserve">de comunidades afrodescendientes e indígenas en </w:t>
      </w:r>
      <w:r w:rsidR="004E1E59" w:rsidRPr="000522E3">
        <w:rPr>
          <w:rFonts w:cstheme="minorHAnsi"/>
          <w:b/>
          <w:sz w:val="20"/>
          <w:szCs w:val="20"/>
          <w:lang w:val="es-MX"/>
        </w:rPr>
        <w:t xml:space="preserve">Vigía del Fuerte </w:t>
      </w:r>
      <w:r w:rsidRPr="000522E3">
        <w:rPr>
          <w:rFonts w:cstheme="minorHAnsi"/>
          <w:b/>
          <w:sz w:val="20"/>
          <w:szCs w:val="20"/>
          <w:lang w:val="es-MX"/>
        </w:rPr>
        <w:t>se benefician de</w:t>
      </w:r>
      <w:r w:rsidR="004E1E59" w:rsidRPr="000522E3">
        <w:rPr>
          <w:rFonts w:cstheme="minorHAnsi"/>
          <w:b/>
          <w:sz w:val="20"/>
          <w:szCs w:val="20"/>
          <w:lang w:val="es-MX"/>
        </w:rPr>
        <w:t xml:space="preserve"> </w:t>
      </w:r>
      <w:r w:rsidR="00941E59" w:rsidRPr="000522E3">
        <w:rPr>
          <w:rFonts w:cstheme="minorHAnsi"/>
          <w:b/>
          <w:sz w:val="20"/>
          <w:szCs w:val="20"/>
          <w:lang w:val="es-MX"/>
        </w:rPr>
        <w:t>la construcción participativa de 6</w:t>
      </w:r>
      <w:r w:rsidRPr="000522E3">
        <w:rPr>
          <w:rFonts w:cstheme="minorHAnsi"/>
          <w:b/>
          <w:sz w:val="20"/>
          <w:szCs w:val="20"/>
          <w:lang w:val="es-MX"/>
        </w:rPr>
        <w:t xml:space="preserve"> parques y quioscos recreativos </w:t>
      </w:r>
      <w:r w:rsidR="00EC194B" w:rsidRPr="000522E3">
        <w:rPr>
          <w:rFonts w:cstheme="minorHAnsi"/>
          <w:b/>
          <w:sz w:val="20"/>
          <w:szCs w:val="20"/>
          <w:lang w:val="es-MX"/>
        </w:rPr>
        <w:t>en las veredas del Rio Arqu</w:t>
      </w:r>
      <w:r w:rsidR="00150F43">
        <w:rPr>
          <w:rFonts w:cstheme="minorHAnsi"/>
          <w:b/>
          <w:sz w:val="20"/>
          <w:szCs w:val="20"/>
          <w:lang w:val="es-MX"/>
        </w:rPr>
        <w:t>í</w:t>
      </w:r>
      <w:r w:rsidR="00EC194B" w:rsidRPr="000522E3">
        <w:rPr>
          <w:rFonts w:cstheme="minorHAnsi"/>
          <w:b/>
          <w:sz w:val="20"/>
          <w:szCs w:val="20"/>
          <w:lang w:val="es-MX"/>
        </w:rPr>
        <w:t>a, (</w:t>
      </w:r>
      <w:r w:rsidR="00EC194B" w:rsidRPr="000522E3">
        <w:rPr>
          <w:rFonts w:cstheme="minorHAnsi"/>
          <w:sz w:val="20"/>
          <w:szCs w:val="20"/>
        </w:rPr>
        <w:t>Puerto Medellín, Puerto Palacio, Vidrí, Vegaez, Isleta, Belén)</w:t>
      </w:r>
      <w:r w:rsidR="00EC194B" w:rsidRPr="000522E3">
        <w:rPr>
          <w:rFonts w:eastAsia="Times New Roman" w:cstheme="minorHAnsi"/>
          <w:sz w:val="20"/>
          <w:szCs w:val="20"/>
          <w:lang w:eastAsia="fr-CA"/>
        </w:rPr>
        <w:t xml:space="preserve">, </w:t>
      </w:r>
      <w:r w:rsidR="005E6B3E" w:rsidRPr="00546F6E">
        <w:rPr>
          <w:rFonts w:cstheme="minorHAnsi"/>
          <w:sz w:val="20"/>
          <w:szCs w:val="20"/>
          <w:lang w:val="es-MX"/>
        </w:rPr>
        <w:t>en el marco de</w:t>
      </w:r>
      <w:r w:rsidR="007414A9" w:rsidRPr="00546F6E">
        <w:rPr>
          <w:rFonts w:cstheme="minorHAnsi"/>
          <w:sz w:val="20"/>
          <w:szCs w:val="20"/>
          <w:lang w:val="es-MX"/>
        </w:rPr>
        <w:t>l a</w:t>
      </w:r>
      <w:r w:rsidR="005E6B3E" w:rsidRPr="00546F6E">
        <w:rPr>
          <w:rFonts w:eastAsia="Times New Roman" w:cstheme="minorHAnsi"/>
          <w:sz w:val="20"/>
          <w:szCs w:val="20"/>
          <w:lang w:eastAsia="fr-CA"/>
        </w:rPr>
        <w:t>poyo</w:t>
      </w:r>
      <w:r w:rsidR="005E6B3E" w:rsidRPr="000522E3">
        <w:rPr>
          <w:rFonts w:eastAsia="Times New Roman" w:cstheme="minorHAnsi"/>
          <w:sz w:val="20"/>
          <w:szCs w:val="20"/>
          <w:lang w:eastAsia="fr-CA"/>
        </w:rPr>
        <w:t xml:space="preserve"> </w:t>
      </w:r>
      <w:r w:rsidR="007414A9" w:rsidRPr="000522E3">
        <w:rPr>
          <w:rFonts w:eastAsia="Times New Roman" w:cstheme="minorHAnsi"/>
          <w:sz w:val="20"/>
          <w:szCs w:val="20"/>
          <w:lang w:eastAsia="fr-CA"/>
        </w:rPr>
        <w:t>del Programa Confianza y Paz Territorial a</w:t>
      </w:r>
      <w:r w:rsidR="005E6B3E" w:rsidRPr="000522E3">
        <w:rPr>
          <w:rFonts w:eastAsia="Times New Roman" w:cstheme="minorHAnsi"/>
          <w:sz w:val="20"/>
          <w:szCs w:val="20"/>
          <w:lang w:eastAsia="fr-CA"/>
        </w:rPr>
        <w:t xml:space="preserve"> iniciativas organizativas y de resolución pacífica de conflictos de mujeres, niños, niñas y adolescentes</w:t>
      </w:r>
      <w:r w:rsidR="00C6363B">
        <w:rPr>
          <w:rFonts w:eastAsia="Times New Roman" w:cstheme="minorHAnsi"/>
          <w:sz w:val="20"/>
          <w:szCs w:val="20"/>
          <w:lang w:eastAsia="fr-CA"/>
        </w:rPr>
        <w:t xml:space="preserve">. Estos </w:t>
      </w:r>
      <w:r w:rsidR="00CF3EDE" w:rsidRPr="000522E3">
        <w:rPr>
          <w:rFonts w:eastAsia="Times New Roman" w:cstheme="minorHAnsi"/>
          <w:sz w:val="20"/>
          <w:szCs w:val="20"/>
          <w:lang w:eastAsia="fr-CA"/>
        </w:rPr>
        <w:t xml:space="preserve">serán </w:t>
      </w:r>
      <w:r w:rsidR="008B4477" w:rsidRPr="000522E3">
        <w:rPr>
          <w:rFonts w:eastAsia="Times New Roman" w:cstheme="minorHAnsi"/>
          <w:sz w:val="20"/>
          <w:szCs w:val="20"/>
          <w:lang w:eastAsia="fr-CA"/>
        </w:rPr>
        <w:t>utilizados</w:t>
      </w:r>
      <w:r w:rsidR="00CF3EDE" w:rsidRPr="000522E3">
        <w:rPr>
          <w:rFonts w:eastAsia="Times New Roman" w:cstheme="minorHAnsi"/>
          <w:sz w:val="20"/>
          <w:szCs w:val="20"/>
          <w:lang w:eastAsia="fr-CA"/>
        </w:rPr>
        <w:t xml:space="preserve"> por las comunidades a través de la práctica de deportes y actividades como las danzas como parte de la estrategia de entornos protectores</w:t>
      </w:r>
      <w:r w:rsidR="00EC194B" w:rsidRPr="000522E3">
        <w:rPr>
          <w:rFonts w:eastAsia="Times New Roman" w:cstheme="minorHAnsi"/>
          <w:sz w:val="20"/>
          <w:szCs w:val="20"/>
          <w:lang w:eastAsia="fr-CA"/>
        </w:rPr>
        <w:t>.</w:t>
      </w:r>
    </w:p>
    <w:p w14:paraId="6BD0A684" w14:textId="77777777" w:rsidR="00586193" w:rsidRPr="000522E3" w:rsidRDefault="00586193" w:rsidP="009A216F">
      <w:pPr>
        <w:pStyle w:val="Prrafodelista"/>
        <w:spacing w:line="240" w:lineRule="auto"/>
        <w:jc w:val="both"/>
        <w:rPr>
          <w:rFonts w:cstheme="minorHAnsi"/>
          <w:sz w:val="20"/>
          <w:szCs w:val="20"/>
          <w:lang w:val="es-MX"/>
        </w:rPr>
      </w:pPr>
    </w:p>
    <w:p w14:paraId="2EDC4CF8" w14:textId="5DCBD5D4" w:rsidR="00FD09FD" w:rsidRPr="00FD09FD" w:rsidRDefault="00C6363B" w:rsidP="008A6399">
      <w:pPr>
        <w:pStyle w:val="Prrafodelista"/>
        <w:numPr>
          <w:ilvl w:val="0"/>
          <w:numId w:val="40"/>
        </w:numPr>
        <w:spacing w:line="240" w:lineRule="auto"/>
        <w:jc w:val="both"/>
        <w:rPr>
          <w:rFonts w:cstheme="minorHAnsi"/>
          <w:sz w:val="20"/>
          <w:szCs w:val="20"/>
        </w:rPr>
      </w:pPr>
      <w:r>
        <w:rPr>
          <w:rFonts w:cstheme="minorHAnsi"/>
          <w:sz w:val="20"/>
          <w:szCs w:val="20"/>
          <w:lang w:val="es-MX"/>
        </w:rPr>
        <w:t>S</w:t>
      </w:r>
      <w:r w:rsidR="002D084E" w:rsidRPr="000522E3">
        <w:rPr>
          <w:rFonts w:cstheme="minorHAnsi"/>
          <w:sz w:val="20"/>
          <w:szCs w:val="20"/>
          <w:lang w:val="es-MX"/>
        </w:rPr>
        <w:t xml:space="preserve">e </w:t>
      </w:r>
      <w:r>
        <w:rPr>
          <w:rFonts w:cstheme="minorHAnsi"/>
          <w:sz w:val="20"/>
          <w:szCs w:val="20"/>
          <w:lang w:val="es-MX"/>
        </w:rPr>
        <w:t xml:space="preserve">conformaron </w:t>
      </w:r>
      <w:r w:rsidR="002D084E" w:rsidRPr="000522E3">
        <w:rPr>
          <w:rFonts w:cstheme="minorHAnsi"/>
          <w:b/>
          <w:bCs/>
          <w:sz w:val="20"/>
          <w:szCs w:val="20"/>
          <w:lang w:val="es-MX"/>
        </w:rPr>
        <w:t xml:space="preserve">8 Comités Dinamizadores </w:t>
      </w:r>
      <w:r w:rsidR="00D54945">
        <w:rPr>
          <w:rFonts w:cstheme="minorHAnsi"/>
          <w:b/>
          <w:bCs/>
          <w:sz w:val="20"/>
          <w:szCs w:val="20"/>
          <w:lang w:val="es-MX"/>
        </w:rPr>
        <w:t>como instancias territoriales</w:t>
      </w:r>
      <w:r w:rsidR="00983931">
        <w:rPr>
          <w:rFonts w:cstheme="minorHAnsi"/>
          <w:sz w:val="20"/>
          <w:szCs w:val="20"/>
          <w:lang w:val="es-MX"/>
        </w:rPr>
        <w:t xml:space="preserve"> </w:t>
      </w:r>
      <w:r w:rsidR="00983931" w:rsidRPr="00EC65A9">
        <w:rPr>
          <w:rFonts w:cstheme="minorHAnsi"/>
          <w:b/>
          <w:sz w:val="20"/>
          <w:szCs w:val="20"/>
          <w:lang w:val="es-MX"/>
        </w:rPr>
        <w:t xml:space="preserve">logrando </w:t>
      </w:r>
      <w:r w:rsidR="00D54945" w:rsidRPr="00EC65A9">
        <w:rPr>
          <w:rFonts w:cstheme="minorHAnsi"/>
          <w:b/>
          <w:sz w:val="20"/>
          <w:szCs w:val="20"/>
          <w:lang w:val="es-MX"/>
        </w:rPr>
        <w:t>incluir a los diferentes grupos poblacionales del territorio y a la población excombatiente</w:t>
      </w:r>
      <w:r w:rsidR="00EC65A9">
        <w:rPr>
          <w:rFonts w:cstheme="minorHAnsi"/>
          <w:b/>
          <w:sz w:val="20"/>
          <w:szCs w:val="20"/>
          <w:lang w:val="es-MX"/>
        </w:rPr>
        <w:t>,</w:t>
      </w:r>
      <w:r w:rsidR="00D54945" w:rsidRPr="00513B28">
        <w:rPr>
          <w:rFonts w:cstheme="minorHAnsi"/>
          <w:sz w:val="20"/>
          <w:szCs w:val="20"/>
          <w:lang w:val="es-MX"/>
        </w:rPr>
        <w:t xml:space="preserve"> fortalec</w:t>
      </w:r>
      <w:r w:rsidR="00983931">
        <w:rPr>
          <w:rFonts w:cstheme="minorHAnsi"/>
          <w:sz w:val="20"/>
          <w:szCs w:val="20"/>
          <w:lang w:val="es-MX"/>
        </w:rPr>
        <w:t>i</w:t>
      </w:r>
      <w:r w:rsidR="00EC65A9">
        <w:rPr>
          <w:rFonts w:cstheme="minorHAnsi"/>
          <w:sz w:val="20"/>
          <w:szCs w:val="20"/>
          <w:lang w:val="es-MX"/>
        </w:rPr>
        <w:t>en</w:t>
      </w:r>
      <w:r w:rsidR="00983931">
        <w:rPr>
          <w:rFonts w:cstheme="minorHAnsi"/>
          <w:sz w:val="20"/>
          <w:szCs w:val="20"/>
          <w:lang w:val="es-MX"/>
        </w:rPr>
        <w:t>do</w:t>
      </w:r>
      <w:r w:rsidR="00F7355D">
        <w:rPr>
          <w:rFonts w:cstheme="minorHAnsi"/>
          <w:sz w:val="20"/>
          <w:szCs w:val="20"/>
          <w:lang w:val="es-MX"/>
        </w:rPr>
        <w:t xml:space="preserve"> las</w:t>
      </w:r>
      <w:r w:rsidR="00D54945" w:rsidRPr="00513B28">
        <w:rPr>
          <w:rFonts w:cstheme="minorHAnsi"/>
          <w:sz w:val="20"/>
          <w:szCs w:val="20"/>
          <w:lang w:val="es-MX"/>
        </w:rPr>
        <w:t xml:space="preserve"> capacidades </w:t>
      </w:r>
      <w:r w:rsidR="00F7355D">
        <w:rPr>
          <w:rFonts w:cstheme="minorHAnsi"/>
          <w:sz w:val="20"/>
          <w:szCs w:val="20"/>
          <w:lang w:val="es-MX"/>
        </w:rPr>
        <w:t xml:space="preserve">de la participación comunitaria </w:t>
      </w:r>
      <w:r w:rsidR="00D54945" w:rsidRPr="00513B28">
        <w:rPr>
          <w:rFonts w:cstheme="minorHAnsi"/>
          <w:sz w:val="20"/>
          <w:szCs w:val="20"/>
          <w:lang w:val="es-MX"/>
        </w:rPr>
        <w:t>para la toma de decisiones en la priorización participativa, la gestión</w:t>
      </w:r>
      <w:r w:rsidR="00C4238D">
        <w:rPr>
          <w:rFonts w:cstheme="minorHAnsi"/>
          <w:sz w:val="20"/>
          <w:szCs w:val="20"/>
          <w:lang w:val="es-MX"/>
        </w:rPr>
        <w:t xml:space="preserve">, incidencia </w:t>
      </w:r>
      <w:r w:rsidR="00C4238D" w:rsidRPr="00D44AD0">
        <w:rPr>
          <w:rFonts w:cstheme="minorHAnsi"/>
          <w:sz w:val="20"/>
          <w:szCs w:val="20"/>
          <w:lang w:val="es-MX"/>
        </w:rPr>
        <w:t xml:space="preserve">comunitaria en torno al desarrollo territorial, </w:t>
      </w:r>
      <w:r w:rsidR="00D54945" w:rsidRPr="00D44AD0">
        <w:rPr>
          <w:rFonts w:cstheme="minorHAnsi"/>
          <w:sz w:val="20"/>
          <w:szCs w:val="20"/>
          <w:lang w:val="es-MX"/>
        </w:rPr>
        <w:t>bajo esquemas de transformación pacífica de conflictos y de convivencia</w:t>
      </w:r>
      <w:r w:rsidR="00D44AD0" w:rsidRPr="00D44AD0">
        <w:rPr>
          <w:rFonts w:cstheme="minorHAnsi"/>
          <w:sz w:val="20"/>
          <w:szCs w:val="20"/>
          <w:lang w:val="es-MX"/>
        </w:rPr>
        <w:t xml:space="preserve">, en la cual </w:t>
      </w:r>
      <w:r w:rsidR="00D44AD0" w:rsidRPr="00D44AD0">
        <w:rPr>
          <w:rFonts w:cstheme="minorHAnsi"/>
          <w:bCs/>
          <w:sz w:val="20"/>
          <w:szCs w:val="20"/>
          <w:lang w:val="es-MX"/>
        </w:rPr>
        <w:t>participan 131 personas.</w:t>
      </w:r>
    </w:p>
    <w:p w14:paraId="0282152D" w14:textId="77777777" w:rsidR="00FD09FD" w:rsidRPr="006139F3" w:rsidRDefault="00FD09FD" w:rsidP="006139F3">
      <w:pPr>
        <w:pStyle w:val="Prrafodelista"/>
        <w:spacing w:line="240" w:lineRule="auto"/>
        <w:ind w:left="360"/>
        <w:jc w:val="both"/>
        <w:rPr>
          <w:rFonts w:cstheme="minorHAnsi"/>
          <w:sz w:val="20"/>
          <w:szCs w:val="20"/>
        </w:rPr>
      </w:pPr>
    </w:p>
    <w:p w14:paraId="1A578C4D" w14:textId="1DA93F48" w:rsidR="00C56DEE" w:rsidRPr="000522E3" w:rsidRDefault="00376D17" w:rsidP="008A6399">
      <w:pPr>
        <w:pStyle w:val="Prrafodelista"/>
        <w:numPr>
          <w:ilvl w:val="0"/>
          <w:numId w:val="40"/>
        </w:numPr>
        <w:spacing w:line="240" w:lineRule="auto"/>
        <w:jc w:val="both"/>
        <w:rPr>
          <w:rFonts w:cstheme="minorHAnsi"/>
          <w:sz w:val="20"/>
          <w:szCs w:val="20"/>
        </w:rPr>
      </w:pPr>
      <w:r w:rsidRPr="000522E3">
        <w:rPr>
          <w:rFonts w:cstheme="minorHAnsi"/>
          <w:b/>
          <w:sz w:val="20"/>
          <w:szCs w:val="20"/>
          <w:lang w:val="es-ES"/>
        </w:rPr>
        <w:t>Se realizó el a</w:t>
      </w:r>
      <w:r w:rsidR="000F0A62" w:rsidRPr="000522E3">
        <w:rPr>
          <w:rFonts w:cstheme="minorHAnsi"/>
          <w:b/>
          <w:sz w:val="20"/>
          <w:szCs w:val="20"/>
          <w:lang w:val="es-ES"/>
        </w:rPr>
        <w:t xml:space="preserve">compañamiento a la </w:t>
      </w:r>
      <w:r w:rsidR="00EC44DA" w:rsidRPr="000522E3">
        <w:rPr>
          <w:rFonts w:cstheme="minorHAnsi"/>
          <w:b/>
          <w:sz w:val="20"/>
          <w:szCs w:val="20"/>
          <w:lang w:val="es-ES"/>
        </w:rPr>
        <w:t xml:space="preserve">Agencia para la Renovación del </w:t>
      </w:r>
      <w:r w:rsidR="003B59A8">
        <w:rPr>
          <w:rFonts w:cstheme="minorHAnsi"/>
          <w:b/>
          <w:sz w:val="20"/>
          <w:szCs w:val="20"/>
          <w:lang w:val="es-ES"/>
        </w:rPr>
        <w:t>T</w:t>
      </w:r>
      <w:r w:rsidR="00EC44DA" w:rsidRPr="000522E3">
        <w:rPr>
          <w:rFonts w:cstheme="minorHAnsi"/>
          <w:b/>
          <w:sz w:val="20"/>
          <w:szCs w:val="20"/>
          <w:lang w:val="es-ES"/>
        </w:rPr>
        <w:t>erritorio en la puesta en marcha de Red de Aliados Estratégicos</w:t>
      </w:r>
      <w:r w:rsidR="00AF5430" w:rsidRPr="000522E3">
        <w:rPr>
          <w:rFonts w:cstheme="minorHAnsi"/>
          <w:b/>
          <w:sz w:val="20"/>
          <w:szCs w:val="20"/>
          <w:lang w:val="es-ES"/>
        </w:rPr>
        <w:t xml:space="preserve"> en 11 subregiones </w:t>
      </w:r>
      <w:r w:rsidRPr="000522E3">
        <w:rPr>
          <w:rFonts w:cstheme="minorHAnsi"/>
          <w:b/>
          <w:sz w:val="20"/>
          <w:szCs w:val="20"/>
          <w:lang w:val="es-ES"/>
        </w:rPr>
        <w:t>PDET,</w:t>
      </w:r>
      <w:r w:rsidRPr="000522E3">
        <w:rPr>
          <w:rFonts w:cstheme="minorHAnsi"/>
          <w:sz w:val="20"/>
          <w:szCs w:val="20"/>
          <w:lang w:val="es-ES"/>
        </w:rPr>
        <w:t xml:space="preserve"> </w:t>
      </w:r>
      <w:r w:rsidR="00431BF3" w:rsidRPr="000522E3">
        <w:rPr>
          <w:rFonts w:cstheme="minorHAnsi"/>
          <w:sz w:val="20"/>
          <w:szCs w:val="20"/>
          <w:lang w:val="es-ES"/>
        </w:rPr>
        <w:t xml:space="preserve">como </w:t>
      </w:r>
      <w:r w:rsidRPr="000522E3">
        <w:rPr>
          <w:rFonts w:cstheme="minorHAnsi"/>
          <w:sz w:val="20"/>
          <w:szCs w:val="20"/>
          <w:lang w:val="es-ES"/>
        </w:rPr>
        <w:t xml:space="preserve">son </w:t>
      </w:r>
      <w:r w:rsidR="000F0A62" w:rsidRPr="000522E3">
        <w:rPr>
          <w:rFonts w:cstheme="minorHAnsi"/>
          <w:sz w:val="20"/>
          <w:szCs w:val="20"/>
          <w:lang w:val="es-ES"/>
        </w:rPr>
        <w:t xml:space="preserve">Urabá Antioqueño, Chocó, Catatumbo, Pacífico y Frontera Nariñense, Pacífico Medio, Sierra Nevada, Perijá, Cuenca del Caguán y Piedemonte Caqueteño, Macarena-Guaviare, Alto Patía y Nordeste Antioqueño. Este ejercicio </w:t>
      </w:r>
      <w:r w:rsidRPr="000522E3">
        <w:rPr>
          <w:rFonts w:cstheme="minorHAnsi"/>
          <w:sz w:val="20"/>
          <w:szCs w:val="20"/>
          <w:lang w:val="es-ES"/>
        </w:rPr>
        <w:t>implicó</w:t>
      </w:r>
      <w:r w:rsidR="000F0A62" w:rsidRPr="000522E3">
        <w:rPr>
          <w:rFonts w:cstheme="minorHAnsi"/>
          <w:sz w:val="20"/>
          <w:szCs w:val="20"/>
          <w:lang w:val="es-ES"/>
        </w:rPr>
        <w:t xml:space="preserve"> la convocatoria de más de </w:t>
      </w:r>
      <w:r w:rsidR="000F0A62" w:rsidRPr="001A0E90">
        <w:rPr>
          <w:rFonts w:cstheme="minorHAnsi"/>
          <w:sz w:val="20"/>
          <w:szCs w:val="20"/>
          <w:highlight w:val="yellow"/>
          <w:lang w:val="es-ES"/>
        </w:rPr>
        <w:t>5</w:t>
      </w:r>
      <w:r w:rsidR="001A0E90" w:rsidRPr="001A0E90">
        <w:rPr>
          <w:rFonts w:cstheme="minorHAnsi"/>
          <w:sz w:val="20"/>
          <w:szCs w:val="20"/>
          <w:highlight w:val="yellow"/>
          <w:lang w:val="es-ES"/>
        </w:rPr>
        <w:t>0</w:t>
      </w:r>
      <w:r w:rsidR="000F0A62" w:rsidRPr="001A0E90">
        <w:rPr>
          <w:rFonts w:cstheme="minorHAnsi"/>
          <w:sz w:val="20"/>
          <w:szCs w:val="20"/>
          <w:highlight w:val="yellow"/>
          <w:lang w:val="es-ES"/>
        </w:rPr>
        <w:t>0</w:t>
      </w:r>
      <w:r w:rsidR="000F0A62" w:rsidRPr="000522E3">
        <w:rPr>
          <w:rFonts w:cstheme="minorHAnsi"/>
          <w:sz w:val="20"/>
          <w:szCs w:val="20"/>
          <w:lang w:val="es-ES"/>
        </w:rPr>
        <w:t xml:space="preserve"> actores en los territorios señalados con representación de </w:t>
      </w:r>
      <w:r w:rsidR="00D00868" w:rsidRPr="00D00868">
        <w:rPr>
          <w:rFonts w:cstheme="minorHAnsi"/>
          <w:sz w:val="20"/>
          <w:szCs w:val="20"/>
          <w:highlight w:val="yellow"/>
          <w:lang w:val="es-ES"/>
        </w:rPr>
        <w:t>28</w:t>
      </w:r>
      <w:r w:rsidR="000F0A62" w:rsidRPr="00D00868">
        <w:rPr>
          <w:rFonts w:cstheme="minorHAnsi"/>
          <w:sz w:val="20"/>
          <w:szCs w:val="20"/>
          <w:highlight w:val="yellow"/>
          <w:lang w:val="es-ES"/>
        </w:rPr>
        <w:t>0</w:t>
      </w:r>
      <w:r w:rsidR="000F0A62" w:rsidRPr="000522E3">
        <w:rPr>
          <w:rFonts w:cstheme="minorHAnsi"/>
          <w:sz w:val="20"/>
          <w:szCs w:val="20"/>
          <w:lang w:val="es-ES"/>
        </w:rPr>
        <w:t xml:space="preserve"> procesos organizativos e institucionales.  </w:t>
      </w:r>
    </w:p>
    <w:p w14:paraId="7D0FF559" w14:textId="77777777" w:rsidR="005930EC" w:rsidRPr="000522E3" w:rsidRDefault="005930EC" w:rsidP="009A216F">
      <w:pPr>
        <w:pStyle w:val="Prrafodelista"/>
        <w:spacing w:line="240" w:lineRule="auto"/>
        <w:ind w:left="360"/>
        <w:jc w:val="both"/>
        <w:rPr>
          <w:rFonts w:cstheme="minorHAnsi"/>
          <w:sz w:val="20"/>
          <w:szCs w:val="20"/>
        </w:rPr>
      </w:pPr>
    </w:p>
    <w:p w14:paraId="35A535AC" w14:textId="56047FAC" w:rsidR="002A50B4" w:rsidRDefault="008E3DEC" w:rsidP="008A6399">
      <w:pPr>
        <w:pStyle w:val="Prrafodelista"/>
        <w:numPr>
          <w:ilvl w:val="0"/>
          <w:numId w:val="40"/>
        </w:numPr>
        <w:spacing w:line="240" w:lineRule="auto"/>
        <w:jc w:val="both"/>
        <w:rPr>
          <w:rFonts w:cstheme="minorHAnsi"/>
          <w:sz w:val="20"/>
          <w:szCs w:val="20"/>
          <w:highlight w:val="yellow"/>
        </w:rPr>
      </w:pPr>
      <w:r w:rsidRPr="00600E68">
        <w:rPr>
          <w:rFonts w:cstheme="minorHAnsi"/>
          <w:b/>
          <w:sz w:val="20"/>
          <w:szCs w:val="20"/>
          <w:highlight w:val="yellow"/>
        </w:rPr>
        <w:t>Como parte de la estrategia de fortalecimiento de Seguridad Alimentaria y Nutricional y resiliencia comunitaria, se plantearon 26 Centros Demostrativos de Capacitación</w:t>
      </w:r>
      <w:r w:rsidR="008D0401" w:rsidRPr="00600E68">
        <w:rPr>
          <w:rFonts w:cstheme="minorHAnsi"/>
          <w:b/>
          <w:sz w:val="20"/>
          <w:szCs w:val="20"/>
          <w:highlight w:val="yellow"/>
        </w:rPr>
        <w:t xml:space="preserve"> - CDC</w:t>
      </w:r>
      <w:r w:rsidRPr="00600E68">
        <w:rPr>
          <w:rFonts w:cstheme="minorHAnsi"/>
          <w:b/>
          <w:sz w:val="20"/>
          <w:szCs w:val="20"/>
          <w:highlight w:val="yellow"/>
        </w:rPr>
        <w:t xml:space="preserve">, </w:t>
      </w:r>
      <w:r w:rsidR="00CC74E8" w:rsidRPr="00600E68">
        <w:rPr>
          <w:rFonts w:cstheme="minorHAnsi"/>
          <w:sz w:val="20"/>
          <w:szCs w:val="20"/>
          <w:highlight w:val="yellow"/>
        </w:rPr>
        <w:t xml:space="preserve">con los cuales se espera </w:t>
      </w:r>
      <w:r w:rsidR="00CC74E8" w:rsidRPr="00600E68">
        <w:rPr>
          <w:rFonts w:cstheme="minorHAnsi"/>
          <w:b/>
          <w:sz w:val="20"/>
          <w:szCs w:val="20"/>
          <w:highlight w:val="yellow"/>
        </w:rPr>
        <w:t xml:space="preserve">beneficiar directamente a </w:t>
      </w:r>
      <w:r w:rsidR="00E75162" w:rsidRPr="00600E68">
        <w:rPr>
          <w:rFonts w:cstheme="minorHAnsi"/>
          <w:b/>
          <w:sz w:val="20"/>
          <w:szCs w:val="20"/>
          <w:highlight w:val="yellow"/>
        </w:rPr>
        <w:t>2</w:t>
      </w:r>
      <w:r w:rsidR="00CC74E8" w:rsidRPr="00600E68">
        <w:rPr>
          <w:rFonts w:cstheme="minorHAnsi"/>
          <w:b/>
          <w:sz w:val="20"/>
          <w:szCs w:val="20"/>
          <w:highlight w:val="yellow"/>
        </w:rPr>
        <w:t>.</w:t>
      </w:r>
      <w:r w:rsidR="00E75162" w:rsidRPr="00600E68">
        <w:rPr>
          <w:rFonts w:cstheme="minorHAnsi"/>
          <w:b/>
          <w:sz w:val="20"/>
          <w:szCs w:val="20"/>
          <w:highlight w:val="yellow"/>
        </w:rPr>
        <w:t>892</w:t>
      </w:r>
      <w:r w:rsidR="00CC74E8" w:rsidRPr="00600E68">
        <w:rPr>
          <w:rFonts w:cstheme="minorHAnsi"/>
          <w:b/>
          <w:sz w:val="20"/>
          <w:szCs w:val="20"/>
          <w:highlight w:val="yellow"/>
        </w:rPr>
        <w:t xml:space="preserve"> personas de </w:t>
      </w:r>
      <w:r w:rsidR="00E75162" w:rsidRPr="00600E68">
        <w:rPr>
          <w:rFonts w:cstheme="minorHAnsi"/>
          <w:b/>
          <w:sz w:val="20"/>
          <w:szCs w:val="20"/>
          <w:highlight w:val="yellow"/>
        </w:rPr>
        <w:t>7</w:t>
      </w:r>
      <w:r w:rsidR="005F5BE5" w:rsidRPr="00600E68">
        <w:rPr>
          <w:rFonts w:cstheme="minorHAnsi"/>
          <w:b/>
          <w:sz w:val="20"/>
          <w:szCs w:val="20"/>
          <w:highlight w:val="yellow"/>
        </w:rPr>
        <w:t>23</w:t>
      </w:r>
      <w:r w:rsidR="00CC74E8" w:rsidRPr="00600E68">
        <w:rPr>
          <w:rFonts w:cstheme="minorHAnsi"/>
          <w:b/>
          <w:sz w:val="20"/>
          <w:szCs w:val="20"/>
          <w:highlight w:val="yellow"/>
        </w:rPr>
        <w:t xml:space="preserve"> familias </w:t>
      </w:r>
      <w:r w:rsidR="003875FD" w:rsidRPr="00600E68">
        <w:rPr>
          <w:rFonts w:cstheme="minorHAnsi"/>
          <w:b/>
          <w:sz w:val="20"/>
          <w:szCs w:val="20"/>
          <w:highlight w:val="yellow"/>
        </w:rPr>
        <w:t xml:space="preserve">en Chocó, Meta y Guaviare, </w:t>
      </w:r>
      <w:r w:rsidR="00423420" w:rsidRPr="00600E68">
        <w:rPr>
          <w:rFonts w:cstheme="minorHAnsi"/>
          <w:sz w:val="20"/>
          <w:szCs w:val="20"/>
          <w:highlight w:val="yellow"/>
        </w:rPr>
        <w:t xml:space="preserve">de los cuales </w:t>
      </w:r>
      <w:r w:rsidRPr="00600E68">
        <w:rPr>
          <w:rFonts w:cstheme="minorHAnsi"/>
          <w:sz w:val="20"/>
          <w:szCs w:val="20"/>
          <w:highlight w:val="yellow"/>
        </w:rPr>
        <w:t>se establecieron 13</w:t>
      </w:r>
      <w:r w:rsidR="008D0401" w:rsidRPr="00600E68">
        <w:rPr>
          <w:rFonts w:cstheme="minorHAnsi"/>
          <w:sz w:val="20"/>
          <w:szCs w:val="20"/>
          <w:highlight w:val="yellow"/>
        </w:rPr>
        <w:t xml:space="preserve"> CDC</w:t>
      </w:r>
      <w:r w:rsidRPr="00600E68">
        <w:rPr>
          <w:rFonts w:cstheme="minorHAnsi"/>
          <w:sz w:val="20"/>
          <w:szCs w:val="20"/>
          <w:highlight w:val="yellow"/>
        </w:rPr>
        <w:t xml:space="preserve"> en el Meta</w:t>
      </w:r>
      <w:r w:rsidR="00CC74E8" w:rsidRPr="00600E68">
        <w:rPr>
          <w:rFonts w:cstheme="minorHAnsi"/>
          <w:sz w:val="20"/>
          <w:szCs w:val="20"/>
          <w:highlight w:val="yellow"/>
        </w:rPr>
        <w:t xml:space="preserve"> 9</w:t>
      </w:r>
      <w:r w:rsidRPr="00600E68">
        <w:rPr>
          <w:rFonts w:cstheme="minorHAnsi"/>
          <w:sz w:val="20"/>
          <w:szCs w:val="20"/>
          <w:highlight w:val="yellow"/>
        </w:rPr>
        <w:t>, en Guaviare</w:t>
      </w:r>
      <w:r w:rsidR="00CC74E8" w:rsidRPr="00600E68">
        <w:rPr>
          <w:rFonts w:cstheme="minorHAnsi"/>
          <w:sz w:val="20"/>
          <w:szCs w:val="20"/>
          <w:highlight w:val="yellow"/>
        </w:rPr>
        <w:t xml:space="preserve"> 4</w:t>
      </w:r>
      <w:r w:rsidRPr="00600E68">
        <w:rPr>
          <w:rFonts w:cstheme="minorHAnsi"/>
          <w:sz w:val="20"/>
          <w:szCs w:val="20"/>
          <w:highlight w:val="yellow"/>
        </w:rPr>
        <w:t xml:space="preserve">, con los cuales se espera beneficiar directamente a 1.300 personas de 325 familias. En Chocó se estima que se establecerán </w:t>
      </w:r>
      <w:r w:rsidR="0091578F" w:rsidRPr="00600E68">
        <w:rPr>
          <w:rFonts w:cstheme="minorHAnsi"/>
          <w:sz w:val="20"/>
          <w:szCs w:val="20"/>
          <w:highlight w:val="yellow"/>
        </w:rPr>
        <w:t>10</w:t>
      </w:r>
      <w:r w:rsidRPr="00600E68">
        <w:rPr>
          <w:rFonts w:cstheme="minorHAnsi"/>
          <w:sz w:val="20"/>
          <w:szCs w:val="20"/>
          <w:highlight w:val="yellow"/>
        </w:rPr>
        <w:t xml:space="preserve"> Centros Demostrativos en el primer trimestre del 2019 con la participación de </w:t>
      </w:r>
      <w:r w:rsidR="0091578F" w:rsidRPr="00600E68">
        <w:rPr>
          <w:rFonts w:cstheme="minorHAnsi"/>
          <w:sz w:val="20"/>
          <w:szCs w:val="20"/>
          <w:highlight w:val="yellow"/>
        </w:rPr>
        <w:t>398</w:t>
      </w:r>
      <w:r w:rsidRPr="00600E68">
        <w:rPr>
          <w:rFonts w:cstheme="minorHAnsi"/>
          <w:sz w:val="20"/>
          <w:szCs w:val="20"/>
          <w:highlight w:val="yellow"/>
        </w:rPr>
        <w:t xml:space="preserve"> familias</w:t>
      </w:r>
      <w:r w:rsidR="00662C09" w:rsidRPr="00600E68">
        <w:rPr>
          <w:rFonts w:cstheme="minorHAnsi"/>
          <w:sz w:val="20"/>
          <w:szCs w:val="20"/>
          <w:highlight w:val="yellow"/>
        </w:rPr>
        <w:t>.</w:t>
      </w:r>
    </w:p>
    <w:p w14:paraId="523A2128" w14:textId="77777777" w:rsidR="000E5430" w:rsidRPr="000E5430" w:rsidRDefault="000E5430" w:rsidP="000E5430">
      <w:pPr>
        <w:pStyle w:val="Prrafodelista"/>
        <w:rPr>
          <w:rFonts w:cstheme="minorHAnsi"/>
          <w:sz w:val="20"/>
          <w:szCs w:val="20"/>
          <w:highlight w:val="yellow"/>
        </w:rPr>
      </w:pPr>
    </w:p>
    <w:p w14:paraId="27456D25" w14:textId="77777777" w:rsidR="000E5430" w:rsidRDefault="000E5430" w:rsidP="008A6399">
      <w:pPr>
        <w:pStyle w:val="Prrafodelista"/>
        <w:numPr>
          <w:ilvl w:val="0"/>
          <w:numId w:val="40"/>
        </w:numPr>
        <w:spacing w:line="240" w:lineRule="auto"/>
        <w:jc w:val="both"/>
        <w:rPr>
          <w:rFonts w:cstheme="minorHAnsi"/>
          <w:sz w:val="20"/>
          <w:szCs w:val="20"/>
          <w:highlight w:val="yellow"/>
        </w:rPr>
      </w:pPr>
      <w:r w:rsidRPr="00D75EE8">
        <w:rPr>
          <w:rFonts w:cstheme="minorHAnsi"/>
          <w:sz w:val="20"/>
          <w:szCs w:val="20"/>
          <w:highlight w:val="yellow"/>
        </w:rPr>
        <w:t>Se identificaron las líneas productivas (agropecuarias y no agropecuarias) de los tres departamentos y se comenzaron a perfilar más de 24 proyectos para el posterior apoyo financiero a terceros. Con estos apoyos, se espera llegar a más de 1620 familias que se fortalecerán de la línea de generación de ingresos.</w:t>
      </w:r>
    </w:p>
    <w:p w14:paraId="244759DE" w14:textId="77777777" w:rsidR="00662C09" w:rsidRPr="000E5430" w:rsidRDefault="00662C09" w:rsidP="000E5430">
      <w:pPr>
        <w:pStyle w:val="Prrafodelista"/>
        <w:spacing w:line="240" w:lineRule="auto"/>
        <w:ind w:left="360"/>
        <w:jc w:val="both"/>
        <w:rPr>
          <w:rFonts w:cstheme="minorHAnsi"/>
          <w:sz w:val="20"/>
          <w:szCs w:val="20"/>
          <w:highlight w:val="yellow"/>
        </w:rPr>
      </w:pPr>
    </w:p>
    <w:p w14:paraId="3F63D798" w14:textId="3E832609" w:rsidR="000E5430" w:rsidRPr="008A6399" w:rsidRDefault="007739CE" w:rsidP="008A6399">
      <w:pPr>
        <w:pStyle w:val="Prrafodelista"/>
        <w:numPr>
          <w:ilvl w:val="0"/>
          <w:numId w:val="40"/>
        </w:numPr>
        <w:spacing w:line="240" w:lineRule="auto"/>
        <w:jc w:val="both"/>
        <w:rPr>
          <w:rFonts w:cstheme="minorHAnsi"/>
          <w:sz w:val="20"/>
          <w:szCs w:val="20"/>
        </w:rPr>
      </w:pPr>
      <w:r w:rsidRPr="000522E3">
        <w:rPr>
          <w:rFonts w:eastAsia="Times New Roman" w:cstheme="minorHAnsi"/>
          <w:b/>
          <w:sz w:val="20"/>
          <w:szCs w:val="20"/>
        </w:rPr>
        <w:t>A través de la estrategia “Proteger las Trayectorias Educativas” se benefician directamente 325 estudiantes</w:t>
      </w:r>
      <w:r w:rsidR="00ED77C8" w:rsidRPr="000522E3">
        <w:rPr>
          <w:rFonts w:eastAsia="Times New Roman" w:cstheme="minorHAnsi"/>
          <w:b/>
          <w:sz w:val="20"/>
          <w:szCs w:val="20"/>
        </w:rPr>
        <w:t xml:space="preserve"> de 15 </w:t>
      </w:r>
      <w:r w:rsidR="00DD00F3" w:rsidRPr="000522E3">
        <w:rPr>
          <w:rFonts w:eastAsia="Times New Roman" w:cstheme="minorHAnsi"/>
          <w:b/>
          <w:sz w:val="20"/>
          <w:szCs w:val="20"/>
        </w:rPr>
        <w:t>Instit</w:t>
      </w:r>
      <w:r w:rsidR="00EA123C" w:rsidRPr="000522E3">
        <w:rPr>
          <w:rFonts w:eastAsia="Times New Roman" w:cstheme="minorHAnsi"/>
          <w:b/>
          <w:sz w:val="20"/>
          <w:szCs w:val="20"/>
        </w:rPr>
        <w:t>uciones Educativas</w:t>
      </w:r>
      <w:r w:rsidR="00D65F5B" w:rsidRPr="000522E3">
        <w:rPr>
          <w:rFonts w:eastAsia="Times New Roman" w:cstheme="minorHAnsi"/>
          <w:b/>
          <w:sz w:val="20"/>
          <w:szCs w:val="20"/>
        </w:rPr>
        <w:t xml:space="preserve"> rurales</w:t>
      </w:r>
      <w:r w:rsidR="00D65F5B" w:rsidRPr="000522E3">
        <w:rPr>
          <w:rFonts w:eastAsia="Times New Roman" w:cstheme="minorHAnsi"/>
          <w:sz w:val="20"/>
          <w:szCs w:val="20"/>
        </w:rPr>
        <w:t xml:space="preserve"> de los departamentos de </w:t>
      </w:r>
      <w:r w:rsidR="00FA48F6" w:rsidRPr="000522E3">
        <w:rPr>
          <w:rFonts w:eastAsia="Times New Roman" w:cstheme="minorHAnsi"/>
          <w:sz w:val="20"/>
          <w:szCs w:val="20"/>
        </w:rPr>
        <w:t>Chocó, Meta y Guaviare</w:t>
      </w:r>
      <w:r w:rsidR="00EE799A">
        <w:rPr>
          <w:rFonts w:eastAsia="Times New Roman" w:cstheme="minorHAnsi"/>
          <w:sz w:val="20"/>
          <w:szCs w:val="20"/>
        </w:rPr>
        <w:t>,</w:t>
      </w:r>
      <w:r w:rsidRPr="000522E3">
        <w:rPr>
          <w:rFonts w:eastAsia="Times New Roman" w:cstheme="minorHAnsi"/>
          <w:sz w:val="20"/>
          <w:szCs w:val="20"/>
        </w:rPr>
        <w:t xml:space="preserve"> a quienes se les hace seguimiento a través de 92 docentes que se encuentran capacitados para llevar a cabo la implementación de la estrategia con la que se espera frenar la deserción escolar</w:t>
      </w:r>
      <w:r w:rsidR="002319C2" w:rsidRPr="000522E3">
        <w:rPr>
          <w:rFonts w:eastAsia="Times New Roman" w:cstheme="minorHAnsi"/>
          <w:sz w:val="20"/>
          <w:szCs w:val="20"/>
        </w:rPr>
        <w:t xml:space="preserve"> en las </w:t>
      </w:r>
      <w:r w:rsidR="00FA48F6" w:rsidRPr="000522E3">
        <w:rPr>
          <w:rFonts w:eastAsia="Times New Roman" w:cstheme="minorHAnsi"/>
          <w:sz w:val="20"/>
          <w:szCs w:val="20"/>
        </w:rPr>
        <w:t>instituciones</w:t>
      </w:r>
      <w:r w:rsidR="00111D44" w:rsidRPr="000522E3">
        <w:rPr>
          <w:rFonts w:eastAsia="Times New Roman" w:cstheme="minorHAnsi"/>
          <w:sz w:val="20"/>
          <w:szCs w:val="20"/>
        </w:rPr>
        <w:t>.</w:t>
      </w:r>
      <w:r w:rsidR="00B11478">
        <w:rPr>
          <w:rFonts w:eastAsia="Times New Roman" w:cstheme="minorHAnsi"/>
          <w:sz w:val="20"/>
          <w:szCs w:val="20"/>
        </w:rPr>
        <w:t xml:space="preserve"> </w:t>
      </w:r>
    </w:p>
    <w:p w14:paraId="4D005EC6" w14:textId="77777777" w:rsidR="008A6399" w:rsidRPr="008A6399" w:rsidRDefault="008A6399" w:rsidP="008A6399">
      <w:pPr>
        <w:pStyle w:val="Prrafodelista"/>
        <w:rPr>
          <w:rFonts w:cstheme="minorHAnsi"/>
          <w:sz w:val="20"/>
          <w:szCs w:val="20"/>
        </w:rPr>
      </w:pPr>
    </w:p>
    <w:p w14:paraId="4857024F" w14:textId="77777777" w:rsidR="008A6399" w:rsidRPr="008A6399" w:rsidRDefault="008A6399" w:rsidP="008A6399">
      <w:pPr>
        <w:pStyle w:val="Prrafodelista"/>
        <w:spacing w:line="240" w:lineRule="auto"/>
        <w:ind w:left="360"/>
        <w:jc w:val="both"/>
        <w:rPr>
          <w:rFonts w:cstheme="minorHAnsi"/>
          <w:sz w:val="20"/>
          <w:szCs w:val="20"/>
        </w:rPr>
      </w:pPr>
    </w:p>
    <w:p w14:paraId="31D0A546" w14:textId="61D08604" w:rsidR="00D55A2C" w:rsidRPr="00EC1FEE" w:rsidRDefault="00D55A2C" w:rsidP="00EC1FEE">
      <w:pPr>
        <w:pStyle w:val="Prrafodelista"/>
        <w:numPr>
          <w:ilvl w:val="0"/>
          <w:numId w:val="27"/>
        </w:numPr>
        <w:spacing w:line="240" w:lineRule="auto"/>
        <w:jc w:val="both"/>
        <w:rPr>
          <w:rFonts w:cstheme="minorHAnsi"/>
          <w:b/>
          <w:color w:val="4472C4" w:themeColor="accent1"/>
          <w:sz w:val="20"/>
          <w:szCs w:val="20"/>
          <w:lang w:val="es-ES"/>
        </w:rPr>
      </w:pPr>
      <w:r w:rsidRPr="00EC1FEE">
        <w:rPr>
          <w:rFonts w:cstheme="minorHAnsi"/>
          <w:b/>
          <w:color w:val="4472C4" w:themeColor="accent1"/>
          <w:sz w:val="20"/>
          <w:szCs w:val="20"/>
          <w:lang w:val="es-ES"/>
        </w:rPr>
        <w:t>Contexto y Objetivo</w:t>
      </w:r>
      <w:r w:rsidR="0052350A" w:rsidRPr="00EC1FEE">
        <w:rPr>
          <w:rFonts w:cstheme="minorHAnsi"/>
          <w:b/>
          <w:color w:val="4472C4" w:themeColor="accent1"/>
          <w:sz w:val="20"/>
          <w:szCs w:val="20"/>
          <w:lang w:val="es-ES"/>
        </w:rPr>
        <w:t xml:space="preserve"> </w:t>
      </w:r>
    </w:p>
    <w:p w14:paraId="24914D03" w14:textId="14034334" w:rsidR="007255DB" w:rsidRPr="008C3C90" w:rsidRDefault="007255DB" w:rsidP="008C3C90">
      <w:pPr>
        <w:spacing w:line="240" w:lineRule="auto"/>
        <w:jc w:val="both"/>
        <w:rPr>
          <w:rFonts w:cstheme="minorHAnsi"/>
          <w:sz w:val="20"/>
          <w:szCs w:val="20"/>
          <w:lang w:val="es-ES"/>
        </w:rPr>
      </w:pPr>
      <w:r w:rsidRPr="008C3C90">
        <w:rPr>
          <w:rFonts w:cstheme="minorHAnsi"/>
          <w:sz w:val="20"/>
          <w:szCs w:val="20"/>
          <w:lang w:val="es-ES"/>
        </w:rPr>
        <w:t xml:space="preserve">El Programa Confianza y Paz es una </w:t>
      </w:r>
      <w:r w:rsidR="00DB7DBB" w:rsidRPr="00DB7DBB">
        <w:rPr>
          <w:rFonts w:cstheme="minorHAnsi"/>
          <w:sz w:val="20"/>
          <w:szCs w:val="20"/>
          <w:highlight w:val="yellow"/>
          <w:lang w:val="es-ES"/>
        </w:rPr>
        <w:t>a</w:t>
      </w:r>
      <w:r w:rsidRPr="00DB7DBB">
        <w:rPr>
          <w:rFonts w:cstheme="minorHAnsi"/>
          <w:sz w:val="20"/>
          <w:szCs w:val="20"/>
          <w:highlight w:val="yellow"/>
          <w:lang w:val="es-ES"/>
        </w:rPr>
        <w:t>puesta</w:t>
      </w:r>
      <w:r w:rsidRPr="008C3C90">
        <w:rPr>
          <w:rFonts w:cstheme="minorHAnsi"/>
          <w:sz w:val="20"/>
          <w:szCs w:val="20"/>
          <w:lang w:val="es-ES"/>
        </w:rPr>
        <w:t xml:space="preserve"> de seis agencias del Sistema de Naciones</w:t>
      </w:r>
      <w:r w:rsidR="00387D48">
        <w:rPr>
          <w:rFonts w:cstheme="minorHAnsi"/>
          <w:sz w:val="20"/>
          <w:szCs w:val="20"/>
          <w:lang w:val="es-ES"/>
        </w:rPr>
        <w:t xml:space="preserve"> </w:t>
      </w:r>
      <w:r w:rsidRPr="008C3C90">
        <w:rPr>
          <w:rFonts w:cstheme="minorHAnsi"/>
          <w:sz w:val="20"/>
          <w:szCs w:val="20"/>
          <w:lang w:val="es-ES"/>
        </w:rPr>
        <w:t xml:space="preserve">Unidas, dentro de las cuales se encuentran: la Organización de las Naciones Unidas para la Alimentación y Agricultura-FAO, el Programa de las Naciones Unidas para el Desarrollo-PNUD, la Entidad de la ONU para la Igualdad de Género y el Empoderamiento de la Mujer-ONU Mujeres, el Programa Mundial de Alimentos-PMA, el Alto Comisionado de las Naciones Unidas para los Refugiados-ACNUR y el Fondo de las Naciones Unidas para la Infancia-UNICEF, </w:t>
      </w:r>
      <w:r w:rsidR="00341B40" w:rsidRPr="008C3C90">
        <w:rPr>
          <w:rFonts w:cstheme="minorHAnsi"/>
          <w:sz w:val="20"/>
          <w:szCs w:val="20"/>
          <w:lang w:val="es-ES"/>
        </w:rPr>
        <w:t xml:space="preserve"> junto con el </w:t>
      </w:r>
      <w:r w:rsidR="00511772" w:rsidRPr="00511772">
        <w:rPr>
          <w:rFonts w:cstheme="minorHAnsi"/>
          <w:sz w:val="20"/>
          <w:szCs w:val="20"/>
          <w:highlight w:val="yellow"/>
          <w:lang w:val="es-ES"/>
        </w:rPr>
        <w:t>Secretariado Nacional</w:t>
      </w:r>
      <w:r w:rsidR="00511772">
        <w:rPr>
          <w:rFonts w:cstheme="minorHAnsi"/>
          <w:sz w:val="20"/>
          <w:szCs w:val="20"/>
          <w:lang w:val="es-ES"/>
        </w:rPr>
        <w:t xml:space="preserve"> </w:t>
      </w:r>
      <w:r w:rsidR="00341B40" w:rsidRPr="008C3C90">
        <w:rPr>
          <w:rFonts w:cstheme="minorHAnsi"/>
          <w:sz w:val="20"/>
          <w:szCs w:val="20"/>
          <w:lang w:val="es-ES"/>
        </w:rPr>
        <w:t>de Pastoral Social como</w:t>
      </w:r>
      <w:r w:rsidRPr="008C3C90">
        <w:rPr>
          <w:rFonts w:cstheme="minorHAnsi"/>
          <w:sz w:val="20"/>
          <w:szCs w:val="20"/>
          <w:lang w:val="es-ES"/>
        </w:rPr>
        <w:t xml:space="preserve"> </w:t>
      </w:r>
      <w:r w:rsidR="00341B40" w:rsidRPr="008C3C90">
        <w:rPr>
          <w:rFonts w:cstheme="minorHAnsi"/>
          <w:sz w:val="20"/>
          <w:szCs w:val="20"/>
          <w:lang w:val="es-ES"/>
        </w:rPr>
        <w:t xml:space="preserve">socio </w:t>
      </w:r>
      <w:r w:rsidR="004C790A" w:rsidRPr="008C3C90">
        <w:rPr>
          <w:rFonts w:cstheme="minorHAnsi"/>
          <w:sz w:val="20"/>
          <w:szCs w:val="20"/>
          <w:lang w:val="es-ES"/>
        </w:rPr>
        <w:t>estratégico de la sociedad civil</w:t>
      </w:r>
      <w:r w:rsidR="00632D56" w:rsidRPr="008C3C90">
        <w:rPr>
          <w:rFonts w:cstheme="minorHAnsi"/>
          <w:sz w:val="20"/>
          <w:szCs w:val="20"/>
          <w:lang w:val="es-ES"/>
        </w:rPr>
        <w:t xml:space="preserve"> </w:t>
      </w:r>
      <w:r w:rsidR="00341B40" w:rsidRPr="008C3C90">
        <w:rPr>
          <w:rFonts w:cstheme="minorHAnsi"/>
          <w:sz w:val="20"/>
          <w:szCs w:val="20"/>
          <w:lang w:val="es-ES"/>
        </w:rPr>
        <w:t>y</w:t>
      </w:r>
      <w:r w:rsidR="007A34E8" w:rsidRPr="008C3C90">
        <w:rPr>
          <w:rFonts w:cstheme="minorHAnsi"/>
          <w:sz w:val="20"/>
          <w:szCs w:val="20"/>
          <w:lang w:val="es-ES"/>
        </w:rPr>
        <w:t xml:space="preserve"> </w:t>
      </w:r>
      <w:r w:rsidRPr="008C3C90">
        <w:rPr>
          <w:rFonts w:cstheme="minorHAnsi"/>
          <w:sz w:val="20"/>
          <w:szCs w:val="20"/>
          <w:lang w:val="es-ES"/>
        </w:rPr>
        <w:t xml:space="preserve">la Agencia de Renovación del Territorio </w:t>
      </w:r>
      <w:r w:rsidR="00341B40" w:rsidRPr="008C3C90">
        <w:rPr>
          <w:rFonts w:cstheme="minorHAnsi"/>
          <w:sz w:val="20"/>
          <w:szCs w:val="20"/>
          <w:lang w:val="es-ES"/>
        </w:rPr>
        <w:t>–</w:t>
      </w:r>
      <w:r w:rsidRPr="008C3C90">
        <w:rPr>
          <w:rFonts w:cstheme="minorHAnsi"/>
          <w:sz w:val="20"/>
          <w:szCs w:val="20"/>
          <w:lang w:val="es-ES"/>
        </w:rPr>
        <w:t xml:space="preserve"> ART</w:t>
      </w:r>
      <w:r w:rsidR="00341B40" w:rsidRPr="008C3C90">
        <w:rPr>
          <w:rFonts w:cstheme="minorHAnsi"/>
          <w:sz w:val="20"/>
          <w:szCs w:val="20"/>
          <w:lang w:val="es-ES"/>
        </w:rPr>
        <w:t>.</w:t>
      </w:r>
      <w:r w:rsidR="00226947" w:rsidRPr="008C3C90">
        <w:rPr>
          <w:rFonts w:cstheme="minorHAnsi"/>
          <w:sz w:val="20"/>
          <w:szCs w:val="20"/>
          <w:lang w:val="es-ES"/>
        </w:rPr>
        <w:t xml:space="preserve"> Responde a la lógica de </w:t>
      </w:r>
      <w:r w:rsidR="005F72EA">
        <w:rPr>
          <w:rFonts w:cstheme="minorHAnsi"/>
          <w:sz w:val="20"/>
          <w:szCs w:val="20"/>
          <w:lang w:val="es-ES"/>
        </w:rPr>
        <w:t>“</w:t>
      </w:r>
      <w:r w:rsidR="00226947" w:rsidRPr="008C3C90">
        <w:rPr>
          <w:rFonts w:cstheme="minorHAnsi"/>
          <w:sz w:val="20"/>
          <w:szCs w:val="20"/>
          <w:lang w:val="es-ES"/>
        </w:rPr>
        <w:t xml:space="preserve">New </w:t>
      </w:r>
      <w:proofErr w:type="spellStart"/>
      <w:r w:rsidR="00226947" w:rsidRPr="008C3C90">
        <w:rPr>
          <w:rFonts w:cstheme="minorHAnsi"/>
          <w:sz w:val="20"/>
          <w:szCs w:val="20"/>
          <w:lang w:val="es-ES"/>
        </w:rPr>
        <w:t>Ways</w:t>
      </w:r>
      <w:proofErr w:type="spellEnd"/>
      <w:r w:rsidR="00226947" w:rsidRPr="008C3C90">
        <w:rPr>
          <w:rFonts w:cstheme="minorHAnsi"/>
          <w:sz w:val="20"/>
          <w:szCs w:val="20"/>
          <w:lang w:val="es-ES"/>
        </w:rPr>
        <w:t xml:space="preserve"> </w:t>
      </w:r>
      <w:proofErr w:type="spellStart"/>
      <w:r w:rsidR="00226947" w:rsidRPr="008C3C90">
        <w:rPr>
          <w:rFonts w:cstheme="minorHAnsi"/>
          <w:sz w:val="20"/>
          <w:szCs w:val="20"/>
          <w:lang w:val="es-ES"/>
        </w:rPr>
        <w:t>of</w:t>
      </w:r>
      <w:proofErr w:type="spellEnd"/>
      <w:r w:rsidR="00226947" w:rsidRPr="008C3C90">
        <w:rPr>
          <w:rFonts w:cstheme="minorHAnsi"/>
          <w:sz w:val="20"/>
          <w:szCs w:val="20"/>
          <w:lang w:val="es-ES"/>
        </w:rPr>
        <w:t xml:space="preserve"> </w:t>
      </w:r>
      <w:proofErr w:type="spellStart"/>
      <w:r w:rsidR="00226947" w:rsidRPr="008C3C90">
        <w:rPr>
          <w:rFonts w:cstheme="minorHAnsi"/>
          <w:sz w:val="20"/>
          <w:szCs w:val="20"/>
          <w:lang w:val="es-ES"/>
        </w:rPr>
        <w:t>Working</w:t>
      </w:r>
      <w:proofErr w:type="spellEnd"/>
      <w:r w:rsidR="005F72EA">
        <w:rPr>
          <w:rFonts w:cstheme="minorHAnsi"/>
          <w:sz w:val="20"/>
          <w:szCs w:val="20"/>
          <w:lang w:val="es-ES"/>
        </w:rPr>
        <w:t>”</w:t>
      </w:r>
      <w:r w:rsidR="00226947" w:rsidRPr="008C3C90">
        <w:rPr>
          <w:rFonts w:cstheme="minorHAnsi"/>
          <w:sz w:val="20"/>
          <w:szCs w:val="20"/>
          <w:lang w:val="es-ES"/>
        </w:rPr>
        <w:t xml:space="preserve"> del Sistema de Naciones Unidas (SNU) en cuanto al hecho que diferentes agencias del SNU (</w:t>
      </w:r>
      <w:proofErr w:type="spellStart"/>
      <w:r w:rsidR="00226947" w:rsidRPr="008C3C90">
        <w:rPr>
          <w:rFonts w:cstheme="minorHAnsi"/>
          <w:sz w:val="20"/>
          <w:szCs w:val="20"/>
          <w:lang w:val="es-ES"/>
        </w:rPr>
        <w:t>humanitariasy</w:t>
      </w:r>
      <w:proofErr w:type="spellEnd"/>
      <w:r w:rsidR="00226947" w:rsidRPr="008C3C90">
        <w:rPr>
          <w:rFonts w:cstheme="minorHAnsi"/>
          <w:sz w:val="20"/>
          <w:szCs w:val="20"/>
          <w:lang w:val="es-ES"/>
        </w:rPr>
        <w:t xml:space="preserve"> de desarrollo) se unen y coordinan procesos conjuntos de planificación, programación y financiación conjunta a través de programas </w:t>
      </w:r>
      <w:r w:rsidR="00387D48">
        <w:rPr>
          <w:rFonts w:cstheme="minorHAnsi"/>
          <w:sz w:val="20"/>
          <w:szCs w:val="20"/>
          <w:lang w:val="es-ES"/>
        </w:rPr>
        <w:t>en los que</w:t>
      </w:r>
      <w:r w:rsidR="00226947" w:rsidRPr="008C3C90">
        <w:rPr>
          <w:rFonts w:cstheme="minorHAnsi"/>
          <w:sz w:val="20"/>
          <w:szCs w:val="20"/>
          <w:lang w:val="es-ES"/>
        </w:rPr>
        <w:t xml:space="preserve"> cada una de ellas pueda aportar sus valores agregados</w:t>
      </w:r>
      <w:r w:rsidR="00387D48">
        <w:rPr>
          <w:rFonts w:cstheme="minorHAnsi"/>
          <w:sz w:val="20"/>
          <w:szCs w:val="20"/>
          <w:lang w:val="es-ES"/>
        </w:rPr>
        <w:t xml:space="preserve"> y</w:t>
      </w:r>
      <w:r w:rsidR="00226947" w:rsidRPr="008C3C90">
        <w:rPr>
          <w:rFonts w:cstheme="minorHAnsi"/>
          <w:sz w:val="20"/>
          <w:szCs w:val="20"/>
          <w:lang w:val="es-ES"/>
        </w:rPr>
        <w:t xml:space="preserve"> su presencia territorial.</w:t>
      </w:r>
    </w:p>
    <w:p w14:paraId="1D0C90AE" w14:textId="61F0B2C9" w:rsidR="00C07E42" w:rsidRPr="008C3C90" w:rsidRDefault="00632D56" w:rsidP="008C3C90">
      <w:pPr>
        <w:spacing w:line="240" w:lineRule="auto"/>
        <w:jc w:val="both"/>
        <w:rPr>
          <w:rFonts w:cstheme="minorHAnsi"/>
          <w:sz w:val="20"/>
          <w:szCs w:val="20"/>
          <w:lang w:val="es-ES"/>
        </w:rPr>
      </w:pPr>
      <w:r w:rsidRPr="008C3C90">
        <w:rPr>
          <w:rFonts w:cstheme="minorHAnsi"/>
          <w:sz w:val="20"/>
          <w:szCs w:val="20"/>
          <w:lang w:val="es-ES"/>
        </w:rPr>
        <w:t>El o</w:t>
      </w:r>
      <w:r w:rsidR="000C1048" w:rsidRPr="008C3C90">
        <w:rPr>
          <w:rFonts w:cstheme="minorHAnsi"/>
          <w:sz w:val="20"/>
          <w:szCs w:val="20"/>
          <w:lang w:val="es-ES"/>
        </w:rPr>
        <w:t xml:space="preserve">bjetivo estratégico general del </w:t>
      </w:r>
      <w:r w:rsidRPr="008C3C90">
        <w:rPr>
          <w:rFonts w:cstheme="minorHAnsi"/>
          <w:sz w:val="20"/>
          <w:szCs w:val="20"/>
          <w:lang w:val="es-ES"/>
        </w:rPr>
        <w:t xml:space="preserve">Programa es: </w:t>
      </w:r>
      <w:r w:rsidR="00C73DC6" w:rsidRPr="008C3C90">
        <w:rPr>
          <w:rFonts w:cstheme="minorHAnsi"/>
          <w:sz w:val="20"/>
          <w:szCs w:val="20"/>
          <w:lang w:val="es-ES"/>
        </w:rPr>
        <w:t>“</w:t>
      </w:r>
      <w:r w:rsidR="000C1048" w:rsidRPr="008C3C90">
        <w:rPr>
          <w:rFonts w:cstheme="minorHAnsi"/>
          <w:sz w:val="20"/>
          <w:szCs w:val="20"/>
          <w:lang w:val="es-ES"/>
        </w:rPr>
        <w:t>Las comunidades de 7 municipios altamente afectados por el conflicto armado y la violencia (San José del Guaviare, Macarena, Vistahermosa, Mesetas, Riosucio, Carmen del Darién y Vigía del Fuerte) mejoran sus condiciones de vida, generan estrategias de convivencia y reconciliación, y aumentan los niveles de confianza comunitaria y en la institucionalidad durante el proceso de construcción y los primeros meses de implementación de los PDETs de Chocó y Meta-Guaviare</w:t>
      </w:r>
      <w:r w:rsidR="00C73DC6" w:rsidRPr="008C3C90">
        <w:rPr>
          <w:rFonts w:cstheme="minorHAnsi"/>
          <w:sz w:val="20"/>
          <w:szCs w:val="20"/>
          <w:lang w:val="es-ES"/>
        </w:rPr>
        <w:t>”</w:t>
      </w:r>
      <w:r w:rsidR="00C72FF1" w:rsidRPr="008C3C90">
        <w:rPr>
          <w:rFonts w:cstheme="minorHAnsi"/>
          <w:sz w:val="20"/>
          <w:szCs w:val="20"/>
          <w:lang w:val="es-ES"/>
        </w:rPr>
        <w:t>.</w:t>
      </w:r>
      <w:r w:rsidRPr="008C3C90">
        <w:rPr>
          <w:rFonts w:cstheme="minorHAnsi"/>
          <w:sz w:val="20"/>
          <w:szCs w:val="20"/>
          <w:lang w:val="es-ES"/>
        </w:rPr>
        <w:t xml:space="preserve"> </w:t>
      </w:r>
      <w:r w:rsidR="003F288F" w:rsidRPr="008C3C90">
        <w:rPr>
          <w:rFonts w:cstheme="minorHAnsi"/>
          <w:sz w:val="20"/>
          <w:szCs w:val="20"/>
          <w:lang w:val="es-ES"/>
        </w:rPr>
        <w:t xml:space="preserve">Con el fin de </w:t>
      </w:r>
      <w:r w:rsidR="00C72FF1" w:rsidRPr="008C3C90">
        <w:rPr>
          <w:rFonts w:cstheme="minorHAnsi"/>
          <w:sz w:val="20"/>
          <w:szCs w:val="20"/>
          <w:lang w:val="es-ES"/>
        </w:rPr>
        <w:t>dar cumplimiento a</w:t>
      </w:r>
      <w:r w:rsidR="003F288F" w:rsidRPr="008C3C90">
        <w:rPr>
          <w:rFonts w:cstheme="minorHAnsi"/>
          <w:sz w:val="20"/>
          <w:szCs w:val="20"/>
          <w:lang w:val="es-ES"/>
        </w:rPr>
        <w:t xml:space="preserve"> este objetivo</w:t>
      </w:r>
      <w:r w:rsidR="00C72FF1" w:rsidRPr="008C3C90">
        <w:rPr>
          <w:rFonts w:cstheme="minorHAnsi"/>
          <w:sz w:val="20"/>
          <w:szCs w:val="20"/>
          <w:lang w:val="es-ES"/>
        </w:rPr>
        <w:t xml:space="preserve">, el </w:t>
      </w:r>
      <w:r w:rsidR="00392AE3" w:rsidRPr="008C3C90">
        <w:rPr>
          <w:rFonts w:cstheme="minorHAnsi"/>
          <w:sz w:val="20"/>
          <w:szCs w:val="20"/>
          <w:lang w:val="es-ES"/>
        </w:rPr>
        <w:t>P</w:t>
      </w:r>
      <w:r w:rsidR="00C07E42" w:rsidRPr="008C3C90">
        <w:rPr>
          <w:rFonts w:cstheme="minorHAnsi"/>
          <w:sz w:val="20"/>
          <w:szCs w:val="20"/>
          <w:lang w:val="es-ES"/>
        </w:rPr>
        <w:t xml:space="preserve">rograma </w:t>
      </w:r>
      <w:r w:rsidR="00C72FF1" w:rsidRPr="008C3C90">
        <w:rPr>
          <w:rFonts w:cstheme="minorHAnsi"/>
          <w:sz w:val="20"/>
          <w:szCs w:val="20"/>
          <w:lang w:val="es-ES"/>
        </w:rPr>
        <w:t xml:space="preserve">Confianza y Paz Territorial </w:t>
      </w:r>
      <w:r w:rsidR="00C07E42" w:rsidRPr="008C3C90">
        <w:rPr>
          <w:rFonts w:cstheme="minorHAnsi"/>
          <w:sz w:val="20"/>
          <w:szCs w:val="20"/>
          <w:lang w:val="es-ES"/>
        </w:rPr>
        <w:t>trabaja</w:t>
      </w:r>
      <w:r w:rsidR="00047123" w:rsidRPr="008C3C90">
        <w:rPr>
          <w:rFonts w:cstheme="minorHAnsi"/>
          <w:sz w:val="20"/>
          <w:szCs w:val="20"/>
          <w:lang w:val="es-ES"/>
        </w:rPr>
        <w:t xml:space="preserve">, </w:t>
      </w:r>
      <w:r w:rsidR="00C07E42" w:rsidRPr="008C3C90">
        <w:rPr>
          <w:rFonts w:cstheme="minorHAnsi"/>
          <w:sz w:val="20"/>
          <w:szCs w:val="20"/>
          <w:lang w:val="es-ES"/>
        </w:rPr>
        <w:t>de manera articulada</w:t>
      </w:r>
      <w:r w:rsidR="00387D48">
        <w:rPr>
          <w:rFonts w:cstheme="minorHAnsi"/>
          <w:sz w:val="20"/>
          <w:szCs w:val="20"/>
          <w:lang w:val="es-ES"/>
        </w:rPr>
        <w:t xml:space="preserve">, </w:t>
      </w:r>
      <w:r w:rsidR="00C07E42" w:rsidRPr="008C3C90">
        <w:rPr>
          <w:rFonts w:cstheme="minorHAnsi"/>
          <w:sz w:val="20"/>
          <w:szCs w:val="20"/>
          <w:lang w:val="es-ES"/>
        </w:rPr>
        <w:t xml:space="preserve">con las </w:t>
      </w:r>
      <w:r w:rsidR="00C72FF1" w:rsidRPr="008C3C90">
        <w:rPr>
          <w:rFonts w:cstheme="minorHAnsi"/>
          <w:sz w:val="20"/>
          <w:szCs w:val="20"/>
          <w:lang w:val="es-ES"/>
        </w:rPr>
        <w:t xml:space="preserve">comunidades rurales, </w:t>
      </w:r>
      <w:r w:rsidR="00C07E42" w:rsidRPr="008C3C90">
        <w:rPr>
          <w:rFonts w:cstheme="minorHAnsi"/>
          <w:sz w:val="20"/>
          <w:szCs w:val="20"/>
          <w:lang w:val="es-ES"/>
        </w:rPr>
        <w:t>instituciones locales y regionales</w:t>
      </w:r>
      <w:r w:rsidR="00C72FF1" w:rsidRPr="008C3C90">
        <w:rPr>
          <w:rFonts w:cstheme="minorHAnsi"/>
          <w:sz w:val="20"/>
          <w:szCs w:val="20"/>
          <w:lang w:val="es-ES"/>
        </w:rPr>
        <w:t xml:space="preserve"> en el</w:t>
      </w:r>
      <w:r w:rsidR="00C07E42" w:rsidRPr="008C3C90">
        <w:rPr>
          <w:rFonts w:cstheme="minorHAnsi"/>
          <w:sz w:val="20"/>
          <w:szCs w:val="20"/>
          <w:lang w:val="es-ES"/>
        </w:rPr>
        <w:t xml:space="preserve"> </w:t>
      </w:r>
      <w:r w:rsidR="00693156" w:rsidRPr="008C3C90">
        <w:rPr>
          <w:rFonts w:cstheme="minorHAnsi"/>
          <w:sz w:val="20"/>
          <w:szCs w:val="20"/>
          <w:lang w:val="es-ES"/>
        </w:rPr>
        <w:t>desarroll</w:t>
      </w:r>
      <w:r w:rsidR="00C72FF1" w:rsidRPr="008C3C90">
        <w:rPr>
          <w:rFonts w:cstheme="minorHAnsi"/>
          <w:sz w:val="20"/>
          <w:szCs w:val="20"/>
          <w:lang w:val="es-ES"/>
        </w:rPr>
        <w:t>o de</w:t>
      </w:r>
      <w:r w:rsidR="00C07E42" w:rsidRPr="008C3C90">
        <w:rPr>
          <w:rFonts w:cstheme="minorHAnsi"/>
          <w:sz w:val="20"/>
          <w:szCs w:val="20"/>
          <w:lang w:val="es-ES"/>
        </w:rPr>
        <w:t xml:space="preserve"> tres estrategias</w:t>
      </w:r>
      <w:r w:rsidR="00693156" w:rsidRPr="008C3C90">
        <w:rPr>
          <w:rFonts w:cstheme="minorHAnsi"/>
          <w:sz w:val="20"/>
          <w:szCs w:val="20"/>
          <w:lang w:val="es-ES"/>
        </w:rPr>
        <w:t>:</w:t>
      </w:r>
    </w:p>
    <w:p w14:paraId="0617247A" w14:textId="6A2D4C78" w:rsidR="00C07E42" w:rsidRPr="008C3C90" w:rsidRDefault="00C07E42" w:rsidP="008C3C90">
      <w:pPr>
        <w:pStyle w:val="Prrafodelista"/>
        <w:numPr>
          <w:ilvl w:val="0"/>
          <w:numId w:val="14"/>
        </w:numPr>
        <w:spacing w:line="240" w:lineRule="auto"/>
        <w:jc w:val="both"/>
        <w:rPr>
          <w:rFonts w:cstheme="minorHAnsi"/>
          <w:sz w:val="20"/>
          <w:szCs w:val="20"/>
          <w:lang w:val="es-ES"/>
        </w:rPr>
      </w:pPr>
      <w:r w:rsidRPr="008C3C90">
        <w:rPr>
          <w:rFonts w:cstheme="minorHAnsi"/>
          <w:sz w:val="20"/>
          <w:szCs w:val="20"/>
          <w:lang w:val="es-ES"/>
        </w:rPr>
        <w:t xml:space="preserve">Participación de las comunidades priorizadas, incluyendo representación de mujeres, jóvenes, víctimas y grupos étnicos, en la fase veredal, municipal y subregional de la construcción de PDET y su gestión participativa mediante estrategias de protección y fortalecimiento de capacidades para la planeación, gestión participativa e incidencia; </w:t>
      </w:r>
    </w:p>
    <w:p w14:paraId="40DF17D0" w14:textId="38686C35" w:rsidR="00C07E42" w:rsidRPr="008C3C90" w:rsidRDefault="00C07E42" w:rsidP="008C3C90">
      <w:pPr>
        <w:pStyle w:val="Prrafodelista"/>
        <w:numPr>
          <w:ilvl w:val="0"/>
          <w:numId w:val="14"/>
        </w:numPr>
        <w:spacing w:line="240" w:lineRule="auto"/>
        <w:jc w:val="both"/>
        <w:rPr>
          <w:rFonts w:cstheme="minorHAnsi"/>
          <w:sz w:val="20"/>
          <w:szCs w:val="20"/>
          <w:lang w:val="es-ES"/>
        </w:rPr>
      </w:pPr>
      <w:r w:rsidRPr="008C3C90">
        <w:rPr>
          <w:rFonts w:cstheme="minorHAnsi"/>
          <w:sz w:val="20"/>
          <w:szCs w:val="20"/>
          <w:lang w:val="es-ES"/>
        </w:rPr>
        <w:t xml:space="preserve">Desarrollo de estrategias de medios de vida agrícolas y no agrícolas para la reactivación económica, con especial atención a iniciativas desarrolladas por las mujeres; </w:t>
      </w:r>
    </w:p>
    <w:p w14:paraId="09ACB737" w14:textId="7FA83C10" w:rsidR="000822DF" w:rsidRPr="008C3C90" w:rsidRDefault="00C07E42" w:rsidP="008C3C90">
      <w:pPr>
        <w:pStyle w:val="Prrafodelista"/>
        <w:numPr>
          <w:ilvl w:val="0"/>
          <w:numId w:val="14"/>
        </w:numPr>
        <w:spacing w:line="240" w:lineRule="auto"/>
        <w:jc w:val="both"/>
        <w:rPr>
          <w:rFonts w:cstheme="minorHAnsi"/>
          <w:sz w:val="20"/>
          <w:szCs w:val="20"/>
          <w:lang w:val="es-ES"/>
        </w:rPr>
      </w:pPr>
      <w:r w:rsidRPr="008C3C90">
        <w:rPr>
          <w:rFonts w:cstheme="minorHAnsi"/>
          <w:sz w:val="20"/>
          <w:szCs w:val="20"/>
          <w:lang w:val="es-ES"/>
        </w:rPr>
        <w:t xml:space="preserve">Mejora en el acceso a los derechos de salud, saneamiento, higiene y educación y desarrollo de pequeñas obras de infraestructura, acercando la oferta de las entidades correspondientes de nivel local y nacional.  </w:t>
      </w:r>
    </w:p>
    <w:p w14:paraId="74153C80" w14:textId="5F71AAF4" w:rsidR="00006740" w:rsidRDefault="00006740" w:rsidP="008C3C90">
      <w:pPr>
        <w:spacing w:line="240" w:lineRule="auto"/>
        <w:jc w:val="both"/>
        <w:rPr>
          <w:rFonts w:cstheme="minorHAnsi"/>
          <w:sz w:val="20"/>
          <w:szCs w:val="20"/>
          <w:lang w:val="es-ES"/>
        </w:rPr>
      </w:pPr>
      <w:r w:rsidRPr="008C3C90">
        <w:rPr>
          <w:rFonts w:cstheme="minorHAnsi"/>
          <w:sz w:val="20"/>
          <w:szCs w:val="20"/>
          <w:lang w:val="es-ES"/>
        </w:rPr>
        <w:t>El proyecto es resultante de las necesidades identificadas en los diagnósticos territoriales conjuntos efectuados por SNU y la ART-Defensoría del Pueblo</w:t>
      </w:r>
      <w:r w:rsidR="00775246" w:rsidRPr="008C3C90">
        <w:rPr>
          <w:rFonts w:cstheme="minorHAnsi"/>
          <w:sz w:val="20"/>
          <w:szCs w:val="20"/>
          <w:lang w:val="es-ES"/>
        </w:rPr>
        <w:t>,</w:t>
      </w:r>
      <w:r w:rsidRPr="008C3C90">
        <w:rPr>
          <w:rFonts w:cstheme="minorHAnsi"/>
          <w:sz w:val="20"/>
          <w:szCs w:val="20"/>
          <w:lang w:val="es-ES"/>
        </w:rPr>
        <w:t xml:space="preserve"> entre marzo y abril 2017 en las comunidades vecinas a las </w:t>
      </w:r>
      <w:r w:rsidR="00A1741D" w:rsidRPr="008C3C90">
        <w:rPr>
          <w:rFonts w:cstheme="minorHAnsi"/>
          <w:sz w:val="20"/>
          <w:szCs w:val="20"/>
          <w:lang w:val="es-ES"/>
        </w:rPr>
        <w:t xml:space="preserve">26 </w:t>
      </w:r>
      <w:r w:rsidRPr="008C3C90">
        <w:rPr>
          <w:rFonts w:cstheme="minorHAnsi"/>
          <w:sz w:val="20"/>
          <w:szCs w:val="20"/>
          <w:lang w:val="es-ES"/>
        </w:rPr>
        <w:t>ZTVN (ahora llamadas ETCR)</w:t>
      </w:r>
      <w:r w:rsidR="00A1741D" w:rsidRPr="008C3C90">
        <w:rPr>
          <w:rFonts w:cstheme="minorHAnsi"/>
          <w:sz w:val="20"/>
          <w:szCs w:val="20"/>
          <w:lang w:val="es-ES"/>
        </w:rPr>
        <w:t xml:space="preserve">, </w:t>
      </w:r>
      <w:r w:rsidR="004D7624" w:rsidRPr="008C3C90">
        <w:rPr>
          <w:rFonts w:cstheme="minorHAnsi"/>
          <w:sz w:val="20"/>
          <w:szCs w:val="20"/>
          <w:lang w:val="es-ES"/>
        </w:rPr>
        <w:t>buscando acercarse a las comunidades, comprender sus necesidades y mejorar condiciones de estabilización para la paz en los territorios PDET, susceptibles de acoger población excombatiente</w:t>
      </w:r>
      <w:r w:rsidR="00266039" w:rsidRPr="008C3C90">
        <w:rPr>
          <w:rFonts w:cstheme="minorHAnsi"/>
          <w:sz w:val="20"/>
          <w:szCs w:val="20"/>
          <w:lang w:val="es-ES"/>
        </w:rPr>
        <w:t xml:space="preserve"> de las FARC</w:t>
      </w:r>
      <w:r w:rsidR="004D7624" w:rsidRPr="008C3C90">
        <w:rPr>
          <w:rFonts w:cstheme="minorHAnsi"/>
          <w:sz w:val="20"/>
          <w:szCs w:val="20"/>
          <w:lang w:val="es-ES"/>
        </w:rPr>
        <w:t>.</w:t>
      </w:r>
    </w:p>
    <w:p w14:paraId="5463E0FB" w14:textId="72CABEE6" w:rsidR="008B6EC1" w:rsidRPr="008C3C90" w:rsidRDefault="008B6EC1" w:rsidP="008C3C90">
      <w:pPr>
        <w:spacing w:line="240" w:lineRule="auto"/>
        <w:jc w:val="both"/>
        <w:rPr>
          <w:rFonts w:cstheme="minorHAnsi"/>
          <w:sz w:val="20"/>
          <w:szCs w:val="20"/>
          <w:lang w:val="es-ES"/>
        </w:rPr>
      </w:pPr>
      <w:r w:rsidRPr="008C3C90">
        <w:rPr>
          <w:rFonts w:cstheme="minorHAnsi"/>
          <w:sz w:val="20"/>
          <w:szCs w:val="20"/>
          <w:lang w:val="es-ES"/>
        </w:rPr>
        <w:t xml:space="preserve">El contexto en el que se desarrolla el Programa en Chocó, Meta y Guaviare </w:t>
      </w:r>
      <w:r w:rsidRPr="00CD3102">
        <w:rPr>
          <w:rFonts w:cstheme="minorHAnsi"/>
          <w:sz w:val="20"/>
          <w:szCs w:val="20"/>
          <w:highlight w:val="yellow"/>
          <w:lang w:val="es-ES"/>
        </w:rPr>
        <w:t>se caracteriza por el</w:t>
      </w:r>
      <w:r w:rsidR="001B438E" w:rsidRPr="00CD3102">
        <w:rPr>
          <w:rFonts w:cstheme="minorHAnsi"/>
          <w:sz w:val="20"/>
          <w:szCs w:val="20"/>
          <w:highlight w:val="yellow"/>
          <w:lang w:val="es-ES"/>
        </w:rPr>
        <w:t xml:space="preserve"> proceso de dejación de armas de las FARC con el arranque de iniciativas</w:t>
      </w:r>
      <w:r w:rsidR="00CD3102" w:rsidRPr="00CD3102">
        <w:rPr>
          <w:rFonts w:cstheme="minorHAnsi"/>
          <w:sz w:val="20"/>
          <w:szCs w:val="20"/>
          <w:highlight w:val="yellow"/>
          <w:lang w:val="es-ES"/>
        </w:rPr>
        <w:t xml:space="preserve"> </w:t>
      </w:r>
      <w:r w:rsidRPr="00CD3102">
        <w:rPr>
          <w:rFonts w:cstheme="minorHAnsi"/>
          <w:sz w:val="20"/>
          <w:szCs w:val="20"/>
          <w:highlight w:val="yellow"/>
          <w:lang w:val="es-ES"/>
        </w:rPr>
        <w:t>de</w:t>
      </w:r>
      <w:r w:rsidRPr="008C3C90">
        <w:rPr>
          <w:rFonts w:cstheme="minorHAnsi"/>
          <w:sz w:val="20"/>
          <w:szCs w:val="20"/>
          <w:lang w:val="es-ES"/>
        </w:rPr>
        <w:t xml:space="preserve"> reincorporación socio-económica y política</w:t>
      </w:r>
      <w:r w:rsidR="00406BF0">
        <w:rPr>
          <w:rFonts w:cstheme="minorHAnsi"/>
          <w:sz w:val="20"/>
          <w:szCs w:val="20"/>
          <w:lang w:val="es-ES"/>
        </w:rPr>
        <w:t xml:space="preserve"> </w:t>
      </w:r>
      <w:r w:rsidR="00406BF0" w:rsidRPr="00406BF0">
        <w:rPr>
          <w:rFonts w:cstheme="minorHAnsi"/>
          <w:sz w:val="20"/>
          <w:szCs w:val="20"/>
          <w:highlight w:val="yellow"/>
          <w:lang w:val="es-ES"/>
        </w:rPr>
        <w:t>de la población excombatiente</w:t>
      </w:r>
      <w:r w:rsidRPr="008C3C90">
        <w:rPr>
          <w:rFonts w:cstheme="minorHAnsi"/>
          <w:sz w:val="20"/>
          <w:szCs w:val="20"/>
          <w:lang w:val="es-ES"/>
        </w:rPr>
        <w:t xml:space="preserve">, la alta presencia y acción armada de distintos grupos ilegales que hacen control territorial y control de  las economías ilegales vinculadas al </w:t>
      </w:r>
      <w:r w:rsidR="009D0947" w:rsidRPr="008C3C90">
        <w:rPr>
          <w:rFonts w:cstheme="minorHAnsi"/>
          <w:sz w:val="20"/>
          <w:szCs w:val="20"/>
          <w:lang w:val="es-ES"/>
        </w:rPr>
        <w:t>vacío</w:t>
      </w:r>
      <w:r w:rsidRPr="008C3C90">
        <w:rPr>
          <w:rFonts w:cstheme="minorHAnsi"/>
          <w:sz w:val="20"/>
          <w:szCs w:val="20"/>
          <w:lang w:val="es-ES"/>
        </w:rPr>
        <w:t xml:space="preserve"> militar dejado por las FARC, incluidas disidencias de esta misma organización y el resurgir del ELN tras las rupturas de los acuerdos bilaterales con el Gobierno nacional. Todo ello, genera situaciones de seguridad complejas para las comunidades</w:t>
      </w:r>
      <w:r w:rsidR="00BE2824">
        <w:rPr>
          <w:rFonts w:cstheme="minorHAnsi"/>
          <w:sz w:val="20"/>
          <w:szCs w:val="20"/>
          <w:lang w:val="es-ES"/>
        </w:rPr>
        <w:t>,</w:t>
      </w:r>
      <w:r w:rsidRPr="008C3C90">
        <w:rPr>
          <w:rFonts w:cstheme="minorHAnsi"/>
          <w:sz w:val="20"/>
          <w:szCs w:val="20"/>
          <w:lang w:val="es-ES"/>
        </w:rPr>
        <w:t xml:space="preserve"> en las que se incluyen </w:t>
      </w:r>
      <w:r w:rsidR="00012D4F">
        <w:rPr>
          <w:rFonts w:cstheme="minorHAnsi"/>
          <w:sz w:val="20"/>
          <w:szCs w:val="20"/>
          <w:lang w:val="es-ES"/>
        </w:rPr>
        <w:t xml:space="preserve">las </w:t>
      </w:r>
      <w:r w:rsidRPr="00C54608">
        <w:rPr>
          <w:rFonts w:cstheme="minorHAnsi"/>
          <w:sz w:val="20"/>
          <w:szCs w:val="20"/>
          <w:highlight w:val="yellow"/>
          <w:lang w:val="es-ES"/>
        </w:rPr>
        <w:t xml:space="preserve">veredas de intervención </w:t>
      </w:r>
      <w:r w:rsidR="00C54608" w:rsidRPr="00C54608">
        <w:rPr>
          <w:rFonts w:cstheme="minorHAnsi"/>
          <w:sz w:val="20"/>
          <w:szCs w:val="20"/>
          <w:highlight w:val="yellow"/>
          <w:lang w:val="es-ES"/>
        </w:rPr>
        <w:t>del Programa</w:t>
      </w:r>
      <w:r w:rsidR="00C54608">
        <w:rPr>
          <w:rFonts w:cstheme="minorHAnsi"/>
          <w:sz w:val="20"/>
          <w:szCs w:val="20"/>
          <w:lang w:val="es-ES"/>
        </w:rPr>
        <w:t xml:space="preserve"> </w:t>
      </w:r>
      <w:r w:rsidRPr="008C3C90">
        <w:rPr>
          <w:rFonts w:cstheme="minorHAnsi"/>
          <w:sz w:val="20"/>
          <w:szCs w:val="20"/>
          <w:lang w:val="es-ES"/>
        </w:rPr>
        <w:t>debido a que se continúa viviendo situaciones de</w:t>
      </w:r>
      <w:r w:rsidR="00AB2920" w:rsidRPr="00AB2920">
        <w:rPr>
          <w:rFonts w:cstheme="minorHAnsi"/>
          <w:sz w:val="20"/>
          <w:szCs w:val="20"/>
          <w:lang w:val="es-ES"/>
        </w:rPr>
        <w:t xml:space="preserve"> </w:t>
      </w:r>
      <w:r w:rsidR="00AB2920" w:rsidRPr="008C3C90">
        <w:rPr>
          <w:rFonts w:cstheme="minorHAnsi"/>
          <w:sz w:val="20"/>
          <w:szCs w:val="20"/>
          <w:lang w:val="es-ES"/>
        </w:rPr>
        <w:t>violaciones a los derechos humano</w:t>
      </w:r>
      <w:r w:rsidR="005072B1">
        <w:rPr>
          <w:rFonts w:cstheme="minorHAnsi"/>
          <w:sz w:val="20"/>
          <w:szCs w:val="20"/>
          <w:lang w:val="es-ES"/>
        </w:rPr>
        <w:t>s</w:t>
      </w:r>
      <w:r w:rsidR="00AB2920" w:rsidRPr="00625F3C">
        <w:rPr>
          <w:rFonts w:cstheme="minorHAnsi"/>
          <w:sz w:val="20"/>
          <w:szCs w:val="20"/>
          <w:highlight w:val="yellow"/>
          <w:lang w:val="es-ES"/>
        </w:rPr>
        <w:t>,</w:t>
      </w:r>
      <w:r w:rsidRPr="00625F3C">
        <w:rPr>
          <w:rFonts w:cstheme="minorHAnsi"/>
          <w:sz w:val="20"/>
          <w:szCs w:val="20"/>
          <w:highlight w:val="yellow"/>
          <w:lang w:val="es-ES"/>
        </w:rPr>
        <w:t xml:space="preserve"> </w:t>
      </w:r>
      <w:r w:rsidR="003F2686" w:rsidRPr="00625F3C">
        <w:rPr>
          <w:rFonts w:cstheme="minorHAnsi"/>
          <w:sz w:val="20"/>
          <w:szCs w:val="20"/>
          <w:highlight w:val="yellow"/>
          <w:lang w:val="es-ES"/>
        </w:rPr>
        <w:t>como nuevos eventos de</w:t>
      </w:r>
      <w:r w:rsidR="00625F3C" w:rsidRPr="00625F3C">
        <w:rPr>
          <w:rFonts w:cstheme="minorHAnsi"/>
          <w:sz w:val="20"/>
          <w:szCs w:val="20"/>
          <w:highlight w:val="yellow"/>
          <w:lang w:val="es-ES"/>
        </w:rPr>
        <w:t xml:space="preserve"> </w:t>
      </w:r>
      <w:r w:rsidRPr="00625F3C">
        <w:rPr>
          <w:rFonts w:cstheme="minorHAnsi"/>
          <w:sz w:val="20"/>
          <w:szCs w:val="20"/>
          <w:highlight w:val="yellow"/>
          <w:lang w:val="es-ES"/>
        </w:rPr>
        <w:t>desplazamiento</w:t>
      </w:r>
      <w:r w:rsidRPr="008C3C90">
        <w:rPr>
          <w:rFonts w:cstheme="minorHAnsi"/>
          <w:sz w:val="20"/>
          <w:szCs w:val="20"/>
          <w:lang w:val="es-ES"/>
        </w:rPr>
        <w:t>, confinamiento, control territorial, amenazas y hostigamientos a líderes comunitarios y defensores de Derechos Humanos.</w:t>
      </w:r>
      <w:r w:rsidR="005072B1" w:rsidRPr="005072B1">
        <w:rPr>
          <w:rFonts w:cstheme="minorHAnsi"/>
          <w:sz w:val="20"/>
          <w:szCs w:val="20"/>
          <w:lang w:val="es-ES"/>
        </w:rPr>
        <w:t xml:space="preserve"> </w:t>
      </w:r>
      <w:r w:rsidR="005072B1">
        <w:rPr>
          <w:rFonts w:cstheme="minorHAnsi"/>
          <w:sz w:val="20"/>
          <w:szCs w:val="20"/>
          <w:lang w:val="es-ES"/>
        </w:rPr>
        <w:t>Sumado a la f</w:t>
      </w:r>
      <w:r w:rsidR="005072B1" w:rsidRPr="008C3C90">
        <w:rPr>
          <w:rFonts w:cstheme="minorHAnsi"/>
          <w:sz w:val="20"/>
          <w:szCs w:val="20"/>
          <w:lang w:val="es-ES"/>
        </w:rPr>
        <w:t>alta de confianza entre los distintos actores territoriales</w:t>
      </w:r>
      <w:r w:rsidR="005072B1">
        <w:rPr>
          <w:rFonts w:cstheme="minorHAnsi"/>
          <w:sz w:val="20"/>
          <w:szCs w:val="20"/>
          <w:lang w:val="es-ES"/>
        </w:rPr>
        <w:t>.</w:t>
      </w:r>
    </w:p>
    <w:p w14:paraId="16BAE4E3" w14:textId="7816A8A6" w:rsidR="008B6EC1" w:rsidRPr="008C3C90" w:rsidRDefault="008B6EC1" w:rsidP="008C3C90">
      <w:pPr>
        <w:spacing w:line="240" w:lineRule="auto"/>
        <w:jc w:val="both"/>
        <w:rPr>
          <w:rFonts w:cstheme="minorHAnsi"/>
          <w:sz w:val="20"/>
          <w:szCs w:val="20"/>
          <w:lang w:val="es-ES"/>
        </w:rPr>
      </w:pPr>
      <w:r w:rsidRPr="008C3C90">
        <w:rPr>
          <w:rFonts w:cstheme="minorHAnsi"/>
          <w:sz w:val="20"/>
          <w:szCs w:val="20"/>
          <w:lang w:val="es-ES"/>
        </w:rPr>
        <w:t xml:space="preserve">Pese a ello, se avanza con la implementación de los acuerdos de paz y con procesos de reconciliación en los territorios. Se vislumbra una apropiación del proceso PDET por parte del nuevo gobierno y una apuesta por </w:t>
      </w:r>
      <w:r w:rsidR="009D0947" w:rsidRPr="008C3C90">
        <w:rPr>
          <w:rFonts w:cstheme="minorHAnsi"/>
          <w:sz w:val="20"/>
          <w:szCs w:val="20"/>
          <w:lang w:val="es-ES"/>
        </w:rPr>
        <w:t>construir</w:t>
      </w:r>
      <w:r w:rsidRPr="008C3C90">
        <w:rPr>
          <w:rFonts w:cstheme="minorHAnsi"/>
          <w:sz w:val="20"/>
          <w:szCs w:val="20"/>
          <w:lang w:val="es-ES"/>
        </w:rPr>
        <w:t xml:space="preserve"> una hoja de ruta única que armonice los diferentes procesos de planeación para la paz. Se visualiza</w:t>
      </w:r>
      <w:r w:rsidR="005072B1">
        <w:rPr>
          <w:rFonts w:cstheme="minorHAnsi"/>
          <w:sz w:val="20"/>
          <w:szCs w:val="20"/>
          <w:lang w:val="es-ES"/>
        </w:rPr>
        <w:t xml:space="preserve">, </w:t>
      </w:r>
      <w:r w:rsidRPr="008C3C90">
        <w:rPr>
          <w:rFonts w:cstheme="minorHAnsi"/>
          <w:sz w:val="20"/>
          <w:szCs w:val="20"/>
          <w:lang w:val="es-ES"/>
        </w:rPr>
        <w:t>también dificultades por la falta de cumplimiento integral a las familias en procesos de sustitución de cultivos ilícitos y por la incertidumbre ante la sostenibilidad financiera de los PDET, los procesos de reparación a víctimas y la reincorporación de excombatientes</w:t>
      </w:r>
      <w:r w:rsidR="009D0947" w:rsidRPr="008C3C90">
        <w:rPr>
          <w:rFonts w:cstheme="minorHAnsi"/>
          <w:sz w:val="20"/>
          <w:szCs w:val="20"/>
          <w:lang w:val="es-ES"/>
        </w:rPr>
        <w:t xml:space="preserve"> de las FARC,</w:t>
      </w:r>
      <w:r w:rsidRPr="008C3C90">
        <w:rPr>
          <w:rFonts w:cstheme="minorHAnsi"/>
          <w:sz w:val="20"/>
          <w:szCs w:val="20"/>
          <w:lang w:val="es-ES"/>
        </w:rPr>
        <w:t xml:space="preserve"> así como un desconocimiento sobre la continuidad de los ETCR más allá de agosto </w:t>
      </w:r>
      <w:r w:rsidR="005072B1">
        <w:rPr>
          <w:rFonts w:cstheme="minorHAnsi"/>
          <w:sz w:val="20"/>
          <w:szCs w:val="20"/>
          <w:lang w:val="es-ES"/>
        </w:rPr>
        <w:t>de</w:t>
      </w:r>
      <w:r w:rsidR="006578B8">
        <w:rPr>
          <w:rFonts w:cstheme="minorHAnsi"/>
          <w:sz w:val="20"/>
          <w:szCs w:val="20"/>
          <w:lang w:val="es-ES"/>
        </w:rPr>
        <w:t xml:space="preserve"> </w:t>
      </w:r>
      <w:r w:rsidRPr="008C3C90">
        <w:rPr>
          <w:rFonts w:cstheme="minorHAnsi"/>
          <w:sz w:val="20"/>
          <w:szCs w:val="20"/>
          <w:lang w:val="es-ES"/>
        </w:rPr>
        <w:t xml:space="preserve">2019. </w:t>
      </w:r>
    </w:p>
    <w:p w14:paraId="1B431BCF" w14:textId="4E707D2E" w:rsidR="00F86905" w:rsidRDefault="00F86905" w:rsidP="008C3C90">
      <w:pPr>
        <w:spacing w:line="240" w:lineRule="auto"/>
        <w:jc w:val="both"/>
        <w:rPr>
          <w:rFonts w:cstheme="minorHAnsi"/>
          <w:sz w:val="20"/>
          <w:szCs w:val="20"/>
          <w:lang w:val="es-ES"/>
        </w:rPr>
      </w:pPr>
      <w:r>
        <w:rPr>
          <w:rFonts w:cstheme="minorHAnsi"/>
          <w:sz w:val="20"/>
          <w:szCs w:val="20"/>
          <w:lang w:val="es-ES"/>
        </w:rPr>
        <w:t xml:space="preserve">El Programa Confianza y Paz Territorial ha venido </w:t>
      </w:r>
      <w:r w:rsidRPr="00700521">
        <w:rPr>
          <w:rFonts w:cstheme="minorHAnsi"/>
          <w:sz w:val="20"/>
          <w:szCs w:val="20"/>
          <w:highlight w:val="yellow"/>
          <w:lang w:val="es-ES"/>
        </w:rPr>
        <w:t xml:space="preserve">apoyando la implementación de los PDET en los 7 </w:t>
      </w:r>
      <w:r w:rsidRPr="007321AA">
        <w:rPr>
          <w:rFonts w:cstheme="minorHAnsi"/>
          <w:sz w:val="20"/>
          <w:szCs w:val="20"/>
          <w:highlight w:val="yellow"/>
          <w:lang w:val="es-ES"/>
        </w:rPr>
        <w:t>municipios</w:t>
      </w:r>
      <w:r w:rsidR="00700521" w:rsidRPr="007321AA">
        <w:rPr>
          <w:rFonts w:cstheme="minorHAnsi"/>
          <w:sz w:val="20"/>
          <w:szCs w:val="20"/>
          <w:highlight w:val="yellow"/>
          <w:lang w:val="es-ES"/>
        </w:rPr>
        <w:t xml:space="preserve"> </w:t>
      </w:r>
      <w:r w:rsidRPr="007321AA">
        <w:rPr>
          <w:rFonts w:cstheme="minorHAnsi"/>
          <w:sz w:val="20"/>
          <w:szCs w:val="20"/>
          <w:highlight w:val="yellow"/>
          <w:lang w:val="es-ES"/>
        </w:rPr>
        <w:t>mediante acciones que generen</w:t>
      </w:r>
      <w:r>
        <w:rPr>
          <w:rFonts w:cstheme="minorHAnsi"/>
          <w:sz w:val="20"/>
          <w:szCs w:val="20"/>
          <w:lang w:val="es-ES"/>
        </w:rPr>
        <w:t xml:space="preserve"> procesos de confianza y articulación institucional y favorezcan procesos de reconciliación y paz territorial liderados por los distintos pobladores de los mismos territorios y de reincorporación comunitaria.</w:t>
      </w:r>
    </w:p>
    <w:p w14:paraId="4C7F3DBA" w14:textId="486FF79D" w:rsidR="00FE38DA" w:rsidRDefault="00FE38DA" w:rsidP="008C3C90">
      <w:pPr>
        <w:spacing w:line="240" w:lineRule="auto"/>
        <w:jc w:val="both"/>
        <w:rPr>
          <w:rFonts w:cstheme="minorHAnsi"/>
          <w:sz w:val="20"/>
          <w:szCs w:val="20"/>
          <w:lang w:val="es-ES"/>
        </w:rPr>
      </w:pPr>
    </w:p>
    <w:p w14:paraId="0A7B2339" w14:textId="3102E560" w:rsidR="00FE38DA" w:rsidRDefault="00FE38DA" w:rsidP="008C3C90">
      <w:pPr>
        <w:spacing w:line="240" w:lineRule="auto"/>
        <w:jc w:val="both"/>
        <w:rPr>
          <w:rFonts w:cstheme="minorHAnsi"/>
          <w:sz w:val="20"/>
          <w:szCs w:val="20"/>
          <w:lang w:val="es-ES"/>
        </w:rPr>
      </w:pPr>
    </w:p>
    <w:p w14:paraId="57265908" w14:textId="77777777" w:rsidR="00FE38DA" w:rsidRPr="008C3C90" w:rsidRDefault="00FE38DA" w:rsidP="008C3C90">
      <w:pPr>
        <w:spacing w:line="240" w:lineRule="auto"/>
        <w:jc w:val="both"/>
        <w:rPr>
          <w:rFonts w:cstheme="minorHAnsi"/>
          <w:sz w:val="20"/>
          <w:szCs w:val="20"/>
          <w:lang w:val="es-ES"/>
        </w:rPr>
      </w:pPr>
    </w:p>
    <w:p w14:paraId="10DF37B8" w14:textId="2DD6F153" w:rsidR="00D55A2C" w:rsidRPr="00146665" w:rsidRDefault="005863F0" w:rsidP="00EC1FEE">
      <w:pPr>
        <w:pStyle w:val="Prrafodelista"/>
        <w:numPr>
          <w:ilvl w:val="0"/>
          <w:numId w:val="27"/>
        </w:numPr>
        <w:spacing w:line="240" w:lineRule="auto"/>
        <w:ind w:left="426" w:hanging="284"/>
        <w:jc w:val="both"/>
        <w:rPr>
          <w:rFonts w:cstheme="minorHAnsi"/>
          <w:b/>
          <w:color w:val="4472C4" w:themeColor="accent1"/>
          <w:sz w:val="20"/>
          <w:szCs w:val="20"/>
          <w:lang w:val="es-ES"/>
        </w:rPr>
      </w:pPr>
      <w:r w:rsidRPr="00146665">
        <w:rPr>
          <w:rFonts w:cstheme="minorHAnsi"/>
          <w:b/>
          <w:color w:val="4472C4" w:themeColor="accent1"/>
          <w:sz w:val="20"/>
          <w:szCs w:val="20"/>
          <w:lang w:val="es-ES"/>
        </w:rPr>
        <w:lastRenderedPageBreak/>
        <w:t>Resultados del Proyecto</w:t>
      </w:r>
    </w:p>
    <w:p w14:paraId="32564256" w14:textId="588006DB" w:rsidR="00B9573D" w:rsidRDefault="00250445" w:rsidP="008A2365">
      <w:pPr>
        <w:pStyle w:val="Textoindependiente"/>
        <w:snapToGrid w:val="0"/>
        <w:jc w:val="both"/>
        <w:rPr>
          <w:rFonts w:asciiTheme="minorHAnsi" w:hAnsiTheme="minorHAnsi" w:cstheme="minorHAnsi"/>
          <w:bCs/>
          <w:color w:val="4472C4" w:themeColor="accent1"/>
          <w:lang w:val="es-CO"/>
        </w:rPr>
      </w:pPr>
      <w:r w:rsidRPr="00250445">
        <w:rPr>
          <w:rFonts w:asciiTheme="minorHAnsi" w:hAnsiTheme="minorHAnsi" w:cstheme="minorHAnsi"/>
          <w:b/>
          <w:bCs/>
          <w:color w:val="4472C4" w:themeColor="accent1"/>
          <w:lang w:val="es-CO"/>
        </w:rPr>
        <w:t xml:space="preserve">3.1 </w:t>
      </w:r>
      <w:r w:rsidR="00036796" w:rsidRPr="00250445">
        <w:rPr>
          <w:rFonts w:asciiTheme="minorHAnsi" w:hAnsiTheme="minorHAnsi" w:cstheme="minorHAnsi"/>
          <w:b/>
          <w:bCs/>
          <w:color w:val="4472C4" w:themeColor="accent1"/>
          <w:lang w:val="es-CO"/>
        </w:rPr>
        <w:t>Evaluación cualitativa:</w:t>
      </w:r>
      <w:r w:rsidR="00036796" w:rsidRPr="00250445">
        <w:rPr>
          <w:rFonts w:asciiTheme="minorHAnsi" w:hAnsiTheme="minorHAnsi" w:cstheme="minorHAnsi"/>
          <w:bCs/>
          <w:color w:val="4472C4" w:themeColor="accent1"/>
          <w:lang w:val="es-CO"/>
        </w:rPr>
        <w:t xml:space="preserve"> </w:t>
      </w:r>
    </w:p>
    <w:p w14:paraId="4293EED4" w14:textId="77777777" w:rsidR="00250445" w:rsidRPr="009D2B41" w:rsidRDefault="00250445" w:rsidP="008A2365">
      <w:pPr>
        <w:pStyle w:val="Textoindependiente"/>
        <w:snapToGrid w:val="0"/>
        <w:jc w:val="both"/>
        <w:rPr>
          <w:rFonts w:asciiTheme="minorHAnsi" w:hAnsiTheme="minorHAnsi" w:cstheme="minorHAnsi"/>
          <w:bCs/>
          <w:color w:val="4472C4" w:themeColor="accent1"/>
          <w:lang w:val="es-CO"/>
        </w:rPr>
      </w:pPr>
    </w:p>
    <w:p w14:paraId="63B014F7" w14:textId="1D869C8A" w:rsidR="00CF5E01" w:rsidRDefault="008177AD" w:rsidP="008177AD">
      <w:pPr>
        <w:pStyle w:val="Textoindependiente"/>
        <w:snapToGrid w:val="0"/>
        <w:jc w:val="both"/>
        <w:rPr>
          <w:rFonts w:asciiTheme="minorHAnsi" w:hAnsiTheme="minorHAnsi" w:cstheme="minorHAnsi"/>
          <w:bCs/>
          <w:lang w:val="es-ES"/>
        </w:rPr>
      </w:pPr>
      <w:r>
        <w:rPr>
          <w:rFonts w:asciiTheme="minorHAnsi" w:hAnsiTheme="minorHAnsi" w:cstheme="minorHAnsi"/>
          <w:bCs/>
          <w:lang w:val="es-CO"/>
        </w:rPr>
        <w:t xml:space="preserve">La puesta en marcha del </w:t>
      </w:r>
      <w:r w:rsidRPr="000A6F59">
        <w:rPr>
          <w:rFonts w:asciiTheme="minorHAnsi" w:hAnsiTheme="minorHAnsi" w:cstheme="minorHAnsi"/>
          <w:bCs/>
          <w:lang w:val="es-CO"/>
        </w:rPr>
        <w:t>Programa Confianza y Paz Territorial</w:t>
      </w:r>
      <w:r w:rsidR="00CA55E1">
        <w:rPr>
          <w:rFonts w:asciiTheme="minorHAnsi" w:hAnsiTheme="minorHAnsi" w:cstheme="minorHAnsi"/>
          <w:bCs/>
          <w:lang w:val="es-CO"/>
        </w:rPr>
        <w:t xml:space="preserve">, </w:t>
      </w:r>
      <w:r>
        <w:rPr>
          <w:rFonts w:asciiTheme="minorHAnsi" w:hAnsiTheme="minorHAnsi" w:cstheme="minorHAnsi"/>
          <w:bCs/>
          <w:lang w:val="es-CO"/>
        </w:rPr>
        <w:t>como una iniciativa interagencial del Sistema de Naciones Unidas, el S</w:t>
      </w:r>
      <w:r w:rsidR="0077149B">
        <w:rPr>
          <w:rFonts w:asciiTheme="minorHAnsi" w:hAnsiTheme="minorHAnsi" w:cstheme="minorHAnsi"/>
          <w:bCs/>
          <w:lang w:val="es-CO"/>
        </w:rPr>
        <w:t>ecretariado</w:t>
      </w:r>
      <w:r>
        <w:rPr>
          <w:rFonts w:asciiTheme="minorHAnsi" w:hAnsiTheme="minorHAnsi" w:cstheme="minorHAnsi"/>
          <w:bCs/>
          <w:lang w:val="es-CO"/>
        </w:rPr>
        <w:t xml:space="preserve"> Nacional de Pastoral Social y la Agencia de Renovación del Territorio en alianza con las comunidades rurales, para la c</w:t>
      </w:r>
      <w:r w:rsidRPr="000A6F59">
        <w:rPr>
          <w:rFonts w:asciiTheme="minorHAnsi" w:hAnsiTheme="minorHAnsi" w:cstheme="minorHAnsi"/>
          <w:bCs/>
          <w:lang w:val="es-CO"/>
        </w:rPr>
        <w:t xml:space="preserve">onstrucción de confianza </w:t>
      </w:r>
      <w:r>
        <w:rPr>
          <w:rFonts w:asciiTheme="minorHAnsi" w:hAnsiTheme="minorHAnsi" w:cstheme="minorHAnsi"/>
          <w:bCs/>
          <w:lang w:val="es-CO"/>
        </w:rPr>
        <w:t xml:space="preserve">en 7 </w:t>
      </w:r>
      <w:r w:rsidRPr="000A6F59">
        <w:rPr>
          <w:rFonts w:asciiTheme="minorHAnsi" w:hAnsiTheme="minorHAnsi" w:cstheme="minorHAnsi"/>
          <w:bCs/>
          <w:lang w:val="es-CO"/>
        </w:rPr>
        <w:t>territorio</w:t>
      </w:r>
      <w:r>
        <w:rPr>
          <w:rFonts w:asciiTheme="minorHAnsi" w:hAnsiTheme="minorHAnsi" w:cstheme="minorHAnsi"/>
          <w:bCs/>
          <w:lang w:val="es-CO"/>
        </w:rPr>
        <w:t xml:space="preserve">s </w:t>
      </w:r>
      <w:r w:rsidRPr="008C3C90">
        <w:rPr>
          <w:rFonts w:asciiTheme="minorHAnsi" w:hAnsiTheme="minorHAnsi" w:cstheme="minorHAnsi"/>
          <w:lang w:val="es-ES"/>
        </w:rPr>
        <w:t>afectados por el conflicto armado y la violencia</w:t>
      </w:r>
      <w:r>
        <w:rPr>
          <w:rFonts w:asciiTheme="minorHAnsi" w:hAnsiTheme="minorHAnsi" w:cstheme="minorHAnsi"/>
          <w:bCs/>
          <w:lang w:val="es-CO"/>
        </w:rPr>
        <w:t>,</w:t>
      </w:r>
      <w:r w:rsidRPr="00761D27">
        <w:rPr>
          <w:rFonts w:asciiTheme="minorHAnsi" w:hAnsiTheme="minorHAnsi" w:cstheme="minorHAnsi"/>
          <w:bCs/>
          <w:lang w:val="es-CO"/>
        </w:rPr>
        <w:t xml:space="preserve"> con altos grados de complejidad social, política, sociocultural y ambiental, </w:t>
      </w:r>
      <w:r>
        <w:rPr>
          <w:rFonts w:asciiTheme="minorHAnsi" w:hAnsiTheme="minorHAnsi" w:cstheme="minorHAnsi"/>
          <w:bCs/>
          <w:lang w:val="es-CO"/>
        </w:rPr>
        <w:t>como una estrategia integral a</w:t>
      </w:r>
      <w:r w:rsidRPr="00D13DDB">
        <w:rPr>
          <w:rFonts w:asciiTheme="minorHAnsi" w:hAnsiTheme="minorHAnsi" w:cstheme="minorHAnsi"/>
          <w:bCs/>
          <w:lang w:val="es-ES"/>
        </w:rPr>
        <w:t xml:space="preserve"> facilitar el logro de cambios estratégicos </w:t>
      </w:r>
      <w:r>
        <w:rPr>
          <w:rFonts w:asciiTheme="minorHAnsi" w:hAnsiTheme="minorHAnsi" w:cstheme="minorHAnsi"/>
          <w:bCs/>
          <w:lang w:val="es-ES"/>
        </w:rPr>
        <w:t>en aspectos claves para el desarrollo rural en las comunidades priorizadas</w:t>
      </w:r>
      <w:r w:rsidR="00575530">
        <w:rPr>
          <w:rFonts w:asciiTheme="minorHAnsi" w:hAnsiTheme="minorHAnsi" w:cstheme="minorHAnsi"/>
          <w:bCs/>
          <w:lang w:val="es-ES"/>
        </w:rPr>
        <w:t xml:space="preserve">, es de por sí un importante logro. Poder articular y coordinar las diferentes acciones de las agencias </w:t>
      </w:r>
      <w:r w:rsidR="008D4FE4">
        <w:rPr>
          <w:rFonts w:asciiTheme="minorHAnsi" w:hAnsiTheme="minorHAnsi" w:cstheme="minorHAnsi"/>
          <w:bCs/>
          <w:lang w:val="es-ES"/>
        </w:rPr>
        <w:t>del SNU y de los socios con el objetivo de contribuir a la consolidación de la paz y fortalecimiento de los territorios</w:t>
      </w:r>
      <w:r w:rsidR="006811EC">
        <w:rPr>
          <w:rFonts w:asciiTheme="minorHAnsi" w:hAnsiTheme="minorHAnsi" w:cstheme="minorHAnsi"/>
          <w:bCs/>
          <w:lang w:val="es-ES"/>
        </w:rPr>
        <w:t xml:space="preserve"> </w:t>
      </w:r>
      <w:r w:rsidR="00361327">
        <w:rPr>
          <w:rFonts w:asciiTheme="minorHAnsi" w:hAnsiTheme="minorHAnsi" w:cstheme="minorHAnsi"/>
          <w:bCs/>
          <w:lang w:val="es-ES"/>
        </w:rPr>
        <w:t>d</w:t>
      </w:r>
      <w:r w:rsidR="008D4FE4">
        <w:rPr>
          <w:rFonts w:asciiTheme="minorHAnsi" w:hAnsiTheme="minorHAnsi" w:cstheme="minorHAnsi"/>
          <w:bCs/>
          <w:lang w:val="es-ES"/>
        </w:rPr>
        <w:t>es</w:t>
      </w:r>
      <w:r w:rsidR="00361327">
        <w:rPr>
          <w:rFonts w:asciiTheme="minorHAnsi" w:hAnsiTheme="minorHAnsi" w:cstheme="minorHAnsi"/>
          <w:bCs/>
          <w:lang w:val="es-ES"/>
        </w:rPr>
        <w:t xml:space="preserve">de una mirada global, es un elemento </w:t>
      </w:r>
      <w:r w:rsidR="006811EC">
        <w:rPr>
          <w:rFonts w:asciiTheme="minorHAnsi" w:hAnsiTheme="minorHAnsi" w:cstheme="minorHAnsi"/>
          <w:bCs/>
          <w:lang w:val="es-ES"/>
        </w:rPr>
        <w:t>diferenciador de este Programa, que lo coloca como punto de referencia para fu</w:t>
      </w:r>
      <w:r w:rsidR="00877B48">
        <w:rPr>
          <w:rFonts w:asciiTheme="minorHAnsi" w:hAnsiTheme="minorHAnsi" w:cstheme="minorHAnsi"/>
          <w:bCs/>
          <w:lang w:val="es-ES"/>
        </w:rPr>
        <w:t xml:space="preserve">turos marcos de trabajo. En este sentido, la experiencia es valiosa y debe ser ajusta </w:t>
      </w:r>
      <w:r w:rsidR="00CF5E01">
        <w:rPr>
          <w:rFonts w:asciiTheme="minorHAnsi" w:hAnsiTheme="minorHAnsi" w:cstheme="minorHAnsi"/>
          <w:bCs/>
          <w:lang w:val="es-ES"/>
        </w:rPr>
        <w:t xml:space="preserve">según el balance de su implementación. </w:t>
      </w:r>
    </w:p>
    <w:p w14:paraId="13E0A667" w14:textId="77777777" w:rsidR="00CF5E01" w:rsidRDefault="00CF5E01" w:rsidP="008177AD">
      <w:pPr>
        <w:pStyle w:val="Textoindependiente"/>
        <w:snapToGrid w:val="0"/>
        <w:jc w:val="both"/>
        <w:rPr>
          <w:rFonts w:asciiTheme="minorHAnsi" w:hAnsiTheme="minorHAnsi" w:cstheme="minorHAnsi"/>
          <w:bCs/>
          <w:lang w:val="es-ES"/>
        </w:rPr>
      </w:pPr>
    </w:p>
    <w:p w14:paraId="3B14F26F" w14:textId="77C41AED" w:rsidR="000722C1" w:rsidRDefault="00CF5E01" w:rsidP="00CF5E01">
      <w:pPr>
        <w:pStyle w:val="Textoindependiente"/>
        <w:snapToGrid w:val="0"/>
        <w:jc w:val="both"/>
        <w:rPr>
          <w:rFonts w:asciiTheme="minorHAnsi" w:hAnsiTheme="minorHAnsi" w:cstheme="minorHAnsi"/>
          <w:bCs/>
          <w:lang w:val="es-ES"/>
        </w:rPr>
      </w:pPr>
      <w:r>
        <w:rPr>
          <w:rFonts w:asciiTheme="minorHAnsi" w:hAnsiTheme="minorHAnsi" w:cstheme="minorHAnsi"/>
          <w:bCs/>
          <w:lang w:val="es-ES"/>
        </w:rPr>
        <w:t xml:space="preserve">De igual manera, </w:t>
      </w:r>
      <w:r w:rsidR="000722C1">
        <w:rPr>
          <w:rFonts w:asciiTheme="minorHAnsi" w:hAnsiTheme="minorHAnsi" w:cstheme="minorHAnsi"/>
          <w:bCs/>
          <w:lang w:val="es-ES"/>
        </w:rPr>
        <w:t xml:space="preserve">es importante resaltar los siguientes aspectos como pasos que han permitido la consolidación del Programa: </w:t>
      </w:r>
    </w:p>
    <w:p w14:paraId="216D21CD" w14:textId="77777777" w:rsidR="000722C1" w:rsidRDefault="000722C1" w:rsidP="00CF5E01">
      <w:pPr>
        <w:pStyle w:val="Textoindependiente"/>
        <w:snapToGrid w:val="0"/>
        <w:jc w:val="both"/>
        <w:rPr>
          <w:rFonts w:asciiTheme="minorHAnsi" w:hAnsiTheme="minorHAnsi" w:cstheme="minorHAnsi"/>
          <w:bCs/>
          <w:lang w:val="es-CO"/>
        </w:rPr>
      </w:pPr>
    </w:p>
    <w:p w14:paraId="6424906D" w14:textId="573EAEBD" w:rsidR="008177AD" w:rsidRPr="0010541C" w:rsidRDefault="008177AD" w:rsidP="008177AD">
      <w:pPr>
        <w:pStyle w:val="Textoindependiente"/>
        <w:snapToGrid w:val="0"/>
        <w:jc w:val="both"/>
        <w:rPr>
          <w:rFonts w:asciiTheme="minorHAnsi" w:hAnsiTheme="minorHAnsi" w:cstheme="minorHAnsi"/>
          <w:b/>
          <w:bCs/>
          <w:i/>
          <w:lang w:val="es-ES"/>
        </w:rPr>
      </w:pPr>
      <w:r w:rsidRPr="006F137B">
        <w:rPr>
          <w:rFonts w:asciiTheme="minorHAnsi" w:hAnsiTheme="minorHAnsi" w:cstheme="minorHAnsi"/>
          <w:b/>
          <w:bCs/>
          <w:lang w:val="es-ES"/>
        </w:rPr>
        <w:t>La construcción de confianza hacia la institucionalidad:</w:t>
      </w:r>
      <w:r>
        <w:rPr>
          <w:rFonts w:asciiTheme="minorHAnsi" w:hAnsiTheme="minorHAnsi" w:cstheme="minorHAnsi"/>
          <w:bCs/>
          <w:lang w:val="es-ES"/>
        </w:rPr>
        <w:t xml:space="preserve"> </w:t>
      </w:r>
      <w:r w:rsidRPr="000A6F59">
        <w:rPr>
          <w:rFonts w:asciiTheme="minorHAnsi" w:hAnsiTheme="minorHAnsi" w:cstheme="minorHAnsi"/>
          <w:bCs/>
          <w:lang w:val="es-ES"/>
        </w:rPr>
        <w:t xml:space="preserve">La articulación permanente con los entes territoriales a nivel municipal, departamental </w:t>
      </w:r>
      <w:r>
        <w:rPr>
          <w:rFonts w:asciiTheme="minorHAnsi" w:hAnsiTheme="minorHAnsi" w:cstheme="minorHAnsi"/>
          <w:bCs/>
          <w:lang w:val="es-ES"/>
        </w:rPr>
        <w:t xml:space="preserve">y </w:t>
      </w:r>
      <w:r w:rsidRPr="000A6F59">
        <w:rPr>
          <w:rFonts w:asciiTheme="minorHAnsi" w:hAnsiTheme="minorHAnsi" w:cstheme="minorHAnsi"/>
          <w:bCs/>
          <w:lang w:val="es-ES"/>
        </w:rPr>
        <w:t xml:space="preserve">con los actores que se involucran en las distintas actividades del Programa, ha propiciado que los </w:t>
      </w:r>
      <w:r>
        <w:rPr>
          <w:rFonts w:asciiTheme="minorHAnsi" w:hAnsiTheme="minorHAnsi" w:cstheme="minorHAnsi"/>
          <w:bCs/>
          <w:lang w:val="es-ES"/>
        </w:rPr>
        <w:t xml:space="preserve">diferentes entidades del </w:t>
      </w:r>
      <w:r w:rsidR="00547D6D">
        <w:rPr>
          <w:rFonts w:asciiTheme="minorHAnsi" w:hAnsiTheme="minorHAnsi" w:cstheme="minorHAnsi"/>
          <w:bCs/>
          <w:lang w:val="es-ES"/>
        </w:rPr>
        <w:t>E</w:t>
      </w:r>
      <w:r>
        <w:rPr>
          <w:rFonts w:asciiTheme="minorHAnsi" w:hAnsiTheme="minorHAnsi" w:cstheme="minorHAnsi"/>
          <w:bCs/>
          <w:lang w:val="es-ES"/>
        </w:rPr>
        <w:t>stado</w:t>
      </w:r>
      <w:r w:rsidR="00547D6D">
        <w:rPr>
          <w:rFonts w:asciiTheme="minorHAnsi" w:hAnsiTheme="minorHAnsi" w:cstheme="minorHAnsi"/>
          <w:bCs/>
          <w:lang w:val="es-ES"/>
        </w:rPr>
        <w:t>,</w:t>
      </w:r>
      <w:r>
        <w:rPr>
          <w:rFonts w:asciiTheme="minorHAnsi" w:hAnsiTheme="minorHAnsi" w:cstheme="minorHAnsi"/>
          <w:bCs/>
          <w:lang w:val="es-ES"/>
        </w:rPr>
        <w:t xml:space="preserve"> como </w:t>
      </w:r>
      <w:r w:rsidRPr="000A6F59">
        <w:rPr>
          <w:rFonts w:asciiTheme="minorHAnsi" w:hAnsiTheme="minorHAnsi" w:cstheme="minorHAnsi"/>
          <w:bCs/>
          <w:lang w:val="es-ES"/>
        </w:rPr>
        <w:t xml:space="preserve">secretarios de Gobierno, Agricultura, Salud, Educación, Personería, Secretaria de Paz, Defensoría del Pueblo, Gobierno, Inclusión </w:t>
      </w:r>
      <w:r>
        <w:rPr>
          <w:rFonts w:asciiTheme="minorHAnsi" w:hAnsiTheme="minorHAnsi" w:cstheme="minorHAnsi"/>
          <w:bCs/>
          <w:lang w:val="es-ES"/>
        </w:rPr>
        <w:t>S</w:t>
      </w:r>
      <w:r w:rsidRPr="000A6F59">
        <w:rPr>
          <w:rFonts w:asciiTheme="minorHAnsi" w:hAnsiTheme="minorHAnsi" w:cstheme="minorHAnsi"/>
          <w:bCs/>
          <w:lang w:val="es-ES"/>
        </w:rPr>
        <w:t>ocial, Comisión de la Verdad, Jurisdicción Especial para la Paz,</w:t>
      </w:r>
      <w:r w:rsidR="00A5568C">
        <w:rPr>
          <w:rFonts w:asciiTheme="minorHAnsi" w:hAnsiTheme="minorHAnsi" w:cstheme="minorHAnsi"/>
          <w:bCs/>
          <w:lang w:val="es-ES"/>
        </w:rPr>
        <w:t xml:space="preserve"> </w:t>
      </w:r>
      <w:r w:rsidR="00FB09CC" w:rsidRPr="00A5568C">
        <w:rPr>
          <w:rFonts w:asciiTheme="minorHAnsi" w:hAnsiTheme="minorHAnsi" w:cstheme="minorHAnsi"/>
          <w:bCs/>
          <w:highlight w:val="yellow"/>
          <w:lang w:val="es-ES"/>
        </w:rPr>
        <w:t xml:space="preserve">ARN territorial, ART Territorial, Universidad Tecnológica del Chocó, </w:t>
      </w:r>
      <w:proofErr w:type="spellStart"/>
      <w:r w:rsidR="00FB09CC" w:rsidRPr="00A5568C">
        <w:rPr>
          <w:rFonts w:asciiTheme="minorHAnsi" w:hAnsiTheme="minorHAnsi" w:cstheme="minorHAnsi"/>
          <w:bCs/>
          <w:highlight w:val="yellow"/>
          <w:lang w:val="es-ES"/>
        </w:rPr>
        <w:t>Corpoamazonía</w:t>
      </w:r>
      <w:proofErr w:type="spellEnd"/>
      <w:r w:rsidR="00FB09CC" w:rsidRPr="00A5568C">
        <w:rPr>
          <w:rFonts w:asciiTheme="minorHAnsi" w:hAnsiTheme="minorHAnsi" w:cstheme="minorHAnsi"/>
          <w:bCs/>
          <w:highlight w:val="yellow"/>
          <w:lang w:val="es-ES"/>
        </w:rPr>
        <w:t xml:space="preserve">, </w:t>
      </w:r>
      <w:proofErr w:type="spellStart"/>
      <w:r w:rsidR="00FB09CC" w:rsidRPr="00A5568C">
        <w:rPr>
          <w:rFonts w:asciiTheme="minorHAnsi" w:hAnsiTheme="minorHAnsi" w:cstheme="minorHAnsi"/>
          <w:bCs/>
          <w:highlight w:val="yellow"/>
          <w:lang w:val="es-ES"/>
        </w:rPr>
        <w:t>Corpoamen</w:t>
      </w:r>
      <w:proofErr w:type="spellEnd"/>
      <w:r w:rsidR="00FB09CC" w:rsidRPr="00A5568C">
        <w:rPr>
          <w:rFonts w:asciiTheme="minorHAnsi" w:hAnsiTheme="minorHAnsi" w:cstheme="minorHAnsi"/>
          <w:bCs/>
          <w:highlight w:val="yellow"/>
          <w:lang w:val="es-ES"/>
        </w:rPr>
        <w:t xml:space="preserve"> entre otras</w:t>
      </w:r>
      <w:r w:rsidR="00A5568C">
        <w:rPr>
          <w:rFonts w:asciiTheme="minorHAnsi" w:hAnsiTheme="minorHAnsi" w:cstheme="minorHAnsi"/>
          <w:bCs/>
          <w:highlight w:val="yellow"/>
          <w:lang w:val="es-ES"/>
        </w:rPr>
        <w:t>,</w:t>
      </w:r>
      <w:r w:rsidRPr="000A6F59">
        <w:rPr>
          <w:rFonts w:asciiTheme="minorHAnsi" w:hAnsiTheme="minorHAnsi" w:cstheme="minorHAnsi"/>
          <w:bCs/>
          <w:lang w:val="es-ES"/>
        </w:rPr>
        <w:t xml:space="preserve"> acompañen en diferentes momentos la realización de actividades de formación, fortalecimiento, concertaciones y toma de decisiones de manera articulada</w:t>
      </w:r>
      <w:r w:rsidR="00547D6D">
        <w:rPr>
          <w:rFonts w:asciiTheme="minorHAnsi" w:hAnsiTheme="minorHAnsi" w:cstheme="minorHAnsi"/>
          <w:bCs/>
          <w:lang w:val="es-ES"/>
        </w:rPr>
        <w:t xml:space="preserve">. Esto </w:t>
      </w:r>
      <w:r w:rsidRPr="000A6F59">
        <w:rPr>
          <w:rFonts w:asciiTheme="minorHAnsi" w:hAnsiTheme="minorHAnsi" w:cstheme="minorHAnsi"/>
          <w:bCs/>
          <w:lang w:val="es-ES"/>
        </w:rPr>
        <w:t>ha permitido que las comunidades reconozcan, confíen y tengan mayor credibilidad en la institucionalidad</w:t>
      </w:r>
      <w:r w:rsidR="00547D6D">
        <w:rPr>
          <w:rFonts w:asciiTheme="minorHAnsi" w:hAnsiTheme="minorHAnsi" w:cstheme="minorHAnsi"/>
          <w:bCs/>
          <w:lang w:val="es-ES"/>
        </w:rPr>
        <w:t>,</w:t>
      </w:r>
      <w:r w:rsidRPr="000A6F59">
        <w:rPr>
          <w:rFonts w:asciiTheme="minorHAnsi" w:hAnsiTheme="minorHAnsi" w:cstheme="minorHAnsi"/>
          <w:bCs/>
          <w:lang w:val="es-ES"/>
        </w:rPr>
        <w:t xml:space="preserve"> dado que se está </w:t>
      </w:r>
      <w:r w:rsidR="00547D6D">
        <w:rPr>
          <w:rFonts w:asciiTheme="minorHAnsi" w:hAnsiTheme="minorHAnsi" w:cstheme="minorHAnsi"/>
          <w:bCs/>
          <w:lang w:val="es-ES"/>
        </w:rPr>
        <w:t>logrando</w:t>
      </w:r>
      <w:r w:rsidRPr="000A6F59">
        <w:rPr>
          <w:rFonts w:asciiTheme="minorHAnsi" w:hAnsiTheme="minorHAnsi" w:cstheme="minorHAnsi"/>
          <w:bCs/>
          <w:lang w:val="es-ES"/>
        </w:rPr>
        <w:t xml:space="preserve"> con hechos palpables que el </w:t>
      </w:r>
      <w:r w:rsidR="00547D6D">
        <w:rPr>
          <w:rFonts w:asciiTheme="minorHAnsi" w:hAnsiTheme="minorHAnsi" w:cstheme="minorHAnsi"/>
          <w:bCs/>
          <w:lang w:val="es-ES"/>
        </w:rPr>
        <w:t>E</w:t>
      </w:r>
      <w:r w:rsidRPr="000A6F59">
        <w:rPr>
          <w:rFonts w:asciiTheme="minorHAnsi" w:hAnsiTheme="minorHAnsi" w:cstheme="minorHAnsi"/>
          <w:bCs/>
          <w:lang w:val="es-ES"/>
        </w:rPr>
        <w:t xml:space="preserve">stado colombiano </w:t>
      </w:r>
      <w:r w:rsidR="007928E5">
        <w:rPr>
          <w:rFonts w:asciiTheme="minorHAnsi" w:hAnsiTheme="minorHAnsi" w:cstheme="minorHAnsi"/>
          <w:bCs/>
          <w:lang w:val="es-ES"/>
        </w:rPr>
        <w:t>puede</w:t>
      </w:r>
      <w:r w:rsidRPr="000A6F59">
        <w:rPr>
          <w:rFonts w:asciiTheme="minorHAnsi" w:hAnsiTheme="minorHAnsi" w:cstheme="minorHAnsi"/>
          <w:bCs/>
          <w:lang w:val="es-ES"/>
        </w:rPr>
        <w:t xml:space="preserve"> llegar hasta las comunidades rurales </w:t>
      </w:r>
      <w:r w:rsidR="007928E5">
        <w:rPr>
          <w:rFonts w:asciiTheme="minorHAnsi" w:hAnsiTheme="minorHAnsi" w:cstheme="minorHAnsi"/>
          <w:bCs/>
          <w:lang w:val="es-ES"/>
        </w:rPr>
        <w:t>con</w:t>
      </w:r>
      <w:r w:rsidRPr="000A6F59">
        <w:rPr>
          <w:rFonts w:asciiTheme="minorHAnsi" w:hAnsiTheme="minorHAnsi" w:cstheme="minorHAnsi"/>
          <w:bCs/>
          <w:lang w:val="es-ES"/>
        </w:rPr>
        <w:t xml:space="preserve"> la garantía de sus derechos y mejorar sus condiciones de vida.   </w:t>
      </w:r>
    </w:p>
    <w:p w14:paraId="69C597C9" w14:textId="77777777" w:rsidR="008177AD" w:rsidRDefault="008177AD" w:rsidP="008177AD">
      <w:pPr>
        <w:pStyle w:val="Textoindependiente"/>
        <w:snapToGrid w:val="0"/>
        <w:jc w:val="both"/>
        <w:rPr>
          <w:rFonts w:asciiTheme="minorHAnsi" w:hAnsiTheme="minorHAnsi" w:cstheme="minorHAnsi"/>
          <w:lang w:val="es-CO"/>
        </w:rPr>
      </w:pPr>
    </w:p>
    <w:p w14:paraId="5C5CF354" w14:textId="59E15AB0" w:rsidR="008177AD" w:rsidRDefault="008177AD" w:rsidP="008177AD">
      <w:pPr>
        <w:pStyle w:val="Textoindependiente"/>
        <w:snapToGrid w:val="0"/>
        <w:jc w:val="both"/>
        <w:rPr>
          <w:rFonts w:asciiTheme="minorHAnsi" w:hAnsiTheme="minorHAnsi" w:cstheme="minorHAnsi"/>
          <w:bCs/>
          <w:lang w:val="es-ES"/>
        </w:rPr>
      </w:pPr>
      <w:r w:rsidRPr="006F137B">
        <w:rPr>
          <w:rFonts w:asciiTheme="minorHAnsi" w:hAnsiTheme="minorHAnsi" w:cstheme="minorHAnsi"/>
          <w:b/>
          <w:bCs/>
          <w:lang w:val="es-ES"/>
        </w:rPr>
        <w:t>La</w:t>
      </w:r>
      <w:r>
        <w:rPr>
          <w:rFonts w:asciiTheme="minorHAnsi" w:hAnsiTheme="minorHAnsi" w:cstheme="minorHAnsi"/>
          <w:b/>
          <w:bCs/>
          <w:lang w:val="es-ES"/>
        </w:rPr>
        <w:t xml:space="preserve"> participación territorial y escenarios </w:t>
      </w:r>
      <w:r w:rsidRPr="006F137B">
        <w:rPr>
          <w:rFonts w:asciiTheme="minorHAnsi" w:hAnsiTheme="minorHAnsi" w:cstheme="minorHAnsi"/>
          <w:b/>
          <w:bCs/>
          <w:lang w:val="es-ES"/>
        </w:rPr>
        <w:t xml:space="preserve">de </w:t>
      </w:r>
      <w:r>
        <w:rPr>
          <w:rFonts w:asciiTheme="minorHAnsi" w:hAnsiTheme="minorHAnsi" w:cstheme="minorHAnsi"/>
          <w:b/>
          <w:bCs/>
          <w:lang w:val="es-ES"/>
        </w:rPr>
        <w:t>reconciliación</w:t>
      </w:r>
      <w:r w:rsidRPr="006F137B">
        <w:rPr>
          <w:rFonts w:asciiTheme="minorHAnsi" w:hAnsiTheme="minorHAnsi" w:cstheme="minorHAnsi"/>
          <w:b/>
          <w:bCs/>
          <w:lang w:val="es-ES"/>
        </w:rPr>
        <w:t>:</w:t>
      </w:r>
      <w:r w:rsidRPr="000A6F59">
        <w:rPr>
          <w:rFonts w:asciiTheme="minorHAnsi" w:hAnsiTheme="minorHAnsi" w:cstheme="minorHAnsi"/>
          <w:b/>
          <w:bCs/>
          <w:i/>
          <w:lang w:val="es-ES"/>
        </w:rPr>
        <w:t xml:space="preserve"> </w:t>
      </w:r>
      <w:r w:rsidRPr="000A6F59">
        <w:rPr>
          <w:rFonts w:asciiTheme="minorHAnsi" w:hAnsiTheme="minorHAnsi" w:cstheme="minorHAnsi"/>
          <w:bCs/>
          <w:lang w:val="es-ES"/>
        </w:rPr>
        <w:t xml:space="preserve">Desde el </w:t>
      </w:r>
      <w:r>
        <w:rPr>
          <w:rFonts w:asciiTheme="minorHAnsi" w:hAnsiTheme="minorHAnsi" w:cstheme="minorHAnsi"/>
          <w:bCs/>
          <w:lang w:val="es-ES"/>
        </w:rPr>
        <w:t>P</w:t>
      </w:r>
      <w:r w:rsidRPr="000A6F59">
        <w:rPr>
          <w:rFonts w:asciiTheme="minorHAnsi" w:hAnsiTheme="minorHAnsi" w:cstheme="minorHAnsi"/>
          <w:bCs/>
          <w:lang w:val="es-ES"/>
        </w:rPr>
        <w:t xml:space="preserve">rograma </w:t>
      </w:r>
      <w:r>
        <w:rPr>
          <w:rFonts w:asciiTheme="minorHAnsi" w:hAnsiTheme="minorHAnsi" w:cstheme="minorHAnsi"/>
          <w:bCs/>
          <w:lang w:val="es-ES"/>
        </w:rPr>
        <w:t>C</w:t>
      </w:r>
      <w:r w:rsidRPr="000A6F59">
        <w:rPr>
          <w:rFonts w:asciiTheme="minorHAnsi" w:hAnsiTheme="minorHAnsi" w:cstheme="minorHAnsi"/>
          <w:bCs/>
          <w:lang w:val="es-ES"/>
        </w:rPr>
        <w:t xml:space="preserve">onjunto se ha promovido la participación y el relacionamiento </w:t>
      </w:r>
      <w:r>
        <w:rPr>
          <w:rFonts w:asciiTheme="minorHAnsi" w:hAnsiTheme="minorHAnsi" w:cstheme="minorHAnsi"/>
          <w:bCs/>
          <w:lang w:val="es-ES"/>
        </w:rPr>
        <w:t>con las</w:t>
      </w:r>
      <w:r w:rsidRPr="000A6F59">
        <w:rPr>
          <w:rFonts w:asciiTheme="minorHAnsi" w:hAnsiTheme="minorHAnsi" w:cstheme="minorHAnsi"/>
          <w:bCs/>
          <w:lang w:val="es-ES"/>
        </w:rPr>
        <w:t xml:space="preserve"> comunidades priorizadas, con las personas que viven </w:t>
      </w:r>
      <w:r w:rsidR="007928E5">
        <w:rPr>
          <w:rFonts w:asciiTheme="minorHAnsi" w:hAnsiTheme="minorHAnsi" w:cstheme="minorHAnsi"/>
          <w:bCs/>
          <w:lang w:val="es-ES"/>
        </w:rPr>
        <w:t xml:space="preserve">en </w:t>
      </w:r>
      <w:r>
        <w:rPr>
          <w:rFonts w:asciiTheme="minorHAnsi" w:hAnsiTheme="minorHAnsi" w:cstheme="minorHAnsi"/>
          <w:bCs/>
          <w:lang w:val="es-ES"/>
        </w:rPr>
        <w:t xml:space="preserve">los </w:t>
      </w:r>
      <w:r w:rsidRPr="000A6F59">
        <w:rPr>
          <w:rFonts w:asciiTheme="minorHAnsi" w:hAnsiTheme="minorHAnsi" w:cstheme="minorHAnsi"/>
          <w:bCs/>
          <w:lang w:val="es-ES"/>
        </w:rPr>
        <w:t xml:space="preserve">ETCR, que están en proceso de </w:t>
      </w:r>
      <w:r>
        <w:rPr>
          <w:rFonts w:asciiTheme="minorHAnsi" w:hAnsiTheme="minorHAnsi" w:cstheme="minorHAnsi"/>
          <w:bCs/>
          <w:lang w:val="es-ES"/>
        </w:rPr>
        <w:t>r</w:t>
      </w:r>
      <w:r w:rsidRPr="000A6F59">
        <w:rPr>
          <w:rFonts w:asciiTheme="minorHAnsi" w:hAnsiTheme="minorHAnsi" w:cstheme="minorHAnsi"/>
          <w:bCs/>
          <w:lang w:val="es-ES"/>
        </w:rPr>
        <w:t>eincorporación a la vida civil</w:t>
      </w:r>
      <w:r w:rsidR="007928E5">
        <w:rPr>
          <w:rFonts w:asciiTheme="minorHAnsi" w:hAnsiTheme="minorHAnsi" w:cstheme="minorHAnsi"/>
          <w:bCs/>
          <w:lang w:val="es-ES"/>
        </w:rPr>
        <w:t>. E</w:t>
      </w:r>
      <w:r w:rsidRPr="000A6F59">
        <w:rPr>
          <w:rFonts w:asciiTheme="minorHAnsi" w:hAnsiTheme="minorHAnsi" w:cstheme="minorHAnsi"/>
          <w:bCs/>
          <w:lang w:val="es-ES"/>
        </w:rPr>
        <w:t>s así, como se han generado escenarios de formación donde se llevan a cabo espacios de di</w:t>
      </w:r>
      <w:r w:rsidR="007928E5">
        <w:rPr>
          <w:rFonts w:asciiTheme="minorHAnsi" w:hAnsiTheme="minorHAnsi" w:cstheme="minorHAnsi"/>
          <w:bCs/>
          <w:lang w:val="es-ES"/>
        </w:rPr>
        <w:t>á</w:t>
      </w:r>
      <w:r w:rsidRPr="000A6F59">
        <w:rPr>
          <w:rFonts w:asciiTheme="minorHAnsi" w:hAnsiTheme="minorHAnsi" w:cstheme="minorHAnsi"/>
          <w:bCs/>
          <w:lang w:val="es-ES"/>
        </w:rPr>
        <w:t>logo sano y pac</w:t>
      </w:r>
      <w:r>
        <w:rPr>
          <w:rFonts w:asciiTheme="minorHAnsi" w:hAnsiTheme="minorHAnsi" w:cstheme="minorHAnsi"/>
          <w:bCs/>
          <w:lang w:val="es-ES"/>
        </w:rPr>
        <w:t>í</w:t>
      </w:r>
      <w:r w:rsidRPr="000A6F59">
        <w:rPr>
          <w:rFonts w:asciiTheme="minorHAnsi" w:hAnsiTheme="minorHAnsi" w:cstheme="minorHAnsi"/>
          <w:bCs/>
          <w:lang w:val="es-ES"/>
        </w:rPr>
        <w:t xml:space="preserve">fico entre los diferentes grupos de la población, que permiten conocer las realidades y necesidades desde el territorio, en pro de generar mecanismos de reconciliación y reincorporación comunitaria, donde todos puedan convivir en </w:t>
      </w:r>
      <w:r w:rsidR="007928E5">
        <w:rPr>
          <w:rFonts w:asciiTheme="minorHAnsi" w:hAnsiTheme="minorHAnsi" w:cstheme="minorHAnsi"/>
          <w:bCs/>
          <w:lang w:val="es-ES"/>
        </w:rPr>
        <w:t>p</w:t>
      </w:r>
      <w:r w:rsidRPr="000A6F59">
        <w:rPr>
          <w:rFonts w:asciiTheme="minorHAnsi" w:hAnsiTheme="minorHAnsi" w:cstheme="minorHAnsi"/>
          <w:bCs/>
          <w:lang w:val="es-ES"/>
        </w:rPr>
        <w:t xml:space="preserve">az. </w:t>
      </w:r>
    </w:p>
    <w:p w14:paraId="74EFBA46" w14:textId="77777777" w:rsidR="008177AD" w:rsidRDefault="008177AD" w:rsidP="008177AD">
      <w:pPr>
        <w:pStyle w:val="Textoindependiente"/>
        <w:snapToGrid w:val="0"/>
        <w:jc w:val="both"/>
        <w:rPr>
          <w:rFonts w:asciiTheme="minorHAnsi" w:hAnsiTheme="minorHAnsi" w:cstheme="minorHAnsi"/>
          <w:bCs/>
          <w:lang w:val="es-ES"/>
        </w:rPr>
      </w:pPr>
    </w:p>
    <w:p w14:paraId="0108D423" w14:textId="6B76E0B5" w:rsidR="008177AD" w:rsidRDefault="008177AD" w:rsidP="008177AD">
      <w:pPr>
        <w:pStyle w:val="Textoindependiente"/>
        <w:snapToGrid w:val="0"/>
        <w:jc w:val="both"/>
        <w:rPr>
          <w:rFonts w:asciiTheme="minorHAnsi" w:hAnsiTheme="minorHAnsi" w:cstheme="minorHAnsi"/>
          <w:bCs/>
          <w:lang w:val="es-ES"/>
        </w:rPr>
      </w:pPr>
      <w:r w:rsidRPr="006F137B">
        <w:rPr>
          <w:rFonts w:asciiTheme="minorHAnsi" w:hAnsiTheme="minorHAnsi" w:cstheme="minorHAnsi"/>
          <w:b/>
          <w:bCs/>
          <w:lang w:val="es-ES"/>
        </w:rPr>
        <w:t>El acompañamiento a las comunidades y a la ART en la construcción de los PDET en Chocó, Meta y Guaviare</w:t>
      </w:r>
      <w:r w:rsidR="007928E5">
        <w:rPr>
          <w:rFonts w:asciiTheme="minorHAnsi" w:hAnsiTheme="minorHAnsi" w:cstheme="minorHAnsi"/>
          <w:b/>
          <w:bCs/>
          <w:lang w:val="es-ES"/>
        </w:rPr>
        <w:t xml:space="preserve">. </w:t>
      </w:r>
      <w:r w:rsidR="007928E5" w:rsidRPr="007928E5">
        <w:rPr>
          <w:rFonts w:asciiTheme="minorHAnsi" w:hAnsiTheme="minorHAnsi" w:cstheme="minorHAnsi"/>
          <w:bCs/>
          <w:lang w:val="es-ES"/>
        </w:rPr>
        <w:t>L</w:t>
      </w:r>
      <w:r w:rsidRPr="007928E5">
        <w:rPr>
          <w:rFonts w:asciiTheme="minorHAnsi" w:hAnsiTheme="minorHAnsi" w:cstheme="minorHAnsi"/>
          <w:bCs/>
          <w:lang w:val="es-ES"/>
        </w:rPr>
        <w:t>a</w:t>
      </w:r>
      <w:r>
        <w:rPr>
          <w:rFonts w:asciiTheme="minorHAnsi" w:hAnsiTheme="minorHAnsi" w:cstheme="minorHAnsi"/>
          <w:bCs/>
          <w:lang w:val="es-ES"/>
        </w:rPr>
        <w:t xml:space="preserve"> </w:t>
      </w:r>
      <w:r w:rsidRPr="000A6F59">
        <w:rPr>
          <w:rFonts w:asciiTheme="minorHAnsi" w:hAnsiTheme="minorHAnsi" w:cstheme="minorHAnsi"/>
          <w:bCs/>
          <w:lang w:val="es-ES"/>
        </w:rPr>
        <w:t xml:space="preserve">participación </w:t>
      </w:r>
      <w:r>
        <w:rPr>
          <w:rFonts w:asciiTheme="minorHAnsi" w:hAnsiTheme="minorHAnsi" w:cstheme="minorHAnsi"/>
          <w:bCs/>
          <w:lang w:val="es-ES"/>
        </w:rPr>
        <w:t xml:space="preserve">efectiva </w:t>
      </w:r>
      <w:r w:rsidRPr="000A6F59">
        <w:rPr>
          <w:rFonts w:asciiTheme="minorHAnsi" w:hAnsiTheme="minorHAnsi" w:cstheme="minorHAnsi"/>
          <w:bCs/>
          <w:lang w:val="es-ES"/>
        </w:rPr>
        <w:t>de las comunidades priorizadas, incluyendo representación de mujeres, jóvenes, víctimas y grupos étnicos, población en proceso de reincorporación, en la fase veredal, municipal y subregional de la construcción de PDET</w:t>
      </w:r>
      <w:r w:rsidR="007928E5">
        <w:rPr>
          <w:rFonts w:asciiTheme="minorHAnsi" w:hAnsiTheme="minorHAnsi" w:cstheme="minorHAnsi"/>
          <w:bCs/>
          <w:lang w:val="es-ES"/>
        </w:rPr>
        <w:t xml:space="preserve">, es uno de los mayores activos del Programa. </w:t>
      </w:r>
    </w:p>
    <w:p w14:paraId="4A97692D" w14:textId="77777777" w:rsidR="007928E5" w:rsidRDefault="007928E5" w:rsidP="008177AD">
      <w:pPr>
        <w:pStyle w:val="Textoindependiente"/>
        <w:snapToGrid w:val="0"/>
        <w:jc w:val="both"/>
        <w:rPr>
          <w:rFonts w:asciiTheme="minorHAnsi" w:hAnsiTheme="minorHAnsi" w:cstheme="minorHAnsi"/>
          <w:bCs/>
          <w:lang w:val="es-ES"/>
        </w:rPr>
      </w:pPr>
    </w:p>
    <w:p w14:paraId="5EA9578D" w14:textId="4D6AE8B7" w:rsidR="00233E42" w:rsidRDefault="008177AD" w:rsidP="008177AD">
      <w:pPr>
        <w:pStyle w:val="Textoindependiente"/>
        <w:snapToGrid w:val="0"/>
        <w:jc w:val="both"/>
        <w:rPr>
          <w:rFonts w:asciiTheme="minorHAnsi" w:hAnsiTheme="minorHAnsi" w:cstheme="minorHAnsi"/>
          <w:bCs/>
          <w:lang w:val="es-ES"/>
        </w:rPr>
      </w:pPr>
      <w:r w:rsidRPr="006F137B">
        <w:rPr>
          <w:rFonts w:asciiTheme="minorHAnsi" w:hAnsiTheme="minorHAnsi" w:cstheme="minorHAnsi"/>
          <w:b/>
          <w:bCs/>
          <w:lang w:val="es-ES"/>
        </w:rPr>
        <w:t>Generación de confianza institucional y la paz territorial en las comunidades</w:t>
      </w:r>
      <w:r>
        <w:rPr>
          <w:rFonts w:asciiTheme="minorHAnsi" w:hAnsiTheme="minorHAnsi" w:cstheme="minorHAnsi"/>
          <w:bCs/>
          <w:lang w:val="es-ES"/>
        </w:rPr>
        <w:t xml:space="preserve">. </w:t>
      </w:r>
      <w:r w:rsidRPr="000A6F59">
        <w:rPr>
          <w:rFonts w:asciiTheme="minorHAnsi" w:hAnsiTheme="minorHAnsi" w:cstheme="minorHAnsi"/>
          <w:bCs/>
          <w:lang w:val="es-ES"/>
        </w:rPr>
        <w:t>La implementación de la estrategia de fortalecimiento de la Seguridad Alimentaria y Nutricional y de Medios de Vida Agrícolas y no Agrícolas,</w:t>
      </w:r>
      <w:r>
        <w:rPr>
          <w:rFonts w:asciiTheme="minorHAnsi" w:hAnsiTheme="minorHAnsi" w:cstheme="minorHAnsi"/>
          <w:bCs/>
          <w:lang w:val="es-ES"/>
        </w:rPr>
        <w:t xml:space="preserve"> </w:t>
      </w:r>
      <w:r w:rsidRPr="000A6F59">
        <w:rPr>
          <w:rFonts w:asciiTheme="minorHAnsi" w:hAnsiTheme="minorHAnsi" w:cstheme="minorHAnsi"/>
          <w:lang w:val="es-CO"/>
        </w:rPr>
        <w:t>es un proceso que exige una intervención a largo plazo para que se logren concretar los resultados y generar capacidades para el empoderamiento de los beneficiarios, de modo tal que se convierta en una práctica sostenible en el tiempo.</w:t>
      </w:r>
      <w:r w:rsidR="000F6000">
        <w:rPr>
          <w:rFonts w:asciiTheme="minorHAnsi" w:hAnsiTheme="minorHAnsi" w:cstheme="minorHAnsi"/>
          <w:lang w:val="es-CO"/>
        </w:rPr>
        <w:t xml:space="preserve"> Las acciones ejecutadas </w:t>
      </w:r>
      <w:r w:rsidR="003940D9">
        <w:rPr>
          <w:rFonts w:asciiTheme="minorHAnsi" w:hAnsiTheme="minorHAnsi" w:cstheme="minorHAnsi"/>
          <w:lang w:val="es-CO"/>
        </w:rPr>
        <w:t xml:space="preserve">bajo este norte han </w:t>
      </w:r>
      <w:r w:rsidRPr="000A6F59">
        <w:rPr>
          <w:rFonts w:asciiTheme="minorHAnsi" w:hAnsiTheme="minorHAnsi" w:cstheme="minorHAnsi"/>
          <w:bCs/>
          <w:lang w:val="es-ES"/>
        </w:rPr>
        <w:t xml:space="preserve">contribuido a la generación de confianza institucional y la paz territorial en las comunidades de las zonas rurales focalizadas, gracias a los ejercicios de acercamiento entre las familias campesinas y la población reincorporada de los Espacios Territoriales de Capacitación y Reincorporación – ETCR, </w:t>
      </w:r>
      <w:r w:rsidR="003940D9">
        <w:rPr>
          <w:rFonts w:asciiTheme="minorHAnsi" w:hAnsiTheme="minorHAnsi" w:cstheme="minorHAnsi"/>
          <w:bCs/>
          <w:lang w:val="es-ES"/>
        </w:rPr>
        <w:t xml:space="preserve">por ejemplo, </w:t>
      </w:r>
      <w:r w:rsidRPr="000A6F59">
        <w:rPr>
          <w:rFonts w:asciiTheme="minorHAnsi" w:hAnsiTheme="minorHAnsi" w:cstheme="minorHAnsi"/>
          <w:bCs/>
          <w:lang w:val="es-ES"/>
        </w:rPr>
        <w:t xml:space="preserve">a través de los </w:t>
      </w:r>
      <w:r w:rsidR="003940D9">
        <w:rPr>
          <w:rFonts w:asciiTheme="minorHAnsi" w:hAnsiTheme="minorHAnsi" w:cstheme="minorHAnsi"/>
          <w:bCs/>
          <w:lang w:val="es-ES"/>
        </w:rPr>
        <w:t>C</w:t>
      </w:r>
      <w:r w:rsidRPr="003940D9">
        <w:rPr>
          <w:rFonts w:asciiTheme="minorHAnsi" w:hAnsiTheme="minorHAnsi" w:cstheme="minorHAnsi"/>
          <w:bCs/>
          <w:lang w:val="es-ES"/>
        </w:rPr>
        <w:t xml:space="preserve">omités </w:t>
      </w:r>
      <w:r w:rsidR="003940D9">
        <w:rPr>
          <w:rFonts w:asciiTheme="minorHAnsi" w:hAnsiTheme="minorHAnsi" w:cstheme="minorHAnsi"/>
          <w:bCs/>
          <w:lang w:val="es-ES"/>
        </w:rPr>
        <w:t>D</w:t>
      </w:r>
      <w:r w:rsidRPr="003940D9">
        <w:rPr>
          <w:rFonts w:asciiTheme="minorHAnsi" w:hAnsiTheme="minorHAnsi" w:cstheme="minorHAnsi"/>
          <w:bCs/>
          <w:lang w:val="es-ES"/>
        </w:rPr>
        <w:t>inamizadores</w:t>
      </w:r>
      <w:r>
        <w:rPr>
          <w:rFonts w:asciiTheme="minorHAnsi" w:hAnsiTheme="minorHAnsi" w:cstheme="minorHAnsi"/>
          <w:bCs/>
          <w:lang w:val="es-ES"/>
        </w:rPr>
        <w:t xml:space="preserve">, </w:t>
      </w:r>
      <w:r w:rsidRPr="000A6F59">
        <w:rPr>
          <w:rFonts w:asciiTheme="minorHAnsi" w:hAnsiTheme="minorHAnsi" w:cstheme="minorHAnsi"/>
          <w:bCs/>
          <w:lang w:val="es-ES"/>
        </w:rPr>
        <w:t>de los encuentros de capacitación, orientados al fortalecimiento de capacidades y adquisición de nuevos conocimientos agroalimentarios, nutricionales, productivos, organizativos y de inclusión social en términos de mujeres y jóvenes</w:t>
      </w:r>
      <w:r>
        <w:rPr>
          <w:rFonts w:asciiTheme="minorHAnsi" w:hAnsiTheme="minorHAnsi" w:cstheme="minorHAnsi"/>
          <w:bCs/>
          <w:lang w:val="es-ES"/>
        </w:rPr>
        <w:t>.</w:t>
      </w:r>
      <w:r w:rsidR="00FB09CC">
        <w:rPr>
          <w:rFonts w:asciiTheme="minorHAnsi" w:hAnsiTheme="minorHAnsi" w:cstheme="minorHAnsi"/>
          <w:bCs/>
          <w:lang w:val="es-ES"/>
        </w:rPr>
        <w:t xml:space="preserve"> </w:t>
      </w:r>
    </w:p>
    <w:p w14:paraId="0D4297C2" w14:textId="77777777" w:rsidR="00A8687E" w:rsidRDefault="00A8687E" w:rsidP="008177AD">
      <w:pPr>
        <w:pStyle w:val="Textoindependiente"/>
        <w:snapToGrid w:val="0"/>
        <w:jc w:val="both"/>
        <w:rPr>
          <w:rFonts w:asciiTheme="minorHAnsi" w:hAnsiTheme="minorHAnsi" w:cstheme="minorHAnsi"/>
          <w:bCs/>
          <w:lang w:val="es-ES"/>
        </w:rPr>
      </w:pPr>
    </w:p>
    <w:p w14:paraId="52CE5592" w14:textId="079C2BA2" w:rsidR="00307146" w:rsidRDefault="00C97A30" w:rsidP="008177AD">
      <w:pPr>
        <w:pStyle w:val="Textoindependiente"/>
        <w:snapToGrid w:val="0"/>
        <w:jc w:val="both"/>
        <w:rPr>
          <w:rFonts w:asciiTheme="minorHAnsi" w:hAnsiTheme="minorHAnsi" w:cstheme="minorHAnsi"/>
          <w:lang w:val="es-CO"/>
        </w:rPr>
      </w:pPr>
      <w:r w:rsidRPr="00C97A30">
        <w:rPr>
          <w:rFonts w:asciiTheme="minorHAnsi" w:hAnsiTheme="minorHAnsi" w:cstheme="minorHAnsi"/>
          <w:lang w:val="es-CO"/>
        </w:rPr>
        <w:t>Por otra parte, se han encontrado grandes retos en términos de focalización, disponibilidad del personal calificado, sinergia entre las agencias y alineación con las prioridades del nuevo Gobierno que generaron retrasos en la implementación durante el primer año. Además, condiciones de desplazamientos y condiciones de seguridad, entre otros, en las áreas de intervenciones no han facilitado el trabajo de los equipos en terreno.</w:t>
      </w:r>
    </w:p>
    <w:p w14:paraId="7B1DCAD6" w14:textId="77777777" w:rsidR="008177AD" w:rsidRPr="008F384F" w:rsidRDefault="008177AD" w:rsidP="008A2365">
      <w:pPr>
        <w:pStyle w:val="Textoindependiente"/>
        <w:snapToGrid w:val="0"/>
        <w:jc w:val="both"/>
        <w:rPr>
          <w:rFonts w:asciiTheme="minorHAnsi" w:hAnsiTheme="minorHAnsi" w:cstheme="minorHAnsi"/>
          <w:lang w:val="es-CO"/>
        </w:rPr>
      </w:pPr>
    </w:p>
    <w:p w14:paraId="55A85CC5" w14:textId="3475E6E9" w:rsidR="0002579B" w:rsidRPr="00250445" w:rsidRDefault="008177E6" w:rsidP="008A2365">
      <w:pPr>
        <w:spacing w:line="240" w:lineRule="auto"/>
        <w:jc w:val="both"/>
        <w:rPr>
          <w:rFonts w:ascii="Gill Sans MT" w:hAnsi="Gill Sans MT" w:cs="Times New Roman"/>
          <w:b/>
          <w:i/>
          <w:color w:val="4472C4" w:themeColor="accent1"/>
        </w:rPr>
      </w:pPr>
      <w:r w:rsidRPr="00250445">
        <w:rPr>
          <w:rFonts w:cstheme="minorHAnsi"/>
          <w:b/>
          <w:i/>
          <w:color w:val="4472C4" w:themeColor="accent1"/>
          <w:sz w:val="20"/>
          <w:szCs w:val="20"/>
          <w:lang w:val="es-ES"/>
        </w:rPr>
        <w:t xml:space="preserve">Algunas de las asociaciones y alianzas claves para el logro de los resultados del Programa Confianza y Paz Territorial se </w:t>
      </w:r>
      <w:r w:rsidR="00965EB3" w:rsidRPr="00250445">
        <w:rPr>
          <w:rFonts w:cstheme="minorHAnsi"/>
          <w:b/>
          <w:i/>
          <w:color w:val="4472C4" w:themeColor="accent1"/>
          <w:sz w:val="20"/>
          <w:szCs w:val="20"/>
          <w:lang w:val="es-ES"/>
        </w:rPr>
        <w:t xml:space="preserve">destacan: </w:t>
      </w:r>
    </w:p>
    <w:p w14:paraId="5BE93289" w14:textId="762D1FE5" w:rsidR="005418AC" w:rsidRPr="00A012A6" w:rsidRDefault="005418AC" w:rsidP="008A2365">
      <w:pPr>
        <w:pStyle w:val="Textoindependiente"/>
        <w:snapToGrid w:val="0"/>
        <w:jc w:val="both"/>
        <w:rPr>
          <w:rFonts w:asciiTheme="minorHAnsi" w:eastAsiaTheme="minorHAnsi" w:hAnsiTheme="minorHAnsi" w:cstheme="minorHAnsi"/>
          <w:lang w:val="es-CO"/>
        </w:rPr>
      </w:pPr>
      <w:r>
        <w:rPr>
          <w:rFonts w:asciiTheme="minorHAnsi" w:eastAsiaTheme="minorHAnsi" w:hAnsiTheme="minorHAnsi" w:cstheme="minorHAnsi"/>
          <w:lang w:val="es-CO"/>
        </w:rPr>
        <w:t>Para el desarrollo del Programa</w:t>
      </w:r>
      <w:r w:rsidR="001F1C20">
        <w:rPr>
          <w:rFonts w:asciiTheme="minorHAnsi" w:eastAsiaTheme="minorHAnsi" w:hAnsiTheme="minorHAnsi" w:cstheme="minorHAnsi"/>
          <w:lang w:val="es-CO"/>
        </w:rPr>
        <w:t xml:space="preserve"> en el Chocó s</w:t>
      </w:r>
      <w:r w:rsidRPr="00006575">
        <w:rPr>
          <w:rFonts w:asciiTheme="minorHAnsi" w:eastAsiaTheme="minorHAnsi" w:hAnsiTheme="minorHAnsi" w:cstheme="minorHAnsi"/>
          <w:lang w:val="es-CO"/>
        </w:rPr>
        <w:t xml:space="preserve">e </w:t>
      </w:r>
      <w:r w:rsidR="00CB183E">
        <w:rPr>
          <w:rFonts w:asciiTheme="minorHAnsi" w:eastAsiaTheme="minorHAnsi" w:hAnsiTheme="minorHAnsi" w:cstheme="minorHAnsi"/>
          <w:lang w:val="es-CO"/>
        </w:rPr>
        <w:t>realizaron</w:t>
      </w:r>
      <w:r w:rsidRPr="00006575">
        <w:rPr>
          <w:rFonts w:asciiTheme="minorHAnsi" w:eastAsiaTheme="minorHAnsi" w:hAnsiTheme="minorHAnsi" w:cstheme="minorHAnsi"/>
          <w:lang w:val="es-CO"/>
        </w:rPr>
        <w:t xml:space="preserve"> alianzas claves con organizaciones de base étnico-territoriales como ASCOBA, COCOMACIA y OIA, reconocidas en los territorios y de acuerdo con la </w:t>
      </w:r>
      <w:r w:rsidR="00CB183E">
        <w:rPr>
          <w:rFonts w:asciiTheme="minorHAnsi" w:eastAsiaTheme="minorHAnsi" w:hAnsiTheme="minorHAnsi" w:cstheme="minorHAnsi"/>
          <w:lang w:val="es-CO"/>
        </w:rPr>
        <w:t>L</w:t>
      </w:r>
      <w:r w:rsidRPr="00006575">
        <w:rPr>
          <w:rFonts w:asciiTheme="minorHAnsi" w:eastAsiaTheme="minorHAnsi" w:hAnsiTheme="minorHAnsi" w:cstheme="minorHAnsi"/>
          <w:lang w:val="es-CO"/>
        </w:rPr>
        <w:t xml:space="preserve">ey 70 de comunidades negras, son la primera instancia y punto de articulación inicial para realizar intervenciones en los territorios, </w:t>
      </w:r>
      <w:r w:rsidR="000557C8">
        <w:rPr>
          <w:rFonts w:asciiTheme="minorHAnsi" w:eastAsiaTheme="minorHAnsi" w:hAnsiTheme="minorHAnsi" w:cstheme="minorHAnsi"/>
          <w:lang w:val="es-CO"/>
        </w:rPr>
        <w:t>permitiendo</w:t>
      </w:r>
      <w:r w:rsidRPr="00006575">
        <w:rPr>
          <w:rFonts w:asciiTheme="minorHAnsi" w:eastAsiaTheme="minorHAnsi" w:hAnsiTheme="minorHAnsi" w:cstheme="minorHAnsi"/>
          <w:lang w:val="es-CO"/>
        </w:rPr>
        <w:t xml:space="preserve"> generar aceptación y participación de las </w:t>
      </w:r>
      <w:r w:rsidRPr="00006575">
        <w:rPr>
          <w:rFonts w:asciiTheme="minorHAnsi" w:eastAsiaTheme="minorHAnsi" w:hAnsiTheme="minorHAnsi" w:cstheme="minorHAnsi"/>
          <w:lang w:val="es-CO"/>
        </w:rPr>
        <w:lastRenderedPageBreak/>
        <w:t>comunidades, respetando su autonomía dentro del territorio y asegurando</w:t>
      </w:r>
      <w:r w:rsidR="00CB183E">
        <w:rPr>
          <w:rFonts w:asciiTheme="minorHAnsi" w:eastAsiaTheme="minorHAnsi" w:hAnsiTheme="minorHAnsi" w:cstheme="minorHAnsi"/>
          <w:lang w:val="es-CO"/>
        </w:rPr>
        <w:t>,</w:t>
      </w:r>
      <w:r w:rsidRPr="00006575">
        <w:rPr>
          <w:rFonts w:asciiTheme="minorHAnsi" w:eastAsiaTheme="minorHAnsi" w:hAnsiTheme="minorHAnsi" w:cstheme="minorHAnsi"/>
          <w:lang w:val="es-CO"/>
        </w:rPr>
        <w:t xml:space="preserve"> de  esta manera</w:t>
      </w:r>
      <w:r w:rsidR="00CB183E">
        <w:rPr>
          <w:rFonts w:asciiTheme="minorHAnsi" w:eastAsiaTheme="minorHAnsi" w:hAnsiTheme="minorHAnsi" w:cstheme="minorHAnsi"/>
          <w:lang w:val="es-CO"/>
        </w:rPr>
        <w:t>,</w:t>
      </w:r>
      <w:r w:rsidRPr="00006575">
        <w:rPr>
          <w:rFonts w:asciiTheme="minorHAnsi" w:eastAsiaTheme="minorHAnsi" w:hAnsiTheme="minorHAnsi" w:cstheme="minorHAnsi"/>
          <w:lang w:val="es-CO"/>
        </w:rPr>
        <w:t xml:space="preserve"> una mayor sostenibilidad del </w:t>
      </w:r>
      <w:r w:rsidR="000557C8">
        <w:rPr>
          <w:rFonts w:asciiTheme="minorHAnsi" w:eastAsiaTheme="minorHAnsi" w:hAnsiTheme="minorHAnsi" w:cstheme="minorHAnsi"/>
          <w:lang w:val="es-CO"/>
        </w:rPr>
        <w:t xml:space="preserve">Programa </w:t>
      </w:r>
      <w:r w:rsidRPr="00006575">
        <w:rPr>
          <w:rFonts w:asciiTheme="minorHAnsi" w:eastAsiaTheme="minorHAnsi" w:hAnsiTheme="minorHAnsi" w:cstheme="minorHAnsi"/>
          <w:lang w:val="es-CO"/>
        </w:rPr>
        <w:t>en el tiempo.</w:t>
      </w:r>
    </w:p>
    <w:p w14:paraId="36FBD11A" w14:textId="77777777" w:rsidR="0002579B" w:rsidRDefault="0002579B" w:rsidP="008A2365">
      <w:pPr>
        <w:pStyle w:val="Textoindependiente"/>
        <w:snapToGrid w:val="0"/>
        <w:jc w:val="both"/>
        <w:rPr>
          <w:rFonts w:ascii="Gill Sans MT" w:eastAsiaTheme="minorHAnsi" w:hAnsi="Gill Sans MT" w:cs="Times New Roman"/>
          <w:i/>
          <w:sz w:val="22"/>
          <w:szCs w:val="22"/>
          <w:lang w:val="es-CO"/>
        </w:rPr>
      </w:pPr>
    </w:p>
    <w:p w14:paraId="4F0EFD9D" w14:textId="0598DC08" w:rsidR="00766E17" w:rsidRPr="00427058" w:rsidRDefault="0002579B" w:rsidP="00B43CFE">
      <w:pPr>
        <w:pStyle w:val="Textoindependiente"/>
        <w:snapToGrid w:val="0"/>
        <w:jc w:val="both"/>
        <w:rPr>
          <w:rFonts w:asciiTheme="minorHAnsi" w:eastAsiaTheme="minorHAnsi" w:hAnsiTheme="minorHAnsi" w:cstheme="minorHAnsi"/>
          <w:lang w:val="es-CO"/>
        </w:rPr>
      </w:pPr>
      <w:r w:rsidRPr="00CB183E">
        <w:rPr>
          <w:rFonts w:asciiTheme="minorHAnsi" w:eastAsiaTheme="minorHAnsi" w:hAnsiTheme="minorHAnsi" w:cstheme="minorHAnsi"/>
          <w:lang w:val="es-CO"/>
        </w:rPr>
        <w:t>Para el desarrollo de la Fase Municipal del PDETE</w:t>
      </w:r>
      <w:r w:rsidRPr="00A012A6">
        <w:rPr>
          <w:rFonts w:asciiTheme="minorHAnsi" w:eastAsiaTheme="minorHAnsi" w:hAnsiTheme="minorHAnsi" w:cstheme="minorHAnsi"/>
          <w:i/>
          <w:lang w:val="es-CO"/>
        </w:rPr>
        <w:t xml:space="preserve"> </w:t>
      </w:r>
      <w:r w:rsidRPr="00CB183E">
        <w:rPr>
          <w:rFonts w:asciiTheme="minorHAnsi" w:eastAsiaTheme="minorHAnsi" w:hAnsiTheme="minorHAnsi" w:cstheme="minorHAnsi"/>
          <w:lang w:val="es-CO"/>
        </w:rPr>
        <w:t>Chocó</w:t>
      </w:r>
      <w:r w:rsidRPr="00A012A6">
        <w:rPr>
          <w:rFonts w:asciiTheme="minorHAnsi" w:eastAsiaTheme="minorHAnsi" w:hAnsiTheme="minorHAnsi" w:cstheme="minorHAnsi"/>
          <w:i/>
          <w:lang w:val="es-CO"/>
        </w:rPr>
        <w:t xml:space="preserve">, </w:t>
      </w:r>
      <w:r w:rsidRPr="00A012A6">
        <w:rPr>
          <w:rFonts w:asciiTheme="minorHAnsi" w:eastAsiaTheme="minorHAnsi" w:hAnsiTheme="minorHAnsi" w:cstheme="minorHAnsi"/>
          <w:lang w:val="es-CO"/>
        </w:rPr>
        <w:t>el relacionamiento con el</w:t>
      </w:r>
      <w:r w:rsidRPr="00A012A6">
        <w:rPr>
          <w:rFonts w:asciiTheme="minorHAnsi" w:eastAsiaTheme="minorHAnsi" w:hAnsiTheme="minorHAnsi" w:cstheme="minorHAnsi"/>
          <w:i/>
          <w:lang w:val="es-CO"/>
        </w:rPr>
        <w:t xml:space="preserve"> </w:t>
      </w:r>
      <w:r w:rsidRPr="00CB183E">
        <w:rPr>
          <w:rFonts w:asciiTheme="minorHAnsi" w:eastAsiaTheme="minorHAnsi" w:hAnsiTheme="minorHAnsi" w:cstheme="minorHAnsi"/>
          <w:lang w:val="es-CO"/>
        </w:rPr>
        <w:t>Foro Inter-étnico Solidaridad Choc</w:t>
      </w:r>
      <w:r w:rsidR="00145F7F" w:rsidRPr="00CB183E">
        <w:rPr>
          <w:rFonts w:asciiTheme="minorHAnsi" w:eastAsiaTheme="minorHAnsi" w:hAnsiTheme="minorHAnsi" w:cstheme="minorHAnsi"/>
          <w:lang w:val="es-CO"/>
        </w:rPr>
        <w:t>ó</w:t>
      </w:r>
      <w:r w:rsidRPr="00CB183E">
        <w:rPr>
          <w:rFonts w:asciiTheme="minorHAnsi" w:eastAsiaTheme="minorHAnsi" w:hAnsiTheme="minorHAnsi" w:cstheme="minorHAnsi"/>
          <w:lang w:val="es-CO"/>
        </w:rPr>
        <w:t xml:space="preserve"> (FISCH)/</w:t>
      </w:r>
      <w:proofErr w:type="spellStart"/>
      <w:r w:rsidRPr="00CB183E">
        <w:rPr>
          <w:rFonts w:asciiTheme="minorHAnsi" w:eastAsiaTheme="minorHAnsi" w:hAnsiTheme="minorHAnsi" w:cstheme="minorHAnsi"/>
          <w:lang w:val="es-CO"/>
        </w:rPr>
        <w:t>Coadforpaz</w:t>
      </w:r>
      <w:proofErr w:type="spellEnd"/>
      <w:r w:rsidR="00870308" w:rsidRPr="00CB183E">
        <w:rPr>
          <w:rFonts w:asciiTheme="minorHAnsi" w:eastAsiaTheme="minorHAnsi" w:hAnsiTheme="minorHAnsi" w:cstheme="minorHAnsi"/>
          <w:lang w:val="es-CO"/>
        </w:rPr>
        <w:t xml:space="preserve">, </w:t>
      </w:r>
      <w:r w:rsidR="00145F7F" w:rsidRPr="00CB183E">
        <w:rPr>
          <w:rFonts w:asciiTheme="minorHAnsi" w:eastAsiaTheme="minorHAnsi" w:hAnsiTheme="minorHAnsi" w:cstheme="minorHAnsi"/>
          <w:lang w:val="es-CO"/>
        </w:rPr>
        <w:t>plataforma que integra 104 organizaciones étnicos territoriales y sociales del Chocó</w:t>
      </w:r>
      <w:r w:rsidR="00145F7F">
        <w:rPr>
          <w:rFonts w:asciiTheme="minorHAnsi" w:eastAsiaTheme="minorHAnsi" w:hAnsiTheme="minorHAnsi" w:cstheme="minorHAnsi"/>
          <w:i/>
          <w:lang w:val="es-CO"/>
        </w:rPr>
        <w:t xml:space="preserve">, </w:t>
      </w:r>
      <w:r w:rsidRPr="00A012A6">
        <w:rPr>
          <w:rFonts w:asciiTheme="minorHAnsi" w:eastAsiaTheme="minorHAnsi" w:hAnsiTheme="minorHAnsi" w:cstheme="minorHAnsi"/>
          <w:lang w:val="es-CO"/>
        </w:rPr>
        <w:t xml:space="preserve">permitió crear los espacios de confianza </w:t>
      </w:r>
      <w:r w:rsidR="006703AE">
        <w:rPr>
          <w:rFonts w:asciiTheme="minorHAnsi" w:eastAsiaTheme="minorHAnsi" w:hAnsiTheme="minorHAnsi" w:cstheme="minorHAnsi"/>
          <w:lang w:val="es-CO"/>
        </w:rPr>
        <w:t xml:space="preserve">a nivel comunitario y </w:t>
      </w:r>
      <w:r w:rsidR="006703AE" w:rsidRPr="00A012A6">
        <w:rPr>
          <w:rFonts w:asciiTheme="minorHAnsi" w:eastAsiaTheme="minorHAnsi" w:hAnsiTheme="minorHAnsi" w:cstheme="minorHAnsi"/>
          <w:lang w:val="es-CO"/>
        </w:rPr>
        <w:t>garantizó la completa participación de todas las comunidades étnicas priorizadas en</w:t>
      </w:r>
      <w:r w:rsidR="00B5484D">
        <w:rPr>
          <w:rFonts w:asciiTheme="minorHAnsi" w:eastAsiaTheme="minorHAnsi" w:hAnsiTheme="minorHAnsi" w:cstheme="minorHAnsi"/>
          <w:lang w:val="es-CO"/>
        </w:rPr>
        <w:t xml:space="preserve"> los </w:t>
      </w:r>
      <w:r w:rsidR="006703AE" w:rsidRPr="00A012A6">
        <w:rPr>
          <w:rFonts w:asciiTheme="minorHAnsi" w:eastAsiaTheme="minorHAnsi" w:hAnsiTheme="minorHAnsi" w:cstheme="minorHAnsi"/>
          <w:lang w:val="es-CO"/>
        </w:rPr>
        <w:t>PDETE, recogiendo sus expectativas frente a su ideal de territorio y cómo el Plan se constituye en una ventana de oportunidad para materializar su visión como comunidades étnicas.</w:t>
      </w:r>
      <w:r w:rsidR="00D350A1">
        <w:rPr>
          <w:rFonts w:asciiTheme="minorHAnsi" w:eastAsiaTheme="minorHAnsi" w:hAnsiTheme="minorHAnsi" w:cstheme="minorHAnsi"/>
          <w:lang w:val="es-CO"/>
        </w:rPr>
        <w:t xml:space="preserve"> A</w:t>
      </w:r>
      <w:r w:rsidRPr="00A012A6">
        <w:rPr>
          <w:rFonts w:asciiTheme="minorHAnsi" w:eastAsiaTheme="minorHAnsi" w:hAnsiTheme="minorHAnsi" w:cstheme="minorHAnsi"/>
          <w:lang w:val="es-CO"/>
        </w:rPr>
        <w:t xml:space="preserve"> la vez que se desarrollaron en tiempo </w:t>
      </w:r>
      <w:r w:rsidR="00CB183E" w:rsidRPr="00A012A6">
        <w:rPr>
          <w:rFonts w:asciiTheme="minorHAnsi" w:eastAsiaTheme="minorHAnsi" w:hAnsiTheme="minorHAnsi" w:cstheme="minorHAnsi"/>
          <w:lang w:val="es-CO"/>
        </w:rPr>
        <w:t>récord</w:t>
      </w:r>
      <w:r w:rsidRPr="00A012A6">
        <w:rPr>
          <w:rFonts w:asciiTheme="minorHAnsi" w:eastAsiaTheme="minorHAnsi" w:hAnsiTheme="minorHAnsi" w:cstheme="minorHAnsi"/>
          <w:lang w:val="es-CO"/>
        </w:rPr>
        <w:t xml:space="preserve"> (2 meses), los 14 espacios municipales. </w:t>
      </w:r>
      <w:r w:rsidR="00D416DA">
        <w:rPr>
          <w:rFonts w:asciiTheme="minorHAnsi" w:eastAsiaTheme="minorHAnsi" w:hAnsiTheme="minorHAnsi" w:cstheme="minorHAnsi"/>
          <w:lang w:val="es-CO"/>
        </w:rPr>
        <w:t xml:space="preserve"> </w:t>
      </w:r>
      <w:r w:rsidR="00962C96">
        <w:rPr>
          <w:rFonts w:asciiTheme="minorHAnsi" w:eastAsiaTheme="minorHAnsi" w:hAnsiTheme="minorHAnsi" w:cstheme="minorHAnsi"/>
          <w:lang w:val="es-CO"/>
        </w:rPr>
        <w:t>Igualmente</w:t>
      </w:r>
      <w:r w:rsidR="001C4CBE">
        <w:rPr>
          <w:rFonts w:asciiTheme="minorHAnsi" w:eastAsiaTheme="minorHAnsi" w:hAnsiTheme="minorHAnsi" w:cstheme="minorHAnsi"/>
          <w:lang w:val="es-CO"/>
        </w:rPr>
        <w:t>,</w:t>
      </w:r>
      <w:r w:rsidR="00962C96">
        <w:rPr>
          <w:rFonts w:asciiTheme="minorHAnsi" w:eastAsiaTheme="minorHAnsi" w:hAnsiTheme="minorHAnsi" w:cstheme="minorHAnsi"/>
          <w:lang w:val="es-CO"/>
        </w:rPr>
        <w:t xml:space="preserve"> en </w:t>
      </w:r>
      <w:r w:rsidR="006D71EC" w:rsidRPr="00A012A6">
        <w:rPr>
          <w:rFonts w:asciiTheme="minorHAnsi" w:eastAsiaTheme="minorHAnsi" w:hAnsiTheme="minorHAnsi" w:cstheme="minorHAnsi"/>
          <w:lang w:val="es-CO"/>
        </w:rPr>
        <w:t xml:space="preserve">la construcción del </w:t>
      </w:r>
      <w:r w:rsidR="00632EF7" w:rsidRPr="00A012A6">
        <w:rPr>
          <w:rFonts w:asciiTheme="minorHAnsi" w:eastAsiaTheme="minorHAnsi" w:hAnsiTheme="minorHAnsi" w:cstheme="minorHAnsi"/>
          <w:lang w:val="es-CO"/>
        </w:rPr>
        <w:t>PDETE Chocó,</w:t>
      </w:r>
      <w:r w:rsidR="006D71EC" w:rsidRPr="00A012A6">
        <w:rPr>
          <w:rFonts w:asciiTheme="minorHAnsi" w:eastAsiaTheme="minorHAnsi" w:hAnsiTheme="minorHAnsi" w:cstheme="minorHAnsi"/>
          <w:lang w:val="es-CO"/>
        </w:rPr>
        <w:t xml:space="preserve"> se</w:t>
      </w:r>
      <w:r w:rsidR="00632EF7" w:rsidRPr="00A012A6">
        <w:rPr>
          <w:rFonts w:asciiTheme="minorHAnsi" w:eastAsiaTheme="minorHAnsi" w:hAnsiTheme="minorHAnsi" w:cstheme="minorHAnsi"/>
          <w:lang w:val="es-CO"/>
        </w:rPr>
        <w:t xml:space="preserve"> trabaj</w:t>
      </w:r>
      <w:r w:rsidR="006D71EC" w:rsidRPr="00A012A6">
        <w:rPr>
          <w:rFonts w:asciiTheme="minorHAnsi" w:eastAsiaTheme="minorHAnsi" w:hAnsiTheme="minorHAnsi" w:cstheme="minorHAnsi"/>
          <w:lang w:val="es-CO"/>
        </w:rPr>
        <w:t>ó</w:t>
      </w:r>
      <w:r w:rsidR="00632EF7" w:rsidRPr="00A012A6">
        <w:rPr>
          <w:rFonts w:asciiTheme="minorHAnsi" w:eastAsiaTheme="minorHAnsi" w:hAnsiTheme="minorHAnsi" w:cstheme="minorHAnsi"/>
          <w:lang w:val="es-CO"/>
        </w:rPr>
        <w:t xml:space="preserve"> con jóvenes de comunidades afrodescendientes y la Escuela de Formación en Género, COCOJUCOMA y COCOMACIA, MAREIA,</w:t>
      </w:r>
      <w:r w:rsidR="00D84BA3" w:rsidRPr="00A012A6">
        <w:rPr>
          <w:rFonts w:asciiTheme="minorHAnsi" w:eastAsiaTheme="minorHAnsi" w:hAnsiTheme="minorHAnsi" w:cstheme="minorHAnsi"/>
          <w:lang w:val="es-CO"/>
        </w:rPr>
        <w:t xml:space="preserve"> </w:t>
      </w:r>
      <w:r w:rsidR="00632EF7" w:rsidRPr="00A012A6">
        <w:rPr>
          <w:rFonts w:asciiTheme="minorHAnsi" w:eastAsiaTheme="minorHAnsi" w:hAnsiTheme="minorHAnsi" w:cstheme="minorHAnsi"/>
          <w:lang w:val="es-CO"/>
        </w:rPr>
        <w:t>ASCOBA,</w:t>
      </w:r>
      <w:r w:rsidR="00D84BA3" w:rsidRPr="00A012A6">
        <w:rPr>
          <w:rFonts w:asciiTheme="minorHAnsi" w:eastAsiaTheme="minorHAnsi" w:hAnsiTheme="minorHAnsi" w:cstheme="minorHAnsi"/>
          <w:lang w:val="es-CO"/>
        </w:rPr>
        <w:t xml:space="preserve"> </w:t>
      </w:r>
      <w:r w:rsidR="00632EF7" w:rsidRPr="00A012A6">
        <w:rPr>
          <w:rFonts w:asciiTheme="minorHAnsi" w:eastAsiaTheme="minorHAnsi" w:hAnsiTheme="minorHAnsi" w:cstheme="minorHAnsi"/>
          <w:lang w:val="es-CO"/>
        </w:rPr>
        <w:t>OIA</w:t>
      </w:r>
      <w:r w:rsidR="000901A9">
        <w:rPr>
          <w:rFonts w:asciiTheme="minorHAnsi" w:eastAsiaTheme="minorHAnsi" w:hAnsiTheme="minorHAnsi" w:cstheme="minorHAnsi"/>
          <w:lang w:val="es-CO"/>
        </w:rPr>
        <w:t>,</w:t>
      </w:r>
      <w:r w:rsidR="000901A9" w:rsidRPr="000901A9">
        <w:t xml:space="preserve"> </w:t>
      </w:r>
      <w:r w:rsidR="000901A9" w:rsidRPr="000901A9">
        <w:rPr>
          <w:rFonts w:asciiTheme="minorHAnsi" w:eastAsiaTheme="minorHAnsi" w:hAnsiTheme="minorHAnsi" w:cstheme="minorHAnsi"/>
          <w:lang w:val="es-CO"/>
        </w:rPr>
        <w:t>Mesa de Mujeres, Paz y Seguridad</w:t>
      </w:r>
      <w:r w:rsidR="00775EE8">
        <w:rPr>
          <w:rFonts w:asciiTheme="minorHAnsi" w:eastAsiaTheme="minorHAnsi" w:hAnsiTheme="minorHAnsi" w:cstheme="minorHAnsi"/>
          <w:lang w:val="es-CO"/>
        </w:rPr>
        <w:t>,</w:t>
      </w:r>
      <w:r w:rsidR="00632EF7" w:rsidRPr="00A012A6">
        <w:rPr>
          <w:rFonts w:asciiTheme="minorHAnsi" w:eastAsiaTheme="minorHAnsi" w:hAnsiTheme="minorHAnsi" w:cstheme="minorHAnsi"/>
          <w:lang w:val="es-CO"/>
        </w:rPr>
        <w:t xml:space="preserve"> </w:t>
      </w:r>
      <w:r w:rsidR="003D2E0B">
        <w:rPr>
          <w:rFonts w:asciiTheme="minorHAnsi" w:eastAsiaTheme="minorHAnsi" w:hAnsiTheme="minorHAnsi" w:cstheme="minorHAnsi"/>
          <w:lang w:val="es-CO"/>
        </w:rPr>
        <w:t xml:space="preserve">que </w:t>
      </w:r>
      <w:r w:rsidR="00632EF7" w:rsidRPr="00A012A6">
        <w:rPr>
          <w:rFonts w:asciiTheme="minorHAnsi" w:eastAsiaTheme="minorHAnsi" w:hAnsiTheme="minorHAnsi" w:cstheme="minorHAnsi"/>
          <w:lang w:val="es-CO"/>
        </w:rPr>
        <w:t>permitieron transversalizar el enfoque étnico territorial</w:t>
      </w:r>
      <w:r w:rsidR="00141DA5">
        <w:rPr>
          <w:rFonts w:asciiTheme="minorHAnsi" w:eastAsiaTheme="minorHAnsi" w:hAnsiTheme="minorHAnsi" w:cstheme="minorHAnsi"/>
          <w:lang w:val="es-CO"/>
        </w:rPr>
        <w:t xml:space="preserve">, </w:t>
      </w:r>
      <w:r w:rsidR="00775EE8">
        <w:rPr>
          <w:rFonts w:asciiTheme="minorHAnsi" w:eastAsiaTheme="minorHAnsi" w:hAnsiTheme="minorHAnsi" w:cstheme="minorHAnsi"/>
          <w:lang w:val="es-CO"/>
        </w:rPr>
        <w:t>el enfoque de</w:t>
      </w:r>
      <w:r w:rsidR="00141DA5">
        <w:rPr>
          <w:rFonts w:asciiTheme="minorHAnsi" w:eastAsiaTheme="minorHAnsi" w:hAnsiTheme="minorHAnsi" w:cstheme="minorHAnsi"/>
          <w:lang w:val="es-CO"/>
        </w:rPr>
        <w:t xml:space="preserve"> género</w:t>
      </w:r>
      <w:r w:rsidR="00CB183E">
        <w:rPr>
          <w:rFonts w:asciiTheme="minorHAnsi" w:eastAsiaTheme="minorHAnsi" w:hAnsiTheme="minorHAnsi" w:cstheme="minorHAnsi"/>
          <w:lang w:val="es-CO"/>
        </w:rPr>
        <w:t xml:space="preserve"> </w:t>
      </w:r>
      <w:r w:rsidR="00141DA5">
        <w:rPr>
          <w:rFonts w:asciiTheme="minorHAnsi" w:eastAsiaTheme="minorHAnsi" w:hAnsiTheme="minorHAnsi" w:cstheme="minorHAnsi"/>
          <w:lang w:val="es-CO"/>
        </w:rPr>
        <w:t>y</w:t>
      </w:r>
      <w:r w:rsidR="00CB183E">
        <w:rPr>
          <w:rFonts w:asciiTheme="minorHAnsi" w:eastAsiaTheme="minorHAnsi" w:hAnsiTheme="minorHAnsi" w:cstheme="minorHAnsi"/>
          <w:lang w:val="es-CO"/>
        </w:rPr>
        <w:t>,</w:t>
      </w:r>
      <w:r w:rsidR="00141DA5">
        <w:rPr>
          <w:rFonts w:asciiTheme="minorHAnsi" w:eastAsiaTheme="minorHAnsi" w:hAnsiTheme="minorHAnsi" w:cstheme="minorHAnsi"/>
          <w:lang w:val="es-CO"/>
        </w:rPr>
        <w:t xml:space="preserve"> </w:t>
      </w:r>
      <w:r w:rsidR="00632EF7" w:rsidRPr="00A012A6">
        <w:rPr>
          <w:rFonts w:asciiTheme="minorHAnsi" w:eastAsiaTheme="minorHAnsi" w:hAnsiTheme="minorHAnsi" w:cstheme="minorHAnsi"/>
          <w:lang w:val="es-CO"/>
        </w:rPr>
        <w:t>a su vez</w:t>
      </w:r>
      <w:r w:rsidR="00CB183E">
        <w:rPr>
          <w:rFonts w:asciiTheme="minorHAnsi" w:eastAsiaTheme="minorHAnsi" w:hAnsiTheme="minorHAnsi" w:cstheme="minorHAnsi"/>
          <w:lang w:val="es-CO"/>
        </w:rPr>
        <w:t>,</w:t>
      </w:r>
      <w:r w:rsidR="00632EF7" w:rsidRPr="00A012A6">
        <w:rPr>
          <w:rFonts w:asciiTheme="minorHAnsi" w:eastAsiaTheme="minorHAnsi" w:hAnsiTheme="minorHAnsi" w:cstheme="minorHAnsi"/>
          <w:lang w:val="es-CO"/>
        </w:rPr>
        <w:t xml:space="preserve"> facilitar la aceptación de las iniciativas por parte de las comunidades.</w:t>
      </w:r>
      <w:r w:rsidR="00006575">
        <w:rPr>
          <w:rFonts w:asciiTheme="minorHAnsi" w:eastAsiaTheme="minorHAnsi" w:hAnsiTheme="minorHAnsi" w:cstheme="minorHAnsi"/>
          <w:lang w:val="es-CO"/>
        </w:rPr>
        <w:t xml:space="preserve"> </w:t>
      </w:r>
      <w:r w:rsidR="00B43CFE">
        <w:rPr>
          <w:rFonts w:asciiTheme="minorHAnsi" w:eastAsiaTheme="minorHAnsi" w:hAnsiTheme="minorHAnsi" w:cstheme="minorHAnsi"/>
          <w:lang w:val="es-CO"/>
        </w:rPr>
        <w:t xml:space="preserve">  </w:t>
      </w:r>
      <w:r w:rsidR="00390282">
        <w:rPr>
          <w:rFonts w:asciiTheme="minorHAnsi" w:eastAsiaTheme="minorHAnsi" w:hAnsiTheme="minorHAnsi" w:cstheme="minorHAnsi"/>
          <w:lang w:val="es-CO"/>
        </w:rPr>
        <w:t xml:space="preserve">En el marco de </w:t>
      </w:r>
      <w:r w:rsidR="00390282" w:rsidRPr="00390282">
        <w:rPr>
          <w:rFonts w:asciiTheme="minorHAnsi" w:eastAsiaTheme="minorHAnsi" w:hAnsiTheme="minorHAnsi" w:cstheme="minorHAnsi"/>
          <w:lang w:val="es-CO"/>
        </w:rPr>
        <w:t>fortalecer el conocimiento de las comunidades referente al Acuerdo de Paz</w:t>
      </w:r>
      <w:r w:rsidR="00CB183E">
        <w:rPr>
          <w:rFonts w:asciiTheme="minorHAnsi" w:eastAsiaTheme="minorHAnsi" w:hAnsiTheme="minorHAnsi" w:cstheme="minorHAnsi"/>
          <w:lang w:val="es-CO"/>
        </w:rPr>
        <w:t>,</w:t>
      </w:r>
      <w:r w:rsidR="00390282" w:rsidRPr="00390282">
        <w:rPr>
          <w:rFonts w:asciiTheme="minorHAnsi" w:eastAsiaTheme="minorHAnsi" w:hAnsiTheme="minorHAnsi" w:cstheme="minorHAnsi"/>
          <w:lang w:val="es-CO"/>
        </w:rPr>
        <w:t xml:space="preserve"> se realizó </w:t>
      </w:r>
      <w:r w:rsidR="00390282">
        <w:rPr>
          <w:rFonts w:asciiTheme="minorHAnsi" w:eastAsiaTheme="minorHAnsi" w:hAnsiTheme="minorHAnsi" w:cstheme="minorHAnsi"/>
          <w:lang w:val="es-CO"/>
        </w:rPr>
        <w:t>una alianza con el Instituto K</w:t>
      </w:r>
      <w:r w:rsidR="00FB4C44">
        <w:rPr>
          <w:rFonts w:asciiTheme="minorHAnsi" w:eastAsiaTheme="minorHAnsi" w:hAnsiTheme="minorHAnsi" w:cstheme="minorHAnsi"/>
          <w:lang w:val="es-CO"/>
        </w:rPr>
        <w:t>ROC/</w:t>
      </w:r>
      <w:r w:rsidR="00027F0D">
        <w:rPr>
          <w:rFonts w:asciiTheme="minorHAnsi" w:eastAsiaTheme="minorHAnsi" w:hAnsiTheme="minorHAnsi" w:cstheme="minorHAnsi"/>
          <w:lang w:val="es-CO"/>
        </w:rPr>
        <w:t>SNPS</w:t>
      </w:r>
      <w:r w:rsidR="00CB183E">
        <w:rPr>
          <w:rFonts w:asciiTheme="minorHAnsi" w:eastAsiaTheme="minorHAnsi" w:hAnsiTheme="minorHAnsi" w:cstheme="minorHAnsi"/>
          <w:lang w:val="es-CO"/>
        </w:rPr>
        <w:t>,</w:t>
      </w:r>
      <w:r w:rsidR="00390282">
        <w:rPr>
          <w:rFonts w:asciiTheme="minorHAnsi" w:eastAsiaTheme="minorHAnsi" w:hAnsiTheme="minorHAnsi" w:cstheme="minorHAnsi"/>
          <w:lang w:val="es-CO"/>
        </w:rPr>
        <w:t xml:space="preserve"> </w:t>
      </w:r>
      <w:r w:rsidR="00512563">
        <w:rPr>
          <w:rFonts w:asciiTheme="minorHAnsi" w:eastAsiaTheme="minorHAnsi" w:hAnsiTheme="minorHAnsi" w:cstheme="minorHAnsi"/>
          <w:lang w:val="es-CO"/>
        </w:rPr>
        <w:t xml:space="preserve">quien </w:t>
      </w:r>
      <w:r w:rsidR="00CB183E">
        <w:rPr>
          <w:rFonts w:asciiTheme="minorHAnsi" w:eastAsiaTheme="minorHAnsi" w:hAnsiTheme="minorHAnsi" w:cstheme="minorHAnsi"/>
          <w:lang w:val="es-CO"/>
        </w:rPr>
        <w:t>realizó</w:t>
      </w:r>
      <w:r w:rsidR="00512563">
        <w:rPr>
          <w:rFonts w:asciiTheme="minorHAnsi" w:eastAsiaTheme="minorHAnsi" w:hAnsiTheme="minorHAnsi" w:cstheme="minorHAnsi"/>
          <w:lang w:val="es-CO"/>
        </w:rPr>
        <w:t xml:space="preserve"> acompañamiento a </w:t>
      </w:r>
      <w:r w:rsidR="006A6536">
        <w:rPr>
          <w:rFonts w:asciiTheme="minorHAnsi" w:eastAsiaTheme="minorHAnsi" w:hAnsiTheme="minorHAnsi" w:cstheme="minorHAnsi"/>
          <w:lang w:val="es-CO"/>
        </w:rPr>
        <w:t xml:space="preserve">los Comités Dinamizadores en la capacitación y </w:t>
      </w:r>
      <w:r w:rsidR="00390282" w:rsidRPr="00390282">
        <w:rPr>
          <w:rFonts w:asciiTheme="minorHAnsi" w:eastAsiaTheme="minorHAnsi" w:hAnsiTheme="minorHAnsi" w:cstheme="minorHAnsi"/>
          <w:lang w:val="es-CO"/>
        </w:rPr>
        <w:t>pedagogía del Acuerdo de Paz</w:t>
      </w:r>
      <w:r w:rsidR="005D3BB2">
        <w:rPr>
          <w:rFonts w:asciiTheme="minorHAnsi" w:eastAsiaTheme="minorHAnsi" w:hAnsiTheme="minorHAnsi" w:cstheme="minorHAnsi"/>
          <w:lang w:val="es-CO"/>
        </w:rPr>
        <w:t xml:space="preserve">, </w:t>
      </w:r>
      <w:r w:rsidR="00A830EB">
        <w:rPr>
          <w:rFonts w:asciiTheme="minorHAnsi" w:eastAsiaTheme="minorHAnsi" w:hAnsiTheme="minorHAnsi" w:cstheme="minorHAnsi"/>
          <w:lang w:val="es-CO"/>
        </w:rPr>
        <w:t xml:space="preserve">lo que permitió </w:t>
      </w:r>
      <w:r w:rsidR="00766E17" w:rsidRPr="00427058">
        <w:rPr>
          <w:rFonts w:asciiTheme="minorHAnsi" w:eastAsiaTheme="minorHAnsi" w:hAnsiTheme="minorHAnsi" w:cstheme="minorHAnsi"/>
          <w:lang w:val="es-CO"/>
        </w:rPr>
        <w:t xml:space="preserve">que las comunidades reconozcan qué tipo de acciones se han implementado y </w:t>
      </w:r>
      <w:r w:rsidR="00B05EC4">
        <w:rPr>
          <w:rFonts w:asciiTheme="minorHAnsi" w:eastAsiaTheme="minorHAnsi" w:hAnsiTheme="minorHAnsi" w:cstheme="minorHAnsi"/>
          <w:lang w:val="es-CO"/>
        </w:rPr>
        <w:t>promover experiencias</w:t>
      </w:r>
      <w:r w:rsidR="009A0B37">
        <w:rPr>
          <w:rFonts w:asciiTheme="minorHAnsi" w:eastAsiaTheme="minorHAnsi" w:hAnsiTheme="minorHAnsi" w:cstheme="minorHAnsi"/>
          <w:lang w:val="es-CO"/>
        </w:rPr>
        <w:t xml:space="preserve"> </w:t>
      </w:r>
      <w:r w:rsidR="00B05EC4">
        <w:rPr>
          <w:rFonts w:asciiTheme="minorHAnsi" w:eastAsiaTheme="minorHAnsi" w:hAnsiTheme="minorHAnsi" w:cstheme="minorHAnsi"/>
          <w:lang w:val="es-CO"/>
        </w:rPr>
        <w:t>de</w:t>
      </w:r>
      <w:r w:rsidR="00766E17" w:rsidRPr="00427058">
        <w:rPr>
          <w:rFonts w:asciiTheme="minorHAnsi" w:eastAsiaTheme="minorHAnsi" w:hAnsiTheme="minorHAnsi" w:cstheme="minorHAnsi"/>
          <w:lang w:val="es-CO"/>
        </w:rPr>
        <w:t xml:space="preserve"> veeduría comunitaria frente al estado de avance del Acuerdo Final.</w:t>
      </w:r>
    </w:p>
    <w:p w14:paraId="5F591A2C" w14:textId="5AD294BE" w:rsidR="005A71F8" w:rsidRPr="00A012A6" w:rsidRDefault="005A71F8" w:rsidP="008A2365">
      <w:pPr>
        <w:pStyle w:val="Textoindependiente"/>
        <w:snapToGrid w:val="0"/>
        <w:jc w:val="both"/>
        <w:rPr>
          <w:rFonts w:asciiTheme="minorHAnsi" w:eastAsiaTheme="minorHAnsi" w:hAnsiTheme="minorHAnsi" w:cstheme="minorHAnsi"/>
          <w:lang w:val="es-CO"/>
        </w:rPr>
      </w:pPr>
    </w:p>
    <w:p w14:paraId="23059BAC" w14:textId="33F96D1D" w:rsidR="00D944CA" w:rsidRPr="00B9357C" w:rsidRDefault="00A502D0" w:rsidP="008A2365">
      <w:pPr>
        <w:spacing w:line="240" w:lineRule="auto"/>
        <w:jc w:val="both"/>
        <w:rPr>
          <w:rFonts w:cstheme="minorHAnsi"/>
          <w:sz w:val="20"/>
          <w:szCs w:val="20"/>
          <w:lang w:val="es-ES"/>
        </w:rPr>
      </w:pPr>
      <w:r>
        <w:rPr>
          <w:rFonts w:cstheme="minorHAnsi"/>
          <w:sz w:val="20"/>
          <w:szCs w:val="20"/>
        </w:rPr>
        <w:t>En</w:t>
      </w:r>
      <w:r w:rsidRPr="005A71F8">
        <w:rPr>
          <w:rFonts w:cstheme="minorHAnsi"/>
          <w:sz w:val="20"/>
          <w:szCs w:val="20"/>
          <w:lang w:val="es-ES"/>
        </w:rPr>
        <w:t xml:space="preserve"> el componente de Seguridad Alimentaria y Nutricional</w:t>
      </w:r>
      <w:r>
        <w:rPr>
          <w:rFonts w:cstheme="minorHAnsi"/>
          <w:sz w:val="20"/>
          <w:szCs w:val="20"/>
          <w:lang w:val="es-ES"/>
        </w:rPr>
        <w:t>, u</w:t>
      </w:r>
      <w:r w:rsidR="00B93716">
        <w:rPr>
          <w:rFonts w:cstheme="minorHAnsi"/>
          <w:sz w:val="20"/>
          <w:szCs w:val="20"/>
          <w:lang w:val="es-ES"/>
        </w:rPr>
        <w:t xml:space="preserve">na de las alianzas importantes ha sido el </w:t>
      </w:r>
      <w:r w:rsidR="00C521CB" w:rsidRPr="005A71F8">
        <w:rPr>
          <w:rFonts w:cstheme="minorHAnsi"/>
          <w:sz w:val="20"/>
          <w:szCs w:val="20"/>
          <w:lang w:val="es-ES"/>
        </w:rPr>
        <w:t>SENA en los departamentos de</w:t>
      </w:r>
      <w:r w:rsidR="00B93716">
        <w:rPr>
          <w:rFonts w:cstheme="minorHAnsi"/>
          <w:sz w:val="20"/>
          <w:szCs w:val="20"/>
          <w:lang w:val="es-ES"/>
        </w:rPr>
        <w:t xml:space="preserve"> Chocó, </w:t>
      </w:r>
      <w:r w:rsidR="00C521CB" w:rsidRPr="005A71F8">
        <w:rPr>
          <w:rFonts w:cstheme="minorHAnsi"/>
          <w:sz w:val="20"/>
          <w:szCs w:val="20"/>
          <w:lang w:val="es-ES"/>
        </w:rPr>
        <w:t>Meta y Guaviare</w:t>
      </w:r>
      <w:r w:rsidR="00165CAF">
        <w:rPr>
          <w:rFonts w:cstheme="minorHAnsi"/>
          <w:sz w:val="20"/>
          <w:szCs w:val="20"/>
          <w:lang w:val="es-ES"/>
        </w:rPr>
        <w:t xml:space="preserve">, </w:t>
      </w:r>
      <w:r w:rsidR="00165CAF" w:rsidRPr="00366EC3">
        <w:rPr>
          <w:rFonts w:cstheme="minorHAnsi"/>
          <w:sz w:val="20"/>
          <w:szCs w:val="20"/>
          <w:highlight w:val="yellow"/>
          <w:lang w:val="es-ES"/>
        </w:rPr>
        <w:t>que</w:t>
      </w:r>
      <w:r w:rsidR="00C521CB" w:rsidRPr="00366EC3">
        <w:rPr>
          <w:rFonts w:cstheme="minorHAnsi"/>
          <w:sz w:val="20"/>
          <w:szCs w:val="20"/>
          <w:highlight w:val="yellow"/>
          <w:lang w:val="es-ES"/>
        </w:rPr>
        <w:t xml:space="preserve"> </w:t>
      </w:r>
      <w:r w:rsidR="00A44A4E" w:rsidRPr="00366EC3">
        <w:rPr>
          <w:rFonts w:cstheme="minorHAnsi"/>
          <w:sz w:val="20"/>
          <w:szCs w:val="20"/>
          <w:highlight w:val="yellow"/>
          <w:lang w:val="es-ES"/>
        </w:rPr>
        <w:t xml:space="preserve">complementó </w:t>
      </w:r>
      <w:r w:rsidR="00C521CB" w:rsidRPr="00366EC3">
        <w:rPr>
          <w:rFonts w:cstheme="minorHAnsi"/>
          <w:sz w:val="20"/>
          <w:szCs w:val="20"/>
          <w:highlight w:val="yellow"/>
          <w:lang w:val="es-ES"/>
        </w:rPr>
        <w:t>el apoyo en asistencia técnica en conjunto con las acciones del Programa.</w:t>
      </w:r>
      <w:r w:rsidR="00E97126" w:rsidRPr="00366EC3">
        <w:rPr>
          <w:rFonts w:cstheme="minorHAnsi"/>
          <w:sz w:val="20"/>
          <w:szCs w:val="20"/>
          <w:highlight w:val="yellow"/>
          <w:lang w:val="es-ES"/>
        </w:rPr>
        <w:t xml:space="preserve"> Adicionalmente, se logró articular los contenidos y materiales, para complementar las acciones que se realizan </w:t>
      </w:r>
      <w:r w:rsidR="003C6256" w:rsidRPr="00366EC3">
        <w:rPr>
          <w:rFonts w:cstheme="minorHAnsi"/>
          <w:sz w:val="20"/>
          <w:szCs w:val="20"/>
          <w:highlight w:val="yellow"/>
          <w:lang w:val="es-ES"/>
        </w:rPr>
        <w:t>en</w:t>
      </w:r>
      <w:r w:rsidR="0079709D" w:rsidRPr="00366EC3">
        <w:rPr>
          <w:rFonts w:cstheme="minorHAnsi"/>
          <w:sz w:val="20"/>
          <w:szCs w:val="20"/>
          <w:highlight w:val="yellow"/>
          <w:lang w:val="es-ES"/>
        </w:rPr>
        <w:t xml:space="preserve"> los módulos de los CDCs que se dictan a la comunidad,</w:t>
      </w:r>
      <w:r w:rsidR="0079709D">
        <w:rPr>
          <w:rFonts w:cstheme="minorHAnsi"/>
          <w:sz w:val="20"/>
          <w:szCs w:val="20"/>
          <w:lang w:val="es-ES"/>
        </w:rPr>
        <w:t xml:space="preserve"> y con ello lograr la sostenibilidad en asistencia técnica a las familias que participan en los CDCs y réplicas. </w:t>
      </w:r>
      <w:r w:rsidR="00D52021" w:rsidRPr="00D52021">
        <w:rPr>
          <w:rFonts w:cstheme="minorHAnsi"/>
          <w:sz w:val="20"/>
          <w:szCs w:val="20"/>
          <w:lang w:val="es-ES"/>
        </w:rPr>
        <w:t xml:space="preserve">De otro lado, la participación del SENA en el Programa se traduce en acciones concretas de asistencia técnica en temáticas agropecuarias, alimentarias y de desarrollo rural en general, que esta entidad está en capacidad de proveer </w:t>
      </w:r>
      <w:r w:rsidR="009F2B3D">
        <w:rPr>
          <w:rFonts w:cstheme="minorHAnsi"/>
          <w:sz w:val="20"/>
          <w:szCs w:val="20"/>
          <w:lang w:val="es-ES"/>
        </w:rPr>
        <w:t>junto</w:t>
      </w:r>
      <w:r w:rsidR="00D52021" w:rsidRPr="00D52021">
        <w:rPr>
          <w:rFonts w:cstheme="minorHAnsi"/>
          <w:sz w:val="20"/>
          <w:szCs w:val="20"/>
          <w:lang w:val="es-ES"/>
        </w:rPr>
        <w:t xml:space="preserve"> con el Programa y dar sostenibilidad a dicha asistencia</w:t>
      </w:r>
      <w:r w:rsidR="00F2270A">
        <w:rPr>
          <w:rFonts w:cstheme="minorHAnsi"/>
          <w:sz w:val="20"/>
          <w:szCs w:val="20"/>
          <w:lang w:val="es-ES"/>
        </w:rPr>
        <w:t xml:space="preserve"> </w:t>
      </w:r>
      <w:r w:rsidR="00D52021" w:rsidRPr="00D52021">
        <w:rPr>
          <w:rFonts w:cstheme="minorHAnsi"/>
          <w:sz w:val="20"/>
          <w:szCs w:val="20"/>
          <w:lang w:val="es-ES"/>
        </w:rPr>
        <w:t xml:space="preserve">una vez el Programa concluya </w:t>
      </w:r>
      <w:r w:rsidR="00D52021" w:rsidRPr="00B9357C">
        <w:rPr>
          <w:rFonts w:cstheme="minorHAnsi"/>
          <w:sz w:val="20"/>
          <w:szCs w:val="20"/>
          <w:lang w:val="es-ES"/>
        </w:rPr>
        <w:t>su intervención.</w:t>
      </w:r>
    </w:p>
    <w:p w14:paraId="05CDE027" w14:textId="521D516B" w:rsidR="00320677" w:rsidRDefault="00320677" w:rsidP="008A2365">
      <w:pPr>
        <w:spacing w:line="240" w:lineRule="auto"/>
        <w:jc w:val="both"/>
        <w:rPr>
          <w:rFonts w:cstheme="minorHAnsi"/>
          <w:sz w:val="20"/>
          <w:szCs w:val="20"/>
        </w:rPr>
      </w:pPr>
      <w:r w:rsidRPr="00B9357C">
        <w:rPr>
          <w:rFonts w:cstheme="minorHAnsi"/>
          <w:sz w:val="20"/>
          <w:szCs w:val="20"/>
        </w:rPr>
        <w:t>Igualmente,</w:t>
      </w:r>
      <w:r w:rsidR="00FE0190" w:rsidRPr="00B9357C">
        <w:rPr>
          <w:rFonts w:cstheme="minorHAnsi"/>
          <w:sz w:val="20"/>
          <w:szCs w:val="20"/>
        </w:rPr>
        <w:t xml:space="preserve"> se desta</w:t>
      </w:r>
      <w:r w:rsidR="00B9357C" w:rsidRPr="00B9357C">
        <w:rPr>
          <w:rFonts w:cstheme="minorHAnsi"/>
          <w:sz w:val="20"/>
          <w:szCs w:val="20"/>
        </w:rPr>
        <w:t xml:space="preserve">ca </w:t>
      </w:r>
      <w:r w:rsidR="006C35BB">
        <w:rPr>
          <w:rFonts w:cstheme="minorHAnsi"/>
          <w:sz w:val="20"/>
          <w:szCs w:val="20"/>
        </w:rPr>
        <w:t xml:space="preserve">articulación </w:t>
      </w:r>
      <w:r w:rsidRPr="00B9357C">
        <w:rPr>
          <w:rFonts w:cstheme="minorHAnsi"/>
          <w:sz w:val="20"/>
          <w:szCs w:val="20"/>
        </w:rPr>
        <w:t>con el Proyecto “Amazonía Joven”</w:t>
      </w:r>
      <w:r>
        <w:rPr>
          <w:rFonts w:cstheme="minorHAnsi"/>
          <w:b/>
          <w:sz w:val="20"/>
          <w:szCs w:val="20"/>
        </w:rPr>
        <w:t xml:space="preserve"> </w:t>
      </w:r>
      <w:r w:rsidRPr="00A012A6">
        <w:rPr>
          <w:rFonts w:cstheme="minorHAnsi"/>
          <w:sz w:val="20"/>
          <w:szCs w:val="20"/>
        </w:rPr>
        <w:t>en los núcleos veredales de Charras y Colinas en San José del Guaviare, financiada por el Fondo Europeo para la Paz</w:t>
      </w:r>
      <w:r w:rsidR="00FE2FA7">
        <w:rPr>
          <w:rFonts w:cstheme="minorHAnsi"/>
          <w:sz w:val="20"/>
          <w:szCs w:val="20"/>
        </w:rPr>
        <w:t xml:space="preserve"> y </w:t>
      </w:r>
      <w:r w:rsidR="00FE2FA7" w:rsidRPr="00FE2FA7">
        <w:rPr>
          <w:rFonts w:cstheme="minorHAnsi"/>
          <w:sz w:val="20"/>
          <w:szCs w:val="20"/>
        </w:rPr>
        <w:t>ejecutado por FAO</w:t>
      </w:r>
      <w:r w:rsidRPr="00A012A6">
        <w:rPr>
          <w:rFonts w:cstheme="minorHAnsi"/>
          <w:sz w:val="20"/>
          <w:szCs w:val="20"/>
        </w:rPr>
        <w:t xml:space="preserve"> con el propósito de impulsar, mediante pactos de conservación ambiental y con liderazgo de jóvenes de 14 a 29 años, nuevos modelos de desarrollo orientados al uso sostenible del ecosistema, la generación de oportunidades y la contribución a la paz territorial. A través de este proyecto</w:t>
      </w:r>
      <w:r w:rsidR="00E622B9">
        <w:rPr>
          <w:rFonts w:cstheme="minorHAnsi"/>
          <w:sz w:val="20"/>
          <w:szCs w:val="20"/>
        </w:rPr>
        <w:t xml:space="preserve">, se </w:t>
      </w:r>
      <w:r w:rsidRPr="00A012A6">
        <w:rPr>
          <w:rFonts w:cstheme="minorHAnsi"/>
          <w:sz w:val="20"/>
          <w:szCs w:val="20"/>
        </w:rPr>
        <w:t>atiende a población reincorporada en los ETCR de Guaviare con la proyección de implementar 2 CDC más con participación exclusiva o –al menos– mayoritaria de jóvenes, así como el apoyo a tres iniciativas de emprendimiento a través de la modalidad de apoyo financiero a terceros, complementando de esta manera el alcance del Programa Conjunto. De otro lado</w:t>
      </w:r>
      <w:r w:rsidR="00822D47">
        <w:rPr>
          <w:rFonts w:cstheme="minorHAnsi"/>
          <w:sz w:val="20"/>
          <w:szCs w:val="20"/>
        </w:rPr>
        <w:t>,</w:t>
      </w:r>
      <w:r w:rsidRPr="00A012A6">
        <w:rPr>
          <w:rFonts w:cstheme="minorHAnsi"/>
          <w:sz w:val="20"/>
          <w:szCs w:val="20"/>
        </w:rPr>
        <w:t xml:space="preserve"> y en razón a que el territorio de operación de este proyecto es complementario al del Programa Conjunto, la articulación entre ambos </w:t>
      </w:r>
      <w:r w:rsidR="003836EF">
        <w:rPr>
          <w:rFonts w:cstheme="minorHAnsi"/>
          <w:sz w:val="20"/>
          <w:szCs w:val="20"/>
        </w:rPr>
        <w:t>permitió</w:t>
      </w:r>
      <w:r w:rsidRPr="00A012A6">
        <w:rPr>
          <w:rFonts w:cstheme="minorHAnsi"/>
          <w:sz w:val="20"/>
          <w:szCs w:val="20"/>
        </w:rPr>
        <w:t xml:space="preserve"> identificar necesidades adicionales que puedan ser cubiertas por Amazonía Joven (acciones en fortalecimiento de infraestructura de salud, educación y bienes públicos) para mejorar la calidad de vida de las comunidades.</w:t>
      </w:r>
      <w:r w:rsidR="00A20060">
        <w:rPr>
          <w:rFonts w:cstheme="minorHAnsi"/>
          <w:sz w:val="20"/>
          <w:szCs w:val="20"/>
        </w:rPr>
        <w:t xml:space="preserve"> Igualmente,</w:t>
      </w:r>
      <w:r w:rsidR="00B14D77">
        <w:rPr>
          <w:rFonts w:cstheme="minorHAnsi"/>
          <w:sz w:val="20"/>
          <w:szCs w:val="20"/>
        </w:rPr>
        <w:t xml:space="preserve"> se ha trabajado de la mano con el p</w:t>
      </w:r>
      <w:r w:rsidR="00A20060" w:rsidRPr="00A20060">
        <w:rPr>
          <w:rFonts w:cstheme="minorHAnsi"/>
          <w:sz w:val="20"/>
          <w:szCs w:val="20"/>
        </w:rPr>
        <w:t>royecto “Caminemos – Territorios sostenibles” ejecutada</w:t>
      </w:r>
      <w:r w:rsidR="00B14D77">
        <w:rPr>
          <w:rFonts w:cstheme="minorHAnsi"/>
          <w:sz w:val="20"/>
          <w:szCs w:val="20"/>
        </w:rPr>
        <w:t xml:space="preserve"> en</w:t>
      </w:r>
      <w:r w:rsidR="00A20060" w:rsidRPr="00A20060">
        <w:rPr>
          <w:rFonts w:cstheme="minorHAnsi"/>
          <w:sz w:val="20"/>
          <w:szCs w:val="20"/>
        </w:rPr>
        <w:t xml:space="preserve"> Guaviare por ONF Andina, específicamente en el fortalecimiento de la seguridad alimentaria y nutricional,</w:t>
      </w:r>
      <w:r w:rsidR="00382913">
        <w:rPr>
          <w:rFonts w:cstheme="minorHAnsi"/>
          <w:sz w:val="20"/>
          <w:szCs w:val="20"/>
        </w:rPr>
        <w:t xml:space="preserve"> </w:t>
      </w:r>
      <w:r w:rsidR="00382913" w:rsidRPr="00382913">
        <w:rPr>
          <w:rFonts w:cstheme="minorHAnsi"/>
          <w:sz w:val="20"/>
          <w:szCs w:val="20"/>
          <w:highlight w:val="yellow"/>
        </w:rPr>
        <w:t>saneamiento básico, trayectorias educativas y agroforestería</w:t>
      </w:r>
      <w:r w:rsidR="00382913">
        <w:rPr>
          <w:rFonts w:cstheme="minorHAnsi"/>
          <w:sz w:val="20"/>
          <w:szCs w:val="20"/>
        </w:rPr>
        <w:t>,</w:t>
      </w:r>
      <w:r w:rsidR="00A20060" w:rsidRPr="00A20060">
        <w:rPr>
          <w:rFonts w:cstheme="minorHAnsi"/>
          <w:sz w:val="20"/>
          <w:szCs w:val="20"/>
        </w:rPr>
        <w:t xml:space="preserve"> para que a través de asistencia técnica conjunta </w:t>
      </w:r>
      <w:r w:rsidR="00D8668F">
        <w:rPr>
          <w:rFonts w:cstheme="minorHAnsi"/>
          <w:sz w:val="20"/>
          <w:szCs w:val="20"/>
        </w:rPr>
        <w:t xml:space="preserve">a </w:t>
      </w:r>
      <w:r w:rsidR="007C1FDB">
        <w:rPr>
          <w:rFonts w:cstheme="minorHAnsi"/>
          <w:sz w:val="20"/>
          <w:szCs w:val="20"/>
        </w:rPr>
        <w:t xml:space="preserve">un </w:t>
      </w:r>
      <w:r w:rsidR="00A20060" w:rsidRPr="00A20060">
        <w:rPr>
          <w:rFonts w:cstheme="minorHAnsi"/>
          <w:sz w:val="20"/>
          <w:szCs w:val="20"/>
        </w:rPr>
        <w:t>grupo de familias de población reincorporada en los ETCR de Charras y Colinas (Guaviare) reciba</w:t>
      </w:r>
      <w:r w:rsidR="004E2B40">
        <w:rPr>
          <w:rFonts w:cstheme="minorHAnsi"/>
          <w:sz w:val="20"/>
          <w:szCs w:val="20"/>
        </w:rPr>
        <w:t>n</w:t>
      </w:r>
      <w:r w:rsidR="00A20060" w:rsidRPr="00A20060">
        <w:rPr>
          <w:rFonts w:cstheme="minorHAnsi"/>
          <w:sz w:val="20"/>
          <w:szCs w:val="20"/>
        </w:rPr>
        <w:t xml:space="preserve"> formación con la metodología “aprender-haciendo”.</w:t>
      </w:r>
    </w:p>
    <w:p w14:paraId="5BB35EBF" w14:textId="33F492CD" w:rsidR="00987F0D" w:rsidRDefault="00E622B9" w:rsidP="008A6399">
      <w:pPr>
        <w:jc w:val="both"/>
        <w:rPr>
          <w:rFonts w:cstheme="minorHAnsi"/>
          <w:sz w:val="20"/>
          <w:szCs w:val="20"/>
        </w:rPr>
      </w:pPr>
      <w:r>
        <w:rPr>
          <w:rFonts w:cstheme="minorHAnsi"/>
          <w:sz w:val="20"/>
          <w:szCs w:val="20"/>
        </w:rPr>
        <w:t xml:space="preserve">De igual manera </w:t>
      </w:r>
      <w:r w:rsidR="00C003BC">
        <w:rPr>
          <w:rFonts w:cstheme="minorHAnsi"/>
          <w:sz w:val="20"/>
          <w:szCs w:val="20"/>
        </w:rPr>
        <w:t xml:space="preserve">se </w:t>
      </w:r>
      <w:r w:rsidR="00217311">
        <w:rPr>
          <w:rFonts w:cstheme="minorHAnsi"/>
          <w:sz w:val="20"/>
          <w:szCs w:val="20"/>
        </w:rPr>
        <w:t>realizó</w:t>
      </w:r>
      <w:r w:rsidR="00C003BC">
        <w:rPr>
          <w:rFonts w:cstheme="minorHAnsi"/>
          <w:sz w:val="20"/>
          <w:szCs w:val="20"/>
        </w:rPr>
        <w:t xml:space="preserve"> un trabajo de articulación institucional con alcaldías, gobernaciones</w:t>
      </w:r>
      <w:r w:rsidR="00D10795">
        <w:rPr>
          <w:rFonts w:cstheme="minorHAnsi"/>
          <w:sz w:val="20"/>
          <w:szCs w:val="20"/>
        </w:rPr>
        <w:t xml:space="preserve">, </w:t>
      </w:r>
      <w:r w:rsidR="00FF4043">
        <w:rPr>
          <w:rFonts w:cstheme="minorHAnsi"/>
          <w:sz w:val="20"/>
          <w:szCs w:val="20"/>
        </w:rPr>
        <w:t xml:space="preserve">Ministerio Público, </w:t>
      </w:r>
      <w:r w:rsidR="00987F0D" w:rsidRPr="00987F0D">
        <w:rPr>
          <w:rFonts w:cstheme="minorHAnsi"/>
          <w:sz w:val="20"/>
          <w:szCs w:val="20"/>
        </w:rPr>
        <w:t>la Agencia de Reincorporación y Normalización – ARN y a la Agencia de Renovación del Territorio – ART</w:t>
      </w:r>
      <w:r w:rsidR="00362156">
        <w:rPr>
          <w:rFonts w:cstheme="minorHAnsi"/>
          <w:sz w:val="20"/>
          <w:szCs w:val="20"/>
        </w:rPr>
        <w:t xml:space="preserve">, la Misión </w:t>
      </w:r>
      <w:r w:rsidR="0085503F">
        <w:rPr>
          <w:rFonts w:cstheme="minorHAnsi"/>
          <w:sz w:val="20"/>
          <w:szCs w:val="20"/>
        </w:rPr>
        <w:t xml:space="preserve">Política </w:t>
      </w:r>
      <w:r w:rsidR="00362156">
        <w:rPr>
          <w:rFonts w:cstheme="minorHAnsi"/>
          <w:sz w:val="20"/>
          <w:szCs w:val="20"/>
        </w:rPr>
        <w:t>de Verificación de la ONU</w:t>
      </w:r>
      <w:r w:rsidR="00D53E59">
        <w:rPr>
          <w:rFonts w:cstheme="minorHAnsi"/>
          <w:sz w:val="20"/>
          <w:szCs w:val="20"/>
        </w:rPr>
        <w:t xml:space="preserve"> en Colombia</w:t>
      </w:r>
      <w:r w:rsidR="00362156">
        <w:rPr>
          <w:rFonts w:cstheme="minorHAnsi"/>
          <w:sz w:val="20"/>
          <w:szCs w:val="20"/>
        </w:rPr>
        <w:t>,</w:t>
      </w:r>
      <w:r w:rsidR="00987F0D" w:rsidRPr="00987F0D">
        <w:rPr>
          <w:rFonts w:cstheme="minorHAnsi"/>
          <w:sz w:val="20"/>
          <w:szCs w:val="20"/>
        </w:rPr>
        <w:t xml:space="preserve"> </w:t>
      </w:r>
      <w:r w:rsidR="00761C2D" w:rsidRPr="00E622B9">
        <w:rPr>
          <w:rFonts w:cstheme="minorHAnsi"/>
          <w:sz w:val="20"/>
          <w:szCs w:val="20"/>
          <w:highlight w:val="yellow"/>
        </w:rPr>
        <w:t>Consejo Noruego para los refugiados</w:t>
      </w:r>
      <w:r>
        <w:rPr>
          <w:rFonts w:cstheme="minorHAnsi"/>
          <w:sz w:val="20"/>
          <w:szCs w:val="20"/>
          <w:highlight w:val="yellow"/>
        </w:rPr>
        <w:t xml:space="preserve"> / </w:t>
      </w:r>
      <w:r w:rsidR="00D417BC" w:rsidRPr="00E622B9">
        <w:rPr>
          <w:rFonts w:cstheme="minorHAnsi"/>
          <w:sz w:val="20"/>
          <w:szCs w:val="20"/>
          <w:highlight w:val="yellow"/>
        </w:rPr>
        <w:t>Ambientes para la paz (Meta y Guaviare)</w:t>
      </w:r>
      <w:r w:rsidR="00761C2D" w:rsidRPr="00E622B9">
        <w:rPr>
          <w:rFonts w:cstheme="minorHAnsi"/>
          <w:sz w:val="20"/>
          <w:szCs w:val="20"/>
          <w:highlight w:val="yellow"/>
        </w:rPr>
        <w:t>,</w:t>
      </w:r>
      <w:r w:rsidR="00761C2D">
        <w:rPr>
          <w:rFonts w:cstheme="minorHAnsi"/>
          <w:sz w:val="20"/>
          <w:szCs w:val="20"/>
        </w:rPr>
        <w:t xml:space="preserve"> </w:t>
      </w:r>
      <w:r w:rsidR="00987F0D" w:rsidRPr="00987F0D">
        <w:rPr>
          <w:rFonts w:cstheme="minorHAnsi"/>
          <w:sz w:val="20"/>
          <w:szCs w:val="20"/>
        </w:rPr>
        <w:t>en las acciones planificadas e implementadas p</w:t>
      </w:r>
      <w:r w:rsidR="00D10795">
        <w:rPr>
          <w:rFonts w:cstheme="minorHAnsi"/>
          <w:sz w:val="20"/>
          <w:szCs w:val="20"/>
        </w:rPr>
        <w:t xml:space="preserve">or </w:t>
      </w:r>
      <w:r w:rsidR="00987F0D" w:rsidRPr="00987F0D">
        <w:rPr>
          <w:rFonts w:cstheme="minorHAnsi"/>
          <w:sz w:val="20"/>
          <w:szCs w:val="20"/>
        </w:rPr>
        <w:t>el Programa</w:t>
      </w:r>
      <w:r w:rsidR="00E0577C">
        <w:rPr>
          <w:rFonts w:cstheme="minorHAnsi"/>
          <w:sz w:val="20"/>
          <w:szCs w:val="20"/>
        </w:rPr>
        <w:t xml:space="preserve"> </w:t>
      </w:r>
      <w:r w:rsidR="00E0577C" w:rsidRPr="00356EBC">
        <w:rPr>
          <w:rFonts w:cstheme="minorHAnsi"/>
          <w:sz w:val="20"/>
          <w:szCs w:val="20"/>
        </w:rPr>
        <w:t xml:space="preserve">con población </w:t>
      </w:r>
      <w:r w:rsidR="00E0577C">
        <w:rPr>
          <w:rFonts w:cstheme="minorHAnsi"/>
          <w:sz w:val="20"/>
          <w:szCs w:val="20"/>
        </w:rPr>
        <w:t>rural</w:t>
      </w:r>
      <w:r w:rsidR="00E0577C" w:rsidRPr="00356EBC">
        <w:rPr>
          <w:rFonts w:cstheme="minorHAnsi"/>
          <w:sz w:val="20"/>
          <w:szCs w:val="20"/>
        </w:rPr>
        <w:t xml:space="preserve"> como con población </w:t>
      </w:r>
      <w:r w:rsidR="003B2761">
        <w:rPr>
          <w:rFonts w:cstheme="minorHAnsi"/>
          <w:sz w:val="20"/>
          <w:szCs w:val="20"/>
        </w:rPr>
        <w:t xml:space="preserve">en proceso de </w:t>
      </w:r>
      <w:r w:rsidR="00E0577C" w:rsidRPr="00356EBC">
        <w:rPr>
          <w:rFonts w:cstheme="minorHAnsi"/>
          <w:sz w:val="20"/>
          <w:szCs w:val="20"/>
        </w:rPr>
        <w:t>reincorpora</w:t>
      </w:r>
      <w:r w:rsidR="003B2761">
        <w:rPr>
          <w:rFonts w:cstheme="minorHAnsi"/>
          <w:sz w:val="20"/>
          <w:szCs w:val="20"/>
        </w:rPr>
        <w:t>ción</w:t>
      </w:r>
      <w:r w:rsidR="00987F0D" w:rsidRPr="00987F0D">
        <w:rPr>
          <w:rFonts w:cstheme="minorHAnsi"/>
          <w:sz w:val="20"/>
          <w:szCs w:val="20"/>
        </w:rPr>
        <w:t xml:space="preserve"> de cara a la búsqueda de estrategias para garantizar la sostenibilidad de las acciones.</w:t>
      </w:r>
      <w:r w:rsidR="0085503F">
        <w:rPr>
          <w:rFonts w:cstheme="minorHAnsi"/>
          <w:sz w:val="20"/>
          <w:szCs w:val="20"/>
        </w:rPr>
        <w:t xml:space="preserve"> </w:t>
      </w:r>
    </w:p>
    <w:p w14:paraId="017FD056" w14:textId="530E07A3" w:rsidR="00460D6F" w:rsidRDefault="00E622B9" w:rsidP="00DF1F57">
      <w:pPr>
        <w:pStyle w:val="Prrafodelista"/>
        <w:ind w:left="0"/>
        <w:jc w:val="both"/>
        <w:rPr>
          <w:rFonts w:cstheme="minorHAnsi"/>
          <w:sz w:val="20"/>
          <w:szCs w:val="20"/>
          <w:lang w:val="es-ES"/>
        </w:rPr>
      </w:pPr>
      <w:r>
        <w:rPr>
          <w:sz w:val="20"/>
          <w:highlight w:val="yellow"/>
          <w:lang w:val="es-ES"/>
        </w:rPr>
        <w:t xml:space="preserve">Finalmente, </w:t>
      </w:r>
      <w:r w:rsidR="008C2EEF" w:rsidRPr="00C273FF">
        <w:rPr>
          <w:sz w:val="20"/>
          <w:highlight w:val="yellow"/>
          <w:lang w:val="es-ES"/>
        </w:rPr>
        <w:t xml:space="preserve">como eje transversal </w:t>
      </w:r>
      <w:r w:rsidR="007D4E7D">
        <w:rPr>
          <w:sz w:val="20"/>
          <w:highlight w:val="yellow"/>
          <w:lang w:val="es-ES"/>
        </w:rPr>
        <w:t>del</w:t>
      </w:r>
      <w:r w:rsidR="00DD020A">
        <w:rPr>
          <w:sz w:val="20"/>
          <w:highlight w:val="yellow"/>
          <w:lang w:val="es-ES"/>
        </w:rPr>
        <w:t xml:space="preserve"> </w:t>
      </w:r>
      <w:r w:rsidR="008C2EEF" w:rsidRPr="00C273FF">
        <w:rPr>
          <w:sz w:val="20"/>
          <w:highlight w:val="yellow"/>
          <w:lang w:val="es-ES"/>
        </w:rPr>
        <w:t xml:space="preserve">Programa se llevó a cabo </w:t>
      </w:r>
      <w:r w:rsidR="00AE5BB1">
        <w:rPr>
          <w:sz w:val="20"/>
          <w:highlight w:val="yellow"/>
          <w:lang w:val="es-ES"/>
        </w:rPr>
        <w:t xml:space="preserve">una alianza con </w:t>
      </w:r>
      <w:r w:rsidR="008C2EEF" w:rsidRPr="00C273FF">
        <w:rPr>
          <w:sz w:val="20"/>
          <w:highlight w:val="yellow"/>
          <w:lang w:val="es-ES"/>
        </w:rPr>
        <w:t>UMAIC</w:t>
      </w:r>
      <w:r w:rsidR="00AE5BB1">
        <w:rPr>
          <w:sz w:val="20"/>
          <w:highlight w:val="yellow"/>
          <w:lang w:val="es-ES"/>
        </w:rPr>
        <w:t xml:space="preserve"> para l</w:t>
      </w:r>
      <w:r w:rsidR="00AE5BB1" w:rsidRPr="00C273FF">
        <w:rPr>
          <w:sz w:val="20"/>
          <w:highlight w:val="yellow"/>
          <w:lang w:val="es-ES"/>
        </w:rPr>
        <w:t xml:space="preserve">a gestión de información </w:t>
      </w:r>
      <w:r w:rsidR="00AE5BB1">
        <w:rPr>
          <w:sz w:val="20"/>
          <w:highlight w:val="yellow"/>
          <w:lang w:val="es-ES"/>
        </w:rPr>
        <w:t xml:space="preserve">del Programa, como fue </w:t>
      </w:r>
      <w:r w:rsidR="008C2EEF" w:rsidRPr="00C273FF">
        <w:rPr>
          <w:sz w:val="20"/>
          <w:highlight w:val="yellow"/>
          <w:lang w:val="es-ES"/>
        </w:rPr>
        <w:t xml:space="preserve">el diseño de matrices de recolección de datos para diagnósticos de los territorios, </w:t>
      </w:r>
      <w:r w:rsidR="00D04493">
        <w:rPr>
          <w:sz w:val="20"/>
          <w:highlight w:val="yellow"/>
          <w:lang w:val="es-ES"/>
        </w:rPr>
        <w:t xml:space="preserve">el diseño y puesta en funcionamiento de </w:t>
      </w:r>
      <w:r w:rsidR="008C2EEF" w:rsidRPr="00C273FF">
        <w:rPr>
          <w:sz w:val="20"/>
          <w:highlight w:val="yellow"/>
          <w:lang w:val="es-ES"/>
        </w:rPr>
        <w:t xml:space="preserve">tres formularios en la plataforma </w:t>
      </w:r>
      <w:proofErr w:type="spellStart"/>
      <w:r w:rsidR="008C2EEF" w:rsidRPr="00C273FF">
        <w:rPr>
          <w:sz w:val="20"/>
          <w:highlight w:val="yellow"/>
          <w:lang w:val="es-ES"/>
        </w:rPr>
        <w:t>Kobo</w:t>
      </w:r>
      <w:proofErr w:type="spellEnd"/>
      <w:r w:rsidR="008C2EEF" w:rsidRPr="00C273FF">
        <w:rPr>
          <w:sz w:val="20"/>
          <w:highlight w:val="yellow"/>
          <w:lang w:val="es-ES"/>
        </w:rPr>
        <w:t xml:space="preserve"> </w:t>
      </w:r>
      <w:proofErr w:type="spellStart"/>
      <w:r w:rsidR="008C2EEF" w:rsidRPr="00C273FF">
        <w:rPr>
          <w:sz w:val="20"/>
          <w:highlight w:val="yellow"/>
          <w:lang w:val="es-ES"/>
        </w:rPr>
        <w:t>Toolbox</w:t>
      </w:r>
      <w:proofErr w:type="spellEnd"/>
      <w:r w:rsidR="008C2EEF" w:rsidRPr="00C273FF">
        <w:rPr>
          <w:rStyle w:val="Refdenotaalpie"/>
          <w:sz w:val="20"/>
          <w:highlight w:val="yellow"/>
          <w:lang w:val="es-ES"/>
        </w:rPr>
        <w:footnoteReference w:id="3"/>
      </w:r>
      <w:r w:rsidR="008C2EEF" w:rsidRPr="00C273FF">
        <w:rPr>
          <w:sz w:val="20"/>
          <w:highlight w:val="yellow"/>
          <w:lang w:val="es-ES"/>
        </w:rPr>
        <w:t xml:space="preserve"> para la recolección de información para el </w:t>
      </w:r>
      <w:r w:rsidR="0063236D">
        <w:rPr>
          <w:sz w:val="20"/>
          <w:highlight w:val="yellow"/>
          <w:lang w:val="es-ES"/>
        </w:rPr>
        <w:t xml:space="preserve">levantamiento de línea base </w:t>
      </w:r>
      <w:r w:rsidR="00235D15" w:rsidRPr="00B9357C">
        <w:rPr>
          <w:rFonts w:cstheme="minorHAnsi"/>
          <w:sz w:val="20"/>
          <w:szCs w:val="20"/>
          <w:lang w:val="es-ES"/>
        </w:rPr>
        <w:t xml:space="preserve">de </w:t>
      </w:r>
      <w:r w:rsidR="00235D15">
        <w:rPr>
          <w:rFonts w:cstheme="minorHAnsi"/>
          <w:sz w:val="20"/>
          <w:szCs w:val="20"/>
          <w:lang w:val="es-ES"/>
        </w:rPr>
        <w:t xml:space="preserve">la </w:t>
      </w:r>
      <w:r w:rsidR="00235D15" w:rsidRPr="00B9357C">
        <w:rPr>
          <w:rFonts w:cstheme="minorHAnsi"/>
          <w:sz w:val="20"/>
          <w:szCs w:val="20"/>
          <w:lang w:val="es-ES"/>
        </w:rPr>
        <w:t>Seguridad</w:t>
      </w:r>
    </w:p>
    <w:p w14:paraId="0D6A6469" w14:textId="37401388" w:rsidR="00DF1F57" w:rsidRPr="00B43CFE" w:rsidRDefault="00235D15" w:rsidP="00DF1F57">
      <w:pPr>
        <w:pStyle w:val="Prrafodelista"/>
        <w:ind w:left="0"/>
        <w:jc w:val="both"/>
        <w:rPr>
          <w:sz w:val="20"/>
          <w:highlight w:val="yellow"/>
          <w:lang w:val="es-ES"/>
        </w:rPr>
      </w:pPr>
      <w:r w:rsidRPr="00B9357C">
        <w:rPr>
          <w:rFonts w:cstheme="minorHAnsi"/>
          <w:sz w:val="20"/>
          <w:szCs w:val="20"/>
          <w:lang w:val="es-ES"/>
        </w:rPr>
        <w:t>Alimentaria y Nutricional</w:t>
      </w:r>
      <w:r w:rsidR="00460D6F">
        <w:rPr>
          <w:rFonts w:cstheme="minorHAnsi"/>
          <w:sz w:val="20"/>
          <w:szCs w:val="20"/>
          <w:lang w:val="es-ES"/>
        </w:rPr>
        <w:t>,</w:t>
      </w:r>
      <w:r w:rsidRPr="00C273FF">
        <w:rPr>
          <w:sz w:val="20"/>
          <w:highlight w:val="yellow"/>
          <w:lang w:val="es-ES"/>
        </w:rPr>
        <w:t xml:space="preserve"> </w:t>
      </w:r>
      <w:r w:rsidR="00A044F4">
        <w:rPr>
          <w:sz w:val="20"/>
          <w:highlight w:val="yellow"/>
          <w:lang w:val="es-ES"/>
        </w:rPr>
        <w:t xml:space="preserve">el </w:t>
      </w:r>
      <w:proofErr w:type="spellStart"/>
      <w:r w:rsidR="00A044F4">
        <w:rPr>
          <w:sz w:val="20"/>
          <w:highlight w:val="yellow"/>
          <w:lang w:val="es-ES"/>
        </w:rPr>
        <w:t>Kobo</w:t>
      </w:r>
      <w:proofErr w:type="spellEnd"/>
      <w:r w:rsidR="00A044F4">
        <w:rPr>
          <w:sz w:val="20"/>
          <w:highlight w:val="yellow"/>
          <w:lang w:val="es-ES"/>
        </w:rPr>
        <w:t xml:space="preserve"> del </w:t>
      </w:r>
      <w:r w:rsidR="008C2EEF" w:rsidRPr="00C273FF">
        <w:rPr>
          <w:sz w:val="20"/>
          <w:highlight w:val="yellow"/>
          <w:lang w:val="es-ES"/>
        </w:rPr>
        <w:t xml:space="preserve">monitoreo </w:t>
      </w:r>
      <w:r w:rsidR="00A044F4">
        <w:rPr>
          <w:sz w:val="20"/>
          <w:highlight w:val="yellow"/>
          <w:lang w:val="es-ES"/>
        </w:rPr>
        <w:t xml:space="preserve">operativo </w:t>
      </w:r>
      <w:r w:rsidR="008C2EEF" w:rsidRPr="00C273FF">
        <w:rPr>
          <w:sz w:val="20"/>
          <w:highlight w:val="yellow"/>
          <w:lang w:val="es-ES"/>
        </w:rPr>
        <w:t>de las actividades en el territorio</w:t>
      </w:r>
      <w:r w:rsidR="00A044F4">
        <w:rPr>
          <w:sz w:val="20"/>
          <w:highlight w:val="yellow"/>
          <w:lang w:val="es-ES"/>
        </w:rPr>
        <w:t xml:space="preserve"> y </w:t>
      </w:r>
      <w:proofErr w:type="spellStart"/>
      <w:r w:rsidR="00A044F4">
        <w:rPr>
          <w:sz w:val="20"/>
          <w:highlight w:val="yellow"/>
          <w:lang w:val="es-ES"/>
        </w:rPr>
        <w:t>Kobo</w:t>
      </w:r>
      <w:proofErr w:type="spellEnd"/>
      <w:r w:rsidR="00A044F4">
        <w:rPr>
          <w:sz w:val="20"/>
          <w:highlight w:val="yellow"/>
          <w:lang w:val="es-ES"/>
        </w:rPr>
        <w:t xml:space="preserve"> del monitoreo comunitario</w:t>
      </w:r>
      <w:r w:rsidR="008C2EEF" w:rsidRPr="00C273FF">
        <w:rPr>
          <w:sz w:val="20"/>
          <w:highlight w:val="yellow"/>
          <w:lang w:val="es-ES"/>
        </w:rPr>
        <w:t>. Dentro de este mismo eje, también se apoyó la creación y diseño de una página web</w:t>
      </w:r>
      <w:r w:rsidR="008C2EEF">
        <w:rPr>
          <w:rStyle w:val="Refdenotaalpie"/>
          <w:sz w:val="20"/>
          <w:highlight w:val="yellow"/>
          <w:lang w:val="es-ES"/>
        </w:rPr>
        <w:footnoteReference w:id="4"/>
      </w:r>
      <w:r w:rsidR="008C2EEF" w:rsidRPr="00C273FF">
        <w:rPr>
          <w:sz w:val="20"/>
          <w:highlight w:val="yellow"/>
          <w:lang w:val="es-ES"/>
        </w:rPr>
        <w:t xml:space="preserve"> </w:t>
      </w:r>
      <w:r w:rsidR="004F218E">
        <w:rPr>
          <w:sz w:val="20"/>
          <w:highlight w:val="yellow"/>
          <w:lang w:val="es-ES"/>
        </w:rPr>
        <w:t xml:space="preserve">e </w:t>
      </w:r>
      <w:r w:rsidR="008C2EEF" w:rsidRPr="00C273FF">
        <w:rPr>
          <w:sz w:val="20"/>
          <w:highlight w:val="yellow"/>
          <w:lang w:val="es-ES"/>
        </w:rPr>
        <w:t>infografías de</w:t>
      </w:r>
      <w:r w:rsidR="00B36E15">
        <w:rPr>
          <w:sz w:val="20"/>
          <w:highlight w:val="yellow"/>
          <w:lang w:val="es-ES"/>
        </w:rPr>
        <w:t>l Programa</w:t>
      </w:r>
      <w:r w:rsidR="00385CF3">
        <w:rPr>
          <w:sz w:val="20"/>
          <w:highlight w:val="yellow"/>
          <w:lang w:val="es-ES"/>
        </w:rPr>
        <w:t>.</w:t>
      </w:r>
      <w:r w:rsidR="008C2EEF">
        <w:rPr>
          <w:rStyle w:val="Refdenotaalpie"/>
          <w:sz w:val="20"/>
          <w:highlight w:val="yellow"/>
          <w:lang w:val="es-ES"/>
        </w:rPr>
        <w:footnoteReference w:id="5"/>
      </w:r>
    </w:p>
    <w:p w14:paraId="517ADF6D" w14:textId="1AB9DE57" w:rsidR="00477E3B" w:rsidRDefault="00477E3B" w:rsidP="002E5E41">
      <w:pPr>
        <w:pStyle w:val="Prrafodelista"/>
        <w:numPr>
          <w:ilvl w:val="1"/>
          <w:numId w:val="14"/>
        </w:numPr>
        <w:spacing w:line="240" w:lineRule="auto"/>
        <w:jc w:val="both"/>
        <w:rPr>
          <w:rFonts w:cstheme="minorHAnsi"/>
          <w:b/>
          <w:color w:val="4472C4" w:themeColor="accent1"/>
          <w:sz w:val="20"/>
          <w:szCs w:val="20"/>
          <w:lang w:val="es-ES"/>
        </w:rPr>
      </w:pPr>
      <w:r w:rsidRPr="002E5E41">
        <w:rPr>
          <w:rFonts w:cstheme="minorHAnsi"/>
          <w:b/>
          <w:color w:val="4472C4" w:themeColor="accent1"/>
          <w:sz w:val="20"/>
          <w:szCs w:val="20"/>
          <w:lang w:val="es-ES"/>
        </w:rPr>
        <w:t>Enfoques transversales:</w:t>
      </w:r>
    </w:p>
    <w:p w14:paraId="67936A92" w14:textId="77777777" w:rsidR="00A16352" w:rsidRPr="002E5E41" w:rsidRDefault="00A16352" w:rsidP="00A16352">
      <w:pPr>
        <w:pStyle w:val="Prrafodelista"/>
        <w:spacing w:line="240" w:lineRule="auto"/>
        <w:jc w:val="both"/>
        <w:rPr>
          <w:rFonts w:cstheme="minorHAnsi"/>
          <w:b/>
          <w:color w:val="4472C4" w:themeColor="accent1"/>
          <w:sz w:val="20"/>
          <w:szCs w:val="20"/>
          <w:lang w:val="es-ES"/>
        </w:rPr>
      </w:pPr>
    </w:p>
    <w:p w14:paraId="6E399DF9" w14:textId="55AFABF1" w:rsidR="000C57DF" w:rsidRPr="00DC4E8A" w:rsidRDefault="00477E3B" w:rsidP="00DC4E8A">
      <w:pPr>
        <w:pStyle w:val="Prrafodelista"/>
        <w:numPr>
          <w:ilvl w:val="0"/>
          <w:numId w:val="37"/>
        </w:numPr>
        <w:spacing w:line="240" w:lineRule="auto"/>
        <w:jc w:val="both"/>
        <w:rPr>
          <w:rFonts w:cstheme="minorHAnsi"/>
          <w:sz w:val="20"/>
          <w:szCs w:val="20"/>
          <w:highlight w:val="yellow"/>
          <w:lang w:val="es-ES"/>
        </w:rPr>
      </w:pPr>
      <w:r w:rsidRPr="00E57794">
        <w:rPr>
          <w:rFonts w:cstheme="minorHAnsi"/>
          <w:b/>
          <w:color w:val="4472C4" w:themeColor="accent1"/>
          <w:sz w:val="20"/>
          <w:szCs w:val="20"/>
          <w:lang w:val="es-ES"/>
        </w:rPr>
        <w:t xml:space="preserve">Género: </w:t>
      </w:r>
      <w:r w:rsidRPr="00A54C99">
        <w:rPr>
          <w:rFonts w:cstheme="minorHAnsi"/>
          <w:sz w:val="20"/>
          <w:szCs w:val="20"/>
          <w:lang w:val="es-ES"/>
        </w:rPr>
        <w:t xml:space="preserve">En el marco de la implementación de las actividades del Programa Confianza y Paz, se ha promovido la participación de hombres y mujeres, </w:t>
      </w:r>
      <w:r w:rsidR="00D276E3" w:rsidRPr="00D276E3">
        <w:rPr>
          <w:rFonts w:cstheme="minorHAnsi"/>
          <w:sz w:val="20"/>
          <w:szCs w:val="20"/>
          <w:highlight w:val="yellow"/>
          <w:lang w:val="es-ES"/>
        </w:rPr>
        <w:t>reconociendo a las mujeres como sujeto activo en los espacios de desarrollo de capacidades, reuniones y/o espacios de</w:t>
      </w:r>
      <w:r w:rsidR="002E5E41">
        <w:rPr>
          <w:rFonts w:cstheme="minorHAnsi"/>
          <w:sz w:val="20"/>
          <w:szCs w:val="20"/>
          <w:highlight w:val="yellow"/>
          <w:lang w:val="es-ES"/>
        </w:rPr>
        <w:t xml:space="preserve"> </w:t>
      </w:r>
      <w:r w:rsidRPr="002E5E41">
        <w:rPr>
          <w:rFonts w:cstheme="minorHAnsi"/>
          <w:sz w:val="20"/>
          <w:szCs w:val="20"/>
          <w:lang w:val="es-ES"/>
        </w:rPr>
        <w:t xml:space="preserve">concertación, reconociendo sus aportes y </w:t>
      </w:r>
      <w:r w:rsidR="0029534B" w:rsidRPr="002E5E41">
        <w:rPr>
          <w:rFonts w:cstheme="minorHAnsi"/>
          <w:sz w:val="20"/>
          <w:szCs w:val="20"/>
          <w:lang w:val="es-ES"/>
        </w:rPr>
        <w:t>participación en l</w:t>
      </w:r>
      <w:r w:rsidRPr="002E5E41">
        <w:rPr>
          <w:rFonts w:cstheme="minorHAnsi"/>
          <w:sz w:val="20"/>
          <w:szCs w:val="20"/>
          <w:lang w:val="es-ES"/>
        </w:rPr>
        <w:t xml:space="preserve">a toma de decisiones a nivel comunitario y familiar. Desde la creación de los Comités Dinamizadores se </w:t>
      </w:r>
      <w:r w:rsidR="00843047" w:rsidRPr="002E5E41">
        <w:rPr>
          <w:rFonts w:cstheme="minorHAnsi"/>
          <w:sz w:val="20"/>
          <w:szCs w:val="20"/>
          <w:lang w:val="es-ES"/>
        </w:rPr>
        <w:t>propendió</w:t>
      </w:r>
      <w:r w:rsidRPr="002E5E41">
        <w:rPr>
          <w:rFonts w:cstheme="minorHAnsi"/>
          <w:sz w:val="20"/>
          <w:szCs w:val="20"/>
          <w:lang w:val="es-ES"/>
        </w:rPr>
        <w:t xml:space="preserve"> por la paridad de género en la totalidad de las acciones, 40% mujeres y 60% hombres, lo que </w:t>
      </w:r>
      <w:r w:rsidR="00E73C43" w:rsidRPr="002E5E41">
        <w:rPr>
          <w:rFonts w:cstheme="minorHAnsi"/>
          <w:sz w:val="20"/>
          <w:szCs w:val="20"/>
          <w:lang w:val="es-ES"/>
        </w:rPr>
        <w:t>permitió</w:t>
      </w:r>
      <w:r w:rsidRPr="002E5E41">
        <w:rPr>
          <w:rFonts w:cstheme="minorHAnsi"/>
          <w:sz w:val="20"/>
          <w:szCs w:val="20"/>
          <w:lang w:val="es-ES"/>
        </w:rPr>
        <w:t xml:space="preserve"> </w:t>
      </w:r>
      <w:r w:rsidR="000533EB" w:rsidRPr="002E5E41">
        <w:rPr>
          <w:rFonts w:cstheme="minorHAnsi"/>
          <w:sz w:val="20"/>
          <w:szCs w:val="20"/>
          <w:lang w:val="es-ES"/>
        </w:rPr>
        <w:t>que,</w:t>
      </w:r>
      <w:r w:rsidRPr="002E5E41">
        <w:rPr>
          <w:rFonts w:cstheme="minorHAnsi"/>
          <w:sz w:val="20"/>
          <w:szCs w:val="20"/>
          <w:lang w:val="es-ES"/>
        </w:rPr>
        <w:t xml:space="preserve"> desde la concertación de las actividades a realizar, las necesidades diferenciales de las mujeres </w:t>
      </w:r>
      <w:r w:rsidR="00E73C43" w:rsidRPr="002E5E41">
        <w:rPr>
          <w:rFonts w:cstheme="minorHAnsi"/>
          <w:sz w:val="20"/>
          <w:szCs w:val="20"/>
          <w:lang w:val="es-ES"/>
        </w:rPr>
        <w:t>fueran</w:t>
      </w:r>
      <w:r w:rsidRPr="002E5E41">
        <w:rPr>
          <w:rFonts w:cstheme="minorHAnsi"/>
          <w:sz w:val="20"/>
          <w:szCs w:val="20"/>
          <w:lang w:val="es-ES"/>
        </w:rPr>
        <w:t xml:space="preserve"> incorporadas en las acciones que se desarrollan. Adicionalmente, desde los diagnósticos previos al inicio del proceso PDET se tuvieron </w:t>
      </w:r>
      <w:r w:rsidR="00AD303F" w:rsidRPr="00AD303F">
        <w:rPr>
          <w:rFonts w:cstheme="minorHAnsi"/>
          <w:sz w:val="20"/>
          <w:szCs w:val="20"/>
          <w:highlight w:val="yellow"/>
          <w:lang w:val="es-ES"/>
        </w:rPr>
        <w:t>en cuenta</w:t>
      </w:r>
      <w:r w:rsidR="00AD303F">
        <w:rPr>
          <w:rFonts w:cstheme="minorHAnsi"/>
          <w:sz w:val="20"/>
          <w:szCs w:val="20"/>
          <w:lang w:val="es-ES"/>
        </w:rPr>
        <w:t xml:space="preserve"> </w:t>
      </w:r>
      <w:r w:rsidRPr="002E5E41">
        <w:rPr>
          <w:rFonts w:cstheme="minorHAnsi"/>
          <w:sz w:val="20"/>
          <w:szCs w:val="20"/>
          <w:lang w:val="es-ES"/>
        </w:rPr>
        <w:t>las necesidades de las mujeres como un punto principal para basar las acciones del Programa, esto se ve reflejado en las iniciativas de fortalecimiento de las capacidades de liderazgo y exigibilidad de derechos que llevan a cabo las mujeres</w:t>
      </w:r>
      <w:r w:rsidR="00A76055">
        <w:rPr>
          <w:rFonts w:cstheme="minorHAnsi"/>
          <w:sz w:val="20"/>
          <w:szCs w:val="20"/>
          <w:lang w:val="es-ES"/>
        </w:rPr>
        <w:t xml:space="preserve">; </w:t>
      </w:r>
      <w:r w:rsidR="00A76055" w:rsidRPr="00DC4E8A">
        <w:rPr>
          <w:rFonts w:cstheme="minorHAnsi"/>
          <w:sz w:val="20"/>
          <w:szCs w:val="20"/>
          <w:highlight w:val="yellow"/>
          <w:lang w:val="es-ES"/>
        </w:rPr>
        <w:t xml:space="preserve">igualmente, en los diagnóstico de acceso a servicios de salud y WASH, </w:t>
      </w:r>
      <w:r w:rsidR="00DC4E8A" w:rsidRPr="00DC4E8A">
        <w:rPr>
          <w:rFonts w:cstheme="minorHAnsi"/>
          <w:sz w:val="20"/>
          <w:szCs w:val="20"/>
          <w:highlight w:val="yellow"/>
          <w:lang w:val="es-ES"/>
        </w:rPr>
        <w:t xml:space="preserve">se realizó la </w:t>
      </w:r>
      <w:r w:rsidR="00A76055" w:rsidRPr="00DC4E8A">
        <w:rPr>
          <w:rFonts w:cstheme="minorHAnsi"/>
          <w:sz w:val="20"/>
          <w:szCs w:val="20"/>
          <w:highlight w:val="yellow"/>
          <w:lang w:val="es-ES"/>
        </w:rPr>
        <w:t xml:space="preserve">diferenciación y privacidad de áreas de servicios sanitarios y, acceso a servicios de salud para la mujer gestante. </w:t>
      </w:r>
    </w:p>
    <w:p w14:paraId="4F6420E1" w14:textId="77777777" w:rsidR="00DC4E8A" w:rsidRPr="00DC4E8A" w:rsidRDefault="00DC4E8A" w:rsidP="00DC4E8A">
      <w:pPr>
        <w:pStyle w:val="Prrafodelista"/>
        <w:spacing w:line="240" w:lineRule="auto"/>
        <w:jc w:val="both"/>
        <w:rPr>
          <w:rFonts w:cstheme="minorHAnsi"/>
          <w:sz w:val="20"/>
          <w:szCs w:val="20"/>
          <w:lang w:val="es-ES"/>
        </w:rPr>
      </w:pPr>
    </w:p>
    <w:p w14:paraId="1DCA1424" w14:textId="338D4C8E" w:rsidR="00477E3B" w:rsidRPr="009D0212" w:rsidRDefault="00477E3B" w:rsidP="009D0212">
      <w:pPr>
        <w:pStyle w:val="Prrafodelista"/>
        <w:numPr>
          <w:ilvl w:val="0"/>
          <w:numId w:val="5"/>
        </w:numPr>
        <w:spacing w:line="240" w:lineRule="auto"/>
        <w:jc w:val="both"/>
        <w:rPr>
          <w:rFonts w:cstheme="minorHAnsi"/>
          <w:sz w:val="20"/>
          <w:szCs w:val="20"/>
          <w:lang w:val="es-ES"/>
        </w:rPr>
      </w:pPr>
      <w:r w:rsidRPr="00E57794">
        <w:rPr>
          <w:rFonts w:cstheme="minorHAnsi"/>
          <w:b/>
          <w:i/>
          <w:color w:val="4472C4" w:themeColor="accent1"/>
          <w:sz w:val="20"/>
          <w:szCs w:val="20"/>
        </w:rPr>
        <w:t>Enfoque étnico:</w:t>
      </w:r>
      <w:r w:rsidRPr="00E57794">
        <w:rPr>
          <w:rFonts w:cstheme="minorHAnsi"/>
          <w:color w:val="4472C4" w:themeColor="accent1"/>
          <w:sz w:val="20"/>
          <w:szCs w:val="20"/>
        </w:rPr>
        <w:t xml:space="preserve"> </w:t>
      </w:r>
      <w:r w:rsidRPr="008A7DC3">
        <w:rPr>
          <w:rFonts w:cstheme="minorHAnsi"/>
          <w:sz w:val="20"/>
          <w:szCs w:val="20"/>
        </w:rPr>
        <w:t xml:space="preserve">El </w:t>
      </w:r>
      <w:r w:rsidR="00D05792" w:rsidRPr="008A7DC3">
        <w:rPr>
          <w:rFonts w:cstheme="minorHAnsi"/>
        </w:rPr>
        <w:t>P</w:t>
      </w:r>
      <w:r w:rsidRPr="008A7DC3">
        <w:rPr>
          <w:rFonts w:cstheme="minorHAnsi"/>
          <w:sz w:val="20"/>
          <w:szCs w:val="20"/>
        </w:rPr>
        <w:t>rograma vinculó a las comunidades indígenas reconociendo este grupo étnico como parte de un territorio que ha sufrido y vivido las consecuencias del conflicto armado</w:t>
      </w:r>
      <w:r w:rsidR="00E73C43">
        <w:rPr>
          <w:rFonts w:cstheme="minorHAnsi"/>
          <w:sz w:val="20"/>
          <w:szCs w:val="20"/>
        </w:rPr>
        <w:t>. S</w:t>
      </w:r>
      <w:r w:rsidRPr="008A7DC3">
        <w:rPr>
          <w:rFonts w:cstheme="minorHAnsi"/>
          <w:sz w:val="20"/>
          <w:szCs w:val="20"/>
        </w:rPr>
        <w:t>e integraron 3 comunidades indígenas al Programa, una en el municipio de Vigía del Fuerte, comunidad indígena Guanguando conformado por 26 familias</w:t>
      </w:r>
      <w:r w:rsidR="00373C81" w:rsidRPr="008A7DC3">
        <w:rPr>
          <w:rFonts w:cstheme="minorHAnsi"/>
        </w:rPr>
        <w:t>;</w:t>
      </w:r>
      <w:r w:rsidRPr="008A7DC3">
        <w:rPr>
          <w:rFonts w:cstheme="minorHAnsi"/>
          <w:sz w:val="20"/>
          <w:szCs w:val="20"/>
        </w:rPr>
        <w:t xml:space="preserve"> en Riosucio, re</w:t>
      </w:r>
      <w:r w:rsidR="00373C81" w:rsidRPr="008A7DC3">
        <w:rPr>
          <w:rFonts w:cstheme="minorHAnsi"/>
        </w:rPr>
        <w:t>s</w:t>
      </w:r>
      <w:r w:rsidRPr="008A7DC3">
        <w:rPr>
          <w:rFonts w:cstheme="minorHAnsi"/>
          <w:sz w:val="20"/>
          <w:szCs w:val="20"/>
        </w:rPr>
        <w:t xml:space="preserve">guardo indígena de los Senu, conformado por </w:t>
      </w:r>
      <w:r w:rsidRPr="007458D2">
        <w:rPr>
          <w:rFonts w:cstheme="minorHAnsi"/>
          <w:sz w:val="20"/>
          <w:szCs w:val="20"/>
        </w:rPr>
        <w:t>68 familia</w:t>
      </w:r>
      <w:r w:rsidR="00AB3F68">
        <w:rPr>
          <w:rFonts w:cstheme="minorHAnsi"/>
          <w:sz w:val="20"/>
          <w:szCs w:val="20"/>
        </w:rPr>
        <w:t>s</w:t>
      </w:r>
      <w:r w:rsidR="00A34B37">
        <w:rPr>
          <w:rFonts w:cstheme="minorHAnsi"/>
          <w:sz w:val="20"/>
          <w:szCs w:val="20"/>
        </w:rPr>
        <w:t xml:space="preserve">; </w:t>
      </w:r>
      <w:r w:rsidRPr="007458D2">
        <w:rPr>
          <w:rFonts w:cstheme="minorHAnsi"/>
          <w:sz w:val="20"/>
          <w:szCs w:val="20"/>
        </w:rPr>
        <w:t xml:space="preserve">y </w:t>
      </w:r>
      <w:r w:rsidR="00373C81" w:rsidRPr="007458D2">
        <w:rPr>
          <w:rFonts w:cstheme="minorHAnsi"/>
        </w:rPr>
        <w:t>en</w:t>
      </w:r>
      <w:r w:rsidR="00FA646E" w:rsidRPr="007458D2">
        <w:rPr>
          <w:rFonts w:cstheme="minorHAnsi"/>
        </w:rPr>
        <w:t xml:space="preserve"> </w:t>
      </w:r>
      <w:r w:rsidRPr="007458D2">
        <w:rPr>
          <w:rFonts w:cstheme="minorHAnsi"/>
          <w:sz w:val="20"/>
          <w:szCs w:val="20"/>
        </w:rPr>
        <w:t xml:space="preserve">Mesetas, </w:t>
      </w:r>
      <w:r w:rsidRPr="007458D2">
        <w:rPr>
          <w:rFonts w:cstheme="minorHAnsi"/>
          <w:bCs/>
          <w:sz w:val="20"/>
          <w:szCs w:val="20"/>
          <w:lang w:val="es-ES"/>
        </w:rPr>
        <w:t>resguardo indígena en la vereda Ondas del Cafre, conformado por 17 familias de la comunidad Nasa</w:t>
      </w:r>
      <w:r w:rsidRPr="007458D2">
        <w:rPr>
          <w:rFonts w:cstheme="minorHAnsi"/>
          <w:sz w:val="20"/>
          <w:szCs w:val="20"/>
        </w:rPr>
        <w:t>. Al igual que el resto de las veredas priorizadas por el Programa</w:t>
      </w:r>
      <w:r w:rsidR="00A34B37">
        <w:rPr>
          <w:rFonts w:cstheme="minorHAnsi"/>
          <w:sz w:val="20"/>
          <w:szCs w:val="20"/>
        </w:rPr>
        <w:t>,</w:t>
      </w:r>
      <w:r w:rsidRPr="007458D2">
        <w:rPr>
          <w:rFonts w:cstheme="minorHAnsi"/>
          <w:sz w:val="20"/>
          <w:szCs w:val="20"/>
        </w:rPr>
        <w:t xml:space="preserve"> </w:t>
      </w:r>
      <w:r w:rsidR="007E2764">
        <w:rPr>
          <w:rFonts w:cstheme="minorHAnsi"/>
          <w:sz w:val="20"/>
          <w:szCs w:val="20"/>
        </w:rPr>
        <w:t xml:space="preserve">estas comunidades </w:t>
      </w:r>
      <w:r w:rsidRPr="007458D2">
        <w:rPr>
          <w:rFonts w:cstheme="minorHAnsi"/>
          <w:sz w:val="20"/>
          <w:szCs w:val="20"/>
        </w:rPr>
        <w:t xml:space="preserve">han sido beneficiadas de los espacios de fortalecimiento, </w:t>
      </w:r>
      <w:r w:rsidR="006140B1">
        <w:rPr>
          <w:rFonts w:cstheme="minorHAnsi"/>
          <w:sz w:val="20"/>
          <w:szCs w:val="20"/>
        </w:rPr>
        <w:t xml:space="preserve">mediante el acceso a metodologías para el fortalecimiento </w:t>
      </w:r>
      <w:r w:rsidR="006140B1" w:rsidRPr="009D0212">
        <w:rPr>
          <w:rFonts w:cstheme="minorHAnsi"/>
          <w:sz w:val="20"/>
          <w:szCs w:val="20"/>
          <w:highlight w:val="yellow"/>
        </w:rPr>
        <w:t>de la seguridad alimentaria y nutricional como son los Centros Demostrativos de Capacitación CDCs y sus respetivas réplicas y la generación de ingresos, mediante las Escuelas de Campo para Agricultores y la estructuración y ejecución de  iniciativas productivas y/o emprendimientos</w:t>
      </w:r>
      <w:r w:rsidR="000A15D4">
        <w:rPr>
          <w:rFonts w:cstheme="minorHAnsi"/>
          <w:sz w:val="20"/>
          <w:szCs w:val="20"/>
          <w:highlight w:val="yellow"/>
        </w:rPr>
        <w:t xml:space="preserve"> </w:t>
      </w:r>
      <w:r w:rsidRPr="009D0212">
        <w:rPr>
          <w:rFonts w:cstheme="minorHAnsi"/>
          <w:sz w:val="20"/>
          <w:szCs w:val="20"/>
        </w:rPr>
        <w:t xml:space="preserve">con enfoque étnico, </w:t>
      </w:r>
      <w:r w:rsidRPr="009D0212">
        <w:rPr>
          <w:rFonts w:cstheme="minorHAnsi"/>
          <w:bCs/>
          <w:sz w:val="20"/>
          <w:szCs w:val="20"/>
          <w:lang w:val="es-ES"/>
        </w:rPr>
        <w:t xml:space="preserve">propendiendo por el respeto y la diversificación de los saberes ancestrales y las prácticas agroalimentarias tradicionales. </w:t>
      </w:r>
      <w:r w:rsidR="00FA646E" w:rsidRPr="009D0212">
        <w:rPr>
          <w:rFonts w:cstheme="minorHAnsi"/>
          <w:bCs/>
          <w:sz w:val="20"/>
          <w:szCs w:val="20"/>
          <w:lang w:val="es-ES"/>
        </w:rPr>
        <w:t xml:space="preserve">Igualmente, se realizarán </w:t>
      </w:r>
      <w:r w:rsidR="00FA646E" w:rsidRPr="009D0212">
        <w:rPr>
          <w:rFonts w:cstheme="minorHAnsi"/>
          <w:sz w:val="20"/>
          <w:szCs w:val="20"/>
        </w:rPr>
        <w:t>m</w:t>
      </w:r>
      <w:r w:rsidRPr="009D0212">
        <w:rPr>
          <w:rFonts w:cstheme="minorHAnsi"/>
          <w:sz w:val="20"/>
          <w:szCs w:val="20"/>
        </w:rPr>
        <w:t>ejoras de infraestructura, acceso a agua y saneamiento básico</w:t>
      </w:r>
      <w:r w:rsidR="00134835" w:rsidRPr="009D0212">
        <w:rPr>
          <w:rFonts w:cstheme="minorHAnsi"/>
          <w:sz w:val="20"/>
          <w:szCs w:val="20"/>
        </w:rPr>
        <w:t xml:space="preserve"> en el 2019</w:t>
      </w:r>
      <w:r w:rsidR="00EB6772" w:rsidRPr="009D0212">
        <w:rPr>
          <w:rFonts w:cstheme="minorHAnsi"/>
          <w:sz w:val="20"/>
          <w:szCs w:val="20"/>
        </w:rPr>
        <w:t>,</w:t>
      </w:r>
      <w:r w:rsidR="007E2764" w:rsidRPr="009D0212">
        <w:rPr>
          <w:rFonts w:cstheme="minorHAnsi"/>
          <w:sz w:val="20"/>
          <w:szCs w:val="20"/>
        </w:rPr>
        <w:t xml:space="preserve"> </w:t>
      </w:r>
      <w:r w:rsidR="00134835" w:rsidRPr="009D0212">
        <w:rPr>
          <w:rFonts w:cstheme="minorHAnsi"/>
          <w:sz w:val="20"/>
          <w:szCs w:val="20"/>
        </w:rPr>
        <w:t>para estas comunidades</w:t>
      </w:r>
      <w:r w:rsidRPr="009D0212">
        <w:rPr>
          <w:rFonts w:cstheme="minorHAnsi"/>
          <w:sz w:val="20"/>
          <w:szCs w:val="20"/>
        </w:rPr>
        <w:t xml:space="preserve">. Como parte del fortalecimiento étnico se </w:t>
      </w:r>
      <w:r w:rsidR="007E2764" w:rsidRPr="009D0212">
        <w:rPr>
          <w:rFonts w:cstheme="minorHAnsi"/>
          <w:sz w:val="20"/>
          <w:szCs w:val="20"/>
        </w:rPr>
        <w:t xml:space="preserve">vinculó y tuvo </w:t>
      </w:r>
      <w:r w:rsidRPr="009D0212">
        <w:rPr>
          <w:rFonts w:cstheme="minorHAnsi"/>
          <w:sz w:val="20"/>
          <w:szCs w:val="20"/>
        </w:rPr>
        <w:t>en cuenta a las organizaciones étnicas y locales, (MAREIA, ASCOBA, COCOMACIA, OIA</w:t>
      </w:r>
      <w:r w:rsidR="00134835" w:rsidRPr="009D0212">
        <w:rPr>
          <w:rFonts w:cstheme="minorHAnsi"/>
          <w:sz w:val="20"/>
          <w:szCs w:val="20"/>
        </w:rPr>
        <w:t>,</w:t>
      </w:r>
      <w:r w:rsidRPr="009D0212">
        <w:rPr>
          <w:rFonts w:cstheme="minorHAnsi"/>
          <w:sz w:val="20"/>
          <w:szCs w:val="20"/>
        </w:rPr>
        <w:t xml:space="preserve">) en la realización de acuerdos y convenios, para la ejecución de actividades y acciones en el marco del componente 1 y 2 del Programa, lo que coadyuva en el fortalecimiento, generación de capacidades y gozar de confianza en los territorios. </w:t>
      </w:r>
    </w:p>
    <w:p w14:paraId="15D6DCA3" w14:textId="77777777" w:rsidR="00277AB9" w:rsidRPr="00277AB9" w:rsidRDefault="00277AB9" w:rsidP="008A2365">
      <w:pPr>
        <w:pStyle w:val="Prrafodelista"/>
        <w:spacing w:line="240" w:lineRule="auto"/>
        <w:jc w:val="both"/>
        <w:rPr>
          <w:rFonts w:cstheme="minorHAnsi"/>
          <w:sz w:val="20"/>
          <w:szCs w:val="20"/>
          <w:lang w:val="es-ES"/>
        </w:rPr>
      </w:pPr>
    </w:p>
    <w:p w14:paraId="6C73677E" w14:textId="28AEB204" w:rsidR="00477E3B" w:rsidRDefault="00477E3B" w:rsidP="008A2365">
      <w:pPr>
        <w:pStyle w:val="Prrafodelista"/>
        <w:numPr>
          <w:ilvl w:val="0"/>
          <w:numId w:val="5"/>
        </w:numPr>
        <w:spacing w:line="240" w:lineRule="auto"/>
        <w:jc w:val="both"/>
        <w:rPr>
          <w:rFonts w:cstheme="minorHAnsi"/>
          <w:sz w:val="20"/>
          <w:szCs w:val="20"/>
        </w:rPr>
      </w:pPr>
      <w:r w:rsidRPr="00E57794">
        <w:rPr>
          <w:rFonts w:cstheme="minorHAnsi"/>
          <w:b/>
          <w:i/>
          <w:color w:val="4472C4" w:themeColor="accent1"/>
          <w:sz w:val="20"/>
          <w:szCs w:val="20"/>
        </w:rPr>
        <w:t>Enfoque Jóvenes:</w:t>
      </w:r>
      <w:r w:rsidRPr="00E57794">
        <w:rPr>
          <w:rFonts w:cstheme="minorHAnsi"/>
          <w:i/>
          <w:color w:val="4472C4" w:themeColor="accent1"/>
          <w:sz w:val="20"/>
          <w:szCs w:val="20"/>
        </w:rPr>
        <w:t xml:space="preserve"> </w:t>
      </w:r>
      <w:r w:rsidRPr="001C65E8">
        <w:rPr>
          <w:rFonts w:cstheme="minorHAnsi"/>
          <w:sz w:val="20"/>
          <w:szCs w:val="20"/>
        </w:rPr>
        <w:t xml:space="preserve">La vinculación de los jóvenes y su participación en espacios como el </w:t>
      </w:r>
      <w:r w:rsidR="00EA0E20">
        <w:rPr>
          <w:rFonts w:cstheme="minorHAnsi"/>
          <w:sz w:val="20"/>
          <w:szCs w:val="20"/>
        </w:rPr>
        <w:t>C</w:t>
      </w:r>
      <w:r w:rsidRPr="001C65E8">
        <w:rPr>
          <w:rFonts w:cstheme="minorHAnsi"/>
          <w:sz w:val="20"/>
          <w:szCs w:val="20"/>
        </w:rPr>
        <w:t xml:space="preserve">omité </w:t>
      </w:r>
      <w:r w:rsidR="00EA0E20">
        <w:rPr>
          <w:rFonts w:cstheme="minorHAnsi"/>
          <w:sz w:val="20"/>
          <w:szCs w:val="20"/>
        </w:rPr>
        <w:t>D</w:t>
      </w:r>
      <w:r w:rsidRPr="001C65E8">
        <w:rPr>
          <w:rFonts w:cstheme="minorHAnsi"/>
          <w:sz w:val="20"/>
          <w:szCs w:val="20"/>
        </w:rPr>
        <w:t xml:space="preserve">inamizador, Colectivo de Jóvenes de Cocomacia y la escuela interétnica, </w:t>
      </w:r>
      <w:r w:rsidR="007E2764">
        <w:rPr>
          <w:rFonts w:cstheme="minorHAnsi"/>
          <w:sz w:val="20"/>
          <w:szCs w:val="20"/>
        </w:rPr>
        <w:t>generó</w:t>
      </w:r>
      <w:r w:rsidRPr="001C65E8">
        <w:rPr>
          <w:rFonts w:cstheme="minorHAnsi"/>
          <w:sz w:val="20"/>
          <w:szCs w:val="20"/>
        </w:rPr>
        <w:t xml:space="preserve"> incidencia en la construcción de la política pública de juventud en el municipio de Riosucio, la conformación de la plataforma de la juventud en Carmen del Darién y el desarrollo de la metodología de trabajo de COJUCOMA, </w:t>
      </w:r>
      <w:r w:rsidR="0037221E">
        <w:rPr>
          <w:rFonts w:cstheme="minorHAnsi"/>
          <w:sz w:val="20"/>
          <w:szCs w:val="20"/>
        </w:rPr>
        <w:t xml:space="preserve">lo que </w:t>
      </w:r>
      <w:r w:rsidRPr="001C65E8">
        <w:rPr>
          <w:rFonts w:cstheme="minorHAnsi"/>
          <w:sz w:val="20"/>
          <w:szCs w:val="20"/>
        </w:rPr>
        <w:t>contribuy</w:t>
      </w:r>
      <w:r w:rsidR="0037221E">
        <w:rPr>
          <w:rFonts w:cstheme="minorHAnsi"/>
          <w:sz w:val="20"/>
          <w:szCs w:val="20"/>
        </w:rPr>
        <w:t xml:space="preserve">ó </w:t>
      </w:r>
      <w:r w:rsidRPr="001C65E8">
        <w:rPr>
          <w:rFonts w:cstheme="minorHAnsi"/>
          <w:sz w:val="20"/>
          <w:szCs w:val="20"/>
        </w:rPr>
        <w:t>en la generación de capacidades en temas de derechos humanos y territoriales, normatividad étnica y de juventud</w:t>
      </w:r>
      <w:r w:rsidR="0037221E">
        <w:rPr>
          <w:rFonts w:cstheme="minorHAnsi"/>
        </w:rPr>
        <w:t>. L</w:t>
      </w:r>
      <w:r w:rsidRPr="001C65E8">
        <w:rPr>
          <w:rFonts w:cstheme="minorHAnsi"/>
          <w:sz w:val="20"/>
          <w:szCs w:val="20"/>
        </w:rPr>
        <w:t xml:space="preserve">o </w:t>
      </w:r>
      <w:r w:rsidR="0037221E">
        <w:rPr>
          <w:rFonts w:cstheme="minorHAnsi"/>
          <w:sz w:val="20"/>
          <w:szCs w:val="20"/>
        </w:rPr>
        <w:t xml:space="preserve">anterior, </w:t>
      </w:r>
      <w:r w:rsidRPr="001C65E8">
        <w:rPr>
          <w:rFonts w:cstheme="minorHAnsi"/>
          <w:sz w:val="20"/>
          <w:szCs w:val="20"/>
        </w:rPr>
        <w:t>ha motivado su participación en los espacios formativos, de concertación comunitaria</w:t>
      </w:r>
      <w:r w:rsidR="001039D3" w:rsidRPr="001C65E8">
        <w:rPr>
          <w:rFonts w:cstheme="minorHAnsi"/>
        </w:rPr>
        <w:t xml:space="preserve">. </w:t>
      </w:r>
      <w:r w:rsidR="001C65E8" w:rsidRPr="001C65E8">
        <w:rPr>
          <w:rFonts w:cstheme="minorHAnsi"/>
          <w:sz w:val="20"/>
          <w:szCs w:val="20"/>
        </w:rPr>
        <w:t xml:space="preserve">También se </w:t>
      </w:r>
      <w:r w:rsidR="0037221E">
        <w:rPr>
          <w:rFonts w:cstheme="minorHAnsi"/>
          <w:sz w:val="20"/>
          <w:szCs w:val="20"/>
        </w:rPr>
        <w:t>promovió</w:t>
      </w:r>
      <w:r w:rsidR="001C65E8" w:rsidRPr="001C65E8">
        <w:rPr>
          <w:rFonts w:cstheme="minorHAnsi"/>
          <w:sz w:val="20"/>
          <w:szCs w:val="20"/>
        </w:rPr>
        <w:t xml:space="preserve"> la participación de este grupo poblacional</w:t>
      </w:r>
      <w:r w:rsidR="0037221E">
        <w:rPr>
          <w:rFonts w:cstheme="minorHAnsi"/>
          <w:sz w:val="20"/>
          <w:szCs w:val="20"/>
        </w:rPr>
        <w:t xml:space="preserve">, </w:t>
      </w:r>
      <w:r w:rsidR="001C65E8" w:rsidRPr="001C65E8">
        <w:rPr>
          <w:rFonts w:cstheme="minorHAnsi"/>
          <w:sz w:val="20"/>
          <w:szCs w:val="20"/>
        </w:rPr>
        <w:t>en particular para la conformación de iniciativas de emprendimiento agropecuario y no agropecuario.</w:t>
      </w:r>
    </w:p>
    <w:p w14:paraId="13541603" w14:textId="77777777" w:rsidR="00B24957" w:rsidRPr="00E57794" w:rsidRDefault="00B24957" w:rsidP="008A2365">
      <w:pPr>
        <w:pStyle w:val="Prrafodelista"/>
        <w:spacing w:line="240" w:lineRule="auto"/>
        <w:rPr>
          <w:rFonts w:cstheme="minorHAnsi"/>
          <w:color w:val="4472C4" w:themeColor="accent1"/>
          <w:sz w:val="20"/>
          <w:szCs w:val="20"/>
        </w:rPr>
      </w:pPr>
    </w:p>
    <w:p w14:paraId="22563261" w14:textId="692D868F" w:rsidR="00477E3B" w:rsidRPr="00184E6D" w:rsidRDefault="00B24957" w:rsidP="008A2365">
      <w:pPr>
        <w:pStyle w:val="Prrafodelista"/>
        <w:numPr>
          <w:ilvl w:val="0"/>
          <w:numId w:val="5"/>
        </w:numPr>
        <w:spacing w:line="240" w:lineRule="auto"/>
        <w:jc w:val="both"/>
        <w:rPr>
          <w:rFonts w:cstheme="minorHAnsi"/>
          <w:sz w:val="20"/>
          <w:szCs w:val="20"/>
        </w:rPr>
      </w:pPr>
      <w:r w:rsidRPr="00E57794">
        <w:rPr>
          <w:rFonts w:cstheme="minorHAnsi"/>
          <w:b/>
          <w:i/>
          <w:color w:val="4472C4" w:themeColor="accent1"/>
          <w:sz w:val="20"/>
          <w:szCs w:val="20"/>
        </w:rPr>
        <w:t>Enfoque de acción sin daño:</w:t>
      </w:r>
      <w:r w:rsidRPr="00E57794">
        <w:rPr>
          <w:rFonts w:cstheme="minorHAnsi"/>
          <w:color w:val="4472C4" w:themeColor="accent1"/>
          <w:sz w:val="20"/>
          <w:szCs w:val="20"/>
        </w:rPr>
        <w:t xml:space="preserve"> </w:t>
      </w:r>
      <w:r w:rsidRPr="00B24957">
        <w:rPr>
          <w:rFonts w:cstheme="minorHAnsi"/>
          <w:sz w:val="20"/>
          <w:szCs w:val="20"/>
        </w:rPr>
        <w:t xml:space="preserve">En el marco de la aplicación del enfoque de ASD, la totalidad de las actividades implementadas </w:t>
      </w:r>
      <w:r w:rsidR="00742291">
        <w:rPr>
          <w:rFonts w:cstheme="minorHAnsi"/>
          <w:sz w:val="20"/>
          <w:szCs w:val="20"/>
        </w:rPr>
        <w:t xml:space="preserve">fueron </w:t>
      </w:r>
      <w:r w:rsidRPr="00B24957">
        <w:rPr>
          <w:rFonts w:cstheme="minorHAnsi"/>
          <w:sz w:val="20"/>
          <w:szCs w:val="20"/>
        </w:rPr>
        <w:t xml:space="preserve">concertadas y validadas con las comunidades rurales de los núcleos veredales de los municipios priorizados. Igualmente, se </w:t>
      </w:r>
      <w:r w:rsidR="00EC5F02">
        <w:rPr>
          <w:rFonts w:cstheme="minorHAnsi"/>
          <w:sz w:val="20"/>
          <w:szCs w:val="20"/>
        </w:rPr>
        <w:t>procuró</w:t>
      </w:r>
      <w:r w:rsidRPr="00B24957">
        <w:rPr>
          <w:rFonts w:cstheme="minorHAnsi"/>
          <w:sz w:val="20"/>
          <w:szCs w:val="20"/>
        </w:rPr>
        <w:t xml:space="preserve"> mantener un lenguaje asertivo al momento de realizar actividades que involucren a las comunidades campesinas y la población</w:t>
      </w:r>
      <w:r w:rsidR="00EB6F43">
        <w:rPr>
          <w:rFonts w:cstheme="minorHAnsi"/>
          <w:sz w:val="20"/>
          <w:szCs w:val="20"/>
        </w:rPr>
        <w:t xml:space="preserve"> en proceso de</w:t>
      </w:r>
      <w:r w:rsidRPr="00B24957">
        <w:rPr>
          <w:rFonts w:cstheme="minorHAnsi"/>
          <w:sz w:val="20"/>
          <w:szCs w:val="20"/>
        </w:rPr>
        <w:t xml:space="preserve"> reincorpor</w:t>
      </w:r>
      <w:r w:rsidR="00685168">
        <w:rPr>
          <w:rFonts w:cstheme="minorHAnsi"/>
          <w:sz w:val="20"/>
          <w:szCs w:val="20"/>
        </w:rPr>
        <w:t>ación</w:t>
      </w:r>
      <w:r w:rsidRPr="00B24957">
        <w:rPr>
          <w:rFonts w:cstheme="minorHAnsi"/>
          <w:sz w:val="20"/>
          <w:szCs w:val="20"/>
        </w:rPr>
        <w:t xml:space="preserve">. </w:t>
      </w:r>
      <w:r w:rsidR="00EB6F43" w:rsidRPr="00EB6F43">
        <w:rPr>
          <w:rFonts w:cstheme="minorHAnsi"/>
          <w:sz w:val="20"/>
          <w:szCs w:val="20"/>
        </w:rPr>
        <w:t xml:space="preserve">Se </w:t>
      </w:r>
      <w:r w:rsidR="00EC5F02">
        <w:rPr>
          <w:rFonts w:cstheme="minorHAnsi"/>
          <w:sz w:val="20"/>
          <w:szCs w:val="20"/>
        </w:rPr>
        <w:t>mantuvo</w:t>
      </w:r>
      <w:r w:rsidR="00EB6F43" w:rsidRPr="00EB6F43">
        <w:rPr>
          <w:rFonts w:cstheme="minorHAnsi"/>
          <w:sz w:val="20"/>
          <w:szCs w:val="20"/>
        </w:rPr>
        <w:t xml:space="preserve"> la figura de los 8 Comités Dinamizadores en todos los territorios en los que trabaja el Programa Conjunto. Esto </w:t>
      </w:r>
      <w:r w:rsidR="00EC5F02">
        <w:rPr>
          <w:rFonts w:cstheme="minorHAnsi"/>
          <w:sz w:val="20"/>
          <w:szCs w:val="20"/>
        </w:rPr>
        <w:t>permitió</w:t>
      </w:r>
      <w:r w:rsidR="00EB6F43" w:rsidRPr="00EB6F43">
        <w:rPr>
          <w:rFonts w:cstheme="minorHAnsi"/>
          <w:sz w:val="20"/>
          <w:szCs w:val="20"/>
        </w:rPr>
        <w:t xml:space="preserve"> la apropiación de las intervenciones y el establecimiento de un canal entre las comunidades, la institucionalidad y las acciones del Programa.</w:t>
      </w:r>
    </w:p>
    <w:p w14:paraId="29F4BEB7" w14:textId="303A26AB" w:rsidR="008F0AC1" w:rsidRDefault="00477E3B" w:rsidP="008A2365">
      <w:pPr>
        <w:pStyle w:val="Textoindependiente"/>
        <w:numPr>
          <w:ilvl w:val="0"/>
          <w:numId w:val="5"/>
        </w:numPr>
        <w:snapToGrid w:val="0"/>
        <w:jc w:val="both"/>
        <w:rPr>
          <w:rFonts w:asciiTheme="minorHAnsi" w:hAnsiTheme="minorHAnsi" w:cstheme="minorHAnsi"/>
          <w:bCs/>
          <w:highlight w:val="yellow"/>
          <w:lang w:val="es-ES"/>
        </w:rPr>
      </w:pPr>
      <w:r w:rsidRPr="00E57794">
        <w:rPr>
          <w:rFonts w:asciiTheme="minorHAnsi" w:hAnsiTheme="minorHAnsi" w:cstheme="minorHAnsi"/>
          <w:b/>
          <w:bCs/>
          <w:i/>
          <w:color w:val="4472C4" w:themeColor="accent1"/>
          <w:lang w:val="es-ES"/>
        </w:rPr>
        <w:t>Medio ambiente:</w:t>
      </w:r>
      <w:r w:rsidRPr="00E57794">
        <w:rPr>
          <w:rFonts w:asciiTheme="minorHAnsi" w:hAnsiTheme="minorHAnsi" w:cstheme="minorHAnsi"/>
          <w:bCs/>
          <w:color w:val="4472C4" w:themeColor="accent1"/>
          <w:lang w:val="es-ES"/>
        </w:rPr>
        <w:t xml:space="preserve"> </w:t>
      </w:r>
      <w:r w:rsidRPr="00A3441F">
        <w:rPr>
          <w:rFonts w:asciiTheme="minorHAnsi" w:hAnsiTheme="minorHAnsi" w:cstheme="minorHAnsi"/>
          <w:bCs/>
          <w:lang w:val="es-ES"/>
        </w:rPr>
        <w:t xml:space="preserve">En aras de promover y garantizar la conservación del bosque y de los ecosistemas en los territorios, las familias participantes firmaron “Pactos de buena voluntad para la conservación y conectividad del bosque nativo en los departamentos de Guaviare y Meta”, en el marco de las acciones relacionadas con la implementación de los CDC, en los que la comunidad asume el compromiso de velar por la conservación de los recursos ecológicos existentes y su recuperación ambiental en donde sea necesario (incluso en sus propios predios, al menos en el 20% de su extensión); y por su parte, </w:t>
      </w:r>
      <w:r w:rsidR="00EC5F02">
        <w:rPr>
          <w:rFonts w:asciiTheme="minorHAnsi" w:hAnsiTheme="minorHAnsi" w:cstheme="minorHAnsi"/>
          <w:bCs/>
          <w:lang w:val="es-ES"/>
        </w:rPr>
        <w:t xml:space="preserve">el Programa </w:t>
      </w:r>
      <w:r w:rsidRPr="00A3441F">
        <w:rPr>
          <w:rFonts w:asciiTheme="minorHAnsi" w:hAnsiTheme="minorHAnsi" w:cstheme="minorHAnsi"/>
          <w:bCs/>
          <w:lang w:val="es-ES"/>
        </w:rPr>
        <w:t>se compromete a brindar asistencia técnica y capacitación para el desarrollo de las actividades de conservación.</w:t>
      </w:r>
      <w:r w:rsidR="003B521E">
        <w:rPr>
          <w:rFonts w:asciiTheme="minorHAnsi" w:hAnsiTheme="minorHAnsi" w:cstheme="minorHAnsi"/>
          <w:bCs/>
          <w:lang w:val="es-ES"/>
        </w:rPr>
        <w:t xml:space="preserve"> </w:t>
      </w:r>
      <w:r w:rsidR="00790A0D" w:rsidRPr="00337D11">
        <w:rPr>
          <w:rFonts w:asciiTheme="minorHAnsi" w:hAnsiTheme="minorHAnsi" w:cstheme="minorHAnsi"/>
          <w:bCs/>
          <w:highlight w:val="yellow"/>
          <w:lang w:val="es-ES"/>
        </w:rPr>
        <w:t>De igual manera, c</w:t>
      </w:r>
      <w:r w:rsidR="003B521E" w:rsidRPr="00337D11">
        <w:rPr>
          <w:rFonts w:asciiTheme="minorHAnsi" w:hAnsiTheme="minorHAnsi" w:cstheme="minorHAnsi"/>
          <w:bCs/>
          <w:highlight w:val="yellow"/>
          <w:lang w:val="es-ES"/>
        </w:rPr>
        <w:t xml:space="preserve">on relación a servicios de saneamiento, se evaluó preliminarmente la posible contaminación de fuentes hídricas para trabajar con las comunidades </w:t>
      </w:r>
      <w:r w:rsidR="008F4707" w:rsidRPr="00337D11">
        <w:rPr>
          <w:rFonts w:asciiTheme="minorHAnsi" w:hAnsiTheme="minorHAnsi" w:cstheme="minorHAnsi"/>
          <w:bCs/>
          <w:highlight w:val="yellow"/>
          <w:lang w:val="es-ES"/>
        </w:rPr>
        <w:t xml:space="preserve">en la </w:t>
      </w:r>
      <w:r w:rsidR="003B521E" w:rsidRPr="00337D11">
        <w:rPr>
          <w:rFonts w:asciiTheme="minorHAnsi" w:hAnsiTheme="minorHAnsi" w:cstheme="minorHAnsi"/>
          <w:bCs/>
          <w:highlight w:val="yellow"/>
          <w:lang w:val="es-ES"/>
        </w:rPr>
        <w:t>protección y conservación de cuencas abastecedoras de agua.</w:t>
      </w:r>
    </w:p>
    <w:p w14:paraId="41EA34EE" w14:textId="35510FAC" w:rsidR="00B43CFE" w:rsidRDefault="00B43CFE" w:rsidP="00B43CFE">
      <w:pPr>
        <w:pStyle w:val="Textoindependiente"/>
        <w:snapToGrid w:val="0"/>
        <w:ind w:left="720"/>
        <w:jc w:val="both"/>
        <w:rPr>
          <w:rFonts w:asciiTheme="minorHAnsi" w:hAnsiTheme="minorHAnsi" w:cstheme="minorHAnsi"/>
          <w:bCs/>
          <w:highlight w:val="yellow"/>
          <w:lang w:val="es-ES"/>
        </w:rPr>
      </w:pPr>
    </w:p>
    <w:p w14:paraId="01D31A72" w14:textId="77777777" w:rsidR="00336A60" w:rsidRPr="00337D11" w:rsidRDefault="00336A60" w:rsidP="00B43CFE">
      <w:pPr>
        <w:pStyle w:val="Textoindependiente"/>
        <w:snapToGrid w:val="0"/>
        <w:ind w:left="720"/>
        <w:jc w:val="both"/>
        <w:rPr>
          <w:rFonts w:asciiTheme="minorHAnsi" w:hAnsiTheme="minorHAnsi" w:cstheme="minorHAnsi"/>
          <w:bCs/>
          <w:highlight w:val="yellow"/>
          <w:lang w:val="es-ES"/>
        </w:rPr>
      </w:pPr>
    </w:p>
    <w:p w14:paraId="21C30841" w14:textId="77777777" w:rsidR="0064323A" w:rsidRPr="0064323A" w:rsidRDefault="0064323A" w:rsidP="00EC0DAF">
      <w:pPr>
        <w:pStyle w:val="Textoindependiente"/>
        <w:snapToGrid w:val="0"/>
        <w:jc w:val="both"/>
        <w:rPr>
          <w:rFonts w:asciiTheme="minorHAnsi" w:hAnsiTheme="minorHAnsi" w:cstheme="minorHAnsi"/>
          <w:bCs/>
          <w:lang w:val="es-ES"/>
        </w:rPr>
      </w:pPr>
    </w:p>
    <w:p w14:paraId="11F426FA" w14:textId="6316104F" w:rsidR="00387E1B" w:rsidRDefault="005060C4" w:rsidP="00274942">
      <w:pPr>
        <w:pStyle w:val="Prrafodelista"/>
        <w:numPr>
          <w:ilvl w:val="0"/>
          <w:numId w:val="27"/>
        </w:numPr>
        <w:spacing w:line="240" w:lineRule="auto"/>
        <w:jc w:val="both"/>
        <w:rPr>
          <w:rFonts w:cstheme="minorHAnsi"/>
          <w:b/>
          <w:color w:val="4472C4" w:themeColor="accent1"/>
          <w:sz w:val="20"/>
          <w:szCs w:val="20"/>
          <w:lang w:val="es-ES"/>
        </w:rPr>
      </w:pPr>
      <w:r w:rsidRPr="00274942">
        <w:rPr>
          <w:rFonts w:cstheme="minorHAnsi"/>
          <w:b/>
          <w:color w:val="4472C4" w:themeColor="accent1"/>
          <w:sz w:val="20"/>
          <w:szCs w:val="20"/>
          <w:lang w:val="es-ES"/>
        </w:rPr>
        <w:lastRenderedPageBreak/>
        <w:t xml:space="preserve">Informe </w:t>
      </w:r>
      <w:r w:rsidR="004A784D" w:rsidRPr="00274942">
        <w:rPr>
          <w:rFonts w:cstheme="minorHAnsi"/>
          <w:b/>
          <w:color w:val="4472C4" w:themeColor="accent1"/>
          <w:sz w:val="20"/>
          <w:szCs w:val="20"/>
          <w:lang w:val="es-ES"/>
        </w:rPr>
        <w:t>narrativo</w:t>
      </w:r>
      <w:r w:rsidRPr="00274942">
        <w:rPr>
          <w:rFonts w:cstheme="minorHAnsi"/>
          <w:b/>
          <w:color w:val="4472C4" w:themeColor="accent1"/>
          <w:sz w:val="20"/>
          <w:szCs w:val="20"/>
          <w:lang w:val="es-ES"/>
        </w:rPr>
        <w:t xml:space="preserve"> de los resultados</w:t>
      </w:r>
    </w:p>
    <w:p w14:paraId="607C80C3" w14:textId="77777777" w:rsidR="00274942" w:rsidRPr="00274942" w:rsidRDefault="00274942" w:rsidP="00274942">
      <w:pPr>
        <w:pStyle w:val="Prrafodelista"/>
        <w:spacing w:line="240" w:lineRule="auto"/>
        <w:jc w:val="both"/>
        <w:rPr>
          <w:rFonts w:cstheme="minorHAnsi"/>
          <w:b/>
          <w:color w:val="4472C4" w:themeColor="accent1"/>
          <w:sz w:val="20"/>
          <w:szCs w:val="20"/>
          <w:lang w:val="es-ES"/>
        </w:rPr>
      </w:pPr>
    </w:p>
    <w:p w14:paraId="5E87F167" w14:textId="1E4517F6" w:rsidR="00387E1B" w:rsidRPr="00274942" w:rsidRDefault="00387E1B" w:rsidP="00274942">
      <w:pPr>
        <w:pStyle w:val="Prrafodelista"/>
        <w:numPr>
          <w:ilvl w:val="1"/>
          <w:numId w:val="34"/>
        </w:numPr>
        <w:spacing w:line="240" w:lineRule="auto"/>
        <w:jc w:val="both"/>
        <w:rPr>
          <w:rFonts w:cstheme="minorHAnsi"/>
          <w:b/>
          <w:color w:val="4472C4" w:themeColor="accent1"/>
          <w:sz w:val="20"/>
          <w:szCs w:val="20"/>
          <w:lang w:val="es-ES"/>
        </w:rPr>
      </w:pPr>
      <w:r w:rsidRPr="00274942">
        <w:rPr>
          <w:rFonts w:cstheme="minorHAnsi"/>
          <w:b/>
          <w:color w:val="4472C4" w:themeColor="accent1"/>
          <w:sz w:val="20"/>
          <w:szCs w:val="20"/>
          <w:lang w:val="es-ES"/>
        </w:rPr>
        <w:t xml:space="preserve">Informe narrativo de los resultados y </w:t>
      </w:r>
      <w:r w:rsidR="00EC5F02" w:rsidRPr="00274942">
        <w:rPr>
          <w:rFonts w:cstheme="minorHAnsi"/>
          <w:b/>
          <w:color w:val="4472C4" w:themeColor="accent1"/>
          <w:sz w:val="20"/>
          <w:szCs w:val="20"/>
          <w:lang w:val="es-ES"/>
        </w:rPr>
        <w:t>p</w:t>
      </w:r>
      <w:r w:rsidRPr="00274942">
        <w:rPr>
          <w:rFonts w:cstheme="minorHAnsi"/>
          <w:b/>
          <w:color w:val="4472C4" w:themeColor="accent1"/>
          <w:sz w:val="20"/>
          <w:szCs w:val="20"/>
          <w:lang w:val="es-ES"/>
        </w:rPr>
        <w:t>roductos del Programa Confianza y Paz Territorial</w:t>
      </w:r>
    </w:p>
    <w:p w14:paraId="13E0B0CB" w14:textId="0AEE3896" w:rsidR="008B5CF5" w:rsidRDefault="00387E1B" w:rsidP="008A2365">
      <w:pPr>
        <w:spacing w:line="240" w:lineRule="auto"/>
        <w:jc w:val="both"/>
        <w:rPr>
          <w:rFonts w:cstheme="minorHAnsi"/>
          <w:sz w:val="20"/>
          <w:szCs w:val="20"/>
          <w:lang w:val="es-ES"/>
        </w:rPr>
      </w:pPr>
      <w:r w:rsidRPr="00A54C99">
        <w:rPr>
          <w:rFonts w:cstheme="minorHAnsi"/>
          <w:sz w:val="20"/>
          <w:szCs w:val="20"/>
          <w:lang w:val="es-ES"/>
        </w:rPr>
        <w:t xml:space="preserve">En esta sección se describen los resultados y productos a nivel del logro global del Programa Conjunto Confianza y Paz </w:t>
      </w:r>
      <w:r w:rsidR="00EC5F02">
        <w:rPr>
          <w:rFonts w:cstheme="minorHAnsi"/>
          <w:sz w:val="20"/>
          <w:szCs w:val="20"/>
          <w:lang w:val="es-ES"/>
        </w:rPr>
        <w:t xml:space="preserve">Territorial </w:t>
      </w:r>
      <w:r w:rsidRPr="00A54C99">
        <w:rPr>
          <w:rFonts w:cstheme="minorHAnsi"/>
          <w:sz w:val="20"/>
          <w:szCs w:val="20"/>
          <w:lang w:val="es-ES"/>
        </w:rPr>
        <w:t xml:space="preserve">en relación a cada uno de </w:t>
      </w:r>
      <w:r w:rsidR="005E52EC">
        <w:rPr>
          <w:rFonts w:cstheme="minorHAnsi"/>
          <w:sz w:val="20"/>
          <w:szCs w:val="20"/>
          <w:lang w:val="es-ES"/>
        </w:rPr>
        <w:t>sus tres</w:t>
      </w:r>
      <w:r w:rsidRPr="00A54C99">
        <w:rPr>
          <w:rFonts w:cstheme="minorHAnsi"/>
          <w:sz w:val="20"/>
          <w:szCs w:val="20"/>
          <w:lang w:val="es-ES"/>
        </w:rPr>
        <w:t xml:space="preserve"> resultados del </w:t>
      </w:r>
      <w:r w:rsidR="008B5CF5">
        <w:rPr>
          <w:rFonts w:cstheme="minorHAnsi"/>
          <w:sz w:val="20"/>
          <w:szCs w:val="20"/>
          <w:lang w:val="es-ES"/>
        </w:rPr>
        <w:t>Prodoc:</w:t>
      </w:r>
    </w:p>
    <w:p w14:paraId="0C4C8E9C" w14:textId="64B521DB" w:rsidR="00387E1B" w:rsidRPr="008B5CF5" w:rsidRDefault="00387E1B" w:rsidP="008A2365">
      <w:pPr>
        <w:pStyle w:val="Prrafodelista"/>
        <w:numPr>
          <w:ilvl w:val="0"/>
          <w:numId w:val="29"/>
        </w:numPr>
        <w:spacing w:line="240" w:lineRule="auto"/>
        <w:jc w:val="both"/>
        <w:rPr>
          <w:rFonts w:cstheme="minorHAnsi"/>
          <w:sz w:val="20"/>
          <w:szCs w:val="20"/>
          <w:lang w:val="es-ES"/>
        </w:rPr>
      </w:pPr>
      <w:r w:rsidRPr="008B5CF5">
        <w:rPr>
          <w:rFonts w:cstheme="minorHAnsi"/>
          <w:sz w:val="20"/>
          <w:szCs w:val="20"/>
          <w:lang w:val="es-ES"/>
        </w:rPr>
        <w:t xml:space="preserve">Resultado 1: </w:t>
      </w:r>
      <w:r w:rsidRPr="008B5CF5">
        <w:rPr>
          <w:rFonts w:cstheme="minorHAnsi"/>
          <w:sz w:val="20"/>
          <w:szCs w:val="20"/>
          <w:lang w:eastAsia="fr-CA"/>
        </w:rPr>
        <w:t>Los PDET de Chocó, Meta-Guaviare cuentan con la participación de las comunidades priorizadas, incluyendo representación de mujeres, jóvenes y grupos étnicos, en la fase veredal, municipal y subregional; a la vez que se ponen en marcha iniciativas de reconciliación y convivencia.</w:t>
      </w:r>
    </w:p>
    <w:p w14:paraId="114FCD20" w14:textId="77777777" w:rsidR="008B5CF5" w:rsidRPr="008B5CF5" w:rsidRDefault="00387E1B" w:rsidP="008A2365">
      <w:pPr>
        <w:pStyle w:val="Prrafodelista"/>
        <w:numPr>
          <w:ilvl w:val="0"/>
          <w:numId w:val="29"/>
        </w:numPr>
        <w:spacing w:line="240" w:lineRule="auto"/>
        <w:jc w:val="both"/>
        <w:rPr>
          <w:rFonts w:cstheme="minorHAnsi"/>
          <w:sz w:val="20"/>
          <w:szCs w:val="20"/>
          <w:lang w:eastAsia="fr-CA"/>
        </w:rPr>
      </w:pPr>
      <w:r w:rsidRPr="008B5CF5">
        <w:rPr>
          <w:rFonts w:cstheme="minorHAnsi"/>
          <w:sz w:val="20"/>
          <w:szCs w:val="20"/>
          <w:lang w:val="es-ES"/>
        </w:rPr>
        <w:t xml:space="preserve">Resultado 2: </w:t>
      </w:r>
      <w:r w:rsidRPr="008B5CF5">
        <w:rPr>
          <w:rFonts w:eastAsia="Times New Roman" w:cstheme="minorHAnsi"/>
          <w:sz w:val="20"/>
          <w:szCs w:val="20"/>
          <w:lang w:eastAsia="fr-CA"/>
        </w:rPr>
        <w:t>Las comunidades priorizadas cuentan con estrategias de medios de vida agrícolas y no agrícolas con prácticas de gestión de riesgos y acceso efectivo a mercados para favorecer el buen vivir, la generación de ingresos, y la integración comunitaria con enfoque étnico, ciclo vital y de género.</w:t>
      </w:r>
    </w:p>
    <w:p w14:paraId="34E1D967" w14:textId="120ED106" w:rsidR="00387E1B" w:rsidRPr="00D97F2A" w:rsidRDefault="00387E1B" w:rsidP="008A2365">
      <w:pPr>
        <w:pStyle w:val="Prrafodelista"/>
        <w:numPr>
          <w:ilvl w:val="0"/>
          <w:numId w:val="29"/>
        </w:numPr>
        <w:spacing w:line="240" w:lineRule="auto"/>
        <w:jc w:val="both"/>
        <w:rPr>
          <w:rFonts w:cstheme="minorHAnsi"/>
          <w:sz w:val="20"/>
          <w:szCs w:val="20"/>
          <w:lang w:eastAsia="fr-CA"/>
        </w:rPr>
      </w:pPr>
      <w:r w:rsidRPr="008B5CF5">
        <w:rPr>
          <w:rFonts w:eastAsia="Times New Roman" w:cstheme="minorHAnsi"/>
          <w:sz w:val="20"/>
          <w:szCs w:val="20"/>
          <w:lang w:val="es-ES"/>
        </w:rPr>
        <w:t xml:space="preserve">Resultado 3: </w:t>
      </w:r>
      <w:r w:rsidRPr="008B5CF5">
        <w:rPr>
          <w:rFonts w:eastAsia="Times New Roman" w:cstheme="minorHAnsi"/>
          <w:sz w:val="20"/>
          <w:szCs w:val="20"/>
          <w:lang w:eastAsia="fr-CA"/>
        </w:rPr>
        <w:t>Las comunidades priorizadas mejoran el acceso a servicios de calidad en educación, salud, agua, saneamiento e higiene y de infraestructura comunitaria mediante un proceso coordinado y participativo con las autoridades locales y nacionales.</w:t>
      </w:r>
    </w:p>
    <w:p w14:paraId="575E247A" w14:textId="3BDCEFC6" w:rsidR="00387E1B" w:rsidRPr="00E57794" w:rsidRDefault="00387E1B" w:rsidP="008A2365">
      <w:pPr>
        <w:spacing w:line="240" w:lineRule="auto"/>
        <w:contextualSpacing/>
        <w:jc w:val="both"/>
        <w:rPr>
          <w:rFonts w:cstheme="minorHAnsi"/>
          <w:i/>
          <w:color w:val="4472C4" w:themeColor="accent1"/>
          <w:sz w:val="20"/>
          <w:szCs w:val="20"/>
          <w:lang w:eastAsia="fr-CA"/>
        </w:rPr>
      </w:pPr>
      <w:r w:rsidRPr="00E57794">
        <w:rPr>
          <w:rFonts w:cstheme="minorHAnsi"/>
          <w:b/>
          <w:color w:val="4472C4" w:themeColor="accent1"/>
          <w:sz w:val="20"/>
          <w:szCs w:val="20"/>
          <w:lang w:val="es-ES"/>
        </w:rPr>
        <w:t xml:space="preserve">Resultado 1: </w:t>
      </w:r>
      <w:r w:rsidRPr="00E57794">
        <w:rPr>
          <w:rFonts w:cstheme="minorHAnsi"/>
          <w:b/>
          <w:i/>
          <w:color w:val="4472C4" w:themeColor="accent1"/>
          <w:sz w:val="20"/>
          <w:szCs w:val="20"/>
          <w:lang w:eastAsia="fr-CA"/>
        </w:rPr>
        <w:t>Los PDET de Chocó, Meta-Guaviare cuentan con la participación de las comunidades priorizadas, incluyendo representación de mujeres, jóvenes y grupos étnicos, en la fase veredal, municipal y subregional; a la vez que se ponen en marcha iniciativas de reconciliación y convivencia</w:t>
      </w:r>
      <w:r w:rsidRPr="00E57794">
        <w:rPr>
          <w:rFonts w:cstheme="minorHAnsi"/>
          <w:i/>
          <w:color w:val="4472C4" w:themeColor="accent1"/>
          <w:sz w:val="20"/>
          <w:szCs w:val="20"/>
          <w:lang w:eastAsia="fr-CA"/>
        </w:rPr>
        <w:t>.</w:t>
      </w:r>
    </w:p>
    <w:p w14:paraId="25E743B7" w14:textId="77777777" w:rsidR="003E3937" w:rsidRPr="00A54C99" w:rsidRDefault="003E3937" w:rsidP="008A2365">
      <w:pPr>
        <w:spacing w:line="240" w:lineRule="auto"/>
        <w:contextualSpacing/>
        <w:jc w:val="both"/>
        <w:rPr>
          <w:rFonts w:cstheme="minorHAnsi"/>
          <w:b/>
          <w:sz w:val="20"/>
          <w:szCs w:val="20"/>
          <w:lang w:val="es-ES"/>
        </w:rPr>
      </w:pPr>
    </w:p>
    <w:p w14:paraId="2DD34746" w14:textId="77777777" w:rsidR="00C73165" w:rsidRDefault="003E3937" w:rsidP="008A2365">
      <w:pPr>
        <w:spacing w:line="240" w:lineRule="auto"/>
        <w:jc w:val="both"/>
        <w:rPr>
          <w:rFonts w:cstheme="minorHAnsi"/>
          <w:sz w:val="20"/>
          <w:szCs w:val="20"/>
          <w:lang w:val="es-ES"/>
        </w:rPr>
      </w:pPr>
      <w:r w:rsidRPr="003E3937">
        <w:rPr>
          <w:rFonts w:cstheme="minorHAnsi"/>
          <w:sz w:val="20"/>
          <w:szCs w:val="20"/>
          <w:lang w:val="es-ES"/>
        </w:rPr>
        <w:t xml:space="preserve">Para garantizar la participación de las comunidades y la representación de los diferentes grupo étnicos y poblacionales en los procesos PDET, se desarrollaron diferentes estrategias para que las comunidades cuenten con mayores capacidades para abordar los diferentes escenarios con participación y liderazgo. En el marco de estas estrategias, se llevaron a cabo procesos de fortalecimiento comunitario con mujeres, jóvenes y víctimas del conflicto armado, y con el objetivo de generar apropiación y liderazgo en los procesos participativos incluyentes, se pusieron en marcha Comités Dinamizadores como instancias representativas que se crearon en cada uno de los núcleos veredales priorizados. Estos Comités están conformados por personas en proceso de reincorporación habitantes de los ETCR cercanos a cada una de las veredas, mujeres, jóvenes, autoridades étnicas y personas de la comunidad en general, garantizado la paridad en tema de representatividad en género, 40% mujeres y 60% hombres en cada Comité. </w:t>
      </w:r>
    </w:p>
    <w:p w14:paraId="264BC180" w14:textId="2363BD87" w:rsidR="00E54851" w:rsidRDefault="003E3937" w:rsidP="008A2365">
      <w:pPr>
        <w:spacing w:line="240" w:lineRule="auto"/>
        <w:contextualSpacing/>
        <w:jc w:val="both"/>
        <w:rPr>
          <w:rFonts w:cstheme="minorHAnsi"/>
          <w:sz w:val="20"/>
          <w:szCs w:val="20"/>
          <w:lang w:val="es-ES"/>
        </w:rPr>
      </w:pPr>
      <w:r w:rsidRPr="003E3937">
        <w:rPr>
          <w:rFonts w:cstheme="minorHAnsi"/>
          <w:sz w:val="20"/>
          <w:szCs w:val="20"/>
          <w:lang w:val="es-ES"/>
        </w:rPr>
        <w:t xml:space="preserve">Con base en lo anterior, se apoyó la construcción de los </w:t>
      </w:r>
      <w:r w:rsidR="00B66224" w:rsidRPr="00737C7D">
        <w:rPr>
          <w:rFonts w:cstheme="minorHAnsi"/>
          <w:sz w:val="20"/>
          <w:szCs w:val="20"/>
          <w:highlight w:val="yellow"/>
          <w:lang w:val="es-ES"/>
        </w:rPr>
        <w:t xml:space="preserve">14 </w:t>
      </w:r>
      <w:r w:rsidRPr="00737C7D">
        <w:rPr>
          <w:rFonts w:cstheme="minorHAnsi"/>
          <w:sz w:val="20"/>
          <w:szCs w:val="20"/>
          <w:highlight w:val="yellow"/>
          <w:lang w:val="es-ES"/>
        </w:rPr>
        <w:t>pactos</w:t>
      </w:r>
      <w:r w:rsidR="00E139E3" w:rsidRPr="00737C7D">
        <w:rPr>
          <w:rFonts w:cstheme="minorHAnsi"/>
          <w:sz w:val="20"/>
          <w:szCs w:val="20"/>
          <w:highlight w:val="yellow"/>
          <w:lang w:val="es-ES"/>
        </w:rPr>
        <w:t xml:space="preserve"> </w:t>
      </w:r>
      <w:r w:rsidRPr="00737C7D">
        <w:rPr>
          <w:rFonts w:cstheme="minorHAnsi"/>
          <w:sz w:val="20"/>
          <w:szCs w:val="20"/>
          <w:highlight w:val="yellow"/>
          <w:lang w:val="es-ES"/>
        </w:rPr>
        <w:t>municipales de Chocó</w:t>
      </w:r>
      <w:r w:rsidR="00310DB0">
        <w:rPr>
          <w:rStyle w:val="Refdenotaalpie"/>
          <w:rFonts w:cstheme="minorHAnsi"/>
          <w:sz w:val="20"/>
          <w:szCs w:val="20"/>
          <w:lang w:val="es-ES"/>
        </w:rPr>
        <w:footnoteReference w:id="6"/>
      </w:r>
      <w:r w:rsidR="00AD2AD3">
        <w:rPr>
          <w:rFonts w:cstheme="minorHAnsi"/>
          <w:sz w:val="20"/>
          <w:szCs w:val="20"/>
          <w:lang w:val="es-ES"/>
        </w:rPr>
        <w:t xml:space="preserve">. </w:t>
      </w:r>
      <w:r w:rsidR="00697C30">
        <w:rPr>
          <w:rFonts w:cstheme="minorHAnsi"/>
          <w:sz w:val="20"/>
          <w:szCs w:val="20"/>
          <w:lang w:val="es-ES"/>
        </w:rPr>
        <w:t>I</w:t>
      </w:r>
      <w:r w:rsidR="00697C30" w:rsidRPr="00697C30">
        <w:rPr>
          <w:rFonts w:cstheme="minorHAnsi"/>
          <w:sz w:val="20"/>
          <w:szCs w:val="20"/>
          <w:lang w:val="es-ES"/>
        </w:rPr>
        <w:t>nsumos</w:t>
      </w:r>
      <w:r w:rsidR="00765CFB">
        <w:rPr>
          <w:rFonts w:cstheme="minorHAnsi"/>
          <w:sz w:val="20"/>
          <w:szCs w:val="20"/>
          <w:lang w:val="es-ES"/>
        </w:rPr>
        <w:t xml:space="preserve"> que fueron</w:t>
      </w:r>
      <w:r w:rsidR="00697C30" w:rsidRPr="00697C30">
        <w:rPr>
          <w:rFonts w:cstheme="minorHAnsi"/>
          <w:sz w:val="20"/>
          <w:szCs w:val="20"/>
          <w:lang w:val="es-ES"/>
        </w:rPr>
        <w:t xml:space="preserve"> fundamentales para la elaboración del Pacto de Acción de Transformación Regional –PATR/PDETE</w:t>
      </w:r>
      <w:r w:rsidR="00765CFB">
        <w:rPr>
          <w:rFonts w:cstheme="minorHAnsi"/>
          <w:sz w:val="20"/>
          <w:szCs w:val="20"/>
          <w:lang w:val="es-ES"/>
        </w:rPr>
        <w:t xml:space="preserve">, el cual </w:t>
      </w:r>
      <w:r w:rsidR="00697C30" w:rsidRPr="00697C30">
        <w:rPr>
          <w:rFonts w:cstheme="minorHAnsi"/>
          <w:sz w:val="20"/>
          <w:szCs w:val="20"/>
          <w:lang w:val="es-ES"/>
        </w:rPr>
        <w:t>es el único Programa de Desarrollo con Enfoque Territorial Étnico (PDETE) del país, dado que la población es mayoritariamente afro e indígena (98%)</w:t>
      </w:r>
      <w:r w:rsidR="00E54851">
        <w:rPr>
          <w:rFonts w:cstheme="minorHAnsi"/>
          <w:sz w:val="20"/>
          <w:szCs w:val="20"/>
          <w:lang w:val="es-ES"/>
        </w:rPr>
        <w:t>; e</w:t>
      </w:r>
      <w:r w:rsidR="00E54851" w:rsidRPr="00A304DE">
        <w:rPr>
          <w:rFonts w:cstheme="minorHAnsi"/>
          <w:sz w:val="20"/>
          <w:szCs w:val="20"/>
          <w:lang w:val="es-ES"/>
        </w:rPr>
        <w:t xml:space="preserve">n el que se recogieron las iniciativas de los 14 municipios priorizados, con </w:t>
      </w:r>
      <w:r w:rsidR="00E54851" w:rsidRPr="00A34BE2">
        <w:rPr>
          <w:rFonts w:cstheme="minorHAnsi"/>
          <w:sz w:val="20"/>
          <w:szCs w:val="20"/>
          <w:highlight w:val="yellow"/>
          <w:lang w:val="es-ES"/>
        </w:rPr>
        <w:t>2</w:t>
      </w:r>
      <w:r w:rsidR="00900A7C" w:rsidRPr="00A34BE2">
        <w:rPr>
          <w:rFonts w:cstheme="minorHAnsi"/>
          <w:sz w:val="20"/>
          <w:szCs w:val="20"/>
          <w:highlight w:val="yellow"/>
          <w:lang w:val="es-ES"/>
        </w:rPr>
        <w:t>031</w:t>
      </w:r>
      <w:r w:rsidR="00E54851" w:rsidRPr="00A304DE">
        <w:rPr>
          <w:rFonts w:cstheme="minorHAnsi"/>
          <w:sz w:val="20"/>
          <w:szCs w:val="20"/>
          <w:lang w:val="es-ES"/>
        </w:rPr>
        <w:t xml:space="preserve"> iniciativas clasificadas en los 8 pilares PDET, las cuales garantizan la inclusión de las necesidades de las comunidades.</w:t>
      </w:r>
      <w:r w:rsidR="000A1C14">
        <w:rPr>
          <w:rFonts w:cstheme="minorHAnsi"/>
          <w:sz w:val="20"/>
          <w:szCs w:val="20"/>
          <w:lang w:val="es-ES"/>
        </w:rPr>
        <w:t xml:space="preserve"> </w:t>
      </w:r>
    </w:p>
    <w:p w14:paraId="111CC425" w14:textId="50674EED" w:rsidR="00E54851" w:rsidRDefault="00E54851" w:rsidP="008A2365">
      <w:pPr>
        <w:spacing w:line="240" w:lineRule="auto"/>
        <w:contextualSpacing/>
        <w:jc w:val="both"/>
        <w:rPr>
          <w:rFonts w:cstheme="minorHAnsi"/>
          <w:sz w:val="20"/>
          <w:szCs w:val="20"/>
          <w:lang w:val="es-ES"/>
        </w:rPr>
      </w:pPr>
    </w:p>
    <w:p w14:paraId="1B11A57A" w14:textId="5C87B4D3" w:rsidR="00AD2AD3" w:rsidRDefault="002230F9" w:rsidP="008A2365">
      <w:pPr>
        <w:spacing w:line="240" w:lineRule="auto"/>
        <w:contextualSpacing/>
        <w:jc w:val="both"/>
        <w:rPr>
          <w:rFonts w:cstheme="minorHAnsi"/>
          <w:sz w:val="20"/>
          <w:szCs w:val="20"/>
          <w:lang w:val="es-ES"/>
        </w:rPr>
      </w:pPr>
      <w:r w:rsidRPr="00A304DE">
        <w:rPr>
          <w:rFonts w:cstheme="minorHAnsi"/>
          <w:sz w:val="20"/>
          <w:szCs w:val="20"/>
          <w:lang w:val="es-ES"/>
        </w:rPr>
        <w:t>Esta fase se llevó a cabo con el apoyo del Foro Interétnico Solidaridad del Chocó – FISCH</w:t>
      </w:r>
      <w:r w:rsidR="00926455">
        <w:rPr>
          <w:rFonts w:cstheme="minorHAnsi"/>
          <w:sz w:val="20"/>
          <w:szCs w:val="20"/>
          <w:lang w:val="es-ES"/>
        </w:rPr>
        <w:t>. U</w:t>
      </w:r>
      <w:r w:rsidR="00AD2AD3" w:rsidRPr="00AD2AD3">
        <w:rPr>
          <w:rFonts w:cstheme="minorHAnsi"/>
          <w:sz w:val="20"/>
          <w:szCs w:val="20"/>
          <w:lang w:val="es-ES"/>
        </w:rPr>
        <w:t xml:space="preserve">no de los principales logros de esta actividad fue la concertación de la ruta participativa y los lineamientos para el desarrollo de este ejercicio, en </w:t>
      </w:r>
      <w:r w:rsidR="007722B1">
        <w:rPr>
          <w:rFonts w:cstheme="minorHAnsi"/>
          <w:sz w:val="20"/>
          <w:szCs w:val="20"/>
          <w:lang w:val="es-ES"/>
        </w:rPr>
        <w:t>el cual</w:t>
      </w:r>
      <w:r w:rsidR="00AD2AD3" w:rsidRPr="00AD2AD3">
        <w:rPr>
          <w:rFonts w:cstheme="minorHAnsi"/>
          <w:sz w:val="20"/>
          <w:szCs w:val="20"/>
          <w:lang w:val="es-ES"/>
        </w:rPr>
        <w:t xml:space="preserve"> los representantes de cada comunidad</w:t>
      </w:r>
      <w:r w:rsidR="007722B1">
        <w:rPr>
          <w:rFonts w:cstheme="minorHAnsi"/>
          <w:sz w:val="20"/>
          <w:szCs w:val="20"/>
          <w:lang w:val="es-ES"/>
        </w:rPr>
        <w:t>,</w:t>
      </w:r>
      <w:r w:rsidR="00AD2AD3" w:rsidRPr="00AD2AD3">
        <w:rPr>
          <w:rFonts w:cstheme="minorHAnsi"/>
          <w:sz w:val="20"/>
          <w:szCs w:val="20"/>
          <w:lang w:val="es-ES"/>
        </w:rPr>
        <w:t xml:space="preserve"> junto con la institucionalidad local/departamental/nacional</w:t>
      </w:r>
      <w:r w:rsidR="007722B1">
        <w:rPr>
          <w:rFonts w:cstheme="minorHAnsi"/>
          <w:sz w:val="20"/>
          <w:szCs w:val="20"/>
          <w:lang w:val="es-ES"/>
        </w:rPr>
        <w:t xml:space="preserve">, </w:t>
      </w:r>
      <w:r w:rsidR="00AD2AD3" w:rsidRPr="00AD2AD3">
        <w:rPr>
          <w:rFonts w:cstheme="minorHAnsi"/>
          <w:sz w:val="20"/>
          <w:szCs w:val="20"/>
          <w:lang w:val="es-ES"/>
        </w:rPr>
        <w:t>reconocieron las dinámicas y necesidades del territorio con el fin de trazar una ruta de trabajo acorde a las expectativas de las comunidades.</w:t>
      </w:r>
      <w:r w:rsidR="007722B1">
        <w:rPr>
          <w:rFonts w:cstheme="minorHAnsi"/>
          <w:sz w:val="20"/>
          <w:szCs w:val="20"/>
          <w:lang w:val="es-ES"/>
        </w:rPr>
        <w:t xml:space="preserve"> </w:t>
      </w:r>
      <w:r w:rsidR="00AD2AD3" w:rsidRPr="00AD2AD3">
        <w:rPr>
          <w:rFonts w:cstheme="minorHAnsi"/>
          <w:sz w:val="20"/>
          <w:szCs w:val="20"/>
          <w:lang w:val="es-ES"/>
        </w:rPr>
        <w:t>Lo anterior, permiti</w:t>
      </w:r>
      <w:r w:rsidR="00EF3422">
        <w:rPr>
          <w:rFonts w:cstheme="minorHAnsi"/>
          <w:sz w:val="20"/>
          <w:szCs w:val="20"/>
          <w:lang w:val="es-ES"/>
        </w:rPr>
        <w:t>rá</w:t>
      </w:r>
      <w:r w:rsidR="00AD2AD3" w:rsidRPr="00AD2AD3">
        <w:rPr>
          <w:rFonts w:cstheme="minorHAnsi"/>
          <w:sz w:val="20"/>
          <w:szCs w:val="20"/>
          <w:lang w:val="es-ES"/>
        </w:rPr>
        <w:t xml:space="preserve"> comenzar a reconstruir la confianza entre las partes, dada la poca cercanía y presencia que tuvieron durante años. Cabe mencionar, que la participación en los espacios municipales superó el número de las personas inicialmente propuestas.</w:t>
      </w:r>
    </w:p>
    <w:p w14:paraId="4ACCB83D" w14:textId="77777777" w:rsidR="007667BB" w:rsidRDefault="007667BB" w:rsidP="008A2365">
      <w:pPr>
        <w:spacing w:line="240" w:lineRule="auto"/>
        <w:contextualSpacing/>
        <w:jc w:val="both"/>
        <w:rPr>
          <w:rFonts w:cstheme="minorHAnsi"/>
          <w:sz w:val="20"/>
          <w:szCs w:val="20"/>
          <w:lang w:val="es-ES"/>
        </w:rPr>
      </w:pPr>
    </w:p>
    <w:p w14:paraId="00409CC8" w14:textId="4EE77EE7" w:rsidR="000A1C14" w:rsidRDefault="008467DB" w:rsidP="008A2365">
      <w:pPr>
        <w:spacing w:line="240" w:lineRule="auto"/>
        <w:contextualSpacing/>
        <w:jc w:val="both"/>
        <w:rPr>
          <w:rFonts w:cstheme="minorHAnsi"/>
          <w:sz w:val="20"/>
          <w:szCs w:val="20"/>
          <w:lang w:val="es-ES"/>
        </w:rPr>
      </w:pPr>
      <w:r w:rsidRPr="00A304DE">
        <w:rPr>
          <w:rFonts w:cstheme="minorHAnsi"/>
          <w:sz w:val="20"/>
          <w:szCs w:val="20"/>
          <w:lang w:val="es-ES"/>
        </w:rPr>
        <w:t xml:space="preserve">Adicionalmente, se acompañó desde el Programa </w:t>
      </w:r>
      <w:r w:rsidR="00B90494">
        <w:rPr>
          <w:rFonts w:cstheme="minorHAnsi"/>
          <w:sz w:val="20"/>
          <w:szCs w:val="20"/>
          <w:lang w:val="es-ES"/>
        </w:rPr>
        <w:t>C</w:t>
      </w:r>
      <w:r w:rsidRPr="00A304DE">
        <w:rPr>
          <w:rFonts w:cstheme="minorHAnsi"/>
          <w:sz w:val="20"/>
          <w:szCs w:val="20"/>
          <w:lang w:val="es-ES"/>
        </w:rPr>
        <w:t xml:space="preserve">onjunto la realización de los Pactos </w:t>
      </w:r>
      <w:r w:rsidR="00A34BE2">
        <w:rPr>
          <w:rFonts w:cstheme="minorHAnsi"/>
          <w:sz w:val="20"/>
          <w:szCs w:val="20"/>
          <w:lang w:val="es-ES"/>
        </w:rPr>
        <w:t>M</w:t>
      </w:r>
      <w:r w:rsidRPr="00A304DE">
        <w:rPr>
          <w:rFonts w:cstheme="minorHAnsi"/>
          <w:sz w:val="20"/>
          <w:szCs w:val="20"/>
          <w:lang w:val="es-ES"/>
        </w:rPr>
        <w:t xml:space="preserve">unicipales </w:t>
      </w:r>
      <w:r>
        <w:rPr>
          <w:rFonts w:cstheme="minorHAnsi"/>
          <w:sz w:val="20"/>
          <w:szCs w:val="20"/>
          <w:lang w:val="es-ES"/>
        </w:rPr>
        <w:t xml:space="preserve">de </w:t>
      </w:r>
      <w:r w:rsidR="003E3937" w:rsidRPr="003E3937">
        <w:rPr>
          <w:rFonts w:cstheme="minorHAnsi"/>
          <w:sz w:val="20"/>
          <w:szCs w:val="20"/>
          <w:lang w:val="es-ES"/>
        </w:rPr>
        <w:t>Tumaco, Ricaurte, Mosquera, La Tola, Fonseca y Valledupar</w:t>
      </w:r>
      <w:r w:rsidR="009A49ED">
        <w:rPr>
          <w:rFonts w:cstheme="minorHAnsi"/>
          <w:sz w:val="20"/>
          <w:szCs w:val="20"/>
          <w:lang w:val="es-ES"/>
        </w:rPr>
        <w:t>. Igualmente</w:t>
      </w:r>
      <w:r w:rsidR="007722B1">
        <w:rPr>
          <w:rFonts w:cstheme="minorHAnsi"/>
          <w:sz w:val="20"/>
          <w:szCs w:val="20"/>
          <w:lang w:val="es-ES"/>
        </w:rPr>
        <w:t>,</w:t>
      </w:r>
      <w:r w:rsidR="009A49ED">
        <w:rPr>
          <w:rFonts w:cstheme="minorHAnsi"/>
          <w:sz w:val="20"/>
          <w:szCs w:val="20"/>
          <w:lang w:val="es-ES"/>
        </w:rPr>
        <w:t xml:space="preserve"> </w:t>
      </w:r>
      <w:r w:rsidR="005355CD">
        <w:rPr>
          <w:rFonts w:cstheme="minorHAnsi"/>
          <w:sz w:val="20"/>
          <w:szCs w:val="20"/>
          <w:lang w:val="es-ES"/>
        </w:rPr>
        <w:t xml:space="preserve">se </w:t>
      </w:r>
      <w:r w:rsidR="00237245">
        <w:rPr>
          <w:rFonts w:cstheme="minorHAnsi"/>
          <w:sz w:val="20"/>
          <w:szCs w:val="20"/>
          <w:lang w:val="es-ES"/>
        </w:rPr>
        <w:t>apoyó</w:t>
      </w:r>
      <w:r w:rsidR="005355CD">
        <w:rPr>
          <w:rFonts w:cstheme="minorHAnsi"/>
          <w:sz w:val="20"/>
          <w:szCs w:val="20"/>
          <w:lang w:val="es-ES"/>
        </w:rPr>
        <w:t xml:space="preserve"> con el desarrollo de </w:t>
      </w:r>
      <w:r w:rsidR="003E3937" w:rsidRPr="003E3937">
        <w:rPr>
          <w:rFonts w:cstheme="minorHAnsi"/>
          <w:sz w:val="20"/>
          <w:szCs w:val="20"/>
          <w:lang w:val="es-ES"/>
        </w:rPr>
        <w:t xml:space="preserve">los </w:t>
      </w:r>
      <w:r w:rsidR="005355CD">
        <w:rPr>
          <w:rFonts w:cstheme="minorHAnsi"/>
          <w:sz w:val="20"/>
          <w:szCs w:val="20"/>
          <w:lang w:val="es-ES"/>
        </w:rPr>
        <w:t>P</w:t>
      </w:r>
      <w:r w:rsidR="003E3937" w:rsidRPr="003E3937">
        <w:rPr>
          <w:rFonts w:cstheme="minorHAnsi"/>
          <w:sz w:val="20"/>
          <w:szCs w:val="20"/>
          <w:lang w:val="es-ES"/>
        </w:rPr>
        <w:t xml:space="preserve">actos </w:t>
      </w:r>
      <w:r w:rsidR="005355CD">
        <w:rPr>
          <w:rFonts w:cstheme="minorHAnsi"/>
          <w:sz w:val="20"/>
          <w:szCs w:val="20"/>
          <w:lang w:val="es-ES"/>
        </w:rPr>
        <w:t>S</w:t>
      </w:r>
      <w:r w:rsidR="003E3937" w:rsidRPr="003E3937">
        <w:rPr>
          <w:rFonts w:cstheme="minorHAnsi"/>
          <w:sz w:val="20"/>
          <w:szCs w:val="20"/>
          <w:lang w:val="es-ES"/>
        </w:rPr>
        <w:t xml:space="preserve">ubregionales de Sierra Nevada y Pacífico Nariñense </w:t>
      </w:r>
      <w:r w:rsidR="00203431" w:rsidRPr="00A304DE">
        <w:rPr>
          <w:rFonts w:cstheme="minorHAnsi"/>
          <w:sz w:val="20"/>
          <w:szCs w:val="20"/>
          <w:lang w:val="es-ES"/>
        </w:rPr>
        <w:t xml:space="preserve">con más de 750 participantes en total y la presencia de al menos </w:t>
      </w:r>
      <w:r w:rsidR="00B939F6" w:rsidRPr="00A6698A">
        <w:rPr>
          <w:rFonts w:cstheme="minorHAnsi"/>
          <w:sz w:val="20"/>
          <w:szCs w:val="20"/>
          <w:highlight w:val="yellow"/>
          <w:lang w:val="es-ES"/>
        </w:rPr>
        <w:t>280</w:t>
      </w:r>
      <w:r w:rsidR="00B939F6">
        <w:rPr>
          <w:rFonts w:cstheme="minorHAnsi"/>
          <w:sz w:val="20"/>
          <w:szCs w:val="20"/>
          <w:lang w:val="es-ES"/>
        </w:rPr>
        <w:t xml:space="preserve"> </w:t>
      </w:r>
      <w:r w:rsidR="00203431" w:rsidRPr="00A304DE">
        <w:rPr>
          <w:rFonts w:cstheme="minorHAnsi"/>
          <w:sz w:val="20"/>
          <w:szCs w:val="20"/>
          <w:lang w:val="es-ES"/>
        </w:rPr>
        <w:t xml:space="preserve">procesos organizativos de ambas subregiones, dando apoyo a la ART en el avance de la meta planteada de lograr la firma de los 16 PATR para diciembre 2018. Para </w:t>
      </w:r>
      <w:r w:rsidR="000519BD">
        <w:rPr>
          <w:rFonts w:cstheme="minorHAnsi"/>
          <w:sz w:val="20"/>
          <w:szCs w:val="20"/>
          <w:lang w:val="es-ES"/>
        </w:rPr>
        <w:t>esta</w:t>
      </w:r>
      <w:r w:rsidR="00203431" w:rsidRPr="00A304DE">
        <w:rPr>
          <w:rFonts w:cstheme="minorHAnsi"/>
          <w:sz w:val="20"/>
          <w:szCs w:val="20"/>
          <w:lang w:val="es-ES"/>
        </w:rPr>
        <w:t xml:space="preserve"> fecha, se habría logrado firmar 14 de los 16 PATR en las subregiones priorizadas.</w:t>
      </w:r>
      <w:r w:rsidR="00203431">
        <w:rPr>
          <w:rFonts w:cstheme="minorHAnsi"/>
          <w:sz w:val="20"/>
          <w:szCs w:val="20"/>
          <w:lang w:val="es-ES"/>
        </w:rPr>
        <w:t xml:space="preserve"> </w:t>
      </w:r>
      <w:r w:rsidR="00203431" w:rsidRPr="00A304DE">
        <w:rPr>
          <w:rFonts w:cstheme="minorHAnsi"/>
          <w:sz w:val="20"/>
          <w:szCs w:val="20"/>
          <w:lang w:val="es-ES"/>
        </w:rPr>
        <w:t>En estos espacios se lograron ejercicios de participación cualificada, consenso y diálogo, y una priorización de iniciativas comunitarias, partiendo de las necesidades y potencialidades de cada uno de los territorios desde una lógica de abajo-arriba y afianzando los compromisos de construcción de PDET recogidos en el Punto 1 del Acuerdo de paz.</w:t>
      </w:r>
      <w:r w:rsidR="00497FED">
        <w:rPr>
          <w:rFonts w:cstheme="minorHAnsi"/>
          <w:sz w:val="20"/>
          <w:szCs w:val="20"/>
          <w:lang w:val="es-ES"/>
        </w:rPr>
        <w:t xml:space="preserve"> </w:t>
      </w:r>
    </w:p>
    <w:p w14:paraId="545EA686" w14:textId="77777777" w:rsidR="006C7B02" w:rsidRDefault="006C7B02" w:rsidP="008A2365">
      <w:pPr>
        <w:spacing w:line="240" w:lineRule="auto"/>
        <w:contextualSpacing/>
        <w:jc w:val="both"/>
        <w:rPr>
          <w:rFonts w:cstheme="minorHAnsi"/>
          <w:sz w:val="20"/>
          <w:szCs w:val="20"/>
          <w:lang w:val="es-ES"/>
        </w:rPr>
      </w:pPr>
    </w:p>
    <w:p w14:paraId="7F7A202B" w14:textId="6085302B" w:rsidR="006B731D" w:rsidRPr="006B731D" w:rsidRDefault="006C7B02" w:rsidP="008A2365">
      <w:pPr>
        <w:spacing w:line="240" w:lineRule="auto"/>
        <w:contextualSpacing/>
        <w:jc w:val="both"/>
        <w:rPr>
          <w:rFonts w:cstheme="minorHAnsi"/>
          <w:sz w:val="20"/>
          <w:szCs w:val="20"/>
          <w:lang w:val="es-ES"/>
        </w:rPr>
      </w:pPr>
      <w:r>
        <w:rPr>
          <w:rFonts w:cstheme="minorHAnsi"/>
          <w:sz w:val="20"/>
          <w:szCs w:val="20"/>
          <w:lang w:val="es-ES"/>
        </w:rPr>
        <w:t>P</w:t>
      </w:r>
      <w:r w:rsidR="006B731D" w:rsidRPr="006B731D">
        <w:rPr>
          <w:rFonts w:cstheme="minorHAnsi"/>
          <w:sz w:val="20"/>
          <w:szCs w:val="20"/>
          <w:lang w:val="es-ES"/>
        </w:rPr>
        <w:t xml:space="preserve">ara los Departamentos de Meta y Guaviare, </w:t>
      </w:r>
      <w:r>
        <w:rPr>
          <w:rFonts w:cstheme="minorHAnsi"/>
          <w:sz w:val="20"/>
          <w:szCs w:val="20"/>
          <w:lang w:val="es-ES"/>
        </w:rPr>
        <w:t xml:space="preserve">el Programa </w:t>
      </w:r>
      <w:r w:rsidR="006B731D" w:rsidRPr="006B731D">
        <w:rPr>
          <w:rFonts w:cstheme="minorHAnsi"/>
          <w:sz w:val="20"/>
          <w:szCs w:val="20"/>
          <w:lang w:val="es-ES"/>
        </w:rPr>
        <w:t>acompañ</w:t>
      </w:r>
      <w:r>
        <w:rPr>
          <w:rFonts w:cstheme="minorHAnsi"/>
          <w:sz w:val="20"/>
          <w:szCs w:val="20"/>
          <w:lang w:val="es-ES"/>
        </w:rPr>
        <w:t>ó</w:t>
      </w:r>
      <w:r w:rsidR="006B731D" w:rsidRPr="006B731D">
        <w:rPr>
          <w:rFonts w:cstheme="minorHAnsi"/>
          <w:sz w:val="20"/>
          <w:szCs w:val="20"/>
          <w:lang w:val="es-ES"/>
        </w:rPr>
        <w:t xml:space="preserve"> y apoy</w:t>
      </w:r>
      <w:r>
        <w:rPr>
          <w:rFonts w:cstheme="minorHAnsi"/>
          <w:sz w:val="20"/>
          <w:szCs w:val="20"/>
          <w:lang w:val="es-ES"/>
        </w:rPr>
        <w:t>ó</w:t>
      </w:r>
      <w:r w:rsidR="006B731D" w:rsidRPr="006B731D">
        <w:rPr>
          <w:rFonts w:cstheme="minorHAnsi"/>
          <w:sz w:val="20"/>
          <w:szCs w:val="20"/>
          <w:lang w:val="es-ES"/>
        </w:rPr>
        <w:t xml:space="preserve"> la participación de los representantes de los núcleos veredales (tanto focalizados por el Programa como las demás veredas), especialmente a las Mesas del </w:t>
      </w:r>
      <w:r w:rsidR="00042AC0">
        <w:rPr>
          <w:rFonts w:cstheme="minorHAnsi"/>
          <w:sz w:val="20"/>
          <w:szCs w:val="20"/>
          <w:lang w:val="es-ES"/>
        </w:rPr>
        <w:t>P</w:t>
      </w:r>
      <w:r w:rsidR="006B731D" w:rsidRPr="006B731D">
        <w:rPr>
          <w:rFonts w:cstheme="minorHAnsi"/>
          <w:sz w:val="20"/>
          <w:szCs w:val="20"/>
          <w:lang w:val="es-ES"/>
        </w:rPr>
        <w:t xml:space="preserve">ilar No. 8 (Reconciliación, </w:t>
      </w:r>
      <w:r w:rsidR="006B731D" w:rsidRPr="006B731D">
        <w:rPr>
          <w:rFonts w:cstheme="minorHAnsi"/>
          <w:sz w:val="20"/>
          <w:szCs w:val="20"/>
          <w:lang w:val="es-ES"/>
        </w:rPr>
        <w:lastRenderedPageBreak/>
        <w:t xml:space="preserve">Convivencia y </w:t>
      </w:r>
      <w:r w:rsidR="00042AC0">
        <w:rPr>
          <w:rFonts w:cstheme="minorHAnsi"/>
          <w:sz w:val="20"/>
          <w:szCs w:val="20"/>
          <w:lang w:val="es-ES"/>
        </w:rPr>
        <w:t>C</w:t>
      </w:r>
      <w:r w:rsidR="006B731D" w:rsidRPr="006B731D">
        <w:rPr>
          <w:rFonts w:cstheme="minorHAnsi"/>
          <w:sz w:val="20"/>
          <w:szCs w:val="20"/>
          <w:lang w:val="es-ES"/>
        </w:rPr>
        <w:t>onstrucción de Paz) de los municipios de La Macarena, Mesetas, Vista Hermosa y San José de Guaviare.</w:t>
      </w:r>
      <w:r w:rsidR="00042AC0">
        <w:rPr>
          <w:rFonts w:cstheme="minorHAnsi"/>
          <w:sz w:val="20"/>
          <w:szCs w:val="20"/>
          <w:lang w:val="es-ES"/>
        </w:rPr>
        <w:t xml:space="preserve"> </w:t>
      </w:r>
      <w:r w:rsidR="006B731D" w:rsidRPr="006B731D">
        <w:rPr>
          <w:rFonts w:cstheme="minorHAnsi"/>
          <w:sz w:val="20"/>
          <w:szCs w:val="20"/>
          <w:lang w:val="es-ES"/>
        </w:rPr>
        <w:t>Cabe mencionar, que la participación en este espacio permitió conocer qué tipo de expectativas y necesidades tienen las comunidades priorizadas entorno a este pilar, lo que contribuyó a delimitar los criterios para el diseño e implementación de las iniciativas de paz y reconciliación</w:t>
      </w:r>
      <w:r w:rsidR="00B6481E">
        <w:rPr>
          <w:rFonts w:cstheme="minorHAnsi"/>
          <w:sz w:val="20"/>
          <w:szCs w:val="20"/>
          <w:lang w:val="es-ES"/>
        </w:rPr>
        <w:t xml:space="preserve">, el acceso a la justicia </w:t>
      </w:r>
      <w:r w:rsidR="006B731D" w:rsidRPr="006B731D">
        <w:rPr>
          <w:rFonts w:cstheme="minorHAnsi"/>
          <w:sz w:val="20"/>
          <w:szCs w:val="20"/>
          <w:lang w:val="es-ES"/>
        </w:rPr>
        <w:t>en el corto y mediano plazo</w:t>
      </w:r>
      <w:r w:rsidR="006324CF">
        <w:rPr>
          <w:rFonts w:cstheme="minorHAnsi"/>
          <w:sz w:val="20"/>
          <w:szCs w:val="20"/>
          <w:lang w:val="es-ES"/>
        </w:rPr>
        <w:t xml:space="preserve">, </w:t>
      </w:r>
      <w:r w:rsidR="00161E49">
        <w:rPr>
          <w:rFonts w:cstheme="minorHAnsi"/>
          <w:sz w:val="20"/>
          <w:szCs w:val="20"/>
          <w:lang w:val="es-ES"/>
        </w:rPr>
        <w:t xml:space="preserve">emprendimientos agrícolas y no agrícolas, </w:t>
      </w:r>
      <w:r w:rsidR="006324CF">
        <w:rPr>
          <w:rFonts w:cstheme="minorHAnsi"/>
          <w:sz w:val="20"/>
          <w:szCs w:val="20"/>
          <w:lang w:val="es-ES"/>
        </w:rPr>
        <w:t>obras de infraestructura comunitaria</w:t>
      </w:r>
      <w:r w:rsidR="00090B95">
        <w:rPr>
          <w:rFonts w:cstheme="minorHAnsi"/>
          <w:sz w:val="20"/>
          <w:szCs w:val="20"/>
          <w:lang w:val="es-ES"/>
        </w:rPr>
        <w:t xml:space="preserve"> en a</w:t>
      </w:r>
      <w:r w:rsidR="00090B95" w:rsidRPr="00090B95">
        <w:rPr>
          <w:rFonts w:cstheme="minorHAnsi"/>
          <w:sz w:val="20"/>
          <w:szCs w:val="20"/>
          <w:lang w:val="es-ES"/>
        </w:rPr>
        <w:t xml:space="preserve">gua </w:t>
      </w:r>
      <w:r w:rsidR="00090B95">
        <w:rPr>
          <w:rFonts w:cstheme="minorHAnsi"/>
          <w:sz w:val="20"/>
          <w:szCs w:val="20"/>
          <w:lang w:val="es-ES"/>
        </w:rPr>
        <w:t>p</w:t>
      </w:r>
      <w:r w:rsidR="00090B95" w:rsidRPr="00090B95">
        <w:rPr>
          <w:rFonts w:cstheme="minorHAnsi"/>
          <w:sz w:val="20"/>
          <w:szCs w:val="20"/>
          <w:lang w:val="es-ES"/>
        </w:rPr>
        <w:t xml:space="preserve">otable y </w:t>
      </w:r>
      <w:r w:rsidR="00090B95">
        <w:rPr>
          <w:rFonts w:cstheme="minorHAnsi"/>
          <w:sz w:val="20"/>
          <w:szCs w:val="20"/>
          <w:lang w:val="es-ES"/>
        </w:rPr>
        <w:t>s</w:t>
      </w:r>
      <w:r w:rsidR="00090B95" w:rsidRPr="00090B95">
        <w:rPr>
          <w:rFonts w:cstheme="minorHAnsi"/>
          <w:sz w:val="20"/>
          <w:szCs w:val="20"/>
          <w:lang w:val="es-ES"/>
        </w:rPr>
        <w:t xml:space="preserve">aneamiento </w:t>
      </w:r>
      <w:r w:rsidR="00090B95">
        <w:rPr>
          <w:rFonts w:cstheme="minorHAnsi"/>
          <w:sz w:val="20"/>
          <w:szCs w:val="20"/>
          <w:lang w:val="es-ES"/>
        </w:rPr>
        <w:t>b</w:t>
      </w:r>
      <w:r w:rsidR="00090B95" w:rsidRPr="00090B95">
        <w:rPr>
          <w:rFonts w:cstheme="minorHAnsi"/>
          <w:sz w:val="20"/>
          <w:szCs w:val="20"/>
          <w:lang w:val="es-ES"/>
        </w:rPr>
        <w:t xml:space="preserve">ásico </w:t>
      </w:r>
      <w:r w:rsidR="00090B95">
        <w:rPr>
          <w:rFonts w:cstheme="minorHAnsi"/>
          <w:sz w:val="20"/>
          <w:szCs w:val="20"/>
          <w:lang w:val="es-ES"/>
        </w:rPr>
        <w:t>r</w:t>
      </w:r>
      <w:r w:rsidR="00090B95" w:rsidRPr="00090B95">
        <w:rPr>
          <w:rFonts w:cstheme="minorHAnsi"/>
          <w:sz w:val="20"/>
          <w:szCs w:val="20"/>
          <w:lang w:val="es-ES"/>
        </w:rPr>
        <w:t>ural</w:t>
      </w:r>
      <w:r w:rsidR="006B731D" w:rsidRPr="006B731D">
        <w:rPr>
          <w:rFonts w:cstheme="minorHAnsi"/>
          <w:sz w:val="20"/>
          <w:szCs w:val="20"/>
          <w:lang w:val="es-ES"/>
        </w:rPr>
        <w:t xml:space="preserve">. El </w:t>
      </w:r>
      <w:r w:rsidR="00B463E8">
        <w:rPr>
          <w:rFonts w:cstheme="minorHAnsi"/>
          <w:sz w:val="20"/>
          <w:szCs w:val="20"/>
          <w:lang w:val="es-ES"/>
        </w:rPr>
        <w:t>P</w:t>
      </w:r>
      <w:r w:rsidR="006B731D" w:rsidRPr="006B731D">
        <w:rPr>
          <w:rFonts w:cstheme="minorHAnsi"/>
          <w:sz w:val="20"/>
          <w:szCs w:val="20"/>
          <w:lang w:val="es-ES"/>
        </w:rPr>
        <w:t>rograma tiene como propósito materializar acciones que estén enmarcadas en el PDET, que fortalezcan la confianza entre las comunidades priorizadas y la institucionalidad multinivel.</w:t>
      </w:r>
      <w:r w:rsidR="00BE2C25">
        <w:rPr>
          <w:rFonts w:cstheme="minorHAnsi"/>
          <w:sz w:val="20"/>
          <w:szCs w:val="20"/>
          <w:lang w:val="es-ES"/>
        </w:rPr>
        <w:t xml:space="preserve"> </w:t>
      </w:r>
    </w:p>
    <w:p w14:paraId="1A10C952" w14:textId="77777777" w:rsidR="003E3937" w:rsidRPr="003E3937" w:rsidRDefault="003E3937" w:rsidP="008A2365">
      <w:pPr>
        <w:spacing w:line="240" w:lineRule="auto"/>
        <w:contextualSpacing/>
        <w:jc w:val="both"/>
        <w:rPr>
          <w:rFonts w:cstheme="minorHAnsi"/>
          <w:sz w:val="20"/>
          <w:szCs w:val="20"/>
          <w:lang w:val="es-ES"/>
        </w:rPr>
      </w:pPr>
    </w:p>
    <w:p w14:paraId="11081B72" w14:textId="2F9C9900" w:rsidR="003E3937" w:rsidRPr="003E3937" w:rsidRDefault="003E3937" w:rsidP="008A2365">
      <w:pPr>
        <w:spacing w:line="240" w:lineRule="auto"/>
        <w:contextualSpacing/>
        <w:jc w:val="both"/>
        <w:rPr>
          <w:rFonts w:cstheme="minorHAnsi"/>
          <w:sz w:val="20"/>
          <w:szCs w:val="20"/>
          <w:lang w:val="es-ES"/>
        </w:rPr>
      </w:pPr>
      <w:r w:rsidRPr="003E3937">
        <w:rPr>
          <w:rFonts w:cstheme="minorHAnsi"/>
          <w:sz w:val="20"/>
          <w:szCs w:val="20"/>
          <w:lang w:val="es-ES"/>
        </w:rPr>
        <w:t xml:space="preserve">En el trabajo con jóvenes se fomentó y se promovió la creación de espacios de interacción comunitaria para el abordaje de temas relacionados con construcción de política pública, normatividad étnica y de juventud, rescate de tradición oral y reconocimiento y prevención de Violencia Basada en Género. De igual manera, se </w:t>
      </w:r>
      <w:r w:rsidR="00AA5CBE">
        <w:rPr>
          <w:rFonts w:cstheme="minorHAnsi"/>
          <w:sz w:val="20"/>
          <w:szCs w:val="20"/>
          <w:lang w:val="es-ES"/>
        </w:rPr>
        <w:t xml:space="preserve">impulsó </w:t>
      </w:r>
      <w:r w:rsidRPr="003E3937">
        <w:rPr>
          <w:rFonts w:cstheme="minorHAnsi"/>
          <w:sz w:val="20"/>
          <w:szCs w:val="20"/>
          <w:lang w:val="es-ES"/>
        </w:rPr>
        <w:t>la creación de plataformas para la promoción de Políticas de Juventud, lo que</w:t>
      </w:r>
      <w:r w:rsidR="00111EA4">
        <w:rPr>
          <w:rFonts w:cstheme="minorHAnsi"/>
          <w:sz w:val="20"/>
          <w:szCs w:val="20"/>
          <w:lang w:val="es-ES"/>
        </w:rPr>
        <w:t xml:space="preserve"> generó </w:t>
      </w:r>
      <w:r w:rsidRPr="003E3937">
        <w:rPr>
          <w:rFonts w:cstheme="minorHAnsi"/>
          <w:sz w:val="20"/>
          <w:szCs w:val="20"/>
          <w:lang w:val="es-ES"/>
        </w:rPr>
        <w:t>un acercamiento entre los jóvenes de los diferentes municipios mediante el cual, se han apropiado de sus territorios y se han empoderado de las temáticas más relevantes para fortalecer su participación en espacios de incidencia, locales y regionales</w:t>
      </w:r>
      <w:r w:rsidR="00111EA4">
        <w:rPr>
          <w:rFonts w:cstheme="minorHAnsi"/>
          <w:sz w:val="20"/>
          <w:szCs w:val="20"/>
          <w:lang w:val="es-ES"/>
        </w:rPr>
        <w:t>.</w:t>
      </w:r>
      <w:r w:rsidRPr="003E3937">
        <w:rPr>
          <w:rFonts w:cstheme="minorHAnsi"/>
          <w:sz w:val="20"/>
          <w:szCs w:val="20"/>
          <w:lang w:val="es-ES"/>
        </w:rPr>
        <w:t xml:space="preserve"> Como parte de estas estrategias, también se desarrollaron mecanismos de resolución pacífica de conflictos a través de la implementación de espacios de encuentros lúdicos que permit</w:t>
      </w:r>
      <w:r w:rsidR="00FB0999">
        <w:rPr>
          <w:rFonts w:cstheme="minorHAnsi"/>
          <w:sz w:val="20"/>
          <w:szCs w:val="20"/>
          <w:lang w:val="es-ES"/>
        </w:rPr>
        <w:t>ier</w:t>
      </w:r>
      <w:r w:rsidR="001D69AB">
        <w:rPr>
          <w:rFonts w:cstheme="minorHAnsi"/>
          <w:sz w:val="20"/>
          <w:szCs w:val="20"/>
          <w:lang w:val="es-ES"/>
        </w:rPr>
        <w:t>o</w:t>
      </w:r>
      <w:r w:rsidR="00FB0999">
        <w:rPr>
          <w:rFonts w:cstheme="minorHAnsi"/>
          <w:sz w:val="20"/>
          <w:szCs w:val="20"/>
          <w:lang w:val="es-ES"/>
        </w:rPr>
        <w:t>n</w:t>
      </w:r>
      <w:r w:rsidRPr="003E3937">
        <w:rPr>
          <w:rFonts w:cstheme="minorHAnsi"/>
          <w:sz w:val="20"/>
          <w:szCs w:val="20"/>
          <w:lang w:val="es-ES"/>
        </w:rPr>
        <w:t xml:space="preserve"> que los diferentes grupos poblacionales de las comunidades, en especial niños y jóvenes, </w:t>
      </w:r>
      <w:r w:rsidR="009B6BD0" w:rsidRPr="003E3937">
        <w:rPr>
          <w:rFonts w:cstheme="minorHAnsi"/>
          <w:sz w:val="20"/>
          <w:szCs w:val="20"/>
          <w:lang w:val="es-ES"/>
        </w:rPr>
        <w:t>genera</w:t>
      </w:r>
      <w:r w:rsidR="009B6BD0">
        <w:rPr>
          <w:rFonts w:cstheme="minorHAnsi"/>
          <w:sz w:val="20"/>
          <w:szCs w:val="20"/>
          <w:lang w:val="es-ES"/>
        </w:rPr>
        <w:t>ran</w:t>
      </w:r>
      <w:r w:rsidRPr="003E3937">
        <w:rPr>
          <w:rFonts w:cstheme="minorHAnsi"/>
          <w:sz w:val="20"/>
          <w:szCs w:val="20"/>
          <w:lang w:val="es-ES"/>
        </w:rPr>
        <w:t xml:space="preserve"> una cohesión, tejido comunitario y </w:t>
      </w:r>
      <w:r w:rsidR="009B6BD0">
        <w:rPr>
          <w:rFonts w:cstheme="minorHAnsi"/>
          <w:sz w:val="20"/>
          <w:szCs w:val="20"/>
          <w:lang w:val="es-ES"/>
        </w:rPr>
        <w:t>realizarán</w:t>
      </w:r>
      <w:r w:rsidRPr="003E3937">
        <w:rPr>
          <w:rFonts w:cstheme="minorHAnsi"/>
          <w:sz w:val="20"/>
          <w:szCs w:val="20"/>
          <w:lang w:val="es-ES"/>
        </w:rPr>
        <w:t xml:space="preserve"> adecuado uso del tiempo libre mediante la práctica de deportes y otras actividades de tipo lúdico; estos espacios son también entornos que fortalecen los mecanismos de protección comunitaria ante acciones como el reclutamiento forzado de menores y</w:t>
      </w:r>
      <w:r w:rsidR="00DB11DF">
        <w:rPr>
          <w:rFonts w:cstheme="minorHAnsi"/>
          <w:sz w:val="20"/>
          <w:szCs w:val="20"/>
          <w:lang w:val="es-ES"/>
        </w:rPr>
        <w:t>,</w:t>
      </w:r>
      <w:r w:rsidRPr="003E3937">
        <w:rPr>
          <w:rFonts w:cstheme="minorHAnsi"/>
          <w:sz w:val="20"/>
          <w:szCs w:val="20"/>
          <w:lang w:val="es-ES"/>
        </w:rPr>
        <w:t xml:space="preserve"> a su vez</w:t>
      </w:r>
      <w:r w:rsidR="00DB11DF">
        <w:rPr>
          <w:rFonts w:cstheme="minorHAnsi"/>
          <w:sz w:val="20"/>
          <w:szCs w:val="20"/>
          <w:lang w:val="es-ES"/>
        </w:rPr>
        <w:t>,</w:t>
      </w:r>
      <w:r w:rsidRPr="003E3937">
        <w:rPr>
          <w:rFonts w:cstheme="minorHAnsi"/>
          <w:sz w:val="20"/>
          <w:szCs w:val="20"/>
          <w:lang w:val="es-ES"/>
        </w:rPr>
        <w:t xml:space="preserve"> funcionan como centros para la reconciliación y el intercambio de saberes intergeneracionales. </w:t>
      </w:r>
    </w:p>
    <w:p w14:paraId="078572B7" w14:textId="77777777" w:rsidR="00A51DBC" w:rsidRDefault="00A51DBC" w:rsidP="008A2365">
      <w:pPr>
        <w:spacing w:line="240" w:lineRule="auto"/>
        <w:contextualSpacing/>
        <w:jc w:val="both"/>
        <w:rPr>
          <w:rFonts w:cstheme="minorHAnsi"/>
          <w:sz w:val="20"/>
          <w:szCs w:val="20"/>
          <w:lang w:val="es-ES"/>
        </w:rPr>
      </w:pPr>
    </w:p>
    <w:p w14:paraId="09A3965D" w14:textId="69710B64" w:rsidR="00387E1B" w:rsidRDefault="003E3937" w:rsidP="008A2365">
      <w:pPr>
        <w:spacing w:line="240" w:lineRule="auto"/>
        <w:contextualSpacing/>
        <w:jc w:val="both"/>
        <w:rPr>
          <w:rFonts w:cstheme="minorHAnsi"/>
          <w:sz w:val="20"/>
          <w:szCs w:val="20"/>
          <w:lang w:val="es-ES"/>
        </w:rPr>
      </w:pPr>
      <w:r w:rsidRPr="003E3937">
        <w:rPr>
          <w:rFonts w:cstheme="minorHAnsi"/>
          <w:sz w:val="20"/>
          <w:szCs w:val="20"/>
          <w:lang w:val="es-ES"/>
        </w:rPr>
        <w:t xml:space="preserve">Dentro de los diagnósticos que se realizaron para el desarrollo de los PDET se hizo evidente la baja capacidad de respuesta con la que cuentan las comunidades ante </w:t>
      </w:r>
      <w:r w:rsidR="00F04DFA" w:rsidRPr="003E3937">
        <w:rPr>
          <w:rFonts w:cstheme="minorHAnsi"/>
          <w:sz w:val="20"/>
          <w:szCs w:val="20"/>
          <w:lang w:val="es-ES"/>
        </w:rPr>
        <w:t>la Violencia Basada en Género</w:t>
      </w:r>
      <w:r w:rsidR="00F04DFA">
        <w:rPr>
          <w:rFonts w:cstheme="minorHAnsi"/>
          <w:sz w:val="20"/>
          <w:szCs w:val="20"/>
          <w:lang w:val="es-ES"/>
        </w:rPr>
        <w:t xml:space="preserve">, </w:t>
      </w:r>
      <w:r w:rsidRPr="003E3937">
        <w:rPr>
          <w:rFonts w:cstheme="minorHAnsi"/>
          <w:sz w:val="20"/>
          <w:szCs w:val="20"/>
          <w:lang w:val="es-ES"/>
        </w:rPr>
        <w:t xml:space="preserve">por lo que se </w:t>
      </w:r>
      <w:r w:rsidR="00F04DFA">
        <w:rPr>
          <w:rFonts w:cstheme="minorHAnsi"/>
          <w:sz w:val="20"/>
          <w:szCs w:val="20"/>
          <w:lang w:val="es-ES"/>
        </w:rPr>
        <w:t>llevaron</w:t>
      </w:r>
      <w:r w:rsidRPr="003E3937">
        <w:rPr>
          <w:rFonts w:cstheme="minorHAnsi"/>
          <w:sz w:val="20"/>
          <w:szCs w:val="20"/>
          <w:lang w:val="es-ES"/>
        </w:rPr>
        <w:t xml:space="preserve"> a cabo diferentes metodologías a través de las cuales se </w:t>
      </w:r>
      <w:r w:rsidR="00F04DFA">
        <w:rPr>
          <w:rFonts w:cstheme="minorHAnsi"/>
          <w:sz w:val="20"/>
          <w:szCs w:val="20"/>
          <w:lang w:val="es-ES"/>
        </w:rPr>
        <w:t>hizo</w:t>
      </w:r>
      <w:r w:rsidRPr="003E3937">
        <w:rPr>
          <w:rFonts w:cstheme="minorHAnsi"/>
          <w:sz w:val="20"/>
          <w:szCs w:val="20"/>
          <w:lang w:val="es-ES"/>
        </w:rPr>
        <w:t xml:space="preserve"> pedagogía sobre las rutas de atención de VBG en las veredas focalizadas y con las organizaciones de mujeres presentes en el territorio. Esto </w:t>
      </w:r>
      <w:r w:rsidR="00F04DFA">
        <w:rPr>
          <w:rFonts w:cstheme="minorHAnsi"/>
          <w:sz w:val="20"/>
          <w:szCs w:val="20"/>
          <w:lang w:val="es-ES"/>
        </w:rPr>
        <w:t>permitió</w:t>
      </w:r>
      <w:r w:rsidRPr="003E3937">
        <w:rPr>
          <w:rFonts w:cstheme="minorHAnsi"/>
          <w:sz w:val="20"/>
          <w:szCs w:val="20"/>
          <w:lang w:val="es-ES"/>
        </w:rPr>
        <w:t xml:space="preserve"> que las mujeres tengan mayores estrategias de empoderamiento y mayor conocimiento para detectar los casos de VBG en sus comunidades y las respectivas rutas de atención; de igual manera, estos espacios de encuentro a los que asistentes mujeres de las comunidades, los ETCR y de organizaciones locales, </w:t>
      </w:r>
      <w:r w:rsidR="00433FC4">
        <w:rPr>
          <w:rFonts w:cstheme="minorHAnsi"/>
          <w:sz w:val="20"/>
          <w:szCs w:val="20"/>
          <w:lang w:val="es-ES"/>
        </w:rPr>
        <w:t>promovió</w:t>
      </w:r>
      <w:r w:rsidRPr="003E3937">
        <w:rPr>
          <w:rFonts w:cstheme="minorHAnsi"/>
          <w:sz w:val="20"/>
          <w:szCs w:val="20"/>
          <w:lang w:val="es-ES"/>
        </w:rPr>
        <w:t xml:space="preserve"> el reconocimiento de redes de apoyo comunitario para la prevención y la protección con las que cuentan y</w:t>
      </w:r>
      <w:r w:rsidR="00433FC4">
        <w:rPr>
          <w:rFonts w:cstheme="minorHAnsi"/>
          <w:sz w:val="20"/>
          <w:szCs w:val="20"/>
          <w:lang w:val="es-ES"/>
        </w:rPr>
        <w:t>,</w:t>
      </w:r>
      <w:r w:rsidRPr="003E3937">
        <w:rPr>
          <w:rFonts w:cstheme="minorHAnsi"/>
          <w:sz w:val="20"/>
          <w:szCs w:val="20"/>
          <w:lang w:val="es-ES"/>
        </w:rPr>
        <w:t xml:space="preserve"> a su vez</w:t>
      </w:r>
      <w:r w:rsidR="00433FC4">
        <w:rPr>
          <w:rFonts w:cstheme="minorHAnsi"/>
          <w:sz w:val="20"/>
          <w:szCs w:val="20"/>
          <w:lang w:val="es-ES"/>
        </w:rPr>
        <w:t>,</w:t>
      </w:r>
      <w:r w:rsidRPr="003E3937">
        <w:rPr>
          <w:rFonts w:cstheme="minorHAnsi"/>
          <w:sz w:val="20"/>
          <w:szCs w:val="20"/>
          <w:lang w:val="es-ES"/>
        </w:rPr>
        <w:t xml:space="preserve"> </w:t>
      </w:r>
      <w:r w:rsidR="00433FC4">
        <w:rPr>
          <w:rFonts w:cstheme="minorHAnsi"/>
          <w:sz w:val="20"/>
          <w:szCs w:val="20"/>
          <w:lang w:val="es-ES"/>
        </w:rPr>
        <w:t>sirvió c</w:t>
      </w:r>
      <w:r w:rsidRPr="003E3937">
        <w:rPr>
          <w:rFonts w:cstheme="minorHAnsi"/>
          <w:sz w:val="20"/>
          <w:szCs w:val="20"/>
          <w:lang w:val="es-ES"/>
        </w:rPr>
        <w:t>omo espacio para el reconocimiento e intercambio de experiencias mediante las cuales se fortalece el tejido social</w:t>
      </w:r>
      <w:r w:rsidR="00433FC4">
        <w:rPr>
          <w:rFonts w:cstheme="minorHAnsi"/>
          <w:sz w:val="20"/>
          <w:szCs w:val="20"/>
          <w:lang w:val="es-ES"/>
        </w:rPr>
        <w:t xml:space="preserve">. </w:t>
      </w:r>
      <w:r w:rsidRPr="003E3937">
        <w:rPr>
          <w:rFonts w:cstheme="minorHAnsi"/>
          <w:sz w:val="20"/>
          <w:szCs w:val="20"/>
          <w:lang w:val="es-ES"/>
        </w:rPr>
        <w:t xml:space="preserve"> </w:t>
      </w:r>
    </w:p>
    <w:p w14:paraId="6B273520" w14:textId="5A2E0A0E" w:rsidR="000A1F0F" w:rsidRDefault="000A1F0F" w:rsidP="008A2365">
      <w:pPr>
        <w:spacing w:line="240" w:lineRule="auto"/>
        <w:contextualSpacing/>
        <w:jc w:val="both"/>
        <w:rPr>
          <w:rFonts w:cstheme="minorHAnsi"/>
          <w:sz w:val="20"/>
          <w:szCs w:val="20"/>
          <w:lang w:val="es-ES"/>
        </w:rPr>
      </w:pPr>
    </w:p>
    <w:p w14:paraId="1E8FE190" w14:textId="56208C5D" w:rsidR="000A1F0F" w:rsidRDefault="000A1F0F" w:rsidP="008A2365">
      <w:pPr>
        <w:spacing w:line="240" w:lineRule="auto"/>
        <w:contextualSpacing/>
        <w:jc w:val="both"/>
        <w:rPr>
          <w:rFonts w:cstheme="minorHAnsi"/>
          <w:sz w:val="20"/>
          <w:szCs w:val="20"/>
          <w:lang w:val="es-ES"/>
        </w:rPr>
      </w:pPr>
      <w:r>
        <w:rPr>
          <w:rFonts w:cstheme="minorHAnsi"/>
          <w:sz w:val="20"/>
          <w:szCs w:val="20"/>
          <w:lang w:val="es-ES"/>
        </w:rPr>
        <w:t>Finalmente,</w:t>
      </w:r>
      <w:r w:rsidR="008A598E">
        <w:rPr>
          <w:rFonts w:cstheme="minorHAnsi"/>
          <w:sz w:val="20"/>
          <w:szCs w:val="20"/>
          <w:lang w:val="es-ES"/>
        </w:rPr>
        <w:t xml:space="preserve"> como parte de la estrategia de monitoreo comunitario se logró la conformación de </w:t>
      </w:r>
      <w:r w:rsidR="00433FC4">
        <w:rPr>
          <w:rFonts w:cstheme="minorHAnsi"/>
          <w:sz w:val="20"/>
          <w:szCs w:val="20"/>
          <w:lang w:val="es-ES"/>
        </w:rPr>
        <w:t>ocho (</w:t>
      </w:r>
      <w:r w:rsidR="008A598E">
        <w:rPr>
          <w:rFonts w:cstheme="minorHAnsi"/>
          <w:sz w:val="20"/>
          <w:szCs w:val="20"/>
          <w:lang w:val="es-ES"/>
        </w:rPr>
        <w:t>8</w:t>
      </w:r>
      <w:r w:rsidR="00433FC4">
        <w:rPr>
          <w:rFonts w:cstheme="minorHAnsi"/>
          <w:sz w:val="20"/>
          <w:szCs w:val="20"/>
          <w:lang w:val="es-ES"/>
        </w:rPr>
        <w:t>)</w:t>
      </w:r>
      <w:r w:rsidR="008A598E">
        <w:rPr>
          <w:rFonts w:cstheme="minorHAnsi"/>
          <w:sz w:val="20"/>
          <w:szCs w:val="20"/>
          <w:lang w:val="es-ES"/>
        </w:rPr>
        <w:t xml:space="preserve"> Comités Dinamizadores a nivel te</w:t>
      </w:r>
      <w:r w:rsidR="003F0050">
        <w:rPr>
          <w:rFonts w:cstheme="minorHAnsi"/>
          <w:sz w:val="20"/>
          <w:szCs w:val="20"/>
          <w:lang w:val="es-ES"/>
        </w:rPr>
        <w:t>rritorial</w:t>
      </w:r>
      <w:r w:rsidR="006F5FD7">
        <w:rPr>
          <w:rFonts w:cstheme="minorHAnsi"/>
          <w:sz w:val="20"/>
          <w:szCs w:val="20"/>
          <w:lang w:val="es-ES"/>
        </w:rPr>
        <w:t xml:space="preserve">. </w:t>
      </w:r>
      <w:r w:rsidR="006F5FD7" w:rsidRPr="00FE7152">
        <w:rPr>
          <w:rFonts w:cstheme="minorHAnsi"/>
          <w:sz w:val="20"/>
          <w:szCs w:val="20"/>
          <w:lang w:val="es-ES"/>
        </w:rPr>
        <w:t>Uno de los principales logros de est</w:t>
      </w:r>
      <w:r w:rsidR="006F5FD7">
        <w:rPr>
          <w:rFonts w:cstheme="minorHAnsi"/>
          <w:sz w:val="20"/>
          <w:szCs w:val="20"/>
          <w:lang w:val="es-ES"/>
        </w:rPr>
        <w:t xml:space="preserve">os espacios fue la </w:t>
      </w:r>
      <w:r w:rsidR="006F5FD7" w:rsidRPr="00FE7152">
        <w:rPr>
          <w:rFonts w:cstheme="minorHAnsi"/>
          <w:sz w:val="20"/>
          <w:szCs w:val="20"/>
          <w:lang w:val="es-ES"/>
        </w:rPr>
        <w:t>construcción participativa de un instrumento de planeación estratégica (Plan de Fortalecimiento) que permitió retomar el proceso de concertación, identificación de necesidades y formulación de iniciativas de los pactos veredales y municipales, así como la comprensión macro del enfoque del Programa, establecido en el abordaje de los niveles personales, relacionales, organizativos y estructurales del marco integrado para la construcción de paz. Este Plan también impulsa un sentido identitario y de pertenencia al Comité Dinamizador, donde se reconoce por primera vez un encuentro de múltiples actores (especialmente el encuentro de personas del ETCR-NPR y comunidades) y representantes bajo la lógica de diálogo, consensos y alianzas para la incidencia, gestión y veeduría comunitaria.</w:t>
      </w:r>
      <w:r w:rsidR="00B56FD5">
        <w:rPr>
          <w:rFonts w:cstheme="minorHAnsi"/>
          <w:sz w:val="20"/>
          <w:szCs w:val="20"/>
          <w:lang w:val="es-ES"/>
        </w:rPr>
        <w:t xml:space="preserve"> </w:t>
      </w:r>
      <w:r w:rsidRPr="000A1F0F">
        <w:rPr>
          <w:rFonts w:cstheme="minorHAnsi"/>
          <w:sz w:val="20"/>
          <w:szCs w:val="20"/>
          <w:lang w:val="es-ES"/>
        </w:rPr>
        <w:t>Los resultados del monitoreo tienen como potencial la generación de acciones de incidencia y</w:t>
      </w:r>
      <w:r w:rsidR="00433FC4">
        <w:rPr>
          <w:rFonts w:cstheme="minorHAnsi"/>
          <w:sz w:val="20"/>
          <w:szCs w:val="20"/>
          <w:lang w:val="es-ES"/>
        </w:rPr>
        <w:t>,</w:t>
      </w:r>
      <w:r w:rsidRPr="000A1F0F">
        <w:rPr>
          <w:rFonts w:cstheme="minorHAnsi"/>
          <w:sz w:val="20"/>
          <w:szCs w:val="20"/>
          <w:lang w:val="es-ES"/>
        </w:rPr>
        <w:t xml:space="preserve"> en última instancia, en el aumento de la confianza con la institucionalidad multinivel.</w:t>
      </w:r>
    </w:p>
    <w:p w14:paraId="5AC6598E" w14:textId="77777777" w:rsidR="00FE7152" w:rsidRPr="00FE7152" w:rsidRDefault="00FE7152" w:rsidP="008A2365">
      <w:pPr>
        <w:spacing w:line="240" w:lineRule="auto"/>
        <w:contextualSpacing/>
        <w:jc w:val="both"/>
        <w:rPr>
          <w:rFonts w:cstheme="minorHAnsi"/>
          <w:sz w:val="20"/>
          <w:szCs w:val="20"/>
          <w:lang w:val="es-ES"/>
        </w:rPr>
      </w:pPr>
    </w:p>
    <w:p w14:paraId="63CC356A" w14:textId="77777777" w:rsidR="00387E1B" w:rsidRPr="00E57794" w:rsidRDefault="00387E1B" w:rsidP="008A2365">
      <w:pPr>
        <w:spacing w:after="0" w:line="240" w:lineRule="auto"/>
        <w:jc w:val="both"/>
        <w:rPr>
          <w:rFonts w:eastAsia="Times New Roman" w:cstheme="minorHAnsi"/>
          <w:i/>
          <w:color w:val="4472C4" w:themeColor="accent1"/>
          <w:sz w:val="20"/>
          <w:szCs w:val="20"/>
          <w:lang w:eastAsia="fr-CA"/>
        </w:rPr>
      </w:pPr>
      <w:r w:rsidRPr="00E57794">
        <w:rPr>
          <w:rFonts w:cstheme="minorHAnsi"/>
          <w:b/>
          <w:color w:val="4472C4" w:themeColor="accent1"/>
          <w:sz w:val="20"/>
          <w:szCs w:val="20"/>
          <w:lang w:val="es-ES"/>
        </w:rPr>
        <w:t xml:space="preserve">Producto 1.1: </w:t>
      </w:r>
      <w:r w:rsidRPr="00E57794">
        <w:rPr>
          <w:rFonts w:eastAsia="Times New Roman" w:cstheme="minorHAnsi"/>
          <w:i/>
          <w:color w:val="4472C4" w:themeColor="accent1"/>
          <w:sz w:val="20"/>
          <w:szCs w:val="20"/>
          <w:lang w:eastAsia="fr-CA"/>
        </w:rPr>
        <w:t>Apoyar los procesos comunitarios participativos de construcción de los PDET (fase veredal, municipal y subregional) y asesorar técnicamente en la capacidad de incidencia y gestión de las organizaciones existentes.</w:t>
      </w:r>
    </w:p>
    <w:p w14:paraId="2C2A1639" w14:textId="77777777" w:rsidR="00387E1B" w:rsidRPr="00A54C99" w:rsidRDefault="00387E1B" w:rsidP="008A2365">
      <w:pPr>
        <w:spacing w:after="0" w:line="240" w:lineRule="auto"/>
        <w:jc w:val="both"/>
        <w:rPr>
          <w:rFonts w:eastAsia="Times New Roman" w:cstheme="minorHAnsi"/>
          <w:sz w:val="20"/>
          <w:szCs w:val="20"/>
          <w:lang w:eastAsia="fr-CA"/>
        </w:rPr>
      </w:pPr>
    </w:p>
    <w:p w14:paraId="5EA206A2" w14:textId="77777777" w:rsidR="00923B14" w:rsidRPr="00F9484D" w:rsidRDefault="00387E1B" w:rsidP="00923B14">
      <w:pPr>
        <w:spacing w:line="240" w:lineRule="auto"/>
        <w:jc w:val="both"/>
        <w:rPr>
          <w:sz w:val="20"/>
        </w:rPr>
      </w:pPr>
      <w:r w:rsidRPr="00A54C99">
        <w:rPr>
          <w:rFonts w:cstheme="minorHAnsi"/>
          <w:sz w:val="20"/>
          <w:szCs w:val="20"/>
          <w:lang w:val="es-ES"/>
        </w:rPr>
        <w:t xml:space="preserve">Firmados </w:t>
      </w:r>
      <w:r w:rsidR="00377B8C">
        <w:rPr>
          <w:rFonts w:cstheme="minorHAnsi"/>
          <w:sz w:val="20"/>
          <w:szCs w:val="20"/>
          <w:lang w:val="es-ES"/>
        </w:rPr>
        <w:t>dos</w:t>
      </w:r>
      <w:r w:rsidRPr="00A54C99">
        <w:rPr>
          <w:rFonts w:cstheme="minorHAnsi"/>
          <w:sz w:val="20"/>
          <w:szCs w:val="20"/>
          <w:lang w:val="es-ES"/>
        </w:rPr>
        <w:t xml:space="preserve"> </w:t>
      </w:r>
      <w:r w:rsidR="00D651FE">
        <w:rPr>
          <w:rFonts w:cstheme="minorHAnsi"/>
          <w:sz w:val="20"/>
          <w:szCs w:val="20"/>
          <w:lang w:val="es-ES"/>
        </w:rPr>
        <w:t>P</w:t>
      </w:r>
      <w:r w:rsidRPr="00A54C99">
        <w:rPr>
          <w:rFonts w:cstheme="minorHAnsi"/>
          <w:sz w:val="20"/>
          <w:szCs w:val="20"/>
          <w:lang w:val="es-ES"/>
        </w:rPr>
        <w:t xml:space="preserve">actos </w:t>
      </w:r>
      <w:r w:rsidR="00D651FE">
        <w:rPr>
          <w:rFonts w:cstheme="minorHAnsi"/>
          <w:sz w:val="20"/>
          <w:szCs w:val="20"/>
          <w:lang w:val="es-ES"/>
        </w:rPr>
        <w:t>S</w:t>
      </w:r>
      <w:r w:rsidRPr="00A54C99">
        <w:rPr>
          <w:rFonts w:cstheme="minorHAnsi"/>
          <w:sz w:val="20"/>
          <w:szCs w:val="20"/>
          <w:lang w:val="es-ES"/>
        </w:rPr>
        <w:t>ubregionales</w:t>
      </w:r>
      <w:r w:rsidR="00D651FE">
        <w:rPr>
          <w:rFonts w:cstheme="minorHAnsi"/>
          <w:sz w:val="20"/>
          <w:szCs w:val="20"/>
          <w:lang w:val="es-ES"/>
        </w:rPr>
        <w:t xml:space="preserve"> para la Transformación Territorial</w:t>
      </w:r>
      <w:r w:rsidR="009E6692">
        <w:rPr>
          <w:rFonts w:cstheme="minorHAnsi"/>
          <w:sz w:val="20"/>
          <w:szCs w:val="20"/>
          <w:lang w:val="es-ES"/>
        </w:rPr>
        <w:t>:</w:t>
      </w:r>
      <w:r w:rsidR="00377B8C">
        <w:rPr>
          <w:rFonts w:cstheme="minorHAnsi"/>
          <w:sz w:val="20"/>
          <w:szCs w:val="20"/>
          <w:lang w:val="es-ES"/>
        </w:rPr>
        <w:t xml:space="preserve"> </w:t>
      </w:r>
      <w:r w:rsidR="005A321F" w:rsidRPr="00A54C99">
        <w:rPr>
          <w:rFonts w:cstheme="minorHAnsi"/>
          <w:sz w:val="20"/>
          <w:szCs w:val="20"/>
          <w:lang w:val="es-ES"/>
        </w:rPr>
        <w:t>Sierra Nevada y Pacífico Nariñense</w:t>
      </w:r>
      <w:r w:rsidR="00812BB6">
        <w:rPr>
          <w:rFonts w:cstheme="minorHAnsi"/>
          <w:sz w:val="20"/>
          <w:szCs w:val="20"/>
          <w:lang w:val="es-ES"/>
        </w:rPr>
        <w:t>.</w:t>
      </w:r>
      <w:r w:rsidR="005A321F" w:rsidRPr="00A54C99">
        <w:rPr>
          <w:rFonts w:cstheme="minorHAnsi"/>
          <w:sz w:val="20"/>
          <w:szCs w:val="20"/>
          <w:vertAlign w:val="superscript"/>
          <w:lang w:val="es-ES"/>
        </w:rPr>
        <w:footnoteReference w:id="7"/>
      </w:r>
      <w:r w:rsidR="009E6692">
        <w:rPr>
          <w:rFonts w:cstheme="minorHAnsi"/>
          <w:sz w:val="20"/>
          <w:szCs w:val="20"/>
          <w:lang w:val="es-ES"/>
        </w:rPr>
        <w:t xml:space="preserve"> </w:t>
      </w:r>
      <w:r w:rsidR="00923B14">
        <w:rPr>
          <w:sz w:val="20"/>
        </w:rPr>
        <w:t xml:space="preserve">En la construcción del Plan de Acción para la Transformación Regional de Sierra Nevada- Perijá, se contó con la participación de 230 personas y en el de la subregión Pacífico y Costa Nariñense se logró la participación de 377 personas. </w:t>
      </w:r>
      <w:r w:rsidR="00923B14" w:rsidRPr="00F9484D">
        <w:rPr>
          <w:sz w:val="20"/>
        </w:rPr>
        <w:t>Estos diálogos contaron con la participación de delegados de las administraciones municipales, concejos municipales, organizaciones étnicas, instituciones locales</w:t>
      </w:r>
      <w:r w:rsidR="00923B14">
        <w:rPr>
          <w:sz w:val="20"/>
        </w:rPr>
        <w:t>,</w:t>
      </w:r>
      <w:r w:rsidR="00923B14" w:rsidRPr="00F9484D">
        <w:rPr>
          <w:sz w:val="20"/>
        </w:rPr>
        <w:t xml:space="preserve"> organizaciones gremiales, sector privado de las principales </w:t>
      </w:r>
      <w:r w:rsidR="00923B14">
        <w:rPr>
          <w:sz w:val="20"/>
        </w:rPr>
        <w:t xml:space="preserve">actividades </w:t>
      </w:r>
      <w:r w:rsidR="00923B14" w:rsidRPr="00F9484D">
        <w:rPr>
          <w:sz w:val="20"/>
        </w:rPr>
        <w:t>productivas del territorio como palma aceitera, coco, cacao, pesca</w:t>
      </w:r>
      <w:r w:rsidR="00923B14">
        <w:rPr>
          <w:sz w:val="20"/>
        </w:rPr>
        <w:t xml:space="preserve"> y t</w:t>
      </w:r>
      <w:r w:rsidR="00923B14" w:rsidRPr="00F9484D">
        <w:rPr>
          <w:sz w:val="20"/>
        </w:rPr>
        <w:t>urismo</w:t>
      </w:r>
      <w:r w:rsidR="00923B14">
        <w:rPr>
          <w:sz w:val="20"/>
        </w:rPr>
        <w:t>.</w:t>
      </w:r>
      <w:r w:rsidR="00923B14" w:rsidRPr="00F9484D">
        <w:rPr>
          <w:sz w:val="20"/>
        </w:rPr>
        <w:t xml:space="preserve"> Así mismo</w:t>
      </w:r>
      <w:r w:rsidR="00923B14">
        <w:rPr>
          <w:sz w:val="20"/>
        </w:rPr>
        <w:t>,</w:t>
      </w:r>
      <w:r w:rsidR="00923B14" w:rsidRPr="00F9484D">
        <w:rPr>
          <w:sz w:val="20"/>
        </w:rPr>
        <w:t xml:space="preserve"> con organizaciones sociales, población víctima y de mujeres, entre otros. </w:t>
      </w:r>
    </w:p>
    <w:p w14:paraId="028F163F" w14:textId="5E45D0BE" w:rsidR="00923B14" w:rsidRDefault="00387E1B" w:rsidP="00923B14">
      <w:pPr>
        <w:spacing w:after="0" w:line="240" w:lineRule="auto"/>
        <w:jc w:val="both"/>
        <w:rPr>
          <w:rFonts w:eastAsia="Times New Roman"/>
          <w:sz w:val="20"/>
          <w:szCs w:val="20"/>
          <w:lang w:eastAsia="fr-CA"/>
        </w:rPr>
      </w:pPr>
      <w:r w:rsidRPr="00A54C99">
        <w:rPr>
          <w:rFonts w:cstheme="minorHAnsi"/>
          <w:sz w:val="20"/>
          <w:szCs w:val="20"/>
          <w:lang w:val="es-ES"/>
        </w:rPr>
        <w:t>En el marco del desarrollo del PDET, se apoyó la fase</w:t>
      </w:r>
      <w:r w:rsidR="00C550E2">
        <w:rPr>
          <w:rFonts w:cstheme="minorHAnsi"/>
          <w:sz w:val="20"/>
          <w:szCs w:val="20"/>
          <w:lang w:val="es-ES"/>
        </w:rPr>
        <w:t xml:space="preserve"> veredal y</w:t>
      </w:r>
      <w:r w:rsidRPr="00A54C99">
        <w:rPr>
          <w:rFonts w:cstheme="minorHAnsi"/>
          <w:sz w:val="20"/>
          <w:szCs w:val="20"/>
          <w:lang w:val="es-ES"/>
        </w:rPr>
        <w:t xml:space="preserve"> municipal </w:t>
      </w:r>
      <w:r w:rsidR="00980778">
        <w:rPr>
          <w:rFonts w:cstheme="minorHAnsi"/>
          <w:sz w:val="20"/>
          <w:szCs w:val="20"/>
          <w:lang w:val="es-ES"/>
        </w:rPr>
        <w:t xml:space="preserve">en la construcción de los Pactos Municipales de </w:t>
      </w:r>
      <w:r w:rsidRPr="00A54C99">
        <w:rPr>
          <w:rFonts w:cstheme="minorHAnsi"/>
          <w:sz w:val="20"/>
          <w:szCs w:val="20"/>
          <w:lang w:val="es-ES"/>
        </w:rPr>
        <w:t xml:space="preserve">los 14 municipios </w:t>
      </w:r>
      <w:r w:rsidR="00980778">
        <w:rPr>
          <w:rFonts w:cstheme="minorHAnsi"/>
          <w:sz w:val="20"/>
          <w:szCs w:val="20"/>
          <w:lang w:val="es-ES"/>
        </w:rPr>
        <w:t xml:space="preserve">de </w:t>
      </w:r>
      <w:r w:rsidR="00980778" w:rsidRPr="00980778">
        <w:rPr>
          <w:rFonts w:cstheme="minorHAnsi"/>
          <w:sz w:val="20"/>
          <w:szCs w:val="20"/>
          <w:lang w:val="es-ES"/>
        </w:rPr>
        <w:t>Choc</w:t>
      </w:r>
      <w:r w:rsidR="00980778">
        <w:rPr>
          <w:rFonts w:cstheme="minorHAnsi"/>
          <w:sz w:val="20"/>
          <w:szCs w:val="20"/>
          <w:lang w:val="es-ES"/>
        </w:rPr>
        <w:t xml:space="preserve">ó con la participación de </w:t>
      </w:r>
      <w:r w:rsidR="00980778" w:rsidRPr="00980778">
        <w:rPr>
          <w:rFonts w:cstheme="minorHAnsi"/>
          <w:sz w:val="20"/>
          <w:szCs w:val="20"/>
          <w:lang w:val="es-ES"/>
        </w:rPr>
        <w:t>2,520 personas (756 mujeres y 1,764 hombres)</w:t>
      </w:r>
      <w:r w:rsidR="008270A9">
        <w:rPr>
          <w:rFonts w:cstheme="minorHAnsi"/>
          <w:sz w:val="20"/>
          <w:szCs w:val="20"/>
          <w:lang w:val="es-ES"/>
        </w:rPr>
        <w:t xml:space="preserve">. </w:t>
      </w:r>
      <w:r w:rsidR="00923B14" w:rsidRPr="00A54C99">
        <w:rPr>
          <w:rFonts w:cstheme="minorHAnsi"/>
          <w:sz w:val="20"/>
          <w:szCs w:val="20"/>
          <w:lang w:val="es-ES"/>
        </w:rPr>
        <w:t>garantizando la participación de las comunidades priorizadas y de los diferentes grupos poblacionales: afrodescendientes, indígenas, mujeres y jóvenes. Se destaca como logro, la inclusión de iniciativas en 6 de los 8 pilares PDET</w:t>
      </w:r>
      <w:r w:rsidR="007F3516">
        <w:rPr>
          <w:rFonts w:cstheme="minorHAnsi"/>
          <w:sz w:val="20"/>
          <w:szCs w:val="20"/>
          <w:lang w:val="es-ES"/>
        </w:rPr>
        <w:t xml:space="preserve">. </w:t>
      </w:r>
      <w:r w:rsidR="00923B14">
        <w:rPr>
          <w:rFonts w:eastAsia="Times New Roman"/>
          <w:sz w:val="20"/>
          <w:szCs w:val="20"/>
          <w:lang w:eastAsia="fr-CA"/>
        </w:rPr>
        <w:t xml:space="preserve">Igualmente, se realizó un trabajo de socialización de los resultados del PATR étnico en conjunto con la ART en las veredas priorizadas del Chocó. </w:t>
      </w:r>
    </w:p>
    <w:p w14:paraId="6164B6AB" w14:textId="77777777" w:rsidR="00923B14" w:rsidRDefault="00923B14" w:rsidP="008A2365">
      <w:pPr>
        <w:spacing w:line="240" w:lineRule="auto"/>
        <w:contextualSpacing/>
        <w:jc w:val="both"/>
        <w:rPr>
          <w:rFonts w:cstheme="minorHAnsi"/>
          <w:sz w:val="20"/>
          <w:szCs w:val="20"/>
          <w:lang w:val="es-ES"/>
        </w:rPr>
      </w:pPr>
    </w:p>
    <w:p w14:paraId="3EEF4791" w14:textId="33BF5140" w:rsidR="00B94A96" w:rsidRDefault="007F3516" w:rsidP="008A2365">
      <w:pPr>
        <w:spacing w:line="240" w:lineRule="auto"/>
        <w:contextualSpacing/>
        <w:jc w:val="both"/>
        <w:rPr>
          <w:rFonts w:cstheme="minorHAnsi"/>
          <w:sz w:val="20"/>
          <w:szCs w:val="20"/>
          <w:lang w:val="es-ES"/>
        </w:rPr>
      </w:pPr>
      <w:r>
        <w:rPr>
          <w:rFonts w:cstheme="minorHAnsi"/>
          <w:sz w:val="20"/>
          <w:szCs w:val="20"/>
          <w:lang w:val="es-ES"/>
        </w:rPr>
        <w:t xml:space="preserve">Adicionalmente, </w:t>
      </w:r>
      <w:r w:rsidR="008270A9">
        <w:rPr>
          <w:rFonts w:cstheme="minorHAnsi"/>
          <w:sz w:val="20"/>
          <w:szCs w:val="20"/>
          <w:lang w:val="es-ES"/>
        </w:rPr>
        <w:t xml:space="preserve">se apoyó los pactos municipales de </w:t>
      </w:r>
      <w:r w:rsidR="00DD06E1" w:rsidRPr="005906C3">
        <w:rPr>
          <w:sz w:val="20"/>
        </w:rPr>
        <w:t>Tumaco</w:t>
      </w:r>
      <w:r w:rsidR="00EE3152">
        <w:rPr>
          <w:sz w:val="20"/>
        </w:rPr>
        <w:t xml:space="preserve"> (117 personas)</w:t>
      </w:r>
      <w:r w:rsidR="00DD06E1" w:rsidRPr="005906C3">
        <w:rPr>
          <w:sz w:val="20"/>
        </w:rPr>
        <w:t>, Ricaurte</w:t>
      </w:r>
      <w:r w:rsidR="00117F2B">
        <w:rPr>
          <w:sz w:val="20"/>
        </w:rPr>
        <w:t xml:space="preserve"> (</w:t>
      </w:r>
      <w:r w:rsidR="0038167E">
        <w:rPr>
          <w:sz w:val="20"/>
        </w:rPr>
        <w:t>62</w:t>
      </w:r>
      <w:r w:rsidR="00117F2B">
        <w:rPr>
          <w:sz w:val="20"/>
        </w:rPr>
        <w:t xml:space="preserve"> actores)</w:t>
      </w:r>
      <w:r w:rsidR="00DD06E1" w:rsidRPr="005906C3">
        <w:rPr>
          <w:sz w:val="20"/>
        </w:rPr>
        <w:t>, Mosquera</w:t>
      </w:r>
      <w:r w:rsidR="009D391E">
        <w:rPr>
          <w:sz w:val="20"/>
        </w:rPr>
        <w:t xml:space="preserve"> (41 actores)</w:t>
      </w:r>
      <w:r w:rsidR="00B94A96">
        <w:rPr>
          <w:sz w:val="20"/>
        </w:rPr>
        <w:t>,</w:t>
      </w:r>
      <w:r w:rsidR="00DD06E1" w:rsidRPr="005906C3">
        <w:rPr>
          <w:sz w:val="20"/>
        </w:rPr>
        <w:t xml:space="preserve"> La Tola</w:t>
      </w:r>
      <w:r w:rsidR="00C040AD">
        <w:rPr>
          <w:sz w:val="20"/>
        </w:rPr>
        <w:t xml:space="preserve"> (75 </w:t>
      </w:r>
      <w:r w:rsidR="00117F2B">
        <w:rPr>
          <w:sz w:val="20"/>
        </w:rPr>
        <w:t>actores</w:t>
      </w:r>
      <w:r w:rsidR="00C040AD">
        <w:rPr>
          <w:sz w:val="20"/>
        </w:rPr>
        <w:t>)</w:t>
      </w:r>
      <w:r w:rsidR="00DD06E1">
        <w:rPr>
          <w:sz w:val="20"/>
        </w:rPr>
        <w:t>, Fonseca</w:t>
      </w:r>
      <w:r w:rsidR="004E11EF">
        <w:rPr>
          <w:sz w:val="20"/>
        </w:rPr>
        <w:t xml:space="preserve"> (</w:t>
      </w:r>
      <w:r w:rsidR="005C379D">
        <w:rPr>
          <w:sz w:val="20"/>
        </w:rPr>
        <w:t>7</w:t>
      </w:r>
      <w:r w:rsidR="00773572">
        <w:rPr>
          <w:sz w:val="20"/>
        </w:rPr>
        <w:t xml:space="preserve">9 </w:t>
      </w:r>
      <w:r w:rsidR="00117F2B">
        <w:rPr>
          <w:sz w:val="20"/>
        </w:rPr>
        <w:t>actores</w:t>
      </w:r>
      <w:r w:rsidR="00773572">
        <w:rPr>
          <w:sz w:val="20"/>
        </w:rPr>
        <w:t>)</w:t>
      </w:r>
      <w:r w:rsidR="00DD06E1">
        <w:rPr>
          <w:sz w:val="20"/>
        </w:rPr>
        <w:t xml:space="preserve"> y </w:t>
      </w:r>
      <w:r w:rsidR="00553BF6">
        <w:rPr>
          <w:sz w:val="20"/>
        </w:rPr>
        <w:t>la Paz</w:t>
      </w:r>
      <w:r w:rsidR="0043359B">
        <w:rPr>
          <w:sz w:val="20"/>
        </w:rPr>
        <w:t xml:space="preserve"> (109 actores)</w:t>
      </w:r>
      <w:r w:rsidR="00CE7646">
        <w:rPr>
          <w:rFonts w:cstheme="minorHAnsi"/>
          <w:sz w:val="20"/>
          <w:szCs w:val="20"/>
          <w:lang w:val="es-ES"/>
        </w:rPr>
        <w:t xml:space="preserve">. Estos escenarios </w:t>
      </w:r>
      <w:r w:rsidR="009A5A25">
        <w:rPr>
          <w:rFonts w:cstheme="minorHAnsi"/>
          <w:sz w:val="20"/>
          <w:szCs w:val="20"/>
          <w:lang w:val="es-ES"/>
        </w:rPr>
        <w:t>contaron con la participación de l</w:t>
      </w:r>
      <w:r w:rsidR="009A5A25" w:rsidRPr="00BE2C25">
        <w:rPr>
          <w:rFonts w:cstheme="minorHAnsi"/>
          <w:sz w:val="20"/>
          <w:szCs w:val="20"/>
          <w:lang w:val="es-ES"/>
        </w:rPr>
        <w:t>as Juntas de Acción Comunal, las asociaciones de mujeres, de jóvenes, de víctimas, de pequeños productores, etc., así como las autoridades indígenas y afrocolombianas,</w:t>
      </w:r>
      <w:r w:rsidR="00386975">
        <w:rPr>
          <w:rFonts w:cstheme="minorHAnsi"/>
          <w:sz w:val="20"/>
          <w:szCs w:val="20"/>
          <w:lang w:val="es-ES"/>
        </w:rPr>
        <w:t xml:space="preserve"> </w:t>
      </w:r>
      <w:r w:rsidR="004250CF">
        <w:rPr>
          <w:rFonts w:cstheme="minorHAnsi"/>
          <w:sz w:val="20"/>
          <w:szCs w:val="20"/>
          <w:lang w:val="es-ES"/>
        </w:rPr>
        <w:t xml:space="preserve">fortaleciendo </w:t>
      </w:r>
      <w:r w:rsidR="00FF0213">
        <w:rPr>
          <w:rFonts w:cstheme="minorHAnsi"/>
          <w:sz w:val="20"/>
          <w:szCs w:val="20"/>
          <w:lang w:val="es-ES"/>
        </w:rPr>
        <w:t xml:space="preserve">los </w:t>
      </w:r>
      <w:r w:rsidR="009A5A25" w:rsidRPr="00BE2C25">
        <w:rPr>
          <w:rFonts w:cstheme="minorHAnsi"/>
          <w:sz w:val="20"/>
          <w:szCs w:val="20"/>
          <w:lang w:val="es-ES"/>
        </w:rPr>
        <w:t>mecanismos de incidencia en la vida comunitaria a través de estos ejercicios de deliberación sobre iniciativas concretas</w:t>
      </w:r>
      <w:r w:rsidR="00310B9A">
        <w:rPr>
          <w:rFonts w:cstheme="minorHAnsi"/>
          <w:sz w:val="20"/>
          <w:szCs w:val="20"/>
          <w:lang w:val="es-ES"/>
        </w:rPr>
        <w:t>.</w:t>
      </w:r>
    </w:p>
    <w:p w14:paraId="03E2348E" w14:textId="77777777" w:rsidR="00923B14" w:rsidRDefault="00923B14" w:rsidP="008A2365">
      <w:pPr>
        <w:spacing w:after="0" w:line="240" w:lineRule="auto"/>
        <w:jc w:val="both"/>
        <w:rPr>
          <w:sz w:val="20"/>
        </w:rPr>
      </w:pPr>
    </w:p>
    <w:p w14:paraId="5BC241DD" w14:textId="4D605679" w:rsidR="00387E1B" w:rsidRPr="00E57794" w:rsidRDefault="00387E1B" w:rsidP="008A2365">
      <w:pPr>
        <w:spacing w:after="0" w:line="240" w:lineRule="auto"/>
        <w:jc w:val="both"/>
        <w:rPr>
          <w:rFonts w:eastAsia="Times New Roman" w:cstheme="minorHAnsi"/>
          <w:i/>
          <w:color w:val="4472C4" w:themeColor="accent1"/>
          <w:sz w:val="20"/>
          <w:szCs w:val="20"/>
          <w:lang w:eastAsia="fr-CA"/>
        </w:rPr>
      </w:pPr>
      <w:r w:rsidRPr="00E57794">
        <w:rPr>
          <w:rFonts w:cstheme="minorHAnsi"/>
          <w:b/>
          <w:color w:val="4472C4" w:themeColor="accent1"/>
          <w:sz w:val="20"/>
          <w:szCs w:val="20"/>
          <w:lang w:val="es-ES"/>
        </w:rPr>
        <w:t xml:space="preserve">Producto 1.2: </w:t>
      </w:r>
      <w:bookmarkStart w:id="1" w:name="_Hlk4806569"/>
      <w:r w:rsidRPr="00E57794">
        <w:rPr>
          <w:rFonts w:eastAsia="Times New Roman" w:cstheme="minorHAnsi"/>
          <w:i/>
          <w:color w:val="4472C4" w:themeColor="accent1"/>
          <w:sz w:val="20"/>
          <w:szCs w:val="20"/>
          <w:lang w:eastAsia="fr-CA"/>
        </w:rPr>
        <w:t>Apoyo a iniciativas organizativas y de resolución pacífica de conflictos de mujeres, niños, niñas y adolescentes y víctimas.</w:t>
      </w:r>
    </w:p>
    <w:p w14:paraId="4665A156" w14:textId="77777777" w:rsidR="00387E1B" w:rsidRPr="00A54C99" w:rsidRDefault="00387E1B" w:rsidP="008A2365">
      <w:pPr>
        <w:spacing w:after="0" w:line="240" w:lineRule="auto"/>
        <w:jc w:val="both"/>
        <w:rPr>
          <w:rFonts w:eastAsia="Times New Roman" w:cstheme="minorHAnsi"/>
          <w:i/>
          <w:sz w:val="20"/>
          <w:szCs w:val="20"/>
          <w:lang w:eastAsia="fr-CA"/>
        </w:rPr>
      </w:pPr>
    </w:p>
    <w:bookmarkEnd w:id="1"/>
    <w:p w14:paraId="7571A2B7" w14:textId="4201E320" w:rsidR="0063522F" w:rsidRPr="0043782D" w:rsidRDefault="00387E1B" w:rsidP="008A2365">
      <w:pPr>
        <w:spacing w:after="0" w:line="240" w:lineRule="auto"/>
        <w:jc w:val="both"/>
        <w:rPr>
          <w:rFonts w:eastAsia="Times New Roman" w:cstheme="minorHAnsi"/>
          <w:sz w:val="20"/>
          <w:szCs w:val="20"/>
          <w:lang w:eastAsia="fr-CA"/>
        </w:rPr>
      </w:pPr>
      <w:r w:rsidRPr="0043782D">
        <w:rPr>
          <w:rFonts w:eastAsia="Times New Roman" w:cstheme="minorHAnsi"/>
          <w:sz w:val="20"/>
          <w:szCs w:val="20"/>
          <w:lang w:eastAsia="fr-CA"/>
        </w:rPr>
        <w:t xml:space="preserve">En el municipio de Vigía del Fuerte se desarrolló </w:t>
      </w:r>
      <w:r w:rsidR="0079160A" w:rsidRPr="0043782D">
        <w:rPr>
          <w:rFonts w:eastAsia="Times New Roman" w:cstheme="minorHAnsi"/>
          <w:sz w:val="20"/>
          <w:szCs w:val="20"/>
          <w:lang w:eastAsia="fr-CA"/>
        </w:rPr>
        <w:t xml:space="preserve">un </w:t>
      </w:r>
      <w:r w:rsidRPr="0043782D">
        <w:rPr>
          <w:rFonts w:eastAsia="Times New Roman" w:cstheme="minorHAnsi"/>
          <w:sz w:val="20"/>
          <w:szCs w:val="20"/>
          <w:lang w:eastAsia="fr-CA"/>
        </w:rPr>
        <w:t>trabajo con niños, niñas, jóvenes y adultos mayores víctimas del conflicto armado</w:t>
      </w:r>
      <w:r w:rsidR="0079160A" w:rsidRPr="0043782D">
        <w:rPr>
          <w:rFonts w:eastAsia="Times New Roman" w:cstheme="minorHAnsi"/>
          <w:sz w:val="20"/>
          <w:szCs w:val="20"/>
          <w:lang w:eastAsia="fr-CA"/>
        </w:rPr>
        <w:t>,</w:t>
      </w:r>
      <w:r w:rsidRPr="0043782D">
        <w:rPr>
          <w:rFonts w:eastAsia="Times New Roman" w:cstheme="minorHAnsi"/>
          <w:sz w:val="20"/>
          <w:szCs w:val="20"/>
          <w:lang w:eastAsia="fr-CA"/>
        </w:rPr>
        <w:t xml:space="preserve"> </w:t>
      </w:r>
      <w:r w:rsidR="00253699" w:rsidRPr="0043782D">
        <w:rPr>
          <w:rFonts w:eastAsia="Times New Roman" w:cstheme="minorHAnsi"/>
          <w:sz w:val="20"/>
          <w:szCs w:val="20"/>
          <w:lang w:eastAsia="fr-CA"/>
        </w:rPr>
        <w:t xml:space="preserve">en las </w:t>
      </w:r>
      <w:r w:rsidRPr="0043782D">
        <w:rPr>
          <w:rFonts w:eastAsia="Times New Roman" w:cstheme="minorHAnsi"/>
          <w:sz w:val="20"/>
          <w:szCs w:val="20"/>
          <w:lang w:eastAsia="fr-CA"/>
        </w:rPr>
        <w:t>6 comunidades afrodescendientes y la comunidad indígena de Guaguandó, ubicadas en la cuenca del río Arquía</w:t>
      </w:r>
      <w:r w:rsidR="00253699" w:rsidRPr="0043782D">
        <w:rPr>
          <w:rFonts w:eastAsia="Times New Roman" w:cstheme="minorHAnsi"/>
          <w:sz w:val="20"/>
          <w:szCs w:val="20"/>
          <w:lang w:eastAsia="fr-CA"/>
        </w:rPr>
        <w:t>, c</w:t>
      </w:r>
      <w:r w:rsidRPr="0043782D">
        <w:rPr>
          <w:rFonts w:eastAsia="Times New Roman" w:cstheme="minorHAnsi"/>
          <w:sz w:val="20"/>
          <w:szCs w:val="20"/>
          <w:lang w:eastAsia="fr-CA"/>
        </w:rPr>
        <w:t>on el objetivo de generar procesos de fortalecimiento comunitario, generación de tejido social y desarrollo de entornos protectore</w:t>
      </w:r>
      <w:r w:rsidR="00253699" w:rsidRPr="0043782D">
        <w:rPr>
          <w:rFonts w:eastAsia="Times New Roman" w:cstheme="minorHAnsi"/>
          <w:sz w:val="20"/>
          <w:szCs w:val="20"/>
          <w:lang w:eastAsia="fr-CA"/>
        </w:rPr>
        <w:t>s. En este sentido,</w:t>
      </w:r>
      <w:r w:rsidRPr="0043782D">
        <w:rPr>
          <w:rFonts w:eastAsia="Times New Roman" w:cstheme="minorHAnsi"/>
          <w:sz w:val="20"/>
          <w:szCs w:val="20"/>
          <w:lang w:eastAsia="fr-CA"/>
        </w:rPr>
        <w:t xml:space="preserve"> se </w:t>
      </w:r>
      <w:r w:rsidR="002C3CDB" w:rsidRPr="0043782D">
        <w:rPr>
          <w:rFonts w:eastAsia="Times New Roman" w:cstheme="minorHAnsi"/>
          <w:sz w:val="20"/>
          <w:szCs w:val="20"/>
          <w:lang w:eastAsia="fr-CA"/>
        </w:rPr>
        <w:t xml:space="preserve">realizó </w:t>
      </w:r>
      <w:r w:rsidR="00253699" w:rsidRPr="0043782D">
        <w:rPr>
          <w:rFonts w:eastAsia="Times New Roman" w:cstheme="minorHAnsi"/>
          <w:sz w:val="20"/>
          <w:szCs w:val="20"/>
          <w:lang w:eastAsia="fr-CA"/>
        </w:rPr>
        <w:t xml:space="preserve">el </w:t>
      </w:r>
      <w:r w:rsidR="00D32702" w:rsidRPr="0043782D">
        <w:rPr>
          <w:rFonts w:eastAsia="Times New Roman" w:cstheme="minorHAnsi"/>
          <w:sz w:val="20"/>
          <w:szCs w:val="20"/>
          <w:lang w:eastAsia="fr-CA"/>
        </w:rPr>
        <w:t>apoy</w:t>
      </w:r>
      <w:r w:rsidR="002C3CDB" w:rsidRPr="0043782D">
        <w:rPr>
          <w:rFonts w:eastAsia="Times New Roman" w:cstheme="minorHAnsi"/>
          <w:sz w:val="20"/>
          <w:szCs w:val="20"/>
          <w:lang w:eastAsia="fr-CA"/>
        </w:rPr>
        <w:t>o</w:t>
      </w:r>
      <w:r w:rsidR="00D32702" w:rsidRPr="0043782D">
        <w:rPr>
          <w:rFonts w:eastAsia="Times New Roman" w:cstheme="minorHAnsi"/>
          <w:sz w:val="20"/>
          <w:szCs w:val="20"/>
          <w:lang w:eastAsia="fr-CA"/>
        </w:rPr>
        <w:t xml:space="preserve"> en</w:t>
      </w:r>
      <w:r w:rsidR="000C0682" w:rsidRPr="0043782D">
        <w:rPr>
          <w:rFonts w:eastAsia="Times New Roman" w:cstheme="minorHAnsi"/>
          <w:sz w:val="20"/>
          <w:szCs w:val="20"/>
          <w:lang w:eastAsia="fr-CA"/>
        </w:rPr>
        <w:t xml:space="preserve"> la </w:t>
      </w:r>
      <w:r w:rsidR="00D32702" w:rsidRPr="0043782D">
        <w:rPr>
          <w:rFonts w:eastAsia="Times New Roman" w:cstheme="minorHAnsi"/>
          <w:sz w:val="20"/>
          <w:szCs w:val="20"/>
          <w:lang w:eastAsia="fr-CA"/>
        </w:rPr>
        <w:t xml:space="preserve">construcción </w:t>
      </w:r>
      <w:r w:rsidR="00CE650C" w:rsidRPr="0043782D">
        <w:rPr>
          <w:rFonts w:eastAsia="Times New Roman" w:cstheme="minorHAnsi"/>
          <w:sz w:val="20"/>
          <w:szCs w:val="20"/>
          <w:lang w:eastAsia="fr-CA"/>
        </w:rPr>
        <w:t xml:space="preserve">participativa </w:t>
      </w:r>
      <w:r w:rsidR="00D32702" w:rsidRPr="0043782D">
        <w:rPr>
          <w:rFonts w:eastAsia="Times New Roman" w:cstheme="minorHAnsi"/>
          <w:sz w:val="20"/>
          <w:szCs w:val="20"/>
          <w:lang w:eastAsia="fr-CA"/>
        </w:rPr>
        <w:t>de</w:t>
      </w:r>
      <w:r w:rsidRPr="0043782D">
        <w:rPr>
          <w:rFonts w:eastAsia="Times New Roman" w:cstheme="minorHAnsi"/>
          <w:sz w:val="20"/>
          <w:szCs w:val="20"/>
          <w:lang w:eastAsia="fr-CA"/>
        </w:rPr>
        <w:t xml:space="preserve"> 6 parques y 6 quioscos recreativos</w:t>
      </w:r>
      <w:r w:rsidR="00CB7211" w:rsidRPr="0043782D">
        <w:rPr>
          <w:rFonts w:eastAsia="Times New Roman" w:cstheme="minorHAnsi"/>
          <w:sz w:val="20"/>
          <w:szCs w:val="20"/>
          <w:lang w:eastAsia="fr-CA"/>
        </w:rPr>
        <w:t xml:space="preserve"> en las veredas de </w:t>
      </w:r>
      <w:r w:rsidR="00CB7211" w:rsidRPr="0043782D">
        <w:rPr>
          <w:rFonts w:ascii="Calibri" w:hAnsi="Calibri" w:cs="Times New Roman"/>
          <w:sz w:val="20"/>
          <w:szCs w:val="20"/>
        </w:rPr>
        <w:t>Puerto Medellín, Puerto Palacio,</w:t>
      </w:r>
      <w:r w:rsidR="00667405">
        <w:rPr>
          <w:rFonts w:ascii="Calibri" w:hAnsi="Calibri" w:cs="Times New Roman"/>
          <w:sz w:val="20"/>
          <w:szCs w:val="20"/>
        </w:rPr>
        <w:t xml:space="preserve"> </w:t>
      </w:r>
      <w:r w:rsidR="00CB7211" w:rsidRPr="0043782D">
        <w:rPr>
          <w:rFonts w:ascii="Calibri" w:hAnsi="Calibri" w:cs="Times New Roman"/>
          <w:sz w:val="20"/>
          <w:szCs w:val="20"/>
        </w:rPr>
        <w:t>Vidrí, Vegaez, Isleta, Belén)</w:t>
      </w:r>
      <w:r w:rsidRPr="0043782D">
        <w:rPr>
          <w:rFonts w:eastAsia="Times New Roman" w:cstheme="minorHAnsi"/>
          <w:sz w:val="20"/>
          <w:szCs w:val="20"/>
          <w:vertAlign w:val="superscript"/>
          <w:lang w:eastAsia="fr-CA"/>
        </w:rPr>
        <w:footnoteReference w:id="8"/>
      </w:r>
      <w:r w:rsidR="00BB7E01" w:rsidRPr="0043782D">
        <w:rPr>
          <w:rFonts w:eastAsia="Times New Roman" w:cstheme="minorHAnsi"/>
          <w:sz w:val="20"/>
          <w:szCs w:val="20"/>
          <w:lang w:eastAsia="fr-CA"/>
        </w:rPr>
        <w:t xml:space="preserve">, </w:t>
      </w:r>
      <w:r w:rsidRPr="0043782D">
        <w:rPr>
          <w:rFonts w:eastAsia="Times New Roman" w:cstheme="minorHAnsi"/>
          <w:sz w:val="20"/>
          <w:szCs w:val="20"/>
          <w:lang w:eastAsia="fr-CA"/>
        </w:rPr>
        <w:t>que s</w:t>
      </w:r>
      <w:r w:rsidR="00BB7E01" w:rsidRPr="0043782D">
        <w:rPr>
          <w:rFonts w:eastAsia="Times New Roman" w:cstheme="minorHAnsi"/>
          <w:sz w:val="20"/>
          <w:szCs w:val="20"/>
          <w:lang w:eastAsia="fr-CA"/>
        </w:rPr>
        <w:t>erán</w:t>
      </w:r>
      <w:r w:rsidRPr="0043782D">
        <w:rPr>
          <w:rFonts w:eastAsia="Times New Roman" w:cstheme="minorHAnsi"/>
          <w:sz w:val="20"/>
          <w:szCs w:val="20"/>
          <w:lang w:eastAsia="fr-CA"/>
        </w:rPr>
        <w:t xml:space="preserve"> aprovechado</w:t>
      </w:r>
      <w:r w:rsidR="00D32702" w:rsidRPr="0043782D">
        <w:rPr>
          <w:rFonts w:eastAsia="Times New Roman" w:cstheme="minorHAnsi"/>
          <w:sz w:val="20"/>
          <w:szCs w:val="20"/>
          <w:lang w:eastAsia="fr-CA"/>
        </w:rPr>
        <w:t>s</w:t>
      </w:r>
      <w:r w:rsidRPr="0043782D">
        <w:rPr>
          <w:rFonts w:eastAsia="Times New Roman" w:cstheme="minorHAnsi"/>
          <w:sz w:val="20"/>
          <w:szCs w:val="20"/>
          <w:lang w:eastAsia="fr-CA"/>
        </w:rPr>
        <w:t xml:space="preserve"> por las comunidades para uso del tiempo libre a través de la práctica de deportes y actividades como las danzas</w:t>
      </w:r>
      <w:r w:rsidR="00CE650C" w:rsidRPr="0043782D">
        <w:rPr>
          <w:rFonts w:eastAsia="Times New Roman" w:cstheme="minorHAnsi"/>
          <w:sz w:val="20"/>
          <w:szCs w:val="20"/>
          <w:lang w:eastAsia="fr-CA"/>
        </w:rPr>
        <w:t xml:space="preserve"> como parte de la estrategia de entornos protectores</w:t>
      </w:r>
      <w:r w:rsidR="00BB7E01" w:rsidRPr="0043782D">
        <w:rPr>
          <w:rFonts w:eastAsia="Times New Roman" w:cstheme="minorHAnsi"/>
          <w:sz w:val="20"/>
          <w:szCs w:val="20"/>
          <w:lang w:eastAsia="fr-CA"/>
        </w:rPr>
        <w:t>. A</w:t>
      </w:r>
      <w:r w:rsidRPr="0043782D">
        <w:rPr>
          <w:rFonts w:eastAsia="Times New Roman" w:cstheme="minorHAnsi"/>
          <w:sz w:val="20"/>
          <w:szCs w:val="20"/>
          <w:lang w:eastAsia="fr-CA"/>
        </w:rPr>
        <w:t>dicionalmente</w:t>
      </w:r>
      <w:r w:rsidR="00FA1518">
        <w:rPr>
          <w:rFonts w:eastAsia="Times New Roman" w:cstheme="minorHAnsi"/>
          <w:sz w:val="20"/>
          <w:szCs w:val="20"/>
          <w:lang w:eastAsia="fr-CA"/>
        </w:rPr>
        <w:t>,</w:t>
      </w:r>
      <w:r w:rsidR="00BB7E01" w:rsidRPr="0043782D">
        <w:rPr>
          <w:rFonts w:eastAsia="Times New Roman" w:cstheme="minorHAnsi"/>
          <w:sz w:val="20"/>
          <w:szCs w:val="20"/>
          <w:lang w:eastAsia="fr-CA"/>
        </w:rPr>
        <w:t xml:space="preserve"> desde el Programa se realizó </w:t>
      </w:r>
      <w:r w:rsidR="004543F9" w:rsidRPr="0043782D">
        <w:rPr>
          <w:rFonts w:eastAsia="Times New Roman" w:cstheme="minorHAnsi"/>
          <w:sz w:val="20"/>
          <w:szCs w:val="20"/>
          <w:lang w:eastAsia="fr-CA"/>
        </w:rPr>
        <w:t>la construcción de una</w:t>
      </w:r>
      <w:r w:rsidR="00B51A36" w:rsidRPr="0043782D">
        <w:rPr>
          <w:rFonts w:eastAsia="Times New Roman" w:cstheme="minorHAnsi"/>
          <w:sz w:val="20"/>
          <w:szCs w:val="20"/>
          <w:lang w:eastAsia="fr-CA"/>
        </w:rPr>
        <w:t xml:space="preserve"> escuela tambo a</w:t>
      </w:r>
      <w:r w:rsidRPr="0043782D">
        <w:rPr>
          <w:rFonts w:eastAsia="Times New Roman" w:cstheme="minorHAnsi"/>
          <w:sz w:val="20"/>
          <w:szCs w:val="20"/>
          <w:lang w:eastAsia="fr-CA"/>
        </w:rPr>
        <w:t xml:space="preserve"> la comunidad indígena Guaguandó, </w:t>
      </w:r>
      <w:r w:rsidR="00B51A36" w:rsidRPr="0043782D">
        <w:rPr>
          <w:rFonts w:eastAsia="Times New Roman" w:cstheme="minorHAnsi"/>
          <w:sz w:val="20"/>
          <w:szCs w:val="20"/>
          <w:lang w:eastAsia="fr-CA"/>
        </w:rPr>
        <w:t xml:space="preserve">que </w:t>
      </w:r>
      <w:r w:rsidRPr="0043782D">
        <w:rPr>
          <w:rFonts w:eastAsia="Times New Roman" w:cstheme="minorHAnsi"/>
          <w:sz w:val="20"/>
          <w:szCs w:val="20"/>
          <w:lang w:eastAsia="fr-CA"/>
        </w:rPr>
        <w:t>facilita</w:t>
      </w:r>
      <w:r w:rsidR="00B51A36" w:rsidRPr="0043782D">
        <w:rPr>
          <w:rFonts w:eastAsia="Times New Roman" w:cstheme="minorHAnsi"/>
          <w:sz w:val="20"/>
          <w:szCs w:val="20"/>
          <w:lang w:eastAsia="fr-CA"/>
        </w:rPr>
        <w:t>rá</w:t>
      </w:r>
      <w:r w:rsidRPr="0043782D">
        <w:rPr>
          <w:rFonts w:eastAsia="Times New Roman" w:cstheme="minorHAnsi"/>
          <w:sz w:val="20"/>
          <w:szCs w:val="20"/>
          <w:lang w:eastAsia="fr-CA"/>
        </w:rPr>
        <w:t xml:space="preserve"> el acceso a la educación de 20 niños y niñas</w:t>
      </w:r>
      <w:r w:rsidR="004256E1" w:rsidRPr="0043782D">
        <w:rPr>
          <w:rFonts w:eastAsia="Times New Roman" w:cstheme="minorHAnsi"/>
          <w:sz w:val="20"/>
          <w:szCs w:val="20"/>
          <w:lang w:eastAsia="fr-CA"/>
        </w:rPr>
        <w:t xml:space="preserve">. </w:t>
      </w:r>
      <w:r w:rsidR="0077537F" w:rsidRPr="0043782D">
        <w:rPr>
          <w:rFonts w:eastAsia="Times New Roman" w:cstheme="minorHAnsi"/>
          <w:sz w:val="20"/>
          <w:szCs w:val="20"/>
          <w:lang w:eastAsia="fr-CA"/>
        </w:rPr>
        <w:t xml:space="preserve">Espacio </w:t>
      </w:r>
      <w:r w:rsidR="00543B10" w:rsidRPr="0043782D">
        <w:rPr>
          <w:rFonts w:eastAsia="Times New Roman" w:cstheme="minorHAnsi"/>
          <w:sz w:val="20"/>
          <w:szCs w:val="20"/>
          <w:lang w:eastAsia="fr-CA"/>
        </w:rPr>
        <w:t xml:space="preserve">que permitirá </w:t>
      </w:r>
      <w:r w:rsidR="00543B10" w:rsidRPr="0043782D">
        <w:rPr>
          <w:rFonts w:ascii="Calibri" w:hAnsi="Calibri" w:cs="Times New Roman"/>
          <w:sz w:val="20"/>
          <w:szCs w:val="20"/>
        </w:rPr>
        <w:t>e</w:t>
      </w:r>
      <w:r w:rsidR="00FA2D47" w:rsidRPr="0043782D">
        <w:rPr>
          <w:rFonts w:ascii="Calibri" w:hAnsi="Calibri" w:cs="Times New Roman"/>
          <w:sz w:val="20"/>
          <w:szCs w:val="20"/>
        </w:rPr>
        <w:t xml:space="preserve">l </w:t>
      </w:r>
      <w:r w:rsidR="0063522F" w:rsidRPr="0043782D">
        <w:rPr>
          <w:rFonts w:ascii="Calibri" w:hAnsi="Calibri" w:cs="Times New Roman"/>
          <w:sz w:val="20"/>
          <w:szCs w:val="20"/>
        </w:rPr>
        <w:t xml:space="preserve">aprendizaje </w:t>
      </w:r>
      <w:r w:rsidR="00FA2D47" w:rsidRPr="0043782D">
        <w:rPr>
          <w:rFonts w:ascii="Calibri" w:hAnsi="Calibri" w:cs="Times New Roman"/>
          <w:sz w:val="20"/>
          <w:szCs w:val="20"/>
        </w:rPr>
        <w:t xml:space="preserve">y un espacio </w:t>
      </w:r>
      <w:r w:rsidR="0063522F" w:rsidRPr="0043782D">
        <w:rPr>
          <w:rFonts w:ascii="Calibri" w:hAnsi="Calibri" w:cs="Times New Roman"/>
          <w:sz w:val="20"/>
          <w:szCs w:val="20"/>
        </w:rPr>
        <w:t>de resolución de conflictos entre los estudiantes en su quehacer diario</w:t>
      </w:r>
      <w:r w:rsidR="00F12E5B" w:rsidRPr="0043782D">
        <w:rPr>
          <w:rFonts w:ascii="Calibri" w:hAnsi="Calibri" w:cs="Times New Roman"/>
          <w:sz w:val="20"/>
          <w:szCs w:val="20"/>
        </w:rPr>
        <w:t>.</w:t>
      </w:r>
      <w:r w:rsidR="0063522F" w:rsidRPr="0043782D">
        <w:rPr>
          <w:rFonts w:ascii="Calibri" w:hAnsi="Calibri" w:cs="Times New Roman"/>
          <w:sz w:val="20"/>
          <w:szCs w:val="20"/>
        </w:rPr>
        <w:t xml:space="preserve"> </w:t>
      </w:r>
    </w:p>
    <w:p w14:paraId="43EB4938" w14:textId="231DBE28" w:rsidR="00387E1B" w:rsidRPr="00A54C99" w:rsidRDefault="00387E1B" w:rsidP="008A2365">
      <w:pPr>
        <w:spacing w:after="0" w:line="240" w:lineRule="auto"/>
        <w:jc w:val="both"/>
        <w:rPr>
          <w:rFonts w:eastAsia="Times New Roman" w:cstheme="minorHAnsi"/>
          <w:sz w:val="20"/>
          <w:szCs w:val="20"/>
          <w:lang w:eastAsia="fr-CA"/>
        </w:rPr>
      </w:pPr>
      <w:r w:rsidRPr="00A54C99">
        <w:rPr>
          <w:rFonts w:eastAsia="Times New Roman" w:cstheme="minorHAnsi"/>
          <w:sz w:val="20"/>
          <w:szCs w:val="20"/>
          <w:lang w:eastAsia="fr-CA"/>
        </w:rPr>
        <w:t xml:space="preserve">De estas actividades se benefician directamente 1200 personas de las </w:t>
      </w:r>
      <w:r w:rsidR="007E67CE">
        <w:rPr>
          <w:rFonts w:eastAsia="Times New Roman" w:cstheme="minorHAnsi"/>
          <w:sz w:val="20"/>
          <w:szCs w:val="20"/>
          <w:lang w:eastAsia="fr-CA"/>
        </w:rPr>
        <w:t>6</w:t>
      </w:r>
      <w:r w:rsidRPr="00A54C99">
        <w:rPr>
          <w:rFonts w:eastAsia="Times New Roman" w:cstheme="minorHAnsi"/>
          <w:sz w:val="20"/>
          <w:szCs w:val="20"/>
          <w:lang w:eastAsia="fr-CA"/>
        </w:rPr>
        <w:t xml:space="preserve"> comunidades mencionadas, dentro de las que se incluyen 120 niños y niñas, </w:t>
      </w:r>
      <w:r w:rsidR="00FA1518">
        <w:rPr>
          <w:rFonts w:eastAsia="Times New Roman" w:cstheme="minorHAnsi"/>
          <w:sz w:val="20"/>
          <w:szCs w:val="20"/>
          <w:lang w:eastAsia="fr-CA"/>
        </w:rPr>
        <w:t xml:space="preserve">y </w:t>
      </w:r>
      <w:r w:rsidRPr="00A54C99">
        <w:rPr>
          <w:rFonts w:eastAsia="Times New Roman" w:cstheme="minorHAnsi"/>
          <w:sz w:val="20"/>
          <w:szCs w:val="20"/>
          <w:lang w:eastAsia="fr-CA"/>
        </w:rPr>
        <w:t>60 jóvenes.</w:t>
      </w:r>
    </w:p>
    <w:p w14:paraId="7A156B95" w14:textId="77777777" w:rsidR="006746DD" w:rsidRDefault="006746DD" w:rsidP="008A2365">
      <w:pPr>
        <w:spacing w:after="0" w:line="240" w:lineRule="auto"/>
        <w:jc w:val="both"/>
        <w:rPr>
          <w:rFonts w:eastAsia="Times New Roman" w:cstheme="minorHAnsi"/>
          <w:sz w:val="20"/>
          <w:szCs w:val="20"/>
          <w:lang w:eastAsia="fr-CA"/>
        </w:rPr>
      </w:pPr>
    </w:p>
    <w:p w14:paraId="669798C5" w14:textId="68A1CA7A" w:rsidR="004A796A" w:rsidRPr="00A54C99" w:rsidRDefault="00387E1B" w:rsidP="008A2365">
      <w:pPr>
        <w:spacing w:after="0" w:line="240" w:lineRule="auto"/>
        <w:jc w:val="both"/>
        <w:rPr>
          <w:rFonts w:eastAsia="Times New Roman" w:cstheme="minorHAnsi"/>
          <w:sz w:val="20"/>
          <w:szCs w:val="20"/>
          <w:lang w:eastAsia="fr-CA"/>
        </w:rPr>
      </w:pPr>
      <w:r w:rsidRPr="00A54C99">
        <w:rPr>
          <w:rFonts w:eastAsia="Times New Roman" w:cstheme="minorHAnsi"/>
          <w:sz w:val="20"/>
          <w:szCs w:val="20"/>
          <w:lang w:eastAsia="fr-CA"/>
        </w:rPr>
        <w:t xml:space="preserve">En el marco del trabajo realizado con las organizaciones de jóvenes de COCOMACIA, COJUCOMA </w:t>
      </w:r>
      <w:r w:rsidR="002107F4">
        <w:rPr>
          <w:rFonts w:eastAsia="Times New Roman" w:cstheme="minorHAnsi"/>
          <w:sz w:val="20"/>
          <w:szCs w:val="20"/>
          <w:lang w:eastAsia="fr-CA"/>
        </w:rPr>
        <w:t xml:space="preserve">en </w:t>
      </w:r>
      <w:r w:rsidRPr="00A54C99">
        <w:rPr>
          <w:rFonts w:eastAsia="Times New Roman" w:cstheme="minorHAnsi"/>
          <w:sz w:val="20"/>
          <w:szCs w:val="20"/>
          <w:lang w:eastAsia="fr-CA"/>
        </w:rPr>
        <w:t>las 6 comunidades afrodescendientes del río Arquía, se llevó a cabo un ejercicio de rescate de saberes orales que sirvió como actividad para generar cohesión, reconocimiento y réplica de los conocimientos de los jóvenes, a través de la publicación de un libro llamado “</w:t>
      </w:r>
      <w:r w:rsidR="007C572C" w:rsidRPr="007C572C">
        <w:rPr>
          <w:rFonts w:eastAsia="Times New Roman" w:cstheme="minorHAnsi"/>
          <w:sz w:val="20"/>
          <w:szCs w:val="20"/>
          <w:lang w:eastAsia="fr-CA"/>
        </w:rPr>
        <w:t>Caja de Herramientas: Una experiencia pedagógica de COJUCOMA con las comunidades del río Arquía”</w:t>
      </w:r>
      <w:r w:rsidRPr="00A54C99">
        <w:rPr>
          <w:rFonts w:eastAsia="Times New Roman" w:cstheme="minorHAnsi"/>
          <w:sz w:val="20"/>
          <w:szCs w:val="20"/>
          <w:vertAlign w:val="superscript"/>
          <w:lang w:eastAsia="fr-CA"/>
        </w:rPr>
        <w:footnoteReference w:id="9"/>
      </w:r>
      <w:r w:rsidR="00FA08E5">
        <w:rPr>
          <w:rFonts w:eastAsia="Times New Roman" w:cstheme="minorHAnsi"/>
          <w:sz w:val="20"/>
          <w:szCs w:val="20"/>
          <w:lang w:eastAsia="fr-CA"/>
        </w:rPr>
        <w:t>,</w:t>
      </w:r>
      <w:r w:rsidRPr="00A54C99">
        <w:rPr>
          <w:rFonts w:eastAsia="Times New Roman" w:cstheme="minorHAnsi"/>
          <w:sz w:val="20"/>
          <w:szCs w:val="20"/>
          <w:lang w:eastAsia="fr-CA"/>
        </w:rPr>
        <w:t xml:space="preserve"> que recopila prácticas educativas narradas</w:t>
      </w:r>
      <w:r w:rsidR="00C13E54">
        <w:rPr>
          <w:rFonts w:eastAsia="Times New Roman" w:cstheme="minorHAnsi"/>
          <w:sz w:val="20"/>
          <w:szCs w:val="20"/>
          <w:lang w:eastAsia="fr-CA"/>
        </w:rPr>
        <w:t xml:space="preserve"> </w:t>
      </w:r>
      <w:r w:rsidR="00C13E54" w:rsidRPr="005600BF">
        <w:rPr>
          <w:rFonts w:cs="Arial"/>
          <w:sz w:val="20"/>
          <w:szCs w:val="20"/>
        </w:rPr>
        <w:t>y será utilizado en 124 consejos comunitarios</w:t>
      </w:r>
      <w:r w:rsidR="005735EC">
        <w:rPr>
          <w:rFonts w:cs="Arial"/>
          <w:sz w:val="20"/>
          <w:szCs w:val="20"/>
        </w:rPr>
        <w:t xml:space="preserve"> locales</w:t>
      </w:r>
      <w:r w:rsidR="00C13E54" w:rsidRPr="005600BF">
        <w:rPr>
          <w:rFonts w:cs="Arial"/>
          <w:sz w:val="20"/>
          <w:szCs w:val="20"/>
        </w:rPr>
        <w:t xml:space="preserve"> con jóvenes</w:t>
      </w:r>
      <w:r w:rsidR="002805D7">
        <w:rPr>
          <w:rFonts w:cs="Arial"/>
          <w:sz w:val="20"/>
          <w:szCs w:val="20"/>
        </w:rPr>
        <w:t xml:space="preserve"> a nivel territorial</w:t>
      </w:r>
      <w:r w:rsidR="005735EC">
        <w:rPr>
          <w:rFonts w:cs="Arial"/>
          <w:sz w:val="20"/>
          <w:szCs w:val="20"/>
        </w:rPr>
        <w:t>.</w:t>
      </w:r>
      <w:r w:rsidR="004A796A">
        <w:rPr>
          <w:rFonts w:cs="Arial"/>
          <w:sz w:val="20"/>
          <w:szCs w:val="20"/>
        </w:rPr>
        <w:t xml:space="preserve"> Igualmente, </w:t>
      </w:r>
      <w:r w:rsidR="00F60B4F">
        <w:rPr>
          <w:rFonts w:eastAsia="Times New Roman" w:cstheme="minorHAnsi"/>
          <w:sz w:val="20"/>
          <w:szCs w:val="20"/>
          <w:lang w:eastAsia="fr-CA"/>
        </w:rPr>
        <w:t xml:space="preserve">se </w:t>
      </w:r>
      <w:r w:rsidR="00E4243D">
        <w:rPr>
          <w:rFonts w:eastAsia="Times New Roman" w:cstheme="minorHAnsi"/>
          <w:sz w:val="20"/>
          <w:szCs w:val="20"/>
          <w:lang w:eastAsia="fr-CA"/>
        </w:rPr>
        <w:t>desarrolló</w:t>
      </w:r>
      <w:r w:rsidR="004A796A" w:rsidRPr="00A54C99">
        <w:rPr>
          <w:rFonts w:eastAsia="Times New Roman" w:cstheme="minorHAnsi"/>
          <w:sz w:val="20"/>
          <w:szCs w:val="20"/>
          <w:lang w:eastAsia="fr-CA"/>
        </w:rPr>
        <w:t xml:space="preserve"> en el municipio de Riosucio </w:t>
      </w:r>
      <w:r w:rsidR="004A796A">
        <w:rPr>
          <w:rFonts w:eastAsia="Times New Roman" w:cstheme="minorHAnsi"/>
          <w:sz w:val="20"/>
          <w:szCs w:val="20"/>
          <w:lang w:eastAsia="fr-CA"/>
        </w:rPr>
        <w:t xml:space="preserve">el fortalecimiento </w:t>
      </w:r>
      <w:r w:rsidR="00F60B4F">
        <w:rPr>
          <w:rFonts w:eastAsia="Times New Roman" w:cstheme="minorHAnsi"/>
          <w:sz w:val="20"/>
          <w:szCs w:val="20"/>
          <w:lang w:eastAsia="fr-CA"/>
        </w:rPr>
        <w:t xml:space="preserve">organizativo </w:t>
      </w:r>
      <w:r w:rsidR="004A796A">
        <w:rPr>
          <w:rFonts w:eastAsia="Times New Roman" w:cstheme="minorHAnsi"/>
          <w:sz w:val="20"/>
          <w:szCs w:val="20"/>
          <w:lang w:eastAsia="fr-CA"/>
        </w:rPr>
        <w:t>a</w:t>
      </w:r>
      <w:r w:rsidR="004A796A" w:rsidRPr="00A54C99">
        <w:rPr>
          <w:rFonts w:eastAsia="Times New Roman" w:cstheme="minorHAnsi"/>
          <w:sz w:val="20"/>
          <w:szCs w:val="20"/>
          <w:lang w:eastAsia="fr-CA"/>
        </w:rPr>
        <w:t xml:space="preserve"> la </w:t>
      </w:r>
      <w:r w:rsidR="004A796A">
        <w:rPr>
          <w:rFonts w:eastAsia="Times New Roman" w:cstheme="minorHAnsi"/>
          <w:sz w:val="20"/>
          <w:szCs w:val="20"/>
          <w:lang w:eastAsia="fr-CA"/>
        </w:rPr>
        <w:t>E</w:t>
      </w:r>
      <w:r w:rsidR="004A796A" w:rsidRPr="00A54C99">
        <w:rPr>
          <w:rFonts w:eastAsia="Times New Roman" w:cstheme="minorHAnsi"/>
          <w:sz w:val="20"/>
          <w:szCs w:val="20"/>
          <w:lang w:eastAsia="fr-CA"/>
        </w:rPr>
        <w:t xml:space="preserve">scuela </w:t>
      </w:r>
      <w:r w:rsidR="004A796A">
        <w:rPr>
          <w:rFonts w:eastAsia="Times New Roman" w:cstheme="minorHAnsi"/>
          <w:sz w:val="20"/>
          <w:szCs w:val="20"/>
          <w:lang w:eastAsia="fr-CA"/>
        </w:rPr>
        <w:t>I</w:t>
      </w:r>
      <w:r w:rsidR="004A796A" w:rsidRPr="00A54C99">
        <w:rPr>
          <w:rFonts w:eastAsia="Times New Roman" w:cstheme="minorHAnsi"/>
          <w:sz w:val="20"/>
          <w:szCs w:val="20"/>
          <w:lang w:eastAsia="fr-CA"/>
        </w:rPr>
        <w:t>nterétnica</w:t>
      </w:r>
      <w:r w:rsidR="004A796A">
        <w:rPr>
          <w:rFonts w:eastAsia="Times New Roman" w:cstheme="minorHAnsi"/>
          <w:sz w:val="20"/>
          <w:szCs w:val="20"/>
          <w:lang w:eastAsia="fr-CA"/>
        </w:rPr>
        <w:t xml:space="preserve"> Juvenil</w:t>
      </w:r>
      <w:r w:rsidR="004A796A" w:rsidRPr="00A54C99">
        <w:rPr>
          <w:rFonts w:eastAsia="Times New Roman" w:cstheme="minorHAnsi"/>
          <w:sz w:val="20"/>
          <w:szCs w:val="20"/>
          <w:lang w:eastAsia="fr-CA"/>
        </w:rPr>
        <w:t>, mediante la cual se promueven espacios de encuentro comunitarios y se abordan temáticas relacionadas con</w:t>
      </w:r>
      <w:r w:rsidR="00CF01E8" w:rsidRPr="00CF01E8">
        <w:rPr>
          <w:rFonts w:eastAsia="Times New Roman" w:cstheme="minorHAnsi"/>
          <w:sz w:val="20"/>
          <w:szCs w:val="20"/>
          <w:lang w:eastAsia="fr-CA"/>
        </w:rPr>
        <w:t xml:space="preserve"> </w:t>
      </w:r>
      <w:r w:rsidR="00CF01E8" w:rsidRPr="009377D8">
        <w:rPr>
          <w:rFonts w:eastAsia="Times New Roman" w:cstheme="minorHAnsi"/>
          <w:sz w:val="20"/>
          <w:szCs w:val="20"/>
          <w:lang w:eastAsia="fr-CA"/>
        </w:rPr>
        <w:t xml:space="preserve">la exigibilidad de </w:t>
      </w:r>
      <w:r w:rsidR="00CF01E8">
        <w:rPr>
          <w:rFonts w:eastAsia="Times New Roman" w:cstheme="minorHAnsi"/>
          <w:sz w:val="20"/>
          <w:szCs w:val="20"/>
          <w:lang w:eastAsia="fr-CA"/>
        </w:rPr>
        <w:t xml:space="preserve">sus </w:t>
      </w:r>
      <w:r w:rsidR="00CF01E8" w:rsidRPr="009377D8">
        <w:rPr>
          <w:rFonts w:eastAsia="Times New Roman" w:cstheme="minorHAnsi"/>
          <w:sz w:val="20"/>
          <w:szCs w:val="20"/>
          <w:lang w:eastAsia="fr-CA"/>
        </w:rPr>
        <w:t>derechos, la paz, convivencia y la reconciliación</w:t>
      </w:r>
      <w:r w:rsidR="00CF01E8">
        <w:rPr>
          <w:rFonts w:eastAsia="Times New Roman" w:cstheme="minorHAnsi"/>
          <w:sz w:val="20"/>
          <w:szCs w:val="20"/>
          <w:lang w:eastAsia="fr-CA"/>
        </w:rPr>
        <w:t xml:space="preserve">, </w:t>
      </w:r>
      <w:r w:rsidR="004A796A" w:rsidRPr="00A54C99">
        <w:rPr>
          <w:rFonts w:eastAsia="Times New Roman" w:cstheme="minorHAnsi"/>
          <w:sz w:val="20"/>
          <w:szCs w:val="20"/>
          <w:lang w:eastAsia="fr-CA"/>
        </w:rPr>
        <w:t>Ley de Juventud, entre otros, que permiten los encuentros comunitarios y la participación de diferentes grupos poblacionales en el mismo espacio</w:t>
      </w:r>
      <w:r w:rsidR="00C54E8B">
        <w:rPr>
          <w:rFonts w:eastAsia="Times New Roman" w:cstheme="minorHAnsi"/>
          <w:sz w:val="20"/>
          <w:szCs w:val="20"/>
          <w:lang w:eastAsia="fr-CA"/>
        </w:rPr>
        <w:t>.</w:t>
      </w:r>
    </w:p>
    <w:p w14:paraId="15A13647" w14:textId="3CDF8900" w:rsidR="00387E1B" w:rsidRDefault="00387E1B" w:rsidP="008A2365">
      <w:pPr>
        <w:spacing w:after="0" w:line="240" w:lineRule="auto"/>
        <w:jc w:val="both"/>
        <w:rPr>
          <w:rFonts w:cs="Arial"/>
          <w:sz w:val="20"/>
          <w:szCs w:val="20"/>
        </w:rPr>
      </w:pPr>
    </w:p>
    <w:p w14:paraId="692AE0B6" w14:textId="2111F31F" w:rsidR="00342E10" w:rsidRDefault="00387E1B" w:rsidP="008A2365">
      <w:pPr>
        <w:pStyle w:val="Prrafodelista"/>
        <w:spacing w:line="240" w:lineRule="auto"/>
        <w:ind w:left="0"/>
        <w:jc w:val="both"/>
        <w:rPr>
          <w:rFonts w:ascii="Calibri" w:hAnsi="Calibri" w:cs="Times New Roman"/>
          <w:sz w:val="20"/>
          <w:szCs w:val="20"/>
        </w:rPr>
      </w:pPr>
      <w:r w:rsidRPr="00A54C99">
        <w:rPr>
          <w:rFonts w:eastAsia="Times New Roman" w:cstheme="minorHAnsi"/>
          <w:sz w:val="20"/>
          <w:szCs w:val="20"/>
          <w:lang w:eastAsia="fr-CA"/>
        </w:rPr>
        <w:t>Como parte de la generación de cohesión tejido social y fortalecimiento organizativo</w:t>
      </w:r>
      <w:r w:rsidR="00BF274B">
        <w:rPr>
          <w:rFonts w:eastAsia="Times New Roman" w:cstheme="minorHAnsi"/>
          <w:sz w:val="20"/>
          <w:szCs w:val="20"/>
          <w:lang w:eastAsia="fr-CA"/>
        </w:rPr>
        <w:t xml:space="preserve"> a</w:t>
      </w:r>
      <w:r w:rsidR="002D1E62">
        <w:rPr>
          <w:rFonts w:eastAsia="Times New Roman" w:cstheme="minorHAnsi"/>
          <w:sz w:val="20"/>
          <w:szCs w:val="20"/>
          <w:lang w:eastAsia="fr-CA"/>
        </w:rPr>
        <w:t>l</w:t>
      </w:r>
      <w:r w:rsidR="00BF274B">
        <w:rPr>
          <w:rFonts w:eastAsia="Times New Roman" w:cstheme="minorHAnsi"/>
          <w:sz w:val="20"/>
          <w:szCs w:val="20"/>
          <w:lang w:eastAsia="fr-CA"/>
        </w:rPr>
        <w:t xml:space="preserve"> adulto mayor</w:t>
      </w:r>
      <w:r w:rsidRPr="00A54C99">
        <w:rPr>
          <w:rFonts w:eastAsia="Times New Roman" w:cstheme="minorHAnsi"/>
          <w:sz w:val="20"/>
          <w:szCs w:val="20"/>
          <w:lang w:eastAsia="fr-CA"/>
        </w:rPr>
        <w:t>, se desarrolló trabajo con los adultos mayores, teniendo en cuenta que estas 6 comunidades afrodescendientes son víctimas de desplazamiento forzado</w:t>
      </w:r>
      <w:r w:rsidR="00FA1518">
        <w:rPr>
          <w:rFonts w:eastAsia="Times New Roman" w:cstheme="minorHAnsi"/>
          <w:sz w:val="20"/>
          <w:szCs w:val="20"/>
          <w:lang w:eastAsia="fr-CA"/>
        </w:rPr>
        <w:t>. S</w:t>
      </w:r>
      <w:r w:rsidRPr="00A54C99">
        <w:rPr>
          <w:rFonts w:eastAsia="Times New Roman" w:cstheme="minorHAnsi"/>
          <w:sz w:val="20"/>
          <w:szCs w:val="20"/>
          <w:lang w:eastAsia="fr-CA"/>
        </w:rPr>
        <w:t>e realizó la “Primera Cumbre de Adultos Mayores del Río Arquía”</w:t>
      </w:r>
      <w:r w:rsidR="00FA1518">
        <w:rPr>
          <w:rFonts w:eastAsia="Times New Roman" w:cstheme="minorHAnsi"/>
          <w:sz w:val="20"/>
          <w:szCs w:val="20"/>
          <w:lang w:eastAsia="fr-CA"/>
        </w:rPr>
        <w:t xml:space="preserve">, </w:t>
      </w:r>
      <w:r w:rsidRPr="00A54C99">
        <w:rPr>
          <w:rFonts w:eastAsia="Times New Roman" w:cstheme="minorHAnsi"/>
          <w:sz w:val="20"/>
          <w:szCs w:val="20"/>
          <w:lang w:eastAsia="fr-CA"/>
        </w:rPr>
        <w:t xml:space="preserve">en la que se reunieron </w:t>
      </w:r>
      <w:r w:rsidR="00C9184A">
        <w:rPr>
          <w:rFonts w:eastAsia="Times New Roman" w:cstheme="minorHAnsi"/>
          <w:sz w:val="20"/>
          <w:szCs w:val="20"/>
          <w:lang w:eastAsia="fr-CA"/>
        </w:rPr>
        <w:t xml:space="preserve">70 </w:t>
      </w:r>
      <w:r w:rsidR="00C9184A" w:rsidRPr="00C9184A">
        <w:rPr>
          <w:rFonts w:eastAsia="Times New Roman" w:cstheme="minorHAnsi"/>
          <w:sz w:val="20"/>
          <w:szCs w:val="20"/>
          <w:lang w:eastAsia="fr-CA"/>
        </w:rPr>
        <w:t>Adultos entre 65-95 años (40% hombres 60% mujeres)</w:t>
      </w:r>
      <w:r w:rsidRPr="00A54C99">
        <w:rPr>
          <w:rFonts w:eastAsia="Times New Roman" w:cstheme="minorHAnsi"/>
          <w:sz w:val="20"/>
          <w:szCs w:val="20"/>
          <w:lang w:eastAsia="fr-CA"/>
        </w:rPr>
        <w:t xml:space="preserve">, a través de la cual se iniciaron procesos para inclusión de las comunidades en el proceso de reparación </w:t>
      </w:r>
      <w:r w:rsidR="00B5313A">
        <w:rPr>
          <w:rFonts w:eastAsia="Times New Roman" w:cstheme="minorHAnsi"/>
          <w:sz w:val="20"/>
          <w:szCs w:val="20"/>
          <w:lang w:eastAsia="fr-CA"/>
        </w:rPr>
        <w:t>individual</w:t>
      </w:r>
      <w:r w:rsidRPr="00A54C99">
        <w:rPr>
          <w:rFonts w:eastAsia="Times New Roman" w:cstheme="minorHAnsi"/>
          <w:sz w:val="20"/>
          <w:szCs w:val="20"/>
          <w:lang w:eastAsia="fr-CA"/>
        </w:rPr>
        <w:t xml:space="preserve"> y se consiguió la entrega de subsidios para los adultos por parte </w:t>
      </w:r>
      <w:r w:rsidR="009A1EC5">
        <w:rPr>
          <w:rFonts w:eastAsia="Times New Roman" w:cstheme="minorHAnsi"/>
          <w:sz w:val="20"/>
          <w:szCs w:val="20"/>
          <w:lang w:eastAsia="fr-CA"/>
        </w:rPr>
        <w:t>de la Alcaldía de Vigía del Fuerte</w:t>
      </w:r>
      <w:r w:rsidRPr="00A54C99">
        <w:rPr>
          <w:rFonts w:eastAsia="Times New Roman" w:cstheme="minorHAnsi"/>
          <w:sz w:val="20"/>
          <w:szCs w:val="20"/>
          <w:lang w:eastAsia="fr-CA"/>
        </w:rPr>
        <w:t>.</w:t>
      </w:r>
      <w:r w:rsidR="002D1E62">
        <w:rPr>
          <w:rFonts w:eastAsia="Times New Roman" w:cstheme="minorHAnsi"/>
          <w:sz w:val="20"/>
          <w:szCs w:val="20"/>
          <w:lang w:eastAsia="fr-CA"/>
        </w:rPr>
        <w:t xml:space="preserve"> </w:t>
      </w:r>
      <w:r w:rsidR="009A1EC5">
        <w:rPr>
          <w:rFonts w:eastAsia="Times New Roman" w:cstheme="minorHAnsi"/>
          <w:sz w:val="20"/>
          <w:szCs w:val="20"/>
          <w:lang w:eastAsia="fr-CA"/>
        </w:rPr>
        <w:t>Co</w:t>
      </w:r>
      <w:r w:rsidR="00AF13FD">
        <w:rPr>
          <w:rFonts w:eastAsia="Times New Roman" w:cstheme="minorHAnsi"/>
          <w:sz w:val="20"/>
          <w:szCs w:val="20"/>
          <w:lang w:eastAsia="fr-CA"/>
        </w:rPr>
        <w:t xml:space="preserve">n esta primera cumbre </w:t>
      </w:r>
      <w:r w:rsidR="00AF13FD">
        <w:rPr>
          <w:rFonts w:ascii="Calibri" w:hAnsi="Calibri" w:cs="Times New Roman"/>
          <w:sz w:val="20"/>
          <w:szCs w:val="20"/>
        </w:rPr>
        <w:t xml:space="preserve">se logró </w:t>
      </w:r>
      <w:r w:rsidR="00342E10" w:rsidRPr="005600BF">
        <w:rPr>
          <w:rFonts w:ascii="Calibri" w:hAnsi="Calibri" w:cs="Times New Roman"/>
          <w:sz w:val="20"/>
          <w:szCs w:val="20"/>
        </w:rPr>
        <w:t>reunir</w:t>
      </w:r>
      <w:r w:rsidR="001809A9">
        <w:rPr>
          <w:rFonts w:ascii="Calibri" w:hAnsi="Calibri" w:cs="Times New Roman"/>
          <w:sz w:val="20"/>
          <w:szCs w:val="20"/>
        </w:rPr>
        <w:t>,</w:t>
      </w:r>
      <w:r w:rsidR="00342E10" w:rsidRPr="005600BF">
        <w:rPr>
          <w:rFonts w:ascii="Calibri" w:hAnsi="Calibri" w:cs="Times New Roman"/>
          <w:sz w:val="20"/>
          <w:szCs w:val="20"/>
        </w:rPr>
        <w:t xml:space="preserve"> por primera vez</w:t>
      </w:r>
      <w:r w:rsidR="001809A9">
        <w:rPr>
          <w:rFonts w:ascii="Calibri" w:hAnsi="Calibri" w:cs="Times New Roman"/>
          <w:sz w:val="20"/>
          <w:szCs w:val="20"/>
        </w:rPr>
        <w:t>,</w:t>
      </w:r>
      <w:r w:rsidR="00342E10" w:rsidRPr="005600BF">
        <w:rPr>
          <w:rFonts w:ascii="Calibri" w:hAnsi="Calibri" w:cs="Times New Roman"/>
          <w:sz w:val="20"/>
          <w:szCs w:val="20"/>
        </w:rPr>
        <w:t xml:space="preserve"> a todos los adultos de las comunidades del río en un solo espacio (hacía muchos años, de acuerdo a sus testimonios que no tenían un espacio de reunión para tratar sus asuntos</w:t>
      </w:r>
      <w:r w:rsidR="00B4617C">
        <w:rPr>
          <w:rFonts w:ascii="Calibri" w:hAnsi="Calibri" w:cs="Times New Roman"/>
          <w:sz w:val="20"/>
          <w:szCs w:val="20"/>
        </w:rPr>
        <w:t>);</w:t>
      </w:r>
      <w:r w:rsidR="00342E10" w:rsidRPr="005600BF">
        <w:rPr>
          <w:rFonts w:ascii="Calibri" w:hAnsi="Calibri" w:cs="Times New Roman"/>
          <w:sz w:val="20"/>
          <w:szCs w:val="20"/>
        </w:rPr>
        <w:t xml:space="preserve"> de allí surgió la creación de</w:t>
      </w:r>
      <w:r w:rsidR="00342E10">
        <w:rPr>
          <w:rFonts w:ascii="Calibri" w:hAnsi="Calibri" w:cs="Times New Roman"/>
          <w:sz w:val="20"/>
          <w:szCs w:val="20"/>
        </w:rPr>
        <w:t xml:space="preserve"> un C</w:t>
      </w:r>
      <w:r w:rsidR="00342E10" w:rsidRPr="005600BF">
        <w:rPr>
          <w:rFonts w:ascii="Calibri" w:hAnsi="Calibri" w:cs="Times New Roman"/>
          <w:sz w:val="20"/>
          <w:szCs w:val="20"/>
        </w:rPr>
        <w:t xml:space="preserve">omité de </w:t>
      </w:r>
      <w:r w:rsidR="00342E10">
        <w:rPr>
          <w:rFonts w:ascii="Calibri" w:hAnsi="Calibri" w:cs="Times New Roman"/>
          <w:sz w:val="20"/>
          <w:szCs w:val="20"/>
        </w:rPr>
        <w:t>Adultos M</w:t>
      </w:r>
      <w:r w:rsidR="00342E10" w:rsidRPr="005600BF">
        <w:rPr>
          <w:rFonts w:ascii="Calibri" w:hAnsi="Calibri" w:cs="Times New Roman"/>
          <w:sz w:val="20"/>
          <w:szCs w:val="20"/>
        </w:rPr>
        <w:t>ayores que tramita sus inquietudes al Consejo Comunitario Local para que este gestione ante la Alcaldía Municipal</w:t>
      </w:r>
      <w:r w:rsidR="004A796A">
        <w:rPr>
          <w:rFonts w:ascii="Calibri" w:hAnsi="Calibri" w:cs="Times New Roman"/>
          <w:sz w:val="20"/>
          <w:szCs w:val="20"/>
        </w:rPr>
        <w:t>.</w:t>
      </w:r>
    </w:p>
    <w:p w14:paraId="139936BE" w14:textId="63C0F914" w:rsidR="00387E1B" w:rsidRPr="00E57794" w:rsidRDefault="00387E1B" w:rsidP="008A2365">
      <w:pPr>
        <w:spacing w:after="0" w:line="240" w:lineRule="auto"/>
        <w:jc w:val="both"/>
        <w:rPr>
          <w:rFonts w:eastAsia="Times New Roman" w:cstheme="minorHAnsi"/>
          <w:color w:val="4472C4" w:themeColor="accent1"/>
          <w:sz w:val="20"/>
          <w:szCs w:val="20"/>
          <w:lang w:eastAsia="fr-CA"/>
        </w:rPr>
      </w:pPr>
      <w:r w:rsidRPr="00E57794">
        <w:rPr>
          <w:rFonts w:cstheme="minorHAnsi"/>
          <w:b/>
          <w:color w:val="4472C4" w:themeColor="accent1"/>
          <w:sz w:val="20"/>
          <w:szCs w:val="20"/>
          <w:lang w:val="es-ES"/>
        </w:rPr>
        <w:t xml:space="preserve">Producto 1.3: </w:t>
      </w:r>
      <w:r w:rsidRPr="00E57794">
        <w:rPr>
          <w:rFonts w:eastAsia="Times New Roman" w:cstheme="minorHAnsi"/>
          <w:i/>
          <w:color w:val="4472C4" w:themeColor="accent1"/>
          <w:sz w:val="20"/>
          <w:szCs w:val="20"/>
          <w:lang w:eastAsia="fr-CA"/>
        </w:rPr>
        <w:t>Acompañar la detección, seguimiento, monitoreo a casos de vulneración de derechos por parte de la Unidad de víctimas y otras entidades del Gobierno y del Ministerio Público (Defensoría, Personería) e implementación de rutas institucionales.</w:t>
      </w:r>
      <w:r w:rsidRPr="00E57794">
        <w:rPr>
          <w:rFonts w:eastAsia="Times New Roman" w:cstheme="minorHAnsi"/>
          <w:color w:val="4472C4" w:themeColor="accent1"/>
          <w:sz w:val="20"/>
          <w:szCs w:val="20"/>
          <w:lang w:eastAsia="fr-CA"/>
        </w:rPr>
        <w:t xml:space="preserve"> </w:t>
      </w:r>
    </w:p>
    <w:p w14:paraId="77D5CAB9" w14:textId="77777777" w:rsidR="00387E1B" w:rsidRPr="00E57794" w:rsidRDefault="00387E1B" w:rsidP="008A2365">
      <w:pPr>
        <w:spacing w:after="0" w:line="240" w:lineRule="auto"/>
        <w:jc w:val="both"/>
        <w:rPr>
          <w:rFonts w:eastAsia="Times New Roman" w:cstheme="minorHAnsi"/>
          <w:color w:val="4472C4" w:themeColor="accent1"/>
          <w:sz w:val="20"/>
          <w:szCs w:val="20"/>
          <w:lang w:eastAsia="fr-CA"/>
        </w:rPr>
      </w:pPr>
    </w:p>
    <w:p w14:paraId="5FCF01C8" w14:textId="2576C263" w:rsidR="00387E1B" w:rsidRPr="00A54C99" w:rsidRDefault="00387E1B" w:rsidP="008A2365">
      <w:pPr>
        <w:spacing w:after="0" w:line="240" w:lineRule="auto"/>
        <w:jc w:val="both"/>
        <w:rPr>
          <w:rFonts w:eastAsia="Times New Roman" w:cstheme="minorHAnsi"/>
          <w:sz w:val="20"/>
          <w:szCs w:val="20"/>
          <w:lang w:eastAsia="fr-CA"/>
        </w:rPr>
      </w:pPr>
      <w:r w:rsidRPr="00A54C99">
        <w:rPr>
          <w:rFonts w:eastAsia="Times New Roman" w:cstheme="minorHAnsi"/>
          <w:sz w:val="20"/>
          <w:szCs w:val="20"/>
          <w:lang w:eastAsia="fr-CA"/>
        </w:rPr>
        <w:t>Para el fortalecimiento de la exigibilidad de derechos de las mujeres, en los departamentos de Meta y Guaviare</w:t>
      </w:r>
      <w:r w:rsidR="004A14B2">
        <w:rPr>
          <w:rStyle w:val="Refdenotaalpie"/>
          <w:rFonts w:eastAsia="Times New Roman" w:cstheme="minorHAnsi"/>
          <w:sz w:val="20"/>
          <w:szCs w:val="20"/>
          <w:lang w:eastAsia="fr-CA"/>
        </w:rPr>
        <w:footnoteReference w:id="10"/>
      </w:r>
      <w:r w:rsidRPr="00A54C99">
        <w:rPr>
          <w:rFonts w:eastAsia="Times New Roman" w:cstheme="minorHAnsi"/>
          <w:sz w:val="20"/>
          <w:szCs w:val="20"/>
          <w:lang w:eastAsia="fr-CA"/>
        </w:rPr>
        <w:t xml:space="preserve"> se hizo una caracterización de impactos psicosociales de la Violencia Basada en Género en las veredas focalizadas en la que se mostró que la débil presencia del Estado es una barrera para el cumplimiento efectivo de l</w:t>
      </w:r>
      <w:r w:rsidR="00DE61D0">
        <w:rPr>
          <w:rFonts w:eastAsia="Times New Roman" w:cstheme="minorHAnsi"/>
          <w:sz w:val="20"/>
          <w:szCs w:val="20"/>
          <w:lang w:eastAsia="fr-CA"/>
        </w:rPr>
        <w:t>o</w:t>
      </w:r>
      <w:r w:rsidRPr="00A54C99">
        <w:rPr>
          <w:rFonts w:eastAsia="Times New Roman" w:cstheme="minorHAnsi"/>
          <w:sz w:val="20"/>
          <w:szCs w:val="20"/>
          <w:lang w:eastAsia="fr-CA"/>
        </w:rPr>
        <w:t>s derechos de las mujeres, también se identificó que la violencia intrafamiliar afecta en gran medida a las mujeres de los núcleos veredales focalizados</w:t>
      </w:r>
      <w:r w:rsidR="00DE61D0">
        <w:rPr>
          <w:rFonts w:eastAsia="Times New Roman" w:cstheme="minorHAnsi"/>
          <w:sz w:val="20"/>
          <w:szCs w:val="20"/>
          <w:lang w:eastAsia="fr-CA"/>
        </w:rPr>
        <w:t>. S</w:t>
      </w:r>
      <w:r w:rsidRPr="00A54C99">
        <w:rPr>
          <w:rFonts w:eastAsia="Times New Roman" w:cstheme="minorHAnsi"/>
          <w:sz w:val="20"/>
          <w:szCs w:val="20"/>
          <w:lang w:eastAsia="fr-CA"/>
        </w:rPr>
        <w:t>e destacó también la no promoción de espacios para generar vínculos entre las mujeres de la comunidad y las de los ETCR y la falta de acceso a tierras y a actividades productivas. A partir de esto</w:t>
      </w:r>
      <w:r w:rsidR="00DE61D0">
        <w:rPr>
          <w:rFonts w:eastAsia="Times New Roman" w:cstheme="minorHAnsi"/>
          <w:sz w:val="20"/>
          <w:szCs w:val="20"/>
          <w:lang w:eastAsia="fr-CA"/>
        </w:rPr>
        <w:t>,</w:t>
      </w:r>
      <w:r w:rsidRPr="00A54C99">
        <w:rPr>
          <w:rFonts w:eastAsia="Times New Roman" w:cstheme="minorHAnsi"/>
          <w:sz w:val="20"/>
          <w:szCs w:val="20"/>
          <w:lang w:eastAsia="fr-CA"/>
        </w:rPr>
        <w:t xml:space="preserve"> con el objetivo de incrementar la incidencia de las mujeres en espacios políticos, se desarrollaron talleres en los núcleos veredales que sirvieron como espacios de fortalecimiento de capacidades, generación de lazos, autorreconocimiento e interacción </w:t>
      </w:r>
      <w:r w:rsidRPr="00A54C99">
        <w:rPr>
          <w:rFonts w:eastAsia="Times New Roman" w:cstheme="minorHAnsi"/>
          <w:sz w:val="20"/>
          <w:szCs w:val="20"/>
          <w:lang w:eastAsia="fr-CA"/>
        </w:rPr>
        <w:lastRenderedPageBreak/>
        <w:t>entre las mujeres. Estas actividades beneficiaron a 57 mujeres en San José del Guaviare y 42 en el departamento de Meta</w:t>
      </w:r>
      <w:r w:rsidR="00B4617C">
        <w:rPr>
          <w:rFonts w:eastAsia="Times New Roman" w:cstheme="minorHAnsi"/>
          <w:sz w:val="20"/>
          <w:szCs w:val="20"/>
          <w:lang w:eastAsia="fr-CA"/>
        </w:rPr>
        <w:t>.</w:t>
      </w:r>
      <w:r w:rsidRPr="00A54C99">
        <w:rPr>
          <w:rFonts w:eastAsia="Times New Roman" w:cstheme="minorHAnsi"/>
          <w:sz w:val="20"/>
          <w:szCs w:val="20"/>
          <w:vertAlign w:val="superscript"/>
          <w:lang w:eastAsia="fr-CA"/>
        </w:rPr>
        <w:footnoteReference w:id="11"/>
      </w:r>
      <w:r w:rsidRPr="00A54C99">
        <w:rPr>
          <w:rFonts w:eastAsia="Times New Roman" w:cstheme="minorHAnsi"/>
          <w:sz w:val="20"/>
          <w:szCs w:val="20"/>
          <w:lang w:eastAsia="fr-CA"/>
        </w:rPr>
        <w:t xml:space="preserve">  En el marco del fortalecimiento a las mujeres, en el departamento del Chocó, concretamente en el municipio de Carmen del Darién</w:t>
      </w:r>
      <w:r w:rsidR="00DE61D0">
        <w:rPr>
          <w:rFonts w:eastAsia="Times New Roman" w:cstheme="minorHAnsi"/>
          <w:sz w:val="20"/>
          <w:szCs w:val="20"/>
          <w:lang w:eastAsia="fr-CA"/>
        </w:rPr>
        <w:t>,</w:t>
      </w:r>
      <w:r w:rsidRPr="00A54C99">
        <w:rPr>
          <w:rFonts w:eastAsia="Times New Roman" w:cstheme="minorHAnsi"/>
          <w:sz w:val="20"/>
          <w:szCs w:val="20"/>
          <w:lang w:eastAsia="fr-CA"/>
        </w:rPr>
        <w:t xml:space="preserve"> se desarrolló la Escuela de Formación, realizada con </w:t>
      </w:r>
      <w:r w:rsidR="00807D0E">
        <w:rPr>
          <w:rFonts w:eastAsia="Times New Roman" w:cstheme="minorHAnsi"/>
          <w:sz w:val="20"/>
          <w:szCs w:val="20"/>
          <w:lang w:eastAsia="fr-CA"/>
        </w:rPr>
        <w:t>el</w:t>
      </w:r>
      <w:r w:rsidRPr="00A54C99">
        <w:rPr>
          <w:rFonts w:eastAsia="Times New Roman" w:cstheme="minorHAnsi"/>
          <w:sz w:val="20"/>
          <w:szCs w:val="20"/>
          <w:lang w:eastAsia="fr-CA"/>
        </w:rPr>
        <w:t xml:space="preserve"> objetivo de brindar herramientas a las mujeres para la identificación, prevención y atención a la VBG; esta escuela está diseñada en 9 módulos de formación de los cuales se completaron 8, en las sesiones de la escuela participaron 32 mujeres de las zonas rurales del municipio</w:t>
      </w:r>
      <w:r w:rsidR="00DE61D0">
        <w:rPr>
          <w:rFonts w:eastAsia="Times New Roman" w:cstheme="minorHAnsi"/>
          <w:sz w:val="20"/>
          <w:szCs w:val="20"/>
          <w:lang w:eastAsia="fr-CA"/>
        </w:rPr>
        <w:t>.</w:t>
      </w:r>
      <w:r w:rsidRPr="00A54C99">
        <w:rPr>
          <w:rFonts w:eastAsia="Times New Roman" w:cstheme="minorHAnsi"/>
          <w:sz w:val="20"/>
          <w:szCs w:val="20"/>
          <w:vertAlign w:val="superscript"/>
          <w:lang w:eastAsia="fr-CA"/>
        </w:rPr>
        <w:footnoteReference w:id="12"/>
      </w:r>
      <w:r w:rsidR="00ED0850">
        <w:rPr>
          <w:rFonts w:eastAsia="Times New Roman" w:cstheme="minorHAnsi"/>
          <w:sz w:val="20"/>
          <w:szCs w:val="20"/>
          <w:lang w:eastAsia="fr-CA"/>
        </w:rPr>
        <w:t xml:space="preserve"> </w:t>
      </w:r>
      <w:r w:rsidR="00930ACB">
        <w:rPr>
          <w:rFonts w:eastAsia="Times New Roman" w:cstheme="minorHAnsi"/>
          <w:sz w:val="20"/>
          <w:szCs w:val="20"/>
          <w:lang w:eastAsia="fr-CA"/>
        </w:rPr>
        <w:t xml:space="preserve"> </w:t>
      </w:r>
      <w:r w:rsidR="0004129A">
        <w:rPr>
          <w:rFonts w:eastAsia="Times New Roman" w:cstheme="minorHAnsi"/>
          <w:sz w:val="20"/>
          <w:szCs w:val="20"/>
          <w:lang w:eastAsia="fr-CA"/>
        </w:rPr>
        <w:t xml:space="preserve">Logrando </w:t>
      </w:r>
      <w:r w:rsidR="00930ACB" w:rsidRPr="00930ACB">
        <w:rPr>
          <w:rFonts w:eastAsia="Times New Roman" w:cstheme="minorHAnsi"/>
          <w:sz w:val="20"/>
          <w:szCs w:val="20"/>
          <w:lang w:eastAsia="fr-CA"/>
        </w:rPr>
        <w:t>el desarrollo de liderazgos y reconocimientos de las rutas comunitarias e institucionales para la atención de situaciones que las afecte</w:t>
      </w:r>
      <w:r w:rsidR="0004129A">
        <w:rPr>
          <w:rFonts w:eastAsia="Times New Roman" w:cstheme="minorHAnsi"/>
          <w:sz w:val="20"/>
          <w:szCs w:val="20"/>
          <w:lang w:eastAsia="fr-CA"/>
        </w:rPr>
        <w:t xml:space="preserve">n </w:t>
      </w:r>
      <w:r w:rsidR="00930ACB" w:rsidRPr="00930ACB">
        <w:rPr>
          <w:rFonts w:eastAsia="Times New Roman" w:cstheme="minorHAnsi"/>
          <w:sz w:val="20"/>
          <w:szCs w:val="20"/>
          <w:lang w:eastAsia="fr-CA"/>
        </w:rPr>
        <w:t xml:space="preserve">o vulneren sus derechos. </w:t>
      </w:r>
    </w:p>
    <w:p w14:paraId="2384491F" w14:textId="77777777" w:rsidR="00387E1B" w:rsidRPr="00A54C99" w:rsidRDefault="00387E1B" w:rsidP="008A2365">
      <w:pPr>
        <w:spacing w:after="0" w:line="240" w:lineRule="auto"/>
        <w:jc w:val="both"/>
        <w:rPr>
          <w:rFonts w:eastAsia="Times New Roman" w:cstheme="minorHAnsi"/>
          <w:sz w:val="20"/>
          <w:szCs w:val="20"/>
          <w:lang w:eastAsia="fr-CA"/>
        </w:rPr>
      </w:pPr>
    </w:p>
    <w:p w14:paraId="163E3E9F" w14:textId="4A44C198" w:rsidR="0090171C" w:rsidRDefault="00EC2F52" w:rsidP="008A2365">
      <w:pPr>
        <w:spacing w:after="0" w:line="240" w:lineRule="auto"/>
        <w:jc w:val="both"/>
        <w:rPr>
          <w:rFonts w:eastAsia="Times New Roman"/>
          <w:sz w:val="20"/>
          <w:szCs w:val="20"/>
          <w:lang w:eastAsia="fr-CA"/>
        </w:rPr>
      </w:pPr>
      <w:r w:rsidRPr="00691F19">
        <w:rPr>
          <w:rFonts w:eastAsia="Times New Roman"/>
          <w:sz w:val="20"/>
          <w:szCs w:val="20"/>
          <w:lang w:eastAsia="fr-CA"/>
        </w:rPr>
        <w:t xml:space="preserve">Además del trabajo con mujeres, se </w:t>
      </w:r>
      <w:r w:rsidR="00DE61D0">
        <w:rPr>
          <w:rFonts w:eastAsia="Times New Roman"/>
          <w:sz w:val="20"/>
          <w:szCs w:val="20"/>
          <w:lang w:eastAsia="fr-CA"/>
        </w:rPr>
        <w:t>brindó a</w:t>
      </w:r>
      <w:r w:rsidRPr="00691F19">
        <w:rPr>
          <w:rFonts w:eastAsia="Times New Roman"/>
          <w:sz w:val="20"/>
          <w:szCs w:val="20"/>
          <w:lang w:eastAsia="fr-CA"/>
        </w:rPr>
        <w:t xml:space="preserve">sistencia técnica para el trabajo de fortalecimiento con las víctimas, para lo cual, se </w:t>
      </w:r>
      <w:r w:rsidR="00DE61D0">
        <w:rPr>
          <w:rFonts w:eastAsia="Times New Roman"/>
          <w:sz w:val="20"/>
          <w:szCs w:val="20"/>
          <w:lang w:eastAsia="fr-CA"/>
        </w:rPr>
        <w:t>articularon</w:t>
      </w:r>
      <w:r w:rsidRPr="00691F19">
        <w:rPr>
          <w:rFonts w:eastAsia="Times New Roman"/>
          <w:sz w:val="20"/>
          <w:szCs w:val="20"/>
          <w:lang w:eastAsia="fr-CA"/>
        </w:rPr>
        <w:t xml:space="preserve"> procesos con las </w:t>
      </w:r>
      <w:r w:rsidR="00912263">
        <w:rPr>
          <w:rFonts w:eastAsia="Times New Roman"/>
          <w:sz w:val="20"/>
          <w:szCs w:val="20"/>
          <w:lang w:eastAsia="fr-CA"/>
        </w:rPr>
        <w:t>M</w:t>
      </w:r>
      <w:r w:rsidRPr="00691F19">
        <w:rPr>
          <w:rFonts w:eastAsia="Times New Roman"/>
          <w:sz w:val="20"/>
          <w:szCs w:val="20"/>
          <w:lang w:eastAsia="fr-CA"/>
        </w:rPr>
        <w:t xml:space="preserve">esas </w:t>
      </w:r>
      <w:r w:rsidR="00912263">
        <w:rPr>
          <w:rFonts w:eastAsia="Times New Roman"/>
          <w:sz w:val="20"/>
          <w:szCs w:val="20"/>
          <w:lang w:eastAsia="fr-CA"/>
        </w:rPr>
        <w:t>M</w:t>
      </w:r>
      <w:r w:rsidRPr="00691F19">
        <w:rPr>
          <w:rFonts w:eastAsia="Times New Roman"/>
          <w:sz w:val="20"/>
          <w:szCs w:val="20"/>
          <w:lang w:eastAsia="fr-CA"/>
        </w:rPr>
        <w:t xml:space="preserve">unicipales de </w:t>
      </w:r>
      <w:r w:rsidR="00912263">
        <w:rPr>
          <w:rFonts w:eastAsia="Times New Roman"/>
          <w:sz w:val="20"/>
          <w:szCs w:val="20"/>
          <w:lang w:eastAsia="fr-CA"/>
        </w:rPr>
        <w:t>Ví</w:t>
      </w:r>
      <w:r w:rsidRPr="00691F19">
        <w:rPr>
          <w:rFonts w:eastAsia="Times New Roman"/>
          <w:sz w:val="20"/>
          <w:szCs w:val="20"/>
          <w:lang w:eastAsia="fr-CA"/>
        </w:rPr>
        <w:t>ctimas en Chocó, Meta y Guaviare</w:t>
      </w:r>
      <w:r>
        <w:rPr>
          <w:rFonts w:eastAsia="Times New Roman"/>
          <w:sz w:val="20"/>
          <w:szCs w:val="20"/>
          <w:lang w:eastAsia="fr-CA"/>
        </w:rPr>
        <w:t xml:space="preserve">, más concretamente se articula planes de trabajo con la UARIV con la intención de facilitar la entrada de esta entidad en cada uno de los territorios y socializar las rutas de atención y promover la conformación de organizaciones de víctimas en los núcleos veredales que se puedan </w:t>
      </w:r>
      <w:r w:rsidR="003D4190">
        <w:rPr>
          <w:rFonts w:eastAsia="Times New Roman"/>
          <w:sz w:val="20"/>
          <w:szCs w:val="20"/>
          <w:lang w:eastAsia="fr-CA"/>
        </w:rPr>
        <w:t xml:space="preserve">postular </w:t>
      </w:r>
      <w:r w:rsidR="00A026F5">
        <w:rPr>
          <w:rFonts w:eastAsia="Times New Roman"/>
          <w:sz w:val="20"/>
          <w:szCs w:val="20"/>
          <w:lang w:eastAsia="fr-CA"/>
        </w:rPr>
        <w:t xml:space="preserve">como integrantes a las nuevas </w:t>
      </w:r>
      <w:r>
        <w:rPr>
          <w:rFonts w:eastAsia="Times New Roman"/>
          <w:sz w:val="20"/>
          <w:szCs w:val="20"/>
          <w:lang w:eastAsia="fr-CA"/>
        </w:rPr>
        <w:t xml:space="preserve">Mesas </w:t>
      </w:r>
      <w:r w:rsidR="00A026F5">
        <w:rPr>
          <w:rFonts w:eastAsia="Times New Roman"/>
          <w:sz w:val="20"/>
          <w:szCs w:val="20"/>
          <w:lang w:eastAsia="fr-CA"/>
        </w:rPr>
        <w:t>M</w:t>
      </w:r>
      <w:r>
        <w:rPr>
          <w:rFonts w:eastAsia="Times New Roman"/>
          <w:sz w:val="20"/>
          <w:szCs w:val="20"/>
          <w:lang w:eastAsia="fr-CA"/>
        </w:rPr>
        <w:t xml:space="preserve">unicipales de víctimas que se elegirán a mediados del 2019. </w:t>
      </w:r>
    </w:p>
    <w:p w14:paraId="14148047" w14:textId="77777777" w:rsidR="0090171C" w:rsidRDefault="0090171C" w:rsidP="008A2365">
      <w:pPr>
        <w:spacing w:after="0" w:line="240" w:lineRule="auto"/>
        <w:jc w:val="both"/>
        <w:rPr>
          <w:rFonts w:eastAsia="Times New Roman"/>
          <w:sz w:val="20"/>
          <w:szCs w:val="20"/>
          <w:lang w:eastAsia="fr-CA"/>
        </w:rPr>
      </w:pPr>
    </w:p>
    <w:p w14:paraId="284104BE" w14:textId="5DDCCDA4" w:rsidR="00EC2F52" w:rsidRDefault="00EC2F52" w:rsidP="008A2365">
      <w:pPr>
        <w:spacing w:after="0" w:line="240" w:lineRule="auto"/>
        <w:jc w:val="both"/>
        <w:rPr>
          <w:rFonts w:eastAsia="Times New Roman"/>
          <w:sz w:val="20"/>
          <w:szCs w:val="20"/>
          <w:lang w:eastAsia="fr-CA"/>
        </w:rPr>
      </w:pPr>
      <w:r w:rsidRPr="00691F19">
        <w:rPr>
          <w:rFonts w:eastAsia="Times New Roman"/>
          <w:sz w:val="20"/>
          <w:szCs w:val="20"/>
          <w:lang w:eastAsia="fr-CA"/>
        </w:rPr>
        <w:t>Adicionalmente</w:t>
      </w:r>
      <w:r w:rsidR="0090171C">
        <w:rPr>
          <w:rFonts w:eastAsia="Times New Roman"/>
          <w:sz w:val="20"/>
          <w:szCs w:val="20"/>
          <w:lang w:eastAsia="fr-CA"/>
        </w:rPr>
        <w:t>,</w:t>
      </w:r>
      <w:r w:rsidRPr="00691F19">
        <w:rPr>
          <w:rFonts w:eastAsia="Times New Roman"/>
          <w:sz w:val="20"/>
          <w:szCs w:val="20"/>
          <w:lang w:eastAsia="fr-CA"/>
        </w:rPr>
        <w:t xml:space="preserve"> se trabajó un caso específico con 6 comunidades afrodescendientes del río Arquía, mediante el cual, en conjunto con la Defensoría del Pueblo, se hicieron los respectivos trámites para incluir a los habitantes de las comunidades en procesos de alistamiento para reparación colectiva.</w:t>
      </w:r>
      <w:r>
        <w:rPr>
          <w:rFonts w:eastAsia="Times New Roman"/>
          <w:sz w:val="20"/>
          <w:szCs w:val="20"/>
          <w:lang w:eastAsia="fr-CA"/>
        </w:rPr>
        <w:t xml:space="preserve"> También se </w:t>
      </w:r>
      <w:r w:rsidR="00DE61D0">
        <w:rPr>
          <w:rFonts w:eastAsia="Times New Roman"/>
          <w:sz w:val="20"/>
          <w:szCs w:val="20"/>
          <w:lang w:eastAsia="fr-CA"/>
        </w:rPr>
        <w:t>brindó</w:t>
      </w:r>
      <w:r>
        <w:rPr>
          <w:rFonts w:eastAsia="Times New Roman"/>
          <w:sz w:val="20"/>
          <w:szCs w:val="20"/>
          <w:lang w:eastAsia="fr-CA"/>
        </w:rPr>
        <w:t xml:space="preserve"> apoyo para continuar con el proceso de levantamiento de información con la UARIV para el caso de reparación colectiva en Charras (Guaviare). </w:t>
      </w:r>
    </w:p>
    <w:p w14:paraId="582CE0E7" w14:textId="77777777" w:rsidR="00EC2F52" w:rsidRDefault="00EC2F52" w:rsidP="008A2365">
      <w:pPr>
        <w:spacing w:after="0" w:line="240" w:lineRule="auto"/>
        <w:jc w:val="both"/>
        <w:rPr>
          <w:rFonts w:eastAsia="Times New Roman"/>
          <w:sz w:val="20"/>
          <w:szCs w:val="20"/>
          <w:lang w:eastAsia="fr-CA"/>
        </w:rPr>
      </w:pPr>
    </w:p>
    <w:p w14:paraId="615FBEB2" w14:textId="7F168422" w:rsidR="00EC2F52" w:rsidRDefault="00EC2F52" w:rsidP="008A2365">
      <w:pPr>
        <w:spacing w:after="0" w:line="240" w:lineRule="auto"/>
        <w:jc w:val="both"/>
        <w:rPr>
          <w:rFonts w:eastAsia="Times New Roman"/>
          <w:sz w:val="20"/>
          <w:szCs w:val="20"/>
          <w:lang w:eastAsia="fr-CA"/>
        </w:rPr>
      </w:pPr>
      <w:r>
        <w:rPr>
          <w:rFonts w:eastAsia="Times New Roman"/>
          <w:sz w:val="20"/>
          <w:szCs w:val="20"/>
          <w:lang w:eastAsia="fr-CA"/>
        </w:rPr>
        <w:t xml:space="preserve">Se </w:t>
      </w:r>
      <w:r w:rsidR="00E95D25">
        <w:rPr>
          <w:rFonts w:eastAsia="Times New Roman"/>
          <w:sz w:val="20"/>
          <w:szCs w:val="20"/>
          <w:lang w:eastAsia="fr-CA"/>
        </w:rPr>
        <w:t>realizó l</w:t>
      </w:r>
      <w:r w:rsidR="005607F4">
        <w:rPr>
          <w:rFonts w:eastAsia="Times New Roman"/>
          <w:sz w:val="20"/>
          <w:szCs w:val="20"/>
          <w:lang w:eastAsia="fr-CA"/>
        </w:rPr>
        <w:t>a</w:t>
      </w:r>
      <w:r w:rsidR="00BE2D4E">
        <w:rPr>
          <w:rFonts w:eastAsia="Times New Roman"/>
          <w:sz w:val="20"/>
          <w:szCs w:val="20"/>
          <w:lang w:eastAsia="fr-CA"/>
        </w:rPr>
        <w:t xml:space="preserve"> articulación </w:t>
      </w:r>
      <w:r>
        <w:rPr>
          <w:rFonts w:eastAsia="Times New Roman"/>
          <w:sz w:val="20"/>
          <w:szCs w:val="20"/>
          <w:lang w:eastAsia="fr-CA"/>
        </w:rPr>
        <w:t>con la J</w:t>
      </w:r>
      <w:r w:rsidR="00BE2D4E">
        <w:rPr>
          <w:rFonts w:eastAsia="Times New Roman"/>
          <w:sz w:val="20"/>
          <w:szCs w:val="20"/>
          <w:lang w:eastAsia="fr-CA"/>
        </w:rPr>
        <w:t>urisdicción Especial para la Paz - J</w:t>
      </w:r>
      <w:r>
        <w:rPr>
          <w:rFonts w:eastAsia="Times New Roman"/>
          <w:sz w:val="20"/>
          <w:szCs w:val="20"/>
          <w:lang w:eastAsia="fr-CA"/>
        </w:rPr>
        <w:t xml:space="preserve">EP en los territorios de Meta y Guaviare para socializar los avances de esta instancia en territorio y los procesos que se vienen adelantando </w:t>
      </w:r>
      <w:r w:rsidR="002241B2">
        <w:rPr>
          <w:rFonts w:eastAsia="Times New Roman"/>
          <w:sz w:val="20"/>
          <w:szCs w:val="20"/>
          <w:lang w:eastAsia="fr-CA"/>
        </w:rPr>
        <w:t xml:space="preserve">desde el </w:t>
      </w:r>
      <w:r w:rsidR="003D5821">
        <w:rPr>
          <w:rFonts w:eastAsia="Times New Roman"/>
          <w:sz w:val="20"/>
          <w:szCs w:val="20"/>
          <w:lang w:eastAsia="fr-CA"/>
        </w:rPr>
        <w:t>S</w:t>
      </w:r>
      <w:r>
        <w:rPr>
          <w:rFonts w:eastAsia="Times New Roman"/>
          <w:sz w:val="20"/>
          <w:szCs w:val="20"/>
          <w:lang w:eastAsia="fr-CA"/>
        </w:rPr>
        <w:t xml:space="preserve">istema </w:t>
      </w:r>
      <w:r w:rsidR="003D5821">
        <w:rPr>
          <w:rFonts w:eastAsia="Times New Roman"/>
          <w:sz w:val="20"/>
          <w:szCs w:val="20"/>
          <w:lang w:eastAsia="fr-CA"/>
        </w:rPr>
        <w:t>I</w:t>
      </w:r>
      <w:r>
        <w:rPr>
          <w:rFonts w:eastAsia="Times New Roman"/>
          <w:sz w:val="20"/>
          <w:szCs w:val="20"/>
          <w:lang w:eastAsia="fr-CA"/>
        </w:rPr>
        <w:t xml:space="preserve">ntegral de </w:t>
      </w:r>
      <w:r w:rsidR="003D5821">
        <w:rPr>
          <w:rFonts w:eastAsia="Times New Roman"/>
          <w:sz w:val="20"/>
          <w:szCs w:val="20"/>
          <w:lang w:eastAsia="fr-CA"/>
        </w:rPr>
        <w:t>V</w:t>
      </w:r>
      <w:r>
        <w:rPr>
          <w:rFonts w:eastAsia="Times New Roman"/>
          <w:sz w:val="20"/>
          <w:szCs w:val="20"/>
          <w:lang w:eastAsia="fr-CA"/>
        </w:rPr>
        <w:t xml:space="preserve">erdad, </w:t>
      </w:r>
      <w:r w:rsidR="003D5821">
        <w:rPr>
          <w:rFonts w:eastAsia="Times New Roman"/>
          <w:sz w:val="20"/>
          <w:szCs w:val="20"/>
          <w:lang w:eastAsia="fr-CA"/>
        </w:rPr>
        <w:t>J</w:t>
      </w:r>
      <w:r>
        <w:rPr>
          <w:rFonts w:eastAsia="Times New Roman"/>
          <w:sz w:val="20"/>
          <w:szCs w:val="20"/>
          <w:lang w:eastAsia="fr-CA"/>
        </w:rPr>
        <w:t>usticia</w:t>
      </w:r>
      <w:r w:rsidR="003D5821">
        <w:rPr>
          <w:rFonts w:eastAsia="Times New Roman"/>
          <w:sz w:val="20"/>
          <w:szCs w:val="20"/>
          <w:lang w:eastAsia="fr-CA"/>
        </w:rPr>
        <w:t>,</w:t>
      </w:r>
      <w:r>
        <w:rPr>
          <w:rFonts w:eastAsia="Times New Roman"/>
          <w:sz w:val="20"/>
          <w:szCs w:val="20"/>
          <w:lang w:eastAsia="fr-CA"/>
        </w:rPr>
        <w:t xml:space="preserve"> </w:t>
      </w:r>
      <w:r w:rsidR="003D5821">
        <w:rPr>
          <w:rFonts w:eastAsia="Times New Roman"/>
          <w:sz w:val="20"/>
          <w:szCs w:val="20"/>
          <w:lang w:eastAsia="fr-CA"/>
        </w:rPr>
        <w:t>R</w:t>
      </w:r>
      <w:r>
        <w:rPr>
          <w:rFonts w:eastAsia="Times New Roman"/>
          <w:sz w:val="20"/>
          <w:szCs w:val="20"/>
          <w:lang w:eastAsia="fr-CA"/>
        </w:rPr>
        <w:t xml:space="preserve">eparación y </w:t>
      </w:r>
      <w:r w:rsidR="002241B2">
        <w:rPr>
          <w:rFonts w:eastAsia="Times New Roman"/>
          <w:sz w:val="20"/>
          <w:szCs w:val="20"/>
          <w:lang w:eastAsia="fr-CA"/>
        </w:rPr>
        <w:t>N</w:t>
      </w:r>
      <w:r>
        <w:rPr>
          <w:rFonts w:eastAsia="Times New Roman"/>
          <w:sz w:val="20"/>
          <w:szCs w:val="20"/>
          <w:lang w:eastAsia="fr-CA"/>
        </w:rPr>
        <w:t xml:space="preserve">o </w:t>
      </w:r>
      <w:r w:rsidR="00E0337A">
        <w:rPr>
          <w:rFonts w:eastAsia="Times New Roman"/>
          <w:sz w:val="20"/>
          <w:szCs w:val="20"/>
          <w:lang w:eastAsia="fr-CA"/>
        </w:rPr>
        <w:t>R</w:t>
      </w:r>
      <w:r>
        <w:rPr>
          <w:rFonts w:eastAsia="Times New Roman"/>
          <w:sz w:val="20"/>
          <w:szCs w:val="20"/>
          <w:lang w:eastAsia="fr-CA"/>
        </w:rPr>
        <w:t xml:space="preserve">epetición.  Con la Comisión para el </w:t>
      </w:r>
      <w:r w:rsidR="005607F4">
        <w:rPr>
          <w:rFonts w:eastAsia="Times New Roman"/>
          <w:sz w:val="20"/>
          <w:szCs w:val="20"/>
          <w:lang w:eastAsia="fr-CA"/>
        </w:rPr>
        <w:t>E</w:t>
      </w:r>
      <w:r>
        <w:rPr>
          <w:rFonts w:eastAsia="Times New Roman"/>
          <w:sz w:val="20"/>
          <w:szCs w:val="20"/>
          <w:lang w:eastAsia="fr-CA"/>
        </w:rPr>
        <w:t xml:space="preserve">sclarecimiento de la </w:t>
      </w:r>
      <w:r w:rsidR="005607F4">
        <w:rPr>
          <w:rFonts w:eastAsia="Times New Roman"/>
          <w:sz w:val="20"/>
          <w:szCs w:val="20"/>
          <w:lang w:eastAsia="fr-CA"/>
        </w:rPr>
        <w:t>V</w:t>
      </w:r>
      <w:r>
        <w:rPr>
          <w:rFonts w:eastAsia="Times New Roman"/>
          <w:sz w:val="20"/>
          <w:szCs w:val="20"/>
          <w:lang w:eastAsia="fr-CA"/>
        </w:rPr>
        <w:t xml:space="preserve">erdad se </w:t>
      </w:r>
      <w:r w:rsidR="00DE61D0">
        <w:rPr>
          <w:rFonts w:eastAsia="Times New Roman"/>
          <w:sz w:val="20"/>
          <w:szCs w:val="20"/>
          <w:lang w:eastAsia="fr-CA"/>
        </w:rPr>
        <w:t>estableció</w:t>
      </w:r>
      <w:r>
        <w:rPr>
          <w:rFonts w:eastAsia="Times New Roman"/>
          <w:sz w:val="20"/>
          <w:szCs w:val="20"/>
          <w:lang w:eastAsia="fr-CA"/>
        </w:rPr>
        <w:t xml:space="preserve"> un plan de trabajo por territorio para facilitar la entrada de </w:t>
      </w:r>
      <w:r w:rsidR="005607F4">
        <w:rPr>
          <w:rFonts w:eastAsia="Times New Roman"/>
          <w:sz w:val="20"/>
          <w:szCs w:val="20"/>
          <w:lang w:eastAsia="fr-CA"/>
        </w:rPr>
        <w:t>esta</w:t>
      </w:r>
      <w:r>
        <w:rPr>
          <w:rFonts w:eastAsia="Times New Roman"/>
          <w:sz w:val="20"/>
          <w:szCs w:val="20"/>
          <w:lang w:eastAsia="fr-CA"/>
        </w:rPr>
        <w:t xml:space="preserve"> en los núcleos veredales priorizados y promover ejercicios de sensibilización a las comunidades sobre el quehacer de esta instancia y la importancia de trabajar en verdad, memoria histórica y en el desarrollo de modelos de justicia transicional.</w:t>
      </w:r>
    </w:p>
    <w:p w14:paraId="4BF2D998" w14:textId="3E926F04" w:rsidR="0002683B" w:rsidRDefault="0002683B" w:rsidP="008A2365">
      <w:pPr>
        <w:spacing w:after="0" w:line="240" w:lineRule="auto"/>
        <w:jc w:val="both"/>
        <w:rPr>
          <w:rFonts w:eastAsia="Times New Roman"/>
          <w:sz w:val="20"/>
          <w:szCs w:val="20"/>
          <w:lang w:eastAsia="fr-CA"/>
        </w:rPr>
      </w:pPr>
    </w:p>
    <w:p w14:paraId="12B9BB48" w14:textId="6AF7A4BA" w:rsidR="0002683B" w:rsidRDefault="0002683B" w:rsidP="008A2365">
      <w:pPr>
        <w:spacing w:after="0" w:line="240" w:lineRule="auto"/>
        <w:jc w:val="both"/>
        <w:rPr>
          <w:rFonts w:eastAsia="Times New Roman"/>
          <w:sz w:val="20"/>
          <w:szCs w:val="20"/>
          <w:lang w:eastAsia="fr-CA"/>
        </w:rPr>
      </w:pPr>
      <w:r w:rsidRPr="0002683B">
        <w:rPr>
          <w:rFonts w:eastAsia="Times New Roman"/>
          <w:sz w:val="20"/>
          <w:szCs w:val="20"/>
          <w:lang w:eastAsia="fr-CA"/>
        </w:rPr>
        <w:t xml:space="preserve">Durante el último trimestre del 2018, socializaron y revisaron con las </w:t>
      </w:r>
      <w:r w:rsidR="00501C5D">
        <w:rPr>
          <w:rFonts w:eastAsia="Times New Roman"/>
          <w:sz w:val="20"/>
          <w:szCs w:val="20"/>
          <w:lang w:eastAsia="fr-CA"/>
        </w:rPr>
        <w:t>P</w:t>
      </w:r>
      <w:r w:rsidRPr="0002683B">
        <w:rPr>
          <w:rFonts w:eastAsia="Times New Roman"/>
          <w:sz w:val="20"/>
          <w:szCs w:val="20"/>
          <w:lang w:eastAsia="fr-CA"/>
        </w:rPr>
        <w:t xml:space="preserve">ersonerías </w:t>
      </w:r>
      <w:r w:rsidR="00501C5D">
        <w:rPr>
          <w:rFonts w:eastAsia="Times New Roman"/>
          <w:sz w:val="20"/>
          <w:szCs w:val="20"/>
          <w:lang w:eastAsia="fr-CA"/>
        </w:rPr>
        <w:t>M</w:t>
      </w:r>
      <w:r w:rsidRPr="0002683B">
        <w:rPr>
          <w:rFonts w:eastAsia="Times New Roman"/>
          <w:sz w:val="20"/>
          <w:szCs w:val="20"/>
          <w:lang w:eastAsia="fr-CA"/>
        </w:rPr>
        <w:t xml:space="preserve">unicipales, la Defensoría del Pueblo </w:t>
      </w:r>
      <w:r w:rsidR="005147A8">
        <w:rPr>
          <w:rFonts w:eastAsia="Times New Roman"/>
          <w:sz w:val="20"/>
          <w:szCs w:val="20"/>
          <w:lang w:eastAsia="fr-CA"/>
        </w:rPr>
        <w:t>de Urabá y con la de Meta y Guaviare</w:t>
      </w:r>
      <w:r w:rsidRPr="0002683B">
        <w:rPr>
          <w:rFonts w:eastAsia="Times New Roman"/>
          <w:sz w:val="20"/>
          <w:szCs w:val="20"/>
          <w:lang w:eastAsia="fr-CA"/>
        </w:rPr>
        <w:t>, la UARIV y Alcaldía-Gobernación las rutas de protección y alertas tempranas que existen en el territorio, así como la presentación del Fondo de Prevención de Emergencia con el fin de recibir retroalimentación sobre la forma como debería operar</w:t>
      </w:r>
      <w:r w:rsidR="00B17261">
        <w:rPr>
          <w:rFonts w:eastAsia="Times New Roman"/>
          <w:sz w:val="20"/>
          <w:szCs w:val="20"/>
          <w:lang w:eastAsia="fr-CA"/>
        </w:rPr>
        <w:t xml:space="preserve"> este</w:t>
      </w:r>
      <w:r w:rsidRPr="0002683B">
        <w:rPr>
          <w:rFonts w:eastAsia="Times New Roman"/>
          <w:sz w:val="20"/>
          <w:szCs w:val="20"/>
          <w:lang w:eastAsia="fr-CA"/>
        </w:rPr>
        <w:t xml:space="preserve">. El reconocimiento del funcionamiento de las rutas de protección en los territorios con la institucionalidad, así como la identificación del contexto de seguridad de los municipios priorizados permitirá </w:t>
      </w:r>
      <w:r w:rsidR="00B17261">
        <w:rPr>
          <w:rFonts w:eastAsia="Times New Roman"/>
          <w:sz w:val="20"/>
          <w:szCs w:val="20"/>
          <w:lang w:eastAsia="fr-CA"/>
        </w:rPr>
        <w:t xml:space="preserve">articular </w:t>
      </w:r>
      <w:r w:rsidR="003A6AB1">
        <w:rPr>
          <w:rFonts w:eastAsia="Times New Roman"/>
          <w:sz w:val="20"/>
          <w:szCs w:val="20"/>
          <w:lang w:eastAsia="fr-CA"/>
        </w:rPr>
        <w:t>con el mecanismo de</w:t>
      </w:r>
      <w:r w:rsidRPr="0002683B">
        <w:rPr>
          <w:rFonts w:eastAsia="Times New Roman"/>
          <w:sz w:val="20"/>
          <w:szCs w:val="20"/>
          <w:lang w:eastAsia="fr-CA"/>
        </w:rPr>
        <w:t xml:space="preserve"> prevención</w:t>
      </w:r>
      <w:r w:rsidR="003A6AB1">
        <w:rPr>
          <w:rFonts w:eastAsia="Times New Roman"/>
          <w:sz w:val="20"/>
          <w:szCs w:val="20"/>
          <w:lang w:eastAsia="fr-CA"/>
        </w:rPr>
        <w:t xml:space="preserve"> de riesgos planteado en el marco del Programa,</w:t>
      </w:r>
      <w:r w:rsidRPr="0002683B">
        <w:rPr>
          <w:rFonts w:eastAsia="Times New Roman"/>
          <w:sz w:val="20"/>
          <w:szCs w:val="20"/>
          <w:lang w:eastAsia="fr-CA"/>
        </w:rPr>
        <w:t xml:space="preserve"> que responda a las dinámicas y necesidades de las comunidades, fortaleciendo su capacidad de respuesta ante situaciones de vulneración de derechos por parte de los actores ilegales.</w:t>
      </w:r>
    </w:p>
    <w:p w14:paraId="0C811133" w14:textId="77777777" w:rsidR="00387E1B" w:rsidRPr="00A54C99" w:rsidRDefault="00387E1B" w:rsidP="008A2365">
      <w:pPr>
        <w:spacing w:after="0" w:line="240" w:lineRule="auto"/>
        <w:jc w:val="both"/>
        <w:rPr>
          <w:rFonts w:eastAsia="Times New Roman" w:cstheme="minorHAnsi"/>
          <w:sz w:val="20"/>
          <w:szCs w:val="20"/>
          <w:lang w:eastAsia="fr-CA"/>
        </w:rPr>
      </w:pPr>
    </w:p>
    <w:p w14:paraId="28AD5B18" w14:textId="77777777" w:rsidR="00D52093" w:rsidRPr="00497C00" w:rsidRDefault="00387E1B" w:rsidP="008A2365">
      <w:pPr>
        <w:spacing w:after="0" w:line="240" w:lineRule="auto"/>
        <w:jc w:val="both"/>
        <w:rPr>
          <w:rFonts w:eastAsia="Times New Roman" w:cstheme="minorHAnsi"/>
          <w:b/>
          <w:color w:val="4472C4" w:themeColor="accent1"/>
          <w:sz w:val="20"/>
          <w:szCs w:val="20"/>
          <w:lang w:eastAsia="fr-CA"/>
        </w:rPr>
      </w:pPr>
      <w:r w:rsidRPr="00E57794">
        <w:rPr>
          <w:rFonts w:cstheme="minorHAnsi"/>
          <w:b/>
          <w:color w:val="4472C4" w:themeColor="accent1"/>
          <w:sz w:val="20"/>
          <w:szCs w:val="20"/>
          <w:lang w:val="es-ES"/>
        </w:rPr>
        <w:t xml:space="preserve">Producto 1.4: </w:t>
      </w:r>
      <w:r w:rsidRPr="00400482">
        <w:rPr>
          <w:rFonts w:eastAsia="Times New Roman" w:cstheme="minorHAnsi"/>
          <w:b/>
          <w:i/>
          <w:color w:val="4472C4" w:themeColor="accent1"/>
          <w:sz w:val="20"/>
          <w:szCs w:val="20"/>
          <w:lang w:eastAsia="fr-CA"/>
        </w:rPr>
        <w:t>Diseño e implementación de una estrategia de análisis, seguimiento, veeduría y evaluación comunitaria.</w:t>
      </w:r>
    </w:p>
    <w:p w14:paraId="574CCB49" w14:textId="6B76B58D" w:rsidR="0066184A" w:rsidRPr="00F634BD" w:rsidRDefault="00891BFC" w:rsidP="008A2365">
      <w:pPr>
        <w:spacing w:before="120" w:after="120" w:line="240" w:lineRule="auto"/>
        <w:jc w:val="both"/>
        <w:rPr>
          <w:rFonts w:eastAsia="Times New Roman"/>
          <w:sz w:val="20"/>
          <w:szCs w:val="20"/>
          <w:lang w:eastAsia="fr-CA"/>
        </w:rPr>
      </w:pPr>
      <w:r>
        <w:rPr>
          <w:rFonts w:eastAsia="Times New Roman"/>
          <w:sz w:val="20"/>
          <w:szCs w:val="20"/>
          <w:lang w:eastAsia="fr-CA"/>
        </w:rPr>
        <w:t xml:space="preserve">Como parte de la estrategia de </w:t>
      </w:r>
      <w:r w:rsidRPr="00891BFC">
        <w:rPr>
          <w:rFonts w:eastAsia="Times New Roman"/>
          <w:sz w:val="20"/>
          <w:szCs w:val="20"/>
          <w:lang w:eastAsia="fr-CA"/>
        </w:rPr>
        <w:t>análisis, seguimiento, veeduría y evaluación comunitari</w:t>
      </w:r>
      <w:r>
        <w:rPr>
          <w:rFonts w:eastAsia="Times New Roman"/>
          <w:sz w:val="20"/>
          <w:szCs w:val="20"/>
          <w:lang w:eastAsia="fr-CA"/>
        </w:rPr>
        <w:t xml:space="preserve">a se </w:t>
      </w:r>
      <w:r w:rsidR="0081731A">
        <w:rPr>
          <w:rFonts w:eastAsia="Times New Roman"/>
          <w:sz w:val="20"/>
          <w:szCs w:val="20"/>
          <w:lang w:eastAsia="fr-CA"/>
        </w:rPr>
        <w:t>constituyeron</w:t>
      </w:r>
      <w:r w:rsidR="00D25019">
        <w:rPr>
          <w:rFonts w:eastAsia="Times New Roman"/>
          <w:sz w:val="20"/>
          <w:szCs w:val="20"/>
          <w:lang w:eastAsia="fr-CA"/>
        </w:rPr>
        <w:t xml:space="preserve"> </w:t>
      </w:r>
      <w:r w:rsidR="00D25019" w:rsidRPr="00A54C99">
        <w:rPr>
          <w:rFonts w:eastAsia="Times New Roman" w:cstheme="minorHAnsi"/>
          <w:sz w:val="20"/>
          <w:szCs w:val="20"/>
          <w:lang w:eastAsia="fr-CA"/>
        </w:rPr>
        <w:t>8 Comités Dinamizadores en los municipios focalizados</w:t>
      </w:r>
      <w:r w:rsidR="00D25019">
        <w:rPr>
          <w:rFonts w:eastAsia="Times New Roman" w:cstheme="minorHAnsi"/>
          <w:sz w:val="20"/>
          <w:szCs w:val="20"/>
          <w:lang w:eastAsia="fr-CA"/>
        </w:rPr>
        <w:t>,</w:t>
      </w:r>
      <w:r w:rsidR="0081731A">
        <w:rPr>
          <w:rFonts w:eastAsia="Times New Roman"/>
          <w:sz w:val="20"/>
          <w:szCs w:val="20"/>
          <w:lang w:eastAsia="fr-CA"/>
        </w:rPr>
        <w:t xml:space="preserve"> </w:t>
      </w:r>
      <w:r w:rsidR="00EE705B">
        <w:rPr>
          <w:rFonts w:eastAsia="Times New Roman"/>
          <w:sz w:val="20"/>
          <w:szCs w:val="20"/>
          <w:lang w:eastAsia="fr-CA"/>
        </w:rPr>
        <w:t xml:space="preserve">como </w:t>
      </w:r>
      <w:r w:rsidR="00D25019" w:rsidRPr="00D25019">
        <w:rPr>
          <w:rFonts w:eastAsia="Times New Roman"/>
          <w:sz w:val="20"/>
          <w:szCs w:val="20"/>
          <w:lang w:eastAsia="fr-CA"/>
        </w:rPr>
        <w:t>instancias</w:t>
      </w:r>
      <w:r w:rsidR="00EE705B">
        <w:rPr>
          <w:rFonts w:eastAsia="Times New Roman"/>
          <w:sz w:val="20"/>
          <w:szCs w:val="20"/>
          <w:lang w:eastAsia="fr-CA"/>
        </w:rPr>
        <w:t xml:space="preserve"> </w:t>
      </w:r>
      <w:r w:rsidR="00D25019" w:rsidRPr="00D25019">
        <w:rPr>
          <w:rFonts w:eastAsia="Times New Roman"/>
          <w:sz w:val="20"/>
          <w:szCs w:val="20"/>
          <w:lang w:eastAsia="fr-CA"/>
        </w:rPr>
        <w:t xml:space="preserve">representativas en cada uno de los municipios y núcleos veredales </w:t>
      </w:r>
      <w:r w:rsidR="00675E1E" w:rsidRPr="00675E1E">
        <w:rPr>
          <w:rFonts w:eastAsia="Times New Roman"/>
          <w:sz w:val="20"/>
          <w:szCs w:val="20"/>
          <w:lang w:eastAsia="fr-CA"/>
        </w:rPr>
        <w:t xml:space="preserve">con el objetivo de </w:t>
      </w:r>
      <w:r w:rsidR="00D32405" w:rsidRPr="00A54C99">
        <w:rPr>
          <w:rFonts w:eastAsia="Times New Roman" w:cstheme="minorHAnsi"/>
          <w:sz w:val="20"/>
          <w:szCs w:val="20"/>
          <w:lang w:eastAsia="fr-CA"/>
        </w:rPr>
        <w:t>concerta</w:t>
      </w:r>
      <w:r w:rsidR="00D32405">
        <w:rPr>
          <w:rFonts w:eastAsia="Times New Roman" w:cstheme="minorHAnsi"/>
          <w:sz w:val="20"/>
          <w:szCs w:val="20"/>
          <w:lang w:eastAsia="fr-CA"/>
        </w:rPr>
        <w:t>r</w:t>
      </w:r>
      <w:r w:rsidR="00D32405" w:rsidRPr="00A54C99">
        <w:rPr>
          <w:rFonts w:eastAsia="Times New Roman" w:cstheme="minorHAnsi"/>
          <w:sz w:val="20"/>
          <w:szCs w:val="20"/>
          <w:lang w:eastAsia="fr-CA"/>
        </w:rPr>
        <w:t xml:space="preserve"> las diferentes actividades del Programa</w:t>
      </w:r>
      <w:r w:rsidR="00D32405">
        <w:rPr>
          <w:rFonts w:eastAsia="Times New Roman" w:cstheme="minorHAnsi"/>
          <w:sz w:val="20"/>
          <w:szCs w:val="20"/>
          <w:lang w:eastAsia="fr-CA"/>
        </w:rPr>
        <w:t xml:space="preserve"> y</w:t>
      </w:r>
      <w:r w:rsidR="00A8254E">
        <w:rPr>
          <w:rFonts w:eastAsia="Times New Roman" w:cstheme="minorHAnsi"/>
          <w:sz w:val="20"/>
          <w:szCs w:val="20"/>
          <w:lang w:eastAsia="fr-CA"/>
        </w:rPr>
        <w:t xml:space="preserve"> </w:t>
      </w:r>
      <w:r w:rsidR="00675E1E" w:rsidRPr="00675E1E">
        <w:rPr>
          <w:rFonts w:eastAsia="Times New Roman"/>
          <w:sz w:val="20"/>
          <w:szCs w:val="20"/>
          <w:lang w:eastAsia="fr-CA"/>
        </w:rPr>
        <w:t>contribuir a</w:t>
      </w:r>
      <w:r w:rsidR="00675E1E">
        <w:rPr>
          <w:rFonts w:eastAsia="Times New Roman"/>
          <w:sz w:val="20"/>
          <w:szCs w:val="20"/>
          <w:lang w:eastAsia="fr-CA"/>
        </w:rPr>
        <w:t xml:space="preserve"> </w:t>
      </w:r>
      <w:r w:rsidR="00675E1E" w:rsidRPr="00675E1E">
        <w:rPr>
          <w:rFonts w:eastAsia="Times New Roman"/>
          <w:sz w:val="20"/>
          <w:szCs w:val="20"/>
          <w:lang w:eastAsia="fr-CA"/>
        </w:rPr>
        <w:t xml:space="preserve">la transparencia, participación comunitaria y veeduría del </w:t>
      </w:r>
      <w:r w:rsidR="00D57FEE">
        <w:rPr>
          <w:rFonts w:eastAsia="Times New Roman"/>
          <w:sz w:val="20"/>
          <w:szCs w:val="20"/>
          <w:lang w:eastAsia="fr-CA"/>
        </w:rPr>
        <w:t>P</w:t>
      </w:r>
      <w:r w:rsidR="00675E1E" w:rsidRPr="00675E1E">
        <w:rPr>
          <w:rFonts w:eastAsia="Times New Roman"/>
          <w:sz w:val="20"/>
          <w:szCs w:val="20"/>
          <w:lang w:eastAsia="fr-CA"/>
        </w:rPr>
        <w:t>rograma</w:t>
      </w:r>
      <w:r w:rsidR="008D21A0">
        <w:rPr>
          <w:rFonts w:eastAsia="Times New Roman"/>
          <w:sz w:val="20"/>
          <w:szCs w:val="20"/>
          <w:lang w:eastAsia="fr-CA"/>
        </w:rPr>
        <w:t xml:space="preserve">. </w:t>
      </w:r>
      <w:r w:rsidR="0066184A">
        <w:rPr>
          <w:rFonts w:eastAsia="Times New Roman"/>
          <w:sz w:val="20"/>
          <w:szCs w:val="20"/>
          <w:lang w:eastAsia="fr-CA"/>
        </w:rPr>
        <w:t xml:space="preserve">Igualmente, realizan </w:t>
      </w:r>
      <w:r w:rsidR="00A8254E">
        <w:rPr>
          <w:rFonts w:eastAsia="Times New Roman"/>
          <w:sz w:val="20"/>
          <w:szCs w:val="20"/>
          <w:lang w:eastAsia="fr-CA"/>
        </w:rPr>
        <w:t xml:space="preserve">el </w:t>
      </w:r>
      <w:r w:rsidR="0066184A">
        <w:rPr>
          <w:rFonts w:eastAsia="Times New Roman"/>
          <w:sz w:val="20"/>
          <w:szCs w:val="20"/>
          <w:lang w:eastAsia="fr-CA"/>
        </w:rPr>
        <w:t>seguimiento del</w:t>
      </w:r>
      <w:r w:rsidR="0066184A" w:rsidRPr="00F634BD">
        <w:rPr>
          <w:rFonts w:eastAsia="Times New Roman"/>
          <w:sz w:val="20"/>
          <w:szCs w:val="20"/>
          <w:lang w:eastAsia="fr-CA"/>
        </w:rPr>
        <w:t xml:space="preserve"> avance del </w:t>
      </w:r>
      <w:r w:rsidR="0066184A">
        <w:rPr>
          <w:rFonts w:eastAsia="Times New Roman"/>
          <w:sz w:val="20"/>
          <w:szCs w:val="20"/>
          <w:lang w:eastAsia="fr-CA"/>
        </w:rPr>
        <w:t>P</w:t>
      </w:r>
      <w:r w:rsidR="0066184A" w:rsidRPr="00F634BD">
        <w:rPr>
          <w:rFonts w:eastAsia="Times New Roman"/>
          <w:sz w:val="20"/>
          <w:szCs w:val="20"/>
          <w:lang w:eastAsia="fr-CA"/>
        </w:rPr>
        <w:t>rograma</w:t>
      </w:r>
      <w:r w:rsidR="0066184A">
        <w:rPr>
          <w:rFonts w:eastAsia="Times New Roman"/>
          <w:sz w:val="20"/>
          <w:szCs w:val="20"/>
          <w:lang w:eastAsia="fr-CA"/>
        </w:rPr>
        <w:t xml:space="preserve"> </w:t>
      </w:r>
      <w:r w:rsidR="0066184A" w:rsidRPr="00F634BD">
        <w:rPr>
          <w:rFonts w:eastAsia="Times New Roman"/>
          <w:sz w:val="20"/>
          <w:szCs w:val="20"/>
          <w:lang w:eastAsia="fr-CA"/>
        </w:rPr>
        <w:t>tanto en los componentes técnicos de la intervención como hacia la generación de cambios relacionales y percepción de la confianza, reflexionan al respecto y llevan a cabo acciones de gestión en respuesta a lo aprendido.</w:t>
      </w:r>
    </w:p>
    <w:p w14:paraId="0CFE4669" w14:textId="716A680A" w:rsidR="00400482" w:rsidRDefault="00FD3F8D" w:rsidP="008A2365">
      <w:pPr>
        <w:spacing w:before="120" w:after="120" w:line="240" w:lineRule="auto"/>
        <w:jc w:val="both"/>
        <w:rPr>
          <w:rFonts w:eastAsia="Times New Roman"/>
          <w:sz w:val="20"/>
          <w:szCs w:val="20"/>
          <w:lang w:eastAsia="fr-CA"/>
        </w:rPr>
      </w:pPr>
      <w:r>
        <w:rPr>
          <w:rFonts w:eastAsia="Times New Roman"/>
          <w:sz w:val="20"/>
          <w:szCs w:val="20"/>
          <w:lang w:eastAsia="fr-CA"/>
        </w:rPr>
        <w:t xml:space="preserve">El Comité Dinamizador cuenta </w:t>
      </w:r>
      <w:r w:rsidR="0092568F">
        <w:rPr>
          <w:rFonts w:eastAsia="Times New Roman"/>
          <w:sz w:val="20"/>
          <w:szCs w:val="20"/>
          <w:lang w:eastAsia="fr-CA"/>
        </w:rPr>
        <w:t xml:space="preserve">con la </w:t>
      </w:r>
      <w:r w:rsidR="00D25019" w:rsidRPr="00D25019">
        <w:rPr>
          <w:rFonts w:eastAsia="Times New Roman"/>
          <w:sz w:val="20"/>
          <w:szCs w:val="20"/>
          <w:lang w:eastAsia="fr-CA"/>
        </w:rPr>
        <w:t>representación de los procesos organizativos y representación de delegados de mujeres, jóvenes, autoridades étnicas, víctimas, JAC, población excombatiente, ART territorial</w:t>
      </w:r>
      <w:r w:rsidR="006E3E67">
        <w:rPr>
          <w:rFonts w:eastAsia="Times New Roman"/>
          <w:sz w:val="20"/>
          <w:szCs w:val="20"/>
          <w:lang w:eastAsia="fr-CA"/>
        </w:rPr>
        <w:t xml:space="preserve">. </w:t>
      </w:r>
      <w:r w:rsidR="00D25019" w:rsidRPr="00D25019">
        <w:rPr>
          <w:rFonts w:eastAsia="Times New Roman"/>
          <w:sz w:val="20"/>
          <w:szCs w:val="20"/>
          <w:lang w:eastAsia="fr-CA"/>
        </w:rPr>
        <w:t>Los integrantes de los Comités Dinamizadores representan los diferentes procesos territoriales por lo que ejercerán un papel de réplica de lo aprendido y de difusión de las decisiones que se tomen entre los integrantes de sus procesos organizativos respectivos.</w:t>
      </w:r>
      <w:r w:rsidR="00A8254E">
        <w:rPr>
          <w:rFonts w:eastAsia="Times New Roman"/>
          <w:sz w:val="20"/>
          <w:szCs w:val="20"/>
          <w:lang w:eastAsia="fr-CA"/>
        </w:rPr>
        <w:t xml:space="preserve"> </w:t>
      </w:r>
      <w:r w:rsidR="00740BCB">
        <w:rPr>
          <w:rFonts w:eastAsia="Times New Roman"/>
          <w:sz w:val="20"/>
          <w:szCs w:val="20"/>
          <w:lang w:eastAsia="fr-CA"/>
        </w:rPr>
        <w:t>Los Comités están conformado</w:t>
      </w:r>
      <w:r w:rsidR="00211300">
        <w:rPr>
          <w:rFonts w:eastAsia="Times New Roman"/>
          <w:sz w:val="20"/>
          <w:szCs w:val="20"/>
          <w:lang w:eastAsia="fr-CA"/>
        </w:rPr>
        <w:t xml:space="preserve">s en los siguientes municipios y veredas: </w:t>
      </w:r>
    </w:p>
    <w:p w14:paraId="1A26460A" w14:textId="4959B198" w:rsidR="002E6FEC" w:rsidRDefault="002E6FEC" w:rsidP="008A2365">
      <w:pPr>
        <w:spacing w:before="120" w:after="120" w:line="240" w:lineRule="auto"/>
        <w:jc w:val="both"/>
        <w:rPr>
          <w:rFonts w:eastAsia="Times New Roman"/>
          <w:sz w:val="20"/>
          <w:szCs w:val="20"/>
          <w:lang w:eastAsia="fr-CA"/>
        </w:rPr>
      </w:pPr>
    </w:p>
    <w:p w14:paraId="10FEE465" w14:textId="1D8CB7CE" w:rsidR="002E6FEC" w:rsidRDefault="002E6FEC" w:rsidP="008A2365">
      <w:pPr>
        <w:spacing w:before="120" w:after="120" w:line="240" w:lineRule="auto"/>
        <w:jc w:val="both"/>
        <w:rPr>
          <w:rFonts w:eastAsia="Times New Roman"/>
          <w:sz w:val="20"/>
          <w:szCs w:val="20"/>
          <w:lang w:eastAsia="fr-CA"/>
        </w:rPr>
      </w:pPr>
    </w:p>
    <w:p w14:paraId="3A742DC2" w14:textId="77777777" w:rsidR="002E6FEC" w:rsidRDefault="002E6FEC" w:rsidP="008A2365">
      <w:pPr>
        <w:spacing w:before="120" w:after="120" w:line="240" w:lineRule="auto"/>
        <w:jc w:val="both"/>
        <w:rPr>
          <w:rFonts w:eastAsia="Times New Roman"/>
          <w:sz w:val="20"/>
          <w:szCs w:val="20"/>
          <w:lang w:eastAsia="fr-CA"/>
        </w:rPr>
      </w:pPr>
    </w:p>
    <w:p w14:paraId="4D0DA9C2" w14:textId="20365870" w:rsidR="00714AC3" w:rsidRPr="00A6698A" w:rsidRDefault="00714AC3" w:rsidP="00714AC3">
      <w:pPr>
        <w:spacing w:before="120" w:after="120" w:line="240" w:lineRule="auto"/>
        <w:jc w:val="center"/>
        <w:rPr>
          <w:rFonts w:eastAsia="Times New Roman"/>
          <w:sz w:val="18"/>
          <w:szCs w:val="18"/>
          <w:lang w:eastAsia="fr-CA"/>
        </w:rPr>
      </w:pPr>
      <w:r w:rsidRPr="00A6698A">
        <w:rPr>
          <w:rFonts w:cstheme="minorHAnsi"/>
          <w:i/>
          <w:iCs/>
          <w:color w:val="44546A" w:themeColor="text2"/>
          <w:sz w:val="18"/>
          <w:szCs w:val="18"/>
        </w:rPr>
        <w:t xml:space="preserve">Tabla </w:t>
      </w:r>
      <w:r w:rsidRPr="00A6698A">
        <w:rPr>
          <w:rFonts w:cstheme="minorHAnsi"/>
          <w:i/>
          <w:iCs/>
          <w:noProof/>
          <w:color w:val="44546A" w:themeColor="text2"/>
          <w:sz w:val="18"/>
          <w:szCs w:val="18"/>
        </w:rPr>
        <w:fldChar w:fldCharType="begin"/>
      </w:r>
      <w:r w:rsidRPr="00A6698A">
        <w:rPr>
          <w:rFonts w:cstheme="minorHAnsi"/>
          <w:i/>
          <w:iCs/>
          <w:noProof/>
          <w:color w:val="44546A" w:themeColor="text2"/>
          <w:sz w:val="18"/>
          <w:szCs w:val="18"/>
        </w:rPr>
        <w:instrText xml:space="preserve"> SEQ Tabla \* ARABIC </w:instrText>
      </w:r>
      <w:r w:rsidRPr="00A6698A">
        <w:rPr>
          <w:rFonts w:cstheme="minorHAnsi"/>
          <w:i/>
          <w:iCs/>
          <w:noProof/>
          <w:color w:val="44546A" w:themeColor="text2"/>
          <w:sz w:val="18"/>
          <w:szCs w:val="18"/>
        </w:rPr>
        <w:fldChar w:fldCharType="separate"/>
      </w:r>
      <w:r w:rsidRPr="00A6698A">
        <w:rPr>
          <w:rFonts w:cstheme="minorHAnsi"/>
          <w:i/>
          <w:iCs/>
          <w:noProof/>
          <w:color w:val="44546A" w:themeColor="text2"/>
          <w:sz w:val="18"/>
          <w:szCs w:val="18"/>
        </w:rPr>
        <w:t>1</w:t>
      </w:r>
      <w:r w:rsidRPr="00A6698A">
        <w:rPr>
          <w:rFonts w:cstheme="minorHAnsi"/>
          <w:i/>
          <w:iCs/>
          <w:noProof/>
          <w:color w:val="44546A" w:themeColor="text2"/>
          <w:sz w:val="18"/>
          <w:szCs w:val="18"/>
        </w:rPr>
        <w:fldChar w:fldCharType="end"/>
      </w:r>
      <w:r w:rsidRPr="00A6698A">
        <w:rPr>
          <w:rFonts w:cstheme="minorHAnsi"/>
          <w:i/>
          <w:iCs/>
          <w:color w:val="44546A" w:themeColor="text2"/>
          <w:sz w:val="18"/>
          <w:szCs w:val="18"/>
        </w:rPr>
        <w:t>: Número de integrantes desagregados por Comité Dinamizador</w:t>
      </w:r>
    </w:p>
    <w:tbl>
      <w:tblPr>
        <w:tblStyle w:val="Tablaconcuadrcula"/>
        <w:tblpPr w:leftFromText="141" w:rightFromText="141" w:vertAnchor="text" w:horzAnchor="page" w:tblpXSpec="center" w:tblpY="11"/>
        <w:tblW w:w="8377" w:type="dxa"/>
        <w:tblLook w:val="04A0" w:firstRow="1" w:lastRow="0" w:firstColumn="1" w:lastColumn="0" w:noHBand="0" w:noVBand="1"/>
      </w:tblPr>
      <w:tblGrid>
        <w:gridCol w:w="3196"/>
        <w:gridCol w:w="1593"/>
        <w:gridCol w:w="1792"/>
        <w:gridCol w:w="1796"/>
      </w:tblGrid>
      <w:tr w:rsidR="00BA10EE" w:rsidRPr="009969CE" w14:paraId="09BFE424" w14:textId="77777777" w:rsidTr="00A6698A">
        <w:trPr>
          <w:trHeight w:val="169"/>
        </w:trPr>
        <w:tc>
          <w:tcPr>
            <w:tcW w:w="3196" w:type="dxa"/>
            <w:vMerge w:val="restart"/>
            <w:shd w:val="clear" w:color="auto" w:fill="D9E2F3" w:themeFill="accent1" w:themeFillTint="33"/>
          </w:tcPr>
          <w:p w14:paraId="73D29948" w14:textId="77777777" w:rsidR="00BA10EE" w:rsidRPr="009969CE" w:rsidRDefault="00BA10EE" w:rsidP="009969CE">
            <w:pPr>
              <w:spacing w:before="120" w:after="120" w:line="20" w:lineRule="exact"/>
              <w:jc w:val="center"/>
              <w:rPr>
                <w:rFonts w:eastAsia="Times New Roman"/>
                <w:b/>
                <w:sz w:val="18"/>
                <w:szCs w:val="18"/>
                <w:lang w:eastAsia="fr-CA"/>
              </w:rPr>
            </w:pPr>
            <w:r w:rsidRPr="009969CE">
              <w:rPr>
                <w:rFonts w:eastAsia="Times New Roman"/>
                <w:b/>
                <w:sz w:val="18"/>
                <w:szCs w:val="18"/>
                <w:lang w:eastAsia="fr-CA"/>
              </w:rPr>
              <w:t>Municipios</w:t>
            </w:r>
          </w:p>
        </w:tc>
        <w:tc>
          <w:tcPr>
            <w:tcW w:w="5181" w:type="dxa"/>
            <w:gridSpan w:val="3"/>
            <w:shd w:val="clear" w:color="auto" w:fill="D9E2F3" w:themeFill="accent1" w:themeFillTint="33"/>
          </w:tcPr>
          <w:p w14:paraId="714F4967" w14:textId="77777777" w:rsidR="00BA10EE" w:rsidRPr="009969CE" w:rsidRDefault="00BA10EE" w:rsidP="009969CE">
            <w:pPr>
              <w:spacing w:before="120" w:after="120" w:line="20" w:lineRule="exact"/>
              <w:jc w:val="center"/>
              <w:rPr>
                <w:rFonts w:eastAsia="Times New Roman"/>
                <w:b/>
                <w:sz w:val="18"/>
                <w:szCs w:val="18"/>
                <w:lang w:eastAsia="fr-CA"/>
              </w:rPr>
            </w:pPr>
            <w:r w:rsidRPr="009969CE">
              <w:rPr>
                <w:rFonts w:eastAsia="Times New Roman"/>
                <w:b/>
                <w:sz w:val="18"/>
                <w:szCs w:val="18"/>
                <w:lang w:eastAsia="fr-CA"/>
              </w:rPr>
              <w:t>Número de Participantes de los Comités Dinamizadores</w:t>
            </w:r>
          </w:p>
        </w:tc>
      </w:tr>
      <w:tr w:rsidR="009969CE" w:rsidRPr="009969CE" w14:paraId="4D878828" w14:textId="77777777" w:rsidTr="00A6698A">
        <w:trPr>
          <w:trHeight w:val="167"/>
        </w:trPr>
        <w:tc>
          <w:tcPr>
            <w:tcW w:w="3196" w:type="dxa"/>
            <w:vMerge/>
          </w:tcPr>
          <w:p w14:paraId="219FE5F6" w14:textId="77777777" w:rsidR="00BA10EE" w:rsidRPr="009969CE" w:rsidRDefault="00BA10EE" w:rsidP="009969CE">
            <w:pPr>
              <w:spacing w:before="120" w:after="120" w:line="20" w:lineRule="exact"/>
              <w:jc w:val="center"/>
              <w:rPr>
                <w:rFonts w:eastAsia="Times New Roman"/>
                <w:b/>
                <w:sz w:val="18"/>
                <w:szCs w:val="18"/>
                <w:lang w:eastAsia="fr-CA"/>
              </w:rPr>
            </w:pPr>
          </w:p>
        </w:tc>
        <w:tc>
          <w:tcPr>
            <w:tcW w:w="1593" w:type="dxa"/>
            <w:shd w:val="clear" w:color="auto" w:fill="D9E2F3" w:themeFill="accent1" w:themeFillTint="33"/>
          </w:tcPr>
          <w:p w14:paraId="0E45E0A4" w14:textId="77777777" w:rsidR="00BA10EE" w:rsidRPr="009969CE" w:rsidRDefault="00BA10EE" w:rsidP="009969CE">
            <w:pPr>
              <w:spacing w:before="120" w:after="120" w:line="20" w:lineRule="exact"/>
              <w:jc w:val="center"/>
              <w:rPr>
                <w:rFonts w:eastAsia="Times New Roman"/>
                <w:b/>
                <w:sz w:val="18"/>
                <w:szCs w:val="18"/>
                <w:lang w:eastAsia="fr-CA"/>
              </w:rPr>
            </w:pPr>
            <w:r w:rsidRPr="009969CE">
              <w:rPr>
                <w:rFonts w:eastAsia="Times New Roman"/>
                <w:b/>
                <w:sz w:val="18"/>
                <w:szCs w:val="18"/>
                <w:lang w:eastAsia="fr-CA"/>
              </w:rPr>
              <w:t>Mujeres</w:t>
            </w:r>
          </w:p>
        </w:tc>
        <w:tc>
          <w:tcPr>
            <w:tcW w:w="1792" w:type="dxa"/>
            <w:shd w:val="clear" w:color="auto" w:fill="D9E2F3" w:themeFill="accent1" w:themeFillTint="33"/>
          </w:tcPr>
          <w:p w14:paraId="29C7B7FD" w14:textId="77777777" w:rsidR="00BA10EE" w:rsidRPr="009969CE" w:rsidRDefault="00BA10EE" w:rsidP="009969CE">
            <w:pPr>
              <w:spacing w:before="120" w:after="120" w:line="20" w:lineRule="exact"/>
              <w:jc w:val="center"/>
              <w:rPr>
                <w:rFonts w:eastAsia="Times New Roman"/>
                <w:b/>
                <w:sz w:val="18"/>
                <w:szCs w:val="18"/>
                <w:lang w:eastAsia="fr-CA"/>
              </w:rPr>
            </w:pPr>
            <w:r w:rsidRPr="009969CE">
              <w:rPr>
                <w:rFonts w:eastAsia="Times New Roman"/>
                <w:b/>
                <w:sz w:val="18"/>
                <w:szCs w:val="18"/>
                <w:lang w:eastAsia="fr-CA"/>
              </w:rPr>
              <w:t>Hombres</w:t>
            </w:r>
          </w:p>
        </w:tc>
        <w:tc>
          <w:tcPr>
            <w:tcW w:w="1794" w:type="dxa"/>
            <w:shd w:val="clear" w:color="auto" w:fill="D9E2F3" w:themeFill="accent1" w:themeFillTint="33"/>
          </w:tcPr>
          <w:p w14:paraId="6DEA3887" w14:textId="77777777" w:rsidR="00BA10EE" w:rsidRPr="009969CE" w:rsidRDefault="00BA10EE" w:rsidP="009969CE">
            <w:pPr>
              <w:spacing w:before="120" w:after="120" w:line="20" w:lineRule="exact"/>
              <w:jc w:val="center"/>
              <w:rPr>
                <w:rFonts w:eastAsia="Times New Roman"/>
                <w:b/>
                <w:sz w:val="18"/>
                <w:szCs w:val="18"/>
                <w:lang w:eastAsia="fr-CA"/>
              </w:rPr>
            </w:pPr>
            <w:r w:rsidRPr="009969CE">
              <w:rPr>
                <w:rFonts w:eastAsia="Times New Roman"/>
                <w:b/>
                <w:sz w:val="18"/>
                <w:szCs w:val="18"/>
                <w:lang w:eastAsia="fr-CA"/>
              </w:rPr>
              <w:t>Total</w:t>
            </w:r>
          </w:p>
        </w:tc>
      </w:tr>
      <w:tr w:rsidR="00BA10EE" w:rsidRPr="009969CE" w14:paraId="7355B38B" w14:textId="77777777" w:rsidTr="00A6698A">
        <w:trPr>
          <w:trHeight w:val="269"/>
        </w:trPr>
        <w:tc>
          <w:tcPr>
            <w:tcW w:w="3196" w:type="dxa"/>
          </w:tcPr>
          <w:p w14:paraId="637F3CC6" w14:textId="43112A37" w:rsidR="00BA10EE" w:rsidRPr="009969CE" w:rsidRDefault="00BA10EE" w:rsidP="009969CE">
            <w:pPr>
              <w:spacing w:before="120" w:after="120" w:line="20" w:lineRule="exact"/>
              <w:jc w:val="center"/>
              <w:rPr>
                <w:rFonts w:eastAsia="Times New Roman"/>
                <w:sz w:val="18"/>
                <w:szCs w:val="18"/>
                <w:lang w:eastAsia="fr-CA"/>
              </w:rPr>
            </w:pPr>
            <w:r w:rsidRPr="009969CE">
              <w:rPr>
                <w:rFonts w:eastAsia="Times New Roman" w:cstheme="minorHAnsi"/>
                <w:sz w:val="18"/>
                <w:szCs w:val="18"/>
                <w:lang w:eastAsia="fr-CA"/>
              </w:rPr>
              <w:t>Vista Hermosa</w:t>
            </w:r>
          </w:p>
        </w:tc>
        <w:tc>
          <w:tcPr>
            <w:tcW w:w="1593" w:type="dxa"/>
          </w:tcPr>
          <w:p w14:paraId="234B5465" w14:textId="77777777" w:rsidR="00BA10EE" w:rsidRPr="009969CE" w:rsidRDefault="00BA10EE" w:rsidP="009969CE">
            <w:pPr>
              <w:spacing w:before="120" w:after="120" w:line="20" w:lineRule="exact"/>
              <w:jc w:val="center"/>
              <w:rPr>
                <w:rFonts w:eastAsia="Times New Roman"/>
                <w:sz w:val="18"/>
                <w:szCs w:val="18"/>
                <w:lang w:eastAsia="fr-CA"/>
              </w:rPr>
            </w:pPr>
            <w:r w:rsidRPr="009969CE">
              <w:rPr>
                <w:rFonts w:eastAsia="Times New Roman"/>
                <w:sz w:val="18"/>
                <w:szCs w:val="18"/>
                <w:lang w:eastAsia="fr-CA"/>
              </w:rPr>
              <w:t>4</w:t>
            </w:r>
          </w:p>
        </w:tc>
        <w:tc>
          <w:tcPr>
            <w:tcW w:w="1792" w:type="dxa"/>
          </w:tcPr>
          <w:p w14:paraId="1BF15FB7" w14:textId="77777777" w:rsidR="00BA10EE" w:rsidRPr="009969CE" w:rsidRDefault="00BA10EE" w:rsidP="009969CE">
            <w:pPr>
              <w:spacing w:before="120" w:after="120" w:line="20" w:lineRule="exact"/>
              <w:jc w:val="center"/>
              <w:rPr>
                <w:rFonts w:eastAsia="Times New Roman"/>
                <w:sz w:val="18"/>
                <w:szCs w:val="18"/>
                <w:lang w:eastAsia="fr-CA"/>
              </w:rPr>
            </w:pPr>
            <w:r w:rsidRPr="009969CE">
              <w:rPr>
                <w:rFonts w:eastAsia="Times New Roman"/>
                <w:sz w:val="18"/>
                <w:szCs w:val="18"/>
                <w:lang w:eastAsia="fr-CA"/>
              </w:rPr>
              <w:t>9</w:t>
            </w:r>
          </w:p>
        </w:tc>
        <w:tc>
          <w:tcPr>
            <w:tcW w:w="1794" w:type="dxa"/>
          </w:tcPr>
          <w:p w14:paraId="15F1ABBA" w14:textId="77777777" w:rsidR="00BA10EE" w:rsidRPr="009969CE" w:rsidRDefault="00BA10EE" w:rsidP="009969CE">
            <w:pPr>
              <w:spacing w:before="120" w:after="120" w:line="20" w:lineRule="exact"/>
              <w:jc w:val="center"/>
              <w:rPr>
                <w:rFonts w:eastAsia="Times New Roman"/>
                <w:sz w:val="18"/>
                <w:szCs w:val="18"/>
                <w:lang w:eastAsia="fr-CA"/>
              </w:rPr>
            </w:pPr>
            <w:r w:rsidRPr="009969CE">
              <w:rPr>
                <w:rFonts w:eastAsia="Times New Roman"/>
                <w:sz w:val="18"/>
                <w:szCs w:val="18"/>
                <w:lang w:eastAsia="fr-CA"/>
              </w:rPr>
              <w:t>13</w:t>
            </w:r>
          </w:p>
        </w:tc>
      </w:tr>
      <w:tr w:rsidR="00BA10EE" w:rsidRPr="009969CE" w14:paraId="513074A6" w14:textId="77777777" w:rsidTr="00A6698A">
        <w:trPr>
          <w:trHeight w:val="133"/>
        </w:trPr>
        <w:tc>
          <w:tcPr>
            <w:tcW w:w="3196" w:type="dxa"/>
          </w:tcPr>
          <w:p w14:paraId="39D5C572" w14:textId="77777777" w:rsidR="00BA10EE" w:rsidRPr="009969CE" w:rsidRDefault="00BA10EE" w:rsidP="009969CE">
            <w:pPr>
              <w:spacing w:before="120" w:after="120" w:line="20" w:lineRule="exact"/>
              <w:jc w:val="center"/>
              <w:rPr>
                <w:rFonts w:eastAsia="Times New Roman"/>
                <w:sz w:val="18"/>
                <w:szCs w:val="18"/>
                <w:lang w:eastAsia="fr-CA"/>
              </w:rPr>
            </w:pPr>
            <w:r w:rsidRPr="009969CE">
              <w:rPr>
                <w:rFonts w:eastAsia="Times New Roman" w:cstheme="minorHAnsi"/>
                <w:sz w:val="18"/>
                <w:szCs w:val="18"/>
                <w:lang w:eastAsia="fr-CA"/>
              </w:rPr>
              <w:t>Mesetas</w:t>
            </w:r>
          </w:p>
        </w:tc>
        <w:tc>
          <w:tcPr>
            <w:tcW w:w="1593" w:type="dxa"/>
          </w:tcPr>
          <w:p w14:paraId="59047A42" w14:textId="77777777" w:rsidR="00BA10EE" w:rsidRPr="009969CE" w:rsidRDefault="00BA10EE" w:rsidP="009969CE">
            <w:pPr>
              <w:spacing w:before="120" w:after="120" w:line="20" w:lineRule="exact"/>
              <w:jc w:val="center"/>
              <w:rPr>
                <w:rFonts w:eastAsia="Times New Roman"/>
                <w:sz w:val="18"/>
                <w:szCs w:val="18"/>
                <w:lang w:eastAsia="fr-CA"/>
              </w:rPr>
            </w:pPr>
            <w:r w:rsidRPr="009969CE">
              <w:rPr>
                <w:rFonts w:eastAsia="Times New Roman"/>
                <w:sz w:val="18"/>
                <w:szCs w:val="18"/>
                <w:lang w:eastAsia="fr-CA"/>
              </w:rPr>
              <w:t>5</w:t>
            </w:r>
          </w:p>
        </w:tc>
        <w:tc>
          <w:tcPr>
            <w:tcW w:w="1792" w:type="dxa"/>
          </w:tcPr>
          <w:p w14:paraId="1BD319A2" w14:textId="77777777" w:rsidR="00BA10EE" w:rsidRPr="009969CE" w:rsidRDefault="00BA10EE" w:rsidP="009969CE">
            <w:pPr>
              <w:spacing w:before="120" w:after="120" w:line="20" w:lineRule="exact"/>
              <w:jc w:val="center"/>
              <w:rPr>
                <w:rFonts w:eastAsia="Times New Roman"/>
                <w:sz w:val="18"/>
                <w:szCs w:val="18"/>
                <w:lang w:eastAsia="fr-CA"/>
              </w:rPr>
            </w:pPr>
            <w:r w:rsidRPr="009969CE">
              <w:rPr>
                <w:rFonts w:eastAsia="Times New Roman"/>
                <w:sz w:val="18"/>
                <w:szCs w:val="18"/>
                <w:lang w:eastAsia="fr-CA"/>
              </w:rPr>
              <w:t>9</w:t>
            </w:r>
          </w:p>
        </w:tc>
        <w:tc>
          <w:tcPr>
            <w:tcW w:w="1794" w:type="dxa"/>
          </w:tcPr>
          <w:p w14:paraId="0C8B25A9" w14:textId="77777777" w:rsidR="00BA10EE" w:rsidRPr="009969CE" w:rsidRDefault="00BA10EE" w:rsidP="009969CE">
            <w:pPr>
              <w:spacing w:before="120" w:after="120" w:line="20" w:lineRule="exact"/>
              <w:jc w:val="center"/>
              <w:rPr>
                <w:rFonts w:eastAsia="Times New Roman"/>
                <w:sz w:val="18"/>
                <w:szCs w:val="18"/>
                <w:lang w:eastAsia="fr-CA"/>
              </w:rPr>
            </w:pPr>
            <w:r w:rsidRPr="009969CE">
              <w:rPr>
                <w:rFonts w:eastAsia="Times New Roman"/>
                <w:sz w:val="18"/>
                <w:szCs w:val="18"/>
                <w:lang w:eastAsia="fr-CA"/>
              </w:rPr>
              <w:t>14</w:t>
            </w:r>
          </w:p>
        </w:tc>
      </w:tr>
      <w:tr w:rsidR="009969CE" w:rsidRPr="009969CE" w14:paraId="0EA7757B" w14:textId="77777777" w:rsidTr="00A6698A">
        <w:trPr>
          <w:trHeight w:val="139"/>
        </w:trPr>
        <w:tc>
          <w:tcPr>
            <w:tcW w:w="3196" w:type="dxa"/>
          </w:tcPr>
          <w:p w14:paraId="4AF7DD3F" w14:textId="77777777" w:rsidR="00BA10EE" w:rsidRPr="009969CE" w:rsidRDefault="00BA10EE" w:rsidP="009969CE">
            <w:pPr>
              <w:spacing w:before="120" w:after="120" w:line="20" w:lineRule="exact"/>
              <w:jc w:val="center"/>
              <w:rPr>
                <w:rFonts w:eastAsia="Times New Roman"/>
                <w:sz w:val="18"/>
                <w:szCs w:val="18"/>
                <w:lang w:eastAsia="fr-CA"/>
              </w:rPr>
            </w:pPr>
            <w:r w:rsidRPr="009969CE">
              <w:rPr>
                <w:rFonts w:eastAsia="Times New Roman" w:cstheme="minorHAnsi"/>
                <w:sz w:val="18"/>
                <w:szCs w:val="18"/>
                <w:lang w:eastAsia="fr-CA"/>
              </w:rPr>
              <w:t>La Macarena</w:t>
            </w:r>
          </w:p>
        </w:tc>
        <w:tc>
          <w:tcPr>
            <w:tcW w:w="1593" w:type="dxa"/>
          </w:tcPr>
          <w:p w14:paraId="21EF84AB" w14:textId="77777777" w:rsidR="00BA10EE" w:rsidRPr="009969CE" w:rsidRDefault="00BA10EE" w:rsidP="009969CE">
            <w:pPr>
              <w:spacing w:before="120" w:after="120" w:line="20" w:lineRule="exact"/>
              <w:jc w:val="center"/>
              <w:rPr>
                <w:rFonts w:eastAsia="Times New Roman"/>
                <w:sz w:val="18"/>
                <w:szCs w:val="18"/>
                <w:lang w:eastAsia="fr-CA"/>
              </w:rPr>
            </w:pPr>
            <w:r w:rsidRPr="009969CE">
              <w:rPr>
                <w:rFonts w:eastAsia="Times New Roman"/>
                <w:sz w:val="18"/>
                <w:szCs w:val="18"/>
                <w:lang w:eastAsia="fr-CA"/>
              </w:rPr>
              <w:t>3</w:t>
            </w:r>
          </w:p>
        </w:tc>
        <w:tc>
          <w:tcPr>
            <w:tcW w:w="1792" w:type="dxa"/>
          </w:tcPr>
          <w:p w14:paraId="7CC1523C" w14:textId="77777777" w:rsidR="00BA10EE" w:rsidRPr="009969CE" w:rsidRDefault="00BA10EE" w:rsidP="009969CE">
            <w:pPr>
              <w:spacing w:before="120" w:after="120" w:line="20" w:lineRule="exact"/>
              <w:jc w:val="center"/>
              <w:rPr>
                <w:rFonts w:eastAsia="Times New Roman"/>
                <w:sz w:val="18"/>
                <w:szCs w:val="18"/>
                <w:lang w:eastAsia="fr-CA"/>
              </w:rPr>
            </w:pPr>
            <w:r w:rsidRPr="009969CE">
              <w:rPr>
                <w:rFonts w:eastAsia="Times New Roman"/>
                <w:sz w:val="18"/>
                <w:szCs w:val="18"/>
                <w:lang w:eastAsia="fr-CA"/>
              </w:rPr>
              <w:t>3</w:t>
            </w:r>
          </w:p>
        </w:tc>
        <w:tc>
          <w:tcPr>
            <w:tcW w:w="1794" w:type="dxa"/>
          </w:tcPr>
          <w:p w14:paraId="1F7CB7E4" w14:textId="77777777" w:rsidR="00BA10EE" w:rsidRPr="009969CE" w:rsidRDefault="00BA10EE" w:rsidP="009969CE">
            <w:pPr>
              <w:spacing w:before="120" w:after="120" w:line="20" w:lineRule="exact"/>
              <w:jc w:val="center"/>
              <w:rPr>
                <w:rFonts w:eastAsia="Times New Roman"/>
                <w:sz w:val="18"/>
                <w:szCs w:val="18"/>
                <w:lang w:eastAsia="fr-CA"/>
              </w:rPr>
            </w:pPr>
            <w:r w:rsidRPr="009969CE">
              <w:rPr>
                <w:rFonts w:eastAsia="Times New Roman"/>
                <w:sz w:val="18"/>
                <w:szCs w:val="18"/>
                <w:lang w:eastAsia="fr-CA"/>
              </w:rPr>
              <w:t>6</w:t>
            </w:r>
          </w:p>
        </w:tc>
      </w:tr>
      <w:tr w:rsidR="009969CE" w:rsidRPr="009969CE" w14:paraId="2B15460B" w14:textId="77777777" w:rsidTr="00A6698A">
        <w:trPr>
          <w:trHeight w:val="287"/>
        </w:trPr>
        <w:tc>
          <w:tcPr>
            <w:tcW w:w="3196" w:type="dxa"/>
          </w:tcPr>
          <w:p w14:paraId="4952A662" w14:textId="5D75ED91" w:rsidR="00BA10EE" w:rsidRPr="009969CE" w:rsidRDefault="00BA10EE" w:rsidP="009969CE">
            <w:pPr>
              <w:spacing w:before="120" w:after="120" w:line="20" w:lineRule="exact"/>
              <w:jc w:val="center"/>
              <w:rPr>
                <w:rFonts w:eastAsia="Times New Roman"/>
                <w:sz w:val="18"/>
                <w:szCs w:val="18"/>
                <w:lang w:eastAsia="fr-CA"/>
              </w:rPr>
            </w:pPr>
            <w:r w:rsidRPr="009969CE">
              <w:rPr>
                <w:rFonts w:eastAsia="Times New Roman" w:cstheme="minorHAnsi"/>
                <w:sz w:val="18"/>
                <w:szCs w:val="18"/>
                <w:lang w:eastAsia="fr-CA"/>
              </w:rPr>
              <w:t xml:space="preserve">San José </w:t>
            </w:r>
            <w:r w:rsidR="009969CE">
              <w:rPr>
                <w:rFonts w:eastAsia="Times New Roman" w:cstheme="minorHAnsi"/>
                <w:sz w:val="18"/>
                <w:szCs w:val="18"/>
                <w:lang w:eastAsia="fr-CA"/>
              </w:rPr>
              <w:t xml:space="preserve">de Guaviare </w:t>
            </w:r>
            <w:r w:rsidRPr="009969CE">
              <w:rPr>
                <w:rFonts w:eastAsia="Times New Roman" w:cstheme="minorHAnsi"/>
                <w:sz w:val="18"/>
                <w:szCs w:val="18"/>
                <w:lang w:eastAsia="fr-CA"/>
              </w:rPr>
              <w:t>- Charras</w:t>
            </w:r>
          </w:p>
        </w:tc>
        <w:tc>
          <w:tcPr>
            <w:tcW w:w="1593" w:type="dxa"/>
          </w:tcPr>
          <w:p w14:paraId="02C5C802" w14:textId="77777777" w:rsidR="00BA10EE" w:rsidRPr="009969CE" w:rsidRDefault="00BA10EE" w:rsidP="009969CE">
            <w:pPr>
              <w:spacing w:before="120" w:after="120" w:line="20" w:lineRule="exact"/>
              <w:jc w:val="center"/>
              <w:rPr>
                <w:rFonts w:eastAsia="Times New Roman"/>
                <w:sz w:val="18"/>
                <w:szCs w:val="18"/>
                <w:lang w:eastAsia="fr-CA"/>
              </w:rPr>
            </w:pPr>
            <w:r w:rsidRPr="009969CE">
              <w:rPr>
                <w:rFonts w:eastAsia="Times New Roman"/>
                <w:sz w:val="18"/>
                <w:szCs w:val="18"/>
                <w:lang w:eastAsia="fr-CA"/>
              </w:rPr>
              <w:t>7</w:t>
            </w:r>
          </w:p>
        </w:tc>
        <w:tc>
          <w:tcPr>
            <w:tcW w:w="1792" w:type="dxa"/>
          </w:tcPr>
          <w:p w14:paraId="7896B65C" w14:textId="77777777" w:rsidR="00BA10EE" w:rsidRPr="009969CE" w:rsidRDefault="00BA10EE" w:rsidP="009969CE">
            <w:pPr>
              <w:spacing w:before="120" w:after="120" w:line="20" w:lineRule="exact"/>
              <w:jc w:val="center"/>
              <w:rPr>
                <w:rFonts w:eastAsia="Times New Roman"/>
                <w:sz w:val="18"/>
                <w:szCs w:val="18"/>
                <w:lang w:eastAsia="fr-CA"/>
              </w:rPr>
            </w:pPr>
            <w:r w:rsidRPr="009969CE">
              <w:rPr>
                <w:rFonts w:eastAsia="Times New Roman"/>
                <w:sz w:val="18"/>
                <w:szCs w:val="18"/>
                <w:lang w:eastAsia="fr-CA"/>
              </w:rPr>
              <w:t>8</w:t>
            </w:r>
          </w:p>
        </w:tc>
        <w:tc>
          <w:tcPr>
            <w:tcW w:w="1794" w:type="dxa"/>
          </w:tcPr>
          <w:p w14:paraId="48DEEC1F" w14:textId="77777777" w:rsidR="00BA10EE" w:rsidRPr="009969CE" w:rsidRDefault="00BA10EE" w:rsidP="009969CE">
            <w:pPr>
              <w:spacing w:before="120" w:after="120" w:line="20" w:lineRule="exact"/>
              <w:jc w:val="center"/>
              <w:rPr>
                <w:rFonts w:eastAsia="Times New Roman"/>
                <w:sz w:val="18"/>
                <w:szCs w:val="18"/>
                <w:lang w:eastAsia="fr-CA"/>
              </w:rPr>
            </w:pPr>
            <w:r w:rsidRPr="009969CE">
              <w:rPr>
                <w:rFonts w:eastAsia="Times New Roman"/>
                <w:sz w:val="18"/>
                <w:szCs w:val="18"/>
                <w:lang w:eastAsia="fr-CA"/>
              </w:rPr>
              <w:t>15</w:t>
            </w:r>
          </w:p>
        </w:tc>
      </w:tr>
      <w:tr w:rsidR="009969CE" w:rsidRPr="009969CE" w14:paraId="6768EC6A" w14:textId="77777777" w:rsidTr="00A6698A">
        <w:trPr>
          <w:trHeight w:val="279"/>
        </w:trPr>
        <w:tc>
          <w:tcPr>
            <w:tcW w:w="3196" w:type="dxa"/>
          </w:tcPr>
          <w:p w14:paraId="6A2CD33C" w14:textId="5518B64B" w:rsidR="00BA10EE" w:rsidRPr="009969CE" w:rsidRDefault="00BA10EE" w:rsidP="009969CE">
            <w:pPr>
              <w:spacing w:before="120" w:after="120" w:line="20" w:lineRule="exact"/>
              <w:jc w:val="center"/>
              <w:rPr>
                <w:rFonts w:eastAsia="Times New Roman"/>
                <w:sz w:val="18"/>
                <w:szCs w:val="18"/>
                <w:lang w:eastAsia="fr-CA"/>
              </w:rPr>
            </w:pPr>
            <w:r w:rsidRPr="009969CE">
              <w:rPr>
                <w:rFonts w:eastAsia="Times New Roman" w:cstheme="minorHAnsi"/>
                <w:sz w:val="18"/>
                <w:szCs w:val="18"/>
                <w:lang w:eastAsia="fr-CA"/>
              </w:rPr>
              <w:t>San José</w:t>
            </w:r>
            <w:r w:rsidR="009969CE">
              <w:rPr>
                <w:rFonts w:eastAsia="Times New Roman" w:cstheme="minorHAnsi"/>
                <w:sz w:val="18"/>
                <w:szCs w:val="18"/>
                <w:lang w:eastAsia="fr-CA"/>
              </w:rPr>
              <w:t xml:space="preserve"> de Guaviare</w:t>
            </w:r>
            <w:r w:rsidRPr="009969CE">
              <w:rPr>
                <w:rFonts w:eastAsia="Times New Roman" w:cstheme="minorHAnsi"/>
                <w:sz w:val="18"/>
                <w:szCs w:val="18"/>
                <w:lang w:eastAsia="fr-CA"/>
              </w:rPr>
              <w:t xml:space="preserve"> – Colinas</w:t>
            </w:r>
          </w:p>
        </w:tc>
        <w:tc>
          <w:tcPr>
            <w:tcW w:w="1593" w:type="dxa"/>
          </w:tcPr>
          <w:p w14:paraId="54B08A53" w14:textId="77777777" w:rsidR="00BA10EE" w:rsidRPr="009969CE" w:rsidRDefault="00BA10EE" w:rsidP="009969CE">
            <w:pPr>
              <w:spacing w:before="120" w:after="120" w:line="20" w:lineRule="exact"/>
              <w:jc w:val="center"/>
              <w:rPr>
                <w:rFonts w:eastAsia="Times New Roman"/>
                <w:sz w:val="18"/>
                <w:szCs w:val="18"/>
                <w:lang w:eastAsia="fr-CA"/>
              </w:rPr>
            </w:pPr>
            <w:r w:rsidRPr="009969CE">
              <w:rPr>
                <w:rFonts w:eastAsia="Times New Roman"/>
                <w:sz w:val="18"/>
                <w:szCs w:val="18"/>
                <w:lang w:eastAsia="fr-CA"/>
              </w:rPr>
              <w:t>9</w:t>
            </w:r>
          </w:p>
        </w:tc>
        <w:tc>
          <w:tcPr>
            <w:tcW w:w="1792" w:type="dxa"/>
          </w:tcPr>
          <w:p w14:paraId="13B770B7" w14:textId="77777777" w:rsidR="00BA10EE" w:rsidRPr="009969CE" w:rsidRDefault="00BA10EE" w:rsidP="009969CE">
            <w:pPr>
              <w:spacing w:before="120" w:after="120" w:line="20" w:lineRule="exact"/>
              <w:jc w:val="center"/>
              <w:rPr>
                <w:rFonts w:eastAsia="Times New Roman"/>
                <w:sz w:val="18"/>
                <w:szCs w:val="18"/>
                <w:lang w:eastAsia="fr-CA"/>
              </w:rPr>
            </w:pPr>
            <w:r w:rsidRPr="009969CE">
              <w:rPr>
                <w:rFonts w:eastAsia="Times New Roman"/>
                <w:sz w:val="18"/>
                <w:szCs w:val="18"/>
                <w:lang w:eastAsia="fr-CA"/>
              </w:rPr>
              <w:t>11</w:t>
            </w:r>
          </w:p>
        </w:tc>
        <w:tc>
          <w:tcPr>
            <w:tcW w:w="1794" w:type="dxa"/>
          </w:tcPr>
          <w:p w14:paraId="7F6BD8CB" w14:textId="77777777" w:rsidR="00BA10EE" w:rsidRPr="009969CE" w:rsidRDefault="00BA10EE" w:rsidP="009969CE">
            <w:pPr>
              <w:spacing w:before="120" w:after="120" w:line="20" w:lineRule="exact"/>
              <w:jc w:val="center"/>
              <w:rPr>
                <w:rFonts w:eastAsia="Times New Roman"/>
                <w:sz w:val="18"/>
                <w:szCs w:val="18"/>
                <w:lang w:eastAsia="fr-CA"/>
              </w:rPr>
            </w:pPr>
            <w:r w:rsidRPr="009969CE">
              <w:rPr>
                <w:rFonts w:eastAsia="Times New Roman"/>
                <w:sz w:val="18"/>
                <w:szCs w:val="18"/>
                <w:lang w:eastAsia="fr-CA"/>
              </w:rPr>
              <w:t>20</w:t>
            </w:r>
          </w:p>
        </w:tc>
      </w:tr>
      <w:tr w:rsidR="009969CE" w:rsidRPr="009969CE" w14:paraId="382DD945" w14:textId="77777777" w:rsidTr="00A6698A">
        <w:trPr>
          <w:trHeight w:val="285"/>
        </w:trPr>
        <w:tc>
          <w:tcPr>
            <w:tcW w:w="3196" w:type="dxa"/>
          </w:tcPr>
          <w:p w14:paraId="3F428456" w14:textId="77777777" w:rsidR="00BA10EE" w:rsidRPr="009969CE" w:rsidRDefault="00BA10EE" w:rsidP="009969CE">
            <w:pPr>
              <w:spacing w:before="120" w:after="120" w:line="20" w:lineRule="exact"/>
              <w:jc w:val="center"/>
              <w:rPr>
                <w:rFonts w:eastAsia="Times New Roman"/>
                <w:sz w:val="18"/>
                <w:szCs w:val="18"/>
                <w:lang w:eastAsia="fr-CA"/>
              </w:rPr>
            </w:pPr>
            <w:r w:rsidRPr="009969CE">
              <w:rPr>
                <w:rFonts w:eastAsia="Times New Roman" w:cstheme="minorHAnsi"/>
                <w:sz w:val="18"/>
                <w:szCs w:val="18"/>
                <w:lang w:eastAsia="fr-CA"/>
              </w:rPr>
              <w:t>Riosucio</w:t>
            </w:r>
          </w:p>
        </w:tc>
        <w:tc>
          <w:tcPr>
            <w:tcW w:w="1593" w:type="dxa"/>
          </w:tcPr>
          <w:p w14:paraId="75DBAB4F" w14:textId="77777777" w:rsidR="00BA10EE" w:rsidRPr="009969CE" w:rsidRDefault="00BA10EE" w:rsidP="009969CE">
            <w:pPr>
              <w:spacing w:before="120" w:after="120" w:line="20" w:lineRule="exact"/>
              <w:jc w:val="center"/>
              <w:rPr>
                <w:rFonts w:eastAsia="Times New Roman"/>
                <w:sz w:val="18"/>
                <w:szCs w:val="18"/>
                <w:lang w:eastAsia="fr-CA"/>
              </w:rPr>
            </w:pPr>
            <w:r w:rsidRPr="009969CE">
              <w:rPr>
                <w:rFonts w:eastAsia="Times New Roman"/>
                <w:sz w:val="18"/>
                <w:szCs w:val="18"/>
                <w:lang w:eastAsia="fr-CA"/>
              </w:rPr>
              <w:t>12</w:t>
            </w:r>
          </w:p>
        </w:tc>
        <w:tc>
          <w:tcPr>
            <w:tcW w:w="1792" w:type="dxa"/>
          </w:tcPr>
          <w:p w14:paraId="0747EE43" w14:textId="77777777" w:rsidR="00BA10EE" w:rsidRPr="009969CE" w:rsidRDefault="00BA10EE" w:rsidP="009969CE">
            <w:pPr>
              <w:spacing w:before="120" w:after="120" w:line="20" w:lineRule="exact"/>
              <w:jc w:val="center"/>
              <w:rPr>
                <w:rFonts w:eastAsia="Times New Roman"/>
                <w:sz w:val="18"/>
                <w:szCs w:val="18"/>
                <w:lang w:eastAsia="fr-CA"/>
              </w:rPr>
            </w:pPr>
            <w:r w:rsidRPr="009969CE">
              <w:rPr>
                <w:rFonts w:eastAsia="Times New Roman"/>
                <w:sz w:val="18"/>
                <w:szCs w:val="18"/>
                <w:lang w:eastAsia="fr-CA"/>
              </w:rPr>
              <w:t>11</w:t>
            </w:r>
          </w:p>
        </w:tc>
        <w:tc>
          <w:tcPr>
            <w:tcW w:w="1794" w:type="dxa"/>
          </w:tcPr>
          <w:p w14:paraId="6D8C3DDB" w14:textId="77777777" w:rsidR="00BA10EE" w:rsidRPr="009969CE" w:rsidRDefault="00BA10EE" w:rsidP="009969CE">
            <w:pPr>
              <w:spacing w:before="120" w:after="120" w:line="20" w:lineRule="exact"/>
              <w:jc w:val="center"/>
              <w:rPr>
                <w:rFonts w:eastAsia="Times New Roman"/>
                <w:sz w:val="18"/>
                <w:szCs w:val="18"/>
                <w:lang w:eastAsia="fr-CA"/>
              </w:rPr>
            </w:pPr>
            <w:r w:rsidRPr="009969CE">
              <w:rPr>
                <w:rFonts w:eastAsia="Times New Roman"/>
                <w:sz w:val="18"/>
                <w:szCs w:val="18"/>
                <w:lang w:eastAsia="fr-CA"/>
              </w:rPr>
              <w:t>23</w:t>
            </w:r>
          </w:p>
        </w:tc>
      </w:tr>
      <w:tr w:rsidR="009969CE" w:rsidRPr="009969CE" w14:paraId="2D0F7C5B" w14:textId="77777777" w:rsidTr="00A6698A">
        <w:trPr>
          <w:trHeight w:val="240"/>
        </w:trPr>
        <w:tc>
          <w:tcPr>
            <w:tcW w:w="3196" w:type="dxa"/>
          </w:tcPr>
          <w:p w14:paraId="51F4F652" w14:textId="77777777" w:rsidR="00BA10EE" w:rsidRPr="009969CE" w:rsidRDefault="00BA10EE" w:rsidP="009969CE">
            <w:pPr>
              <w:spacing w:before="120" w:after="120" w:line="20" w:lineRule="exact"/>
              <w:jc w:val="center"/>
              <w:rPr>
                <w:rFonts w:eastAsia="Times New Roman"/>
                <w:sz w:val="18"/>
                <w:szCs w:val="18"/>
                <w:lang w:eastAsia="fr-CA"/>
              </w:rPr>
            </w:pPr>
            <w:r w:rsidRPr="009969CE">
              <w:rPr>
                <w:rFonts w:eastAsia="Times New Roman" w:cstheme="minorHAnsi"/>
                <w:sz w:val="18"/>
                <w:szCs w:val="18"/>
                <w:lang w:eastAsia="fr-CA"/>
              </w:rPr>
              <w:t>Carmen del Darién</w:t>
            </w:r>
          </w:p>
        </w:tc>
        <w:tc>
          <w:tcPr>
            <w:tcW w:w="1593" w:type="dxa"/>
          </w:tcPr>
          <w:p w14:paraId="3D9A81DA" w14:textId="77777777" w:rsidR="00BA10EE" w:rsidRPr="009969CE" w:rsidRDefault="00BA10EE" w:rsidP="009969CE">
            <w:pPr>
              <w:spacing w:before="120" w:after="120" w:line="20" w:lineRule="exact"/>
              <w:jc w:val="center"/>
              <w:rPr>
                <w:rFonts w:eastAsia="Times New Roman"/>
                <w:sz w:val="18"/>
                <w:szCs w:val="18"/>
                <w:lang w:eastAsia="fr-CA"/>
              </w:rPr>
            </w:pPr>
            <w:r w:rsidRPr="009969CE">
              <w:rPr>
                <w:rFonts w:eastAsia="Times New Roman"/>
                <w:sz w:val="18"/>
                <w:szCs w:val="18"/>
                <w:lang w:eastAsia="fr-CA"/>
              </w:rPr>
              <w:t>8</w:t>
            </w:r>
          </w:p>
        </w:tc>
        <w:tc>
          <w:tcPr>
            <w:tcW w:w="1792" w:type="dxa"/>
          </w:tcPr>
          <w:p w14:paraId="6B746EC5" w14:textId="77777777" w:rsidR="00BA10EE" w:rsidRPr="009969CE" w:rsidRDefault="00BA10EE" w:rsidP="009969CE">
            <w:pPr>
              <w:spacing w:before="120" w:after="120" w:line="20" w:lineRule="exact"/>
              <w:jc w:val="center"/>
              <w:rPr>
                <w:rFonts w:eastAsia="Times New Roman"/>
                <w:sz w:val="18"/>
                <w:szCs w:val="18"/>
                <w:lang w:eastAsia="fr-CA"/>
              </w:rPr>
            </w:pPr>
            <w:r w:rsidRPr="009969CE">
              <w:rPr>
                <w:rFonts w:eastAsia="Times New Roman"/>
                <w:sz w:val="18"/>
                <w:szCs w:val="18"/>
                <w:lang w:eastAsia="fr-CA"/>
              </w:rPr>
              <w:t>12</w:t>
            </w:r>
          </w:p>
        </w:tc>
        <w:tc>
          <w:tcPr>
            <w:tcW w:w="1794" w:type="dxa"/>
          </w:tcPr>
          <w:p w14:paraId="6CCA6EF4" w14:textId="77777777" w:rsidR="00BA10EE" w:rsidRPr="009969CE" w:rsidRDefault="00BA10EE" w:rsidP="009969CE">
            <w:pPr>
              <w:spacing w:before="120" w:after="120" w:line="20" w:lineRule="exact"/>
              <w:jc w:val="center"/>
              <w:rPr>
                <w:rFonts w:eastAsia="Times New Roman"/>
                <w:sz w:val="18"/>
                <w:szCs w:val="18"/>
                <w:lang w:eastAsia="fr-CA"/>
              </w:rPr>
            </w:pPr>
            <w:r w:rsidRPr="009969CE">
              <w:rPr>
                <w:rFonts w:eastAsia="Times New Roman"/>
                <w:sz w:val="18"/>
                <w:szCs w:val="18"/>
                <w:lang w:eastAsia="fr-CA"/>
              </w:rPr>
              <w:t>20</w:t>
            </w:r>
          </w:p>
        </w:tc>
      </w:tr>
      <w:tr w:rsidR="009969CE" w:rsidRPr="009969CE" w14:paraId="6946AB70" w14:textId="77777777" w:rsidTr="00A6698A">
        <w:trPr>
          <w:trHeight w:val="125"/>
        </w:trPr>
        <w:tc>
          <w:tcPr>
            <w:tcW w:w="3196" w:type="dxa"/>
          </w:tcPr>
          <w:p w14:paraId="46227052" w14:textId="77777777" w:rsidR="00BA10EE" w:rsidRPr="009969CE" w:rsidRDefault="00BA10EE" w:rsidP="009969CE">
            <w:pPr>
              <w:spacing w:before="120" w:after="120" w:line="20" w:lineRule="exact"/>
              <w:jc w:val="center"/>
              <w:rPr>
                <w:rFonts w:eastAsia="Times New Roman" w:cstheme="minorHAnsi"/>
                <w:sz w:val="18"/>
                <w:szCs w:val="18"/>
                <w:lang w:eastAsia="fr-CA"/>
              </w:rPr>
            </w:pPr>
            <w:r w:rsidRPr="009969CE">
              <w:rPr>
                <w:rFonts w:eastAsia="Times New Roman" w:cstheme="minorHAnsi"/>
                <w:sz w:val="18"/>
                <w:szCs w:val="18"/>
                <w:lang w:eastAsia="fr-CA"/>
              </w:rPr>
              <w:t>Vigía del Fuerte</w:t>
            </w:r>
          </w:p>
        </w:tc>
        <w:tc>
          <w:tcPr>
            <w:tcW w:w="1593" w:type="dxa"/>
          </w:tcPr>
          <w:p w14:paraId="323BDBA6" w14:textId="77777777" w:rsidR="00BA10EE" w:rsidRPr="009969CE" w:rsidRDefault="00BA10EE" w:rsidP="009969CE">
            <w:pPr>
              <w:spacing w:before="120" w:after="120" w:line="20" w:lineRule="exact"/>
              <w:jc w:val="center"/>
              <w:rPr>
                <w:rFonts w:eastAsia="Times New Roman"/>
                <w:sz w:val="18"/>
                <w:szCs w:val="18"/>
                <w:lang w:eastAsia="fr-CA"/>
              </w:rPr>
            </w:pPr>
            <w:r w:rsidRPr="009969CE">
              <w:rPr>
                <w:rFonts w:eastAsia="Times New Roman"/>
                <w:sz w:val="18"/>
                <w:szCs w:val="18"/>
                <w:lang w:eastAsia="fr-CA"/>
              </w:rPr>
              <w:t>7</w:t>
            </w:r>
          </w:p>
        </w:tc>
        <w:tc>
          <w:tcPr>
            <w:tcW w:w="1792" w:type="dxa"/>
          </w:tcPr>
          <w:p w14:paraId="3D662B53" w14:textId="77777777" w:rsidR="00BA10EE" w:rsidRPr="009969CE" w:rsidRDefault="00BA10EE" w:rsidP="009969CE">
            <w:pPr>
              <w:spacing w:before="120" w:after="120" w:line="20" w:lineRule="exact"/>
              <w:jc w:val="center"/>
              <w:rPr>
                <w:rFonts w:eastAsia="Times New Roman"/>
                <w:sz w:val="18"/>
                <w:szCs w:val="18"/>
                <w:lang w:eastAsia="fr-CA"/>
              </w:rPr>
            </w:pPr>
            <w:r w:rsidRPr="009969CE">
              <w:rPr>
                <w:rFonts w:eastAsia="Times New Roman"/>
                <w:sz w:val="18"/>
                <w:szCs w:val="18"/>
                <w:lang w:eastAsia="fr-CA"/>
              </w:rPr>
              <w:t>13</w:t>
            </w:r>
          </w:p>
        </w:tc>
        <w:tc>
          <w:tcPr>
            <w:tcW w:w="1794" w:type="dxa"/>
          </w:tcPr>
          <w:p w14:paraId="1398D597" w14:textId="77777777" w:rsidR="00BA10EE" w:rsidRPr="009969CE" w:rsidRDefault="00BA10EE" w:rsidP="009969CE">
            <w:pPr>
              <w:spacing w:before="120" w:after="120" w:line="20" w:lineRule="exact"/>
              <w:jc w:val="center"/>
              <w:rPr>
                <w:rFonts w:eastAsia="Times New Roman"/>
                <w:sz w:val="18"/>
                <w:szCs w:val="18"/>
                <w:lang w:eastAsia="fr-CA"/>
              </w:rPr>
            </w:pPr>
            <w:r w:rsidRPr="009969CE">
              <w:rPr>
                <w:rFonts w:eastAsia="Times New Roman"/>
                <w:sz w:val="18"/>
                <w:szCs w:val="18"/>
                <w:lang w:eastAsia="fr-CA"/>
              </w:rPr>
              <w:t>20</w:t>
            </w:r>
          </w:p>
        </w:tc>
      </w:tr>
    </w:tbl>
    <w:p w14:paraId="01E0C22A" w14:textId="77777777" w:rsidR="009969CE" w:rsidRDefault="009969CE" w:rsidP="00EC0DAF">
      <w:pPr>
        <w:spacing w:after="200" w:line="240" w:lineRule="auto"/>
        <w:rPr>
          <w:rFonts w:cstheme="minorHAnsi"/>
          <w:i/>
          <w:iCs/>
          <w:color w:val="44546A" w:themeColor="text2"/>
          <w:sz w:val="20"/>
          <w:szCs w:val="20"/>
        </w:rPr>
      </w:pPr>
    </w:p>
    <w:p w14:paraId="4AB652B7" w14:textId="311C1193" w:rsidR="00337D11" w:rsidRDefault="00337D11" w:rsidP="00C27BA4">
      <w:pPr>
        <w:spacing w:after="200" w:line="240" w:lineRule="auto"/>
        <w:rPr>
          <w:rFonts w:cstheme="minorHAnsi"/>
          <w:i/>
          <w:iCs/>
          <w:color w:val="44546A" w:themeColor="text2"/>
          <w:sz w:val="20"/>
          <w:szCs w:val="20"/>
        </w:rPr>
      </w:pPr>
    </w:p>
    <w:p w14:paraId="1CDAFC7C" w14:textId="77777777" w:rsidR="00337D11" w:rsidRDefault="00337D11" w:rsidP="00BB280C">
      <w:pPr>
        <w:pStyle w:val="Sinespaciado"/>
      </w:pPr>
    </w:p>
    <w:p w14:paraId="6D613110" w14:textId="77777777" w:rsidR="00A6698A" w:rsidRDefault="00A6698A" w:rsidP="00714AC3">
      <w:pPr>
        <w:spacing w:after="200" w:line="240" w:lineRule="auto"/>
        <w:jc w:val="center"/>
        <w:rPr>
          <w:rFonts w:cstheme="minorHAnsi"/>
          <w:i/>
          <w:iCs/>
          <w:color w:val="44546A" w:themeColor="text2"/>
          <w:sz w:val="20"/>
          <w:szCs w:val="20"/>
        </w:rPr>
      </w:pPr>
    </w:p>
    <w:p w14:paraId="6A73F021" w14:textId="77777777" w:rsidR="00A6698A" w:rsidRDefault="00A6698A" w:rsidP="00714AC3">
      <w:pPr>
        <w:spacing w:after="200" w:line="240" w:lineRule="auto"/>
        <w:jc w:val="center"/>
        <w:rPr>
          <w:rFonts w:cstheme="minorHAnsi"/>
          <w:i/>
          <w:iCs/>
          <w:color w:val="44546A" w:themeColor="text2"/>
          <w:sz w:val="20"/>
          <w:szCs w:val="20"/>
        </w:rPr>
      </w:pPr>
    </w:p>
    <w:p w14:paraId="5494C7D0" w14:textId="77777777" w:rsidR="00A6698A" w:rsidRDefault="00A6698A" w:rsidP="00714AC3">
      <w:pPr>
        <w:spacing w:after="200" w:line="240" w:lineRule="auto"/>
        <w:jc w:val="center"/>
        <w:rPr>
          <w:rFonts w:cstheme="minorHAnsi"/>
          <w:i/>
          <w:iCs/>
          <w:color w:val="44546A" w:themeColor="text2"/>
          <w:sz w:val="20"/>
          <w:szCs w:val="20"/>
        </w:rPr>
      </w:pPr>
    </w:p>
    <w:p w14:paraId="3C960573" w14:textId="77777777" w:rsidR="00A6698A" w:rsidRDefault="00A6698A" w:rsidP="00714AC3">
      <w:pPr>
        <w:spacing w:after="200" w:line="240" w:lineRule="auto"/>
        <w:jc w:val="center"/>
        <w:rPr>
          <w:rFonts w:cstheme="minorHAnsi"/>
          <w:i/>
          <w:iCs/>
          <w:color w:val="44546A" w:themeColor="text2"/>
          <w:sz w:val="20"/>
          <w:szCs w:val="20"/>
        </w:rPr>
      </w:pPr>
    </w:p>
    <w:p w14:paraId="247D5CB1" w14:textId="10C189BE" w:rsidR="00714AC3" w:rsidRPr="00A6698A" w:rsidRDefault="00714AC3" w:rsidP="00A6698A">
      <w:pPr>
        <w:spacing w:after="200" w:line="240" w:lineRule="auto"/>
        <w:jc w:val="center"/>
        <w:rPr>
          <w:rFonts w:cstheme="minorHAnsi"/>
          <w:i/>
          <w:iCs/>
          <w:color w:val="44546A" w:themeColor="text2"/>
          <w:sz w:val="16"/>
          <w:szCs w:val="16"/>
        </w:rPr>
      </w:pPr>
      <w:r w:rsidRPr="00A6698A">
        <w:rPr>
          <w:rFonts w:cstheme="minorHAnsi"/>
          <w:i/>
          <w:iCs/>
          <w:color w:val="44546A" w:themeColor="text2"/>
          <w:sz w:val="16"/>
          <w:szCs w:val="16"/>
        </w:rPr>
        <w:t>Fuente: Programa Confianza y Paz Territorial</w:t>
      </w:r>
    </w:p>
    <w:p w14:paraId="63E64815" w14:textId="1D02D131" w:rsidR="00387E1B" w:rsidRPr="00A54C99" w:rsidRDefault="00387E1B" w:rsidP="008A2365">
      <w:pPr>
        <w:spacing w:line="240" w:lineRule="auto"/>
        <w:contextualSpacing/>
        <w:jc w:val="both"/>
        <w:rPr>
          <w:rFonts w:cstheme="minorHAnsi"/>
          <w:sz w:val="20"/>
          <w:szCs w:val="20"/>
          <w:lang w:eastAsia="fr-CA"/>
        </w:rPr>
      </w:pPr>
      <w:r w:rsidRPr="00A54C99">
        <w:rPr>
          <w:rFonts w:cstheme="minorHAnsi"/>
          <w:sz w:val="20"/>
          <w:szCs w:val="20"/>
          <w:lang w:eastAsia="fr-CA"/>
        </w:rPr>
        <w:t>Durante el periodo de cobertura del informe se realizaron 3</w:t>
      </w:r>
      <w:r w:rsidR="002A39C2">
        <w:rPr>
          <w:rFonts w:cstheme="minorHAnsi"/>
          <w:sz w:val="20"/>
          <w:szCs w:val="20"/>
          <w:lang w:eastAsia="fr-CA"/>
        </w:rPr>
        <w:t>0</w:t>
      </w:r>
      <w:r w:rsidRPr="00A54C99">
        <w:rPr>
          <w:rFonts w:cstheme="minorHAnsi"/>
          <w:sz w:val="20"/>
          <w:szCs w:val="20"/>
          <w:lang w:eastAsia="fr-CA"/>
        </w:rPr>
        <w:t xml:space="preserve"> sesiones con los 8 Comités Dinamizadores</w:t>
      </w:r>
      <w:r w:rsidR="002A39C2">
        <w:rPr>
          <w:rFonts w:cstheme="minorHAnsi"/>
          <w:sz w:val="20"/>
          <w:szCs w:val="20"/>
          <w:lang w:eastAsia="fr-CA"/>
        </w:rPr>
        <w:t xml:space="preserve"> </w:t>
      </w:r>
      <w:r w:rsidR="009E0367" w:rsidRPr="00FE7152">
        <w:rPr>
          <w:rFonts w:cstheme="minorHAnsi"/>
          <w:sz w:val="20"/>
          <w:szCs w:val="20"/>
          <w:lang w:val="es-ES"/>
        </w:rPr>
        <w:t xml:space="preserve">(Chocó: 4 espacios por </w:t>
      </w:r>
      <w:r w:rsidR="0000557E">
        <w:rPr>
          <w:rFonts w:cstheme="minorHAnsi"/>
          <w:sz w:val="20"/>
          <w:szCs w:val="20"/>
          <w:lang w:val="es-ES"/>
        </w:rPr>
        <w:t xml:space="preserve">cada uno de los </w:t>
      </w:r>
      <w:r w:rsidR="009E0367" w:rsidRPr="00FE7152">
        <w:rPr>
          <w:rFonts w:cstheme="minorHAnsi"/>
          <w:sz w:val="20"/>
          <w:szCs w:val="20"/>
          <w:lang w:val="es-ES"/>
        </w:rPr>
        <w:t>Comité; Meta: 4 espacios en los Comités de Mesetas y Vista Hermosa y 2 espacios en Macarena</w:t>
      </w:r>
      <w:r w:rsidR="002A39C2">
        <w:rPr>
          <w:rFonts w:cstheme="minorHAnsi"/>
          <w:sz w:val="20"/>
          <w:szCs w:val="20"/>
          <w:lang w:val="es-ES"/>
        </w:rPr>
        <w:t xml:space="preserve">; </w:t>
      </w:r>
      <w:r w:rsidR="009E0367" w:rsidRPr="00FE7152">
        <w:rPr>
          <w:rFonts w:cstheme="minorHAnsi"/>
          <w:sz w:val="20"/>
          <w:szCs w:val="20"/>
          <w:lang w:val="es-ES"/>
        </w:rPr>
        <w:t>y Guaviare</w:t>
      </w:r>
      <w:r w:rsidR="0018283F">
        <w:rPr>
          <w:rFonts w:cstheme="minorHAnsi"/>
          <w:sz w:val="20"/>
          <w:szCs w:val="20"/>
          <w:lang w:val="es-ES"/>
        </w:rPr>
        <w:t xml:space="preserve">: </w:t>
      </w:r>
      <w:r w:rsidR="009E0367" w:rsidRPr="00FE7152">
        <w:rPr>
          <w:rFonts w:cstheme="minorHAnsi"/>
          <w:sz w:val="20"/>
          <w:szCs w:val="20"/>
          <w:lang w:val="es-ES"/>
        </w:rPr>
        <w:t xml:space="preserve">4 espacios por </w:t>
      </w:r>
      <w:r w:rsidR="0000557E">
        <w:rPr>
          <w:rFonts w:cstheme="minorHAnsi"/>
          <w:sz w:val="20"/>
          <w:szCs w:val="20"/>
          <w:lang w:val="es-ES"/>
        </w:rPr>
        <w:t xml:space="preserve">cada </w:t>
      </w:r>
      <w:r w:rsidR="009E0367" w:rsidRPr="00FE7152">
        <w:rPr>
          <w:rFonts w:cstheme="minorHAnsi"/>
          <w:sz w:val="20"/>
          <w:szCs w:val="20"/>
          <w:lang w:val="es-ES"/>
        </w:rPr>
        <w:t>Comité Dinamizador)</w:t>
      </w:r>
      <w:r w:rsidR="0018283F">
        <w:rPr>
          <w:rFonts w:cstheme="minorHAnsi"/>
          <w:sz w:val="20"/>
          <w:szCs w:val="20"/>
          <w:lang w:val="es-ES"/>
        </w:rPr>
        <w:t>,</w:t>
      </w:r>
      <w:r w:rsidR="009E0367" w:rsidRPr="00FE7152">
        <w:rPr>
          <w:rFonts w:cstheme="minorHAnsi"/>
          <w:sz w:val="20"/>
          <w:szCs w:val="20"/>
          <w:lang w:val="es-ES"/>
        </w:rPr>
        <w:t xml:space="preserve"> </w:t>
      </w:r>
      <w:r w:rsidRPr="00A54C99">
        <w:rPr>
          <w:rFonts w:cstheme="minorHAnsi"/>
          <w:sz w:val="20"/>
          <w:szCs w:val="20"/>
          <w:lang w:eastAsia="fr-CA"/>
        </w:rPr>
        <w:t>en l</w:t>
      </w:r>
      <w:r w:rsidR="005A2B37">
        <w:rPr>
          <w:rFonts w:cstheme="minorHAnsi"/>
          <w:sz w:val="20"/>
          <w:szCs w:val="20"/>
          <w:lang w:eastAsia="fr-CA"/>
        </w:rPr>
        <w:t>o</w:t>
      </w:r>
      <w:r w:rsidRPr="00A54C99">
        <w:rPr>
          <w:rFonts w:cstheme="minorHAnsi"/>
          <w:sz w:val="20"/>
          <w:szCs w:val="20"/>
          <w:lang w:eastAsia="fr-CA"/>
        </w:rPr>
        <w:t xml:space="preserve">s que se </w:t>
      </w:r>
      <w:r w:rsidR="005A2B37">
        <w:rPr>
          <w:rFonts w:cstheme="minorHAnsi"/>
          <w:sz w:val="20"/>
          <w:szCs w:val="20"/>
          <w:lang w:eastAsia="fr-CA"/>
        </w:rPr>
        <w:t>concertaron</w:t>
      </w:r>
      <w:r w:rsidRPr="00A54C99">
        <w:rPr>
          <w:rFonts w:cstheme="minorHAnsi"/>
          <w:sz w:val="20"/>
          <w:szCs w:val="20"/>
          <w:lang w:eastAsia="fr-CA"/>
        </w:rPr>
        <w:t xml:space="preserve"> las acciones </w:t>
      </w:r>
      <w:r w:rsidR="003E0B86">
        <w:rPr>
          <w:rFonts w:cstheme="minorHAnsi"/>
          <w:sz w:val="20"/>
          <w:szCs w:val="20"/>
          <w:lang w:eastAsia="fr-CA"/>
        </w:rPr>
        <w:t xml:space="preserve">que se han </w:t>
      </w:r>
      <w:r w:rsidRPr="00A54C99">
        <w:rPr>
          <w:rFonts w:cstheme="minorHAnsi"/>
          <w:sz w:val="20"/>
          <w:szCs w:val="20"/>
          <w:lang w:eastAsia="fr-CA"/>
        </w:rPr>
        <w:t>desarrolla</w:t>
      </w:r>
      <w:r w:rsidR="003E0B86">
        <w:rPr>
          <w:rFonts w:cstheme="minorHAnsi"/>
          <w:sz w:val="20"/>
          <w:szCs w:val="20"/>
          <w:lang w:eastAsia="fr-CA"/>
        </w:rPr>
        <w:t>do</w:t>
      </w:r>
      <w:r w:rsidRPr="00A54C99">
        <w:rPr>
          <w:rFonts w:cstheme="minorHAnsi"/>
          <w:sz w:val="20"/>
          <w:szCs w:val="20"/>
          <w:lang w:eastAsia="fr-CA"/>
        </w:rPr>
        <w:t xml:space="preserve"> en el marco del Programa Confianza y Paz</w:t>
      </w:r>
      <w:r w:rsidR="00950C21">
        <w:rPr>
          <w:rFonts w:cstheme="minorHAnsi"/>
          <w:sz w:val="20"/>
          <w:szCs w:val="20"/>
          <w:lang w:eastAsia="fr-CA"/>
        </w:rPr>
        <w:t xml:space="preserve"> Territorial.  </w:t>
      </w:r>
      <w:r w:rsidRPr="00A54C99">
        <w:rPr>
          <w:rFonts w:cstheme="minorHAnsi"/>
          <w:sz w:val="20"/>
          <w:szCs w:val="20"/>
          <w:lang w:eastAsia="fr-CA"/>
        </w:rPr>
        <w:t xml:space="preserve">Con los Comités se </w:t>
      </w:r>
      <w:r w:rsidR="004C5FFA" w:rsidRPr="00B17505">
        <w:rPr>
          <w:rFonts w:cstheme="minorHAnsi"/>
          <w:sz w:val="20"/>
          <w:szCs w:val="20"/>
          <w:highlight w:val="yellow"/>
          <w:lang w:eastAsia="fr-CA"/>
        </w:rPr>
        <w:t>inició la construcción de</w:t>
      </w:r>
      <w:r w:rsidRPr="00B17505">
        <w:rPr>
          <w:rFonts w:cstheme="minorHAnsi"/>
          <w:sz w:val="20"/>
          <w:szCs w:val="20"/>
          <w:highlight w:val="yellow"/>
          <w:lang w:eastAsia="fr-CA"/>
        </w:rPr>
        <w:t xml:space="preserve"> un Plan de Fortalecimiento</w:t>
      </w:r>
      <w:r w:rsidR="002A3C87">
        <w:t>,</w:t>
      </w:r>
      <w:r w:rsidRPr="00A54C99">
        <w:rPr>
          <w:rFonts w:cstheme="minorHAnsi"/>
          <w:sz w:val="20"/>
          <w:szCs w:val="20"/>
          <w:lang w:eastAsia="fr-CA"/>
        </w:rPr>
        <w:t xml:space="preserve"> el cual está encaminado a dar sostenibilidad al Comité y a los diferentes procesos que se desarrollan en el mismo</w:t>
      </w:r>
      <w:r w:rsidR="0018283F">
        <w:rPr>
          <w:rFonts w:cstheme="minorHAnsi"/>
          <w:sz w:val="20"/>
          <w:szCs w:val="20"/>
          <w:lang w:eastAsia="fr-CA"/>
        </w:rPr>
        <w:t>. G</w:t>
      </w:r>
      <w:r w:rsidRPr="00A54C99">
        <w:rPr>
          <w:rFonts w:cstheme="minorHAnsi"/>
          <w:sz w:val="20"/>
          <w:szCs w:val="20"/>
          <w:lang w:eastAsia="fr-CA"/>
        </w:rPr>
        <w:t>racias a estas acciones, los Comités se han posicionado en las comunidades como espacios de diálogo, e inclusión</w:t>
      </w:r>
      <w:r w:rsidR="004B0A86">
        <w:rPr>
          <w:rFonts w:cstheme="minorHAnsi"/>
          <w:sz w:val="20"/>
          <w:szCs w:val="20"/>
          <w:lang w:eastAsia="fr-CA"/>
        </w:rPr>
        <w:t xml:space="preserve">, </w:t>
      </w:r>
      <w:r w:rsidRPr="00A54C99">
        <w:rPr>
          <w:rFonts w:cstheme="minorHAnsi"/>
          <w:sz w:val="20"/>
          <w:szCs w:val="20"/>
          <w:lang w:eastAsia="fr-CA"/>
        </w:rPr>
        <w:t>la creación de</w:t>
      </w:r>
      <w:r w:rsidR="004B0A86">
        <w:rPr>
          <w:rFonts w:cstheme="minorHAnsi"/>
          <w:sz w:val="20"/>
          <w:szCs w:val="20"/>
          <w:lang w:eastAsia="fr-CA"/>
        </w:rPr>
        <w:t xml:space="preserve"> espacios de</w:t>
      </w:r>
      <w:r w:rsidRPr="00A54C99">
        <w:rPr>
          <w:rFonts w:cstheme="minorHAnsi"/>
          <w:sz w:val="20"/>
          <w:szCs w:val="20"/>
          <w:lang w:eastAsia="fr-CA"/>
        </w:rPr>
        <w:t xml:space="preserve"> confianza y las oportunidades para intercambios de experiencias generados a partir de estos. </w:t>
      </w:r>
    </w:p>
    <w:p w14:paraId="14682705" w14:textId="77777777" w:rsidR="00387E1B" w:rsidRPr="00A54C99" w:rsidRDefault="00387E1B" w:rsidP="008A2365">
      <w:pPr>
        <w:spacing w:after="0" w:line="240" w:lineRule="auto"/>
        <w:jc w:val="both"/>
        <w:rPr>
          <w:rFonts w:eastAsia="Times New Roman" w:cstheme="minorHAnsi"/>
          <w:sz w:val="20"/>
          <w:szCs w:val="20"/>
          <w:lang w:eastAsia="fr-CA"/>
        </w:rPr>
      </w:pPr>
    </w:p>
    <w:p w14:paraId="7AADB90A" w14:textId="46A199BA" w:rsidR="00387E1B" w:rsidRDefault="00387E1B" w:rsidP="008A2365">
      <w:pPr>
        <w:spacing w:after="0" w:line="240" w:lineRule="auto"/>
        <w:jc w:val="both"/>
        <w:rPr>
          <w:rFonts w:eastAsia="Times New Roman" w:cstheme="minorHAnsi"/>
          <w:sz w:val="20"/>
          <w:szCs w:val="20"/>
          <w:lang w:eastAsia="fr-CA"/>
        </w:rPr>
      </w:pPr>
      <w:r w:rsidRPr="00A54C99">
        <w:rPr>
          <w:rFonts w:eastAsia="Times New Roman" w:cstheme="minorHAnsi"/>
          <w:sz w:val="20"/>
          <w:szCs w:val="20"/>
          <w:lang w:eastAsia="fr-CA"/>
        </w:rPr>
        <w:t xml:space="preserve">En el marco del monitoreo comunitario, se llevó a cabo la toma de </w:t>
      </w:r>
      <w:r w:rsidR="00B52463">
        <w:rPr>
          <w:rFonts w:eastAsia="Times New Roman" w:cstheme="minorHAnsi"/>
          <w:sz w:val="20"/>
          <w:szCs w:val="20"/>
          <w:lang w:eastAsia="fr-CA"/>
        </w:rPr>
        <w:t xml:space="preserve">7 </w:t>
      </w:r>
      <w:r w:rsidRPr="00A54C99">
        <w:rPr>
          <w:rFonts w:eastAsia="Times New Roman" w:cstheme="minorHAnsi"/>
          <w:sz w:val="20"/>
          <w:szCs w:val="20"/>
          <w:lang w:eastAsia="fr-CA"/>
        </w:rPr>
        <w:t>micro narrativas, como elemento que permite medir la confianza y dar un diagnóstico inicial</w:t>
      </w:r>
      <w:r w:rsidR="00B74F01">
        <w:rPr>
          <w:rFonts w:eastAsia="Times New Roman" w:cstheme="minorHAnsi"/>
          <w:sz w:val="20"/>
          <w:szCs w:val="20"/>
          <w:lang w:eastAsia="fr-CA"/>
        </w:rPr>
        <w:t>. E</w:t>
      </w:r>
      <w:r w:rsidRPr="00A54C99">
        <w:rPr>
          <w:rFonts w:eastAsia="Times New Roman" w:cstheme="minorHAnsi"/>
          <w:sz w:val="20"/>
          <w:szCs w:val="20"/>
          <w:lang w:eastAsia="fr-CA"/>
        </w:rPr>
        <w:t>n este caso permitió identificar que los eventos de conflicto armado se encuentran muy presentes en las comunidades, pues es en torno a estos que se cuentan las historias</w:t>
      </w:r>
      <w:r w:rsidR="00B74F01">
        <w:rPr>
          <w:rFonts w:eastAsia="Times New Roman" w:cstheme="minorHAnsi"/>
          <w:sz w:val="20"/>
          <w:szCs w:val="20"/>
          <w:lang w:eastAsia="fr-CA"/>
        </w:rPr>
        <w:t>. E</w:t>
      </w:r>
      <w:r w:rsidRPr="00A54C99">
        <w:rPr>
          <w:rFonts w:eastAsia="Times New Roman" w:cstheme="minorHAnsi"/>
          <w:sz w:val="20"/>
          <w:szCs w:val="20"/>
          <w:lang w:eastAsia="fr-CA"/>
        </w:rPr>
        <w:t>n general</w:t>
      </w:r>
      <w:r w:rsidR="00B74F01">
        <w:rPr>
          <w:rFonts w:eastAsia="Times New Roman" w:cstheme="minorHAnsi"/>
          <w:sz w:val="20"/>
          <w:szCs w:val="20"/>
          <w:lang w:eastAsia="fr-CA"/>
        </w:rPr>
        <w:t>,</w:t>
      </w:r>
      <w:r w:rsidRPr="00A54C99">
        <w:rPr>
          <w:rFonts w:eastAsia="Times New Roman" w:cstheme="minorHAnsi"/>
          <w:sz w:val="20"/>
          <w:szCs w:val="20"/>
          <w:lang w:eastAsia="fr-CA"/>
        </w:rPr>
        <w:t xml:space="preserve"> se pudo ver que las comunidades están en capacidad de organizarse para resolver asuntos relacionados con la mejora de la calidad de vida de los habitantes y que</w:t>
      </w:r>
      <w:r w:rsidR="00B74F01">
        <w:rPr>
          <w:rFonts w:eastAsia="Times New Roman" w:cstheme="minorHAnsi"/>
          <w:sz w:val="20"/>
          <w:szCs w:val="20"/>
          <w:lang w:eastAsia="fr-CA"/>
        </w:rPr>
        <w:t>,</w:t>
      </w:r>
      <w:r w:rsidRPr="00A54C99">
        <w:rPr>
          <w:rFonts w:eastAsia="Times New Roman" w:cstheme="minorHAnsi"/>
          <w:sz w:val="20"/>
          <w:szCs w:val="20"/>
          <w:lang w:eastAsia="fr-CA"/>
        </w:rPr>
        <w:t xml:space="preserve"> aunque en las decisiones que se toman en las comunidades hay una tendencia a favorecer las personas </w:t>
      </w:r>
      <w:r w:rsidR="000E3D21" w:rsidRPr="00A54C99">
        <w:rPr>
          <w:rFonts w:eastAsia="Times New Roman" w:cstheme="minorHAnsi"/>
          <w:sz w:val="20"/>
          <w:szCs w:val="20"/>
          <w:lang w:eastAsia="fr-CA"/>
        </w:rPr>
        <w:t>más</w:t>
      </w:r>
      <w:r w:rsidRPr="00A54C99">
        <w:rPr>
          <w:rFonts w:eastAsia="Times New Roman" w:cstheme="minorHAnsi"/>
          <w:sz w:val="20"/>
          <w:szCs w:val="20"/>
          <w:lang w:eastAsia="fr-CA"/>
        </w:rPr>
        <w:t xml:space="preserve"> cercanas a los liderazgos, en general se benefician las personas con mayores necesidades. Las comunidades tienen un grado importante de confianza en las Juntas de Acción Comunal.</w:t>
      </w:r>
    </w:p>
    <w:p w14:paraId="75A0A6BF" w14:textId="77777777" w:rsidR="00387E1B" w:rsidRPr="00A54C99" w:rsidRDefault="00387E1B" w:rsidP="008A2365">
      <w:pPr>
        <w:spacing w:after="0" w:line="240" w:lineRule="auto"/>
        <w:jc w:val="both"/>
        <w:rPr>
          <w:rFonts w:eastAsia="Times New Roman" w:cstheme="minorHAnsi"/>
          <w:sz w:val="20"/>
          <w:szCs w:val="20"/>
          <w:lang w:eastAsia="fr-CA"/>
        </w:rPr>
      </w:pPr>
    </w:p>
    <w:p w14:paraId="2F29DFCE" w14:textId="24BED741" w:rsidR="00387E1B" w:rsidRPr="00400482" w:rsidRDefault="00387E1B" w:rsidP="008A2365">
      <w:pPr>
        <w:spacing w:after="0" w:line="240" w:lineRule="auto"/>
        <w:jc w:val="both"/>
        <w:rPr>
          <w:rFonts w:cstheme="minorHAnsi"/>
          <w:b/>
          <w:i/>
          <w:color w:val="4472C4" w:themeColor="accent1"/>
          <w:sz w:val="20"/>
          <w:szCs w:val="20"/>
          <w:lang w:val="es-ES"/>
        </w:rPr>
      </w:pPr>
      <w:r w:rsidRPr="004A2796">
        <w:rPr>
          <w:rFonts w:cstheme="minorHAnsi"/>
          <w:b/>
          <w:color w:val="4472C4" w:themeColor="accent1"/>
          <w:sz w:val="20"/>
          <w:szCs w:val="20"/>
          <w:lang w:val="es-ES"/>
        </w:rPr>
        <w:t xml:space="preserve">Producto.1.5 </w:t>
      </w:r>
      <w:r w:rsidR="00FE29BC" w:rsidRPr="00400482">
        <w:rPr>
          <w:rFonts w:cstheme="minorHAnsi"/>
          <w:b/>
          <w:i/>
          <w:color w:val="4472C4" w:themeColor="accent1"/>
          <w:sz w:val="20"/>
          <w:szCs w:val="20"/>
          <w:lang w:val="es-ES"/>
        </w:rPr>
        <w:t xml:space="preserve">Acompañamiento a la Agencia de Renovación del Territorio en la puesta en marcha de la </w:t>
      </w:r>
      <w:r w:rsidRPr="00400482">
        <w:rPr>
          <w:rFonts w:cstheme="minorHAnsi"/>
          <w:b/>
          <w:i/>
          <w:color w:val="4472C4" w:themeColor="accent1"/>
          <w:sz w:val="20"/>
          <w:szCs w:val="20"/>
          <w:lang w:val="es-ES"/>
        </w:rPr>
        <w:t>Red de Aliados Estratégicos</w:t>
      </w:r>
      <w:r w:rsidR="00FE29BC" w:rsidRPr="00400482">
        <w:rPr>
          <w:rFonts w:cstheme="minorHAnsi"/>
          <w:b/>
          <w:i/>
          <w:color w:val="4472C4" w:themeColor="accent1"/>
          <w:sz w:val="20"/>
          <w:szCs w:val="20"/>
          <w:lang w:val="es-ES"/>
        </w:rPr>
        <w:t xml:space="preserve"> – RAE en 11 subregiones del País</w:t>
      </w:r>
      <w:r w:rsidR="00991AFA" w:rsidRPr="00400482">
        <w:rPr>
          <w:rFonts w:cstheme="minorHAnsi"/>
          <w:b/>
          <w:i/>
          <w:color w:val="4472C4" w:themeColor="accent1"/>
          <w:sz w:val="20"/>
          <w:szCs w:val="20"/>
          <w:lang w:val="es-ES"/>
        </w:rPr>
        <w:t>.</w:t>
      </w:r>
    </w:p>
    <w:p w14:paraId="7183A592" w14:textId="409D9A23" w:rsidR="00EF0C02" w:rsidRDefault="00EF0C02" w:rsidP="008A2365">
      <w:pPr>
        <w:spacing w:after="0" w:line="240" w:lineRule="auto"/>
        <w:jc w:val="both"/>
        <w:rPr>
          <w:rFonts w:cstheme="minorHAnsi"/>
          <w:b/>
          <w:sz w:val="20"/>
          <w:szCs w:val="20"/>
          <w:highlight w:val="yellow"/>
          <w:lang w:val="es-ES"/>
        </w:rPr>
      </w:pPr>
    </w:p>
    <w:p w14:paraId="73BD4396" w14:textId="4CB5B7A7" w:rsidR="00DD5C42" w:rsidRDefault="00643C15" w:rsidP="00DD5C42">
      <w:pPr>
        <w:spacing w:after="0" w:line="240" w:lineRule="auto"/>
        <w:jc w:val="both"/>
        <w:rPr>
          <w:sz w:val="20"/>
          <w:lang w:val="es-ES"/>
        </w:rPr>
      </w:pPr>
      <w:r w:rsidRPr="00937904">
        <w:rPr>
          <w:sz w:val="20"/>
          <w:lang w:val="es-ES"/>
        </w:rPr>
        <w:t xml:space="preserve">El Programa </w:t>
      </w:r>
      <w:r w:rsidR="00B50A8C">
        <w:rPr>
          <w:sz w:val="20"/>
          <w:lang w:val="es-ES"/>
        </w:rPr>
        <w:t>C</w:t>
      </w:r>
      <w:r w:rsidRPr="00937904">
        <w:rPr>
          <w:sz w:val="20"/>
          <w:lang w:val="es-ES"/>
        </w:rPr>
        <w:t xml:space="preserve">onfianza y </w:t>
      </w:r>
      <w:r w:rsidR="00B50A8C">
        <w:rPr>
          <w:sz w:val="20"/>
          <w:lang w:val="es-ES"/>
        </w:rPr>
        <w:t>P</w:t>
      </w:r>
      <w:r w:rsidRPr="00937904">
        <w:rPr>
          <w:sz w:val="20"/>
          <w:lang w:val="es-ES"/>
        </w:rPr>
        <w:t xml:space="preserve">az </w:t>
      </w:r>
      <w:r w:rsidR="00B74F01">
        <w:rPr>
          <w:sz w:val="20"/>
          <w:lang w:val="es-ES"/>
        </w:rPr>
        <w:t xml:space="preserve">Territorial </w:t>
      </w:r>
      <w:r w:rsidR="00B50A8C">
        <w:rPr>
          <w:sz w:val="20"/>
          <w:lang w:val="es-ES"/>
        </w:rPr>
        <w:t>realizó el</w:t>
      </w:r>
      <w:r w:rsidR="00C9726B">
        <w:rPr>
          <w:sz w:val="20"/>
          <w:lang w:val="es-ES"/>
        </w:rPr>
        <w:t xml:space="preserve"> acompañamiento a la</w:t>
      </w:r>
      <w:r w:rsidR="00DF232E">
        <w:rPr>
          <w:sz w:val="20"/>
          <w:lang w:val="es-ES"/>
        </w:rPr>
        <w:t xml:space="preserve"> </w:t>
      </w:r>
      <w:r w:rsidR="00C9726B" w:rsidRPr="00C9726B">
        <w:rPr>
          <w:sz w:val="20"/>
          <w:lang w:val="es-ES"/>
        </w:rPr>
        <w:t xml:space="preserve">Agencia de Renovación del Territorio -ART, </w:t>
      </w:r>
      <w:r w:rsidR="00DF232E">
        <w:rPr>
          <w:sz w:val="20"/>
          <w:lang w:val="es-ES"/>
        </w:rPr>
        <w:t>en el la</w:t>
      </w:r>
      <w:r w:rsidR="00E447AF">
        <w:rPr>
          <w:sz w:val="20"/>
          <w:lang w:val="es-ES"/>
        </w:rPr>
        <w:t>n</w:t>
      </w:r>
      <w:r w:rsidR="00DF232E">
        <w:rPr>
          <w:sz w:val="20"/>
          <w:lang w:val="es-ES"/>
        </w:rPr>
        <w:t xml:space="preserve">zamiento de la estrategia de la Red de Aliados </w:t>
      </w:r>
      <w:r w:rsidR="007A0AB8">
        <w:rPr>
          <w:sz w:val="20"/>
          <w:lang w:val="es-ES"/>
        </w:rPr>
        <w:t>Estratégicos -RAE</w:t>
      </w:r>
      <w:r w:rsidR="00E447AF">
        <w:rPr>
          <w:sz w:val="20"/>
          <w:lang w:val="es-ES"/>
        </w:rPr>
        <w:t xml:space="preserve"> en 1</w:t>
      </w:r>
      <w:r w:rsidR="007B4C67">
        <w:rPr>
          <w:sz w:val="20"/>
          <w:lang w:val="es-ES"/>
        </w:rPr>
        <w:t>1</w:t>
      </w:r>
      <w:r w:rsidR="00E447AF">
        <w:rPr>
          <w:sz w:val="20"/>
          <w:lang w:val="es-ES"/>
        </w:rPr>
        <w:t xml:space="preserve"> territorios</w:t>
      </w:r>
      <w:r w:rsidR="007A0AB8">
        <w:rPr>
          <w:sz w:val="20"/>
          <w:lang w:val="es-ES"/>
        </w:rPr>
        <w:t xml:space="preserve"> del país. </w:t>
      </w:r>
      <w:r w:rsidR="00E447AF">
        <w:rPr>
          <w:sz w:val="20"/>
          <w:lang w:val="es-ES"/>
        </w:rPr>
        <w:t xml:space="preserve">La RAE </w:t>
      </w:r>
      <w:r w:rsidR="00C9726B" w:rsidRPr="00C9726B">
        <w:rPr>
          <w:sz w:val="20"/>
          <w:lang w:val="es-ES"/>
        </w:rPr>
        <w:t xml:space="preserve">busca crear una alianza entre organizaciones y diferentes sectores </w:t>
      </w:r>
      <w:r w:rsidR="00626C68">
        <w:rPr>
          <w:sz w:val="20"/>
          <w:lang w:val="es-ES"/>
        </w:rPr>
        <w:t>a nivel territorial, que</w:t>
      </w:r>
      <w:r w:rsidR="00C9726B" w:rsidRPr="00C9726B">
        <w:rPr>
          <w:sz w:val="20"/>
          <w:lang w:val="es-ES"/>
        </w:rPr>
        <w:t xml:space="preserve"> pretende unir diferentes visiones en torno al desarrollo y construir una mirada conjunta que aporte al bienestar de las familias, quienes habitan en los sectores que han sido vulnerados por la violencia, la debilidad institucional, las economías ilícitas y la pobreza generada por estas circunstancias.</w:t>
      </w:r>
      <w:r w:rsidR="00C66F01">
        <w:rPr>
          <w:sz w:val="20"/>
          <w:lang w:val="es-ES"/>
        </w:rPr>
        <w:t xml:space="preserve"> </w:t>
      </w:r>
      <w:r w:rsidR="00C9726B" w:rsidRPr="00C9726B">
        <w:rPr>
          <w:sz w:val="20"/>
          <w:lang w:val="es-ES"/>
        </w:rPr>
        <w:t>Esta Red de Aliados Estratégicos buscará aportar a la implementación de los Programas de Desarrollo con Enfoque Territorial -PDET</w:t>
      </w:r>
      <w:r w:rsidR="00C66F01">
        <w:rPr>
          <w:sz w:val="20"/>
          <w:lang w:val="es-ES"/>
        </w:rPr>
        <w:t>.</w:t>
      </w:r>
      <w:r w:rsidR="00DD5C42">
        <w:rPr>
          <w:sz w:val="20"/>
          <w:lang w:val="es-ES"/>
        </w:rPr>
        <w:t xml:space="preserve"> </w:t>
      </w:r>
    </w:p>
    <w:p w14:paraId="52B025FA" w14:textId="77777777" w:rsidR="00DD5C42" w:rsidRDefault="00DD5C42" w:rsidP="00DD5C42">
      <w:pPr>
        <w:spacing w:after="0" w:line="240" w:lineRule="auto"/>
        <w:jc w:val="both"/>
        <w:rPr>
          <w:sz w:val="20"/>
          <w:lang w:val="es-ES"/>
        </w:rPr>
      </w:pPr>
    </w:p>
    <w:p w14:paraId="27D05E8B" w14:textId="5F568FF7" w:rsidR="00643C15" w:rsidRDefault="00DD5C42" w:rsidP="008A2365">
      <w:pPr>
        <w:spacing w:after="0" w:line="240" w:lineRule="auto"/>
        <w:jc w:val="both"/>
        <w:rPr>
          <w:sz w:val="20"/>
          <w:lang w:val="es-ES"/>
        </w:rPr>
      </w:pPr>
      <w:r w:rsidRPr="00937904">
        <w:rPr>
          <w:sz w:val="20"/>
          <w:lang w:val="es-ES"/>
        </w:rPr>
        <w:t xml:space="preserve">El </w:t>
      </w:r>
      <w:r>
        <w:rPr>
          <w:sz w:val="20"/>
          <w:lang w:val="es-ES"/>
        </w:rPr>
        <w:t>P</w:t>
      </w:r>
      <w:r w:rsidRPr="00937904">
        <w:rPr>
          <w:sz w:val="20"/>
          <w:lang w:val="es-ES"/>
        </w:rPr>
        <w:t>rograma apoyó la consolida</w:t>
      </w:r>
      <w:r>
        <w:rPr>
          <w:sz w:val="20"/>
          <w:lang w:val="es-ES"/>
        </w:rPr>
        <w:t xml:space="preserve">ción </w:t>
      </w:r>
      <w:r w:rsidRPr="00937904">
        <w:rPr>
          <w:sz w:val="20"/>
          <w:lang w:val="es-ES"/>
        </w:rPr>
        <w:t>de las RAE en Urabá Antioqueño, Chocó, Catatumbo, Pacífico y Frontera Nariñense, Pacífico Med</w:t>
      </w:r>
      <w:r>
        <w:rPr>
          <w:sz w:val="20"/>
          <w:lang w:val="es-ES"/>
        </w:rPr>
        <w:t>io</w:t>
      </w:r>
      <w:r w:rsidRPr="00937904">
        <w:rPr>
          <w:sz w:val="20"/>
          <w:lang w:val="es-ES"/>
        </w:rPr>
        <w:t xml:space="preserve">, Sierra </w:t>
      </w:r>
      <w:r>
        <w:rPr>
          <w:sz w:val="20"/>
          <w:lang w:val="es-ES"/>
        </w:rPr>
        <w:t>N</w:t>
      </w:r>
      <w:r w:rsidRPr="00937904">
        <w:rPr>
          <w:sz w:val="20"/>
          <w:lang w:val="es-ES"/>
        </w:rPr>
        <w:t>evada, Perijá, Cuenca del C</w:t>
      </w:r>
      <w:r>
        <w:rPr>
          <w:sz w:val="20"/>
          <w:lang w:val="es-ES"/>
        </w:rPr>
        <w:t>a</w:t>
      </w:r>
      <w:r w:rsidRPr="00937904">
        <w:rPr>
          <w:sz w:val="20"/>
          <w:lang w:val="es-ES"/>
        </w:rPr>
        <w:t xml:space="preserve">guán y Piedemonte </w:t>
      </w:r>
      <w:r>
        <w:rPr>
          <w:sz w:val="20"/>
          <w:lang w:val="es-ES"/>
        </w:rPr>
        <w:t>C</w:t>
      </w:r>
      <w:r w:rsidRPr="00937904">
        <w:rPr>
          <w:sz w:val="20"/>
          <w:lang w:val="es-ES"/>
        </w:rPr>
        <w:t>aqueteño, Macarena-Guaviare, Alto Patía y Nordeste Antioqueño</w:t>
      </w:r>
      <w:r w:rsidR="0051631E">
        <w:rPr>
          <w:sz w:val="20"/>
          <w:lang w:val="es-ES"/>
        </w:rPr>
        <w:t>.</w:t>
      </w:r>
      <w:r>
        <w:rPr>
          <w:rStyle w:val="Refdenotaalpie"/>
          <w:sz w:val="20"/>
          <w:lang w:val="es-ES"/>
        </w:rPr>
        <w:footnoteReference w:id="13"/>
      </w:r>
      <w:r w:rsidRPr="00937904">
        <w:rPr>
          <w:sz w:val="20"/>
          <w:lang w:val="es-ES"/>
        </w:rPr>
        <w:t xml:space="preserve"> Este ejercicio </w:t>
      </w:r>
      <w:r w:rsidR="0051631E">
        <w:rPr>
          <w:sz w:val="20"/>
          <w:lang w:val="es-ES"/>
        </w:rPr>
        <w:t>implicó</w:t>
      </w:r>
      <w:r w:rsidRPr="00937904">
        <w:rPr>
          <w:sz w:val="20"/>
          <w:lang w:val="es-ES"/>
        </w:rPr>
        <w:t xml:space="preserve"> la convocatoria de más de 5</w:t>
      </w:r>
      <w:r w:rsidR="00750892">
        <w:rPr>
          <w:sz w:val="20"/>
          <w:lang w:val="es-ES"/>
        </w:rPr>
        <w:t>0</w:t>
      </w:r>
      <w:r w:rsidRPr="00937904">
        <w:rPr>
          <w:sz w:val="20"/>
          <w:lang w:val="es-ES"/>
        </w:rPr>
        <w:t>0 actores en los territorios</w:t>
      </w:r>
      <w:r>
        <w:rPr>
          <w:sz w:val="20"/>
          <w:lang w:val="es-ES"/>
        </w:rPr>
        <w:t xml:space="preserve"> señalados</w:t>
      </w:r>
      <w:r w:rsidRPr="00937904">
        <w:rPr>
          <w:sz w:val="20"/>
          <w:lang w:val="es-ES"/>
        </w:rPr>
        <w:t xml:space="preserve"> con representación de </w:t>
      </w:r>
      <w:r w:rsidR="00A6698A" w:rsidRPr="00553082">
        <w:rPr>
          <w:sz w:val="20"/>
          <w:highlight w:val="yellow"/>
          <w:lang w:val="es-ES"/>
        </w:rPr>
        <w:t>2</w:t>
      </w:r>
      <w:r w:rsidR="00553082" w:rsidRPr="00553082">
        <w:rPr>
          <w:sz w:val="20"/>
          <w:highlight w:val="yellow"/>
          <w:lang w:val="es-ES"/>
        </w:rPr>
        <w:t>8</w:t>
      </w:r>
      <w:r w:rsidRPr="00553082">
        <w:rPr>
          <w:sz w:val="20"/>
          <w:highlight w:val="yellow"/>
          <w:lang w:val="es-ES"/>
        </w:rPr>
        <w:t>0</w:t>
      </w:r>
      <w:r w:rsidRPr="00937904">
        <w:rPr>
          <w:sz w:val="20"/>
          <w:lang w:val="es-ES"/>
        </w:rPr>
        <w:t xml:space="preserve"> procesos organizativos e institucionales. </w:t>
      </w:r>
      <w:r w:rsidR="00C66F01">
        <w:rPr>
          <w:sz w:val="20"/>
          <w:lang w:val="es-ES"/>
        </w:rPr>
        <w:t>El</w:t>
      </w:r>
      <w:r w:rsidR="00643C15" w:rsidRPr="00937904">
        <w:rPr>
          <w:sz w:val="20"/>
          <w:lang w:val="es-ES"/>
        </w:rPr>
        <w:t xml:space="preserve"> lanzamiento de 1</w:t>
      </w:r>
      <w:r w:rsidR="007B4C67">
        <w:rPr>
          <w:sz w:val="20"/>
          <w:lang w:val="es-ES"/>
        </w:rPr>
        <w:t>1</w:t>
      </w:r>
      <w:r w:rsidR="00643C15" w:rsidRPr="00937904">
        <w:rPr>
          <w:sz w:val="20"/>
          <w:lang w:val="es-ES"/>
        </w:rPr>
        <w:t xml:space="preserve"> Redes de Aliados </w:t>
      </w:r>
      <w:r>
        <w:rPr>
          <w:sz w:val="20"/>
          <w:lang w:val="es-ES"/>
        </w:rPr>
        <w:t>E</w:t>
      </w:r>
      <w:r w:rsidRPr="00937904">
        <w:rPr>
          <w:sz w:val="20"/>
          <w:lang w:val="es-ES"/>
        </w:rPr>
        <w:t>stratégicos</w:t>
      </w:r>
      <w:r w:rsidR="00643C15" w:rsidRPr="00937904">
        <w:rPr>
          <w:sz w:val="20"/>
          <w:lang w:val="es-ES"/>
        </w:rPr>
        <w:t xml:space="preserve"> en el último semestre del año 2018 </w:t>
      </w:r>
      <w:r w:rsidR="00C66F01">
        <w:rPr>
          <w:sz w:val="20"/>
          <w:lang w:val="es-ES"/>
        </w:rPr>
        <w:t>buscó</w:t>
      </w:r>
      <w:r w:rsidR="00643C15" w:rsidRPr="00937904">
        <w:rPr>
          <w:sz w:val="20"/>
          <w:lang w:val="es-ES"/>
        </w:rPr>
        <w:t xml:space="preserve"> fortalecer la estrategia de la</w:t>
      </w:r>
      <w:r w:rsidR="007B4C67">
        <w:rPr>
          <w:sz w:val="20"/>
          <w:lang w:val="es-ES"/>
        </w:rPr>
        <w:t xml:space="preserve"> ART </w:t>
      </w:r>
      <w:r w:rsidR="00643C15" w:rsidRPr="00937904">
        <w:rPr>
          <w:sz w:val="20"/>
          <w:lang w:val="es-ES"/>
        </w:rPr>
        <w:t xml:space="preserve">en lo que concierne el </w:t>
      </w:r>
      <w:r w:rsidR="00980E2C">
        <w:rPr>
          <w:sz w:val="20"/>
          <w:lang w:val="es-ES"/>
        </w:rPr>
        <w:t>L</w:t>
      </w:r>
      <w:r w:rsidR="00643C15" w:rsidRPr="00937904">
        <w:rPr>
          <w:sz w:val="20"/>
          <w:lang w:val="es-ES"/>
        </w:rPr>
        <w:t xml:space="preserve">anzamiento de </w:t>
      </w:r>
      <w:r w:rsidR="00980E2C">
        <w:rPr>
          <w:sz w:val="20"/>
          <w:lang w:val="es-ES"/>
        </w:rPr>
        <w:t>L</w:t>
      </w:r>
      <w:r w:rsidR="00643C15" w:rsidRPr="00937904">
        <w:rPr>
          <w:sz w:val="20"/>
          <w:lang w:val="es-ES"/>
        </w:rPr>
        <w:t xml:space="preserve">aboratorios de </w:t>
      </w:r>
      <w:r w:rsidR="00980E2C">
        <w:rPr>
          <w:sz w:val="20"/>
          <w:lang w:val="es-ES"/>
        </w:rPr>
        <w:t>I</w:t>
      </w:r>
      <w:r w:rsidR="00643C15" w:rsidRPr="00937904">
        <w:rPr>
          <w:sz w:val="20"/>
          <w:lang w:val="es-ES"/>
        </w:rPr>
        <w:t xml:space="preserve">nnovación para la </w:t>
      </w:r>
      <w:r w:rsidR="00980E2C">
        <w:rPr>
          <w:sz w:val="20"/>
          <w:lang w:val="es-ES"/>
        </w:rPr>
        <w:t>C</w:t>
      </w:r>
      <w:r w:rsidR="00643C15" w:rsidRPr="00937904">
        <w:rPr>
          <w:sz w:val="20"/>
          <w:lang w:val="es-ES"/>
        </w:rPr>
        <w:t xml:space="preserve">onstrucción de </w:t>
      </w:r>
      <w:r w:rsidR="00980E2C">
        <w:rPr>
          <w:sz w:val="20"/>
          <w:lang w:val="es-ES"/>
        </w:rPr>
        <w:t>V</w:t>
      </w:r>
      <w:r w:rsidR="00643C15" w:rsidRPr="00937904">
        <w:rPr>
          <w:sz w:val="20"/>
          <w:lang w:val="es-ES"/>
        </w:rPr>
        <w:t xml:space="preserve">isión </w:t>
      </w:r>
      <w:r w:rsidR="00980E2C">
        <w:rPr>
          <w:sz w:val="20"/>
          <w:lang w:val="es-ES"/>
        </w:rPr>
        <w:t>S</w:t>
      </w:r>
      <w:r w:rsidR="00643C15" w:rsidRPr="00937904">
        <w:rPr>
          <w:sz w:val="20"/>
          <w:lang w:val="es-ES"/>
        </w:rPr>
        <w:t xml:space="preserve">ubregional de </w:t>
      </w:r>
      <w:r w:rsidR="00980E2C">
        <w:rPr>
          <w:sz w:val="20"/>
          <w:lang w:val="es-ES"/>
        </w:rPr>
        <w:t>D</w:t>
      </w:r>
      <w:r w:rsidR="00643C15" w:rsidRPr="00937904">
        <w:rPr>
          <w:sz w:val="20"/>
          <w:lang w:val="es-ES"/>
        </w:rPr>
        <w:t xml:space="preserve">esarrollo </w:t>
      </w:r>
      <w:r w:rsidR="00980E2C">
        <w:rPr>
          <w:sz w:val="20"/>
          <w:lang w:val="es-ES"/>
        </w:rPr>
        <w:t>T</w:t>
      </w:r>
      <w:r w:rsidR="00643C15" w:rsidRPr="00937904">
        <w:rPr>
          <w:sz w:val="20"/>
          <w:lang w:val="es-ES"/>
        </w:rPr>
        <w:t>erritorial en</w:t>
      </w:r>
      <w:r w:rsidR="00643C15">
        <w:rPr>
          <w:sz w:val="20"/>
          <w:lang w:val="es-ES"/>
        </w:rPr>
        <w:t xml:space="preserve"> 11 de los 16</w:t>
      </w:r>
      <w:r w:rsidR="00643C15" w:rsidRPr="00937904">
        <w:rPr>
          <w:sz w:val="20"/>
          <w:lang w:val="es-ES"/>
        </w:rPr>
        <w:t xml:space="preserve"> territorios d</w:t>
      </w:r>
      <w:r w:rsidR="0051631E">
        <w:rPr>
          <w:sz w:val="20"/>
          <w:lang w:val="es-ES"/>
        </w:rPr>
        <w:t>o</w:t>
      </w:r>
      <w:r w:rsidR="00643C15" w:rsidRPr="00937904">
        <w:rPr>
          <w:sz w:val="20"/>
          <w:lang w:val="es-ES"/>
        </w:rPr>
        <w:t>nde se ha venido adelantando los procesos PDET.</w:t>
      </w:r>
      <w:r w:rsidR="0051631E">
        <w:rPr>
          <w:sz w:val="20"/>
          <w:lang w:val="es-ES"/>
        </w:rPr>
        <w:t xml:space="preserve"> </w:t>
      </w:r>
      <w:r w:rsidR="00643C15" w:rsidRPr="00937904">
        <w:rPr>
          <w:sz w:val="20"/>
          <w:lang w:val="es-ES"/>
        </w:rPr>
        <w:t>Este esfuerzo permit</w:t>
      </w:r>
      <w:r w:rsidR="00B6252E">
        <w:rPr>
          <w:sz w:val="20"/>
          <w:lang w:val="es-ES"/>
        </w:rPr>
        <w:t>ió</w:t>
      </w:r>
      <w:r w:rsidR="00643C15" w:rsidRPr="00937904">
        <w:rPr>
          <w:sz w:val="20"/>
          <w:lang w:val="es-ES"/>
        </w:rPr>
        <w:t xml:space="preserve"> complementar el ejercicio de</w:t>
      </w:r>
      <w:r w:rsidR="00A838C6">
        <w:rPr>
          <w:sz w:val="20"/>
          <w:lang w:val="es-ES"/>
        </w:rPr>
        <w:t xml:space="preserve"> los P</w:t>
      </w:r>
      <w:r w:rsidR="00A838C6" w:rsidRPr="00937904">
        <w:rPr>
          <w:sz w:val="20"/>
          <w:lang w:val="es-ES"/>
        </w:rPr>
        <w:t xml:space="preserve">lanes de </w:t>
      </w:r>
      <w:r w:rsidR="00A838C6">
        <w:rPr>
          <w:sz w:val="20"/>
          <w:lang w:val="es-ES"/>
        </w:rPr>
        <w:t>A</w:t>
      </w:r>
      <w:r w:rsidR="00A838C6" w:rsidRPr="00937904">
        <w:rPr>
          <w:sz w:val="20"/>
          <w:lang w:val="es-ES"/>
        </w:rPr>
        <w:t xml:space="preserve">cción para la </w:t>
      </w:r>
      <w:r w:rsidR="00A838C6">
        <w:rPr>
          <w:sz w:val="20"/>
          <w:lang w:val="es-ES"/>
        </w:rPr>
        <w:t>T</w:t>
      </w:r>
      <w:r w:rsidR="00A838C6" w:rsidRPr="00937904">
        <w:rPr>
          <w:sz w:val="20"/>
          <w:lang w:val="es-ES"/>
        </w:rPr>
        <w:t xml:space="preserve">ransformación </w:t>
      </w:r>
      <w:r w:rsidR="00A838C6">
        <w:rPr>
          <w:sz w:val="20"/>
          <w:lang w:val="es-ES"/>
        </w:rPr>
        <w:t>R</w:t>
      </w:r>
      <w:r w:rsidR="00A838C6" w:rsidRPr="00937904">
        <w:rPr>
          <w:sz w:val="20"/>
          <w:lang w:val="es-ES"/>
        </w:rPr>
        <w:t>egional</w:t>
      </w:r>
      <w:r w:rsidR="00643C15" w:rsidRPr="00937904">
        <w:rPr>
          <w:sz w:val="20"/>
          <w:lang w:val="es-ES"/>
        </w:rPr>
        <w:t xml:space="preserve"> que ha incluido las visiones de los territorios de la fase veredal y municipal y que ya en esta última instancia pretende po</w:t>
      </w:r>
      <w:r w:rsidR="00643C15">
        <w:rPr>
          <w:sz w:val="20"/>
          <w:lang w:val="es-ES"/>
        </w:rPr>
        <w:t>ner</w:t>
      </w:r>
      <w:r w:rsidR="00643C15" w:rsidRPr="00937904">
        <w:rPr>
          <w:sz w:val="20"/>
          <w:lang w:val="es-ES"/>
        </w:rPr>
        <w:t xml:space="preserve"> en marcha a nivel subregional unas plataformas de alianzas público privada </w:t>
      </w:r>
      <w:r w:rsidR="00643C15" w:rsidRPr="00937904">
        <w:rPr>
          <w:sz w:val="20"/>
          <w:lang w:val="es-ES"/>
        </w:rPr>
        <w:lastRenderedPageBreak/>
        <w:t xml:space="preserve">integradas por actores públicos, academia, sector privado, sociedad civil, cooperación internacional que permitan dar sostenibilidad a los ejercicios de priorización y buscar estrategias de financiación. </w:t>
      </w:r>
    </w:p>
    <w:p w14:paraId="151746C1" w14:textId="77777777" w:rsidR="00850E58" w:rsidRDefault="00850E58" w:rsidP="008A2365">
      <w:pPr>
        <w:spacing w:line="240" w:lineRule="auto"/>
        <w:contextualSpacing/>
        <w:jc w:val="both"/>
        <w:rPr>
          <w:sz w:val="20"/>
          <w:lang w:val="es-ES"/>
        </w:rPr>
      </w:pPr>
    </w:p>
    <w:p w14:paraId="663E4C06" w14:textId="2A5B8C04" w:rsidR="00387E1B" w:rsidRPr="00E57794" w:rsidRDefault="00387E1B" w:rsidP="008A2365">
      <w:pPr>
        <w:spacing w:line="240" w:lineRule="auto"/>
        <w:contextualSpacing/>
        <w:jc w:val="both"/>
        <w:rPr>
          <w:rFonts w:eastAsia="Times New Roman" w:cstheme="minorHAnsi"/>
          <w:b/>
          <w:i/>
          <w:color w:val="4472C4" w:themeColor="accent1"/>
          <w:sz w:val="20"/>
          <w:szCs w:val="20"/>
          <w:lang w:eastAsia="fr-CA"/>
        </w:rPr>
      </w:pPr>
      <w:r w:rsidRPr="00E57794">
        <w:rPr>
          <w:rFonts w:cstheme="minorHAnsi"/>
          <w:b/>
          <w:color w:val="4472C4" w:themeColor="accent1"/>
          <w:sz w:val="20"/>
          <w:szCs w:val="20"/>
          <w:lang w:val="es-ES"/>
        </w:rPr>
        <w:t xml:space="preserve">Resultado 2: </w:t>
      </w:r>
      <w:r w:rsidRPr="00E57794">
        <w:rPr>
          <w:rFonts w:eastAsia="Times New Roman" w:cstheme="minorHAnsi"/>
          <w:b/>
          <w:i/>
          <w:color w:val="4472C4" w:themeColor="accent1"/>
          <w:sz w:val="20"/>
          <w:szCs w:val="20"/>
          <w:lang w:eastAsia="fr-CA"/>
        </w:rPr>
        <w:t>Las comunidades priorizadas cuentan con estrategias de medios de vida agrícolas y no agrícolas con prácticas de gestión de riesgos y acceso efectivo a mercados para favorecer el buen vivir, la generación de ingresos, y la integración comunitaria con enfoque étnico, ciclo vital y de género.</w:t>
      </w:r>
    </w:p>
    <w:p w14:paraId="7EF7624F" w14:textId="77777777" w:rsidR="00387E1B" w:rsidRPr="00A54C99" w:rsidRDefault="00387E1B" w:rsidP="008A2365">
      <w:pPr>
        <w:spacing w:line="240" w:lineRule="auto"/>
        <w:contextualSpacing/>
        <w:jc w:val="both"/>
        <w:rPr>
          <w:rFonts w:eastAsia="Times New Roman" w:cstheme="minorHAnsi"/>
          <w:b/>
          <w:i/>
          <w:sz w:val="20"/>
          <w:szCs w:val="20"/>
          <w:lang w:eastAsia="fr-CA"/>
        </w:rPr>
      </w:pPr>
    </w:p>
    <w:p w14:paraId="307D7AFD" w14:textId="58E40484" w:rsidR="00EF05AC" w:rsidRDefault="00EF05AC" w:rsidP="00EF05AC">
      <w:pPr>
        <w:spacing w:line="240" w:lineRule="auto"/>
        <w:jc w:val="both"/>
        <w:rPr>
          <w:rFonts w:cstheme="minorHAnsi"/>
          <w:sz w:val="20"/>
          <w:szCs w:val="20"/>
          <w:lang w:val="es-ES"/>
        </w:rPr>
      </w:pPr>
      <w:r>
        <w:rPr>
          <w:rFonts w:cstheme="minorHAnsi"/>
          <w:sz w:val="20"/>
          <w:szCs w:val="20"/>
          <w:lang w:val="es-ES"/>
        </w:rPr>
        <w:t xml:space="preserve">Como estrategia de apoyo a la rehabilitación económica de las comunidades, el componente de Seguridad Alimentaria y Nutricional y Generación de Ingresos responde a una intervención a mediano y largo plazo mediante la cual, los beneficiarios del Programa Confianza y Paz Territorial se apropiarán y empoderarán de las diferentes prácticas para así volverlas sostenibles en el tiempo. Para el logro del resultado se realizaron sondeos veredales rápidos para establecimiento de la línea base, y </w:t>
      </w:r>
      <w:r w:rsidRPr="00EF05AC">
        <w:rPr>
          <w:rFonts w:cstheme="minorHAnsi"/>
          <w:sz w:val="20"/>
          <w:szCs w:val="20"/>
          <w:highlight w:val="yellow"/>
          <w:lang w:val="es-ES"/>
        </w:rPr>
        <w:t>se realizó la identificación inicial de las líneas productivas de los territorios, así como de los emprendimientos agropecuarios y no agropecuarios a ser fortalecidos, mediante el componente.</w:t>
      </w:r>
    </w:p>
    <w:p w14:paraId="6C5E498E" w14:textId="59831942" w:rsidR="00CA1075" w:rsidRPr="00A54C99" w:rsidRDefault="00CA1075" w:rsidP="008A2365">
      <w:pPr>
        <w:spacing w:line="240" w:lineRule="auto"/>
        <w:jc w:val="both"/>
        <w:rPr>
          <w:rFonts w:cstheme="minorHAnsi"/>
          <w:sz w:val="20"/>
          <w:szCs w:val="20"/>
          <w:lang w:val="es-ES"/>
        </w:rPr>
      </w:pPr>
      <w:r w:rsidRPr="00A54C99">
        <w:rPr>
          <w:rFonts w:cstheme="minorHAnsi"/>
          <w:sz w:val="20"/>
          <w:szCs w:val="20"/>
          <w:lang w:val="es-ES"/>
        </w:rPr>
        <w:t xml:space="preserve">Como etapa inicial del componente de Medios de Vida, se realizó una focalización de las familias a trabajar para posteriormente llevar a cabo un proceso de diagnóstico que </w:t>
      </w:r>
      <w:r w:rsidRPr="00FD0E0B">
        <w:rPr>
          <w:rFonts w:cstheme="minorHAnsi"/>
          <w:sz w:val="20"/>
          <w:szCs w:val="20"/>
          <w:highlight w:val="yellow"/>
          <w:lang w:val="es-ES"/>
        </w:rPr>
        <w:t xml:space="preserve">permitiera conocer las condiciones de las familias, </w:t>
      </w:r>
      <w:r w:rsidR="002A62A1" w:rsidRPr="00FD0E0B">
        <w:rPr>
          <w:rFonts w:cstheme="minorHAnsi"/>
          <w:sz w:val="20"/>
          <w:szCs w:val="20"/>
          <w:highlight w:val="yellow"/>
          <w:lang w:val="es-ES"/>
        </w:rPr>
        <w:t>hábitos alimentarios (consumo y gasto),</w:t>
      </w:r>
      <w:r w:rsidR="002A62A1">
        <w:rPr>
          <w:rFonts w:cstheme="minorHAnsi"/>
          <w:sz w:val="20"/>
          <w:szCs w:val="20"/>
          <w:lang w:val="es-ES"/>
        </w:rPr>
        <w:t xml:space="preserve"> </w:t>
      </w:r>
      <w:r w:rsidR="002A62A1" w:rsidRPr="00FD0E0B">
        <w:rPr>
          <w:rFonts w:cstheme="minorHAnsi"/>
          <w:sz w:val="20"/>
          <w:szCs w:val="20"/>
          <w:highlight w:val="yellow"/>
          <w:lang w:val="es-ES"/>
        </w:rPr>
        <w:t>fuentes de generación de ingresos, oportunidades de comercialización, acceso a la tierra y actividades agropecuarias y no agropecuarias y composición de las familias</w:t>
      </w:r>
      <w:r w:rsidR="002A62A1">
        <w:rPr>
          <w:rFonts w:cstheme="minorHAnsi"/>
          <w:sz w:val="20"/>
          <w:szCs w:val="20"/>
          <w:lang w:val="es-ES"/>
        </w:rPr>
        <w:t>.</w:t>
      </w:r>
      <w:r w:rsidR="00FD0E0B">
        <w:rPr>
          <w:rFonts w:cstheme="minorHAnsi"/>
          <w:sz w:val="20"/>
          <w:szCs w:val="20"/>
          <w:lang w:val="es-ES"/>
        </w:rPr>
        <w:t xml:space="preserve"> </w:t>
      </w:r>
      <w:r w:rsidR="00F92016">
        <w:rPr>
          <w:rFonts w:cstheme="minorHAnsi"/>
          <w:sz w:val="20"/>
          <w:szCs w:val="20"/>
          <w:lang w:val="es-ES"/>
        </w:rPr>
        <w:t>E</w:t>
      </w:r>
      <w:r w:rsidRPr="00A54C99">
        <w:rPr>
          <w:rFonts w:cstheme="minorHAnsi"/>
          <w:sz w:val="20"/>
          <w:szCs w:val="20"/>
          <w:lang w:val="es-ES"/>
        </w:rPr>
        <w:t>ste proceso se llevó a cabo mediante un sondeo veredal rápido en el cual se aplicaron encuestas a los beneficiarios. En esta fase inicial del componente, se aplicaron también sondeos rápidos de mercado para tener acceso a la información de proveedores y clientes locales y regionales con el fin de validar renglones productivos con mayores potencialidades, para que a través de emprendimientos agropecuarios y no agropecuarios se responda a las familias con iniciativas económicas que permitan hacer frente a los altos niveles de desempleo de las zonas, a la prevalencia de las economías ilícitas y a la dificultad en la tenencia de tierras, problemáticas identificadas en los diagnósticos hechos a las comunidades previo a los procesos PDET.</w:t>
      </w:r>
    </w:p>
    <w:p w14:paraId="19F6527D" w14:textId="2D5985BA" w:rsidR="001E3531" w:rsidRDefault="00CA1075" w:rsidP="008A2365">
      <w:pPr>
        <w:spacing w:line="240" w:lineRule="auto"/>
        <w:jc w:val="both"/>
        <w:rPr>
          <w:rFonts w:cstheme="minorHAnsi"/>
          <w:sz w:val="20"/>
          <w:szCs w:val="20"/>
          <w:lang w:val="es-ES"/>
        </w:rPr>
      </w:pPr>
      <w:r>
        <w:rPr>
          <w:rFonts w:cstheme="minorHAnsi"/>
          <w:sz w:val="20"/>
          <w:szCs w:val="20"/>
          <w:lang w:val="es-ES"/>
        </w:rPr>
        <w:t xml:space="preserve">Igualmente, </w:t>
      </w:r>
      <w:r w:rsidR="00387E1B" w:rsidRPr="00A54C99">
        <w:rPr>
          <w:rFonts w:cstheme="minorHAnsi"/>
          <w:sz w:val="20"/>
          <w:szCs w:val="20"/>
          <w:lang w:val="es-ES"/>
        </w:rPr>
        <w:t>se dio inicio a la implementación de</w:t>
      </w:r>
      <w:r w:rsidR="00EA37CC">
        <w:rPr>
          <w:rFonts w:cstheme="minorHAnsi"/>
          <w:sz w:val="20"/>
          <w:szCs w:val="20"/>
          <w:lang w:val="es-ES"/>
        </w:rPr>
        <w:t xml:space="preserve"> los</w:t>
      </w:r>
      <w:r w:rsidR="00387E1B" w:rsidRPr="00A54C99">
        <w:rPr>
          <w:rFonts w:cstheme="minorHAnsi"/>
          <w:sz w:val="20"/>
          <w:szCs w:val="20"/>
          <w:lang w:val="es-ES"/>
        </w:rPr>
        <w:t xml:space="preserve"> Centros Demostrativos de Capacitación – CDC como estrategia de fortalecimiento de Seguridad Alimentaria y Nutricional</w:t>
      </w:r>
      <w:r w:rsidR="00825BAE">
        <w:rPr>
          <w:rFonts w:cstheme="minorHAnsi"/>
          <w:sz w:val="20"/>
          <w:szCs w:val="20"/>
          <w:lang w:val="es-ES"/>
        </w:rPr>
        <w:t xml:space="preserve">. </w:t>
      </w:r>
      <w:r w:rsidR="00387E1B" w:rsidRPr="00A54C99">
        <w:rPr>
          <w:rFonts w:cstheme="minorHAnsi"/>
          <w:sz w:val="20"/>
          <w:szCs w:val="20"/>
          <w:lang w:val="es-ES"/>
        </w:rPr>
        <w:t xml:space="preserve">A través de los Comités Dinamizadores, figura descrita en la sección anterior, se llevó a cabo un proceso de concertación con las comunidades para establecer la ubicación de los Centros Demostrativos de Capacitación – CDC como metodología para mejorar la Seguridad Alimentaria y Nutricional de las familias beneficiarias. </w:t>
      </w:r>
    </w:p>
    <w:p w14:paraId="3A15008C" w14:textId="2C6F5647" w:rsidR="00387E1B" w:rsidRDefault="00387E1B" w:rsidP="008A2365">
      <w:pPr>
        <w:spacing w:line="240" w:lineRule="auto"/>
        <w:jc w:val="both"/>
        <w:rPr>
          <w:rFonts w:cstheme="minorHAnsi"/>
          <w:sz w:val="20"/>
          <w:szCs w:val="20"/>
          <w:lang w:val="es-ES"/>
        </w:rPr>
      </w:pPr>
      <w:r w:rsidRPr="00A54C99">
        <w:rPr>
          <w:rFonts w:cstheme="minorHAnsi"/>
          <w:sz w:val="20"/>
          <w:szCs w:val="20"/>
          <w:lang w:val="es-ES"/>
        </w:rPr>
        <w:t>Esta metodología</w:t>
      </w:r>
      <w:r w:rsidR="006E3ED9">
        <w:rPr>
          <w:rFonts w:cstheme="minorHAnsi"/>
          <w:sz w:val="20"/>
          <w:szCs w:val="20"/>
          <w:lang w:val="es-ES"/>
        </w:rPr>
        <w:t xml:space="preserve"> </w:t>
      </w:r>
      <w:r w:rsidR="003F2283">
        <w:rPr>
          <w:rFonts w:cstheme="minorHAnsi"/>
          <w:sz w:val="20"/>
          <w:szCs w:val="20"/>
          <w:lang w:val="es-ES"/>
        </w:rPr>
        <w:t>contempla un es</w:t>
      </w:r>
      <w:r w:rsidRPr="00A54C99">
        <w:rPr>
          <w:rFonts w:cstheme="minorHAnsi"/>
          <w:sz w:val="20"/>
          <w:szCs w:val="20"/>
          <w:lang w:val="es-ES"/>
        </w:rPr>
        <w:t>pacio de formación en un predio definido por la comunidad en el que se realizan encuentros periódicos entre la comunidad y el personal técnico que guía el proceso para abordar temáticas específicas sobre agroecología y sistemas productivos locales</w:t>
      </w:r>
      <w:r w:rsidR="006E3ED9">
        <w:rPr>
          <w:rFonts w:cstheme="minorHAnsi"/>
          <w:sz w:val="20"/>
          <w:szCs w:val="20"/>
          <w:lang w:val="es-ES"/>
        </w:rPr>
        <w:t>. A</w:t>
      </w:r>
      <w:r w:rsidRPr="00A54C99">
        <w:rPr>
          <w:rFonts w:cstheme="minorHAnsi"/>
          <w:sz w:val="20"/>
          <w:szCs w:val="20"/>
          <w:lang w:val="es-ES"/>
        </w:rPr>
        <w:t>demás de capacitar a las familias para el posterior desarrollo de réplicas comunitarias en sus huertas familiares a partir de los CDC, permite que las personas realicen intercambios de saberes que fortalecen las relaciones comunitarias y generan tejido social a partir de los conocimientos comunes adquiridos. El desarrollo de los CDC se finalizará en el segundo año de implementación del Programa, pero a la fecha de corte del informe, se han adelantado capacitaciones y se han entregado insumos a las comunidades, proceso que ha permitido evidenciar el trabajo colaborativo entre las personas que participan en los CDC y</w:t>
      </w:r>
      <w:r w:rsidR="006E3ED9">
        <w:rPr>
          <w:rFonts w:cstheme="minorHAnsi"/>
          <w:sz w:val="20"/>
          <w:szCs w:val="20"/>
          <w:lang w:val="es-ES"/>
        </w:rPr>
        <w:t>,</w:t>
      </w:r>
      <w:r w:rsidRPr="00A54C99">
        <w:rPr>
          <w:rFonts w:cstheme="minorHAnsi"/>
          <w:sz w:val="20"/>
          <w:szCs w:val="20"/>
          <w:lang w:val="es-ES"/>
        </w:rPr>
        <w:t xml:space="preserve"> a su vez</w:t>
      </w:r>
      <w:r w:rsidR="006E3ED9">
        <w:rPr>
          <w:rFonts w:cstheme="minorHAnsi"/>
          <w:sz w:val="20"/>
          <w:szCs w:val="20"/>
          <w:lang w:val="es-ES"/>
        </w:rPr>
        <w:t>,</w:t>
      </w:r>
      <w:r w:rsidRPr="00A54C99">
        <w:rPr>
          <w:rFonts w:cstheme="minorHAnsi"/>
          <w:sz w:val="20"/>
          <w:szCs w:val="20"/>
          <w:lang w:val="es-ES"/>
        </w:rPr>
        <w:t xml:space="preserve"> ver como las familias establecen redes de apoyo alrededor de procesos que mejoran su calidad de vida.</w:t>
      </w:r>
      <w:r w:rsidR="00F06073">
        <w:rPr>
          <w:rFonts w:cstheme="minorHAnsi"/>
          <w:sz w:val="20"/>
          <w:szCs w:val="20"/>
          <w:lang w:val="es-ES"/>
        </w:rPr>
        <w:t xml:space="preserve"> </w:t>
      </w:r>
    </w:p>
    <w:p w14:paraId="515B1673" w14:textId="162FBDA3" w:rsidR="008831A7" w:rsidRDefault="008831A7" w:rsidP="008831A7">
      <w:pPr>
        <w:spacing w:line="240" w:lineRule="auto"/>
        <w:jc w:val="both"/>
        <w:rPr>
          <w:rFonts w:cstheme="minorHAnsi"/>
          <w:sz w:val="20"/>
          <w:szCs w:val="20"/>
          <w:lang w:val="es-ES"/>
        </w:rPr>
      </w:pPr>
      <w:r w:rsidRPr="00A54C99">
        <w:rPr>
          <w:rFonts w:cstheme="minorHAnsi"/>
          <w:sz w:val="20"/>
          <w:szCs w:val="20"/>
          <w:lang w:val="es-ES"/>
        </w:rPr>
        <w:t>Como parte de la estrategia de generación de ingresos, se impulsar</w:t>
      </w:r>
      <w:r>
        <w:rPr>
          <w:rFonts w:cstheme="minorHAnsi"/>
          <w:sz w:val="20"/>
          <w:szCs w:val="20"/>
          <w:lang w:val="es-ES"/>
        </w:rPr>
        <w:t>o</w:t>
      </w:r>
      <w:r w:rsidRPr="00A54C99">
        <w:rPr>
          <w:rFonts w:cstheme="minorHAnsi"/>
          <w:sz w:val="20"/>
          <w:szCs w:val="20"/>
          <w:lang w:val="es-ES"/>
        </w:rPr>
        <w:t xml:space="preserve">n emprendimientos agropecuarios y no agropecuarios con criterios previamente definidos y concertados con las comunidades a través de los Comités Dinamizadores. Para asegurar la sostenibilidad de los emprendimientos se realizó una identificación de </w:t>
      </w:r>
      <w:r>
        <w:rPr>
          <w:rFonts w:cstheme="minorHAnsi"/>
          <w:sz w:val="20"/>
          <w:szCs w:val="20"/>
          <w:lang w:val="es-ES"/>
        </w:rPr>
        <w:t xml:space="preserve">renglones productivos con </w:t>
      </w:r>
      <w:r w:rsidRPr="00A54C99">
        <w:rPr>
          <w:rFonts w:cstheme="minorHAnsi"/>
          <w:sz w:val="20"/>
          <w:szCs w:val="20"/>
          <w:lang w:val="es-ES"/>
        </w:rPr>
        <w:t>oportunidades comerciales. Este proceso de selección de los emprendimientos permiti</w:t>
      </w:r>
      <w:r>
        <w:rPr>
          <w:rFonts w:cstheme="minorHAnsi"/>
          <w:sz w:val="20"/>
          <w:szCs w:val="20"/>
          <w:lang w:val="es-ES"/>
        </w:rPr>
        <w:t xml:space="preserve">rá establecer oportunidades para la </w:t>
      </w:r>
      <w:r w:rsidRPr="00A54C99">
        <w:rPr>
          <w:rFonts w:cstheme="minorHAnsi"/>
          <w:sz w:val="20"/>
          <w:szCs w:val="20"/>
          <w:lang w:val="es-ES"/>
        </w:rPr>
        <w:t xml:space="preserve">generación de ingresos </w:t>
      </w:r>
      <w:r>
        <w:rPr>
          <w:rFonts w:cstheme="minorHAnsi"/>
          <w:sz w:val="20"/>
          <w:szCs w:val="20"/>
          <w:lang w:val="es-ES"/>
        </w:rPr>
        <w:t xml:space="preserve">mediante el desarrollo de </w:t>
      </w:r>
      <w:r w:rsidRPr="00A54C99">
        <w:rPr>
          <w:rFonts w:cstheme="minorHAnsi"/>
          <w:sz w:val="20"/>
          <w:szCs w:val="20"/>
          <w:lang w:val="es-ES"/>
        </w:rPr>
        <w:t xml:space="preserve">productos </w:t>
      </w:r>
      <w:r>
        <w:rPr>
          <w:rFonts w:cstheme="minorHAnsi"/>
          <w:sz w:val="20"/>
          <w:szCs w:val="20"/>
          <w:lang w:val="es-ES"/>
        </w:rPr>
        <w:t xml:space="preserve">locales que cuenten con un valor agregado y que </w:t>
      </w:r>
      <w:r w:rsidRPr="00A54C99">
        <w:rPr>
          <w:rFonts w:cstheme="minorHAnsi"/>
          <w:sz w:val="20"/>
          <w:szCs w:val="20"/>
          <w:lang w:val="es-ES"/>
        </w:rPr>
        <w:t>facilit</w:t>
      </w:r>
      <w:r>
        <w:rPr>
          <w:rFonts w:cstheme="minorHAnsi"/>
          <w:sz w:val="20"/>
          <w:szCs w:val="20"/>
          <w:lang w:val="es-ES"/>
        </w:rPr>
        <w:t>en</w:t>
      </w:r>
      <w:r w:rsidRPr="00A54C99">
        <w:rPr>
          <w:rFonts w:cstheme="minorHAnsi"/>
          <w:sz w:val="20"/>
          <w:szCs w:val="20"/>
          <w:lang w:val="es-ES"/>
        </w:rPr>
        <w:t xml:space="preserve"> el tránsito de economías ilícitas a lícitas, </w:t>
      </w:r>
      <w:r>
        <w:rPr>
          <w:rFonts w:cstheme="minorHAnsi"/>
          <w:sz w:val="20"/>
          <w:szCs w:val="20"/>
          <w:lang w:val="es-ES"/>
        </w:rPr>
        <w:t>en algunos de los territorios focalizados por el Programa, que tradicionalmente vivieron de la producción de la coca.</w:t>
      </w:r>
    </w:p>
    <w:p w14:paraId="49F4D9FA" w14:textId="514D3F96" w:rsidR="008831A7" w:rsidRDefault="008831A7" w:rsidP="008A2365">
      <w:pPr>
        <w:spacing w:line="240" w:lineRule="auto"/>
        <w:jc w:val="both"/>
        <w:rPr>
          <w:rFonts w:cstheme="minorHAnsi"/>
          <w:sz w:val="20"/>
          <w:szCs w:val="20"/>
          <w:lang w:val="es-ES"/>
        </w:rPr>
      </w:pPr>
      <w:r>
        <w:rPr>
          <w:rFonts w:cstheme="minorHAnsi"/>
          <w:sz w:val="20"/>
          <w:szCs w:val="20"/>
          <w:lang w:val="es-ES"/>
        </w:rPr>
        <w:t>Uno de los resultados a nivel transversal es la estrategia de gestión del riesgo</w:t>
      </w:r>
      <w:r w:rsidR="007265A3">
        <w:rPr>
          <w:rFonts w:cstheme="minorHAnsi"/>
          <w:sz w:val="20"/>
          <w:szCs w:val="20"/>
          <w:lang w:val="es-ES"/>
        </w:rPr>
        <w:t xml:space="preserve"> </w:t>
      </w:r>
      <w:r>
        <w:rPr>
          <w:rFonts w:cstheme="minorHAnsi"/>
          <w:sz w:val="20"/>
          <w:szCs w:val="20"/>
          <w:lang w:val="es-ES"/>
        </w:rPr>
        <w:t xml:space="preserve">que facilite la resiliencia ecosistémica y comunitaria. Esta estrategia </w:t>
      </w:r>
      <w:r w:rsidRPr="00A54C99">
        <w:rPr>
          <w:rFonts w:cstheme="minorHAnsi"/>
          <w:sz w:val="20"/>
          <w:szCs w:val="20"/>
          <w:lang w:val="es-ES"/>
        </w:rPr>
        <w:t>se encuentra en proceso de implementación</w:t>
      </w:r>
      <w:r>
        <w:rPr>
          <w:rFonts w:cstheme="minorHAnsi"/>
          <w:sz w:val="20"/>
          <w:szCs w:val="20"/>
          <w:lang w:val="es-ES"/>
        </w:rPr>
        <w:t xml:space="preserve">, </w:t>
      </w:r>
      <w:r w:rsidRPr="00A54C99">
        <w:rPr>
          <w:rFonts w:cstheme="minorHAnsi"/>
          <w:sz w:val="20"/>
          <w:szCs w:val="20"/>
          <w:lang w:val="es-ES"/>
        </w:rPr>
        <w:t>la cual, en primer lugar</w:t>
      </w:r>
      <w:r>
        <w:rPr>
          <w:rFonts w:cstheme="minorHAnsi"/>
          <w:sz w:val="20"/>
          <w:szCs w:val="20"/>
          <w:lang w:val="es-ES"/>
        </w:rPr>
        <w:t>,</w:t>
      </w:r>
      <w:r w:rsidRPr="00A54C99">
        <w:rPr>
          <w:rFonts w:cstheme="minorHAnsi"/>
          <w:sz w:val="20"/>
          <w:szCs w:val="20"/>
          <w:lang w:val="es-ES"/>
        </w:rPr>
        <w:t xml:space="preserve"> se aplicó </w:t>
      </w:r>
      <w:r>
        <w:rPr>
          <w:rFonts w:cstheme="minorHAnsi"/>
          <w:sz w:val="20"/>
          <w:szCs w:val="20"/>
          <w:lang w:val="es-ES"/>
        </w:rPr>
        <w:t xml:space="preserve">en el marco de las actividades de implementación de los Centros Demostrativos de Capacitación- </w:t>
      </w:r>
      <w:r w:rsidRPr="00A54C99">
        <w:rPr>
          <w:rFonts w:cstheme="minorHAnsi"/>
          <w:sz w:val="20"/>
          <w:szCs w:val="20"/>
          <w:lang w:val="es-ES"/>
        </w:rPr>
        <w:t>CDC</w:t>
      </w:r>
      <w:r>
        <w:rPr>
          <w:rFonts w:cstheme="minorHAnsi"/>
          <w:sz w:val="20"/>
          <w:szCs w:val="20"/>
          <w:lang w:val="es-ES"/>
        </w:rPr>
        <w:t>s</w:t>
      </w:r>
      <w:r w:rsidRPr="00A54C99">
        <w:rPr>
          <w:rFonts w:cstheme="minorHAnsi"/>
          <w:sz w:val="20"/>
          <w:szCs w:val="20"/>
          <w:lang w:val="es-ES"/>
        </w:rPr>
        <w:t xml:space="preserve">, garantizando </w:t>
      </w:r>
      <w:r w:rsidR="00187707" w:rsidRPr="00A54C99">
        <w:rPr>
          <w:rFonts w:cstheme="minorHAnsi"/>
          <w:sz w:val="20"/>
          <w:szCs w:val="20"/>
          <w:lang w:val="es-ES"/>
        </w:rPr>
        <w:t>que,</w:t>
      </w:r>
      <w:r w:rsidRPr="00A54C99">
        <w:rPr>
          <w:rFonts w:cstheme="minorHAnsi"/>
          <w:sz w:val="20"/>
          <w:szCs w:val="20"/>
          <w:lang w:val="es-ES"/>
        </w:rPr>
        <w:t xml:space="preserve"> </w:t>
      </w:r>
      <w:r>
        <w:rPr>
          <w:rFonts w:cstheme="minorHAnsi"/>
          <w:sz w:val="20"/>
          <w:szCs w:val="20"/>
          <w:lang w:val="es-ES"/>
        </w:rPr>
        <w:t xml:space="preserve">desde la identificación de los predios, los CDCs, </w:t>
      </w:r>
      <w:r w:rsidRPr="00A54C99">
        <w:rPr>
          <w:rFonts w:cstheme="minorHAnsi"/>
          <w:sz w:val="20"/>
          <w:szCs w:val="20"/>
          <w:lang w:val="es-ES"/>
        </w:rPr>
        <w:t>no se encontraran ubicados en lugares con riesgo de sufrir inundaciones, deslizamientos o condiciones adversas que imposibiliten la asistencia de las personas y el adecuado desarrollo de las actividades</w:t>
      </w:r>
      <w:r>
        <w:rPr>
          <w:rFonts w:cstheme="minorHAnsi"/>
          <w:sz w:val="20"/>
          <w:szCs w:val="20"/>
          <w:lang w:val="es-ES"/>
        </w:rPr>
        <w:t xml:space="preserve"> agropecuarias</w:t>
      </w:r>
      <w:r w:rsidRPr="00A54C99">
        <w:rPr>
          <w:rFonts w:cstheme="minorHAnsi"/>
          <w:sz w:val="20"/>
          <w:szCs w:val="20"/>
          <w:lang w:val="es-ES"/>
        </w:rPr>
        <w:t xml:space="preserve">. </w:t>
      </w:r>
    </w:p>
    <w:p w14:paraId="4AB520A6" w14:textId="284F85C8" w:rsidR="00387E1B" w:rsidRDefault="00387E1B" w:rsidP="008A2365">
      <w:pPr>
        <w:spacing w:after="0" w:line="240" w:lineRule="auto"/>
        <w:jc w:val="both"/>
        <w:rPr>
          <w:rFonts w:eastAsia="Times New Roman" w:cstheme="minorHAnsi"/>
          <w:i/>
          <w:color w:val="4472C4" w:themeColor="accent1"/>
          <w:sz w:val="20"/>
          <w:szCs w:val="20"/>
          <w:lang w:eastAsia="fr-CA"/>
        </w:rPr>
      </w:pPr>
      <w:r w:rsidRPr="00E57794">
        <w:rPr>
          <w:rFonts w:cstheme="minorHAnsi"/>
          <w:b/>
          <w:color w:val="4472C4" w:themeColor="accent1"/>
          <w:sz w:val="20"/>
          <w:szCs w:val="20"/>
          <w:lang w:val="es-ES"/>
        </w:rPr>
        <w:t xml:space="preserve">Producto 2.1: </w:t>
      </w:r>
      <w:r w:rsidRPr="00E57794">
        <w:rPr>
          <w:rFonts w:eastAsia="Times New Roman" w:cstheme="minorHAnsi"/>
          <w:i/>
          <w:color w:val="4472C4" w:themeColor="accent1"/>
          <w:sz w:val="20"/>
          <w:szCs w:val="20"/>
          <w:lang w:eastAsia="fr-CA"/>
        </w:rPr>
        <w:t>Implementar un sondeo veredal rápido en articulación con la institucionalidad respectiva sobre mercados, vocación productiva y vocación ambiental para el abastecimiento de las comunidades focalizadas y la recuperación de la biodiversidad.</w:t>
      </w:r>
    </w:p>
    <w:p w14:paraId="0DCC08F9" w14:textId="6780FE96" w:rsidR="00B66649" w:rsidRDefault="00B66649" w:rsidP="008A2365">
      <w:pPr>
        <w:spacing w:after="0" w:line="240" w:lineRule="auto"/>
        <w:jc w:val="both"/>
        <w:rPr>
          <w:rFonts w:eastAsia="Times New Roman" w:cstheme="minorHAnsi"/>
          <w:color w:val="4472C4" w:themeColor="accent1"/>
          <w:sz w:val="20"/>
          <w:szCs w:val="20"/>
          <w:lang w:eastAsia="fr-CA"/>
        </w:rPr>
      </w:pPr>
    </w:p>
    <w:p w14:paraId="3D0B3D4D" w14:textId="77777777" w:rsidR="00B66649" w:rsidRPr="00A54C99" w:rsidRDefault="00B66649" w:rsidP="00B66649">
      <w:pPr>
        <w:spacing w:line="240" w:lineRule="auto"/>
        <w:jc w:val="both"/>
        <w:rPr>
          <w:rFonts w:cstheme="minorHAnsi"/>
          <w:sz w:val="20"/>
          <w:szCs w:val="20"/>
          <w:lang w:val="es-ES"/>
        </w:rPr>
      </w:pPr>
      <w:r w:rsidRPr="00A54C99">
        <w:rPr>
          <w:rFonts w:cstheme="minorHAnsi"/>
          <w:sz w:val="20"/>
          <w:szCs w:val="20"/>
          <w:lang w:val="es-ES"/>
        </w:rPr>
        <w:lastRenderedPageBreak/>
        <w:t xml:space="preserve">A partir de la focalización de </w:t>
      </w:r>
      <w:r>
        <w:rPr>
          <w:rFonts w:cstheme="minorHAnsi"/>
          <w:sz w:val="20"/>
          <w:szCs w:val="20"/>
          <w:lang w:val="es-ES"/>
        </w:rPr>
        <w:t xml:space="preserve">las </w:t>
      </w:r>
      <w:r w:rsidRPr="00A54C99">
        <w:rPr>
          <w:rFonts w:cstheme="minorHAnsi"/>
          <w:sz w:val="20"/>
          <w:szCs w:val="20"/>
          <w:lang w:val="es-ES"/>
        </w:rPr>
        <w:t xml:space="preserve">familias en el marco </w:t>
      </w:r>
      <w:r>
        <w:rPr>
          <w:rFonts w:cstheme="minorHAnsi"/>
          <w:sz w:val="20"/>
          <w:szCs w:val="20"/>
          <w:lang w:val="es-ES"/>
        </w:rPr>
        <w:t xml:space="preserve">de </w:t>
      </w:r>
      <w:r w:rsidRPr="00A54C99">
        <w:rPr>
          <w:rFonts w:cstheme="minorHAnsi"/>
          <w:sz w:val="20"/>
          <w:szCs w:val="20"/>
          <w:lang w:val="es-ES"/>
        </w:rPr>
        <w:t xml:space="preserve">la etapa inicial del componente de Seguridad Alimentaria y Generación de ingresos, </w:t>
      </w:r>
      <w:r>
        <w:rPr>
          <w:rFonts w:cstheme="minorHAnsi"/>
          <w:sz w:val="20"/>
          <w:szCs w:val="20"/>
          <w:lang w:val="es-ES"/>
        </w:rPr>
        <w:t xml:space="preserve">a este corte </w:t>
      </w:r>
      <w:r w:rsidRPr="00A54C99">
        <w:rPr>
          <w:rFonts w:cstheme="minorHAnsi"/>
          <w:sz w:val="20"/>
          <w:szCs w:val="20"/>
          <w:lang w:val="es-ES"/>
        </w:rPr>
        <w:t xml:space="preserve">se aplicaron </w:t>
      </w:r>
      <w:r>
        <w:rPr>
          <w:rFonts w:cstheme="minorHAnsi"/>
          <w:sz w:val="20"/>
          <w:szCs w:val="20"/>
          <w:lang w:val="es-ES"/>
        </w:rPr>
        <w:t xml:space="preserve">y analizaron </w:t>
      </w:r>
      <w:r w:rsidRPr="00A54C99">
        <w:rPr>
          <w:rFonts w:cstheme="minorHAnsi"/>
          <w:sz w:val="20"/>
          <w:szCs w:val="20"/>
          <w:lang w:val="es-ES"/>
        </w:rPr>
        <w:t>30</w:t>
      </w:r>
      <w:r>
        <w:rPr>
          <w:rFonts w:cstheme="minorHAnsi"/>
          <w:sz w:val="20"/>
          <w:szCs w:val="20"/>
          <w:lang w:val="es-ES"/>
        </w:rPr>
        <w:t>5</w:t>
      </w:r>
      <w:r w:rsidRPr="00A54C99">
        <w:rPr>
          <w:rFonts w:cstheme="minorHAnsi"/>
          <w:sz w:val="20"/>
          <w:szCs w:val="20"/>
          <w:lang w:val="es-ES"/>
        </w:rPr>
        <w:t xml:space="preserve"> encuestas (5</w:t>
      </w:r>
      <w:r>
        <w:rPr>
          <w:rFonts w:cstheme="minorHAnsi"/>
          <w:sz w:val="20"/>
          <w:szCs w:val="20"/>
          <w:lang w:val="es-ES"/>
        </w:rPr>
        <w:t>5</w:t>
      </w:r>
      <w:r w:rsidRPr="00A54C99">
        <w:rPr>
          <w:rFonts w:cstheme="minorHAnsi"/>
          <w:sz w:val="20"/>
          <w:szCs w:val="20"/>
          <w:lang w:val="es-ES"/>
        </w:rPr>
        <w:t xml:space="preserve"> en Chocó, 59 en Guaviare y 191 en Meta) como parte del sondeo veredal rápido. Como resultado del sondeo se obtuvo lo siguiente:</w:t>
      </w:r>
    </w:p>
    <w:p w14:paraId="1B2BF625" w14:textId="7C18951C" w:rsidR="00420BCF" w:rsidRPr="00420BCF" w:rsidRDefault="00420BCF" w:rsidP="00100B3B">
      <w:pPr>
        <w:spacing w:after="200" w:line="240" w:lineRule="auto"/>
        <w:jc w:val="center"/>
        <w:rPr>
          <w:rFonts w:cstheme="minorHAnsi"/>
          <w:i/>
          <w:iCs/>
          <w:color w:val="44546A" w:themeColor="text2"/>
          <w:sz w:val="20"/>
          <w:szCs w:val="20"/>
          <w:lang w:val="es-ES"/>
        </w:rPr>
      </w:pPr>
      <w:r w:rsidRPr="00A54C99">
        <w:rPr>
          <w:rFonts w:cstheme="minorHAnsi"/>
          <w:i/>
          <w:iCs/>
          <w:color w:val="44546A" w:themeColor="text2"/>
          <w:sz w:val="20"/>
          <w:szCs w:val="20"/>
        </w:rPr>
        <w:t xml:space="preserve">Tabla </w:t>
      </w:r>
      <w:r w:rsidRPr="00A54C99">
        <w:rPr>
          <w:rFonts w:cstheme="minorHAnsi"/>
          <w:i/>
          <w:iCs/>
          <w:noProof/>
          <w:color w:val="44546A" w:themeColor="text2"/>
          <w:sz w:val="20"/>
          <w:szCs w:val="20"/>
        </w:rPr>
        <w:fldChar w:fldCharType="begin"/>
      </w:r>
      <w:r w:rsidRPr="00A54C99">
        <w:rPr>
          <w:rFonts w:cstheme="minorHAnsi"/>
          <w:i/>
          <w:iCs/>
          <w:noProof/>
          <w:color w:val="44546A" w:themeColor="text2"/>
          <w:sz w:val="20"/>
          <w:szCs w:val="20"/>
        </w:rPr>
        <w:instrText xml:space="preserve"> SEQ Tabla \* ARABIC </w:instrText>
      </w:r>
      <w:r w:rsidRPr="00A54C99">
        <w:rPr>
          <w:rFonts w:cstheme="minorHAnsi"/>
          <w:i/>
          <w:iCs/>
          <w:noProof/>
          <w:color w:val="44546A" w:themeColor="text2"/>
          <w:sz w:val="20"/>
          <w:szCs w:val="20"/>
        </w:rPr>
        <w:fldChar w:fldCharType="separate"/>
      </w:r>
      <w:r w:rsidRPr="00A54C99">
        <w:rPr>
          <w:rFonts w:cstheme="minorHAnsi"/>
          <w:i/>
          <w:iCs/>
          <w:noProof/>
          <w:color w:val="44546A" w:themeColor="text2"/>
          <w:sz w:val="20"/>
          <w:szCs w:val="20"/>
        </w:rPr>
        <w:t>2</w:t>
      </w:r>
      <w:r w:rsidRPr="00A54C99">
        <w:rPr>
          <w:rFonts w:cstheme="minorHAnsi"/>
          <w:i/>
          <w:iCs/>
          <w:noProof/>
          <w:color w:val="44546A" w:themeColor="text2"/>
          <w:sz w:val="20"/>
          <w:szCs w:val="20"/>
        </w:rPr>
        <w:fldChar w:fldCharType="end"/>
      </w:r>
      <w:r w:rsidRPr="00A54C99">
        <w:rPr>
          <w:rFonts w:cstheme="minorHAnsi"/>
          <w:i/>
          <w:iCs/>
          <w:color w:val="44546A" w:themeColor="text2"/>
          <w:sz w:val="20"/>
          <w:szCs w:val="20"/>
        </w:rPr>
        <w:t>: Líneas productivas agropecuarias y no agropecuarias identificadas a nivel local y regional</w:t>
      </w:r>
    </w:p>
    <w:tbl>
      <w:tblPr>
        <w:tblStyle w:val="Tablaconcuadrcula1"/>
        <w:tblW w:w="0" w:type="auto"/>
        <w:jc w:val="center"/>
        <w:tblLook w:val="04A0" w:firstRow="1" w:lastRow="0" w:firstColumn="1" w:lastColumn="0" w:noHBand="0" w:noVBand="1"/>
      </w:tblPr>
      <w:tblGrid>
        <w:gridCol w:w="3574"/>
        <w:gridCol w:w="3878"/>
        <w:gridCol w:w="3287"/>
      </w:tblGrid>
      <w:tr w:rsidR="00387E1B" w:rsidRPr="00A54C99" w14:paraId="4E8AF0FB" w14:textId="77777777" w:rsidTr="00494C75">
        <w:trPr>
          <w:trHeight w:val="223"/>
          <w:jc w:val="center"/>
        </w:trPr>
        <w:tc>
          <w:tcPr>
            <w:tcW w:w="3574" w:type="dxa"/>
            <w:shd w:val="clear" w:color="auto" w:fill="D9E2F3" w:themeFill="accent1" w:themeFillTint="33"/>
          </w:tcPr>
          <w:p w14:paraId="4B0B74EC" w14:textId="77777777" w:rsidR="00387E1B" w:rsidRPr="007970D8" w:rsidRDefault="00387E1B" w:rsidP="008A2365">
            <w:pPr>
              <w:contextualSpacing/>
              <w:jc w:val="center"/>
              <w:rPr>
                <w:rFonts w:cstheme="minorHAnsi"/>
                <w:b/>
                <w:color w:val="4472C4" w:themeColor="accent1"/>
                <w:sz w:val="20"/>
                <w:szCs w:val="20"/>
                <w:lang w:val="es-ES"/>
              </w:rPr>
            </w:pPr>
            <w:r w:rsidRPr="007970D8">
              <w:rPr>
                <w:rFonts w:cstheme="minorHAnsi"/>
                <w:b/>
                <w:color w:val="4472C4" w:themeColor="accent1"/>
                <w:sz w:val="20"/>
                <w:szCs w:val="20"/>
                <w:lang w:val="es-ES"/>
              </w:rPr>
              <w:t>Meta</w:t>
            </w:r>
          </w:p>
        </w:tc>
        <w:tc>
          <w:tcPr>
            <w:tcW w:w="3878" w:type="dxa"/>
            <w:shd w:val="clear" w:color="auto" w:fill="D9E2F3" w:themeFill="accent1" w:themeFillTint="33"/>
          </w:tcPr>
          <w:p w14:paraId="11915C7A" w14:textId="77777777" w:rsidR="00387E1B" w:rsidRPr="007970D8" w:rsidRDefault="00387E1B" w:rsidP="008A2365">
            <w:pPr>
              <w:contextualSpacing/>
              <w:jc w:val="center"/>
              <w:rPr>
                <w:rFonts w:cstheme="minorHAnsi"/>
                <w:b/>
                <w:color w:val="4472C4" w:themeColor="accent1"/>
                <w:sz w:val="20"/>
                <w:szCs w:val="20"/>
                <w:lang w:val="es-ES"/>
              </w:rPr>
            </w:pPr>
            <w:r w:rsidRPr="007970D8">
              <w:rPr>
                <w:rFonts w:cstheme="minorHAnsi"/>
                <w:b/>
                <w:color w:val="4472C4" w:themeColor="accent1"/>
                <w:sz w:val="20"/>
                <w:szCs w:val="20"/>
                <w:lang w:val="es-ES"/>
              </w:rPr>
              <w:t>Chocó</w:t>
            </w:r>
          </w:p>
        </w:tc>
        <w:tc>
          <w:tcPr>
            <w:tcW w:w="3287" w:type="dxa"/>
            <w:shd w:val="clear" w:color="auto" w:fill="D9E2F3" w:themeFill="accent1" w:themeFillTint="33"/>
          </w:tcPr>
          <w:p w14:paraId="10956687" w14:textId="77777777" w:rsidR="00387E1B" w:rsidRPr="007970D8" w:rsidRDefault="00387E1B" w:rsidP="008A2365">
            <w:pPr>
              <w:contextualSpacing/>
              <w:jc w:val="center"/>
              <w:rPr>
                <w:rFonts w:cstheme="minorHAnsi"/>
                <w:b/>
                <w:color w:val="4472C4" w:themeColor="accent1"/>
                <w:sz w:val="20"/>
                <w:szCs w:val="20"/>
                <w:lang w:val="es-ES"/>
              </w:rPr>
            </w:pPr>
            <w:r w:rsidRPr="007970D8">
              <w:rPr>
                <w:rFonts w:cstheme="minorHAnsi"/>
                <w:b/>
                <w:color w:val="4472C4" w:themeColor="accent1"/>
                <w:sz w:val="20"/>
                <w:szCs w:val="20"/>
                <w:lang w:val="es-ES"/>
              </w:rPr>
              <w:t>Guaviare</w:t>
            </w:r>
          </w:p>
        </w:tc>
      </w:tr>
      <w:tr w:rsidR="00387E1B" w:rsidRPr="00A54C99" w14:paraId="60239DB6" w14:textId="77777777" w:rsidTr="00494C75">
        <w:trPr>
          <w:trHeight w:val="2840"/>
          <w:jc w:val="center"/>
        </w:trPr>
        <w:tc>
          <w:tcPr>
            <w:tcW w:w="3574" w:type="dxa"/>
          </w:tcPr>
          <w:p w14:paraId="434B9FE8" w14:textId="0C75F1CA" w:rsidR="00387E1B" w:rsidRPr="00A54C99" w:rsidRDefault="00387E1B" w:rsidP="008A2365">
            <w:pPr>
              <w:contextualSpacing/>
              <w:jc w:val="both"/>
              <w:rPr>
                <w:rFonts w:cstheme="minorHAnsi"/>
                <w:sz w:val="20"/>
                <w:szCs w:val="20"/>
                <w:lang w:val="es-ES"/>
              </w:rPr>
            </w:pPr>
            <w:r w:rsidRPr="00A54C99">
              <w:rPr>
                <w:rFonts w:cstheme="minorHAnsi"/>
                <w:b/>
                <w:sz w:val="20"/>
                <w:szCs w:val="20"/>
                <w:lang w:val="es-ES"/>
              </w:rPr>
              <w:t>Líneas productivas agropecuarias:</w:t>
            </w:r>
            <w:r w:rsidRPr="00A54C99">
              <w:rPr>
                <w:rFonts w:cstheme="minorHAnsi"/>
                <w:sz w:val="20"/>
                <w:szCs w:val="20"/>
                <w:lang w:val="es-ES"/>
              </w:rPr>
              <w:t xml:space="preserve"> </w:t>
            </w:r>
            <w:r w:rsidR="003D77EB">
              <w:rPr>
                <w:rFonts w:cstheme="minorHAnsi"/>
                <w:sz w:val="20"/>
                <w:szCs w:val="20"/>
                <w:lang w:val="es-ES"/>
              </w:rPr>
              <w:t xml:space="preserve">caña panelera, café, cacao, maíz, plátano, yuca arroz, </w:t>
            </w:r>
            <w:r w:rsidR="003D77EB" w:rsidRPr="009809F2">
              <w:rPr>
                <w:rFonts w:cstheme="minorHAnsi"/>
                <w:sz w:val="20"/>
                <w:szCs w:val="20"/>
                <w:highlight w:val="yellow"/>
                <w:lang w:val="es-ES"/>
              </w:rPr>
              <w:t xml:space="preserve">sacha </w:t>
            </w:r>
            <w:proofErr w:type="spellStart"/>
            <w:r w:rsidR="003D77EB" w:rsidRPr="009809F2">
              <w:rPr>
                <w:rFonts w:cstheme="minorHAnsi"/>
                <w:sz w:val="20"/>
                <w:szCs w:val="20"/>
                <w:highlight w:val="yellow"/>
                <w:lang w:val="es-ES"/>
              </w:rPr>
              <w:t>inchi</w:t>
            </w:r>
            <w:proofErr w:type="spellEnd"/>
            <w:r w:rsidR="003D77EB" w:rsidRPr="009809F2">
              <w:rPr>
                <w:rFonts w:cstheme="minorHAnsi"/>
                <w:sz w:val="20"/>
                <w:szCs w:val="20"/>
                <w:highlight w:val="yellow"/>
                <w:lang w:val="es-ES"/>
              </w:rPr>
              <w:t>, ganadería de doble propósito, piscicultura, ceba de cerdos y gallinas ponedoras</w:t>
            </w:r>
            <w:r w:rsidR="003D77EB">
              <w:rPr>
                <w:rFonts w:cstheme="minorHAnsi"/>
                <w:sz w:val="20"/>
                <w:szCs w:val="20"/>
                <w:lang w:val="es-ES"/>
              </w:rPr>
              <w:t>.</w:t>
            </w:r>
          </w:p>
          <w:p w14:paraId="47424F23" w14:textId="77777777" w:rsidR="00387E1B" w:rsidRPr="00A54C99" w:rsidRDefault="00387E1B" w:rsidP="008A2365">
            <w:pPr>
              <w:contextualSpacing/>
              <w:jc w:val="both"/>
              <w:rPr>
                <w:rFonts w:cstheme="minorHAnsi"/>
                <w:sz w:val="20"/>
                <w:szCs w:val="20"/>
                <w:lang w:val="es-ES"/>
              </w:rPr>
            </w:pPr>
          </w:p>
          <w:p w14:paraId="55E2D2F9" w14:textId="77777777" w:rsidR="00387E1B" w:rsidRPr="00A54C99" w:rsidRDefault="00387E1B" w:rsidP="008A2365">
            <w:pPr>
              <w:contextualSpacing/>
              <w:jc w:val="both"/>
              <w:rPr>
                <w:rFonts w:cstheme="minorHAnsi"/>
                <w:b/>
                <w:sz w:val="20"/>
                <w:szCs w:val="20"/>
                <w:lang w:val="es-ES"/>
              </w:rPr>
            </w:pPr>
            <w:r w:rsidRPr="00A54C99">
              <w:rPr>
                <w:rFonts w:cstheme="minorHAnsi"/>
                <w:b/>
                <w:sz w:val="20"/>
                <w:szCs w:val="20"/>
                <w:lang w:val="es-ES"/>
              </w:rPr>
              <w:t xml:space="preserve">Líneas productivas no agropecuarias: </w:t>
            </w:r>
            <w:r w:rsidRPr="00A54C99">
              <w:rPr>
                <w:rFonts w:cstheme="minorHAnsi"/>
                <w:sz w:val="20"/>
                <w:szCs w:val="20"/>
                <w:lang w:val="es-ES"/>
              </w:rPr>
              <w:t xml:space="preserve">Sastrería, artesanías, restaurante, ebanistería, procesos de transformación de productos alimenticios (harina de arroz, yuca, plátano) y </w:t>
            </w:r>
            <w:proofErr w:type="gramStart"/>
            <w:r w:rsidRPr="00A54C99">
              <w:rPr>
                <w:rFonts w:cstheme="minorHAnsi"/>
                <w:sz w:val="20"/>
                <w:szCs w:val="20"/>
                <w:lang w:val="es-ES"/>
              </w:rPr>
              <w:t>eco-turismo</w:t>
            </w:r>
            <w:proofErr w:type="gramEnd"/>
            <w:r w:rsidRPr="00A54C99">
              <w:rPr>
                <w:rFonts w:cstheme="minorHAnsi"/>
                <w:sz w:val="20"/>
                <w:szCs w:val="20"/>
                <w:lang w:val="es-ES"/>
              </w:rPr>
              <w:t xml:space="preserve"> sostenible, panadería y servicios de restaurante.</w:t>
            </w:r>
          </w:p>
        </w:tc>
        <w:tc>
          <w:tcPr>
            <w:tcW w:w="3878" w:type="dxa"/>
          </w:tcPr>
          <w:p w14:paraId="79C46B74" w14:textId="77777777" w:rsidR="00387E1B" w:rsidRPr="00A54C99" w:rsidRDefault="00387E1B" w:rsidP="008A2365">
            <w:pPr>
              <w:contextualSpacing/>
              <w:jc w:val="both"/>
              <w:rPr>
                <w:rFonts w:cstheme="minorHAnsi"/>
                <w:sz w:val="20"/>
                <w:szCs w:val="20"/>
                <w:lang w:val="es-ES"/>
              </w:rPr>
            </w:pPr>
            <w:r w:rsidRPr="00A54C99">
              <w:rPr>
                <w:rFonts w:cstheme="minorHAnsi"/>
                <w:b/>
                <w:sz w:val="20"/>
                <w:szCs w:val="20"/>
                <w:lang w:val="es-ES"/>
              </w:rPr>
              <w:t>Líneas productivas agropecuarias:</w:t>
            </w:r>
            <w:r w:rsidRPr="00A54C99">
              <w:rPr>
                <w:rFonts w:cstheme="minorHAnsi"/>
                <w:sz w:val="20"/>
                <w:szCs w:val="20"/>
                <w:lang w:val="es-ES"/>
              </w:rPr>
              <w:t xml:space="preserve"> Plátano, cacao, arroz, comercialización de pollos, cerdos y gallinas y piscicultura. </w:t>
            </w:r>
          </w:p>
          <w:p w14:paraId="7F5B288A" w14:textId="77777777" w:rsidR="00387E1B" w:rsidRPr="00A54C99" w:rsidRDefault="00387E1B" w:rsidP="008A2365">
            <w:pPr>
              <w:contextualSpacing/>
              <w:jc w:val="both"/>
              <w:rPr>
                <w:rFonts w:cstheme="minorHAnsi"/>
                <w:sz w:val="20"/>
                <w:szCs w:val="20"/>
                <w:lang w:val="es-ES"/>
              </w:rPr>
            </w:pPr>
          </w:p>
          <w:p w14:paraId="672F2972" w14:textId="77777777" w:rsidR="00387E1B" w:rsidRPr="00A54C99" w:rsidRDefault="00387E1B" w:rsidP="008A2365">
            <w:pPr>
              <w:contextualSpacing/>
              <w:jc w:val="both"/>
              <w:rPr>
                <w:rFonts w:cstheme="minorHAnsi"/>
                <w:b/>
                <w:sz w:val="20"/>
                <w:szCs w:val="20"/>
                <w:lang w:val="es-ES"/>
              </w:rPr>
            </w:pPr>
            <w:r w:rsidRPr="00A54C99">
              <w:rPr>
                <w:rFonts w:cstheme="minorHAnsi"/>
                <w:b/>
                <w:sz w:val="20"/>
                <w:szCs w:val="20"/>
                <w:lang w:val="es-ES"/>
              </w:rPr>
              <w:t xml:space="preserve">Líneas productivas no agropecuarias: </w:t>
            </w:r>
          </w:p>
          <w:p w14:paraId="1755E93C" w14:textId="77777777" w:rsidR="00387E1B" w:rsidRPr="00A54C99" w:rsidRDefault="00387E1B" w:rsidP="008A2365">
            <w:pPr>
              <w:contextualSpacing/>
              <w:jc w:val="both"/>
              <w:rPr>
                <w:rFonts w:cstheme="minorHAnsi"/>
                <w:sz w:val="20"/>
                <w:szCs w:val="20"/>
                <w:lang w:val="es-ES"/>
              </w:rPr>
            </w:pPr>
            <w:r w:rsidRPr="00A54C99">
              <w:rPr>
                <w:rFonts w:cstheme="minorHAnsi"/>
                <w:sz w:val="20"/>
                <w:szCs w:val="20"/>
                <w:lang w:val="es-ES"/>
              </w:rPr>
              <w:t>Reciclaje, artesanías.</w:t>
            </w:r>
          </w:p>
        </w:tc>
        <w:tc>
          <w:tcPr>
            <w:tcW w:w="3287" w:type="dxa"/>
          </w:tcPr>
          <w:p w14:paraId="55E16F13" w14:textId="4EFBE323" w:rsidR="00387E1B" w:rsidRPr="00A54C99" w:rsidRDefault="00387E1B" w:rsidP="008A2365">
            <w:pPr>
              <w:contextualSpacing/>
              <w:jc w:val="both"/>
              <w:rPr>
                <w:rFonts w:cstheme="minorHAnsi"/>
                <w:sz w:val="20"/>
                <w:szCs w:val="20"/>
                <w:lang w:val="es-ES"/>
              </w:rPr>
            </w:pPr>
            <w:r w:rsidRPr="00A54C99">
              <w:rPr>
                <w:rFonts w:cstheme="minorHAnsi"/>
                <w:b/>
                <w:sz w:val="20"/>
                <w:szCs w:val="20"/>
                <w:lang w:val="es-ES"/>
              </w:rPr>
              <w:t>Líneas productivas agropecuarias:</w:t>
            </w:r>
            <w:r w:rsidRPr="00A54C99">
              <w:rPr>
                <w:rFonts w:cstheme="minorHAnsi"/>
                <w:sz w:val="20"/>
                <w:szCs w:val="20"/>
                <w:lang w:val="es-ES"/>
              </w:rPr>
              <w:t xml:space="preserve"> Plátano, yuca, cebolla larga, caña panelera, maíz, huevos, maíz, huevos, </w:t>
            </w:r>
            <w:r w:rsidR="009809F2" w:rsidRPr="009809F2">
              <w:rPr>
                <w:rFonts w:cstheme="minorHAnsi"/>
                <w:sz w:val="20"/>
                <w:szCs w:val="20"/>
                <w:highlight w:val="yellow"/>
                <w:lang w:val="es-ES"/>
              </w:rPr>
              <w:t>cacao, caucho, porcinos, ovino-caprinos y ganadería doble propósito (derivados lácteos).</w:t>
            </w:r>
          </w:p>
          <w:p w14:paraId="446F024B" w14:textId="77777777" w:rsidR="00387E1B" w:rsidRPr="00A54C99" w:rsidRDefault="00387E1B" w:rsidP="008A2365">
            <w:pPr>
              <w:contextualSpacing/>
              <w:jc w:val="both"/>
              <w:rPr>
                <w:rFonts w:cstheme="minorHAnsi"/>
                <w:sz w:val="20"/>
                <w:szCs w:val="20"/>
                <w:lang w:val="es-ES"/>
              </w:rPr>
            </w:pPr>
          </w:p>
          <w:p w14:paraId="71B7E1A4" w14:textId="77777777" w:rsidR="00387E1B" w:rsidRPr="00A54C99" w:rsidRDefault="00387E1B" w:rsidP="008A2365">
            <w:pPr>
              <w:contextualSpacing/>
              <w:jc w:val="both"/>
              <w:rPr>
                <w:rFonts w:cstheme="minorHAnsi"/>
                <w:b/>
                <w:sz w:val="20"/>
                <w:szCs w:val="20"/>
                <w:lang w:val="es-ES"/>
              </w:rPr>
            </w:pPr>
            <w:r w:rsidRPr="00A54C99">
              <w:rPr>
                <w:rFonts w:cstheme="minorHAnsi"/>
                <w:b/>
                <w:sz w:val="20"/>
                <w:szCs w:val="20"/>
                <w:lang w:val="es-ES"/>
              </w:rPr>
              <w:t>Líneas productivas no agropecuarias:</w:t>
            </w:r>
          </w:p>
          <w:p w14:paraId="36584E15" w14:textId="77777777" w:rsidR="00387E1B" w:rsidRPr="00A54C99" w:rsidRDefault="00387E1B" w:rsidP="008A2365">
            <w:pPr>
              <w:contextualSpacing/>
              <w:jc w:val="both"/>
              <w:rPr>
                <w:rFonts w:cstheme="minorHAnsi"/>
                <w:b/>
                <w:sz w:val="20"/>
                <w:szCs w:val="20"/>
                <w:lang w:val="es-ES"/>
              </w:rPr>
            </w:pPr>
          </w:p>
          <w:p w14:paraId="74B85F0E" w14:textId="77777777" w:rsidR="00387E1B" w:rsidRPr="00A54C99" w:rsidRDefault="00387E1B" w:rsidP="008A2365">
            <w:pPr>
              <w:keepNext/>
              <w:contextualSpacing/>
              <w:jc w:val="both"/>
              <w:rPr>
                <w:rFonts w:cstheme="minorHAnsi"/>
                <w:sz w:val="20"/>
                <w:szCs w:val="20"/>
                <w:lang w:val="es-ES"/>
              </w:rPr>
            </w:pPr>
            <w:proofErr w:type="gramStart"/>
            <w:r w:rsidRPr="00A54C99">
              <w:rPr>
                <w:rFonts w:cstheme="minorHAnsi"/>
                <w:sz w:val="20"/>
                <w:szCs w:val="20"/>
                <w:lang w:val="es-ES"/>
              </w:rPr>
              <w:t>Eco-turismo</w:t>
            </w:r>
            <w:proofErr w:type="gramEnd"/>
            <w:r w:rsidRPr="00A54C99">
              <w:rPr>
                <w:rFonts w:cstheme="minorHAnsi"/>
                <w:sz w:val="20"/>
                <w:szCs w:val="20"/>
                <w:lang w:val="es-ES"/>
              </w:rPr>
              <w:t xml:space="preserve"> sostenible, conectividad (servicio de Internet), peluquería, emprendimientos culturales y artesanías.</w:t>
            </w:r>
          </w:p>
        </w:tc>
      </w:tr>
    </w:tbl>
    <w:p w14:paraId="5166323F" w14:textId="58739054" w:rsidR="00387E1B" w:rsidRPr="001B6926" w:rsidRDefault="00420BCF" w:rsidP="008A2365">
      <w:pPr>
        <w:spacing w:after="200" w:line="240" w:lineRule="auto"/>
        <w:jc w:val="center"/>
        <w:rPr>
          <w:rFonts w:cstheme="minorHAnsi"/>
          <w:i/>
          <w:iCs/>
          <w:color w:val="44546A" w:themeColor="text2"/>
          <w:sz w:val="16"/>
          <w:szCs w:val="16"/>
          <w:lang w:val="es-ES"/>
        </w:rPr>
      </w:pPr>
      <w:r w:rsidRPr="001B6926">
        <w:rPr>
          <w:rFonts w:cstheme="minorHAnsi"/>
          <w:i/>
          <w:iCs/>
          <w:color w:val="44546A" w:themeColor="text2"/>
          <w:sz w:val="16"/>
          <w:szCs w:val="16"/>
        </w:rPr>
        <w:t xml:space="preserve">Fuente: </w:t>
      </w:r>
      <w:r w:rsidR="000849BB" w:rsidRPr="001B6926">
        <w:rPr>
          <w:rFonts w:cstheme="minorHAnsi"/>
          <w:i/>
          <w:iCs/>
          <w:color w:val="44546A" w:themeColor="text2"/>
          <w:sz w:val="16"/>
          <w:szCs w:val="16"/>
        </w:rPr>
        <w:t>Programa Confianza y Paz Territorial</w:t>
      </w:r>
    </w:p>
    <w:p w14:paraId="58A280A3" w14:textId="7F27101B" w:rsidR="00387E1B" w:rsidRDefault="00387E1B" w:rsidP="008A2365">
      <w:pPr>
        <w:spacing w:line="240" w:lineRule="auto"/>
        <w:jc w:val="both"/>
        <w:rPr>
          <w:rFonts w:cstheme="minorHAnsi"/>
          <w:sz w:val="20"/>
          <w:szCs w:val="20"/>
          <w:lang w:val="es-ES"/>
        </w:rPr>
      </w:pPr>
      <w:r w:rsidRPr="00A54C99">
        <w:rPr>
          <w:rFonts w:cstheme="minorHAnsi"/>
          <w:sz w:val="20"/>
          <w:szCs w:val="20"/>
          <w:lang w:val="es-ES"/>
        </w:rPr>
        <w:t>Como parte de los hallazgos del sondeo veredal rápido aplicado en Meta y Guaviare se identificó que la mayoría de los ingresos de las familias provienen de actividades agropecuarias y que éstos, se destinan en mayor medida a adquisición de alimentos. Este sondeo, también permitió identificar que en las zonas de operación del Programa hay bajos niveles de asociatividad comercial, lo que acentúa la necesidad de establecer acuerdos con diferentes organizaciones para garantizar el comercio de los excedentes de los productos.</w:t>
      </w:r>
    </w:p>
    <w:p w14:paraId="0C82545B" w14:textId="77777777" w:rsidR="00D46475" w:rsidRPr="00CC789C" w:rsidRDefault="00D46475" w:rsidP="00D46475">
      <w:pPr>
        <w:spacing w:line="240" w:lineRule="auto"/>
        <w:jc w:val="both"/>
        <w:rPr>
          <w:rFonts w:cstheme="minorHAnsi"/>
          <w:sz w:val="20"/>
          <w:szCs w:val="20"/>
          <w:lang w:val="es-MX"/>
        </w:rPr>
      </w:pPr>
      <w:r w:rsidRPr="00985154">
        <w:rPr>
          <w:rFonts w:cstheme="minorHAnsi"/>
          <w:sz w:val="20"/>
          <w:szCs w:val="20"/>
          <w:lang w:val="es-ES"/>
        </w:rPr>
        <w:t>Mediante los resultados de sondeo de mercados aplicado en los territorios se realizaron reuniones y acercamientos en el caso de Meta y Guaviare con el SENA, Cámaras de Comercio, Asociación de Productores de Café de Macarena y Sumapaz, Asociación de Ganaderos del Sector de La Cooperativa en Vista Hermosa, el Comité Ganadero del Capricho, Asociación de Mujeres Campesinas Indígenas y Afrodescendientes del Guaviare y Comités Ganaderos de la Zona,</w:t>
      </w:r>
      <w:r>
        <w:rPr>
          <w:rFonts w:cstheme="minorHAnsi"/>
          <w:sz w:val="20"/>
          <w:szCs w:val="20"/>
          <w:lang w:val="es-ES"/>
        </w:rPr>
        <w:t xml:space="preserve"> Fuerzas Militares,</w:t>
      </w:r>
      <w:r w:rsidRPr="00985154">
        <w:rPr>
          <w:rFonts w:cstheme="minorHAnsi"/>
          <w:sz w:val="20"/>
          <w:szCs w:val="20"/>
          <w:lang w:val="es-ES"/>
        </w:rPr>
        <w:t xml:space="preserve"> entre otros, para establecer rutas de </w:t>
      </w:r>
      <w:r>
        <w:rPr>
          <w:rFonts w:cstheme="minorHAnsi"/>
          <w:sz w:val="20"/>
          <w:szCs w:val="20"/>
          <w:lang w:val="es-ES"/>
        </w:rPr>
        <w:t xml:space="preserve">producción y </w:t>
      </w:r>
      <w:r w:rsidRPr="00985154">
        <w:rPr>
          <w:rFonts w:cstheme="minorHAnsi"/>
          <w:sz w:val="20"/>
          <w:szCs w:val="20"/>
          <w:lang w:val="es-ES"/>
        </w:rPr>
        <w:t xml:space="preserve">comercialización de los productos. En el departamento de Chocó, se avanzó a partir de las líneas productivas identificadas con el establecimiento de acuerdos con </w:t>
      </w:r>
      <w:r w:rsidRPr="00985154">
        <w:rPr>
          <w:rFonts w:cstheme="minorHAnsi"/>
          <w:sz w:val="20"/>
          <w:szCs w:val="20"/>
          <w:lang w:val="es-MX"/>
        </w:rPr>
        <w:t>ICBF – PAE, Nacional de Chocolates, Banacol, Uniban, Coliflor, Santo Frío, Centros de Acopio, Supermercados y otros potenciales aliados para la comercialización.</w:t>
      </w:r>
      <w:r>
        <w:rPr>
          <w:rFonts w:cstheme="minorHAnsi"/>
          <w:sz w:val="20"/>
          <w:szCs w:val="20"/>
          <w:lang w:val="es-MX"/>
        </w:rPr>
        <w:t xml:space="preserve"> </w:t>
      </w:r>
    </w:p>
    <w:p w14:paraId="5446E0D6" w14:textId="76CBE8FF" w:rsidR="00683B50" w:rsidRPr="00134CDD" w:rsidRDefault="00E67C25" w:rsidP="00683B50">
      <w:pPr>
        <w:pStyle w:val="Prrafodelista"/>
        <w:ind w:left="0"/>
        <w:jc w:val="both"/>
        <w:rPr>
          <w:rFonts w:eastAsia="Times New Roman" w:cstheme="minorHAnsi"/>
          <w:sz w:val="20"/>
          <w:szCs w:val="20"/>
        </w:rPr>
      </w:pPr>
      <w:r w:rsidRPr="008C3ED2">
        <w:rPr>
          <w:rFonts w:cstheme="minorHAnsi"/>
          <w:sz w:val="20"/>
          <w:szCs w:val="20"/>
          <w:lang w:val="es-ES"/>
        </w:rPr>
        <w:t xml:space="preserve">En el </w:t>
      </w:r>
      <w:r w:rsidR="006F0BC8" w:rsidRPr="008C3ED2">
        <w:rPr>
          <w:rFonts w:cstheme="minorHAnsi"/>
          <w:sz w:val="20"/>
          <w:szCs w:val="20"/>
          <w:lang w:val="es-ES"/>
        </w:rPr>
        <w:t>caso de Chocó</w:t>
      </w:r>
      <w:r w:rsidR="00707096" w:rsidRPr="008C3ED2">
        <w:rPr>
          <w:rFonts w:cstheme="minorHAnsi"/>
          <w:sz w:val="20"/>
          <w:szCs w:val="20"/>
          <w:lang w:val="es-ES"/>
        </w:rPr>
        <w:t xml:space="preserve"> </w:t>
      </w:r>
      <w:r w:rsidR="006F0BC8" w:rsidRPr="008C3ED2">
        <w:rPr>
          <w:rFonts w:cstheme="minorHAnsi"/>
          <w:sz w:val="20"/>
          <w:szCs w:val="20"/>
          <w:lang w:val="es-ES"/>
        </w:rPr>
        <w:t>s</w:t>
      </w:r>
      <w:r w:rsidR="00707096" w:rsidRPr="008C3ED2">
        <w:rPr>
          <w:rFonts w:cstheme="minorHAnsi"/>
          <w:sz w:val="20"/>
          <w:szCs w:val="20"/>
          <w:lang w:val="es-ES"/>
        </w:rPr>
        <w:t>e realizó la aplicación de encuestas con</w:t>
      </w:r>
      <w:r w:rsidR="00683B50" w:rsidRPr="008C3ED2">
        <w:rPr>
          <w:rFonts w:cstheme="minorHAnsi"/>
          <w:sz w:val="20"/>
          <w:szCs w:val="20"/>
          <w:lang w:val="es-ES"/>
        </w:rPr>
        <w:t xml:space="preserve"> 80</w:t>
      </w:r>
      <w:r w:rsidR="00707096" w:rsidRPr="008C3ED2">
        <w:rPr>
          <w:rFonts w:cstheme="minorHAnsi"/>
          <w:sz w:val="20"/>
          <w:szCs w:val="20"/>
          <w:lang w:val="es-ES"/>
        </w:rPr>
        <w:t xml:space="preserve"> </w:t>
      </w:r>
      <w:r w:rsidR="000E1E72" w:rsidRPr="008C3ED2">
        <w:rPr>
          <w:rFonts w:cstheme="minorHAnsi"/>
          <w:sz w:val="20"/>
          <w:szCs w:val="20"/>
          <w:lang w:val="es-ES"/>
        </w:rPr>
        <w:t>miembros de las comunidades</w:t>
      </w:r>
      <w:r w:rsidR="00707096" w:rsidRPr="008C3ED2">
        <w:rPr>
          <w:rFonts w:cstheme="minorHAnsi"/>
          <w:sz w:val="20"/>
          <w:szCs w:val="20"/>
          <w:lang w:val="es-ES"/>
        </w:rPr>
        <w:t xml:space="preserve"> y organizaciones de pequeños productores de la zona, las cuales permitieron la caracterización de las cadenas de valor e </w:t>
      </w:r>
      <w:r w:rsidR="00846D4B" w:rsidRPr="008C3ED2">
        <w:rPr>
          <w:rFonts w:cstheme="minorHAnsi"/>
          <w:sz w:val="20"/>
          <w:szCs w:val="20"/>
          <w:lang w:val="es-ES"/>
        </w:rPr>
        <w:t xml:space="preserve">identificación de </w:t>
      </w:r>
      <w:r w:rsidR="00F161A3">
        <w:rPr>
          <w:rFonts w:cstheme="minorHAnsi"/>
          <w:sz w:val="20"/>
          <w:szCs w:val="20"/>
          <w:lang w:val="es-ES"/>
        </w:rPr>
        <w:t>l</w:t>
      </w:r>
      <w:r w:rsidR="00707096" w:rsidRPr="008C3ED2">
        <w:rPr>
          <w:rFonts w:cstheme="minorHAnsi"/>
          <w:sz w:val="20"/>
          <w:szCs w:val="20"/>
          <w:lang w:val="es-ES"/>
        </w:rPr>
        <w:t xml:space="preserve">os principales productos agrícolas y no agrícolas priorizados por las 19 comunidades en los municipios de </w:t>
      </w:r>
      <w:r w:rsidRPr="008C3ED2">
        <w:rPr>
          <w:rFonts w:cstheme="minorHAnsi"/>
          <w:sz w:val="20"/>
          <w:szCs w:val="20"/>
          <w:lang w:val="es-ES"/>
        </w:rPr>
        <w:t>intervención</w:t>
      </w:r>
      <w:r w:rsidR="00707096" w:rsidRPr="008C3ED2">
        <w:rPr>
          <w:rFonts w:cstheme="minorHAnsi"/>
          <w:sz w:val="20"/>
          <w:szCs w:val="20"/>
          <w:lang w:val="es-ES"/>
        </w:rPr>
        <w:t>. Los productos identificados fueron los de mayor relevancia y potencial, con posibilidades de hacer parte de una cadena de valor agregación de valor, transformación y comercialización, que contribuya a la generación de ingresos en las familias.</w:t>
      </w:r>
      <w:r w:rsidR="00683B50" w:rsidRPr="008C3ED2">
        <w:rPr>
          <w:rFonts w:cstheme="minorHAnsi"/>
          <w:sz w:val="20"/>
          <w:szCs w:val="20"/>
          <w:lang w:val="es-ES"/>
        </w:rPr>
        <w:t xml:space="preserve"> </w:t>
      </w:r>
      <w:r w:rsidR="00DA5C65" w:rsidRPr="00134CDD">
        <w:rPr>
          <w:rFonts w:eastAsia="Times New Roman" w:cstheme="minorHAnsi"/>
          <w:sz w:val="20"/>
          <w:szCs w:val="20"/>
        </w:rPr>
        <w:t xml:space="preserve">Igualmente, se </w:t>
      </w:r>
      <w:r w:rsidR="00683B50" w:rsidRPr="00134CDD">
        <w:rPr>
          <w:rFonts w:eastAsia="Times New Roman" w:cstheme="minorHAnsi"/>
          <w:sz w:val="20"/>
          <w:szCs w:val="20"/>
        </w:rPr>
        <w:t>identifica</w:t>
      </w:r>
      <w:r w:rsidR="00DA5C65" w:rsidRPr="00134CDD">
        <w:rPr>
          <w:rFonts w:eastAsia="Times New Roman" w:cstheme="minorHAnsi"/>
          <w:sz w:val="20"/>
          <w:szCs w:val="20"/>
        </w:rPr>
        <w:t>ron</w:t>
      </w:r>
      <w:r w:rsidR="00683B50" w:rsidRPr="00134CDD">
        <w:rPr>
          <w:rFonts w:eastAsia="Times New Roman" w:cstheme="minorHAnsi"/>
          <w:sz w:val="20"/>
          <w:szCs w:val="20"/>
        </w:rPr>
        <w:t xml:space="preserve"> 27 asociaciones mixtas, 5 grupos de mujeres y 1 grupo de jóvenes que están desarrollando iniciativas agrícolas y no agrícolas.</w:t>
      </w:r>
    </w:p>
    <w:p w14:paraId="6653D30C" w14:textId="23848ED5" w:rsidR="00F56679" w:rsidRPr="008C3ED2" w:rsidRDefault="003C5444" w:rsidP="00707096">
      <w:pPr>
        <w:spacing w:line="240" w:lineRule="auto"/>
        <w:jc w:val="both"/>
        <w:rPr>
          <w:rFonts w:cstheme="minorHAnsi"/>
          <w:sz w:val="20"/>
          <w:szCs w:val="20"/>
          <w:lang w:val="es-ES"/>
        </w:rPr>
      </w:pPr>
      <w:r w:rsidRPr="008C3ED2">
        <w:rPr>
          <w:rFonts w:cstheme="minorHAnsi"/>
          <w:sz w:val="20"/>
          <w:szCs w:val="20"/>
          <w:lang w:val="es-ES"/>
        </w:rPr>
        <w:t>Igualmente, se realizó la a</w:t>
      </w:r>
      <w:r w:rsidR="00707096" w:rsidRPr="008C3ED2">
        <w:rPr>
          <w:rFonts w:cstheme="minorHAnsi"/>
          <w:sz w:val="20"/>
          <w:szCs w:val="20"/>
          <w:lang w:val="es-ES"/>
        </w:rPr>
        <w:t xml:space="preserve">plicación de encuestas </w:t>
      </w:r>
      <w:r w:rsidR="00DA5C65" w:rsidRPr="008C3ED2">
        <w:rPr>
          <w:rFonts w:cstheme="minorHAnsi"/>
          <w:sz w:val="20"/>
          <w:szCs w:val="20"/>
          <w:lang w:val="es-ES"/>
        </w:rPr>
        <w:t>en 12</w:t>
      </w:r>
      <w:r w:rsidR="00355874" w:rsidRPr="008C3ED2">
        <w:rPr>
          <w:rFonts w:cstheme="minorHAnsi"/>
          <w:sz w:val="20"/>
          <w:szCs w:val="20"/>
          <w:lang w:val="es-ES"/>
        </w:rPr>
        <w:t xml:space="preserve"> </w:t>
      </w:r>
      <w:r w:rsidR="00707096" w:rsidRPr="008C3ED2">
        <w:rPr>
          <w:rFonts w:cstheme="minorHAnsi"/>
          <w:sz w:val="20"/>
          <w:szCs w:val="20"/>
          <w:lang w:val="es-ES"/>
        </w:rPr>
        <w:t>establecimientos comerciales (tiendas, supermercados, distribuidores, minoristas, abarrotes, empresas) y centrales mayoristas para conocer el comportamiento del mercado de los productos agropecuarios potenciales identificados en la zona. Lo anterior se realizó en las veredas de los 3 Municipios priorizados, al igual que en los centros poblados más cercanos al territorio (Belén de Bajir</w:t>
      </w:r>
      <w:r w:rsidR="00F161A3">
        <w:rPr>
          <w:rFonts w:cstheme="minorHAnsi"/>
          <w:sz w:val="20"/>
          <w:szCs w:val="20"/>
          <w:lang w:val="es-ES"/>
        </w:rPr>
        <w:t>á</w:t>
      </w:r>
      <w:r w:rsidR="00707096" w:rsidRPr="008C3ED2">
        <w:rPr>
          <w:rFonts w:cstheme="minorHAnsi"/>
          <w:sz w:val="20"/>
          <w:szCs w:val="20"/>
          <w:lang w:val="es-ES"/>
        </w:rPr>
        <w:t xml:space="preserve">, Chigorodó, Turbo, Apartado, Quibdó y Medellín), ejercicio que permitió determinar la fluctuación de la oferta y demanda de los productos agropecuarios líderes en la región. </w:t>
      </w:r>
    </w:p>
    <w:p w14:paraId="52CE776E" w14:textId="4888310A" w:rsidR="00707096" w:rsidRPr="00253995" w:rsidRDefault="00707096" w:rsidP="00707096">
      <w:pPr>
        <w:spacing w:line="240" w:lineRule="auto"/>
        <w:jc w:val="both"/>
        <w:rPr>
          <w:rFonts w:cstheme="minorHAnsi"/>
          <w:sz w:val="20"/>
          <w:szCs w:val="20"/>
          <w:lang w:val="es-ES"/>
        </w:rPr>
      </w:pPr>
      <w:r w:rsidRPr="008C3ED2">
        <w:rPr>
          <w:rFonts w:cstheme="minorHAnsi"/>
          <w:sz w:val="20"/>
          <w:szCs w:val="20"/>
          <w:lang w:val="es-ES"/>
        </w:rPr>
        <w:t xml:space="preserve">También </w:t>
      </w:r>
      <w:r w:rsidR="003C5444" w:rsidRPr="008C3ED2">
        <w:rPr>
          <w:rFonts w:cstheme="minorHAnsi"/>
          <w:sz w:val="20"/>
          <w:szCs w:val="20"/>
          <w:lang w:val="es-ES"/>
        </w:rPr>
        <w:t>s</w:t>
      </w:r>
      <w:r w:rsidRPr="008C3ED2">
        <w:rPr>
          <w:rFonts w:cstheme="minorHAnsi"/>
          <w:sz w:val="20"/>
          <w:szCs w:val="20"/>
          <w:lang w:val="es-ES"/>
        </w:rPr>
        <w:t>e realizaron visitas y</w:t>
      </w:r>
      <w:r w:rsidR="00CB6DBA" w:rsidRPr="008C3ED2">
        <w:rPr>
          <w:rFonts w:cstheme="minorHAnsi"/>
          <w:sz w:val="20"/>
          <w:szCs w:val="20"/>
          <w:lang w:val="es-ES"/>
        </w:rPr>
        <w:t xml:space="preserve"> </w:t>
      </w:r>
      <w:r w:rsidRPr="008C3ED2">
        <w:rPr>
          <w:rFonts w:cstheme="minorHAnsi"/>
          <w:sz w:val="20"/>
          <w:szCs w:val="20"/>
          <w:lang w:val="es-ES"/>
        </w:rPr>
        <w:t>encuestas en los mercados locales de Quibdó, Vigía del Fuerte y Bojayá, donde se obtuvo información importante para el estudio de mercados. Tales como: los canales de comercialización, oportunidades de mercado público y privado, las brechas para el acceso a mercados, en los principales cultivos de la zona</w:t>
      </w:r>
      <w:r w:rsidR="00253995" w:rsidRPr="00134CDD">
        <w:rPr>
          <w:rFonts w:cstheme="minorHAnsi"/>
          <w:sz w:val="20"/>
          <w:szCs w:val="20"/>
          <w:lang w:val="es-ES"/>
        </w:rPr>
        <w:t xml:space="preserve">. </w:t>
      </w:r>
      <w:r w:rsidR="00897DAB" w:rsidRPr="00134CDD">
        <w:rPr>
          <w:rFonts w:cstheme="minorHAnsi"/>
          <w:sz w:val="20"/>
          <w:szCs w:val="20"/>
          <w:lang w:val="es-ES"/>
        </w:rPr>
        <w:t>S</w:t>
      </w:r>
      <w:r w:rsidR="00253995" w:rsidRPr="00134CDD">
        <w:rPr>
          <w:rFonts w:cstheme="minorHAnsi"/>
          <w:sz w:val="20"/>
          <w:szCs w:val="20"/>
          <w:lang w:val="es-ES"/>
        </w:rPr>
        <w:t>e</w:t>
      </w:r>
      <w:r w:rsidR="00897DAB" w:rsidRPr="00134CDD">
        <w:rPr>
          <w:rFonts w:cstheme="minorHAnsi"/>
          <w:sz w:val="20"/>
          <w:szCs w:val="20"/>
          <w:lang w:val="es-ES"/>
        </w:rPr>
        <w:t xml:space="preserve"> realizaron </w:t>
      </w:r>
      <w:r w:rsidR="00897DAB" w:rsidRPr="00134CDD">
        <w:rPr>
          <w:rFonts w:eastAsia="Times New Roman" w:cstheme="minorHAnsi"/>
          <w:sz w:val="20"/>
          <w:szCs w:val="20"/>
        </w:rPr>
        <w:t xml:space="preserve">77 encuestas a productores (51 mujeres y 26 hombres) y 3 encuestas a grupos focales en el cual participaron 15 hombres y 14 mujeres como parte del </w:t>
      </w:r>
      <w:r w:rsidR="00392D02" w:rsidRPr="00134CDD">
        <w:rPr>
          <w:rFonts w:eastAsia="Times New Roman" w:cstheme="minorHAnsi"/>
          <w:sz w:val="20"/>
          <w:szCs w:val="20"/>
        </w:rPr>
        <w:t>diagnóstico</w:t>
      </w:r>
      <w:r w:rsidR="00897DAB" w:rsidRPr="00134CDD">
        <w:rPr>
          <w:rFonts w:eastAsia="Times New Roman" w:cstheme="minorHAnsi"/>
          <w:sz w:val="20"/>
          <w:szCs w:val="20"/>
        </w:rPr>
        <w:t xml:space="preserve"> </w:t>
      </w:r>
      <w:r w:rsidRPr="00134CDD">
        <w:rPr>
          <w:rFonts w:cstheme="minorHAnsi"/>
          <w:sz w:val="20"/>
          <w:szCs w:val="20"/>
          <w:lang w:val="es-ES"/>
        </w:rPr>
        <w:t xml:space="preserve">de la oferta y de la demanda de esos productos con el objetivo de identificar oportunidades de comercialización para generación de ingresos.  </w:t>
      </w:r>
      <w:r w:rsidR="008C3ED2" w:rsidRPr="00134CDD">
        <w:rPr>
          <w:rFonts w:cstheme="minorHAnsi"/>
          <w:sz w:val="20"/>
          <w:szCs w:val="20"/>
          <w:lang w:val="es-ES"/>
        </w:rPr>
        <w:t xml:space="preserve">Finalmente, como parte de los avances </w:t>
      </w:r>
      <w:r w:rsidR="00F161A3">
        <w:rPr>
          <w:rFonts w:cstheme="minorHAnsi"/>
          <w:sz w:val="20"/>
          <w:szCs w:val="20"/>
          <w:lang w:val="es-ES"/>
        </w:rPr>
        <w:t xml:space="preserve">en </w:t>
      </w:r>
      <w:r w:rsidR="00F161A3" w:rsidRPr="00134CDD">
        <w:rPr>
          <w:rFonts w:cstheme="minorHAnsi"/>
          <w:sz w:val="20"/>
          <w:szCs w:val="20"/>
          <w:lang w:val="es-ES"/>
        </w:rPr>
        <w:t>la región de Brisas</w:t>
      </w:r>
      <w:r w:rsidRPr="00134CDD">
        <w:rPr>
          <w:rFonts w:cstheme="minorHAnsi"/>
          <w:sz w:val="20"/>
          <w:szCs w:val="20"/>
          <w:lang w:val="es-ES"/>
        </w:rPr>
        <w:t>, se adelantó reunión con la Cooperativa Financiera Microempresas de Colombia, quien tienen cobertura en</w:t>
      </w:r>
      <w:r w:rsidR="00F161A3">
        <w:rPr>
          <w:rFonts w:cstheme="minorHAnsi"/>
          <w:sz w:val="20"/>
          <w:szCs w:val="20"/>
          <w:lang w:val="es-ES"/>
        </w:rPr>
        <w:t xml:space="preserve"> esta región</w:t>
      </w:r>
      <w:r w:rsidRPr="00134CDD">
        <w:rPr>
          <w:rFonts w:cstheme="minorHAnsi"/>
          <w:sz w:val="20"/>
          <w:szCs w:val="20"/>
          <w:lang w:val="es-ES"/>
        </w:rPr>
        <w:t>, quienes mostraron interés de</w:t>
      </w:r>
      <w:r w:rsidRPr="00253995">
        <w:rPr>
          <w:rFonts w:cstheme="minorHAnsi"/>
          <w:sz w:val="20"/>
          <w:szCs w:val="20"/>
          <w:lang w:val="es-ES"/>
        </w:rPr>
        <w:t xml:space="preserve"> apoyar a las comunidades para el acceso a servicios financieros.</w:t>
      </w:r>
    </w:p>
    <w:p w14:paraId="05BEA849" w14:textId="3539E748" w:rsidR="00492F81" w:rsidRDefault="00387E1B" w:rsidP="00275171">
      <w:pPr>
        <w:spacing w:after="0" w:line="240" w:lineRule="auto"/>
        <w:jc w:val="both"/>
        <w:rPr>
          <w:rFonts w:eastAsia="Times New Roman" w:cstheme="minorHAnsi"/>
          <w:i/>
          <w:color w:val="4472C4" w:themeColor="accent1"/>
          <w:sz w:val="20"/>
          <w:szCs w:val="20"/>
          <w:lang w:eastAsia="fr-CA"/>
        </w:rPr>
      </w:pPr>
      <w:r w:rsidRPr="00E57794">
        <w:rPr>
          <w:rFonts w:cstheme="minorHAnsi"/>
          <w:b/>
          <w:color w:val="4472C4" w:themeColor="accent1"/>
          <w:sz w:val="20"/>
          <w:szCs w:val="20"/>
          <w:lang w:val="es-ES"/>
        </w:rPr>
        <w:lastRenderedPageBreak/>
        <w:t xml:space="preserve">Producto 2.2: </w:t>
      </w:r>
      <w:r w:rsidRPr="00E57794">
        <w:rPr>
          <w:rFonts w:eastAsia="Times New Roman" w:cstheme="minorHAnsi"/>
          <w:i/>
          <w:color w:val="4472C4" w:themeColor="accent1"/>
          <w:sz w:val="20"/>
          <w:szCs w:val="20"/>
          <w:lang w:eastAsia="fr-CA"/>
        </w:rPr>
        <w:t>Desarrollar estrategias de producción agrícola a través de centros demostrativos para la seguridad alimentaria y la comercialización de excedentes con énfasis en mujeres cabeza de hogar.</w:t>
      </w:r>
    </w:p>
    <w:p w14:paraId="096A8DBA" w14:textId="77777777" w:rsidR="00275171" w:rsidRPr="00F74908" w:rsidRDefault="00275171" w:rsidP="00275171">
      <w:pPr>
        <w:spacing w:after="0" w:line="240" w:lineRule="auto"/>
        <w:jc w:val="both"/>
        <w:rPr>
          <w:rFonts w:eastAsia="Times New Roman" w:cstheme="minorHAnsi"/>
          <w:i/>
          <w:color w:val="4472C4" w:themeColor="accent1"/>
          <w:sz w:val="20"/>
          <w:szCs w:val="20"/>
          <w:lang w:eastAsia="fr-CA"/>
        </w:rPr>
      </w:pPr>
    </w:p>
    <w:p w14:paraId="6D1DD0EF" w14:textId="77777777" w:rsidR="00F74908" w:rsidRDefault="00387E1B" w:rsidP="00766928">
      <w:pPr>
        <w:spacing w:line="240" w:lineRule="auto"/>
        <w:jc w:val="both"/>
        <w:rPr>
          <w:rFonts w:cstheme="minorHAnsi"/>
          <w:sz w:val="20"/>
          <w:szCs w:val="20"/>
          <w:lang w:val="es-ES"/>
        </w:rPr>
      </w:pPr>
      <w:r w:rsidRPr="00F74908">
        <w:rPr>
          <w:rFonts w:cstheme="minorHAnsi"/>
          <w:sz w:val="20"/>
          <w:szCs w:val="20"/>
          <w:lang w:val="es-ES"/>
        </w:rPr>
        <w:t>Como parte de la estrategia de fortalecimiento de Seguridad Alimentaria y Nutricional, se establecieron 1</w:t>
      </w:r>
      <w:r w:rsidR="008476B2" w:rsidRPr="00F74908">
        <w:rPr>
          <w:rFonts w:cstheme="minorHAnsi"/>
          <w:sz w:val="20"/>
          <w:szCs w:val="20"/>
          <w:lang w:val="es-ES"/>
        </w:rPr>
        <w:t>3</w:t>
      </w:r>
      <w:r w:rsidRPr="00F74908">
        <w:rPr>
          <w:rFonts w:cstheme="minorHAnsi"/>
          <w:sz w:val="20"/>
          <w:szCs w:val="20"/>
          <w:lang w:val="es-ES"/>
        </w:rPr>
        <w:t xml:space="preserve"> de los 26 Centros Demostrativos de Capacitación</w:t>
      </w:r>
      <w:r w:rsidR="000A0A90" w:rsidRPr="00F74908">
        <w:rPr>
          <w:rFonts w:cstheme="minorHAnsi"/>
          <w:sz w:val="20"/>
          <w:szCs w:val="20"/>
          <w:lang w:val="es-ES"/>
        </w:rPr>
        <w:t xml:space="preserve"> que se tienen previstos</w:t>
      </w:r>
      <w:r w:rsidR="00D9407C" w:rsidRPr="00F74908">
        <w:rPr>
          <w:rFonts w:cstheme="minorHAnsi"/>
          <w:sz w:val="20"/>
          <w:szCs w:val="20"/>
          <w:lang w:val="es-ES"/>
        </w:rPr>
        <w:t xml:space="preserve"> </w:t>
      </w:r>
      <w:r w:rsidR="008D4659" w:rsidRPr="00F74908">
        <w:rPr>
          <w:rFonts w:cstheme="minorHAnsi"/>
          <w:sz w:val="20"/>
          <w:szCs w:val="20"/>
          <w:lang w:val="es-ES"/>
        </w:rPr>
        <w:t xml:space="preserve">en el Programa, </w:t>
      </w:r>
      <w:r w:rsidR="007A0C3D" w:rsidRPr="00F74908">
        <w:rPr>
          <w:rFonts w:cstheme="minorHAnsi"/>
          <w:sz w:val="20"/>
          <w:szCs w:val="20"/>
          <w:lang w:val="es-ES"/>
        </w:rPr>
        <w:t>c</w:t>
      </w:r>
      <w:r w:rsidR="009B0063" w:rsidRPr="00F74908">
        <w:rPr>
          <w:rFonts w:cstheme="minorHAnsi"/>
          <w:sz w:val="20"/>
          <w:szCs w:val="20"/>
          <w:lang w:val="es-ES"/>
        </w:rPr>
        <w:t>on l</w:t>
      </w:r>
      <w:r w:rsidR="007A0C3D" w:rsidRPr="00F74908">
        <w:rPr>
          <w:rFonts w:cstheme="minorHAnsi"/>
          <w:sz w:val="20"/>
          <w:szCs w:val="20"/>
          <w:lang w:val="es-ES"/>
        </w:rPr>
        <w:t>a</w:t>
      </w:r>
      <w:r w:rsidR="009B0063" w:rsidRPr="00F74908">
        <w:rPr>
          <w:rFonts w:cstheme="minorHAnsi"/>
          <w:sz w:val="20"/>
          <w:szCs w:val="20"/>
          <w:lang w:val="es-ES"/>
        </w:rPr>
        <w:t xml:space="preserve"> cuales se espera beneficiar directamente a </w:t>
      </w:r>
      <w:r w:rsidR="00ED5F3D" w:rsidRPr="00F74908">
        <w:rPr>
          <w:rFonts w:cstheme="minorHAnsi"/>
          <w:sz w:val="20"/>
          <w:szCs w:val="20"/>
          <w:lang w:val="es-ES"/>
        </w:rPr>
        <w:t>7</w:t>
      </w:r>
      <w:r w:rsidR="008102FC" w:rsidRPr="00F74908">
        <w:rPr>
          <w:rFonts w:cstheme="minorHAnsi"/>
          <w:sz w:val="20"/>
          <w:szCs w:val="20"/>
          <w:lang w:val="es-ES"/>
        </w:rPr>
        <w:t>10</w:t>
      </w:r>
      <w:r w:rsidR="00ED5F3D" w:rsidRPr="00F74908">
        <w:rPr>
          <w:rFonts w:cstheme="minorHAnsi"/>
          <w:sz w:val="20"/>
          <w:szCs w:val="20"/>
          <w:lang w:val="es-ES"/>
        </w:rPr>
        <w:t xml:space="preserve"> familias </w:t>
      </w:r>
      <w:r w:rsidR="00F64560" w:rsidRPr="00F74908">
        <w:rPr>
          <w:rFonts w:cstheme="minorHAnsi"/>
          <w:sz w:val="20"/>
          <w:szCs w:val="20"/>
          <w:lang w:val="es-ES"/>
        </w:rPr>
        <w:t>en</w:t>
      </w:r>
      <w:r w:rsidR="00D65BB6" w:rsidRPr="00F74908">
        <w:rPr>
          <w:rFonts w:cstheme="minorHAnsi"/>
          <w:sz w:val="20"/>
          <w:szCs w:val="20"/>
          <w:lang w:val="es-ES"/>
        </w:rPr>
        <w:t xml:space="preserve"> </w:t>
      </w:r>
      <w:r w:rsidR="00F64560" w:rsidRPr="00F74908">
        <w:rPr>
          <w:rFonts w:cstheme="minorHAnsi"/>
          <w:sz w:val="20"/>
          <w:szCs w:val="20"/>
          <w:lang w:val="es-ES"/>
        </w:rPr>
        <w:t>Meta</w:t>
      </w:r>
      <w:r w:rsidR="00D65BB6" w:rsidRPr="00F74908">
        <w:rPr>
          <w:rFonts w:cstheme="minorHAnsi"/>
          <w:sz w:val="20"/>
          <w:szCs w:val="20"/>
          <w:lang w:val="es-ES"/>
        </w:rPr>
        <w:t xml:space="preserve">, </w:t>
      </w:r>
      <w:r w:rsidR="00F64560" w:rsidRPr="00F74908">
        <w:rPr>
          <w:rFonts w:cstheme="minorHAnsi"/>
          <w:sz w:val="20"/>
          <w:szCs w:val="20"/>
          <w:lang w:val="es-ES"/>
        </w:rPr>
        <w:t>Guavi</w:t>
      </w:r>
      <w:r w:rsidR="007A0C3D" w:rsidRPr="00F74908">
        <w:rPr>
          <w:rFonts w:cstheme="minorHAnsi"/>
          <w:sz w:val="20"/>
          <w:szCs w:val="20"/>
          <w:lang w:val="es-ES"/>
        </w:rPr>
        <w:t>a</w:t>
      </w:r>
      <w:r w:rsidR="00F64560" w:rsidRPr="00F74908">
        <w:rPr>
          <w:rFonts w:cstheme="minorHAnsi"/>
          <w:sz w:val="20"/>
          <w:szCs w:val="20"/>
          <w:lang w:val="es-ES"/>
        </w:rPr>
        <w:t>re</w:t>
      </w:r>
      <w:r w:rsidR="00D65BB6" w:rsidRPr="00F74908">
        <w:rPr>
          <w:rFonts w:cstheme="minorHAnsi"/>
          <w:sz w:val="20"/>
          <w:szCs w:val="20"/>
          <w:lang w:val="es-ES"/>
        </w:rPr>
        <w:t xml:space="preserve"> y Chocó</w:t>
      </w:r>
      <w:r w:rsidR="00D65BB6" w:rsidRPr="00F74908">
        <w:rPr>
          <w:rStyle w:val="Refdenotaalpie"/>
          <w:rFonts w:cstheme="minorHAnsi"/>
          <w:sz w:val="20"/>
          <w:szCs w:val="20"/>
          <w:lang w:val="es-ES"/>
        </w:rPr>
        <w:t xml:space="preserve"> </w:t>
      </w:r>
      <w:r w:rsidR="00664311" w:rsidRPr="00F74908">
        <w:rPr>
          <w:rStyle w:val="Refdenotaalpie"/>
          <w:rFonts w:cstheme="minorHAnsi"/>
          <w:sz w:val="20"/>
          <w:szCs w:val="20"/>
          <w:lang w:val="es-ES"/>
        </w:rPr>
        <w:footnoteReference w:id="14"/>
      </w:r>
      <w:r w:rsidR="006A4D4C" w:rsidRPr="00F74908">
        <w:rPr>
          <w:sz w:val="20"/>
          <w:szCs w:val="20"/>
        </w:rPr>
        <w:t>.</w:t>
      </w:r>
      <w:r w:rsidR="00AD4551" w:rsidRPr="00F74908">
        <w:rPr>
          <w:rFonts w:cstheme="minorHAnsi"/>
          <w:sz w:val="20"/>
          <w:szCs w:val="20"/>
          <w:lang w:val="es-ES"/>
        </w:rPr>
        <w:t xml:space="preserve"> </w:t>
      </w:r>
      <w:r w:rsidR="00D65BB6" w:rsidRPr="00F74908">
        <w:rPr>
          <w:rFonts w:cstheme="minorHAnsi"/>
          <w:sz w:val="20"/>
          <w:szCs w:val="20"/>
          <w:lang w:val="es-ES"/>
        </w:rPr>
        <w:t xml:space="preserve">Para el caso de Meta y Guaviare se establecieron 13 CDC de 16 CDC </w:t>
      </w:r>
      <w:r w:rsidR="008D4659" w:rsidRPr="00F74908">
        <w:rPr>
          <w:rFonts w:cstheme="minorHAnsi"/>
          <w:sz w:val="20"/>
          <w:szCs w:val="20"/>
          <w:lang w:val="es-ES"/>
        </w:rPr>
        <w:t xml:space="preserve">proyectados </w:t>
      </w:r>
      <w:r w:rsidR="00D65BB6" w:rsidRPr="00F74908">
        <w:rPr>
          <w:rFonts w:cstheme="minorHAnsi"/>
          <w:sz w:val="20"/>
          <w:szCs w:val="20"/>
          <w:lang w:val="es-ES"/>
        </w:rPr>
        <w:t>con la focalización de 311 familias, cada uno con la participación de 25 a 30 familias</w:t>
      </w:r>
      <w:r w:rsidR="008D4659" w:rsidRPr="00F74908">
        <w:rPr>
          <w:rFonts w:cstheme="minorHAnsi"/>
          <w:sz w:val="20"/>
          <w:szCs w:val="20"/>
          <w:lang w:val="es-ES"/>
        </w:rPr>
        <w:t xml:space="preserve">, </w:t>
      </w:r>
      <w:r w:rsidR="00D65BB6" w:rsidRPr="00F74908">
        <w:rPr>
          <w:rFonts w:cstheme="minorHAnsi"/>
          <w:sz w:val="20"/>
          <w:szCs w:val="20"/>
          <w:lang w:val="es-ES"/>
        </w:rPr>
        <w:t xml:space="preserve">en promedio. </w:t>
      </w:r>
      <w:r w:rsidR="00D65BB6" w:rsidRPr="00F74908">
        <w:rPr>
          <w:rFonts w:ascii="Calibri" w:hAnsi="Calibri" w:cs="Times New Roman"/>
          <w:sz w:val="20"/>
          <w:szCs w:val="20"/>
        </w:rPr>
        <w:t>Para el establecimiento de los CDC, se concertó con la comunidad la selección de predios para la puesta en marcha de</w:t>
      </w:r>
      <w:r w:rsidR="008D4659" w:rsidRPr="00F74908">
        <w:rPr>
          <w:rFonts w:ascii="Calibri" w:hAnsi="Calibri" w:cs="Times New Roman"/>
          <w:sz w:val="20"/>
          <w:szCs w:val="20"/>
        </w:rPr>
        <w:t xml:space="preserve"> estos</w:t>
      </w:r>
      <w:r w:rsidR="00D65BB6" w:rsidRPr="00F74908">
        <w:rPr>
          <w:rFonts w:ascii="Calibri" w:hAnsi="Calibri" w:cs="Times New Roman"/>
          <w:sz w:val="20"/>
          <w:szCs w:val="20"/>
        </w:rPr>
        <w:t>, en este sentido, en los meses de octubre y noviembre de 2018, se realizó la distribución de los insumos, materiales, herramientas, semillas y animales en los predios para el montaje de estos</w:t>
      </w:r>
      <w:r w:rsidR="00D65BB6" w:rsidRPr="00F74908">
        <w:rPr>
          <w:rFonts w:cstheme="minorHAnsi"/>
          <w:sz w:val="20"/>
          <w:szCs w:val="20"/>
          <w:vertAlign w:val="superscript"/>
          <w:lang w:val="es-ES"/>
        </w:rPr>
        <w:footnoteReference w:id="15"/>
      </w:r>
      <w:r w:rsidR="00D65BB6" w:rsidRPr="00F74908">
        <w:rPr>
          <w:rFonts w:cstheme="minorHAnsi"/>
          <w:sz w:val="20"/>
          <w:szCs w:val="20"/>
          <w:lang w:val="es-ES"/>
        </w:rPr>
        <w:t xml:space="preserve">. </w:t>
      </w:r>
    </w:p>
    <w:p w14:paraId="1804CFAC" w14:textId="77777777" w:rsidR="00F74908" w:rsidRDefault="00766928" w:rsidP="00766928">
      <w:pPr>
        <w:spacing w:line="240" w:lineRule="auto"/>
        <w:jc w:val="both"/>
        <w:rPr>
          <w:rFonts w:cs="Times New Roman"/>
          <w:sz w:val="20"/>
          <w:szCs w:val="20"/>
        </w:rPr>
      </w:pPr>
      <w:r w:rsidRPr="00F74908">
        <w:rPr>
          <w:rFonts w:cstheme="minorHAnsi"/>
          <w:sz w:val="20"/>
          <w:szCs w:val="20"/>
          <w:lang w:val="es-ES"/>
        </w:rPr>
        <w:t>Como parte de la metodología de los CDC, se encuentra la capacitación a las comunidades en 8 módulos en total. En el que se incluye las siguientes temáticas:</w:t>
      </w:r>
      <w:r w:rsidRPr="00F74908">
        <w:rPr>
          <w:rFonts w:cs="Times New Roman"/>
          <w:sz w:val="20"/>
          <w:szCs w:val="20"/>
        </w:rPr>
        <w:t xml:space="preserve"> i) Principios y estrategias de la agroecología; </w:t>
      </w:r>
      <w:proofErr w:type="spellStart"/>
      <w:r w:rsidRPr="00F74908">
        <w:rPr>
          <w:rFonts w:cs="Times New Roman"/>
          <w:sz w:val="20"/>
          <w:szCs w:val="20"/>
        </w:rPr>
        <w:t>ii</w:t>
      </w:r>
      <w:proofErr w:type="spellEnd"/>
      <w:r w:rsidRPr="00F74908">
        <w:rPr>
          <w:rFonts w:cs="Times New Roman"/>
          <w:sz w:val="20"/>
          <w:szCs w:val="20"/>
        </w:rPr>
        <w:t xml:space="preserve">) Sistemas agroalimentarios y estrategias de gestión de riesgo agroclimático; </w:t>
      </w:r>
      <w:proofErr w:type="spellStart"/>
      <w:r w:rsidRPr="00F74908">
        <w:rPr>
          <w:rFonts w:cs="Times New Roman"/>
          <w:sz w:val="20"/>
          <w:szCs w:val="20"/>
        </w:rPr>
        <w:t>iii</w:t>
      </w:r>
      <w:proofErr w:type="spellEnd"/>
      <w:r w:rsidRPr="00F74908">
        <w:rPr>
          <w:rFonts w:cs="Times New Roman"/>
          <w:sz w:val="20"/>
          <w:szCs w:val="20"/>
        </w:rPr>
        <w:t xml:space="preserve">) Siembra escalonada; </w:t>
      </w:r>
      <w:proofErr w:type="spellStart"/>
      <w:r w:rsidRPr="00F74908">
        <w:rPr>
          <w:rFonts w:cs="Times New Roman"/>
          <w:sz w:val="20"/>
          <w:szCs w:val="20"/>
        </w:rPr>
        <w:t>iv</w:t>
      </w:r>
      <w:proofErr w:type="spellEnd"/>
      <w:r w:rsidRPr="00F74908">
        <w:rPr>
          <w:rFonts w:cs="Times New Roman"/>
          <w:sz w:val="20"/>
          <w:szCs w:val="20"/>
        </w:rPr>
        <w:t xml:space="preserve">) Manejo agroecológico de cultivos; v) Producción y conservación de semillas; vi) Manejo de animales y especies menores; </w:t>
      </w:r>
      <w:proofErr w:type="spellStart"/>
      <w:r w:rsidRPr="00F74908">
        <w:rPr>
          <w:rFonts w:cs="Times New Roman"/>
          <w:sz w:val="20"/>
          <w:szCs w:val="20"/>
        </w:rPr>
        <w:t>vii</w:t>
      </w:r>
      <w:proofErr w:type="spellEnd"/>
      <w:r w:rsidRPr="00F74908">
        <w:rPr>
          <w:rFonts w:cs="Times New Roman"/>
          <w:sz w:val="20"/>
          <w:szCs w:val="20"/>
        </w:rPr>
        <w:t xml:space="preserve">) Salud y nutrición; y </w:t>
      </w:r>
      <w:proofErr w:type="spellStart"/>
      <w:r w:rsidRPr="00F74908">
        <w:rPr>
          <w:rFonts w:cs="Times New Roman"/>
          <w:sz w:val="20"/>
          <w:szCs w:val="20"/>
        </w:rPr>
        <w:t>viii</w:t>
      </w:r>
      <w:proofErr w:type="spellEnd"/>
      <w:r w:rsidRPr="00F74908">
        <w:rPr>
          <w:rFonts w:cs="Times New Roman"/>
          <w:sz w:val="20"/>
          <w:szCs w:val="20"/>
        </w:rPr>
        <w:t xml:space="preserve">) Asociatividad y emprendimiento. Este contenido formativo pretende lograr la adquisición o fortalecimiento de capacidades y competencias para mejorar el acceso y la disponibilidad de alimentos, mejorar los hábitos de consumo de la población, a partir de la diversificación de actividades agropecuarias e implementación de buenas prácticas en los predios de las familias, e incrementar la resiliencia de la población, a partir del mejoramiento de las condiciones de vida y la generación de ingresos gracias a la comercialización de excedentes de producción o de iniciativas de emprendimiento agropecuario y no agropecuario, conforme con las necesidades de los territorios. </w:t>
      </w:r>
    </w:p>
    <w:p w14:paraId="399BA847" w14:textId="2BE55544" w:rsidR="00766928" w:rsidRDefault="00766928" w:rsidP="00766928">
      <w:pPr>
        <w:spacing w:line="240" w:lineRule="auto"/>
        <w:jc w:val="both"/>
        <w:rPr>
          <w:rFonts w:cstheme="minorHAnsi"/>
          <w:sz w:val="20"/>
          <w:szCs w:val="20"/>
          <w:lang w:val="es-ES"/>
        </w:rPr>
      </w:pPr>
      <w:r w:rsidRPr="00F74908">
        <w:rPr>
          <w:rFonts w:cstheme="minorHAnsi"/>
          <w:sz w:val="20"/>
          <w:szCs w:val="20"/>
          <w:lang w:val="es-ES"/>
        </w:rPr>
        <w:t>A diciembre de 2018, se realizó la capacitación en 3 módulos, lo cual incluyó la realización de mapas parlantes (descriptivos, organizacionales y comerciales) para todas las veredas con delimitaciones técnico-productivas, geográficas, institucionales, comerciales y análisis de uso y conflictividad de recursos, garantizar la participación equitativa de mujeres y hombres en las estrategias, además de implementar al menos un CDC con participación mayoritaria de mujeres en cada municipio. En el marco de las</w:t>
      </w:r>
      <w:r w:rsidRPr="00A54C99">
        <w:rPr>
          <w:rFonts w:cstheme="minorHAnsi"/>
          <w:sz w:val="20"/>
          <w:szCs w:val="20"/>
          <w:lang w:val="es-ES"/>
        </w:rPr>
        <w:t xml:space="preserve"> capacitaciones de módulos de CDC, l</w:t>
      </w:r>
      <w:r>
        <w:rPr>
          <w:rFonts w:cstheme="minorHAnsi"/>
          <w:sz w:val="20"/>
          <w:szCs w:val="20"/>
          <w:lang w:val="es-ES"/>
        </w:rPr>
        <w:t>o</w:t>
      </w:r>
      <w:r w:rsidRPr="00A54C99">
        <w:rPr>
          <w:rFonts w:cstheme="minorHAnsi"/>
          <w:sz w:val="20"/>
          <w:szCs w:val="20"/>
          <w:lang w:val="es-ES"/>
        </w:rPr>
        <w:t>s</w:t>
      </w:r>
      <w:r>
        <w:rPr>
          <w:rFonts w:cstheme="minorHAnsi"/>
          <w:sz w:val="20"/>
          <w:szCs w:val="20"/>
          <w:lang w:val="es-ES"/>
        </w:rPr>
        <w:t xml:space="preserve"> </w:t>
      </w:r>
      <w:r w:rsidRPr="00A54C99">
        <w:rPr>
          <w:rFonts w:cstheme="minorHAnsi"/>
          <w:sz w:val="20"/>
          <w:szCs w:val="20"/>
          <w:lang w:val="es-ES"/>
        </w:rPr>
        <w:t xml:space="preserve">participantes se han visto involucrados en procesos de cohesión y fortalecimiento del tejido social alrededor del montaje de los centros y del fortalecimiento de conocimientos que adquieren. </w:t>
      </w:r>
    </w:p>
    <w:p w14:paraId="797A1B1B" w14:textId="5532CF95" w:rsidR="00D75B2F" w:rsidRPr="00AD4551" w:rsidRDefault="00D75B2F" w:rsidP="00AD4551">
      <w:pPr>
        <w:pStyle w:val="Textoindependiente"/>
        <w:snapToGrid w:val="0"/>
        <w:spacing w:after="120"/>
        <w:jc w:val="both"/>
        <w:rPr>
          <w:rFonts w:asciiTheme="minorHAnsi" w:hAnsiTheme="minorHAnsi" w:cstheme="minorHAnsi"/>
          <w:lang w:val="es-ES"/>
        </w:rPr>
      </w:pPr>
      <w:r w:rsidRPr="00AD4551">
        <w:rPr>
          <w:rFonts w:asciiTheme="minorHAnsi" w:hAnsiTheme="minorHAnsi" w:cstheme="minorHAnsi"/>
          <w:lang w:val="es-ES"/>
        </w:rPr>
        <w:t>Para el caso de Chocó</w:t>
      </w:r>
      <w:r w:rsidR="00426EBF">
        <w:rPr>
          <w:rFonts w:asciiTheme="minorHAnsi" w:hAnsiTheme="minorHAnsi" w:cstheme="minorHAnsi"/>
          <w:lang w:val="es-ES"/>
        </w:rPr>
        <w:t xml:space="preserve">, </w:t>
      </w:r>
      <w:r w:rsidR="00FD4B6E" w:rsidRPr="00AD4551">
        <w:rPr>
          <w:rFonts w:asciiTheme="minorHAnsi" w:hAnsiTheme="minorHAnsi" w:cstheme="minorHAnsi"/>
          <w:lang w:val="es-ES"/>
        </w:rPr>
        <w:t>se establ</w:t>
      </w:r>
      <w:r w:rsidR="00D918D5">
        <w:rPr>
          <w:rFonts w:asciiTheme="minorHAnsi" w:hAnsiTheme="minorHAnsi" w:cstheme="minorHAnsi"/>
          <w:lang w:val="es-ES"/>
        </w:rPr>
        <w:t xml:space="preserve">ecerán </w:t>
      </w:r>
      <w:r w:rsidR="00FD4B6E" w:rsidRPr="00AD4551">
        <w:rPr>
          <w:rFonts w:asciiTheme="minorHAnsi" w:hAnsiTheme="minorHAnsi" w:cstheme="minorHAnsi"/>
          <w:lang w:val="es-ES"/>
        </w:rPr>
        <w:t xml:space="preserve">10 CDC con la focalización de </w:t>
      </w:r>
      <w:r w:rsidR="008102FC" w:rsidRPr="00AD4551">
        <w:rPr>
          <w:rFonts w:asciiTheme="minorHAnsi" w:hAnsiTheme="minorHAnsi" w:cstheme="minorHAnsi"/>
          <w:lang w:val="es-ES"/>
        </w:rPr>
        <w:t xml:space="preserve">398 </w:t>
      </w:r>
      <w:r w:rsidR="00EA110C" w:rsidRPr="00AD4551">
        <w:rPr>
          <w:rFonts w:asciiTheme="minorHAnsi" w:hAnsiTheme="minorHAnsi" w:cstheme="minorHAnsi"/>
          <w:lang w:val="es-ES"/>
        </w:rPr>
        <w:t>familias</w:t>
      </w:r>
      <w:r w:rsidR="00543A74">
        <w:rPr>
          <w:rFonts w:asciiTheme="minorHAnsi" w:hAnsiTheme="minorHAnsi" w:cstheme="minorHAnsi"/>
          <w:lang w:val="es-ES"/>
        </w:rPr>
        <w:t xml:space="preserve"> para completar el número proyectado</w:t>
      </w:r>
      <w:r w:rsidR="00A8493D" w:rsidRPr="00AD4551">
        <w:rPr>
          <w:rFonts w:asciiTheme="minorHAnsi" w:hAnsiTheme="minorHAnsi" w:cstheme="minorHAnsi"/>
          <w:lang w:val="es-ES"/>
        </w:rPr>
        <w:t xml:space="preserve">. </w:t>
      </w:r>
      <w:r w:rsidR="008102FC" w:rsidRPr="00AD4551">
        <w:rPr>
          <w:rFonts w:asciiTheme="minorHAnsi" w:hAnsiTheme="minorHAnsi" w:cstheme="minorHAnsi"/>
          <w:lang w:val="es-ES"/>
        </w:rPr>
        <w:t>Dentro de los participantes, 25 familias indígenas y 17 familias de la población reincorporada del ETCR en Brisas</w:t>
      </w:r>
      <w:r w:rsidR="00A8493D" w:rsidRPr="00AD4551">
        <w:rPr>
          <w:rFonts w:asciiTheme="minorHAnsi" w:hAnsiTheme="minorHAnsi" w:cstheme="minorHAnsi"/>
          <w:lang w:val="es-ES"/>
        </w:rPr>
        <w:t>.</w:t>
      </w:r>
      <w:r w:rsidR="002E3C3D" w:rsidRPr="00AD4551">
        <w:rPr>
          <w:rFonts w:asciiTheme="minorHAnsi" w:hAnsiTheme="minorHAnsi" w:cstheme="minorHAnsi"/>
          <w:lang w:val="es-ES"/>
        </w:rPr>
        <w:t xml:space="preserve"> </w:t>
      </w:r>
      <w:r w:rsidR="00CB21A9">
        <w:rPr>
          <w:rFonts w:asciiTheme="minorHAnsi" w:hAnsiTheme="minorHAnsi" w:cstheme="minorHAnsi"/>
          <w:lang w:val="es-ES"/>
        </w:rPr>
        <w:t>S</w:t>
      </w:r>
      <w:r w:rsidRPr="00AD4551">
        <w:rPr>
          <w:rFonts w:asciiTheme="minorHAnsi" w:hAnsiTheme="minorHAnsi" w:cstheme="minorHAnsi"/>
          <w:lang w:val="es-ES"/>
        </w:rPr>
        <w:t>e</w:t>
      </w:r>
      <w:r w:rsidR="00927521">
        <w:rPr>
          <w:rFonts w:asciiTheme="minorHAnsi" w:hAnsiTheme="minorHAnsi" w:cstheme="minorHAnsi"/>
          <w:lang w:val="es-ES"/>
        </w:rPr>
        <w:t xml:space="preserve"> </w:t>
      </w:r>
      <w:r w:rsidR="005930EC">
        <w:rPr>
          <w:rFonts w:asciiTheme="minorHAnsi" w:hAnsiTheme="minorHAnsi" w:cstheme="minorHAnsi"/>
          <w:lang w:val="es-ES"/>
        </w:rPr>
        <w:t>llev</w:t>
      </w:r>
      <w:r w:rsidR="009C2809">
        <w:rPr>
          <w:rFonts w:asciiTheme="minorHAnsi" w:hAnsiTheme="minorHAnsi" w:cstheme="minorHAnsi"/>
          <w:lang w:val="es-ES"/>
        </w:rPr>
        <w:t>ó</w:t>
      </w:r>
      <w:r w:rsidR="005930EC">
        <w:rPr>
          <w:rFonts w:asciiTheme="minorHAnsi" w:hAnsiTheme="minorHAnsi" w:cstheme="minorHAnsi"/>
          <w:lang w:val="es-ES"/>
        </w:rPr>
        <w:t xml:space="preserve"> a cabo </w:t>
      </w:r>
      <w:r w:rsidRPr="00AD4551">
        <w:rPr>
          <w:rFonts w:asciiTheme="minorHAnsi" w:hAnsiTheme="minorHAnsi" w:cstheme="minorHAnsi"/>
          <w:lang w:val="es-ES"/>
        </w:rPr>
        <w:t>la socialización del componente y concertación participativa con las familias en las comunidades de intervención, para el establecimiento de 10 centros demostrativos de capacitación (CDC) y 6 réplicas comunitarias (RC) con enfoque de género, distribuidos en los 3 municipios priorizados</w:t>
      </w:r>
      <w:r w:rsidR="009C2809">
        <w:rPr>
          <w:rFonts w:asciiTheme="minorHAnsi" w:hAnsiTheme="minorHAnsi" w:cstheme="minorHAnsi"/>
          <w:lang w:val="es-ES"/>
        </w:rPr>
        <w:t xml:space="preserve">: </w:t>
      </w:r>
      <w:r w:rsidRPr="00AD4551">
        <w:rPr>
          <w:rFonts w:asciiTheme="minorHAnsi" w:hAnsiTheme="minorHAnsi" w:cstheme="minorHAnsi"/>
          <w:lang w:val="es-ES"/>
        </w:rPr>
        <w:t>Vigía del Fuerte (3 CDC); Carmen del Darién (2 CDC); Riosucio (5 CDC)</w:t>
      </w:r>
      <w:r w:rsidR="00584ED7">
        <w:rPr>
          <w:rFonts w:asciiTheme="minorHAnsi" w:hAnsiTheme="minorHAnsi" w:cstheme="minorHAnsi"/>
          <w:lang w:val="es-ES"/>
        </w:rPr>
        <w:t>,</w:t>
      </w:r>
      <w:r w:rsidRPr="00AD4551">
        <w:rPr>
          <w:rFonts w:asciiTheme="minorHAnsi" w:hAnsiTheme="minorHAnsi" w:cstheme="minorHAnsi"/>
          <w:lang w:val="es-ES"/>
        </w:rPr>
        <w:t xml:space="preserve"> de los cuales 2 CDC serán exclusivamente de mujeres. </w:t>
      </w:r>
      <w:r w:rsidR="00275171" w:rsidRPr="00AD4551">
        <w:rPr>
          <w:rFonts w:asciiTheme="minorHAnsi" w:hAnsiTheme="minorHAnsi" w:cstheme="minorHAnsi"/>
          <w:lang w:val="es-ES"/>
        </w:rPr>
        <w:t>A modo de ejemplo, 183 mujeres participaron de la toma de decisiones para la instalación de CDC</w:t>
      </w:r>
      <w:r w:rsidR="00C20662" w:rsidRPr="00AD4551">
        <w:rPr>
          <w:rFonts w:asciiTheme="minorHAnsi" w:hAnsiTheme="minorHAnsi" w:cstheme="minorHAnsi"/>
          <w:lang w:val="es-ES"/>
        </w:rPr>
        <w:t xml:space="preserve"> </w:t>
      </w:r>
      <w:r w:rsidR="00275171" w:rsidRPr="00AD4551">
        <w:rPr>
          <w:rFonts w:asciiTheme="minorHAnsi" w:hAnsiTheme="minorHAnsi" w:cstheme="minorHAnsi"/>
          <w:lang w:val="es-ES"/>
        </w:rPr>
        <w:t>mostrando liderazgo y participación, donde se reconocen sus opiniones y son tenidas en cuenta por la comunidad.</w:t>
      </w:r>
    </w:p>
    <w:p w14:paraId="618675B1" w14:textId="7E46BED2" w:rsidR="00E90330" w:rsidRPr="00FE497A" w:rsidRDefault="00584ED7" w:rsidP="008A2365">
      <w:pPr>
        <w:spacing w:line="240" w:lineRule="auto"/>
        <w:jc w:val="both"/>
        <w:rPr>
          <w:rFonts w:cstheme="minorHAnsi"/>
          <w:color w:val="FF0000"/>
          <w:sz w:val="20"/>
          <w:szCs w:val="20"/>
          <w:lang w:val="es-ES"/>
        </w:rPr>
      </w:pPr>
      <w:r w:rsidRPr="00FE497A">
        <w:rPr>
          <w:rFonts w:cstheme="minorHAnsi"/>
          <w:sz w:val="20"/>
          <w:szCs w:val="20"/>
          <w:lang w:val="es-ES"/>
        </w:rPr>
        <w:t>Como parte del desarrollo previo a la puesta de los C</w:t>
      </w:r>
      <w:r w:rsidR="00160EF9" w:rsidRPr="00FE497A">
        <w:rPr>
          <w:rFonts w:cstheme="minorHAnsi"/>
          <w:sz w:val="20"/>
          <w:szCs w:val="20"/>
          <w:lang w:val="es-ES"/>
        </w:rPr>
        <w:t xml:space="preserve">DC se </w:t>
      </w:r>
      <w:r w:rsidR="00EB4424">
        <w:rPr>
          <w:rFonts w:cstheme="minorHAnsi"/>
          <w:sz w:val="20"/>
          <w:szCs w:val="20"/>
          <w:lang w:val="es-ES"/>
        </w:rPr>
        <w:t>realizaron</w:t>
      </w:r>
      <w:r w:rsidR="00160EF9" w:rsidRPr="00FE497A">
        <w:rPr>
          <w:rFonts w:cstheme="minorHAnsi"/>
          <w:sz w:val="20"/>
          <w:szCs w:val="20"/>
          <w:lang w:val="es-ES"/>
        </w:rPr>
        <w:t xml:space="preserve"> reuniones de </w:t>
      </w:r>
      <w:r w:rsidR="00D75B2F" w:rsidRPr="00FE497A">
        <w:rPr>
          <w:rFonts w:cstheme="minorHAnsi"/>
          <w:sz w:val="20"/>
          <w:szCs w:val="20"/>
          <w:lang w:val="es-ES"/>
        </w:rPr>
        <w:t>articulación con las Secretarias de Agricultura y Medio Ambiente, de Riosucio y Carmen del Darién, para la priorización de acciones productivas en las comunidades, teniendo en cuenta los planes de desarrollo municipal y las iniciativas productivas que resultaron de los PDETE.</w:t>
      </w:r>
      <w:r w:rsidR="00B14A73" w:rsidRPr="00FE497A">
        <w:rPr>
          <w:rFonts w:cstheme="minorHAnsi"/>
          <w:sz w:val="20"/>
          <w:szCs w:val="20"/>
          <w:lang w:val="es-ES"/>
        </w:rPr>
        <w:t xml:space="preserve"> Igualmente, s</w:t>
      </w:r>
      <w:r w:rsidR="00D75B2F" w:rsidRPr="00FE497A">
        <w:rPr>
          <w:rFonts w:cstheme="minorHAnsi"/>
          <w:sz w:val="20"/>
          <w:szCs w:val="20"/>
          <w:lang w:val="es-ES"/>
        </w:rPr>
        <w:t xml:space="preserve">e </w:t>
      </w:r>
      <w:r w:rsidR="00B14A73" w:rsidRPr="00FE497A">
        <w:rPr>
          <w:rFonts w:cstheme="minorHAnsi"/>
          <w:sz w:val="20"/>
          <w:szCs w:val="20"/>
          <w:lang w:val="es-ES"/>
        </w:rPr>
        <w:t>realiz</w:t>
      </w:r>
      <w:r w:rsidR="00FE497A" w:rsidRPr="00FE497A">
        <w:rPr>
          <w:rFonts w:cstheme="minorHAnsi"/>
          <w:sz w:val="20"/>
          <w:szCs w:val="20"/>
          <w:lang w:val="es-ES"/>
        </w:rPr>
        <w:t>ó</w:t>
      </w:r>
      <w:r w:rsidR="00FE497A">
        <w:rPr>
          <w:rFonts w:cstheme="minorHAnsi"/>
          <w:sz w:val="20"/>
          <w:szCs w:val="20"/>
          <w:lang w:val="es-ES"/>
        </w:rPr>
        <w:t xml:space="preserve"> </w:t>
      </w:r>
      <w:r w:rsidR="00FE497A" w:rsidRPr="00FE497A">
        <w:rPr>
          <w:rFonts w:cstheme="minorHAnsi"/>
          <w:sz w:val="20"/>
          <w:szCs w:val="20"/>
          <w:lang w:val="es-ES"/>
        </w:rPr>
        <w:t>el acompañamiento</w:t>
      </w:r>
      <w:r w:rsidR="00D75B2F" w:rsidRPr="00FE497A">
        <w:rPr>
          <w:rFonts w:cstheme="minorHAnsi"/>
          <w:sz w:val="20"/>
          <w:szCs w:val="20"/>
          <w:lang w:val="es-ES"/>
        </w:rPr>
        <w:t xml:space="preserve"> técnico a las comunidades para definición de responsabilidades conjuntas, selección y demarcación de áreas para los CDC, asignación de tareas para avanzar en la adecuación y preparación de los terrenos. Se llevaron a cabo los presupuestos y cotizaciones correspondientes (planes de Inversión), requeridos para el montaje de </w:t>
      </w:r>
      <w:r w:rsidR="009B68CE">
        <w:rPr>
          <w:rFonts w:cstheme="minorHAnsi"/>
          <w:sz w:val="20"/>
          <w:szCs w:val="20"/>
          <w:lang w:val="es-ES"/>
        </w:rPr>
        <w:t>estos</w:t>
      </w:r>
      <w:r w:rsidR="00D75B2F" w:rsidRPr="00FE497A">
        <w:rPr>
          <w:rFonts w:cstheme="minorHAnsi"/>
          <w:sz w:val="20"/>
          <w:szCs w:val="20"/>
          <w:lang w:val="es-ES"/>
        </w:rPr>
        <w:t xml:space="preserve"> y las Réplicas Comunitarias.</w:t>
      </w:r>
      <w:r w:rsidR="00FE497A" w:rsidRPr="00FE497A">
        <w:rPr>
          <w:rFonts w:cstheme="minorHAnsi"/>
          <w:sz w:val="20"/>
          <w:szCs w:val="20"/>
          <w:lang w:val="es-ES"/>
        </w:rPr>
        <w:t xml:space="preserve"> Igualmente,  </w:t>
      </w:r>
      <w:r w:rsidR="00FE497A">
        <w:rPr>
          <w:rFonts w:cstheme="minorHAnsi"/>
          <w:sz w:val="20"/>
          <w:szCs w:val="20"/>
          <w:lang w:val="es-ES"/>
        </w:rPr>
        <w:t>se realizó la</w:t>
      </w:r>
      <w:r w:rsidR="00E90330" w:rsidRPr="00C33634">
        <w:rPr>
          <w:rFonts w:cstheme="minorHAnsi"/>
          <w:sz w:val="20"/>
          <w:szCs w:val="20"/>
          <w:lang w:val="es-ES"/>
        </w:rPr>
        <w:t xml:space="preserve"> articulación con </w:t>
      </w:r>
      <w:r w:rsidR="00E90330">
        <w:rPr>
          <w:rFonts w:cstheme="minorHAnsi"/>
          <w:sz w:val="20"/>
          <w:szCs w:val="20"/>
          <w:lang w:val="es-ES"/>
        </w:rPr>
        <w:t>o</w:t>
      </w:r>
      <w:r w:rsidR="00E90330" w:rsidRPr="00C33634">
        <w:rPr>
          <w:rFonts w:cstheme="minorHAnsi"/>
          <w:sz w:val="20"/>
          <w:szCs w:val="20"/>
          <w:lang w:val="es-ES"/>
        </w:rPr>
        <w:t xml:space="preserve">rganizaciones de productores como ASOPRACUR (asociación de plataneros), ASOPRAGEN (asociación de yuca), Asociación de Cacaoteros, </w:t>
      </w:r>
      <w:r w:rsidR="00E90330">
        <w:rPr>
          <w:rFonts w:cstheme="minorHAnsi"/>
          <w:sz w:val="20"/>
          <w:szCs w:val="20"/>
          <w:lang w:val="es-ES"/>
        </w:rPr>
        <w:t xml:space="preserve">las cuales </w:t>
      </w:r>
      <w:r w:rsidR="00E90330" w:rsidRPr="00C33634">
        <w:rPr>
          <w:rFonts w:cstheme="minorHAnsi"/>
          <w:sz w:val="20"/>
          <w:szCs w:val="20"/>
          <w:lang w:val="es-ES"/>
        </w:rPr>
        <w:t xml:space="preserve">han sido claves para definir las acciones productivas que se priorizaron </w:t>
      </w:r>
      <w:r w:rsidR="00FC0B0B">
        <w:rPr>
          <w:rFonts w:cstheme="minorHAnsi"/>
          <w:sz w:val="20"/>
          <w:szCs w:val="20"/>
          <w:lang w:val="es-ES"/>
        </w:rPr>
        <w:t xml:space="preserve">en los CDC </w:t>
      </w:r>
      <w:r w:rsidR="00E90330" w:rsidRPr="00C33634">
        <w:rPr>
          <w:rFonts w:cstheme="minorHAnsi"/>
          <w:sz w:val="20"/>
          <w:szCs w:val="20"/>
          <w:lang w:val="es-ES"/>
        </w:rPr>
        <w:t>y emprendimientos, dado que se parte de los conocimientos, necesidades y proyecciones a corto, mediano y largo plazo, que se concertaron y visionaron con las comunidades para mejorar sus condiciones de vida, a partir del desarrollo del campo.</w:t>
      </w:r>
      <w:r w:rsidR="00E90330" w:rsidRPr="00033AFF">
        <w:rPr>
          <w:rFonts w:ascii="Arial Narrow" w:hAnsi="Arial Narrow" w:cs="Times New Roman"/>
          <w:color w:val="0070C0"/>
        </w:rPr>
        <w:t xml:space="preserve"> </w:t>
      </w:r>
    </w:p>
    <w:p w14:paraId="02FE4BC6" w14:textId="77777777" w:rsidR="00392D02" w:rsidRDefault="00B32F50" w:rsidP="00392D02">
      <w:pPr>
        <w:spacing w:line="240" w:lineRule="auto"/>
        <w:jc w:val="both"/>
        <w:rPr>
          <w:rFonts w:cstheme="minorHAnsi"/>
          <w:b/>
          <w:color w:val="4472C4" w:themeColor="accent1"/>
          <w:sz w:val="20"/>
          <w:szCs w:val="20"/>
        </w:rPr>
      </w:pPr>
      <w:r w:rsidRPr="00314778">
        <w:rPr>
          <w:rFonts w:cstheme="minorHAnsi"/>
          <w:b/>
          <w:color w:val="4472C4" w:themeColor="accent1"/>
          <w:sz w:val="20"/>
          <w:szCs w:val="20"/>
          <w:lang w:val="es-ES"/>
        </w:rPr>
        <w:t>Producto 2.</w:t>
      </w:r>
      <w:r w:rsidR="004A7071" w:rsidRPr="00314778">
        <w:rPr>
          <w:rFonts w:cstheme="minorHAnsi"/>
          <w:b/>
          <w:color w:val="4472C4" w:themeColor="accent1"/>
          <w:sz w:val="20"/>
          <w:szCs w:val="20"/>
          <w:lang w:val="es-ES"/>
        </w:rPr>
        <w:t>3</w:t>
      </w:r>
      <w:r w:rsidRPr="00314778">
        <w:rPr>
          <w:rFonts w:cstheme="minorHAnsi"/>
          <w:b/>
          <w:color w:val="4472C4" w:themeColor="accent1"/>
          <w:sz w:val="20"/>
          <w:szCs w:val="20"/>
          <w:lang w:val="es-ES"/>
        </w:rPr>
        <w:t xml:space="preserve">: </w:t>
      </w:r>
      <w:r w:rsidR="00AF1BCC" w:rsidRPr="00314778">
        <w:rPr>
          <w:rFonts w:cstheme="minorHAnsi"/>
          <w:i/>
          <w:color w:val="4472C4" w:themeColor="accent1"/>
          <w:sz w:val="20"/>
          <w:szCs w:val="20"/>
        </w:rPr>
        <w:t>Implementar estrategias de gestión de riesgos para la generación de medios de vida y la recuperación de saberes ancestrales productivos.</w:t>
      </w:r>
    </w:p>
    <w:p w14:paraId="1118F53B" w14:textId="41D89765" w:rsidR="00092CFC" w:rsidRPr="00392D02" w:rsidRDefault="00092CFC" w:rsidP="00392D02">
      <w:pPr>
        <w:spacing w:line="240" w:lineRule="auto"/>
        <w:jc w:val="both"/>
        <w:rPr>
          <w:rFonts w:cstheme="minorHAnsi"/>
          <w:b/>
          <w:color w:val="4472C4" w:themeColor="accent1"/>
          <w:sz w:val="20"/>
          <w:szCs w:val="20"/>
        </w:rPr>
      </w:pPr>
      <w:r>
        <w:rPr>
          <w:rFonts w:eastAsia="Times New Roman" w:cstheme="minorHAnsi"/>
          <w:sz w:val="20"/>
          <w:szCs w:val="20"/>
        </w:rPr>
        <w:t xml:space="preserve">En el marco de la estrategia de Gestión de Riesgo en </w:t>
      </w:r>
      <w:r w:rsidRPr="00A54C99">
        <w:rPr>
          <w:rFonts w:eastAsia="Times New Roman" w:cstheme="minorHAnsi"/>
          <w:sz w:val="20"/>
          <w:szCs w:val="20"/>
        </w:rPr>
        <w:t>Chocó se realizó la visita a los 10 predios donde se establecerán los CDC, para verificar que no estén ubicados en zonas expuestas a riesgos de inundación, deslizamientos y acceso seguro para las familias.</w:t>
      </w:r>
      <w:r w:rsidRPr="00A54C99">
        <w:rPr>
          <w:rFonts w:cstheme="minorHAnsi"/>
          <w:sz w:val="20"/>
          <w:szCs w:val="20"/>
        </w:rPr>
        <w:t xml:space="preserve"> Se espera para el </w:t>
      </w:r>
      <w:r w:rsidR="0075645D">
        <w:rPr>
          <w:rFonts w:cstheme="minorHAnsi"/>
          <w:sz w:val="20"/>
          <w:szCs w:val="20"/>
        </w:rPr>
        <w:t>segundo trimestre del</w:t>
      </w:r>
      <w:r w:rsidRPr="00A54C99">
        <w:rPr>
          <w:rFonts w:cstheme="minorHAnsi"/>
          <w:sz w:val="20"/>
          <w:szCs w:val="20"/>
        </w:rPr>
        <w:t xml:space="preserve"> 2019 implementar la estrategia de gestión de riesgos con las comunidades alrededor de l</w:t>
      </w:r>
      <w:r w:rsidR="00C13A60">
        <w:rPr>
          <w:rFonts w:cstheme="minorHAnsi"/>
          <w:sz w:val="20"/>
          <w:szCs w:val="20"/>
        </w:rPr>
        <w:t>o</w:t>
      </w:r>
      <w:r w:rsidRPr="00A54C99">
        <w:rPr>
          <w:rFonts w:cstheme="minorHAnsi"/>
          <w:sz w:val="20"/>
          <w:szCs w:val="20"/>
        </w:rPr>
        <w:t>s CDCs y los emprendimientos.</w:t>
      </w:r>
    </w:p>
    <w:p w14:paraId="08B303FE" w14:textId="262A36A8" w:rsidR="00317F99" w:rsidRPr="00A54C99" w:rsidRDefault="00C13A60" w:rsidP="008A2365">
      <w:pPr>
        <w:pStyle w:val="Textoindependiente"/>
        <w:snapToGrid w:val="0"/>
        <w:jc w:val="both"/>
        <w:rPr>
          <w:rFonts w:asciiTheme="minorHAnsi" w:hAnsiTheme="minorHAnsi" w:cstheme="minorHAnsi"/>
          <w:lang w:val="es-CO"/>
        </w:rPr>
      </w:pPr>
      <w:r>
        <w:rPr>
          <w:rFonts w:asciiTheme="minorHAnsi" w:hAnsiTheme="minorHAnsi" w:cstheme="minorHAnsi"/>
          <w:lang w:val="es-CO"/>
        </w:rPr>
        <w:lastRenderedPageBreak/>
        <w:t xml:space="preserve">Paralelamente en </w:t>
      </w:r>
      <w:r w:rsidR="003835E6" w:rsidRPr="00A54C99">
        <w:rPr>
          <w:rFonts w:asciiTheme="minorHAnsi" w:hAnsiTheme="minorHAnsi" w:cstheme="minorHAnsi"/>
          <w:lang w:val="es-CO"/>
        </w:rPr>
        <w:t xml:space="preserve">Meta y </w:t>
      </w:r>
      <w:r w:rsidR="002F24F6" w:rsidRPr="00A54C99">
        <w:rPr>
          <w:rFonts w:asciiTheme="minorHAnsi" w:hAnsiTheme="minorHAnsi" w:cstheme="minorHAnsi"/>
          <w:lang w:val="es-CO"/>
        </w:rPr>
        <w:t>Guaviare</w:t>
      </w:r>
      <w:r w:rsidR="003835E6" w:rsidRPr="00A54C99">
        <w:rPr>
          <w:rFonts w:asciiTheme="minorHAnsi" w:hAnsiTheme="minorHAnsi" w:cstheme="minorHAnsi"/>
          <w:lang w:val="es-CO"/>
        </w:rPr>
        <w:t xml:space="preserve"> s</w:t>
      </w:r>
      <w:r w:rsidR="00317F99" w:rsidRPr="00A54C99">
        <w:rPr>
          <w:rFonts w:asciiTheme="minorHAnsi" w:hAnsiTheme="minorHAnsi" w:cstheme="minorHAnsi"/>
          <w:lang w:val="es-CO"/>
        </w:rPr>
        <w:t xml:space="preserve">e </w:t>
      </w:r>
      <w:r w:rsidR="003835E6" w:rsidRPr="00A54C99">
        <w:rPr>
          <w:rFonts w:asciiTheme="minorHAnsi" w:hAnsiTheme="minorHAnsi" w:cstheme="minorHAnsi"/>
          <w:lang w:val="es-CO"/>
        </w:rPr>
        <w:t xml:space="preserve">realizó </w:t>
      </w:r>
      <w:r w:rsidR="00D9298C" w:rsidRPr="00A54C99">
        <w:rPr>
          <w:rFonts w:asciiTheme="minorHAnsi" w:hAnsiTheme="minorHAnsi" w:cstheme="minorHAnsi"/>
          <w:lang w:val="es-CO"/>
        </w:rPr>
        <w:t>la capacitación en gestión del riesgo a las 311 familias participantes de los CDC</w:t>
      </w:r>
      <w:r w:rsidR="0075645D">
        <w:rPr>
          <w:rFonts w:asciiTheme="minorHAnsi" w:hAnsiTheme="minorHAnsi" w:cstheme="minorHAnsi"/>
          <w:lang w:val="es-CO"/>
        </w:rPr>
        <w:t xml:space="preserve"> </w:t>
      </w:r>
      <w:r w:rsidR="00317F99" w:rsidRPr="00A54C99">
        <w:rPr>
          <w:rFonts w:asciiTheme="minorHAnsi" w:hAnsiTheme="minorHAnsi" w:cstheme="minorHAnsi"/>
          <w:lang w:val="es-CO"/>
        </w:rPr>
        <w:t>con el propósito de realizar una evaluación de los riesgos agroclimáticos de los territorios y fortalecer capacidades en el equipo, de cara a los módulos de capacitación</w:t>
      </w:r>
      <w:r w:rsidR="00F73D77" w:rsidRPr="00A54C99">
        <w:rPr>
          <w:rFonts w:asciiTheme="minorHAnsi" w:hAnsiTheme="minorHAnsi" w:cstheme="minorHAnsi"/>
          <w:lang w:val="es-CO"/>
        </w:rPr>
        <w:t xml:space="preserve"> (conceptos, legislación sobre gestión de riesgos y desastres, reconocimiento del riesgo, reducción de riesgos, buenas prácticas agropecuarias, adaptación al cambio climático y manejo de desastres)</w:t>
      </w:r>
      <w:r w:rsidR="00317F99" w:rsidRPr="00A54C99">
        <w:rPr>
          <w:rFonts w:asciiTheme="minorHAnsi" w:hAnsiTheme="minorHAnsi" w:cstheme="minorHAnsi"/>
          <w:lang w:val="es-CO"/>
        </w:rPr>
        <w:t>. Como resultado de este proceso, se destaca el conocimiento y habilidades adquiridas por las familias</w:t>
      </w:r>
      <w:r w:rsidR="0075645D">
        <w:rPr>
          <w:rFonts w:asciiTheme="minorHAnsi" w:hAnsiTheme="minorHAnsi" w:cstheme="minorHAnsi"/>
          <w:lang w:val="es-CO"/>
        </w:rPr>
        <w:t xml:space="preserve"> </w:t>
      </w:r>
      <w:r w:rsidR="00317F99" w:rsidRPr="00A54C99">
        <w:rPr>
          <w:rFonts w:asciiTheme="minorHAnsi" w:hAnsiTheme="minorHAnsi" w:cstheme="minorHAnsi"/>
          <w:lang w:val="es-CO"/>
        </w:rPr>
        <w:t>para implementar planes de gestión del riesgo agroclimático en sus predios.</w:t>
      </w:r>
      <w:r w:rsidR="006D193D" w:rsidRPr="00A54C99">
        <w:rPr>
          <w:rFonts w:asciiTheme="minorHAnsi" w:hAnsiTheme="minorHAnsi" w:cstheme="minorHAnsi"/>
          <w:lang w:val="es-CO"/>
        </w:rPr>
        <w:t xml:space="preserve"> </w:t>
      </w:r>
    </w:p>
    <w:p w14:paraId="3FD2A780" w14:textId="77777777" w:rsidR="003835E6" w:rsidRPr="00A54C99" w:rsidRDefault="003835E6" w:rsidP="008A2365">
      <w:pPr>
        <w:pStyle w:val="Textoindependiente"/>
        <w:snapToGrid w:val="0"/>
        <w:jc w:val="both"/>
        <w:rPr>
          <w:rFonts w:asciiTheme="minorHAnsi" w:hAnsiTheme="minorHAnsi" w:cstheme="minorHAnsi"/>
          <w:lang w:val="es-CO"/>
        </w:rPr>
      </w:pPr>
    </w:p>
    <w:p w14:paraId="4B0E5FD8" w14:textId="7B4E072D" w:rsidR="0047167E" w:rsidRDefault="00387E1B" w:rsidP="008A2365">
      <w:pPr>
        <w:spacing w:after="0" w:line="240" w:lineRule="auto"/>
        <w:jc w:val="both"/>
        <w:rPr>
          <w:rFonts w:eastAsia="Times New Roman" w:cstheme="minorHAnsi"/>
          <w:color w:val="4472C4" w:themeColor="accent1"/>
          <w:sz w:val="20"/>
          <w:szCs w:val="20"/>
          <w:lang w:eastAsia="fr-CA"/>
        </w:rPr>
      </w:pPr>
      <w:r w:rsidRPr="00314778">
        <w:rPr>
          <w:rFonts w:cstheme="minorHAnsi"/>
          <w:b/>
          <w:color w:val="4472C4" w:themeColor="accent1"/>
          <w:sz w:val="20"/>
          <w:szCs w:val="20"/>
          <w:lang w:val="es-ES"/>
        </w:rPr>
        <w:t xml:space="preserve">Producto 2.4: </w:t>
      </w:r>
      <w:r w:rsidRPr="00314778">
        <w:rPr>
          <w:rFonts w:eastAsia="Times New Roman" w:cstheme="minorHAnsi"/>
          <w:i/>
          <w:color w:val="4472C4" w:themeColor="accent1"/>
          <w:sz w:val="20"/>
          <w:szCs w:val="20"/>
          <w:lang w:eastAsia="fr-CA"/>
        </w:rPr>
        <w:t>Generar y fortalecer estrategias de emprendimiento agrícola y no agrícola y de economía verde y naranja que promuevan la competitividad, la asociatividad territor</w:t>
      </w:r>
      <w:r w:rsidR="00B32F50" w:rsidRPr="00314778">
        <w:rPr>
          <w:rFonts w:eastAsia="Times New Roman" w:cstheme="minorHAnsi"/>
          <w:i/>
          <w:color w:val="4472C4" w:themeColor="accent1"/>
          <w:sz w:val="20"/>
          <w:szCs w:val="20"/>
          <w:lang w:eastAsia="fr-CA"/>
        </w:rPr>
        <w:t>ial</w:t>
      </w:r>
      <w:r w:rsidRPr="00314778">
        <w:rPr>
          <w:rFonts w:eastAsia="Times New Roman" w:cstheme="minorHAnsi"/>
          <w:i/>
          <w:color w:val="4472C4" w:themeColor="accent1"/>
          <w:sz w:val="20"/>
          <w:szCs w:val="20"/>
          <w:lang w:eastAsia="fr-CA"/>
        </w:rPr>
        <w:t xml:space="preserve"> y la comercialización con mercados y alianzas público-privadas con énfasis en mujeres y jóvenes.</w:t>
      </w:r>
    </w:p>
    <w:p w14:paraId="7B76407B" w14:textId="77777777" w:rsidR="00D73CE7" w:rsidRPr="00D73CE7" w:rsidRDefault="00D73CE7" w:rsidP="008A2365">
      <w:pPr>
        <w:spacing w:after="0" w:line="240" w:lineRule="auto"/>
        <w:jc w:val="both"/>
        <w:rPr>
          <w:rFonts w:eastAsia="Times New Roman" w:cstheme="minorHAnsi"/>
          <w:color w:val="4472C4" w:themeColor="accent1"/>
          <w:sz w:val="20"/>
          <w:szCs w:val="20"/>
          <w:lang w:eastAsia="fr-CA"/>
        </w:rPr>
      </w:pPr>
    </w:p>
    <w:p w14:paraId="017D5821" w14:textId="3F92C3B1" w:rsidR="00381BEE" w:rsidRPr="00381BEE" w:rsidRDefault="00381BEE" w:rsidP="00381BEE">
      <w:pPr>
        <w:spacing w:line="240" w:lineRule="auto"/>
        <w:jc w:val="both"/>
        <w:rPr>
          <w:rFonts w:cstheme="minorHAnsi"/>
          <w:sz w:val="20"/>
          <w:szCs w:val="20"/>
          <w:highlight w:val="yellow"/>
        </w:rPr>
      </w:pPr>
      <w:r w:rsidRPr="002029C0">
        <w:rPr>
          <w:rFonts w:cstheme="minorHAnsi"/>
          <w:sz w:val="20"/>
          <w:szCs w:val="20"/>
          <w:highlight w:val="yellow"/>
        </w:rPr>
        <w:t>Se identificaron las líneas productivas (agropecuarias y no agropecuarias) de los tres departamentos y se comenzaron a perfilar más de 24 proyectos para el posterior apoyo financiero a terceros. Con estos apoyos, se espera llegar a más de 1620 familias que se fortalecerán de la línea de generación de ingresos.</w:t>
      </w:r>
    </w:p>
    <w:p w14:paraId="510B98D0" w14:textId="5D9F2FDD" w:rsidR="00B603A3" w:rsidRPr="00050726" w:rsidRDefault="00381BEE" w:rsidP="008A2365">
      <w:pPr>
        <w:spacing w:after="200" w:line="240" w:lineRule="auto"/>
        <w:jc w:val="both"/>
        <w:rPr>
          <w:rFonts w:eastAsia="Times New Roman" w:cs="Times New Roman"/>
          <w:color w:val="0070C0"/>
          <w:sz w:val="20"/>
          <w:szCs w:val="20"/>
        </w:rPr>
      </w:pPr>
      <w:r>
        <w:rPr>
          <w:rFonts w:cstheme="minorHAnsi"/>
          <w:sz w:val="20"/>
          <w:szCs w:val="20"/>
          <w:lang w:val="es-ES"/>
        </w:rPr>
        <w:t xml:space="preserve">Para el caso de Chocó </w:t>
      </w:r>
      <w:r w:rsidR="00786D57" w:rsidRPr="00FB4E28">
        <w:rPr>
          <w:rFonts w:cstheme="minorHAnsi"/>
          <w:sz w:val="20"/>
          <w:szCs w:val="20"/>
          <w:highlight w:val="yellow"/>
          <w:lang w:val="es-ES"/>
        </w:rPr>
        <w:t>se concert</w:t>
      </w:r>
      <w:r w:rsidR="00FB4E28" w:rsidRPr="00FB4E28">
        <w:rPr>
          <w:rFonts w:cstheme="minorHAnsi"/>
          <w:sz w:val="20"/>
          <w:szCs w:val="20"/>
          <w:highlight w:val="yellow"/>
          <w:lang w:val="es-ES"/>
        </w:rPr>
        <w:t>aron</w:t>
      </w:r>
      <w:r w:rsidR="00786D57" w:rsidRPr="00FB4E28">
        <w:rPr>
          <w:rFonts w:cstheme="minorHAnsi"/>
          <w:sz w:val="20"/>
          <w:szCs w:val="20"/>
          <w:highlight w:val="yellow"/>
          <w:lang w:val="es-ES"/>
        </w:rPr>
        <w:t xml:space="preserve"> con l</w:t>
      </w:r>
      <w:r w:rsidR="00FB4E28" w:rsidRPr="00FB4E28">
        <w:rPr>
          <w:rFonts w:cstheme="minorHAnsi"/>
          <w:sz w:val="20"/>
          <w:szCs w:val="20"/>
          <w:highlight w:val="yellow"/>
          <w:lang w:val="es-ES"/>
        </w:rPr>
        <w:t xml:space="preserve">as comunidades </w:t>
      </w:r>
      <w:r w:rsidR="00E9462E" w:rsidRPr="00FB4E28">
        <w:rPr>
          <w:rFonts w:cstheme="minorHAnsi"/>
          <w:sz w:val="20"/>
          <w:szCs w:val="20"/>
          <w:highlight w:val="yellow"/>
          <w:lang w:val="es-ES"/>
        </w:rPr>
        <w:t>9</w:t>
      </w:r>
      <w:r w:rsidR="008D269A">
        <w:rPr>
          <w:rFonts w:cstheme="minorHAnsi"/>
          <w:sz w:val="20"/>
          <w:szCs w:val="20"/>
          <w:lang w:val="es-ES"/>
        </w:rPr>
        <w:t xml:space="preserve"> </w:t>
      </w:r>
      <w:r w:rsidR="00387E1B" w:rsidRPr="00050726">
        <w:rPr>
          <w:rFonts w:cstheme="minorHAnsi"/>
          <w:sz w:val="20"/>
          <w:szCs w:val="20"/>
          <w:lang w:val="es-ES"/>
        </w:rPr>
        <w:t>emprendimientos productivos</w:t>
      </w:r>
      <w:r w:rsidR="00713CF2" w:rsidRPr="00050726">
        <w:rPr>
          <w:rFonts w:cstheme="minorHAnsi"/>
          <w:sz w:val="20"/>
          <w:szCs w:val="20"/>
          <w:lang w:val="es-ES"/>
        </w:rPr>
        <w:t xml:space="preserve">, </w:t>
      </w:r>
      <w:r w:rsidR="00713CF2" w:rsidRPr="00050726">
        <w:rPr>
          <w:rFonts w:eastAsia="Times New Roman" w:cstheme="minorHAnsi"/>
          <w:sz w:val="20"/>
          <w:szCs w:val="20"/>
          <w:lang w:eastAsia="fr-CA"/>
        </w:rPr>
        <w:t>como parte de la estrategia de emprendimiento agrícola y no agrícola</w:t>
      </w:r>
      <w:r w:rsidR="003F08E4" w:rsidRPr="00050726">
        <w:rPr>
          <w:rFonts w:cstheme="minorHAnsi"/>
          <w:sz w:val="20"/>
          <w:szCs w:val="20"/>
          <w:lang w:val="es-ES"/>
        </w:rPr>
        <w:t>s</w:t>
      </w:r>
      <w:r w:rsidR="00713CF2" w:rsidRPr="00050726">
        <w:rPr>
          <w:rFonts w:cstheme="minorHAnsi"/>
          <w:sz w:val="20"/>
          <w:szCs w:val="20"/>
          <w:lang w:val="es-ES"/>
        </w:rPr>
        <w:t xml:space="preserve">. </w:t>
      </w:r>
      <w:r w:rsidR="003F08E4" w:rsidRPr="00050726">
        <w:rPr>
          <w:rFonts w:cstheme="minorHAnsi"/>
          <w:sz w:val="20"/>
          <w:szCs w:val="20"/>
          <w:lang w:val="es-ES"/>
        </w:rPr>
        <w:t xml:space="preserve">Parte de </w:t>
      </w:r>
      <w:r w:rsidR="00713CF2" w:rsidRPr="00050726">
        <w:rPr>
          <w:rFonts w:cstheme="minorHAnsi"/>
          <w:sz w:val="20"/>
          <w:szCs w:val="20"/>
          <w:lang w:val="es-ES"/>
        </w:rPr>
        <w:t xml:space="preserve">los </w:t>
      </w:r>
      <w:r w:rsidR="00564CB7" w:rsidRPr="00050726">
        <w:rPr>
          <w:rFonts w:cstheme="minorHAnsi"/>
          <w:sz w:val="20"/>
          <w:szCs w:val="20"/>
          <w:lang w:val="es-ES"/>
        </w:rPr>
        <w:t>emprendi</w:t>
      </w:r>
      <w:r w:rsidR="00564CB7">
        <w:rPr>
          <w:rFonts w:cstheme="minorHAnsi"/>
          <w:sz w:val="20"/>
          <w:szCs w:val="20"/>
          <w:lang w:val="es-ES"/>
        </w:rPr>
        <w:t>m</w:t>
      </w:r>
      <w:r w:rsidR="00564CB7" w:rsidRPr="00050726">
        <w:rPr>
          <w:rFonts w:cstheme="minorHAnsi"/>
          <w:sz w:val="20"/>
          <w:szCs w:val="20"/>
          <w:lang w:val="es-ES"/>
        </w:rPr>
        <w:t>ientos</w:t>
      </w:r>
      <w:r w:rsidR="00713CF2" w:rsidRPr="00050726">
        <w:rPr>
          <w:rFonts w:cstheme="minorHAnsi"/>
          <w:sz w:val="20"/>
          <w:szCs w:val="20"/>
          <w:lang w:val="es-ES"/>
        </w:rPr>
        <w:t xml:space="preserve"> </w:t>
      </w:r>
      <w:r w:rsidR="003F08E4" w:rsidRPr="00050726">
        <w:rPr>
          <w:rFonts w:cstheme="minorHAnsi"/>
          <w:sz w:val="20"/>
          <w:szCs w:val="20"/>
          <w:lang w:val="es-ES"/>
        </w:rPr>
        <w:t xml:space="preserve">agrícolas </w:t>
      </w:r>
      <w:r w:rsidR="00160E5B" w:rsidRPr="00050726">
        <w:rPr>
          <w:rFonts w:cstheme="minorHAnsi"/>
          <w:sz w:val="20"/>
          <w:szCs w:val="20"/>
          <w:lang w:val="es-ES"/>
        </w:rPr>
        <w:t xml:space="preserve">identificados son: </w:t>
      </w:r>
      <w:r w:rsidR="00587B99" w:rsidRPr="00050726">
        <w:rPr>
          <w:rFonts w:cstheme="minorHAnsi"/>
          <w:sz w:val="20"/>
          <w:szCs w:val="20"/>
          <w:lang w:val="es-ES"/>
        </w:rPr>
        <w:t>la biofábrica para la producción de semilla limpia de plátano</w:t>
      </w:r>
      <w:r w:rsidR="00BF35F0" w:rsidRPr="00050726">
        <w:rPr>
          <w:rFonts w:cstheme="minorHAnsi"/>
          <w:sz w:val="20"/>
          <w:szCs w:val="20"/>
          <w:lang w:val="es-ES"/>
        </w:rPr>
        <w:t xml:space="preserve">, una </w:t>
      </w:r>
      <w:r w:rsidR="009A6EC4" w:rsidRPr="00050726">
        <w:rPr>
          <w:rFonts w:cstheme="minorHAnsi"/>
          <w:sz w:val="20"/>
          <w:szCs w:val="20"/>
          <w:lang w:val="es-ES"/>
        </w:rPr>
        <w:t xml:space="preserve">banda trasportadora </w:t>
      </w:r>
      <w:r w:rsidR="005610D6" w:rsidRPr="00050726">
        <w:rPr>
          <w:rFonts w:cstheme="minorHAnsi"/>
          <w:sz w:val="20"/>
          <w:szCs w:val="20"/>
          <w:lang w:val="es-ES"/>
        </w:rPr>
        <w:t>de plátano,</w:t>
      </w:r>
      <w:r w:rsidR="00113A41" w:rsidRPr="00050726">
        <w:rPr>
          <w:rFonts w:cstheme="minorHAnsi"/>
          <w:sz w:val="20"/>
          <w:szCs w:val="20"/>
          <w:lang w:val="es-ES"/>
        </w:rPr>
        <w:t xml:space="preserve"> molinos para la fabricación de harina</w:t>
      </w:r>
      <w:r w:rsidR="00180408" w:rsidRPr="00050726">
        <w:rPr>
          <w:rFonts w:cstheme="minorHAnsi"/>
          <w:sz w:val="20"/>
          <w:szCs w:val="20"/>
          <w:lang w:val="es-ES"/>
        </w:rPr>
        <w:t xml:space="preserve"> popocho</w:t>
      </w:r>
      <w:r w:rsidR="00067868" w:rsidRPr="00050726">
        <w:rPr>
          <w:rFonts w:cstheme="minorHAnsi"/>
          <w:sz w:val="20"/>
          <w:szCs w:val="20"/>
          <w:lang w:val="es-ES"/>
        </w:rPr>
        <w:t>, invernadero de hortalizas,</w:t>
      </w:r>
      <w:r w:rsidR="005610D6" w:rsidRPr="00050726">
        <w:rPr>
          <w:rFonts w:cstheme="minorHAnsi"/>
          <w:sz w:val="20"/>
          <w:szCs w:val="20"/>
          <w:lang w:val="es-ES"/>
        </w:rPr>
        <w:t xml:space="preserve"> </w:t>
      </w:r>
      <w:r w:rsidR="00587B99" w:rsidRPr="00050726">
        <w:rPr>
          <w:rFonts w:cstheme="minorHAnsi"/>
          <w:sz w:val="20"/>
          <w:szCs w:val="20"/>
          <w:lang w:val="es-ES"/>
        </w:rPr>
        <w:t>entre otros,</w:t>
      </w:r>
      <w:r w:rsidR="00387E1B" w:rsidRPr="00050726">
        <w:rPr>
          <w:rFonts w:cstheme="minorHAnsi"/>
          <w:sz w:val="20"/>
          <w:szCs w:val="20"/>
          <w:lang w:val="es-ES"/>
        </w:rPr>
        <w:t xml:space="preserve"> con énfasis en mujeres (</w:t>
      </w:r>
      <w:r w:rsidR="00E9462E">
        <w:rPr>
          <w:rFonts w:cstheme="minorHAnsi"/>
          <w:sz w:val="20"/>
          <w:szCs w:val="20"/>
          <w:lang w:val="es-ES"/>
        </w:rPr>
        <w:t>3</w:t>
      </w:r>
      <w:r w:rsidR="00387E1B" w:rsidRPr="00050726">
        <w:rPr>
          <w:rFonts w:cstheme="minorHAnsi"/>
          <w:sz w:val="20"/>
          <w:szCs w:val="20"/>
          <w:lang w:val="es-ES"/>
        </w:rPr>
        <w:t xml:space="preserve"> en Riosucio, 2 en Carmen del Darién </w:t>
      </w:r>
      <w:r w:rsidR="00387E1B" w:rsidRPr="00821896">
        <w:rPr>
          <w:rFonts w:cstheme="minorHAnsi"/>
          <w:sz w:val="20"/>
          <w:szCs w:val="20"/>
          <w:lang w:val="es-ES"/>
        </w:rPr>
        <w:t xml:space="preserve">y </w:t>
      </w:r>
      <w:r w:rsidR="00703460" w:rsidRPr="00703460">
        <w:rPr>
          <w:rFonts w:cstheme="minorHAnsi"/>
          <w:sz w:val="20"/>
          <w:szCs w:val="20"/>
          <w:highlight w:val="yellow"/>
          <w:lang w:val="es-ES"/>
        </w:rPr>
        <w:t>5</w:t>
      </w:r>
      <w:r w:rsidR="00387E1B" w:rsidRPr="00703460">
        <w:rPr>
          <w:rFonts w:cstheme="minorHAnsi"/>
          <w:sz w:val="20"/>
          <w:szCs w:val="20"/>
          <w:highlight w:val="yellow"/>
          <w:lang w:val="es-ES"/>
        </w:rPr>
        <w:t xml:space="preserve"> </w:t>
      </w:r>
      <w:r w:rsidR="00387E1B" w:rsidRPr="00821896">
        <w:rPr>
          <w:rFonts w:cstheme="minorHAnsi"/>
          <w:sz w:val="20"/>
          <w:szCs w:val="20"/>
          <w:lang w:val="es-ES"/>
        </w:rPr>
        <w:t>en Vigía</w:t>
      </w:r>
      <w:r w:rsidR="00387E1B" w:rsidRPr="00050726">
        <w:rPr>
          <w:rFonts w:cstheme="minorHAnsi"/>
          <w:sz w:val="20"/>
          <w:szCs w:val="20"/>
          <w:lang w:val="es-ES"/>
        </w:rPr>
        <w:t xml:space="preserve"> del Fuerte)</w:t>
      </w:r>
      <w:r w:rsidR="00387E1B" w:rsidRPr="00050726">
        <w:rPr>
          <w:rFonts w:cstheme="minorHAnsi"/>
          <w:sz w:val="20"/>
          <w:szCs w:val="20"/>
          <w:vertAlign w:val="superscript"/>
          <w:lang w:val="es-ES"/>
        </w:rPr>
        <w:footnoteReference w:id="16"/>
      </w:r>
      <w:r w:rsidR="00387E1B" w:rsidRPr="00050726">
        <w:rPr>
          <w:rFonts w:cstheme="minorHAnsi"/>
          <w:sz w:val="20"/>
          <w:szCs w:val="20"/>
          <w:lang w:val="es-ES"/>
        </w:rPr>
        <w:t xml:space="preserve">, con los que se espera que los beneficiarios tengan una mejora en sus </w:t>
      </w:r>
      <w:r w:rsidR="00387E1B" w:rsidRPr="004D41EF">
        <w:rPr>
          <w:rFonts w:cstheme="minorHAnsi"/>
          <w:sz w:val="20"/>
          <w:szCs w:val="20"/>
          <w:lang w:val="es-ES"/>
        </w:rPr>
        <w:t>ingresos</w:t>
      </w:r>
      <w:r w:rsidR="004D41EF" w:rsidRPr="004D41EF">
        <w:rPr>
          <w:rFonts w:eastAsia="Times New Roman" w:cs="Times New Roman"/>
          <w:sz w:val="20"/>
          <w:szCs w:val="20"/>
        </w:rPr>
        <w:t>.</w:t>
      </w:r>
      <w:r w:rsidR="00D73CE7" w:rsidRPr="004D41EF">
        <w:rPr>
          <w:rFonts w:eastAsia="Times New Roman" w:cs="Times New Roman"/>
          <w:sz w:val="20"/>
          <w:szCs w:val="20"/>
        </w:rPr>
        <w:t xml:space="preserve"> </w:t>
      </w:r>
      <w:r w:rsidR="008A2365" w:rsidRPr="00050726">
        <w:rPr>
          <w:rFonts w:eastAsia="Times New Roman" w:cs="Times New Roman"/>
          <w:sz w:val="20"/>
          <w:szCs w:val="20"/>
        </w:rPr>
        <w:t>Para ello, s</w:t>
      </w:r>
      <w:r w:rsidR="00D73CE7" w:rsidRPr="00050726">
        <w:rPr>
          <w:rFonts w:eastAsia="Times New Roman" w:cs="Times New Roman"/>
          <w:sz w:val="20"/>
          <w:szCs w:val="20"/>
        </w:rPr>
        <w:t xml:space="preserve">e ha articulado con instituciones públicas y empresas privadas, para la cooperación técnica en el desarrollo de </w:t>
      </w:r>
      <w:r w:rsidR="008A2365" w:rsidRPr="00050726">
        <w:rPr>
          <w:rFonts w:eastAsia="Times New Roman" w:cs="Times New Roman"/>
          <w:sz w:val="20"/>
          <w:szCs w:val="20"/>
        </w:rPr>
        <w:t xml:space="preserve">los </w:t>
      </w:r>
      <w:r w:rsidR="00D73CE7" w:rsidRPr="00050726">
        <w:rPr>
          <w:rFonts w:eastAsia="Times New Roman" w:cs="Times New Roman"/>
          <w:sz w:val="20"/>
          <w:szCs w:val="20"/>
        </w:rPr>
        <w:t>emprendimientos productivos</w:t>
      </w:r>
      <w:r w:rsidR="0075645D">
        <w:rPr>
          <w:rFonts w:eastAsia="Times New Roman" w:cs="Times New Roman"/>
          <w:sz w:val="20"/>
          <w:szCs w:val="20"/>
        </w:rPr>
        <w:t>. A</w:t>
      </w:r>
      <w:r w:rsidR="008A2365" w:rsidRPr="00050726">
        <w:rPr>
          <w:rFonts w:eastAsia="Times New Roman" w:cs="Times New Roman"/>
          <w:sz w:val="20"/>
          <w:szCs w:val="20"/>
        </w:rPr>
        <w:t xml:space="preserve"> modo de ejemplo</w:t>
      </w:r>
      <w:r w:rsidR="004D41EF">
        <w:rPr>
          <w:rFonts w:eastAsia="Times New Roman" w:cs="Times New Roman"/>
          <w:sz w:val="20"/>
          <w:szCs w:val="20"/>
        </w:rPr>
        <w:t>,</w:t>
      </w:r>
      <w:r w:rsidR="00D73CE7" w:rsidRPr="00050726">
        <w:rPr>
          <w:rFonts w:eastAsia="Times New Roman" w:cs="Times New Roman"/>
          <w:sz w:val="20"/>
          <w:szCs w:val="20"/>
        </w:rPr>
        <w:t xml:space="preserve"> través del SENA se realizarán cursos prácticos en temas productivos, emprendimiento y contables a las familias del municipio de Riosucio. </w:t>
      </w:r>
    </w:p>
    <w:p w14:paraId="08F0875E" w14:textId="0D5D1A15" w:rsidR="00145A6A" w:rsidRPr="00A54C99" w:rsidRDefault="003E5026" w:rsidP="008A2365">
      <w:pPr>
        <w:spacing w:line="240" w:lineRule="auto"/>
        <w:jc w:val="both"/>
        <w:rPr>
          <w:rFonts w:cstheme="minorHAnsi"/>
          <w:sz w:val="20"/>
          <w:szCs w:val="20"/>
          <w:lang w:val="es-ES"/>
        </w:rPr>
      </w:pPr>
      <w:r>
        <w:rPr>
          <w:rFonts w:cstheme="minorHAnsi"/>
          <w:sz w:val="20"/>
          <w:szCs w:val="20"/>
          <w:lang w:val="es-ES"/>
        </w:rPr>
        <w:t xml:space="preserve">Uno de los avances </w:t>
      </w:r>
      <w:r w:rsidR="00D94E57">
        <w:rPr>
          <w:rFonts w:cstheme="minorHAnsi"/>
          <w:sz w:val="20"/>
          <w:szCs w:val="20"/>
          <w:lang w:val="es-ES"/>
        </w:rPr>
        <w:t xml:space="preserve">a nivel de los emprendimientos </w:t>
      </w:r>
      <w:r w:rsidR="009359EC">
        <w:rPr>
          <w:rFonts w:cstheme="minorHAnsi"/>
          <w:sz w:val="20"/>
          <w:szCs w:val="20"/>
          <w:lang w:val="es-ES"/>
        </w:rPr>
        <w:t xml:space="preserve">ha sido </w:t>
      </w:r>
      <w:r w:rsidR="00387E1B" w:rsidRPr="00A54C99">
        <w:rPr>
          <w:rFonts w:cstheme="minorHAnsi"/>
          <w:sz w:val="20"/>
          <w:szCs w:val="20"/>
          <w:lang w:val="es-ES"/>
        </w:rPr>
        <w:t xml:space="preserve">la construcción de la primera fase del emprendimiento </w:t>
      </w:r>
      <w:r w:rsidR="00C73DF5">
        <w:rPr>
          <w:rFonts w:cstheme="minorHAnsi"/>
          <w:sz w:val="20"/>
          <w:szCs w:val="20"/>
          <w:lang w:val="es-ES"/>
        </w:rPr>
        <w:t xml:space="preserve">de la </w:t>
      </w:r>
      <w:r w:rsidR="00387E1B" w:rsidRPr="00A54C99">
        <w:rPr>
          <w:rFonts w:cstheme="minorHAnsi"/>
          <w:sz w:val="20"/>
          <w:szCs w:val="20"/>
          <w:lang w:val="es-ES"/>
        </w:rPr>
        <w:t>B</w:t>
      </w:r>
      <w:r w:rsidR="00587B99" w:rsidRPr="00A54C99">
        <w:rPr>
          <w:rFonts w:cstheme="minorHAnsi"/>
          <w:sz w:val="20"/>
          <w:szCs w:val="20"/>
          <w:lang w:val="es-ES"/>
        </w:rPr>
        <w:t>i</w:t>
      </w:r>
      <w:r w:rsidR="00387E1B" w:rsidRPr="00A54C99">
        <w:rPr>
          <w:rFonts w:cstheme="minorHAnsi"/>
          <w:sz w:val="20"/>
          <w:szCs w:val="20"/>
          <w:lang w:val="es-ES"/>
        </w:rPr>
        <w:t>ofábrica de semilla limpia de plátano</w:t>
      </w:r>
      <w:r w:rsidR="002A46A1" w:rsidRPr="00A54C99">
        <w:rPr>
          <w:rFonts w:cstheme="minorHAnsi"/>
          <w:sz w:val="20"/>
          <w:szCs w:val="20"/>
          <w:lang w:val="es-ES"/>
        </w:rPr>
        <w:t xml:space="preserve">, </w:t>
      </w:r>
      <w:r w:rsidR="002451D0">
        <w:rPr>
          <w:rFonts w:cstheme="minorHAnsi"/>
          <w:sz w:val="20"/>
          <w:szCs w:val="20"/>
          <w:lang w:val="es-ES"/>
        </w:rPr>
        <w:t>con el fin de producir</w:t>
      </w:r>
      <w:r w:rsidR="002A46A1" w:rsidRPr="00A54C99">
        <w:rPr>
          <w:rFonts w:cstheme="minorHAnsi"/>
          <w:sz w:val="20"/>
          <w:szCs w:val="20"/>
          <w:lang w:val="es-ES"/>
        </w:rPr>
        <w:t xml:space="preserve"> </w:t>
      </w:r>
      <w:r w:rsidR="00DA1A7A">
        <w:rPr>
          <w:rFonts w:cstheme="minorHAnsi"/>
          <w:sz w:val="20"/>
          <w:szCs w:val="20"/>
          <w:lang w:val="es-ES"/>
        </w:rPr>
        <w:t xml:space="preserve">una semilla que esté </w:t>
      </w:r>
      <w:r w:rsidR="002A46A1" w:rsidRPr="00A54C99">
        <w:rPr>
          <w:rFonts w:cstheme="minorHAnsi"/>
          <w:sz w:val="20"/>
          <w:szCs w:val="20"/>
          <w:lang w:val="es-ES"/>
        </w:rPr>
        <w:t xml:space="preserve">libre de plagas y enfermedades, mejorando el desarrollo y la productividad de las plantaciones de plátano, </w:t>
      </w:r>
      <w:r w:rsidR="00142336">
        <w:rPr>
          <w:rFonts w:cstheme="minorHAnsi"/>
          <w:sz w:val="20"/>
          <w:szCs w:val="20"/>
          <w:lang w:val="es-ES"/>
        </w:rPr>
        <w:t xml:space="preserve">con unos </w:t>
      </w:r>
      <w:r w:rsidR="002A46A1" w:rsidRPr="00A54C99">
        <w:rPr>
          <w:rFonts w:cstheme="minorHAnsi"/>
          <w:sz w:val="20"/>
          <w:szCs w:val="20"/>
          <w:lang w:val="es-ES"/>
        </w:rPr>
        <w:t>costos de producción menores, dado que no se requerirá hacer elevados gastos para contrarrestar el ataque de plagas y enfermedades en los cultivos.</w:t>
      </w:r>
      <w:r w:rsidR="00771265" w:rsidRPr="00A54C99">
        <w:rPr>
          <w:rFonts w:cstheme="minorHAnsi"/>
          <w:sz w:val="20"/>
          <w:szCs w:val="20"/>
        </w:rPr>
        <w:t xml:space="preserve"> </w:t>
      </w:r>
      <w:r w:rsidR="00771265" w:rsidRPr="00A54C99">
        <w:rPr>
          <w:rFonts w:cstheme="minorHAnsi"/>
          <w:sz w:val="20"/>
          <w:szCs w:val="20"/>
          <w:lang w:val="es-ES"/>
        </w:rPr>
        <w:t xml:space="preserve">Se espera que </w:t>
      </w:r>
      <w:r w:rsidR="00587B99" w:rsidRPr="00A54C99">
        <w:rPr>
          <w:rFonts w:cstheme="minorHAnsi"/>
          <w:sz w:val="20"/>
          <w:szCs w:val="20"/>
          <w:lang w:val="es-ES"/>
        </w:rPr>
        <w:t xml:space="preserve">este emprendimiento </w:t>
      </w:r>
      <w:r w:rsidR="00771265" w:rsidRPr="00A54C99">
        <w:rPr>
          <w:rFonts w:cstheme="minorHAnsi"/>
          <w:sz w:val="20"/>
          <w:szCs w:val="20"/>
          <w:lang w:val="es-ES"/>
        </w:rPr>
        <w:t>beneficie a 580 familias de manera</w:t>
      </w:r>
      <w:r w:rsidR="000777E2" w:rsidRPr="00A54C99">
        <w:rPr>
          <w:rFonts w:cstheme="minorHAnsi"/>
          <w:sz w:val="20"/>
          <w:szCs w:val="20"/>
          <w:lang w:val="es-ES"/>
        </w:rPr>
        <w:t xml:space="preserve"> in</w:t>
      </w:r>
      <w:r w:rsidR="00771265" w:rsidRPr="00A54C99">
        <w:rPr>
          <w:rFonts w:cstheme="minorHAnsi"/>
          <w:sz w:val="20"/>
          <w:szCs w:val="20"/>
          <w:lang w:val="es-ES"/>
        </w:rPr>
        <w:t>directa en las 6 veredas priorizadas por el Programa</w:t>
      </w:r>
      <w:r w:rsidR="00D50D5F" w:rsidRPr="00A54C99">
        <w:rPr>
          <w:rFonts w:cstheme="minorHAnsi"/>
          <w:sz w:val="20"/>
          <w:szCs w:val="20"/>
          <w:lang w:val="es-ES"/>
        </w:rPr>
        <w:t xml:space="preserve"> en Carmen del Darién.</w:t>
      </w:r>
      <w:r w:rsidR="00145A6A" w:rsidRPr="00A54C99">
        <w:rPr>
          <w:rFonts w:cstheme="minorHAnsi"/>
          <w:sz w:val="20"/>
          <w:szCs w:val="20"/>
          <w:lang w:val="es-ES"/>
        </w:rPr>
        <w:t xml:space="preserve"> </w:t>
      </w:r>
      <w:r w:rsidR="00AD2ADD">
        <w:rPr>
          <w:rFonts w:cstheme="minorHAnsi"/>
          <w:sz w:val="20"/>
          <w:szCs w:val="20"/>
          <w:lang w:val="es-ES"/>
        </w:rPr>
        <w:t xml:space="preserve"> </w:t>
      </w:r>
      <w:r w:rsidR="00557571">
        <w:rPr>
          <w:rFonts w:cstheme="minorHAnsi"/>
          <w:sz w:val="20"/>
          <w:szCs w:val="20"/>
          <w:lang w:val="es-ES"/>
        </w:rPr>
        <w:t>Para este emprendimiento e</w:t>
      </w:r>
      <w:r w:rsidR="00513B55" w:rsidRPr="00A54C99">
        <w:rPr>
          <w:rFonts w:cstheme="minorHAnsi"/>
          <w:sz w:val="20"/>
          <w:szCs w:val="20"/>
          <w:lang w:val="es-ES"/>
        </w:rPr>
        <w:t xml:space="preserve">l ICA dispondrá de profesionales, para el acompañamiento en el desarrollo de la </w:t>
      </w:r>
      <w:r w:rsidR="0075645D" w:rsidRPr="00A54C99">
        <w:rPr>
          <w:rFonts w:cstheme="minorHAnsi"/>
          <w:sz w:val="20"/>
          <w:szCs w:val="20"/>
          <w:lang w:val="es-ES"/>
        </w:rPr>
        <w:t>Biofábrica</w:t>
      </w:r>
      <w:r w:rsidR="00513B55" w:rsidRPr="00A54C99">
        <w:rPr>
          <w:rFonts w:cstheme="minorHAnsi"/>
          <w:sz w:val="20"/>
          <w:szCs w:val="20"/>
          <w:lang w:val="es-ES"/>
        </w:rPr>
        <w:t xml:space="preserve"> de semilla de plátano, en procura de generar capacidades en las familias que participan en el desarrollo del emprendimiento, con el fin de que produzcan semillas limpias y sanas. </w:t>
      </w:r>
      <w:r w:rsidR="0047167E">
        <w:rPr>
          <w:rFonts w:cstheme="minorHAnsi"/>
          <w:sz w:val="20"/>
          <w:szCs w:val="20"/>
          <w:lang w:val="es-ES"/>
        </w:rPr>
        <w:t xml:space="preserve">Igualmente, </w:t>
      </w:r>
      <w:r w:rsidR="00513B55" w:rsidRPr="00A54C99">
        <w:rPr>
          <w:rFonts w:cstheme="minorHAnsi"/>
          <w:sz w:val="20"/>
          <w:szCs w:val="20"/>
          <w:lang w:val="es-ES"/>
        </w:rPr>
        <w:t xml:space="preserve">Banacol y Uniban, </w:t>
      </w:r>
      <w:r w:rsidR="0075645D">
        <w:rPr>
          <w:rFonts w:cstheme="minorHAnsi"/>
          <w:sz w:val="20"/>
          <w:szCs w:val="20"/>
          <w:lang w:val="es-ES"/>
        </w:rPr>
        <w:t>manifestaron</w:t>
      </w:r>
      <w:r w:rsidR="00513B55" w:rsidRPr="00A54C99">
        <w:rPr>
          <w:rFonts w:cstheme="minorHAnsi"/>
          <w:sz w:val="20"/>
          <w:szCs w:val="20"/>
          <w:lang w:val="es-ES"/>
        </w:rPr>
        <w:t xml:space="preserve"> su apoyo y acompañamiento, durante el desarrollo de la </w:t>
      </w:r>
      <w:r w:rsidR="0075645D" w:rsidRPr="00A54C99">
        <w:rPr>
          <w:rFonts w:cstheme="minorHAnsi"/>
          <w:sz w:val="20"/>
          <w:szCs w:val="20"/>
          <w:lang w:val="es-ES"/>
        </w:rPr>
        <w:t>Biofábrica</w:t>
      </w:r>
      <w:r w:rsidR="00513B55" w:rsidRPr="00A54C99">
        <w:rPr>
          <w:rFonts w:cstheme="minorHAnsi"/>
          <w:sz w:val="20"/>
          <w:szCs w:val="20"/>
          <w:lang w:val="es-ES"/>
        </w:rPr>
        <w:t xml:space="preserve">, </w:t>
      </w:r>
      <w:r w:rsidR="00AD2ADD">
        <w:rPr>
          <w:rFonts w:cstheme="minorHAnsi"/>
          <w:sz w:val="20"/>
          <w:szCs w:val="20"/>
          <w:lang w:val="es-ES"/>
        </w:rPr>
        <w:t>colocand</w:t>
      </w:r>
      <w:r w:rsidR="00513B55" w:rsidRPr="00A54C99">
        <w:rPr>
          <w:rFonts w:cstheme="minorHAnsi"/>
          <w:sz w:val="20"/>
          <w:szCs w:val="20"/>
          <w:lang w:val="es-ES"/>
        </w:rPr>
        <w:t>o a disposición su equipo técnico para generar y fortalecer las capacidades y conocimientos de las familias en el establecimiento y desarrollo del cultivo de plátano.</w:t>
      </w:r>
    </w:p>
    <w:p w14:paraId="73C849E9" w14:textId="4A73D73E" w:rsidR="00CA1989" w:rsidRPr="00A54C99" w:rsidRDefault="00387E1B" w:rsidP="008A2365">
      <w:pPr>
        <w:spacing w:line="240" w:lineRule="auto"/>
        <w:jc w:val="both"/>
        <w:rPr>
          <w:rFonts w:cstheme="minorHAnsi"/>
          <w:sz w:val="20"/>
          <w:szCs w:val="20"/>
        </w:rPr>
      </w:pPr>
      <w:r w:rsidRPr="00A54C99">
        <w:rPr>
          <w:rFonts w:cstheme="minorHAnsi"/>
          <w:sz w:val="20"/>
          <w:szCs w:val="20"/>
          <w:lang w:val="es-ES"/>
        </w:rPr>
        <w:t xml:space="preserve">En el caso de Meta y Guaviare, </w:t>
      </w:r>
      <w:r w:rsidR="004B287C" w:rsidRPr="00A54C99">
        <w:rPr>
          <w:rFonts w:cstheme="minorHAnsi"/>
          <w:sz w:val="20"/>
          <w:szCs w:val="20"/>
        </w:rPr>
        <w:t>durante este período se elaboró el protocolo</w:t>
      </w:r>
      <w:r w:rsidR="002B58E8" w:rsidRPr="00A54C99">
        <w:rPr>
          <w:rFonts w:cstheme="minorHAnsi"/>
          <w:sz w:val="20"/>
          <w:szCs w:val="20"/>
        </w:rPr>
        <w:t xml:space="preserve"> para la selección de las organizaciones </w:t>
      </w:r>
      <w:r w:rsidR="00B30AA8" w:rsidRPr="00A54C99">
        <w:rPr>
          <w:rFonts w:cstheme="minorHAnsi"/>
          <w:sz w:val="20"/>
          <w:szCs w:val="20"/>
        </w:rPr>
        <w:t>/</w:t>
      </w:r>
      <w:r w:rsidR="002B58E8" w:rsidRPr="00A54C99">
        <w:rPr>
          <w:rFonts w:cstheme="minorHAnsi"/>
          <w:sz w:val="20"/>
          <w:szCs w:val="20"/>
        </w:rPr>
        <w:t>iniciativas</w:t>
      </w:r>
      <w:r w:rsidR="004B287C" w:rsidRPr="00A54C99">
        <w:rPr>
          <w:rFonts w:cstheme="minorHAnsi"/>
          <w:sz w:val="20"/>
          <w:szCs w:val="20"/>
        </w:rPr>
        <w:t xml:space="preserve"> que van a ser financiadas a través de la modalidad de Apoyos Financieros a Terceros –AF</w:t>
      </w:r>
      <w:r w:rsidR="004664A6">
        <w:rPr>
          <w:rFonts w:cstheme="minorHAnsi"/>
          <w:sz w:val="20"/>
          <w:szCs w:val="20"/>
        </w:rPr>
        <w:t>T</w:t>
      </w:r>
      <w:r w:rsidR="00C63EFC">
        <w:rPr>
          <w:rFonts w:cstheme="minorHAnsi"/>
          <w:sz w:val="20"/>
          <w:szCs w:val="20"/>
        </w:rPr>
        <w:t>,</w:t>
      </w:r>
      <w:r w:rsidR="00B30AA8" w:rsidRPr="00A54C99">
        <w:rPr>
          <w:rStyle w:val="Refdenotaalpie"/>
          <w:rFonts w:cstheme="minorHAnsi"/>
          <w:sz w:val="20"/>
          <w:szCs w:val="20"/>
          <w:lang w:val="es-ES"/>
        </w:rPr>
        <w:footnoteReference w:id="17"/>
      </w:r>
      <w:r w:rsidR="00B30AA8" w:rsidRPr="00A54C99">
        <w:rPr>
          <w:rFonts w:cstheme="minorHAnsi"/>
          <w:sz w:val="20"/>
          <w:szCs w:val="20"/>
          <w:lang w:val="es-ES"/>
        </w:rPr>
        <w:t xml:space="preserve"> </w:t>
      </w:r>
      <w:r w:rsidR="004B287C" w:rsidRPr="00A54C99">
        <w:rPr>
          <w:rFonts w:cstheme="minorHAnsi"/>
          <w:sz w:val="20"/>
          <w:szCs w:val="20"/>
        </w:rPr>
        <w:t xml:space="preserve"> también se diseñaron los criterios de selección que serán aplicados para la evaluación de </w:t>
      </w:r>
      <w:r w:rsidR="004F6BB2" w:rsidRPr="00A54C99">
        <w:rPr>
          <w:rFonts w:cstheme="minorHAnsi"/>
          <w:sz w:val="20"/>
          <w:szCs w:val="20"/>
        </w:rPr>
        <w:t>estas</w:t>
      </w:r>
      <w:r w:rsidR="004B287C" w:rsidRPr="00A54C99">
        <w:rPr>
          <w:rFonts w:cstheme="minorHAnsi"/>
          <w:sz w:val="20"/>
          <w:szCs w:val="20"/>
        </w:rPr>
        <w:t>, siendo condición ineludible la participación de mujeres y de jóvenes en dichas iniciativas, con especial énfasis en la conservación del medio ambiente.</w:t>
      </w:r>
      <w:r w:rsidR="00875F5F" w:rsidRPr="00875F5F">
        <w:rPr>
          <w:rFonts w:cstheme="minorHAnsi"/>
          <w:sz w:val="20"/>
          <w:szCs w:val="20"/>
        </w:rPr>
        <w:t xml:space="preserve"> </w:t>
      </w:r>
      <w:r w:rsidR="00875F5F">
        <w:rPr>
          <w:rFonts w:cstheme="minorHAnsi"/>
          <w:sz w:val="20"/>
          <w:szCs w:val="20"/>
        </w:rPr>
        <w:t>Se identificaron 17 iniciativas productivas (agropecuarias y no agropecuarias) en las líneas mencionadas descritas en el punto 2.1</w:t>
      </w:r>
      <w:r w:rsidR="00A7166B">
        <w:rPr>
          <w:rFonts w:cstheme="minorHAnsi"/>
          <w:sz w:val="20"/>
          <w:szCs w:val="20"/>
        </w:rPr>
        <w:t xml:space="preserve">, </w:t>
      </w:r>
      <w:r w:rsidR="00A7166B" w:rsidRPr="001F076E">
        <w:rPr>
          <w:rFonts w:cstheme="minorHAnsi"/>
          <w:sz w:val="20"/>
          <w:szCs w:val="20"/>
          <w:highlight w:val="yellow"/>
        </w:rPr>
        <w:t>que beneficiarán a 1300 personas de 325 familias.</w:t>
      </w:r>
    </w:p>
    <w:p w14:paraId="54EE72D1" w14:textId="60962B4D" w:rsidR="00397632" w:rsidRPr="00F74908" w:rsidRDefault="00387E1B" w:rsidP="00397632">
      <w:pPr>
        <w:tabs>
          <w:tab w:val="left" w:pos="3990"/>
        </w:tabs>
        <w:spacing w:after="0" w:line="240" w:lineRule="auto"/>
        <w:jc w:val="both"/>
        <w:rPr>
          <w:rFonts w:eastAsia="Times New Roman" w:cstheme="minorHAnsi"/>
          <w:i/>
          <w:color w:val="4472C4" w:themeColor="accent1"/>
          <w:sz w:val="20"/>
          <w:szCs w:val="20"/>
          <w:lang w:eastAsia="fr-CA"/>
        </w:rPr>
      </w:pPr>
      <w:r w:rsidRPr="00314778">
        <w:rPr>
          <w:rFonts w:eastAsia="Times New Roman" w:cstheme="minorHAnsi"/>
          <w:b/>
          <w:color w:val="4472C4" w:themeColor="accent1"/>
          <w:sz w:val="20"/>
          <w:szCs w:val="20"/>
          <w:lang w:val="es-ES"/>
        </w:rPr>
        <w:t xml:space="preserve">Resultado 3: </w:t>
      </w:r>
      <w:r w:rsidRPr="00F74908">
        <w:rPr>
          <w:rFonts w:eastAsia="Times New Roman" w:cstheme="minorHAnsi"/>
          <w:i/>
          <w:color w:val="4472C4" w:themeColor="accent1"/>
          <w:sz w:val="20"/>
          <w:szCs w:val="20"/>
          <w:lang w:eastAsia="fr-CA"/>
        </w:rPr>
        <w:t>Las comunidades priorizadas mejoran el acceso a servicios de calidad en educación, salud, agua, saneamiento e higiene y de infraestructura comunitaria mediante un proceso coordinado y participativo con las autoridades locales y nacionales.</w:t>
      </w:r>
    </w:p>
    <w:p w14:paraId="7C08232D" w14:textId="77777777" w:rsidR="00397632" w:rsidRPr="00F74908" w:rsidRDefault="00397632" w:rsidP="00397632">
      <w:pPr>
        <w:tabs>
          <w:tab w:val="left" w:pos="3990"/>
        </w:tabs>
        <w:spacing w:after="0" w:line="240" w:lineRule="auto"/>
        <w:jc w:val="both"/>
        <w:rPr>
          <w:rFonts w:eastAsia="Times New Roman" w:cstheme="minorHAnsi"/>
          <w:i/>
          <w:color w:val="4472C4" w:themeColor="accent1"/>
          <w:sz w:val="20"/>
          <w:szCs w:val="20"/>
          <w:lang w:eastAsia="fr-CA"/>
        </w:rPr>
      </w:pPr>
    </w:p>
    <w:p w14:paraId="3C8FD531" w14:textId="1C023810" w:rsidR="006B105B" w:rsidRDefault="004A514A" w:rsidP="006B105B">
      <w:pPr>
        <w:spacing w:after="0" w:line="240" w:lineRule="auto"/>
        <w:jc w:val="both"/>
        <w:rPr>
          <w:rFonts w:eastAsia="Times New Roman" w:cstheme="minorHAnsi"/>
          <w:sz w:val="20"/>
          <w:szCs w:val="20"/>
          <w:lang w:eastAsia="fr-CA"/>
        </w:rPr>
      </w:pPr>
      <w:r w:rsidRPr="00A54C99">
        <w:rPr>
          <w:rFonts w:cstheme="minorHAnsi"/>
          <w:sz w:val="20"/>
          <w:szCs w:val="20"/>
          <w:lang w:val="es-ES"/>
        </w:rPr>
        <w:t xml:space="preserve">Como parte del proceso de garantizar el acceso a servicios básicos se elaboró una caracterización en las comunidades focalizadas del </w:t>
      </w:r>
      <w:r>
        <w:rPr>
          <w:rFonts w:cstheme="minorHAnsi"/>
          <w:sz w:val="20"/>
          <w:szCs w:val="20"/>
          <w:lang w:val="es-ES"/>
        </w:rPr>
        <w:t>P</w:t>
      </w:r>
      <w:r w:rsidRPr="00A54C99">
        <w:rPr>
          <w:rFonts w:cstheme="minorHAnsi"/>
          <w:sz w:val="20"/>
          <w:szCs w:val="20"/>
          <w:lang w:val="es-ES"/>
        </w:rPr>
        <w:t xml:space="preserve">rograma con el objetivo de implementar un plan de asistencia técnica dirigido a las entidades garantes de los servicios de agua, saneamiento e higiene a la población rural en los municipios. Dentro de la caracterización mencionada, también se </w:t>
      </w:r>
      <w:r w:rsidR="00C8638F">
        <w:rPr>
          <w:rFonts w:cstheme="minorHAnsi"/>
          <w:sz w:val="20"/>
          <w:szCs w:val="20"/>
          <w:lang w:val="es-ES"/>
        </w:rPr>
        <w:t xml:space="preserve">identificaron </w:t>
      </w:r>
      <w:r w:rsidRPr="00A54C99">
        <w:rPr>
          <w:rFonts w:cstheme="minorHAnsi"/>
          <w:sz w:val="20"/>
          <w:szCs w:val="20"/>
          <w:lang w:val="es-ES"/>
        </w:rPr>
        <w:t xml:space="preserve">Pequeñas Obras de Infraestructura – PIC en las diferentes comunidades, dentro de las cuales se encuentran, adecuación de puestos </w:t>
      </w:r>
      <w:r w:rsidRPr="009F59AF">
        <w:rPr>
          <w:rFonts w:cstheme="minorHAnsi"/>
          <w:sz w:val="20"/>
          <w:szCs w:val="20"/>
          <w:lang w:val="es-ES"/>
        </w:rPr>
        <w:t xml:space="preserve">de </w:t>
      </w:r>
      <w:r w:rsidRPr="00CC44D4">
        <w:rPr>
          <w:rFonts w:cstheme="minorHAnsi"/>
          <w:sz w:val="20"/>
          <w:szCs w:val="20"/>
          <w:highlight w:val="yellow"/>
          <w:lang w:val="es-ES"/>
        </w:rPr>
        <w:t>salud</w:t>
      </w:r>
      <w:r w:rsidR="008E6F1F" w:rsidRPr="00CC44D4">
        <w:rPr>
          <w:rFonts w:cstheme="minorHAnsi"/>
          <w:sz w:val="20"/>
          <w:szCs w:val="20"/>
          <w:highlight w:val="yellow"/>
          <w:lang w:val="es-ES"/>
        </w:rPr>
        <w:t xml:space="preserve"> (</w:t>
      </w:r>
      <w:r w:rsidR="008E6F1F" w:rsidRPr="00CC44D4">
        <w:rPr>
          <w:rFonts w:cstheme="minorHAnsi"/>
          <w:sz w:val="20"/>
          <w:szCs w:val="20"/>
          <w:highlight w:val="yellow"/>
        </w:rPr>
        <w:t>en Carmen del Darién y en Charras – San José de Guaviare)</w:t>
      </w:r>
      <w:r w:rsidRPr="009F59AF">
        <w:rPr>
          <w:rFonts w:cstheme="minorHAnsi"/>
          <w:sz w:val="20"/>
          <w:szCs w:val="20"/>
          <w:lang w:val="es-ES"/>
        </w:rPr>
        <w:t>, construcción de restaurantes escolares y adecuación e instalación de baterías sanitarias en las Instituciones Educativas</w:t>
      </w:r>
      <w:r w:rsidR="00226F49">
        <w:rPr>
          <w:rFonts w:cstheme="minorHAnsi"/>
          <w:sz w:val="20"/>
          <w:szCs w:val="20"/>
          <w:lang w:val="es-ES"/>
        </w:rPr>
        <w:t xml:space="preserve"> </w:t>
      </w:r>
      <w:r w:rsidR="00226F49" w:rsidRPr="00CC44D4">
        <w:rPr>
          <w:rFonts w:cstheme="minorHAnsi"/>
          <w:sz w:val="20"/>
          <w:szCs w:val="20"/>
          <w:highlight w:val="yellow"/>
          <w:lang w:val="es-ES"/>
        </w:rPr>
        <w:t xml:space="preserve">con la cual se </w:t>
      </w:r>
      <w:r w:rsidR="00CC44D4" w:rsidRPr="00CC44D4">
        <w:rPr>
          <w:rFonts w:cstheme="minorHAnsi"/>
          <w:sz w:val="20"/>
          <w:szCs w:val="20"/>
          <w:highlight w:val="yellow"/>
          <w:lang w:val="es-ES"/>
        </w:rPr>
        <w:t>beneficiarán</w:t>
      </w:r>
      <w:r w:rsidR="00226F49" w:rsidRPr="00CC44D4">
        <w:rPr>
          <w:rFonts w:cstheme="minorHAnsi"/>
          <w:sz w:val="20"/>
          <w:szCs w:val="20"/>
          <w:highlight w:val="yellow"/>
          <w:lang w:val="es-ES"/>
        </w:rPr>
        <w:t xml:space="preserve"> a </w:t>
      </w:r>
      <w:r w:rsidR="001545A3" w:rsidRPr="00CC44D4">
        <w:rPr>
          <w:rFonts w:cstheme="minorHAnsi"/>
          <w:sz w:val="20"/>
          <w:szCs w:val="20"/>
          <w:highlight w:val="yellow"/>
          <w:lang w:val="es-ES"/>
        </w:rPr>
        <w:t xml:space="preserve">960 </w:t>
      </w:r>
      <w:r w:rsidR="001E3DD2" w:rsidRPr="00CC44D4">
        <w:rPr>
          <w:rFonts w:cstheme="minorHAnsi"/>
          <w:sz w:val="20"/>
          <w:szCs w:val="20"/>
          <w:highlight w:val="yellow"/>
          <w:lang w:val="es-ES"/>
        </w:rPr>
        <w:t>niños y niñas.</w:t>
      </w:r>
    </w:p>
    <w:p w14:paraId="2F4B3556" w14:textId="77777777" w:rsidR="00226F49" w:rsidRDefault="00226F49" w:rsidP="00226F49">
      <w:pPr>
        <w:pStyle w:val="Sinespaciado"/>
      </w:pPr>
    </w:p>
    <w:p w14:paraId="4AF9E202" w14:textId="2BEC9CE1" w:rsidR="004A514A" w:rsidRPr="00A54C99" w:rsidRDefault="004A514A" w:rsidP="004A514A">
      <w:pPr>
        <w:spacing w:line="240" w:lineRule="auto"/>
        <w:jc w:val="both"/>
        <w:rPr>
          <w:rFonts w:cstheme="minorHAnsi"/>
          <w:sz w:val="20"/>
          <w:szCs w:val="20"/>
        </w:rPr>
      </w:pPr>
      <w:r w:rsidRPr="00A54C99">
        <w:rPr>
          <w:rFonts w:cstheme="minorHAnsi"/>
          <w:sz w:val="20"/>
          <w:szCs w:val="20"/>
        </w:rPr>
        <w:t xml:space="preserve">Durante este periodo se avanzó tanto en aspectos relacionados con identificación y caracterización de infraestructura de acceso a agua, saneamiento e higiene en comunidades e Instituciones Educativas - IE, como en la identificación de la situación actual respecto al conocimiento e implementación de política pública y las capacidades de autoridades para garantizar el acceso a servicios de agua, saneamiento e higiene. Igualmente, al caracterizar la oferta de prestación de servicios de salud, se definieron los puestos de salud a </w:t>
      </w:r>
      <w:r w:rsidRPr="00A54C99">
        <w:rPr>
          <w:rFonts w:cstheme="minorHAnsi"/>
          <w:sz w:val="20"/>
          <w:szCs w:val="20"/>
        </w:rPr>
        <w:lastRenderedPageBreak/>
        <w:t xml:space="preserve">ser intervenidos. Estos diagnósticos permitieron identificar las obras WASH y de mejoramiento comunitario a realizar (13 obras y 10 adecuaciones que beneficiarán a 960 estudiantes), la dotaciones y adecuación de puestos de salud (dotación y adecuación de dos puestos de salud, en Carmen del Darién y en Charras – San José de Guaviare), las familias a intervenir con Seres de Cuidado (778 familias), la distribución de filtros a IE y familias (778 familias y 15 IE). Finalmente, se inició la implementación de la estrategia Proteger Trayectorias Educativas en 15 IE en la cual se vienen capacitando a 92 docentes y directivos. Se logró realizar el primer y segundo acompañamiento en todas las IE. </w:t>
      </w:r>
    </w:p>
    <w:p w14:paraId="1B186FB0" w14:textId="2CE070DC" w:rsidR="00312294" w:rsidRPr="00312294" w:rsidRDefault="00312294" w:rsidP="008A2365">
      <w:pPr>
        <w:spacing w:line="240" w:lineRule="auto"/>
        <w:jc w:val="both"/>
        <w:rPr>
          <w:rFonts w:cstheme="minorHAnsi"/>
          <w:sz w:val="20"/>
          <w:szCs w:val="20"/>
          <w:lang w:val="es-ES"/>
        </w:rPr>
      </w:pPr>
      <w:r w:rsidRPr="00312294">
        <w:rPr>
          <w:rFonts w:cstheme="minorHAnsi"/>
          <w:sz w:val="20"/>
          <w:szCs w:val="20"/>
          <w:lang w:val="es-ES"/>
        </w:rPr>
        <w:t xml:space="preserve">Estas obras van a permitir que el Programa dé respuesta rápida a las necesidades más urgentes de las comunidades (agua, saneamiento e higiene) </w:t>
      </w:r>
      <w:r w:rsidR="00B92443">
        <w:rPr>
          <w:rFonts w:cstheme="minorHAnsi"/>
          <w:sz w:val="20"/>
          <w:szCs w:val="20"/>
          <w:lang w:val="es-ES"/>
        </w:rPr>
        <w:t xml:space="preserve">que </w:t>
      </w:r>
      <w:r w:rsidRPr="00312294">
        <w:rPr>
          <w:rFonts w:cstheme="minorHAnsi"/>
          <w:sz w:val="20"/>
          <w:szCs w:val="20"/>
          <w:lang w:val="es-ES"/>
        </w:rPr>
        <w:t>corresponde a una de las acciones más tangibles que tendrán las comunidades priorizadas entorno a lo definido en el marco de los PDET.</w:t>
      </w:r>
    </w:p>
    <w:p w14:paraId="60F0959B" w14:textId="77777777" w:rsidR="00387E1B" w:rsidRPr="00314778" w:rsidRDefault="00387E1B" w:rsidP="008A2365">
      <w:pPr>
        <w:spacing w:after="0" w:line="240" w:lineRule="auto"/>
        <w:jc w:val="both"/>
        <w:rPr>
          <w:rFonts w:eastAsia="Times New Roman" w:cstheme="minorHAnsi"/>
          <w:i/>
          <w:color w:val="4472C4" w:themeColor="accent1"/>
          <w:sz w:val="20"/>
          <w:szCs w:val="20"/>
          <w:lang w:eastAsia="fr-CA"/>
        </w:rPr>
      </w:pPr>
      <w:r w:rsidRPr="00314778">
        <w:rPr>
          <w:rFonts w:cstheme="minorHAnsi"/>
          <w:b/>
          <w:color w:val="4472C4" w:themeColor="accent1"/>
          <w:sz w:val="20"/>
          <w:szCs w:val="20"/>
          <w:lang w:val="es-ES"/>
        </w:rPr>
        <w:t xml:space="preserve">Producto 3.1: </w:t>
      </w:r>
      <w:r w:rsidRPr="00314778">
        <w:rPr>
          <w:rFonts w:eastAsia="Times New Roman" w:cstheme="minorHAnsi"/>
          <w:i/>
          <w:color w:val="4472C4" w:themeColor="accent1"/>
          <w:sz w:val="20"/>
          <w:szCs w:val="20"/>
          <w:lang w:eastAsia="fr-CA"/>
        </w:rPr>
        <w:t>Apoyar el despliegue de equipos móviles en salud y educación rural para docentes, agentes en salud y comunidad educativa con enfoque étnico territorial para la promoción, atención, sensibilización en el acceso a servicios básicos y articulación con políticas públicas sectoriales.</w:t>
      </w:r>
    </w:p>
    <w:p w14:paraId="08A84257" w14:textId="77777777" w:rsidR="00387E1B" w:rsidRPr="00A54C99" w:rsidRDefault="00387E1B" w:rsidP="008A2365">
      <w:pPr>
        <w:spacing w:after="0" w:line="240" w:lineRule="auto"/>
        <w:jc w:val="both"/>
        <w:rPr>
          <w:rFonts w:eastAsia="Times New Roman" w:cstheme="minorHAnsi"/>
          <w:i/>
          <w:sz w:val="20"/>
          <w:szCs w:val="20"/>
          <w:lang w:eastAsia="fr-CA"/>
        </w:rPr>
      </w:pPr>
    </w:p>
    <w:p w14:paraId="3A05ADB7" w14:textId="77777777" w:rsidR="00387E1B" w:rsidRPr="00314778" w:rsidRDefault="00387E1B" w:rsidP="008A2365">
      <w:pPr>
        <w:numPr>
          <w:ilvl w:val="0"/>
          <w:numId w:val="7"/>
        </w:numPr>
        <w:spacing w:line="240" w:lineRule="auto"/>
        <w:ind w:left="360"/>
        <w:contextualSpacing/>
        <w:jc w:val="both"/>
        <w:rPr>
          <w:rFonts w:cstheme="minorHAnsi"/>
          <w:b/>
          <w:color w:val="4472C4" w:themeColor="accent1"/>
          <w:sz w:val="20"/>
          <w:szCs w:val="20"/>
          <w:lang w:val="es-ES"/>
        </w:rPr>
      </w:pPr>
      <w:r w:rsidRPr="00314778">
        <w:rPr>
          <w:rFonts w:cstheme="minorHAnsi"/>
          <w:b/>
          <w:color w:val="4472C4" w:themeColor="accent1"/>
          <w:sz w:val="20"/>
          <w:szCs w:val="20"/>
          <w:lang w:val="es-ES"/>
        </w:rPr>
        <w:t>Acceso a agua y saneamiento básico.</w:t>
      </w:r>
    </w:p>
    <w:p w14:paraId="06E62278" w14:textId="77777777" w:rsidR="00387E1B" w:rsidRPr="00A54C99" w:rsidRDefault="00387E1B" w:rsidP="008A2365">
      <w:pPr>
        <w:spacing w:line="240" w:lineRule="auto"/>
        <w:contextualSpacing/>
        <w:jc w:val="both"/>
        <w:rPr>
          <w:rFonts w:cstheme="minorHAnsi"/>
          <w:b/>
          <w:sz w:val="20"/>
          <w:szCs w:val="20"/>
          <w:lang w:val="es-ES"/>
        </w:rPr>
      </w:pPr>
    </w:p>
    <w:p w14:paraId="6556EF2E" w14:textId="3398BF79" w:rsidR="00757242" w:rsidRPr="00153B50" w:rsidRDefault="00387E1B" w:rsidP="00757242">
      <w:pPr>
        <w:numPr>
          <w:ilvl w:val="0"/>
          <w:numId w:val="12"/>
        </w:numPr>
        <w:spacing w:line="240" w:lineRule="auto"/>
        <w:ind w:left="360"/>
        <w:contextualSpacing/>
        <w:jc w:val="both"/>
        <w:rPr>
          <w:rFonts w:cstheme="minorHAnsi"/>
          <w:b/>
          <w:sz w:val="20"/>
          <w:szCs w:val="20"/>
          <w:lang w:val="es-ES"/>
        </w:rPr>
      </w:pPr>
      <w:r w:rsidRPr="00321A9F">
        <w:rPr>
          <w:rFonts w:cstheme="minorHAnsi"/>
          <w:b/>
          <w:sz w:val="20"/>
          <w:szCs w:val="20"/>
          <w:lang w:val="es-ES"/>
        </w:rPr>
        <w:t>Infraestructura de acceso a agua y saneamiento en comunidades e Instituciones Educativas – IE</w:t>
      </w:r>
      <w:r w:rsidRPr="00321A9F">
        <w:rPr>
          <w:rFonts w:cstheme="minorHAnsi"/>
          <w:sz w:val="20"/>
          <w:szCs w:val="20"/>
          <w:lang w:val="es-ES"/>
        </w:rPr>
        <w:t xml:space="preserve">: </w:t>
      </w:r>
      <w:r w:rsidR="00BC5F57" w:rsidRPr="00321A9F">
        <w:rPr>
          <w:rFonts w:cstheme="minorHAnsi"/>
          <w:sz w:val="20"/>
          <w:szCs w:val="20"/>
          <w:lang w:val="es-ES"/>
        </w:rPr>
        <w:t xml:space="preserve">Se logró obtener un diagnóstico de la situación en acceso a agua, saneamiento e higiene de las comunidades y de las </w:t>
      </w:r>
      <w:r w:rsidR="00BC5F57" w:rsidRPr="00321A9F">
        <w:rPr>
          <w:rFonts w:eastAsia="Times New Roman" w:cstheme="minorHAnsi"/>
          <w:sz w:val="20"/>
          <w:szCs w:val="20"/>
          <w:lang w:eastAsia="fr-CA"/>
        </w:rPr>
        <w:t>Instituciones Educativas a</w:t>
      </w:r>
      <w:r w:rsidRPr="00321A9F">
        <w:rPr>
          <w:rFonts w:cstheme="minorHAnsi"/>
          <w:sz w:val="20"/>
          <w:szCs w:val="20"/>
          <w:lang w:val="es-ES"/>
        </w:rPr>
        <w:t xml:space="preserve"> través de visitas a los territorios, reuniones con la comunidad y con los docentes, revisión documental de fuentes secundaria e implementación de instrumentos de caracterización</w:t>
      </w:r>
      <w:r w:rsidR="00AC2229" w:rsidRPr="00321A9F">
        <w:rPr>
          <w:rFonts w:cstheme="minorHAnsi"/>
          <w:sz w:val="20"/>
          <w:szCs w:val="20"/>
          <w:lang w:val="es-ES"/>
        </w:rPr>
        <w:t xml:space="preserve">. </w:t>
      </w:r>
      <w:r w:rsidRPr="00321A9F">
        <w:rPr>
          <w:rFonts w:cstheme="minorHAnsi"/>
          <w:sz w:val="20"/>
          <w:szCs w:val="20"/>
          <w:lang w:val="es-ES"/>
        </w:rPr>
        <w:t>Dentro de los elementos caracterizados, se encuentran: fuentes de agua, transporte y almacenamiento, sistemas de tratamiento, organización comunitaria para prestación del servicio, disposición de excretas, manejo de residuos sólidos, acceso de infraestructura para prácticas de higiene</w:t>
      </w:r>
      <w:r w:rsidR="00ED7ECA" w:rsidRPr="00321A9F">
        <w:rPr>
          <w:rFonts w:cstheme="minorHAnsi"/>
          <w:sz w:val="20"/>
          <w:szCs w:val="20"/>
          <w:lang w:val="es-ES"/>
        </w:rPr>
        <w:t>.</w:t>
      </w:r>
      <w:r w:rsidRPr="00A54C99">
        <w:rPr>
          <w:rFonts w:cstheme="minorHAnsi"/>
          <w:sz w:val="20"/>
          <w:szCs w:val="20"/>
          <w:vertAlign w:val="superscript"/>
          <w:lang w:val="es-ES"/>
        </w:rPr>
        <w:footnoteReference w:id="18"/>
      </w:r>
      <w:r w:rsidRPr="00321A9F">
        <w:rPr>
          <w:rFonts w:cstheme="minorHAnsi"/>
          <w:sz w:val="20"/>
          <w:szCs w:val="20"/>
          <w:lang w:val="es-ES"/>
        </w:rPr>
        <w:t xml:space="preserve">  </w:t>
      </w:r>
      <w:r w:rsidR="005E6BAC" w:rsidRPr="00153B50">
        <w:rPr>
          <w:rFonts w:eastAsia="Times New Roman" w:cstheme="minorHAnsi"/>
          <w:sz w:val="20"/>
          <w:szCs w:val="20"/>
          <w:highlight w:val="yellow"/>
          <w:lang w:eastAsia="fr-CA"/>
        </w:rPr>
        <w:t xml:space="preserve">Como resultado del </w:t>
      </w:r>
      <w:r w:rsidR="00BF6974" w:rsidRPr="00153B50">
        <w:rPr>
          <w:rFonts w:eastAsia="Times New Roman" w:cstheme="minorHAnsi"/>
          <w:sz w:val="20"/>
          <w:szCs w:val="20"/>
          <w:highlight w:val="yellow"/>
          <w:lang w:eastAsia="fr-CA"/>
        </w:rPr>
        <w:t xml:space="preserve">diagnóstico se encontró en </w:t>
      </w:r>
      <w:r w:rsidR="00757242" w:rsidRPr="00153B50">
        <w:rPr>
          <w:rFonts w:eastAsia="Times New Roman" w:cstheme="minorHAnsi"/>
          <w:sz w:val="20"/>
          <w:szCs w:val="20"/>
          <w:highlight w:val="yellow"/>
          <w:lang w:eastAsia="fr-CA"/>
        </w:rPr>
        <w:t>general la situación de acceso a WASH se caracteriza por escaso acceso a baterías sanitarias</w:t>
      </w:r>
      <w:r w:rsidR="00BF6974" w:rsidRPr="00153B50">
        <w:rPr>
          <w:rFonts w:eastAsia="Times New Roman" w:cstheme="minorHAnsi"/>
          <w:sz w:val="20"/>
          <w:szCs w:val="20"/>
          <w:highlight w:val="yellow"/>
          <w:lang w:eastAsia="fr-CA"/>
        </w:rPr>
        <w:t xml:space="preserve">. </w:t>
      </w:r>
      <w:r w:rsidR="00757242" w:rsidRPr="00153B50">
        <w:rPr>
          <w:rFonts w:eastAsia="Times New Roman" w:cstheme="minorHAnsi"/>
          <w:sz w:val="20"/>
          <w:szCs w:val="20"/>
          <w:highlight w:val="yellow"/>
          <w:lang w:eastAsia="fr-CA"/>
        </w:rPr>
        <w:t>En la mayoría de las comunidades predomina el consumo de agua sin ningún tipo de tratamiento, sistemas de saneamiento sin mantenimiento, infraestructuras de baterías sanitarias abandonadas por pequeños daños o no finalización de la construcción, escasa organización comunitaria para la prestación de servicios de agua para consumo humano, manejo de residuos sólidos y servicios de saneamiento. Aunque la situación en las IE respecto a baterías sanitarias mejora un poco, todavía hay Instituciones donde</w:t>
      </w:r>
      <w:r w:rsidR="00321A9F" w:rsidRPr="00153B50">
        <w:rPr>
          <w:rFonts w:eastAsia="Times New Roman" w:cstheme="minorHAnsi"/>
          <w:sz w:val="20"/>
          <w:szCs w:val="20"/>
          <w:highlight w:val="yellow"/>
          <w:lang w:eastAsia="fr-CA"/>
        </w:rPr>
        <w:t xml:space="preserve"> no cuentan con baterías sanitarias para</w:t>
      </w:r>
      <w:r w:rsidR="00757242" w:rsidRPr="00153B50">
        <w:rPr>
          <w:rFonts w:eastAsia="Times New Roman" w:cstheme="minorHAnsi"/>
          <w:sz w:val="20"/>
          <w:szCs w:val="20"/>
          <w:highlight w:val="yellow"/>
          <w:lang w:eastAsia="fr-CA"/>
        </w:rPr>
        <w:t xml:space="preserve"> los niños</w:t>
      </w:r>
      <w:r w:rsidR="00321A9F" w:rsidRPr="00153B50">
        <w:rPr>
          <w:rFonts w:eastAsia="Times New Roman" w:cstheme="minorHAnsi"/>
          <w:sz w:val="20"/>
          <w:szCs w:val="20"/>
          <w:highlight w:val="yellow"/>
          <w:lang w:eastAsia="fr-CA"/>
        </w:rPr>
        <w:t>.</w:t>
      </w:r>
      <w:r w:rsidR="00321A9F">
        <w:rPr>
          <w:rFonts w:cstheme="minorHAnsi"/>
          <w:b/>
          <w:sz w:val="20"/>
          <w:szCs w:val="20"/>
          <w:lang w:val="es-ES"/>
        </w:rPr>
        <w:t xml:space="preserve"> </w:t>
      </w:r>
      <w:r w:rsidR="00321A9F" w:rsidRPr="00321A9F">
        <w:rPr>
          <w:rFonts w:eastAsia="Times New Roman" w:cstheme="minorHAnsi"/>
          <w:sz w:val="20"/>
          <w:szCs w:val="20"/>
          <w:lang w:eastAsia="fr-CA"/>
        </w:rPr>
        <w:t xml:space="preserve">Lo anterior, permitió definir con precisión las pequeñas obras de infraestructura a realizar y la identificación de necesidades de sistemas individuales de tratamiento de agua que beneficiarán a las niñas y niños de estas comunidades. Adicionalmente, este diagnóstico permitió la adaptación de la estrategia Seres de Cuidado, dirigida específicamente al cuidado y protección de niños y niñas, según las condiciones locales y el tiempo del Programa. </w:t>
      </w:r>
    </w:p>
    <w:p w14:paraId="355E0DAA" w14:textId="77777777" w:rsidR="00387E1B" w:rsidRPr="00A54C99" w:rsidRDefault="00387E1B" w:rsidP="008A2365">
      <w:pPr>
        <w:spacing w:line="240" w:lineRule="auto"/>
        <w:ind w:left="360"/>
        <w:contextualSpacing/>
        <w:jc w:val="both"/>
        <w:rPr>
          <w:rFonts w:cstheme="minorHAnsi"/>
          <w:sz w:val="20"/>
          <w:szCs w:val="20"/>
          <w:lang w:val="es-ES"/>
        </w:rPr>
      </w:pPr>
    </w:p>
    <w:p w14:paraId="22123B37" w14:textId="1695E2C4" w:rsidR="002E74D0" w:rsidRPr="00BF6F73" w:rsidRDefault="00387E1B" w:rsidP="00BF6F73">
      <w:pPr>
        <w:numPr>
          <w:ilvl w:val="0"/>
          <w:numId w:val="12"/>
        </w:numPr>
        <w:spacing w:line="240" w:lineRule="auto"/>
        <w:ind w:left="360"/>
        <w:contextualSpacing/>
        <w:jc w:val="both"/>
        <w:rPr>
          <w:rFonts w:cstheme="minorHAnsi"/>
          <w:sz w:val="20"/>
          <w:szCs w:val="20"/>
          <w:highlight w:val="yellow"/>
          <w:lang w:val="es-ES"/>
        </w:rPr>
      </w:pPr>
      <w:r w:rsidRPr="00A4017C">
        <w:rPr>
          <w:rFonts w:cstheme="minorHAnsi"/>
          <w:b/>
          <w:sz w:val="20"/>
          <w:szCs w:val="20"/>
          <w:lang w:val="es-ES"/>
        </w:rPr>
        <w:t>Conocimiento y capacidades para la implementación de políticas públicas sectoriales de acceso agua, saneamiento e higiene</w:t>
      </w:r>
      <w:r w:rsidR="0001261A">
        <w:rPr>
          <w:rFonts w:cstheme="minorHAnsi"/>
          <w:b/>
          <w:sz w:val="20"/>
          <w:szCs w:val="20"/>
          <w:lang w:val="es-ES"/>
        </w:rPr>
        <w:t>.</w:t>
      </w:r>
      <w:r w:rsidR="0001261A">
        <w:rPr>
          <w:rFonts w:cstheme="minorHAnsi"/>
          <w:sz w:val="20"/>
          <w:szCs w:val="20"/>
          <w:lang w:val="es-ES"/>
        </w:rPr>
        <w:t xml:space="preserve"> </w:t>
      </w:r>
      <w:r w:rsidR="00BF6F73" w:rsidRPr="00BF6F73">
        <w:rPr>
          <w:rFonts w:ascii="Calibri" w:hAnsi="Calibri"/>
          <w:sz w:val="20"/>
          <w:szCs w:val="20"/>
          <w:highlight w:val="yellow"/>
          <w:lang w:val="es-ES"/>
        </w:rPr>
        <w:t xml:space="preserve">Este resultado contempla acciones para fortalecer capacidad en las comunidades y las autoridades locales para que accedan, mediante elaboración y presentación de proyectos, a los Planes Departamentales de Agua, así como para brindar sostenibilidad a las soluciones construidas. Incluye i) implementación de plan de asistencia técnica para autoridades departamentales, municipales y comunitarias que incluya la normativa nacional para prestar servicios de agua, saneamiento e higiene a la población de zona rural, </w:t>
      </w:r>
      <w:proofErr w:type="spellStart"/>
      <w:r w:rsidR="00BF6F73" w:rsidRPr="00BF6F73">
        <w:rPr>
          <w:rFonts w:ascii="Calibri" w:hAnsi="Calibri"/>
          <w:sz w:val="20"/>
          <w:szCs w:val="20"/>
          <w:highlight w:val="yellow"/>
          <w:lang w:val="es-ES"/>
        </w:rPr>
        <w:t>ii</w:t>
      </w:r>
      <w:proofErr w:type="spellEnd"/>
      <w:r w:rsidR="00BF6F73" w:rsidRPr="00BF6F73">
        <w:rPr>
          <w:rFonts w:ascii="Calibri" w:hAnsi="Calibri"/>
          <w:sz w:val="20"/>
          <w:szCs w:val="20"/>
          <w:highlight w:val="yellow"/>
          <w:lang w:val="es-ES"/>
        </w:rPr>
        <w:t xml:space="preserve">) estrategia de participación comunitaria que fomente y favorezca la participación activa y el empoderamiento de las comunidades en la sostenibilidad del proyecto y en las promoción de prácticas clave de higiene teniendo como referente los resultados de los diagnósticos realizados , </w:t>
      </w:r>
      <w:proofErr w:type="spellStart"/>
      <w:r w:rsidR="00BF6F73" w:rsidRPr="00BF6F73">
        <w:rPr>
          <w:rFonts w:ascii="Calibri" w:hAnsi="Calibri"/>
          <w:sz w:val="20"/>
          <w:szCs w:val="20"/>
          <w:highlight w:val="yellow"/>
          <w:lang w:val="es-ES"/>
        </w:rPr>
        <w:t>iii</w:t>
      </w:r>
      <w:proofErr w:type="spellEnd"/>
      <w:r w:rsidR="00BF6F73" w:rsidRPr="00BF6F73">
        <w:rPr>
          <w:rFonts w:ascii="Calibri" w:hAnsi="Calibri"/>
          <w:sz w:val="20"/>
          <w:szCs w:val="20"/>
          <w:highlight w:val="yellow"/>
          <w:lang w:val="es-ES"/>
        </w:rPr>
        <w:t>) conformar y liderar espacios sectoriales e intersectoriales a nivel municipal y departamental donde ser tenga relevancia en la implementación de la política y normativa nacional vigente para el acceso a agua, saneamiento e higiene.</w:t>
      </w:r>
    </w:p>
    <w:p w14:paraId="72A12E64" w14:textId="77777777" w:rsidR="002E74D0" w:rsidRPr="00BF6F73" w:rsidRDefault="002E74D0" w:rsidP="00BF6F73">
      <w:pPr>
        <w:spacing w:line="240" w:lineRule="auto"/>
        <w:ind w:left="360"/>
        <w:contextualSpacing/>
        <w:jc w:val="both"/>
        <w:rPr>
          <w:rFonts w:cstheme="minorHAnsi"/>
          <w:sz w:val="20"/>
          <w:szCs w:val="20"/>
          <w:lang w:val="es-ES"/>
        </w:rPr>
      </w:pPr>
    </w:p>
    <w:p w14:paraId="7853D5CA" w14:textId="1BADE4B4" w:rsidR="00387E1B" w:rsidRPr="0001261A" w:rsidRDefault="00365D81" w:rsidP="00BF6F73">
      <w:pPr>
        <w:spacing w:line="240" w:lineRule="auto"/>
        <w:ind w:left="360"/>
        <w:contextualSpacing/>
        <w:jc w:val="both"/>
        <w:rPr>
          <w:rFonts w:cstheme="minorHAnsi"/>
          <w:sz w:val="20"/>
          <w:szCs w:val="20"/>
          <w:lang w:val="es-ES"/>
        </w:rPr>
      </w:pPr>
      <w:r w:rsidRPr="0001261A">
        <w:rPr>
          <w:rFonts w:cstheme="minorHAnsi"/>
          <w:sz w:val="20"/>
          <w:szCs w:val="20"/>
          <w:lang w:val="es-ES"/>
        </w:rPr>
        <w:t xml:space="preserve">En el marco del Programa Confianza y Paz </w:t>
      </w:r>
      <w:r w:rsidR="00F62BA5" w:rsidRPr="0001261A">
        <w:rPr>
          <w:rFonts w:cstheme="minorHAnsi"/>
          <w:sz w:val="20"/>
          <w:szCs w:val="20"/>
          <w:lang w:val="es-ES"/>
        </w:rPr>
        <w:t xml:space="preserve">Territorial se </w:t>
      </w:r>
      <w:r w:rsidR="002E6FEC">
        <w:rPr>
          <w:rFonts w:cstheme="minorHAnsi"/>
          <w:sz w:val="20"/>
          <w:szCs w:val="20"/>
          <w:lang w:val="es-ES"/>
        </w:rPr>
        <w:t>inici</w:t>
      </w:r>
      <w:r w:rsidR="00F9162D">
        <w:rPr>
          <w:rFonts w:cstheme="minorHAnsi"/>
          <w:sz w:val="20"/>
          <w:szCs w:val="20"/>
          <w:lang w:val="es-ES"/>
        </w:rPr>
        <w:t>ó</w:t>
      </w:r>
      <w:r w:rsidR="006C5490">
        <w:rPr>
          <w:rFonts w:cstheme="minorHAnsi"/>
          <w:sz w:val="20"/>
          <w:szCs w:val="20"/>
          <w:lang w:val="es-ES"/>
        </w:rPr>
        <w:t xml:space="preserve"> u</w:t>
      </w:r>
      <w:r w:rsidR="00387E1B" w:rsidRPr="0001261A">
        <w:rPr>
          <w:rFonts w:cstheme="minorHAnsi"/>
          <w:sz w:val="20"/>
          <w:szCs w:val="20"/>
          <w:lang w:val="es-ES"/>
        </w:rPr>
        <w:t>n plan de asistencia técnica dirigido a las entidades garantes de los servicios de agua, saneamiento e higiene a la población rural, en los municipios y departamentos priorizados</w:t>
      </w:r>
      <w:r w:rsidR="002273BD" w:rsidRPr="0001261A">
        <w:rPr>
          <w:rFonts w:cstheme="minorHAnsi"/>
          <w:sz w:val="20"/>
          <w:szCs w:val="20"/>
          <w:lang w:val="es-ES"/>
        </w:rPr>
        <w:t xml:space="preserve"> en el marco de los Planes Departamentales de Agua – PDA</w:t>
      </w:r>
      <w:r w:rsidR="00387E1B" w:rsidRPr="0001261A">
        <w:rPr>
          <w:rFonts w:cstheme="minorHAnsi"/>
          <w:sz w:val="20"/>
          <w:szCs w:val="20"/>
          <w:lang w:val="es-ES"/>
        </w:rPr>
        <w:t xml:space="preserve">. Este tiene como finalidad fortalecer </w:t>
      </w:r>
      <w:r w:rsidR="00EB4170">
        <w:rPr>
          <w:rFonts w:cstheme="minorHAnsi"/>
          <w:sz w:val="20"/>
          <w:szCs w:val="20"/>
          <w:lang w:val="es-ES"/>
        </w:rPr>
        <w:t xml:space="preserve">a las </w:t>
      </w:r>
      <w:r w:rsidR="00387E1B" w:rsidRPr="0001261A">
        <w:rPr>
          <w:rFonts w:cstheme="minorHAnsi"/>
          <w:sz w:val="20"/>
          <w:szCs w:val="20"/>
          <w:lang w:val="es-ES"/>
        </w:rPr>
        <w:t>entidades</w:t>
      </w:r>
      <w:r w:rsidR="00EB4170">
        <w:rPr>
          <w:rFonts w:cstheme="minorHAnsi"/>
          <w:sz w:val="20"/>
          <w:szCs w:val="20"/>
          <w:lang w:val="es-ES"/>
        </w:rPr>
        <w:t xml:space="preserve"> territoriales </w:t>
      </w:r>
      <w:r w:rsidR="00387E1B" w:rsidRPr="0001261A">
        <w:rPr>
          <w:rFonts w:cstheme="minorHAnsi"/>
          <w:sz w:val="20"/>
          <w:szCs w:val="20"/>
          <w:lang w:val="es-ES"/>
        </w:rPr>
        <w:t xml:space="preserve">la capacidad para presentarse </w:t>
      </w:r>
      <w:r w:rsidR="00635628" w:rsidRPr="0001261A">
        <w:rPr>
          <w:rFonts w:cstheme="minorHAnsi"/>
          <w:sz w:val="20"/>
          <w:szCs w:val="20"/>
          <w:lang w:val="es-ES"/>
        </w:rPr>
        <w:t xml:space="preserve">a </w:t>
      </w:r>
      <w:r w:rsidR="00387E1B" w:rsidRPr="0001261A">
        <w:rPr>
          <w:rFonts w:cstheme="minorHAnsi"/>
          <w:sz w:val="20"/>
          <w:szCs w:val="20"/>
          <w:lang w:val="es-ES"/>
        </w:rPr>
        <w:t xml:space="preserve">proyectos en la política pública del sector y disminuir así la brecha en la prestación de estos servicios entre la población urbana y rural. Así pues, y dependiendo el departamento y nivel administrativo el plan va dirigido en principio a las Empresa de Acueducto, Aseo y Alcantarillado, Gobernaciones, Alcaldías y sus secretarías y otras entidades involucradas del orden central.  Durante </w:t>
      </w:r>
      <w:r w:rsidR="00BB4B0E" w:rsidRPr="0001261A">
        <w:rPr>
          <w:rFonts w:cstheme="minorHAnsi"/>
          <w:sz w:val="20"/>
          <w:szCs w:val="20"/>
          <w:lang w:val="es-ES"/>
        </w:rPr>
        <w:t xml:space="preserve">el </w:t>
      </w:r>
      <w:r w:rsidR="00387E1B" w:rsidRPr="0001261A">
        <w:rPr>
          <w:rFonts w:cstheme="minorHAnsi"/>
          <w:sz w:val="20"/>
          <w:szCs w:val="20"/>
          <w:lang w:val="es-ES"/>
        </w:rPr>
        <w:t>2018, teniendo en cuenta los diagnósticos y la identificación de actores gubernamentales, se definió la metodología</w:t>
      </w:r>
      <w:r w:rsidR="00114ADD">
        <w:rPr>
          <w:rFonts w:cstheme="minorHAnsi"/>
          <w:sz w:val="20"/>
          <w:szCs w:val="20"/>
          <w:lang w:val="es-ES"/>
        </w:rPr>
        <w:t xml:space="preserve"> a desarrollar</w:t>
      </w:r>
      <w:r w:rsidR="00387E1B" w:rsidRPr="0001261A">
        <w:rPr>
          <w:rFonts w:cstheme="minorHAnsi"/>
          <w:sz w:val="20"/>
          <w:szCs w:val="20"/>
          <w:lang w:val="es-ES"/>
        </w:rPr>
        <w:t>:</w:t>
      </w:r>
      <w:r w:rsidR="00BB4B0E" w:rsidRPr="0001261A">
        <w:rPr>
          <w:rFonts w:cstheme="minorHAnsi"/>
          <w:sz w:val="20"/>
          <w:szCs w:val="20"/>
          <w:lang w:val="es-ES"/>
        </w:rPr>
        <w:t xml:space="preserve"> </w:t>
      </w:r>
      <w:r w:rsidR="00114ADD">
        <w:rPr>
          <w:rFonts w:cstheme="minorHAnsi"/>
          <w:sz w:val="20"/>
          <w:szCs w:val="20"/>
          <w:lang w:val="es-ES"/>
        </w:rPr>
        <w:t>p</w:t>
      </w:r>
      <w:r w:rsidR="00387E1B" w:rsidRPr="0001261A">
        <w:rPr>
          <w:rFonts w:cstheme="minorHAnsi"/>
          <w:sz w:val="20"/>
          <w:szCs w:val="20"/>
          <w:lang w:val="es-ES"/>
        </w:rPr>
        <w:t>rimero se realiz</w:t>
      </w:r>
      <w:r w:rsidR="003866A4">
        <w:rPr>
          <w:rFonts w:cstheme="minorHAnsi"/>
          <w:sz w:val="20"/>
          <w:szCs w:val="20"/>
          <w:lang w:val="es-ES"/>
        </w:rPr>
        <w:t>a</w:t>
      </w:r>
      <w:r w:rsidR="006C5490">
        <w:rPr>
          <w:rFonts w:cstheme="minorHAnsi"/>
          <w:sz w:val="20"/>
          <w:szCs w:val="20"/>
          <w:lang w:val="es-ES"/>
        </w:rPr>
        <w:t xml:space="preserve"> </w:t>
      </w:r>
      <w:r w:rsidR="00387E1B" w:rsidRPr="0001261A">
        <w:rPr>
          <w:rFonts w:cstheme="minorHAnsi"/>
          <w:sz w:val="20"/>
          <w:szCs w:val="20"/>
          <w:lang w:val="es-ES"/>
        </w:rPr>
        <w:t xml:space="preserve">un análisis diagnóstico con el fin de identificar aquellas debilidades, oportunidades, fortalezas y amenazas que estas entidades tienen y que influyen en la prestación de los servicios. Esto con el fin de determinar las </w:t>
      </w:r>
      <w:r w:rsidR="00387E1B" w:rsidRPr="0001261A">
        <w:rPr>
          <w:rFonts w:cstheme="minorHAnsi"/>
          <w:sz w:val="20"/>
          <w:szCs w:val="20"/>
          <w:lang w:val="es-ES"/>
        </w:rPr>
        <w:lastRenderedPageBreak/>
        <w:t>necesidades de fortalecimiento. Luego, se presenta</w:t>
      </w:r>
      <w:r w:rsidR="003866A4">
        <w:rPr>
          <w:rFonts w:cstheme="minorHAnsi"/>
          <w:sz w:val="20"/>
          <w:szCs w:val="20"/>
          <w:lang w:val="es-ES"/>
        </w:rPr>
        <w:t xml:space="preserve"> </w:t>
      </w:r>
      <w:r w:rsidR="00387E1B" w:rsidRPr="0001261A">
        <w:rPr>
          <w:rFonts w:cstheme="minorHAnsi"/>
          <w:sz w:val="20"/>
          <w:szCs w:val="20"/>
          <w:lang w:val="es-ES"/>
        </w:rPr>
        <w:t xml:space="preserve">el plan de asistencia técnica compuesto por objetivos, resultados esperados y actividades. A diciembre se identificaron algunos de los actores claves en cada municipio y se realizaron reuniones informativas del Programa. </w:t>
      </w:r>
    </w:p>
    <w:p w14:paraId="433DAAB5" w14:textId="77777777" w:rsidR="00387E1B" w:rsidRPr="00314778" w:rsidRDefault="00387E1B" w:rsidP="008A2365">
      <w:pPr>
        <w:spacing w:line="240" w:lineRule="auto"/>
        <w:ind w:left="360"/>
        <w:contextualSpacing/>
        <w:jc w:val="both"/>
        <w:rPr>
          <w:rFonts w:cstheme="minorHAnsi"/>
          <w:color w:val="4472C4" w:themeColor="accent1"/>
          <w:sz w:val="20"/>
          <w:szCs w:val="20"/>
          <w:lang w:val="es-ES"/>
        </w:rPr>
      </w:pPr>
    </w:p>
    <w:p w14:paraId="2FCAB334" w14:textId="77777777" w:rsidR="00387E1B" w:rsidRPr="00314778" w:rsidRDefault="00387E1B" w:rsidP="008A2365">
      <w:pPr>
        <w:numPr>
          <w:ilvl w:val="0"/>
          <w:numId w:val="7"/>
        </w:numPr>
        <w:spacing w:line="240" w:lineRule="auto"/>
        <w:ind w:left="360"/>
        <w:contextualSpacing/>
        <w:jc w:val="both"/>
        <w:rPr>
          <w:rFonts w:cstheme="minorHAnsi"/>
          <w:b/>
          <w:color w:val="4472C4" w:themeColor="accent1"/>
          <w:sz w:val="20"/>
          <w:szCs w:val="20"/>
          <w:lang w:eastAsia="es-CO"/>
        </w:rPr>
      </w:pPr>
      <w:r w:rsidRPr="00314778">
        <w:rPr>
          <w:rFonts w:eastAsia="Times New Roman" w:cstheme="minorHAnsi"/>
          <w:b/>
          <w:color w:val="4472C4" w:themeColor="accent1"/>
          <w:sz w:val="20"/>
          <w:szCs w:val="20"/>
          <w:lang w:eastAsia="fr-CA"/>
        </w:rPr>
        <w:t xml:space="preserve">Acceso a servicios de salud: </w:t>
      </w:r>
    </w:p>
    <w:p w14:paraId="0E499661" w14:textId="77777777" w:rsidR="00387E1B" w:rsidRPr="00A54C99" w:rsidRDefault="00387E1B" w:rsidP="008A2365">
      <w:pPr>
        <w:spacing w:line="240" w:lineRule="auto"/>
        <w:contextualSpacing/>
        <w:jc w:val="both"/>
        <w:rPr>
          <w:rFonts w:eastAsia="Times New Roman" w:cstheme="minorHAnsi"/>
          <w:sz w:val="20"/>
          <w:szCs w:val="20"/>
          <w:lang w:eastAsia="fr-CA"/>
        </w:rPr>
      </w:pPr>
    </w:p>
    <w:p w14:paraId="4A72549D" w14:textId="210CD6AA" w:rsidR="00071EFD" w:rsidRDefault="00387E1B" w:rsidP="00071EFD">
      <w:pPr>
        <w:numPr>
          <w:ilvl w:val="0"/>
          <w:numId w:val="11"/>
        </w:numPr>
        <w:spacing w:line="240" w:lineRule="auto"/>
        <w:ind w:left="360"/>
        <w:contextualSpacing/>
        <w:jc w:val="both"/>
        <w:rPr>
          <w:rFonts w:eastAsia="Times New Roman" w:cstheme="minorHAnsi"/>
          <w:sz w:val="20"/>
          <w:szCs w:val="20"/>
          <w:lang w:eastAsia="fr-CA"/>
        </w:rPr>
      </w:pPr>
      <w:r w:rsidRPr="00A54C99">
        <w:rPr>
          <w:rFonts w:eastAsia="Times New Roman" w:cstheme="minorHAnsi"/>
          <w:b/>
          <w:sz w:val="20"/>
          <w:szCs w:val="20"/>
          <w:lang w:eastAsia="fr-CA"/>
        </w:rPr>
        <w:t>Identificación general de acceso a servicios de salud en las comunidades priorizadas.</w:t>
      </w:r>
      <w:r w:rsidRPr="00A54C99">
        <w:rPr>
          <w:rFonts w:eastAsia="Times New Roman" w:cstheme="minorHAnsi"/>
          <w:sz w:val="20"/>
          <w:szCs w:val="20"/>
          <w:lang w:eastAsia="fr-CA"/>
        </w:rPr>
        <w:t xml:space="preserve"> Se identificaron las principales IPS y EAPS. Con esta información y según proceso de concertación con las autoridades y prestadores locales de servicios de salud, se identificaron dos puestos de salud en los cuales las autoridades o la ESE, realizaron un compromiso preliminar de prestación de servicios de salud en el puesto que sería rehabilitados por el </w:t>
      </w:r>
      <w:r w:rsidRPr="00A54C99">
        <w:rPr>
          <w:rFonts w:cstheme="minorHAnsi"/>
          <w:sz w:val="20"/>
          <w:szCs w:val="20"/>
          <w:lang w:eastAsia="es-CO"/>
        </w:rPr>
        <w:t>Programa</w:t>
      </w:r>
      <w:r w:rsidR="003866A4">
        <w:rPr>
          <w:rFonts w:cstheme="minorHAnsi"/>
          <w:sz w:val="20"/>
          <w:szCs w:val="20"/>
          <w:lang w:eastAsia="es-CO"/>
        </w:rPr>
        <w:t>.</w:t>
      </w:r>
      <w:r w:rsidR="00505B35">
        <w:rPr>
          <w:rFonts w:eastAsia="Times New Roman" w:cstheme="minorHAnsi"/>
          <w:sz w:val="20"/>
          <w:szCs w:val="20"/>
          <w:lang w:eastAsia="fr-CA"/>
        </w:rPr>
        <w:t xml:space="preserve"> </w:t>
      </w:r>
      <w:r w:rsidR="004D0734">
        <w:rPr>
          <w:rFonts w:eastAsia="Times New Roman" w:cstheme="minorHAnsi"/>
          <w:sz w:val="20"/>
          <w:szCs w:val="20"/>
          <w:lang w:eastAsia="fr-CA"/>
        </w:rPr>
        <w:t xml:space="preserve">El primero, </w:t>
      </w:r>
      <w:r w:rsidRPr="00A54C99">
        <w:rPr>
          <w:rFonts w:eastAsia="Times New Roman" w:cstheme="minorHAnsi"/>
          <w:sz w:val="20"/>
          <w:szCs w:val="20"/>
          <w:lang w:eastAsia="fr-CA"/>
        </w:rPr>
        <w:t>en San José de Guaviare en la vereda de Charras, el cu</w:t>
      </w:r>
      <w:r w:rsidR="003866A4">
        <w:rPr>
          <w:rFonts w:eastAsia="Times New Roman" w:cstheme="minorHAnsi"/>
          <w:sz w:val="20"/>
          <w:szCs w:val="20"/>
          <w:lang w:eastAsia="fr-CA"/>
        </w:rPr>
        <w:t>a</w:t>
      </w:r>
      <w:r w:rsidRPr="00A54C99">
        <w:rPr>
          <w:rFonts w:eastAsia="Times New Roman" w:cstheme="minorHAnsi"/>
          <w:sz w:val="20"/>
          <w:szCs w:val="20"/>
          <w:lang w:eastAsia="fr-CA"/>
        </w:rPr>
        <w:t xml:space="preserve">l contaba con un puesto de salud al que asistían los habitantes de las veredas priorizadas. Este puesto fue cerrado y el servicio trasladado al ETCR. La comunidad manifestó su desacuerdo con este cambio. </w:t>
      </w:r>
      <w:r w:rsidR="00F36E3D">
        <w:rPr>
          <w:rFonts w:eastAsia="Times New Roman" w:cstheme="minorHAnsi"/>
          <w:sz w:val="20"/>
          <w:szCs w:val="20"/>
          <w:lang w:eastAsia="fr-CA"/>
        </w:rPr>
        <w:t>E</w:t>
      </w:r>
      <w:r w:rsidR="004D0734">
        <w:rPr>
          <w:rFonts w:eastAsia="Times New Roman" w:cstheme="minorHAnsi"/>
          <w:sz w:val="20"/>
          <w:szCs w:val="20"/>
          <w:lang w:eastAsia="fr-CA"/>
        </w:rPr>
        <w:t xml:space="preserve">l segundo, </w:t>
      </w:r>
      <w:r w:rsidRPr="00A54C99">
        <w:rPr>
          <w:rFonts w:eastAsia="Times New Roman" w:cstheme="minorHAnsi"/>
          <w:sz w:val="20"/>
          <w:szCs w:val="20"/>
          <w:lang w:eastAsia="fr-CA"/>
        </w:rPr>
        <w:t>en la vereda de Brisas, en Carmen del Darién</w:t>
      </w:r>
      <w:r w:rsidR="003866A4">
        <w:rPr>
          <w:rFonts w:eastAsia="Times New Roman" w:cstheme="minorHAnsi"/>
          <w:sz w:val="20"/>
          <w:szCs w:val="20"/>
          <w:lang w:eastAsia="fr-CA"/>
        </w:rPr>
        <w:t>.</w:t>
      </w:r>
      <w:r w:rsidRPr="00A54C99">
        <w:rPr>
          <w:rFonts w:eastAsia="Times New Roman" w:cstheme="minorHAnsi"/>
          <w:sz w:val="20"/>
          <w:szCs w:val="20"/>
          <w:lang w:eastAsia="fr-CA"/>
        </w:rPr>
        <w:t xml:space="preserve"> Las comunidades manifestaron que la mayoría se desplaza hasta Belén de Bajirá a recibir el servicio. La vereda Brisas cuenta con un puesto de salud en obra gris que no presta servicio</w:t>
      </w:r>
      <w:r w:rsidR="00FF5EB3">
        <w:rPr>
          <w:rFonts w:eastAsia="Times New Roman" w:cstheme="minorHAnsi"/>
          <w:sz w:val="20"/>
          <w:szCs w:val="20"/>
          <w:lang w:eastAsia="fr-CA"/>
        </w:rPr>
        <w:t>, de ahí que</w:t>
      </w:r>
      <w:r w:rsidRPr="00A54C99">
        <w:rPr>
          <w:rFonts w:eastAsia="Times New Roman" w:cstheme="minorHAnsi"/>
          <w:sz w:val="20"/>
          <w:szCs w:val="20"/>
          <w:lang w:eastAsia="fr-CA"/>
        </w:rPr>
        <w:t xml:space="preserve"> </w:t>
      </w:r>
      <w:r w:rsidR="00FF5EB3">
        <w:rPr>
          <w:rFonts w:eastAsia="Times New Roman" w:cstheme="minorHAnsi"/>
          <w:sz w:val="20"/>
          <w:szCs w:val="20"/>
          <w:lang w:eastAsia="fr-CA"/>
        </w:rPr>
        <w:t>las b</w:t>
      </w:r>
      <w:r w:rsidRPr="00A54C99">
        <w:rPr>
          <w:rFonts w:eastAsia="Times New Roman" w:cstheme="minorHAnsi"/>
          <w:sz w:val="20"/>
          <w:szCs w:val="20"/>
          <w:lang w:eastAsia="fr-CA"/>
        </w:rPr>
        <w:t xml:space="preserve">rigadas </w:t>
      </w:r>
      <w:r w:rsidR="00FF5EB3">
        <w:rPr>
          <w:rFonts w:eastAsia="Times New Roman" w:cstheme="minorHAnsi"/>
          <w:sz w:val="20"/>
          <w:szCs w:val="20"/>
          <w:lang w:eastAsia="fr-CA"/>
        </w:rPr>
        <w:t xml:space="preserve">de salud </w:t>
      </w:r>
      <w:r w:rsidR="009B01D0">
        <w:rPr>
          <w:rFonts w:eastAsia="Times New Roman" w:cstheme="minorHAnsi"/>
          <w:sz w:val="20"/>
          <w:szCs w:val="20"/>
          <w:lang w:eastAsia="fr-CA"/>
        </w:rPr>
        <w:t xml:space="preserve">se realicen </w:t>
      </w:r>
      <w:r w:rsidRPr="00A54C99">
        <w:rPr>
          <w:rFonts w:eastAsia="Times New Roman" w:cstheme="minorHAnsi"/>
          <w:sz w:val="20"/>
          <w:szCs w:val="20"/>
          <w:lang w:eastAsia="fr-CA"/>
        </w:rPr>
        <w:t xml:space="preserve">en </w:t>
      </w:r>
      <w:r w:rsidR="009B01D0">
        <w:rPr>
          <w:rFonts w:eastAsia="Times New Roman" w:cstheme="minorHAnsi"/>
          <w:sz w:val="20"/>
          <w:szCs w:val="20"/>
          <w:lang w:eastAsia="fr-CA"/>
        </w:rPr>
        <w:t xml:space="preserve">la </w:t>
      </w:r>
      <w:r w:rsidR="001F4854">
        <w:rPr>
          <w:rFonts w:eastAsia="Times New Roman" w:cstheme="minorHAnsi"/>
          <w:sz w:val="20"/>
          <w:szCs w:val="20"/>
          <w:lang w:eastAsia="fr-CA"/>
        </w:rPr>
        <w:t xml:space="preserve">institución </w:t>
      </w:r>
      <w:r w:rsidR="009B01D0">
        <w:rPr>
          <w:rFonts w:eastAsia="Times New Roman" w:cstheme="minorHAnsi"/>
          <w:sz w:val="20"/>
          <w:szCs w:val="20"/>
          <w:lang w:eastAsia="fr-CA"/>
        </w:rPr>
        <w:t>educativa</w:t>
      </w:r>
      <w:r w:rsidRPr="00A54C99">
        <w:rPr>
          <w:rFonts w:eastAsia="Times New Roman" w:cstheme="minorHAnsi"/>
          <w:sz w:val="20"/>
          <w:szCs w:val="20"/>
          <w:lang w:eastAsia="fr-CA"/>
        </w:rPr>
        <w:t xml:space="preserve">. Las autoridades locales preliminarmente manifestaron interés y compromiso para prestar servicio permanente con auxiliar de enfermería y visitas médicas periódicas. Con el Programa se realizará formalización de compromiso con Secretaría de </w:t>
      </w:r>
      <w:r w:rsidR="001F4854">
        <w:rPr>
          <w:rFonts w:eastAsia="Times New Roman" w:cstheme="minorHAnsi"/>
          <w:sz w:val="20"/>
          <w:szCs w:val="20"/>
          <w:lang w:eastAsia="fr-CA"/>
        </w:rPr>
        <w:t>S</w:t>
      </w:r>
      <w:r w:rsidRPr="00A54C99">
        <w:rPr>
          <w:rFonts w:eastAsia="Times New Roman" w:cstheme="minorHAnsi"/>
          <w:sz w:val="20"/>
          <w:szCs w:val="20"/>
          <w:lang w:eastAsia="fr-CA"/>
        </w:rPr>
        <w:t>alud respecto a prestación de servicio, adecuación y dotación del puesto, apoyo a la gestión con las EPS para financiar</w:t>
      </w:r>
      <w:r w:rsidR="00221C5C">
        <w:rPr>
          <w:rFonts w:eastAsia="Times New Roman" w:cstheme="minorHAnsi"/>
          <w:sz w:val="20"/>
          <w:szCs w:val="20"/>
          <w:lang w:eastAsia="fr-CA"/>
        </w:rPr>
        <w:t xml:space="preserve"> una</w:t>
      </w:r>
      <w:r w:rsidRPr="00A54C99">
        <w:rPr>
          <w:rFonts w:eastAsia="Times New Roman" w:cstheme="minorHAnsi"/>
          <w:sz w:val="20"/>
          <w:szCs w:val="20"/>
          <w:lang w:eastAsia="fr-CA"/>
        </w:rPr>
        <w:t xml:space="preserve"> auxiliar permanente. Actualmente hay un auxiliar voluntario.</w:t>
      </w:r>
    </w:p>
    <w:p w14:paraId="66224EE6" w14:textId="77777777" w:rsidR="00071EFD" w:rsidRDefault="00071EFD" w:rsidP="00071EFD">
      <w:pPr>
        <w:spacing w:line="240" w:lineRule="auto"/>
        <w:ind w:left="360"/>
        <w:contextualSpacing/>
        <w:jc w:val="both"/>
        <w:rPr>
          <w:rFonts w:eastAsia="Times New Roman" w:cstheme="minorHAnsi"/>
          <w:sz w:val="20"/>
          <w:szCs w:val="20"/>
          <w:lang w:eastAsia="fr-CA"/>
        </w:rPr>
      </w:pPr>
    </w:p>
    <w:p w14:paraId="0CBECBBB" w14:textId="0A53269C" w:rsidR="002C1ECA" w:rsidRPr="001B6926" w:rsidRDefault="00387E1B" w:rsidP="00802623">
      <w:pPr>
        <w:numPr>
          <w:ilvl w:val="0"/>
          <w:numId w:val="11"/>
        </w:numPr>
        <w:spacing w:line="240" w:lineRule="auto"/>
        <w:ind w:left="360"/>
        <w:contextualSpacing/>
        <w:jc w:val="both"/>
        <w:rPr>
          <w:rFonts w:eastAsia="Times New Roman" w:cstheme="minorHAnsi"/>
          <w:sz w:val="20"/>
          <w:szCs w:val="20"/>
          <w:lang w:eastAsia="fr-CA"/>
        </w:rPr>
      </w:pPr>
      <w:r w:rsidRPr="00071EFD">
        <w:rPr>
          <w:rFonts w:eastAsia="Times New Roman" w:cstheme="minorHAnsi"/>
          <w:b/>
          <w:sz w:val="20"/>
          <w:szCs w:val="20"/>
        </w:rPr>
        <w:t xml:space="preserve">Implementación de la estrategia </w:t>
      </w:r>
      <w:r w:rsidRPr="00071EFD">
        <w:rPr>
          <w:rFonts w:eastAsia="Times New Roman" w:cstheme="minorHAnsi"/>
          <w:b/>
          <w:i/>
          <w:sz w:val="20"/>
          <w:szCs w:val="20"/>
        </w:rPr>
        <w:t>“Seres de Cuidado”</w:t>
      </w:r>
      <w:r w:rsidR="003866A4" w:rsidRPr="00071EFD">
        <w:rPr>
          <w:rFonts w:eastAsia="Times New Roman" w:cstheme="minorHAnsi"/>
          <w:b/>
          <w:i/>
          <w:sz w:val="20"/>
          <w:szCs w:val="20"/>
        </w:rPr>
        <w:t>,</w:t>
      </w:r>
      <w:r w:rsidR="00D7351E" w:rsidRPr="00071EFD">
        <w:rPr>
          <w:rFonts w:eastAsia="Times New Roman" w:cstheme="minorHAnsi"/>
          <w:sz w:val="20"/>
          <w:szCs w:val="20"/>
          <w:lang w:eastAsia="fr-CA"/>
        </w:rPr>
        <w:t xml:space="preserve"> </w:t>
      </w:r>
      <w:r w:rsidR="00D7351E" w:rsidRPr="00071EFD">
        <w:rPr>
          <w:rFonts w:eastAsia="Times New Roman" w:cstheme="minorHAnsi"/>
          <w:sz w:val="20"/>
          <w:szCs w:val="20"/>
          <w:highlight w:val="yellow"/>
          <w:lang w:eastAsia="fr-CA"/>
        </w:rPr>
        <w:t>Con esta estrategia se fortalecerá las capacidades de las familias priorizadas en prácticas de autocuidado para la promoción de la salud y la prevención de las enfermedades en los niños y niñas.</w:t>
      </w:r>
      <w:r w:rsidR="00D7351E" w:rsidRPr="00071EFD">
        <w:rPr>
          <w:rFonts w:eastAsia="Times New Roman" w:cstheme="minorHAnsi"/>
          <w:sz w:val="20"/>
          <w:szCs w:val="20"/>
          <w:lang w:eastAsia="fr-CA"/>
        </w:rPr>
        <w:t xml:space="preserve"> </w:t>
      </w:r>
      <w:r w:rsidR="00D7351E" w:rsidRPr="00071EFD">
        <w:rPr>
          <w:rFonts w:eastAsia="Times New Roman" w:cstheme="minorHAnsi"/>
          <w:sz w:val="20"/>
          <w:szCs w:val="20"/>
        </w:rPr>
        <w:t>L</w:t>
      </w:r>
      <w:r w:rsidRPr="00071EFD">
        <w:rPr>
          <w:rFonts w:eastAsia="Times New Roman" w:cstheme="minorHAnsi"/>
          <w:sz w:val="20"/>
          <w:szCs w:val="20"/>
        </w:rPr>
        <w:t>a cual consiste en la apropiación de prácticas de cuidado integral de niños, niñas, mujeres embarazadas y madres lactantes</w:t>
      </w:r>
      <w:r w:rsidR="008549EB" w:rsidRPr="00071EFD">
        <w:rPr>
          <w:rFonts w:eastAsia="Times New Roman" w:cstheme="minorHAnsi"/>
          <w:sz w:val="20"/>
          <w:szCs w:val="20"/>
        </w:rPr>
        <w:t xml:space="preserve">. </w:t>
      </w:r>
      <w:r w:rsidR="008549EB" w:rsidRPr="00445F9C">
        <w:rPr>
          <w:rFonts w:eastAsia="Times New Roman" w:cstheme="minorHAnsi"/>
          <w:sz w:val="20"/>
          <w:szCs w:val="20"/>
          <w:highlight w:val="yellow"/>
        </w:rPr>
        <w:t>A</w:t>
      </w:r>
      <w:r w:rsidRPr="00445F9C">
        <w:rPr>
          <w:rFonts w:eastAsia="Times New Roman" w:cstheme="minorHAnsi"/>
          <w:sz w:val="20"/>
          <w:szCs w:val="20"/>
          <w:highlight w:val="yellow"/>
        </w:rPr>
        <w:t xml:space="preserve"> través de esta, </w:t>
      </w:r>
      <w:r w:rsidR="008549EB" w:rsidRPr="00445F9C">
        <w:rPr>
          <w:rFonts w:eastAsia="Times New Roman" w:cstheme="minorHAnsi"/>
          <w:sz w:val="20"/>
          <w:szCs w:val="20"/>
          <w:highlight w:val="yellow"/>
        </w:rPr>
        <w:t xml:space="preserve">se </w:t>
      </w:r>
      <w:r w:rsidRPr="00445F9C">
        <w:rPr>
          <w:rFonts w:eastAsia="Times New Roman" w:cstheme="minorHAnsi"/>
          <w:sz w:val="20"/>
          <w:szCs w:val="20"/>
          <w:highlight w:val="yellow"/>
        </w:rPr>
        <w:t>brinda apoyo mediante 3 estrategias:</w:t>
      </w:r>
      <w:r w:rsidR="00445F9C" w:rsidRPr="00445F9C">
        <w:rPr>
          <w:rFonts w:eastAsia="Times New Roman" w:cstheme="minorHAnsi"/>
          <w:sz w:val="20"/>
          <w:szCs w:val="20"/>
          <w:highlight w:val="yellow"/>
        </w:rPr>
        <w:t xml:space="preserve"> cuidarnos, cuidarnos al comer y cuidarnos en casa.</w:t>
      </w:r>
      <w:r w:rsidR="00445F9C" w:rsidRPr="00445F9C">
        <w:rPr>
          <w:rStyle w:val="Refdenotaalpie"/>
          <w:rFonts w:eastAsia="Times New Roman" w:cstheme="minorHAnsi"/>
          <w:sz w:val="20"/>
          <w:szCs w:val="20"/>
          <w:highlight w:val="yellow"/>
          <w:vertAlign w:val="baseline"/>
        </w:rPr>
        <w:t xml:space="preserve"> </w:t>
      </w:r>
      <w:r w:rsidR="00232CC0" w:rsidRPr="00445F9C">
        <w:rPr>
          <w:rStyle w:val="Refdenotaalpie"/>
          <w:rFonts w:eastAsia="Times New Roman" w:cstheme="minorHAnsi"/>
          <w:sz w:val="20"/>
          <w:szCs w:val="20"/>
          <w:highlight w:val="yellow"/>
        </w:rPr>
        <w:footnoteReference w:id="19"/>
      </w:r>
      <w:r w:rsidR="00DE0969" w:rsidRPr="00445F9C">
        <w:rPr>
          <w:rFonts w:eastAsia="Times New Roman" w:cstheme="minorHAnsi"/>
          <w:sz w:val="20"/>
          <w:szCs w:val="20"/>
          <w:highlight w:val="yellow"/>
        </w:rPr>
        <w:t>,</w:t>
      </w:r>
      <w:r w:rsidRPr="00071EFD">
        <w:rPr>
          <w:rFonts w:eastAsia="Times New Roman" w:cstheme="minorHAnsi"/>
          <w:sz w:val="20"/>
          <w:szCs w:val="20"/>
        </w:rPr>
        <w:t xml:space="preserve"> con l</w:t>
      </w:r>
      <w:r w:rsidR="00675234" w:rsidRPr="00071EFD">
        <w:rPr>
          <w:rFonts w:eastAsia="Times New Roman" w:cstheme="minorHAnsi"/>
          <w:sz w:val="20"/>
          <w:szCs w:val="20"/>
        </w:rPr>
        <w:t xml:space="preserve">a cual </w:t>
      </w:r>
      <w:r w:rsidRPr="00071EFD">
        <w:rPr>
          <w:rFonts w:eastAsia="Times New Roman" w:cstheme="minorHAnsi"/>
          <w:sz w:val="20"/>
          <w:szCs w:val="20"/>
        </w:rPr>
        <w:t>se espera beneficiar a 778 familias en los territorios participantes de los CDC.</w:t>
      </w:r>
      <w:r w:rsidR="00474F3B" w:rsidRPr="00071EFD">
        <w:rPr>
          <w:rFonts w:eastAsia="Times New Roman" w:cstheme="minorHAnsi"/>
          <w:sz w:val="20"/>
          <w:szCs w:val="20"/>
        </w:rPr>
        <w:t xml:space="preserve"> Con el fin de </w:t>
      </w:r>
      <w:r w:rsidRPr="00071EFD">
        <w:rPr>
          <w:rFonts w:eastAsia="Times New Roman" w:cstheme="minorHAnsi"/>
          <w:sz w:val="20"/>
          <w:szCs w:val="20"/>
          <w:lang w:eastAsia="fr-CA"/>
        </w:rPr>
        <w:t>complementar el fortalecimiento de capacidades en nutrición, cubriendo todo el espectro de seguridad alimentaria, en e</w:t>
      </w:r>
      <w:r w:rsidR="00474F3B" w:rsidRPr="00071EFD">
        <w:rPr>
          <w:rFonts w:eastAsia="Times New Roman" w:cstheme="minorHAnsi"/>
          <w:sz w:val="20"/>
          <w:szCs w:val="20"/>
          <w:lang w:eastAsia="fr-CA"/>
        </w:rPr>
        <w:t xml:space="preserve">ste caso, enfocado </w:t>
      </w:r>
      <w:r w:rsidRPr="00071EFD">
        <w:rPr>
          <w:rFonts w:eastAsia="Times New Roman" w:cstheme="minorHAnsi"/>
          <w:sz w:val="20"/>
          <w:szCs w:val="20"/>
          <w:lang w:eastAsia="fr-CA"/>
        </w:rPr>
        <w:t xml:space="preserve">en </w:t>
      </w:r>
      <w:r w:rsidR="00DB75CA" w:rsidRPr="00071EFD">
        <w:rPr>
          <w:rFonts w:eastAsia="Times New Roman" w:cstheme="minorHAnsi"/>
          <w:sz w:val="20"/>
          <w:szCs w:val="20"/>
          <w:lang w:eastAsia="fr-CA"/>
        </w:rPr>
        <w:t xml:space="preserve">la </w:t>
      </w:r>
      <w:r w:rsidRPr="00071EFD">
        <w:rPr>
          <w:rFonts w:eastAsia="Times New Roman" w:cstheme="minorHAnsi"/>
          <w:sz w:val="20"/>
          <w:szCs w:val="20"/>
          <w:lang w:eastAsia="fr-CA"/>
        </w:rPr>
        <w:t>lactancia materna y alimentación complementaria de niñas y niños menores de 5 años</w:t>
      </w:r>
      <w:r w:rsidR="00C752B4" w:rsidRPr="00071EFD">
        <w:rPr>
          <w:rFonts w:eastAsia="Times New Roman" w:cstheme="minorHAnsi"/>
          <w:sz w:val="20"/>
          <w:szCs w:val="20"/>
          <w:lang w:eastAsia="fr-CA"/>
        </w:rPr>
        <w:t xml:space="preserve">, </w:t>
      </w:r>
      <w:r w:rsidR="00F97DDB" w:rsidRPr="00071EFD">
        <w:rPr>
          <w:rFonts w:eastAsia="Times New Roman" w:cstheme="minorHAnsi"/>
          <w:sz w:val="20"/>
          <w:szCs w:val="20"/>
          <w:highlight w:val="yellow"/>
          <w:lang w:eastAsia="fr-CA"/>
        </w:rPr>
        <w:t xml:space="preserve">preparación y manipulación de alimentos. </w:t>
      </w:r>
      <w:r w:rsidR="00C752B4" w:rsidRPr="00071EFD">
        <w:rPr>
          <w:rFonts w:eastAsia="Times New Roman" w:cstheme="minorHAnsi"/>
          <w:sz w:val="20"/>
          <w:szCs w:val="20"/>
          <w:highlight w:val="yellow"/>
          <w:lang w:eastAsia="fr-CA"/>
        </w:rPr>
        <w:t xml:space="preserve">De </w:t>
      </w:r>
      <w:r w:rsidR="00F97DDB" w:rsidRPr="00071EFD">
        <w:rPr>
          <w:rFonts w:eastAsia="Times New Roman" w:cstheme="minorHAnsi"/>
          <w:sz w:val="20"/>
          <w:szCs w:val="20"/>
          <w:highlight w:val="yellow"/>
          <w:lang w:eastAsia="fr-CA"/>
        </w:rPr>
        <w:t>acuerdo a los diagnósticos realizados de salud materno infantil, así como acceso a servicios WASH, se llevó a cabo el proceso de adaptación de la estrategia a las necesidades de las comunidades del Programa.</w:t>
      </w:r>
      <w:r w:rsidR="00802623">
        <w:rPr>
          <w:rFonts w:eastAsia="Times New Roman" w:cstheme="minorHAnsi"/>
          <w:sz w:val="20"/>
          <w:szCs w:val="20"/>
          <w:highlight w:val="yellow"/>
          <w:lang w:eastAsia="fr-CA"/>
        </w:rPr>
        <w:t xml:space="preserve"> </w:t>
      </w:r>
      <w:r w:rsidR="00802623">
        <w:rPr>
          <w:rFonts w:eastAsia="Times New Roman" w:cstheme="minorHAnsi"/>
          <w:sz w:val="20"/>
          <w:szCs w:val="20"/>
          <w:lang w:eastAsia="fr-CA"/>
        </w:rPr>
        <w:t xml:space="preserve"> </w:t>
      </w:r>
      <w:r w:rsidRPr="00802623">
        <w:rPr>
          <w:rFonts w:eastAsia="Times New Roman" w:cstheme="minorHAnsi"/>
          <w:sz w:val="20"/>
          <w:szCs w:val="20"/>
          <w:lang w:eastAsia="fr-CA"/>
        </w:rPr>
        <w:t>Teniendo en cuenta que una de las principales necesidades de las comunidades es el acceso a agua para consumo, partiendo de los resultados del diagnóstico, se focalizaron comunidades de los CDC y l</w:t>
      </w:r>
      <w:r w:rsidR="00DB75CA" w:rsidRPr="00802623">
        <w:rPr>
          <w:rFonts w:eastAsia="Times New Roman" w:cstheme="minorHAnsi"/>
          <w:sz w:val="20"/>
          <w:szCs w:val="20"/>
          <w:lang w:eastAsia="fr-CA"/>
        </w:rPr>
        <w:t>a</w:t>
      </w:r>
      <w:r w:rsidRPr="00802623">
        <w:rPr>
          <w:rFonts w:eastAsia="Times New Roman" w:cstheme="minorHAnsi"/>
          <w:sz w:val="20"/>
          <w:szCs w:val="20"/>
          <w:lang w:eastAsia="fr-CA"/>
        </w:rPr>
        <w:t xml:space="preserve">s IE para la distribución de filtros de agua bajo el sistema de vela </w:t>
      </w:r>
      <w:r w:rsidR="00003B82" w:rsidRPr="00802623">
        <w:rPr>
          <w:rFonts w:eastAsia="Times New Roman" w:cstheme="minorHAnsi"/>
          <w:sz w:val="20"/>
          <w:szCs w:val="20"/>
          <w:lang w:eastAsia="fr-CA"/>
        </w:rPr>
        <w:t xml:space="preserve">y/o </w:t>
      </w:r>
      <w:r w:rsidRPr="00802623">
        <w:rPr>
          <w:rFonts w:eastAsia="Times New Roman" w:cstheme="minorHAnsi"/>
          <w:sz w:val="20"/>
          <w:szCs w:val="20"/>
          <w:lang w:eastAsia="fr-CA"/>
        </w:rPr>
        <w:t>cerámica</w:t>
      </w:r>
      <w:r w:rsidR="00B70866">
        <w:rPr>
          <w:rFonts w:eastAsia="Times New Roman" w:cstheme="minorHAnsi"/>
          <w:sz w:val="20"/>
          <w:szCs w:val="20"/>
          <w:lang w:eastAsia="fr-CA"/>
        </w:rPr>
        <w:t xml:space="preserve">, </w:t>
      </w:r>
      <w:r w:rsidR="00B70866" w:rsidRPr="00B70866">
        <w:rPr>
          <w:rFonts w:eastAsia="Times New Roman" w:cstheme="minorHAnsi"/>
          <w:sz w:val="20"/>
          <w:szCs w:val="20"/>
          <w:highlight w:val="yellow"/>
          <w:lang w:eastAsia="fr-CA"/>
        </w:rPr>
        <w:t>como parte de la estrategia de Seres de Cuidado</w:t>
      </w:r>
      <w:r w:rsidRPr="00B70866">
        <w:rPr>
          <w:rFonts w:eastAsia="Times New Roman" w:cstheme="minorHAnsi"/>
          <w:sz w:val="20"/>
          <w:szCs w:val="20"/>
          <w:highlight w:val="yellow"/>
          <w:lang w:eastAsia="fr-CA"/>
        </w:rPr>
        <w:t>.</w:t>
      </w:r>
      <w:r w:rsidRPr="00802623">
        <w:rPr>
          <w:rFonts w:eastAsia="Times New Roman" w:cstheme="minorHAnsi"/>
          <w:sz w:val="20"/>
          <w:szCs w:val="20"/>
          <w:lang w:eastAsia="fr-CA"/>
        </w:rPr>
        <w:t xml:space="preserve"> Con esta solución se beneficiarán 41 veredas y aproximadamente 1859 personas de las IE. </w:t>
      </w:r>
      <w:r w:rsidRPr="00802623">
        <w:rPr>
          <w:rFonts w:cstheme="minorHAnsi"/>
          <w:sz w:val="20"/>
          <w:szCs w:val="20"/>
          <w:lang w:val="es-ES"/>
        </w:rPr>
        <w:t>En la siguiente tabla se puede observar el número de familias por departamento</w:t>
      </w:r>
      <w:r w:rsidR="00003B82" w:rsidRPr="00802623">
        <w:rPr>
          <w:rFonts w:cstheme="minorHAnsi"/>
          <w:sz w:val="20"/>
          <w:szCs w:val="20"/>
          <w:lang w:val="es-ES"/>
        </w:rPr>
        <w:t xml:space="preserve"> que se beneficiarían con la estrategia</w:t>
      </w:r>
      <w:r w:rsidRPr="00802623">
        <w:rPr>
          <w:rFonts w:cstheme="minorHAnsi"/>
          <w:sz w:val="20"/>
          <w:szCs w:val="20"/>
          <w:lang w:val="es-ES"/>
        </w:rPr>
        <w:t>.</w:t>
      </w:r>
    </w:p>
    <w:p w14:paraId="32FCEA64" w14:textId="77777777" w:rsidR="001B6926" w:rsidRPr="00802623" w:rsidRDefault="001B6926" w:rsidP="001B6926">
      <w:pPr>
        <w:spacing w:line="240" w:lineRule="auto"/>
        <w:ind w:left="360"/>
        <w:contextualSpacing/>
        <w:jc w:val="both"/>
        <w:rPr>
          <w:rFonts w:eastAsia="Times New Roman" w:cstheme="minorHAnsi"/>
          <w:sz w:val="20"/>
          <w:szCs w:val="20"/>
          <w:lang w:eastAsia="fr-CA"/>
        </w:rPr>
      </w:pPr>
    </w:p>
    <w:p w14:paraId="10E03B62" w14:textId="61883848" w:rsidR="00387E1B" w:rsidRPr="001B6926" w:rsidRDefault="00C4422E" w:rsidP="00C4422E">
      <w:pPr>
        <w:spacing w:after="200" w:line="240" w:lineRule="auto"/>
        <w:jc w:val="center"/>
        <w:rPr>
          <w:rFonts w:cstheme="minorHAnsi"/>
          <w:i/>
          <w:iCs/>
          <w:color w:val="44546A" w:themeColor="text2"/>
          <w:sz w:val="18"/>
          <w:szCs w:val="18"/>
        </w:rPr>
      </w:pPr>
      <w:r w:rsidRPr="001B6926">
        <w:rPr>
          <w:rFonts w:cstheme="minorHAnsi"/>
          <w:i/>
          <w:iCs/>
          <w:color w:val="44546A" w:themeColor="text2"/>
          <w:sz w:val="18"/>
          <w:szCs w:val="18"/>
        </w:rPr>
        <w:t>Tabla</w:t>
      </w:r>
      <w:r w:rsidR="0035307A" w:rsidRPr="001B6926">
        <w:rPr>
          <w:rFonts w:cstheme="minorHAnsi"/>
          <w:i/>
          <w:iCs/>
          <w:color w:val="44546A" w:themeColor="text2"/>
          <w:sz w:val="18"/>
          <w:szCs w:val="18"/>
        </w:rPr>
        <w:t xml:space="preserve"> No.3</w:t>
      </w:r>
      <w:r w:rsidRPr="001B6926">
        <w:rPr>
          <w:rFonts w:cstheme="minorHAnsi"/>
          <w:i/>
          <w:iCs/>
          <w:color w:val="44546A" w:themeColor="text2"/>
          <w:sz w:val="18"/>
          <w:szCs w:val="18"/>
        </w:rPr>
        <w:t xml:space="preserve"> Número de familias en la estrategia Seres de Cuidado.</w:t>
      </w:r>
    </w:p>
    <w:tbl>
      <w:tblPr>
        <w:tblStyle w:val="Tablaconcuadrcula1"/>
        <w:tblW w:w="0" w:type="auto"/>
        <w:jc w:val="center"/>
        <w:tblLook w:val="04A0" w:firstRow="1" w:lastRow="0" w:firstColumn="1" w:lastColumn="0" w:noHBand="0" w:noVBand="1"/>
      </w:tblPr>
      <w:tblGrid>
        <w:gridCol w:w="2688"/>
        <w:gridCol w:w="2410"/>
      </w:tblGrid>
      <w:tr w:rsidR="00387E1B" w:rsidRPr="00A54C99" w14:paraId="130AD667" w14:textId="77777777" w:rsidTr="00CE04AC">
        <w:trPr>
          <w:jc w:val="center"/>
        </w:trPr>
        <w:tc>
          <w:tcPr>
            <w:tcW w:w="2688" w:type="dxa"/>
            <w:vAlign w:val="center"/>
          </w:tcPr>
          <w:p w14:paraId="0552C5DE" w14:textId="77777777" w:rsidR="00387E1B" w:rsidRPr="00A54C99" w:rsidRDefault="00387E1B" w:rsidP="008A2365">
            <w:pPr>
              <w:jc w:val="center"/>
              <w:rPr>
                <w:rFonts w:cstheme="minorHAnsi"/>
                <w:b/>
                <w:sz w:val="20"/>
                <w:szCs w:val="20"/>
                <w:lang w:eastAsia="es-CO"/>
              </w:rPr>
            </w:pPr>
            <w:r w:rsidRPr="00A54C99">
              <w:rPr>
                <w:rFonts w:cstheme="minorHAnsi"/>
                <w:b/>
                <w:sz w:val="20"/>
                <w:szCs w:val="20"/>
                <w:lang w:eastAsia="es-CO"/>
              </w:rPr>
              <w:t>Departamento</w:t>
            </w:r>
          </w:p>
        </w:tc>
        <w:tc>
          <w:tcPr>
            <w:tcW w:w="2410" w:type="dxa"/>
            <w:vAlign w:val="center"/>
          </w:tcPr>
          <w:p w14:paraId="537D9004" w14:textId="77777777" w:rsidR="00387E1B" w:rsidRPr="00A54C99" w:rsidRDefault="00387E1B" w:rsidP="008A2365">
            <w:pPr>
              <w:jc w:val="center"/>
              <w:rPr>
                <w:rFonts w:cstheme="minorHAnsi"/>
                <w:b/>
                <w:sz w:val="20"/>
                <w:szCs w:val="20"/>
                <w:lang w:eastAsia="es-CO"/>
              </w:rPr>
            </w:pPr>
            <w:r w:rsidRPr="00A54C99">
              <w:rPr>
                <w:rFonts w:cstheme="minorHAnsi"/>
                <w:b/>
                <w:sz w:val="20"/>
                <w:szCs w:val="20"/>
                <w:lang w:eastAsia="es-CO"/>
              </w:rPr>
              <w:t>Número de familias</w:t>
            </w:r>
          </w:p>
        </w:tc>
      </w:tr>
      <w:tr w:rsidR="00387E1B" w:rsidRPr="00A54C99" w14:paraId="61CA87C5" w14:textId="77777777" w:rsidTr="00CE04AC">
        <w:trPr>
          <w:jc w:val="center"/>
        </w:trPr>
        <w:tc>
          <w:tcPr>
            <w:tcW w:w="2688" w:type="dxa"/>
          </w:tcPr>
          <w:p w14:paraId="21CFE4F1" w14:textId="77777777" w:rsidR="00387E1B" w:rsidRPr="00A54C99" w:rsidRDefault="00387E1B" w:rsidP="008A2365">
            <w:pPr>
              <w:rPr>
                <w:rFonts w:cstheme="minorHAnsi"/>
                <w:sz w:val="20"/>
                <w:szCs w:val="20"/>
                <w:lang w:eastAsia="es-CO"/>
              </w:rPr>
            </w:pPr>
            <w:r w:rsidRPr="00A54C99">
              <w:rPr>
                <w:rFonts w:cstheme="minorHAnsi"/>
                <w:sz w:val="20"/>
                <w:szCs w:val="20"/>
                <w:lang w:eastAsia="es-CO"/>
              </w:rPr>
              <w:t>Choco-Antioquía</w:t>
            </w:r>
          </w:p>
        </w:tc>
        <w:tc>
          <w:tcPr>
            <w:tcW w:w="2410" w:type="dxa"/>
          </w:tcPr>
          <w:p w14:paraId="3F8EBBE1" w14:textId="77777777" w:rsidR="00387E1B" w:rsidRPr="00A54C99" w:rsidRDefault="00387E1B" w:rsidP="008A2365">
            <w:pPr>
              <w:jc w:val="center"/>
              <w:rPr>
                <w:rFonts w:cstheme="minorHAnsi"/>
                <w:sz w:val="20"/>
                <w:szCs w:val="20"/>
                <w:lang w:eastAsia="es-CO"/>
              </w:rPr>
            </w:pPr>
            <w:r w:rsidRPr="00A54C99">
              <w:rPr>
                <w:rFonts w:cstheme="minorHAnsi"/>
                <w:sz w:val="20"/>
                <w:szCs w:val="20"/>
                <w:lang w:eastAsia="es-CO"/>
              </w:rPr>
              <w:t>398</w:t>
            </w:r>
          </w:p>
        </w:tc>
      </w:tr>
      <w:tr w:rsidR="00387E1B" w:rsidRPr="00A54C99" w14:paraId="1A2F71F5" w14:textId="77777777" w:rsidTr="00CE04AC">
        <w:trPr>
          <w:jc w:val="center"/>
        </w:trPr>
        <w:tc>
          <w:tcPr>
            <w:tcW w:w="2688" w:type="dxa"/>
          </w:tcPr>
          <w:p w14:paraId="31C77306" w14:textId="77777777" w:rsidR="00387E1B" w:rsidRPr="00A54C99" w:rsidRDefault="00387E1B" w:rsidP="008A2365">
            <w:pPr>
              <w:rPr>
                <w:rFonts w:cstheme="minorHAnsi"/>
                <w:sz w:val="20"/>
                <w:szCs w:val="20"/>
                <w:lang w:eastAsia="es-CO"/>
              </w:rPr>
            </w:pPr>
            <w:r w:rsidRPr="00A54C99">
              <w:rPr>
                <w:rFonts w:cstheme="minorHAnsi"/>
                <w:sz w:val="20"/>
                <w:szCs w:val="20"/>
                <w:lang w:eastAsia="es-CO"/>
              </w:rPr>
              <w:t>Meta</w:t>
            </w:r>
          </w:p>
        </w:tc>
        <w:tc>
          <w:tcPr>
            <w:tcW w:w="2410" w:type="dxa"/>
          </w:tcPr>
          <w:p w14:paraId="4B947A95" w14:textId="11D6B36D" w:rsidR="00387E1B" w:rsidRPr="00A54C99" w:rsidRDefault="00E62F79" w:rsidP="008A2365">
            <w:pPr>
              <w:jc w:val="center"/>
              <w:rPr>
                <w:rFonts w:cstheme="minorHAnsi"/>
                <w:sz w:val="20"/>
                <w:szCs w:val="20"/>
                <w:lang w:eastAsia="es-CO"/>
              </w:rPr>
            </w:pPr>
            <w:r>
              <w:rPr>
                <w:rFonts w:cstheme="minorHAnsi"/>
                <w:sz w:val="20"/>
                <w:szCs w:val="20"/>
                <w:lang w:eastAsia="es-CO"/>
              </w:rPr>
              <w:t>2</w:t>
            </w:r>
            <w:r w:rsidR="00387E1B" w:rsidRPr="00A54C99">
              <w:rPr>
                <w:rFonts w:cstheme="minorHAnsi"/>
                <w:sz w:val="20"/>
                <w:szCs w:val="20"/>
                <w:lang w:eastAsia="es-CO"/>
              </w:rPr>
              <w:t>80</w:t>
            </w:r>
          </w:p>
        </w:tc>
      </w:tr>
      <w:tr w:rsidR="00387E1B" w:rsidRPr="00A54C99" w14:paraId="25BDE587" w14:textId="77777777" w:rsidTr="00CE04AC">
        <w:trPr>
          <w:jc w:val="center"/>
        </w:trPr>
        <w:tc>
          <w:tcPr>
            <w:tcW w:w="2688" w:type="dxa"/>
          </w:tcPr>
          <w:p w14:paraId="293396F4" w14:textId="77777777" w:rsidR="00387E1B" w:rsidRPr="00A54C99" w:rsidRDefault="00387E1B" w:rsidP="008A2365">
            <w:pPr>
              <w:rPr>
                <w:rFonts w:cstheme="minorHAnsi"/>
                <w:sz w:val="20"/>
                <w:szCs w:val="20"/>
                <w:lang w:eastAsia="es-CO"/>
              </w:rPr>
            </w:pPr>
            <w:r w:rsidRPr="00A54C99">
              <w:rPr>
                <w:rFonts w:cstheme="minorHAnsi"/>
                <w:sz w:val="20"/>
                <w:szCs w:val="20"/>
                <w:lang w:eastAsia="es-CO"/>
              </w:rPr>
              <w:t>Guaviare</w:t>
            </w:r>
          </w:p>
        </w:tc>
        <w:tc>
          <w:tcPr>
            <w:tcW w:w="2410" w:type="dxa"/>
          </w:tcPr>
          <w:p w14:paraId="3B32C50A" w14:textId="77777777" w:rsidR="00387E1B" w:rsidRPr="00A54C99" w:rsidRDefault="00387E1B" w:rsidP="008A2365">
            <w:pPr>
              <w:jc w:val="center"/>
              <w:rPr>
                <w:rFonts w:cstheme="minorHAnsi"/>
                <w:sz w:val="20"/>
                <w:szCs w:val="20"/>
                <w:lang w:eastAsia="es-CO"/>
              </w:rPr>
            </w:pPr>
            <w:r w:rsidRPr="00A54C99">
              <w:rPr>
                <w:rFonts w:cstheme="minorHAnsi"/>
                <w:sz w:val="20"/>
                <w:szCs w:val="20"/>
                <w:lang w:eastAsia="es-CO"/>
              </w:rPr>
              <w:t>100</w:t>
            </w:r>
          </w:p>
        </w:tc>
      </w:tr>
    </w:tbl>
    <w:p w14:paraId="57159F5C" w14:textId="0018AFC3" w:rsidR="0035307A" w:rsidRPr="001B6926" w:rsidRDefault="00AB0EF1" w:rsidP="00AB0EF1">
      <w:pPr>
        <w:spacing w:after="0" w:line="240" w:lineRule="auto"/>
        <w:ind w:left="360"/>
        <w:contextualSpacing/>
        <w:jc w:val="center"/>
        <w:rPr>
          <w:rFonts w:eastAsia="Times New Roman" w:cstheme="minorHAnsi"/>
          <w:i/>
          <w:sz w:val="16"/>
          <w:szCs w:val="16"/>
        </w:rPr>
      </w:pPr>
      <w:r w:rsidRPr="001B6926">
        <w:rPr>
          <w:rFonts w:eastAsia="Times New Roman" w:cstheme="minorHAnsi"/>
          <w:i/>
          <w:sz w:val="16"/>
          <w:szCs w:val="16"/>
        </w:rPr>
        <w:t>Fuente: Programa Confianza y Paz T</w:t>
      </w:r>
      <w:r w:rsidR="004C045F" w:rsidRPr="001B6926">
        <w:rPr>
          <w:rFonts w:eastAsia="Times New Roman" w:cstheme="minorHAnsi"/>
          <w:i/>
          <w:sz w:val="16"/>
          <w:szCs w:val="16"/>
        </w:rPr>
        <w:t>erritorial</w:t>
      </w:r>
    </w:p>
    <w:p w14:paraId="393B78FA" w14:textId="77777777" w:rsidR="00AB0EF1" w:rsidRPr="00AB0EF1" w:rsidRDefault="00AB0EF1" w:rsidP="00AB0EF1">
      <w:pPr>
        <w:spacing w:after="0" w:line="240" w:lineRule="auto"/>
        <w:ind w:left="360"/>
        <w:contextualSpacing/>
        <w:jc w:val="center"/>
        <w:rPr>
          <w:rFonts w:eastAsia="Times New Roman" w:cstheme="minorHAnsi"/>
          <w:sz w:val="20"/>
          <w:szCs w:val="20"/>
        </w:rPr>
      </w:pPr>
    </w:p>
    <w:p w14:paraId="34F8DF59" w14:textId="7792D581" w:rsidR="00387E1B" w:rsidRPr="00314778" w:rsidRDefault="00387E1B" w:rsidP="008A2365">
      <w:pPr>
        <w:numPr>
          <w:ilvl w:val="0"/>
          <w:numId w:val="7"/>
        </w:numPr>
        <w:spacing w:after="0" w:line="240" w:lineRule="auto"/>
        <w:ind w:left="360"/>
        <w:contextualSpacing/>
        <w:jc w:val="both"/>
        <w:rPr>
          <w:rFonts w:eastAsia="Times New Roman" w:cstheme="minorHAnsi"/>
          <w:b/>
          <w:color w:val="4472C4" w:themeColor="accent1"/>
          <w:sz w:val="20"/>
          <w:szCs w:val="20"/>
        </w:rPr>
      </w:pPr>
      <w:r w:rsidRPr="00314778">
        <w:rPr>
          <w:rFonts w:eastAsia="Times New Roman" w:cstheme="minorHAnsi"/>
          <w:b/>
          <w:color w:val="4472C4" w:themeColor="accent1"/>
          <w:sz w:val="20"/>
          <w:szCs w:val="20"/>
        </w:rPr>
        <w:t>Acceso a la Educación.</w:t>
      </w:r>
    </w:p>
    <w:p w14:paraId="1B6C3699" w14:textId="2D06AAC6" w:rsidR="003D0695" w:rsidRPr="001F31F3" w:rsidRDefault="00DB16E2" w:rsidP="001F31F3">
      <w:pPr>
        <w:spacing w:line="240" w:lineRule="auto"/>
        <w:ind w:left="360"/>
        <w:contextualSpacing/>
        <w:jc w:val="both"/>
        <w:rPr>
          <w:rFonts w:cstheme="minorHAnsi"/>
          <w:sz w:val="20"/>
          <w:szCs w:val="20"/>
          <w:lang w:eastAsia="es-CO"/>
        </w:rPr>
      </w:pPr>
      <w:r w:rsidRPr="00E6159B">
        <w:rPr>
          <w:rFonts w:ascii="Segoe UI" w:hAnsi="Segoe UI" w:cs="Segoe UI"/>
          <w:sz w:val="18"/>
          <w:szCs w:val="18"/>
          <w:highlight w:val="yellow"/>
          <w:lang w:eastAsia="es-CO"/>
        </w:rPr>
        <w:t>Se realizó una revisión de indicadores relacionados con acceso y permanencia, encontrándose que los factores determinantes para las problemáticas educativas identificados en los diagnósticos veredales fueron la repitencia y la deserción escolar.</w:t>
      </w:r>
      <w:r w:rsidR="00D30928">
        <w:rPr>
          <w:rFonts w:ascii="Segoe UI" w:hAnsi="Segoe UI" w:cs="Segoe UI"/>
          <w:sz w:val="18"/>
          <w:szCs w:val="18"/>
          <w:lang w:eastAsia="es-CO"/>
        </w:rPr>
        <w:t xml:space="preserve"> A partir de esta revisión </w:t>
      </w:r>
      <w:r>
        <w:rPr>
          <w:rFonts w:ascii="Segoe UI" w:hAnsi="Segoe UI" w:cs="Segoe UI"/>
          <w:sz w:val="18"/>
          <w:szCs w:val="18"/>
          <w:lang w:eastAsia="es-CO"/>
        </w:rPr>
        <w:t>s</w:t>
      </w:r>
      <w:proofErr w:type="spellStart"/>
      <w:r w:rsidRPr="00A54C99">
        <w:rPr>
          <w:rFonts w:cstheme="minorHAnsi"/>
          <w:sz w:val="20"/>
          <w:szCs w:val="20"/>
          <w:lang w:val="es-ES"/>
        </w:rPr>
        <w:t>e</w:t>
      </w:r>
      <w:proofErr w:type="spellEnd"/>
      <w:r w:rsidRPr="00A54C99">
        <w:rPr>
          <w:rFonts w:cstheme="minorHAnsi"/>
          <w:sz w:val="20"/>
          <w:szCs w:val="20"/>
          <w:lang w:val="es-ES"/>
        </w:rPr>
        <w:t xml:space="preserve"> </w:t>
      </w:r>
      <w:r w:rsidR="00C80DD4">
        <w:rPr>
          <w:rFonts w:cstheme="minorHAnsi"/>
          <w:sz w:val="20"/>
          <w:szCs w:val="20"/>
          <w:lang w:val="es-ES"/>
        </w:rPr>
        <w:t>está</w:t>
      </w:r>
      <w:r>
        <w:rPr>
          <w:rFonts w:cstheme="minorHAnsi"/>
          <w:sz w:val="20"/>
          <w:szCs w:val="20"/>
          <w:lang w:val="es-ES"/>
        </w:rPr>
        <w:t xml:space="preserve"> implementando</w:t>
      </w:r>
      <w:r w:rsidR="00D30928">
        <w:rPr>
          <w:rFonts w:cstheme="minorHAnsi"/>
          <w:sz w:val="20"/>
          <w:szCs w:val="20"/>
          <w:lang w:val="es-ES"/>
        </w:rPr>
        <w:t xml:space="preserve"> </w:t>
      </w:r>
      <w:r w:rsidR="00387E1B" w:rsidRPr="00A54C99">
        <w:rPr>
          <w:rFonts w:cstheme="minorHAnsi"/>
          <w:sz w:val="20"/>
          <w:szCs w:val="20"/>
          <w:lang w:val="es-ES"/>
        </w:rPr>
        <w:t>la estrategia “</w:t>
      </w:r>
      <w:r w:rsidR="00387E1B" w:rsidRPr="00A54C99">
        <w:rPr>
          <w:rFonts w:cstheme="minorHAnsi"/>
          <w:i/>
          <w:sz w:val="20"/>
          <w:szCs w:val="20"/>
          <w:lang w:val="es-ES"/>
        </w:rPr>
        <w:t>Protegiendo Trayectorias Educativas</w:t>
      </w:r>
      <w:r w:rsidR="00387E1B" w:rsidRPr="00A54C99">
        <w:rPr>
          <w:rFonts w:cstheme="minorHAnsi"/>
          <w:sz w:val="20"/>
          <w:szCs w:val="20"/>
          <w:lang w:val="es-ES"/>
        </w:rPr>
        <w:t>”</w:t>
      </w:r>
      <w:r w:rsidR="005108BC">
        <w:rPr>
          <w:rStyle w:val="Refdenotaalpie"/>
          <w:rFonts w:cstheme="minorHAnsi"/>
          <w:sz w:val="20"/>
          <w:szCs w:val="20"/>
          <w:lang w:val="es-ES"/>
        </w:rPr>
        <w:footnoteReference w:id="20"/>
      </w:r>
      <w:r w:rsidR="00387E1B" w:rsidRPr="00A54C99">
        <w:rPr>
          <w:rFonts w:cstheme="minorHAnsi"/>
          <w:sz w:val="20"/>
          <w:szCs w:val="20"/>
          <w:lang w:val="es-ES"/>
        </w:rPr>
        <w:t>,</w:t>
      </w:r>
      <w:r w:rsidR="00387E1B" w:rsidRPr="00A54C99">
        <w:rPr>
          <w:rFonts w:cstheme="minorHAnsi"/>
          <w:sz w:val="20"/>
          <w:szCs w:val="20"/>
          <w:lang w:eastAsia="es-CO"/>
        </w:rPr>
        <w:t xml:space="preserve"> dirigida a disminuir la repitencia y abandono escolar a través de la capacitación a docentes in situ que busca fortalecer i) el vínculo entre los estudiantes y la escuela, </w:t>
      </w:r>
      <w:proofErr w:type="spellStart"/>
      <w:r w:rsidR="00387E1B" w:rsidRPr="00A54C99">
        <w:rPr>
          <w:rFonts w:cstheme="minorHAnsi"/>
          <w:sz w:val="20"/>
          <w:szCs w:val="20"/>
          <w:lang w:eastAsia="es-CO"/>
        </w:rPr>
        <w:t>ii</w:t>
      </w:r>
      <w:proofErr w:type="spellEnd"/>
      <w:r w:rsidR="00387E1B" w:rsidRPr="00A54C99">
        <w:rPr>
          <w:rFonts w:cstheme="minorHAnsi"/>
          <w:sz w:val="20"/>
          <w:szCs w:val="20"/>
          <w:lang w:eastAsia="es-CO"/>
        </w:rPr>
        <w:t xml:space="preserve">) las interacciones efectivas en el aula y </w:t>
      </w:r>
      <w:proofErr w:type="spellStart"/>
      <w:r w:rsidR="00387E1B" w:rsidRPr="00A54C99">
        <w:rPr>
          <w:rFonts w:cstheme="minorHAnsi"/>
          <w:sz w:val="20"/>
          <w:szCs w:val="20"/>
          <w:lang w:eastAsia="es-CO"/>
        </w:rPr>
        <w:t>iii</w:t>
      </w:r>
      <w:proofErr w:type="spellEnd"/>
      <w:r w:rsidR="00387E1B" w:rsidRPr="00A54C99">
        <w:rPr>
          <w:rFonts w:cstheme="minorHAnsi"/>
          <w:sz w:val="20"/>
          <w:szCs w:val="20"/>
          <w:lang w:eastAsia="es-CO"/>
        </w:rPr>
        <w:t xml:space="preserve">) las capacidades de lectura y escritura, para lo cual se hizo una capacitación por parte de un equipo técnico a los docentes de cada Institución Educativa para que se apropien 6 prácticas estratégicas: familiarización y acogida; planeación y entrega pedagógica; seguimiento al aprendizaje; acompañamiento individualizado, nivelación de habilidades fundantes y organización y gestión escolar, con el fin de garantizar la continuidad educativa de los niños y niñas cuyas </w:t>
      </w:r>
      <w:r w:rsidR="006941CC">
        <w:rPr>
          <w:rFonts w:cstheme="minorHAnsi"/>
          <w:sz w:val="20"/>
          <w:szCs w:val="20"/>
          <w:lang w:eastAsia="es-CO"/>
        </w:rPr>
        <w:t>i</w:t>
      </w:r>
      <w:r w:rsidR="00387E1B" w:rsidRPr="00A54C99">
        <w:rPr>
          <w:rFonts w:cstheme="minorHAnsi"/>
          <w:sz w:val="20"/>
          <w:szCs w:val="20"/>
          <w:lang w:eastAsia="es-CO"/>
        </w:rPr>
        <w:t xml:space="preserve">nstituciones no cuentan con todos los cursos escolares, en específico los cursos de primero de primaria y sexto de bachillerato, que corresponden a aquellos cursos de transición en los que la continuidad de los estudiantes requiere, en la mayoría de los casos, </w:t>
      </w:r>
      <w:r w:rsidR="00387E1B" w:rsidRPr="00A54C99">
        <w:rPr>
          <w:rFonts w:cstheme="minorHAnsi"/>
          <w:sz w:val="20"/>
          <w:szCs w:val="20"/>
          <w:lang w:eastAsia="es-CO"/>
        </w:rPr>
        <w:lastRenderedPageBreak/>
        <w:t xml:space="preserve">un cambio de Institución Educativa. </w:t>
      </w:r>
      <w:r w:rsidR="00C7108D" w:rsidRPr="00E6159B">
        <w:rPr>
          <w:rFonts w:cstheme="minorHAnsi"/>
          <w:sz w:val="20"/>
          <w:szCs w:val="20"/>
          <w:highlight w:val="yellow"/>
          <w:lang w:eastAsia="es-CO"/>
        </w:rPr>
        <w:t xml:space="preserve">Para la aplicación de la estrategia se realizó un censo de instituciones educativas y se </w:t>
      </w:r>
      <w:r w:rsidR="00E62D2A" w:rsidRPr="00E6159B">
        <w:rPr>
          <w:rFonts w:cstheme="minorHAnsi"/>
          <w:sz w:val="20"/>
          <w:szCs w:val="20"/>
          <w:highlight w:val="yellow"/>
          <w:lang w:eastAsia="es-CO"/>
        </w:rPr>
        <w:t xml:space="preserve">seleccionaron los colegios que </w:t>
      </w:r>
      <w:r w:rsidR="00834EE8" w:rsidRPr="00E6159B">
        <w:rPr>
          <w:rFonts w:cstheme="minorHAnsi"/>
          <w:sz w:val="20"/>
          <w:szCs w:val="20"/>
          <w:highlight w:val="yellow"/>
          <w:lang w:eastAsia="es-CO"/>
        </w:rPr>
        <w:t xml:space="preserve">no tienen los grados de primero y sexto </w:t>
      </w:r>
      <w:r w:rsidR="00E6159B" w:rsidRPr="00E6159B">
        <w:rPr>
          <w:rFonts w:cstheme="minorHAnsi"/>
          <w:sz w:val="20"/>
          <w:szCs w:val="20"/>
          <w:highlight w:val="yellow"/>
          <w:lang w:eastAsia="es-CO"/>
        </w:rPr>
        <w:t>para desarrollas la estrategia.</w:t>
      </w:r>
      <w:r w:rsidR="00E6159B">
        <w:rPr>
          <w:rFonts w:cstheme="minorHAnsi"/>
          <w:sz w:val="20"/>
          <w:szCs w:val="20"/>
          <w:lang w:eastAsia="es-CO"/>
        </w:rPr>
        <w:t xml:space="preserve"> </w:t>
      </w:r>
    </w:p>
    <w:p w14:paraId="0B974289" w14:textId="77777777" w:rsidR="00387E1B" w:rsidRPr="00A54C99" w:rsidRDefault="00387E1B" w:rsidP="008A2365">
      <w:pPr>
        <w:spacing w:after="0" w:line="240" w:lineRule="auto"/>
        <w:jc w:val="both"/>
        <w:rPr>
          <w:rFonts w:eastAsia="Times New Roman" w:cstheme="minorHAnsi"/>
          <w:b/>
          <w:sz w:val="20"/>
          <w:szCs w:val="20"/>
        </w:rPr>
      </w:pPr>
    </w:p>
    <w:p w14:paraId="4E8261D3" w14:textId="74ED0151" w:rsidR="00387E1B" w:rsidRPr="006E72E3" w:rsidRDefault="00387E1B" w:rsidP="006E72E3">
      <w:pPr>
        <w:numPr>
          <w:ilvl w:val="0"/>
          <w:numId w:val="11"/>
        </w:numPr>
        <w:spacing w:line="240" w:lineRule="auto"/>
        <w:ind w:left="360"/>
        <w:contextualSpacing/>
        <w:jc w:val="both"/>
        <w:rPr>
          <w:rFonts w:cstheme="minorHAnsi"/>
          <w:sz w:val="20"/>
          <w:szCs w:val="20"/>
          <w:lang w:eastAsia="es-CO"/>
        </w:rPr>
      </w:pPr>
      <w:r w:rsidRPr="00A54C99">
        <w:rPr>
          <w:rFonts w:cstheme="minorHAnsi"/>
          <w:b/>
          <w:sz w:val="20"/>
          <w:szCs w:val="20"/>
          <w:lang w:eastAsia="es-CO"/>
        </w:rPr>
        <w:t>Implementación de protección de trayectorias educativas en IE</w:t>
      </w:r>
      <w:r w:rsidRPr="00A54C99">
        <w:rPr>
          <w:rFonts w:cstheme="minorHAnsi"/>
          <w:sz w:val="20"/>
          <w:szCs w:val="20"/>
          <w:lang w:eastAsia="es-CO"/>
        </w:rPr>
        <w:t xml:space="preserve">. </w:t>
      </w:r>
      <w:r w:rsidRPr="00A54C99">
        <w:rPr>
          <w:rFonts w:eastAsia="Times New Roman" w:cstheme="minorHAnsi"/>
          <w:sz w:val="20"/>
          <w:szCs w:val="20"/>
        </w:rPr>
        <w:t>A través de la estrategia “Proteger las Trayectorias Educativas”</w:t>
      </w:r>
      <w:r w:rsidR="00A34199">
        <w:rPr>
          <w:rStyle w:val="Refdenotaalpie"/>
          <w:rFonts w:eastAsia="Times New Roman" w:cstheme="minorHAnsi"/>
          <w:sz w:val="20"/>
          <w:szCs w:val="20"/>
        </w:rPr>
        <w:footnoteReference w:id="21"/>
      </w:r>
      <w:r w:rsidRPr="00A54C99">
        <w:rPr>
          <w:rFonts w:eastAsia="Times New Roman" w:cstheme="minorHAnsi"/>
          <w:sz w:val="20"/>
          <w:szCs w:val="20"/>
        </w:rPr>
        <w:t xml:space="preserve"> se benefician directamente 325 estudiantes, a quienes se les hace seguimiento a través de 92 docentes que se encuentran capacitados para llevar a cabo la implementación de la estrategia con la que se espera frenar la deserción escolar. A la fecha de corte del informe se habían realizado dos visitas de acompañamiento a cada uno de los 15 colegios (6 en Chocó - Antioquía, 5 en Guaviare, 4 en Meta) que se benefician de la estrategia</w:t>
      </w:r>
      <w:r w:rsidR="006941CC">
        <w:rPr>
          <w:rFonts w:eastAsia="Times New Roman" w:cstheme="minorHAnsi"/>
          <w:sz w:val="20"/>
          <w:szCs w:val="20"/>
        </w:rPr>
        <w:t>.</w:t>
      </w:r>
      <w:r w:rsidR="00A77BD4" w:rsidRPr="00A54C99">
        <w:rPr>
          <w:rFonts w:eastAsia="Times New Roman" w:cstheme="minorHAnsi"/>
          <w:sz w:val="20"/>
          <w:szCs w:val="20"/>
          <w:vertAlign w:val="superscript"/>
        </w:rPr>
        <w:footnoteReference w:id="22"/>
      </w:r>
      <w:r w:rsidR="006E72E3">
        <w:rPr>
          <w:rFonts w:cstheme="minorHAnsi"/>
          <w:sz w:val="20"/>
          <w:szCs w:val="20"/>
          <w:lang w:eastAsia="es-CO"/>
        </w:rPr>
        <w:t xml:space="preserve"> </w:t>
      </w:r>
      <w:r w:rsidRPr="006E72E3">
        <w:rPr>
          <w:rFonts w:eastAsia="Times New Roman" w:cstheme="minorHAnsi"/>
          <w:sz w:val="20"/>
          <w:szCs w:val="20"/>
          <w:lang w:eastAsia="fr-CA"/>
        </w:rPr>
        <w:t>Se logró iniciar el proceso de capacitación a docentes y directivos en la estrategia protección de trayectorias educativas</w:t>
      </w:r>
      <w:r w:rsidR="006941CC" w:rsidRPr="006E72E3">
        <w:rPr>
          <w:rFonts w:eastAsia="Times New Roman" w:cstheme="minorHAnsi"/>
          <w:sz w:val="20"/>
          <w:szCs w:val="20"/>
          <w:lang w:eastAsia="fr-CA"/>
        </w:rPr>
        <w:t>. E</w:t>
      </w:r>
      <w:r w:rsidRPr="006E72E3">
        <w:rPr>
          <w:rFonts w:eastAsia="Times New Roman" w:cstheme="minorHAnsi"/>
          <w:sz w:val="20"/>
          <w:szCs w:val="20"/>
          <w:lang w:eastAsia="fr-CA"/>
        </w:rPr>
        <w:t xml:space="preserve">n las escuelas </w:t>
      </w:r>
      <w:r w:rsidR="006941CC" w:rsidRPr="006E72E3">
        <w:rPr>
          <w:rFonts w:eastAsia="Times New Roman" w:cstheme="minorHAnsi"/>
          <w:sz w:val="20"/>
          <w:szCs w:val="20"/>
          <w:lang w:eastAsia="fr-CA"/>
        </w:rPr>
        <w:t xml:space="preserve">ya </w:t>
      </w:r>
      <w:r w:rsidRPr="006E72E3">
        <w:rPr>
          <w:rFonts w:eastAsia="Times New Roman" w:cstheme="minorHAnsi"/>
          <w:sz w:val="20"/>
          <w:szCs w:val="20"/>
          <w:lang w:eastAsia="fr-CA"/>
        </w:rPr>
        <w:t>se encuentran aplicando protocolos que les permiten mejorar sus prácticas pedagógicas, también se logró levantar la línea de base sobre la situación actual de las instituciones en temas del vínculo de niños y niñas con la escuela y prácticas pedagógicas que promuevan el aprendizaje y desarrollo de los estudiantes</w:t>
      </w:r>
      <w:r w:rsidR="006941CC" w:rsidRPr="006E72E3">
        <w:rPr>
          <w:rFonts w:eastAsia="Times New Roman" w:cstheme="minorHAnsi"/>
          <w:sz w:val="20"/>
          <w:szCs w:val="20"/>
          <w:lang w:eastAsia="fr-CA"/>
        </w:rPr>
        <w:t>,</w:t>
      </w:r>
      <w:r w:rsidRPr="006E72E3">
        <w:rPr>
          <w:rFonts w:eastAsia="Times New Roman" w:cstheme="minorHAnsi"/>
          <w:sz w:val="20"/>
          <w:szCs w:val="20"/>
          <w:lang w:eastAsia="fr-CA"/>
        </w:rPr>
        <w:t xml:space="preserve"> lo que permitirá</w:t>
      </w:r>
      <w:r w:rsidR="006941CC" w:rsidRPr="006E72E3">
        <w:rPr>
          <w:rFonts w:eastAsia="Times New Roman" w:cstheme="minorHAnsi"/>
          <w:sz w:val="20"/>
          <w:szCs w:val="20"/>
          <w:lang w:eastAsia="fr-CA"/>
        </w:rPr>
        <w:t xml:space="preserve">, </w:t>
      </w:r>
      <w:r w:rsidRPr="006E72E3">
        <w:rPr>
          <w:rFonts w:eastAsia="Times New Roman" w:cstheme="minorHAnsi"/>
          <w:sz w:val="20"/>
          <w:szCs w:val="20"/>
          <w:lang w:eastAsia="fr-CA"/>
        </w:rPr>
        <w:t>al finalizar la intervención</w:t>
      </w:r>
      <w:r w:rsidR="006941CC" w:rsidRPr="006E72E3">
        <w:rPr>
          <w:rFonts w:eastAsia="Times New Roman" w:cstheme="minorHAnsi"/>
          <w:sz w:val="20"/>
          <w:szCs w:val="20"/>
          <w:lang w:eastAsia="fr-CA"/>
        </w:rPr>
        <w:t xml:space="preserve">, </w:t>
      </w:r>
      <w:r w:rsidRPr="006E72E3">
        <w:rPr>
          <w:rFonts w:eastAsia="Times New Roman" w:cstheme="minorHAnsi"/>
          <w:sz w:val="20"/>
          <w:szCs w:val="20"/>
          <w:lang w:eastAsia="fr-CA"/>
        </w:rPr>
        <w:t>contar con información que dé cuenta del proceso y de resultados. Por último, la articulación de acciones de agua y saneamiento a instituciones educativas influye de manera favorable la permanencia de los estudiantes</w:t>
      </w:r>
      <w:r w:rsidR="006941CC" w:rsidRPr="006E72E3">
        <w:rPr>
          <w:rFonts w:eastAsia="Times New Roman" w:cstheme="minorHAnsi"/>
          <w:sz w:val="20"/>
          <w:szCs w:val="20"/>
          <w:lang w:eastAsia="fr-CA"/>
        </w:rPr>
        <w:t>,</w:t>
      </w:r>
      <w:r w:rsidRPr="006E72E3">
        <w:rPr>
          <w:rFonts w:eastAsia="Times New Roman" w:cstheme="minorHAnsi"/>
          <w:sz w:val="20"/>
          <w:szCs w:val="20"/>
          <w:lang w:eastAsia="fr-CA"/>
        </w:rPr>
        <w:t xml:space="preserve"> particularmente de la niñas y adolescentes asociado a higiene menstrual. </w:t>
      </w:r>
    </w:p>
    <w:p w14:paraId="6B6F6B3A" w14:textId="77777777" w:rsidR="00314778" w:rsidRPr="00A54C99" w:rsidRDefault="00314778" w:rsidP="008A2365">
      <w:pPr>
        <w:spacing w:line="240" w:lineRule="auto"/>
        <w:ind w:left="360"/>
        <w:contextualSpacing/>
        <w:jc w:val="both"/>
        <w:rPr>
          <w:rFonts w:eastAsia="Times New Roman" w:cstheme="minorHAnsi"/>
          <w:sz w:val="20"/>
          <w:szCs w:val="20"/>
          <w:lang w:eastAsia="fr-CA"/>
        </w:rPr>
      </w:pPr>
    </w:p>
    <w:p w14:paraId="7AEFB27E" w14:textId="77777777" w:rsidR="00387E1B" w:rsidRPr="00A54C99" w:rsidRDefault="00387E1B" w:rsidP="008A2365">
      <w:pPr>
        <w:numPr>
          <w:ilvl w:val="0"/>
          <w:numId w:val="11"/>
        </w:numPr>
        <w:snapToGrid w:val="0"/>
        <w:spacing w:after="0" w:line="240" w:lineRule="auto"/>
        <w:ind w:left="360"/>
        <w:jc w:val="both"/>
        <w:rPr>
          <w:rFonts w:eastAsia="Times New Roman" w:cstheme="minorHAnsi"/>
          <w:sz w:val="20"/>
          <w:szCs w:val="20"/>
          <w:lang w:val="es-ES"/>
        </w:rPr>
      </w:pPr>
      <w:r w:rsidRPr="00A54C99">
        <w:rPr>
          <w:rFonts w:eastAsia="Times New Roman" w:cstheme="minorHAnsi"/>
          <w:b/>
          <w:sz w:val="20"/>
          <w:szCs w:val="20"/>
          <w:lang w:val="es-ES"/>
        </w:rPr>
        <w:t>Conocimiento y capacidades para la implementación de políticas públicas sectoriales de educación</w:t>
      </w:r>
      <w:r w:rsidRPr="00A54C99">
        <w:rPr>
          <w:rFonts w:eastAsia="Times New Roman" w:cstheme="minorHAnsi"/>
          <w:sz w:val="20"/>
          <w:szCs w:val="20"/>
          <w:lang w:val="es-ES"/>
        </w:rPr>
        <w:t>: la estrategia protección de las trayectorias educativas contempla el fortalecimiento de capacidades de las secretarías de educación en tres ejes: seguimiento a las trayectorias de los estudiantes, apropiación de las prácticas y gestión interinstitucional y construcción de redes y alianzas.  En las tres secretarías: Chocó, Meta y Guaviare se avanzó en uno de los tres acompañamientos proyectados en la presentación de la estrategia y la conformación del equipo interáreas.</w:t>
      </w:r>
    </w:p>
    <w:p w14:paraId="589F799E" w14:textId="77777777" w:rsidR="00387E1B" w:rsidRPr="00A54C99" w:rsidRDefault="00387E1B" w:rsidP="008A2365">
      <w:pPr>
        <w:spacing w:after="0" w:line="240" w:lineRule="auto"/>
        <w:jc w:val="both"/>
        <w:rPr>
          <w:rFonts w:eastAsia="Times New Roman" w:cstheme="minorHAnsi"/>
          <w:sz w:val="20"/>
          <w:szCs w:val="20"/>
          <w:lang w:eastAsia="fr-CA"/>
        </w:rPr>
      </w:pPr>
    </w:p>
    <w:p w14:paraId="7D996EB0" w14:textId="77777777" w:rsidR="00387E1B" w:rsidRPr="00314778" w:rsidRDefault="00387E1B" w:rsidP="008A2365">
      <w:pPr>
        <w:spacing w:after="0" w:line="240" w:lineRule="auto"/>
        <w:jc w:val="both"/>
        <w:rPr>
          <w:rFonts w:eastAsia="Times New Roman" w:cstheme="minorHAnsi"/>
          <w:i/>
          <w:color w:val="4472C4" w:themeColor="accent1"/>
          <w:sz w:val="20"/>
          <w:szCs w:val="20"/>
          <w:lang w:eastAsia="fr-CA"/>
        </w:rPr>
      </w:pPr>
      <w:r w:rsidRPr="00314778">
        <w:rPr>
          <w:rFonts w:cstheme="minorHAnsi"/>
          <w:b/>
          <w:color w:val="4472C4" w:themeColor="accent1"/>
          <w:sz w:val="20"/>
          <w:szCs w:val="20"/>
          <w:lang w:val="es-ES"/>
        </w:rPr>
        <w:t xml:space="preserve">Producto 3.2: </w:t>
      </w:r>
      <w:r w:rsidRPr="00314778">
        <w:rPr>
          <w:rFonts w:eastAsia="Times New Roman" w:cstheme="minorHAnsi"/>
          <w:i/>
          <w:color w:val="4472C4" w:themeColor="accent1"/>
          <w:sz w:val="20"/>
          <w:szCs w:val="20"/>
          <w:lang w:eastAsia="fr-CA"/>
        </w:rPr>
        <w:t>Mejorar la infraestructura comunitaria y dotación en salud, agua, saneamiento, higiene y educación, por medio de soluciones tecnológicas apropiadas y a través de procesos participativos y articulación con las autoridades locales y regionales.</w:t>
      </w:r>
    </w:p>
    <w:p w14:paraId="023859BE" w14:textId="77777777" w:rsidR="00387E1B" w:rsidRPr="00A54C99" w:rsidRDefault="00387E1B" w:rsidP="008A2365">
      <w:pPr>
        <w:spacing w:after="0" w:line="240" w:lineRule="auto"/>
        <w:jc w:val="both"/>
        <w:rPr>
          <w:rFonts w:eastAsia="Times New Roman" w:cstheme="minorHAnsi"/>
          <w:i/>
          <w:sz w:val="20"/>
          <w:szCs w:val="20"/>
          <w:lang w:eastAsia="fr-CA"/>
        </w:rPr>
      </w:pPr>
    </w:p>
    <w:p w14:paraId="46D76E9E" w14:textId="7F6D791F" w:rsidR="00387E1B" w:rsidRDefault="00387E1B" w:rsidP="008A2365">
      <w:pPr>
        <w:spacing w:after="0" w:line="240" w:lineRule="auto"/>
        <w:jc w:val="both"/>
        <w:rPr>
          <w:rFonts w:cstheme="minorHAnsi"/>
          <w:sz w:val="20"/>
          <w:szCs w:val="20"/>
          <w:lang w:val="es-ES"/>
        </w:rPr>
      </w:pPr>
      <w:r w:rsidRPr="00A54C99">
        <w:rPr>
          <w:rFonts w:cstheme="minorHAnsi"/>
          <w:sz w:val="20"/>
          <w:szCs w:val="20"/>
          <w:lang w:val="es-ES"/>
        </w:rPr>
        <w:t xml:space="preserve">A partir de los diagnósticos realizados en el subcomponente 3.1 y con participación de la comunidad, docentes y miembros de los comités dinamizadores, se identificaron las obras </w:t>
      </w:r>
      <w:r w:rsidR="004A09BA">
        <w:rPr>
          <w:rFonts w:cstheme="minorHAnsi"/>
          <w:sz w:val="20"/>
          <w:szCs w:val="20"/>
          <w:lang w:val="es-ES"/>
        </w:rPr>
        <w:t>de infraestructura</w:t>
      </w:r>
      <w:r w:rsidR="000706AA">
        <w:rPr>
          <w:rFonts w:cstheme="minorHAnsi"/>
          <w:sz w:val="20"/>
          <w:szCs w:val="20"/>
          <w:lang w:val="es-ES"/>
        </w:rPr>
        <w:t xml:space="preserve"> de WASH y otros servicios, </w:t>
      </w:r>
      <w:r w:rsidRPr="00A54C99">
        <w:rPr>
          <w:rFonts w:cstheme="minorHAnsi"/>
          <w:sz w:val="20"/>
          <w:szCs w:val="20"/>
          <w:lang w:val="es-ES"/>
        </w:rPr>
        <w:t>y se definieron las especificaciones técnicas para la adecuación</w:t>
      </w:r>
      <w:r w:rsidR="00C34200">
        <w:rPr>
          <w:rFonts w:cstheme="minorHAnsi"/>
          <w:sz w:val="20"/>
          <w:szCs w:val="20"/>
          <w:lang w:val="es-ES"/>
        </w:rPr>
        <w:t xml:space="preserve"> de estas</w:t>
      </w:r>
      <w:r w:rsidR="00F57CD0">
        <w:rPr>
          <w:rStyle w:val="Refdenotaalpie"/>
          <w:rFonts w:cstheme="minorHAnsi"/>
          <w:sz w:val="20"/>
          <w:szCs w:val="20"/>
          <w:lang w:val="es-ES"/>
        </w:rPr>
        <w:footnoteReference w:id="23"/>
      </w:r>
      <w:r w:rsidRPr="00A54C99">
        <w:rPr>
          <w:rFonts w:cstheme="minorHAnsi"/>
          <w:sz w:val="20"/>
          <w:szCs w:val="20"/>
          <w:lang w:val="es-ES"/>
        </w:rPr>
        <w:t>. Para la identificación de las obras se tuvieron en cuenta: los diagnósticos PDET con el objetivo de articular esfuerzos y las necesidades ya identificadas por las comunidades, obras de agua y saneamiento con impacto en mayor número de niños y niñas</w:t>
      </w:r>
      <w:r w:rsidR="001842EB">
        <w:rPr>
          <w:rFonts w:cstheme="minorHAnsi"/>
          <w:sz w:val="20"/>
          <w:szCs w:val="20"/>
          <w:lang w:val="es-ES"/>
        </w:rPr>
        <w:t xml:space="preserve"> y </w:t>
      </w:r>
      <w:r w:rsidRPr="00A54C99">
        <w:rPr>
          <w:rFonts w:cstheme="minorHAnsi"/>
          <w:sz w:val="20"/>
          <w:szCs w:val="20"/>
          <w:lang w:val="es-ES"/>
        </w:rPr>
        <w:t>envergadura de las obras (adecuaciones).</w:t>
      </w:r>
    </w:p>
    <w:p w14:paraId="0DE08097" w14:textId="78B1D288" w:rsidR="0017200B" w:rsidRDefault="0017200B" w:rsidP="008A2365">
      <w:pPr>
        <w:spacing w:after="0" w:line="240" w:lineRule="auto"/>
        <w:jc w:val="both"/>
        <w:rPr>
          <w:rFonts w:eastAsia="Times New Roman" w:cstheme="minorHAnsi"/>
          <w:i/>
          <w:sz w:val="20"/>
          <w:szCs w:val="20"/>
          <w:lang w:eastAsia="fr-CA"/>
        </w:rPr>
      </w:pPr>
    </w:p>
    <w:p w14:paraId="21081763" w14:textId="0589825E" w:rsidR="0017200B" w:rsidRDefault="00F45880" w:rsidP="0017200B">
      <w:pPr>
        <w:pStyle w:val="Textoindependiente"/>
        <w:snapToGrid w:val="0"/>
        <w:jc w:val="both"/>
        <w:rPr>
          <w:rFonts w:asciiTheme="minorHAnsi" w:hAnsiTheme="minorHAnsi" w:cstheme="minorHAnsi"/>
          <w:lang w:val="es-CO"/>
        </w:rPr>
      </w:pPr>
      <w:r w:rsidRPr="00297C16">
        <w:rPr>
          <w:rFonts w:asciiTheme="minorHAnsi" w:hAnsiTheme="minorHAnsi" w:cstheme="minorHAnsi"/>
          <w:highlight w:val="yellow"/>
          <w:lang w:val="es-CO"/>
        </w:rPr>
        <w:t>Se realizó una m</w:t>
      </w:r>
      <w:r w:rsidR="0017200B" w:rsidRPr="00297C16">
        <w:rPr>
          <w:rFonts w:asciiTheme="minorHAnsi" w:hAnsiTheme="minorHAnsi" w:cstheme="minorHAnsi"/>
          <w:highlight w:val="yellow"/>
          <w:lang w:val="es-CO"/>
        </w:rPr>
        <w:t>icro focalización de acciones relacionadas con acceso a servicio de salud, agua, saneamiento e higiene</w:t>
      </w:r>
      <w:r w:rsidRPr="00297C16">
        <w:rPr>
          <w:rFonts w:asciiTheme="minorHAnsi" w:hAnsiTheme="minorHAnsi" w:cstheme="minorHAnsi"/>
          <w:highlight w:val="yellow"/>
          <w:lang w:val="es-CO"/>
        </w:rPr>
        <w:t xml:space="preserve"> a partir de </w:t>
      </w:r>
      <w:r w:rsidR="0017200B" w:rsidRPr="00297C16">
        <w:rPr>
          <w:rFonts w:asciiTheme="minorHAnsi" w:hAnsiTheme="minorHAnsi" w:cstheme="minorHAnsi"/>
          <w:highlight w:val="yellow"/>
          <w:lang w:val="es-CO"/>
        </w:rPr>
        <w:t>un diagnóstico en los núcleos veredales priorizados, de tal forma que permitiera realizar una micro focalización de las acciones de acceso a salud y WASH y posteriormente una priorización de intervenciones de acuerdo a criterios técnicos. Tener esta información específica de la situación de acceso a salud y WASH en las comunidades, permitirá realizar con claridad y objetividad las acciones de concertación y socialización con la comunidad, teniendo en cuenta que se espera se presenten situaciones de conflicto al no poner intervenir en todas las comunidades, dado los recursos disponibles.</w:t>
      </w:r>
      <w:r w:rsidR="0017200B">
        <w:rPr>
          <w:rFonts w:asciiTheme="minorHAnsi" w:hAnsiTheme="minorHAnsi" w:cstheme="minorHAnsi"/>
          <w:lang w:val="es-CO"/>
        </w:rPr>
        <w:t xml:space="preserve"> </w:t>
      </w:r>
    </w:p>
    <w:p w14:paraId="58E695A7" w14:textId="77777777" w:rsidR="0017200B" w:rsidRPr="00A54C99" w:rsidRDefault="0017200B" w:rsidP="008A2365">
      <w:pPr>
        <w:spacing w:after="0" w:line="240" w:lineRule="auto"/>
        <w:jc w:val="both"/>
        <w:rPr>
          <w:rFonts w:eastAsia="Times New Roman" w:cstheme="minorHAnsi"/>
          <w:i/>
          <w:sz w:val="20"/>
          <w:szCs w:val="20"/>
          <w:lang w:eastAsia="fr-CA"/>
        </w:rPr>
      </w:pPr>
    </w:p>
    <w:p w14:paraId="246712AC" w14:textId="77777777" w:rsidR="00B72832" w:rsidRDefault="00387E1B" w:rsidP="008A2365">
      <w:pPr>
        <w:spacing w:after="0" w:line="240" w:lineRule="auto"/>
        <w:jc w:val="both"/>
        <w:rPr>
          <w:rFonts w:eastAsia="Times New Roman" w:cstheme="minorHAnsi"/>
          <w:sz w:val="20"/>
          <w:szCs w:val="20"/>
          <w:lang w:eastAsia="fr-CA"/>
        </w:rPr>
      </w:pPr>
      <w:r w:rsidRPr="00A54C99">
        <w:rPr>
          <w:rFonts w:eastAsia="Times New Roman" w:cstheme="minorHAnsi"/>
          <w:sz w:val="20"/>
          <w:szCs w:val="20"/>
          <w:lang w:eastAsia="fr-CA"/>
        </w:rPr>
        <w:t xml:space="preserve">Dentro de los hallazgos se identificaron como prioritarias, la construcción de restaurantes escolares, adecuación de baterías sanitarias para las instituciones educativas y adecuación de infraestructuras para acceso </w:t>
      </w:r>
      <w:r w:rsidRPr="00AE6A3A">
        <w:rPr>
          <w:rFonts w:eastAsia="Times New Roman" w:cstheme="minorHAnsi"/>
          <w:sz w:val="20"/>
          <w:szCs w:val="20"/>
          <w:highlight w:val="yellow"/>
          <w:lang w:eastAsia="fr-CA"/>
        </w:rPr>
        <w:t xml:space="preserve">a agua </w:t>
      </w:r>
      <w:r w:rsidR="00AE6A3A" w:rsidRPr="00AE6A3A">
        <w:rPr>
          <w:rFonts w:eastAsia="Times New Roman" w:cstheme="minorHAnsi"/>
          <w:sz w:val="20"/>
          <w:szCs w:val="20"/>
          <w:highlight w:val="yellow"/>
          <w:lang w:eastAsia="fr-CA"/>
        </w:rPr>
        <w:t>apta para consumo humano</w:t>
      </w:r>
      <w:r w:rsidR="00AE6A3A">
        <w:rPr>
          <w:rFonts w:eastAsia="Times New Roman" w:cstheme="minorHAnsi"/>
          <w:sz w:val="20"/>
          <w:szCs w:val="20"/>
          <w:lang w:eastAsia="fr-CA"/>
        </w:rPr>
        <w:t xml:space="preserve"> </w:t>
      </w:r>
      <w:r w:rsidRPr="00A54C99">
        <w:rPr>
          <w:rFonts w:eastAsia="Times New Roman" w:cstheme="minorHAnsi"/>
          <w:sz w:val="20"/>
          <w:szCs w:val="20"/>
          <w:lang w:eastAsia="fr-CA"/>
        </w:rPr>
        <w:t xml:space="preserve">con un mayor </w:t>
      </w:r>
      <w:r w:rsidRPr="00A54C99">
        <w:rPr>
          <w:rFonts w:cstheme="minorHAnsi"/>
          <w:sz w:val="20"/>
          <w:szCs w:val="20"/>
          <w:lang w:val="es-ES"/>
        </w:rPr>
        <w:t>impacto en niños y niñas.</w:t>
      </w:r>
      <w:r w:rsidR="00067BF5">
        <w:rPr>
          <w:rFonts w:eastAsia="Times New Roman" w:cstheme="minorHAnsi"/>
          <w:sz w:val="20"/>
          <w:szCs w:val="20"/>
          <w:lang w:eastAsia="fr-CA"/>
        </w:rPr>
        <w:t xml:space="preserve"> </w:t>
      </w:r>
      <w:r w:rsidRPr="00A54C99">
        <w:rPr>
          <w:rFonts w:eastAsia="Times New Roman" w:cstheme="minorHAnsi"/>
          <w:sz w:val="20"/>
          <w:szCs w:val="20"/>
          <w:lang w:eastAsia="fr-CA"/>
        </w:rPr>
        <w:t xml:space="preserve">Posterior a la socialización comunitaria e institucional del Programa Confianza y Paz Territorial, realizada en julio y agosto </w:t>
      </w:r>
      <w:r w:rsidR="006941CC">
        <w:rPr>
          <w:rFonts w:eastAsia="Times New Roman" w:cstheme="minorHAnsi"/>
          <w:sz w:val="20"/>
          <w:szCs w:val="20"/>
          <w:lang w:eastAsia="fr-CA"/>
        </w:rPr>
        <w:t xml:space="preserve">de 2018 </w:t>
      </w:r>
      <w:r w:rsidRPr="00A54C99">
        <w:rPr>
          <w:rFonts w:eastAsia="Times New Roman" w:cstheme="minorHAnsi"/>
          <w:sz w:val="20"/>
          <w:szCs w:val="20"/>
          <w:lang w:eastAsia="fr-CA"/>
        </w:rPr>
        <w:t>en los tres departamentos focalizados, se realizó acercamientos con profesores y rectores de los centros educativos de los núcleos priorizados, con quienes se definió una ruta de concertación y criterios de focalización iniciales de la comunidad educativa</w:t>
      </w:r>
      <w:r w:rsidR="00A54F6A">
        <w:rPr>
          <w:rFonts w:eastAsia="Times New Roman" w:cstheme="minorHAnsi"/>
          <w:sz w:val="20"/>
          <w:szCs w:val="20"/>
          <w:lang w:eastAsia="fr-CA"/>
        </w:rPr>
        <w:t>.</w:t>
      </w:r>
      <w:r w:rsidR="00B72832">
        <w:rPr>
          <w:rFonts w:eastAsia="Times New Roman" w:cstheme="minorHAnsi"/>
          <w:sz w:val="20"/>
          <w:szCs w:val="20"/>
          <w:lang w:eastAsia="fr-CA"/>
        </w:rPr>
        <w:t xml:space="preserve"> Para ello, </w:t>
      </w:r>
      <w:r w:rsidRPr="00A54C99">
        <w:rPr>
          <w:rFonts w:eastAsia="Times New Roman" w:cstheme="minorHAnsi"/>
          <w:sz w:val="20"/>
          <w:szCs w:val="20"/>
          <w:lang w:eastAsia="fr-CA"/>
        </w:rPr>
        <w:t>se realizaron 31 visitas técnicas a las escuelas de los Núcleos Veredales en los diferentes municipios para levantar la información del proceso de caracterización, análisis de información y sistematización del proceso inicial de WASH, donde se</w:t>
      </w:r>
      <w:r w:rsidR="00290CB8">
        <w:rPr>
          <w:rFonts w:eastAsia="Times New Roman" w:cstheme="minorHAnsi"/>
          <w:sz w:val="20"/>
          <w:szCs w:val="20"/>
          <w:lang w:eastAsia="fr-CA"/>
        </w:rPr>
        <w:t xml:space="preserve"> identificaron</w:t>
      </w:r>
      <w:r w:rsidRPr="00A54C99">
        <w:rPr>
          <w:rFonts w:eastAsia="Times New Roman" w:cstheme="minorHAnsi"/>
          <w:sz w:val="20"/>
          <w:szCs w:val="20"/>
          <w:lang w:eastAsia="fr-CA"/>
        </w:rPr>
        <w:t xml:space="preserve"> las</w:t>
      </w:r>
      <w:r w:rsidR="00290CB8">
        <w:rPr>
          <w:rFonts w:eastAsia="Times New Roman" w:cstheme="minorHAnsi"/>
          <w:sz w:val="20"/>
          <w:szCs w:val="20"/>
          <w:lang w:eastAsia="fr-CA"/>
        </w:rPr>
        <w:t xml:space="preserve"> </w:t>
      </w:r>
      <w:r w:rsidRPr="00A54C99">
        <w:rPr>
          <w:rFonts w:eastAsia="Times New Roman" w:cstheme="minorHAnsi"/>
          <w:sz w:val="20"/>
          <w:szCs w:val="20"/>
          <w:lang w:eastAsia="fr-CA"/>
        </w:rPr>
        <w:t xml:space="preserve">obras por municipio. </w:t>
      </w:r>
    </w:p>
    <w:p w14:paraId="4E270EB0" w14:textId="77777777" w:rsidR="00B72832" w:rsidRDefault="00B72832" w:rsidP="008A2365">
      <w:pPr>
        <w:spacing w:after="0" w:line="240" w:lineRule="auto"/>
        <w:jc w:val="both"/>
        <w:rPr>
          <w:rFonts w:eastAsia="Times New Roman" w:cstheme="minorHAnsi"/>
          <w:sz w:val="20"/>
          <w:szCs w:val="20"/>
          <w:lang w:eastAsia="fr-CA"/>
        </w:rPr>
      </w:pPr>
    </w:p>
    <w:p w14:paraId="441FA136" w14:textId="3CBF5C1D" w:rsidR="00023C2B" w:rsidRPr="006E72E3" w:rsidRDefault="00387E1B" w:rsidP="006E72E3">
      <w:pPr>
        <w:spacing w:after="0" w:line="240" w:lineRule="auto"/>
        <w:jc w:val="both"/>
        <w:rPr>
          <w:rFonts w:eastAsia="Times New Roman" w:cstheme="minorHAnsi"/>
          <w:sz w:val="20"/>
          <w:szCs w:val="20"/>
          <w:lang w:eastAsia="fr-CA"/>
        </w:rPr>
      </w:pPr>
      <w:r w:rsidRPr="00297C16">
        <w:rPr>
          <w:rFonts w:eastAsia="Times New Roman" w:cstheme="minorHAnsi"/>
          <w:sz w:val="20"/>
          <w:szCs w:val="20"/>
          <w:lang w:eastAsia="fr-CA"/>
        </w:rPr>
        <w:lastRenderedPageBreak/>
        <w:t>En el mes de diciembre el equipo del SNPS inició el proceso de cotización-diagnóstica para definir los presupuestos para la ejecución de las obras. Cabe mencionar, que las demoras presentadas en el desarrollo de esta actividad, fue resultado de la espera de lo definido en el Pilar 5 (Vivienda Rural, Agua Potable y Saneamiento Básico Rural) de los Pactos Municipales y PATR en los tres departamentos (finalizó en noviembre-diciembre), ya que las acciones del Programa deben estar ancladas a las priorizaciones realizadas por las comunidades</w:t>
      </w:r>
      <w:r w:rsidR="0081524D" w:rsidRPr="00297C16">
        <w:rPr>
          <w:rFonts w:eastAsia="Times New Roman" w:cstheme="minorHAnsi"/>
          <w:sz w:val="20"/>
          <w:szCs w:val="20"/>
          <w:lang w:eastAsia="fr-CA"/>
        </w:rPr>
        <w:t xml:space="preserve"> en el marco de los PDET.</w:t>
      </w:r>
      <w:r w:rsidR="00297C16" w:rsidRPr="00297C16">
        <w:rPr>
          <w:rFonts w:eastAsia="Times New Roman" w:cstheme="minorHAnsi"/>
          <w:sz w:val="20"/>
          <w:szCs w:val="20"/>
          <w:lang w:eastAsia="fr-CA"/>
        </w:rPr>
        <w:t xml:space="preserve"> </w:t>
      </w:r>
      <w:r w:rsidR="000218A0" w:rsidRPr="00297C16">
        <w:rPr>
          <w:sz w:val="20"/>
          <w:szCs w:val="20"/>
        </w:rPr>
        <w:t>se identificaron las siguientes obras: 2 restaurantes escolares, 13 baterías sanitarias y pozos sépticos y sistema de bombeo (que beneficiarán a 960 estudiantes), la dotaciones y adecuación de 2 puestos de salud (en Carmen del Darién y en Charras – San José de Guaviare).</w:t>
      </w:r>
    </w:p>
    <w:p w14:paraId="2675C092" w14:textId="3E8E0F45" w:rsidR="00023C2B" w:rsidRDefault="00023C2B" w:rsidP="00274942">
      <w:pPr>
        <w:pStyle w:val="Textoindependiente"/>
        <w:numPr>
          <w:ilvl w:val="0"/>
          <w:numId w:val="27"/>
        </w:numPr>
        <w:jc w:val="both"/>
        <w:rPr>
          <w:rFonts w:asciiTheme="minorHAnsi" w:hAnsiTheme="minorHAnsi" w:cstheme="minorHAnsi"/>
          <w:b/>
          <w:color w:val="4472C4" w:themeColor="accent1"/>
          <w:lang w:val="es-CO"/>
        </w:rPr>
      </w:pPr>
      <w:r w:rsidRPr="00314778">
        <w:rPr>
          <w:rFonts w:asciiTheme="minorHAnsi" w:hAnsiTheme="minorHAnsi" w:cstheme="minorHAnsi"/>
          <w:b/>
          <w:color w:val="4472C4" w:themeColor="accent1"/>
          <w:lang w:val="es-CO"/>
        </w:rPr>
        <w:t xml:space="preserve">Evaluación, Mejores Prácticas y lecciones aprendidas </w:t>
      </w:r>
    </w:p>
    <w:p w14:paraId="3E2A8D0F" w14:textId="01724CD3" w:rsidR="00146665" w:rsidRDefault="00146665" w:rsidP="008A2365">
      <w:pPr>
        <w:pStyle w:val="Textoindependiente"/>
        <w:jc w:val="both"/>
        <w:rPr>
          <w:rFonts w:asciiTheme="minorHAnsi" w:hAnsiTheme="minorHAnsi" w:cstheme="minorHAnsi"/>
          <w:b/>
          <w:color w:val="4472C4" w:themeColor="accent1"/>
          <w:lang w:val="es-CO"/>
        </w:rPr>
      </w:pPr>
    </w:p>
    <w:p w14:paraId="1FF8CA4D" w14:textId="52FD89C2" w:rsidR="00023C2B" w:rsidRPr="00B40968" w:rsidRDefault="00B40968" w:rsidP="00274942">
      <w:pPr>
        <w:pStyle w:val="Textoindependiente"/>
        <w:numPr>
          <w:ilvl w:val="1"/>
          <w:numId w:val="35"/>
        </w:numPr>
        <w:snapToGrid w:val="0"/>
        <w:jc w:val="both"/>
        <w:rPr>
          <w:rFonts w:asciiTheme="minorHAnsi" w:hAnsiTheme="minorHAnsi" w:cstheme="minorHAnsi"/>
          <w:b/>
          <w:bCs/>
          <w:color w:val="4472C4" w:themeColor="accent1"/>
          <w:lang w:val="es-CO"/>
        </w:rPr>
      </w:pPr>
      <w:r>
        <w:rPr>
          <w:rFonts w:asciiTheme="minorHAnsi" w:hAnsiTheme="minorHAnsi" w:cstheme="minorHAnsi"/>
          <w:b/>
          <w:color w:val="4472C4" w:themeColor="accent1"/>
          <w:lang w:val="es-CO"/>
        </w:rPr>
        <w:t>L</w:t>
      </w:r>
      <w:r w:rsidR="00023C2B" w:rsidRPr="00746D9E">
        <w:rPr>
          <w:rFonts w:asciiTheme="minorHAnsi" w:hAnsiTheme="minorHAnsi" w:cstheme="minorHAnsi"/>
          <w:b/>
          <w:color w:val="4472C4" w:themeColor="accent1"/>
          <w:lang w:val="es-CO"/>
        </w:rPr>
        <w:t>ínea de base</w:t>
      </w:r>
      <w:r w:rsidR="00746D9E" w:rsidRPr="00746D9E">
        <w:rPr>
          <w:rFonts w:asciiTheme="minorHAnsi" w:hAnsiTheme="minorHAnsi" w:cstheme="minorHAnsi"/>
          <w:b/>
          <w:color w:val="4472C4" w:themeColor="accent1"/>
          <w:lang w:val="es-CO"/>
        </w:rPr>
        <w:t xml:space="preserve"> </w:t>
      </w:r>
      <w:r>
        <w:rPr>
          <w:rFonts w:asciiTheme="minorHAnsi" w:hAnsiTheme="minorHAnsi" w:cstheme="minorHAnsi"/>
          <w:b/>
          <w:color w:val="4472C4" w:themeColor="accent1"/>
          <w:lang w:val="es-CO"/>
        </w:rPr>
        <w:t xml:space="preserve">y/o </w:t>
      </w:r>
      <w:r w:rsidR="00023C2B" w:rsidRPr="00746D9E">
        <w:rPr>
          <w:rFonts w:asciiTheme="minorHAnsi" w:hAnsiTheme="minorHAnsi" w:cstheme="minorHAnsi"/>
          <w:b/>
          <w:color w:val="4472C4" w:themeColor="accent1"/>
          <w:lang w:val="es-CO"/>
        </w:rPr>
        <w:t>estudio</w:t>
      </w:r>
      <w:r>
        <w:rPr>
          <w:rFonts w:asciiTheme="minorHAnsi" w:hAnsiTheme="minorHAnsi" w:cstheme="minorHAnsi"/>
          <w:b/>
          <w:color w:val="4472C4" w:themeColor="accent1"/>
          <w:lang w:val="es-CO"/>
        </w:rPr>
        <w:t>s</w:t>
      </w:r>
      <w:r w:rsidR="00023C2B" w:rsidRPr="00746D9E">
        <w:rPr>
          <w:rFonts w:asciiTheme="minorHAnsi" w:hAnsiTheme="minorHAnsi" w:cstheme="minorHAnsi"/>
          <w:b/>
          <w:color w:val="4472C4" w:themeColor="accent1"/>
          <w:lang w:val="es-CO"/>
        </w:rPr>
        <w:t xml:space="preserve"> realizado </w:t>
      </w:r>
      <w:r>
        <w:rPr>
          <w:rFonts w:asciiTheme="minorHAnsi" w:hAnsiTheme="minorHAnsi" w:cstheme="minorHAnsi"/>
          <w:b/>
          <w:color w:val="4472C4" w:themeColor="accent1"/>
          <w:lang w:val="es-CO"/>
        </w:rPr>
        <w:t>en marco del Programa Confianza y Paz</w:t>
      </w:r>
      <w:r w:rsidR="00023C2B" w:rsidRPr="00746D9E">
        <w:rPr>
          <w:rFonts w:asciiTheme="minorHAnsi" w:hAnsiTheme="minorHAnsi" w:cstheme="minorHAnsi"/>
          <w:b/>
          <w:color w:val="4472C4" w:themeColor="accent1"/>
          <w:lang w:val="es-CO"/>
        </w:rPr>
        <w:t xml:space="preserve"> </w:t>
      </w:r>
    </w:p>
    <w:p w14:paraId="0BC82918" w14:textId="77777777" w:rsidR="00B40968" w:rsidRPr="00746D9E" w:rsidRDefault="00B40968" w:rsidP="008A2365">
      <w:pPr>
        <w:pStyle w:val="Textoindependiente"/>
        <w:snapToGrid w:val="0"/>
        <w:ind w:left="360"/>
        <w:jc w:val="both"/>
        <w:rPr>
          <w:rFonts w:asciiTheme="minorHAnsi" w:hAnsiTheme="minorHAnsi" w:cstheme="minorHAnsi"/>
          <w:b/>
          <w:bCs/>
          <w:color w:val="4472C4" w:themeColor="accent1"/>
          <w:lang w:val="es-CO"/>
        </w:rPr>
      </w:pPr>
    </w:p>
    <w:p w14:paraId="3A9D48BF" w14:textId="752A09AE" w:rsidR="001B0E11" w:rsidRPr="00A54C99" w:rsidRDefault="00E42777" w:rsidP="008A2365">
      <w:pPr>
        <w:pStyle w:val="Textoindependiente"/>
        <w:snapToGrid w:val="0"/>
        <w:jc w:val="both"/>
        <w:rPr>
          <w:rFonts w:asciiTheme="minorHAnsi" w:hAnsiTheme="minorHAnsi" w:cstheme="minorHAnsi"/>
          <w:bCs/>
          <w:lang w:val="es-CO"/>
        </w:rPr>
      </w:pPr>
      <w:r w:rsidRPr="00A54C99">
        <w:rPr>
          <w:rFonts w:asciiTheme="minorHAnsi" w:hAnsiTheme="minorHAnsi" w:cstheme="minorHAnsi"/>
          <w:bCs/>
          <w:lang w:val="es-CO"/>
        </w:rPr>
        <w:t xml:space="preserve">A </w:t>
      </w:r>
      <w:r w:rsidR="004966F9" w:rsidRPr="00A54C99">
        <w:rPr>
          <w:rFonts w:asciiTheme="minorHAnsi" w:hAnsiTheme="minorHAnsi" w:cstheme="minorHAnsi"/>
          <w:bCs/>
          <w:lang w:val="es-CO"/>
        </w:rPr>
        <w:t>continuación,</w:t>
      </w:r>
      <w:r w:rsidRPr="00A54C99">
        <w:rPr>
          <w:rFonts w:asciiTheme="minorHAnsi" w:hAnsiTheme="minorHAnsi" w:cstheme="minorHAnsi"/>
          <w:bCs/>
          <w:lang w:val="es-CO"/>
        </w:rPr>
        <w:t xml:space="preserve"> se resumen los estudio</w:t>
      </w:r>
      <w:r w:rsidR="002E6786" w:rsidRPr="00A54C99">
        <w:rPr>
          <w:rFonts w:asciiTheme="minorHAnsi" w:hAnsiTheme="minorHAnsi" w:cstheme="minorHAnsi"/>
          <w:bCs/>
          <w:lang w:val="es-CO"/>
        </w:rPr>
        <w:t>s de líneas base</w:t>
      </w:r>
      <w:r w:rsidR="00E60468">
        <w:rPr>
          <w:rFonts w:asciiTheme="minorHAnsi" w:hAnsiTheme="minorHAnsi" w:cstheme="minorHAnsi"/>
          <w:bCs/>
          <w:lang w:val="es-CO"/>
        </w:rPr>
        <w:t xml:space="preserve"> y</w:t>
      </w:r>
      <w:r w:rsidR="00D23EEE">
        <w:rPr>
          <w:rFonts w:asciiTheme="minorHAnsi" w:hAnsiTheme="minorHAnsi" w:cstheme="minorHAnsi"/>
          <w:bCs/>
          <w:lang w:val="es-CO"/>
        </w:rPr>
        <w:t xml:space="preserve"> </w:t>
      </w:r>
      <w:r w:rsidR="002E6786" w:rsidRPr="00A54C99">
        <w:rPr>
          <w:rFonts w:asciiTheme="minorHAnsi" w:hAnsiTheme="minorHAnsi" w:cstheme="minorHAnsi"/>
          <w:bCs/>
          <w:lang w:val="es-CO"/>
        </w:rPr>
        <w:t>caracterizaci</w:t>
      </w:r>
      <w:r w:rsidR="00137E18" w:rsidRPr="00A54C99">
        <w:rPr>
          <w:rFonts w:asciiTheme="minorHAnsi" w:hAnsiTheme="minorHAnsi" w:cstheme="minorHAnsi"/>
          <w:bCs/>
          <w:lang w:val="es-CO"/>
        </w:rPr>
        <w:t>ones</w:t>
      </w:r>
      <w:r w:rsidR="00161D54">
        <w:rPr>
          <w:rFonts w:asciiTheme="minorHAnsi" w:hAnsiTheme="minorHAnsi" w:cstheme="minorHAnsi"/>
          <w:bCs/>
          <w:lang w:val="es-CO"/>
        </w:rPr>
        <w:t xml:space="preserve"> </w:t>
      </w:r>
      <w:r w:rsidR="002E6786" w:rsidRPr="00A54C99">
        <w:rPr>
          <w:rFonts w:asciiTheme="minorHAnsi" w:hAnsiTheme="minorHAnsi" w:cstheme="minorHAnsi"/>
          <w:bCs/>
          <w:lang w:val="es-CO"/>
        </w:rPr>
        <w:t>realizadas</w:t>
      </w:r>
      <w:r w:rsidR="00137E18" w:rsidRPr="00A54C99">
        <w:rPr>
          <w:rFonts w:asciiTheme="minorHAnsi" w:hAnsiTheme="minorHAnsi" w:cstheme="minorHAnsi"/>
          <w:bCs/>
          <w:lang w:val="es-CO"/>
        </w:rPr>
        <w:t xml:space="preserve"> </w:t>
      </w:r>
      <w:r w:rsidR="00E4343A" w:rsidRPr="00A54C99">
        <w:rPr>
          <w:rFonts w:asciiTheme="minorHAnsi" w:hAnsiTheme="minorHAnsi" w:cstheme="minorHAnsi"/>
          <w:bCs/>
          <w:lang w:val="es-CO"/>
        </w:rPr>
        <w:t>en el marco del Programa Confianza y Paz</w:t>
      </w:r>
      <w:r w:rsidR="00E60468">
        <w:rPr>
          <w:rFonts w:asciiTheme="minorHAnsi" w:hAnsiTheme="minorHAnsi" w:cstheme="minorHAnsi"/>
          <w:bCs/>
          <w:lang w:val="es-CO"/>
        </w:rPr>
        <w:t xml:space="preserve"> Territorial</w:t>
      </w:r>
      <w:r w:rsidR="00E4343A" w:rsidRPr="00A54C99">
        <w:rPr>
          <w:rFonts w:asciiTheme="minorHAnsi" w:hAnsiTheme="minorHAnsi" w:cstheme="minorHAnsi"/>
          <w:bCs/>
          <w:lang w:val="es-CO"/>
        </w:rPr>
        <w:t>, con el objetivo de tener un mayor acopio de informaci</w:t>
      </w:r>
      <w:r w:rsidR="008740BE" w:rsidRPr="00A54C99">
        <w:rPr>
          <w:rFonts w:asciiTheme="minorHAnsi" w:hAnsiTheme="minorHAnsi" w:cstheme="minorHAnsi"/>
          <w:bCs/>
          <w:lang w:val="es-CO"/>
        </w:rPr>
        <w:t>ón, análisis</w:t>
      </w:r>
      <w:r w:rsidR="00550FA2" w:rsidRPr="00A54C99">
        <w:rPr>
          <w:rFonts w:asciiTheme="minorHAnsi" w:hAnsiTheme="minorHAnsi" w:cstheme="minorHAnsi"/>
          <w:bCs/>
          <w:lang w:val="es-CO"/>
        </w:rPr>
        <w:t xml:space="preserve"> </w:t>
      </w:r>
      <w:r w:rsidR="001B0E11" w:rsidRPr="00A54C99">
        <w:rPr>
          <w:rFonts w:asciiTheme="minorHAnsi" w:hAnsiTheme="minorHAnsi" w:cstheme="minorHAnsi"/>
          <w:bCs/>
          <w:lang w:val="es-CO"/>
        </w:rPr>
        <w:t>sobre los aspectos</w:t>
      </w:r>
      <w:r w:rsidR="008740BE" w:rsidRPr="00A54C99">
        <w:rPr>
          <w:rFonts w:asciiTheme="minorHAnsi" w:hAnsiTheme="minorHAnsi" w:cstheme="minorHAnsi"/>
          <w:bCs/>
          <w:lang w:val="es-CO"/>
        </w:rPr>
        <w:t xml:space="preserve"> </w:t>
      </w:r>
      <w:r w:rsidR="001B0E11" w:rsidRPr="00A54C99">
        <w:rPr>
          <w:rFonts w:asciiTheme="minorHAnsi" w:hAnsiTheme="minorHAnsi" w:cstheme="minorHAnsi"/>
          <w:bCs/>
          <w:lang w:val="es-CO"/>
        </w:rPr>
        <w:t xml:space="preserve">que </w:t>
      </w:r>
      <w:r w:rsidR="006C02FF" w:rsidRPr="00A54C99">
        <w:rPr>
          <w:rFonts w:asciiTheme="minorHAnsi" w:hAnsiTheme="minorHAnsi" w:cstheme="minorHAnsi"/>
          <w:bCs/>
          <w:lang w:val="es-CO"/>
        </w:rPr>
        <w:t xml:space="preserve">se quiere contribuir </w:t>
      </w:r>
      <w:r w:rsidR="001B0E11" w:rsidRPr="00A54C99">
        <w:rPr>
          <w:rFonts w:asciiTheme="minorHAnsi" w:hAnsiTheme="minorHAnsi" w:cstheme="minorHAnsi"/>
          <w:bCs/>
          <w:lang w:val="es-CO"/>
        </w:rPr>
        <w:t xml:space="preserve">positivamente por medio de los resultados esperados del </w:t>
      </w:r>
      <w:r w:rsidR="00550FA2" w:rsidRPr="00A54C99">
        <w:rPr>
          <w:rFonts w:asciiTheme="minorHAnsi" w:hAnsiTheme="minorHAnsi" w:cstheme="minorHAnsi"/>
          <w:bCs/>
          <w:lang w:val="es-CO"/>
        </w:rPr>
        <w:t>Programa</w:t>
      </w:r>
      <w:r w:rsidR="00E60468">
        <w:rPr>
          <w:rFonts w:asciiTheme="minorHAnsi" w:hAnsiTheme="minorHAnsi" w:cstheme="minorHAnsi"/>
          <w:bCs/>
          <w:lang w:val="es-CO"/>
        </w:rPr>
        <w:t>.</w:t>
      </w:r>
    </w:p>
    <w:p w14:paraId="0EA6A3CB" w14:textId="6C350527" w:rsidR="00A120A7" w:rsidRPr="00A54C99" w:rsidRDefault="00A120A7" w:rsidP="008A2365">
      <w:pPr>
        <w:pStyle w:val="Textoindependiente"/>
        <w:ind w:left="348"/>
        <w:jc w:val="both"/>
        <w:rPr>
          <w:rFonts w:asciiTheme="minorHAnsi" w:hAnsiTheme="minorHAnsi" w:cstheme="minorHAnsi"/>
          <w:lang w:val="es-CO"/>
        </w:rPr>
      </w:pPr>
    </w:p>
    <w:p w14:paraId="326610EB" w14:textId="7CEF33EE" w:rsidR="00770003" w:rsidRPr="00770003" w:rsidRDefault="00664060" w:rsidP="00770003">
      <w:pPr>
        <w:pStyle w:val="Prrafodelista"/>
        <w:numPr>
          <w:ilvl w:val="0"/>
          <w:numId w:val="9"/>
        </w:numPr>
        <w:spacing w:after="200" w:line="240" w:lineRule="auto"/>
        <w:ind w:left="348"/>
        <w:jc w:val="both"/>
        <w:rPr>
          <w:rFonts w:cstheme="minorHAnsi"/>
          <w:sz w:val="20"/>
          <w:szCs w:val="20"/>
        </w:rPr>
      </w:pPr>
      <w:r w:rsidRPr="00A54C99">
        <w:rPr>
          <w:rFonts w:cstheme="minorHAnsi"/>
          <w:b/>
          <w:color w:val="000000" w:themeColor="text1"/>
          <w:sz w:val="20"/>
          <w:szCs w:val="20"/>
        </w:rPr>
        <w:t>Caracterización de los impactos psicosociales y las barreras de acceso que enfrenta la</w:t>
      </w:r>
      <w:r w:rsidR="004966F9" w:rsidRPr="00A54C99">
        <w:rPr>
          <w:rFonts w:cstheme="minorHAnsi"/>
          <w:b/>
          <w:color w:val="000000" w:themeColor="text1"/>
          <w:sz w:val="20"/>
          <w:szCs w:val="20"/>
        </w:rPr>
        <w:t>s mujeres</w:t>
      </w:r>
      <w:r w:rsidR="004966F9" w:rsidRPr="00A54C99">
        <w:rPr>
          <w:rFonts w:cstheme="minorHAnsi"/>
          <w:color w:val="000000" w:themeColor="text1"/>
          <w:sz w:val="20"/>
          <w:szCs w:val="20"/>
        </w:rPr>
        <w:t>, la</w:t>
      </w:r>
      <w:r w:rsidRPr="00A54C99">
        <w:rPr>
          <w:rFonts w:cstheme="minorHAnsi"/>
          <w:color w:val="000000" w:themeColor="text1"/>
          <w:sz w:val="20"/>
          <w:szCs w:val="20"/>
        </w:rPr>
        <w:t xml:space="preserve"> comunidad para la prevención, protección y atención en temas de V</w:t>
      </w:r>
      <w:r w:rsidR="004966F9" w:rsidRPr="00A54C99">
        <w:rPr>
          <w:rFonts w:cstheme="minorHAnsi"/>
          <w:color w:val="000000" w:themeColor="text1"/>
          <w:sz w:val="20"/>
          <w:szCs w:val="20"/>
        </w:rPr>
        <w:t>iolencias Basadas en Genero</w:t>
      </w:r>
      <w:r w:rsidRPr="00A54C99">
        <w:rPr>
          <w:rFonts w:cstheme="minorHAnsi"/>
          <w:color w:val="000000" w:themeColor="text1"/>
          <w:sz w:val="20"/>
          <w:szCs w:val="20"/>
        </w:rPr>
        <w:t xml:space="preserve"> y la visión de la participación e incidencia de las mujeres y jóvenes en el desarrollo comunitario y particularmente en la construcción de los PDET´S.</w:t>
      </w:r>
      <w:r w:rsidR="00657654" w:rsidRPr="00A54C99">
        <w:rPr>
          <w:rFonts w:cstheme="minorHAnsi"/>
          <w:color w:val="000000" w:themeColor="text1"/>
          <w:sz w:val="20"/>
          <w:szCs w:val="20"/>
        </w:rPr>
        <w:t xml:space="preserve"> Caracterización que per</w:t>
      </w:r>
      <w:r w:rsidR="00CF4F3E" w:rsidRPr="00A54C99">
        <w:rPr>
          <w:rFonts w:cstheme="minorHAnsi"/>
          <w:color w:val="000000" w:themeColor="text1"/>
          <w:sz w:val="20"/>
          <w:szCs w:val="20"/>
        </w:rPr>
        <w:t>mite al Programa orientar y</w:t>
      </w:r>
      <w:r w:rsidR="00657654" w:rsidRPr="00A54C99">
        <w:rPr>
          <w:rFonts w:cstheme="minorHAnsi"/>
          <w:color w:val="000000" w:themeColor="text1"/>
          <w:sz w:val="20"/>
          <w:szCs w:val="20"/>
        </w:rPr>
        <w:t xml:space="preserve"> otorgar herramientas a las comunidades para mejorar sus capacidades de protección comunitaria ante casos de violencia contra las mujeres, y la articulación con las entidades estatales que brindan atención y protección a las mujeres víctimas de violencia basada en género, también como una herramienta para la consolidación de la  paz territorial.</w:t>
      </w:r>
    </w:p>
    <w:p w14:paraId="7FA828AB" w14:textId="77777777" w:rsidR="00770003" w:rsidRPr="00770003" w:rsidRDefault="00770003" w:rsidP="00770003">
      <w:pPr>
        <w:pStyle w:val="Prrafodelista"/>
        <w:spacing w:after="200" w:line="240" w:lineRule="auto"/>
        <w:ind w:left="348"/>
        <w:jc w:val="both"/>
        <w:rPr>
          <w:rFonts w:cstheme="minorHAnsi"/>
          <w:sz w:val="20"/>
          <w:szCs w:val="20"/>
        </w:rPr>
      </w:pPr>
    </w:p>
    <w:p w14:paraId="40227B6F" w14:textId="10A3DBF8" w:rsidR="00770003" w:rsidRPr="00770003" w:rsidRDefault="00770003" w:rsidP="00770003">
      <w:pPr>
        <w:pStyle w:val="Prrafodelista"/>
        <w:numPr>
          <w:ilvl w:val="0"/>
          <w:numId w:val="9"/>
        </w:numPr>
        <w:spacing w:after="200" w:line="240" w:lineRule="auto"/>
        <w:ind w:left="348"/>
        <w:jc w:val="both"/>
        <w:rPr>
          <w:rFonts w:cstheme="minorHAnsi"/>
          <w:sz w:val="20"/>
          <w:szCs w:val="20"/>
        </w:rPr>
      </w:pPr>
      <w:r w:rsidRPr="00770003">
        <w:rPr>
          <w:rFonts w:cstheme="minorHAnsi"/>
          <w:sz w:val="20"/>
          <w:szCs w:val="20"/>
        </w:rPr>
        <w:t xml:space="preserve">Primera toma de micro narrativas, como elemento que permite medir la confianza y dar un diagnóstico inicial. Se recolectaron siete (7) micro narrativas que permiten extraer percepciones sobre las relaciones de confianza a través de las dimensiones de organización comunitaria, participación y liderazgo y resolución de conflictos.  </w:t>
      </w:r>
    </w:p>
    <w:p w14:paraId="5B9164F9" w14:textId="77777777" w:rsidR="009004C0" w:rsidRPr="00A54C99" w:rsidRDefault="009004C0" w:rsidP="008A2365">
      <w:pPr>
        <w:pStyle w:val="Prrafodelista"/>
        <w:spacing w:after="200" w:line="240" w:lineRule="auto"/>
        <w:ind w:left="348"/>
        <w:jc w:val="both"/>
        <w:rPr>
          <w:rFonts w:cstheme="minorHAnsi"/>
          <w:sz w:val="20"/>
          <w:szCs w:val="20"/>
        </w:rPr>
      </w:pPr>
    </w:p>
    <w:p w14:paraId="24B28DF7" w14:textId="77777777" w:rsidR="00946F78" w:rsidRPr="00314778" w:rsidRDefault="00222D8D" w:rsidP="008A2365">
      <w:pPr>
        <w:pStyle w:val="Prrafodelista"/>
        <w:numPr>
          <w:ilvl w:val="0"/>
          <w:numId w:val="9"/>
        </w:numPr>
        <w:spacing w:after="200" w:line="240" w:lineRule="auto"/>
        <w:ind w:left="348"/>
        <w:jc w:val="both"/>
        <w:rPr>
          <w:rFonts w:cstheme="minorHAnsi"/>
          <w:sz w:val="20"/>
          <w:szCs w:val="20"/>
        </w:rPr>
      </w:pPr>
      <w:r w:rsidRPr="00314778">
        <w:rPr>
          <w:rFonts w:cstheme="minorHAnsi"/>
          <w:b/>
          <w:bCs/>
          <w:sz w:val="20"/>
          <w:szCs w:val="20"/>
          <w:lang w:val="es-ES"/>
        </w:rPr>
        <w:t>Encuesta de Línea de Base de Seguridad Alimentaria y Nutricional y Medios de Vida Agrícolas y No Agrícolas:</w:t>
      </w:r>
      <w:r w:rsidRPr="00314778">
        <w:rPr>
          <w:rFonts w:cstheme="minorHAnsi"/>
          <w:bCs/>
          <w:sz w:val="20"/>
          <w:szCs w:val="20"/>
          <w:lang w:val="es-ES"/>
        </w:rPr>
        <w:t xml:space="preserve"> como parte del sondeo veredal rápido, se aplicó una encuesta de línea de base con el propósito de orientar la toma de decisiones frente a las dimensiones de la seguridad alimentaria y nutricional a fortalecer, a los renglones productivos y vocaciones agropecuarias a ser priorizadas, de acuerdo con las dinámicas de mercado y las condiciones geográficas, climáticas y de vías de acceso de los territorios, y a las condiciones relacionadas con medios de vida a ser revisadas y trabajadas en las acciones orientadas al mejoramiento de la generación de ingresos de las familias participantes.</w:t>
      </w:r>
    </w:p>
    <w:p w14:paraId="70FCF73F" w14:textId="77777777" w:rsidR="00946F78" w:rsidRPr="00314778" w:rsidRDefault="00946F78" w:rsidP="008A2365">
      <w:pPr>
        <w:pStyle w:val="Prrafodelista"/>
        <w:spacing w:line="240" w:lineRule="auto"/>
        <w:ind w:left="348"/>
        <w:rPr>
          <w:rFonts w:cstheme="minorHAnsi"/>
          <w:b/>
          <w:bCs/>
          <w:sz w:val="20"/>
          <w:szCs w:val="20"/>
          <w:lang w:val="es-ES"/>
        </w:rPr>
      </w:pPr>
    </w:p>
    <w:p w14:paraId="6192E58E" w14:textId="0E286A4A" w:rsidR="00272DC8" w:rsidRPr="00087E71" w:rsidRDefault="00222D8D" w:rsidP="00E70601">
      <w:pPr>
        <w:pStyle w:val="Prrafodelista"/>
        <w:numPr>
          <w:ilvl w:val="0"/>
          <w:numId w:val="9"/>
        </w:numPr>
        <w:spacing w:after="200" w:line="240" w:lineRule="auto"/>
        <w:ind w:left="348"/>
        <w:jc w:val="both"/>
        <w:rPr>
          <w:rFonts w:cstheme="minorHAnsi"/>
          <w:sz w:val="20"/>
          <w:szCs w:val="20"/>
          <w:highlight w:val="yellow"/>
        </w:rPr>
      </w:pPr>
      <w:r w:rsidRPr="00314778">
        <w:rPr>
          <w:rFonts w:cstheme="minorHAnsi"/>
          <w:b/>
          <w:bCs/>
          <w:sz w:val="20"/>
          <w:szCs w:val="20"/>
          <w:lang w:val="es-ES"/>
        </w:rPr>
        <w:t>Sondeo Rápido de Mercados:</w:t>
      </w:r>
      <w:r w:rsidRPr="00314778">
        <w:rPr>
          <w:rFonts w:cstheme="minorHAnsi"/>
          <w:bCs/>
          <w:sz w:val="20"/>
          <w:szCs w:val="20"/>
          <w:lang w:val="es-ES"/>
        </w:rPr>
        <w:t xml:space="preserve"> En el marco de la estrategia de fortalecimiento de los medios de vida y generación de ingresos del componente 2 del Programa Conjunto, se estableció la necesidad de realizar estudios emergentes de mercado en las zonas de operación, buscando que la identificación, concertación y priorización de actividades agropecuarias y no agropecuarias tuviesen como insumo la información de los mercados y sus características, oportunidades comerciales y posibles canales de comercialización para las líneas productivas estudiadas o a definir en los sistemas productivos propuestos.</w:t>
      </w:r>
      <w:r w:rsidR="00272DC8">
        <w:rPr>
          <w:rFonts w:cstheme="minorHAnsi"/>
          <w:bCs/>
          <w:sz w:val="20"/>
          <w:szCs w:val="20"/>
          <w:lang w:val="es-ES"/>
        </w:rPr>
        <w:t xml:space="preserve"> </w:t>
      </w:r>
      <w:r w:rsidR="00272DC8" w:rsidRPr="00087E71">
        <w:rPr>
          <w:rFonts w:cstheme="minorHAnsi"/>
          <w:bCs/>
          <w:sz w:val="20"/>
          <w:szCs w:val="20"/>
          <w:highlight w:val="yellow"/>
          <w:lang w:val="es-ES"/>
        </w:rPr>
        <w:t>Esto incluye la revisión de aspectos técnicos necesarios para la producción de alimentos (volúmenes y características de los productos).</w:t>
      </w:r>
    </w:p>
    <w:p w14:paraId="3F824DEF" w14:textId="77777777" w:rsidR="00E70601" w:rsidRPr="00E70601" w:rsidRDefault="00E70601" w:rsidP="00AB3B88">
      <w:pPr>
        <w:pStyle w:val="Prrafodelista"/>
        <w:spacing w:after="200" w:line="240" w:lineRule="auto"/>
        <w:ind w:left="348"/>
        <w:jc w:val="both"/>
        <w:rPr>
          <w:rFonts w:cstheme="minorHAnsi"/>
          <w:sz w:val="20"/>
          <w:szCs w:val="20"/>
        </w:rPr>
      </w:pPr>
    </w:p>
    <w:p w14:paraId="159B909B" w14:textId="77777777" w:rsidR="00923E48" w:rsidRPr="00314778" w:rsidRDefault="00222D8D" w:rsidP="008A2365">
      <w:pPr>
        <w:pStyle w:val="Prrafodelista"/>
        <w:numPr>
          <w:ilvl w:val="0"/>
          <w:numId w:val="9"/>
        </w:numPr>
        <w:spacing w:after="200" w:line="240" w:lineRule="auto"/>
        <w:ind w:left="348"/>
        <w:jc w:val="both"/>
        <w:rPr>
          <w:rFonts w:cstheme="minorHAnsi"/>
          <w:sz w:val="20"/>
          <w:szCs w:val="20"/>
        </w:rPr>
      </w:pPr>
      <w:r w:rsidRPr="00314778">
        <w:rPr>
          <w:rFonts w:cstheme="minorHAnsi"/>
          <w:b/>
          <w:bCs/>
          <w:sz w:val="20"/>
          <w:szCs w:val="20"/>
          <w:lang w:val="es-ES"/>
        </w:rPr>
        <w:t xml:space="preserve">Gestión de riesgos agroclimáticos: </w:t>
      </w:r>
      <w:r w:rsidR="00946F78" w:rsidRPr="00314778">
        <w:rPr>
          <w:rFonts w:cstheme="minorHAnsi"/>
          <w:bCs/>
          <w:sz w:val="20"/>
          <w:szCs w:val="20"/>
          <w:lang w:val="es-ES"/>
        </w:rPr>
        <w:t>F</w:t>
      </w:r>
      <w:r w:rsidRPr="00314778">
        <w:rPr>
          <w:rFonts w:cstheme="minorHAnsi"/>
          <w:bCs/>
          <w:sz w:val="20"/>
          <w:szCs w:val="20"/>
          <w:lang w:val="es-ES"/>
        </w:rPr>
        <w:t>ue realizado un análisis de riesgos en los territorios de operación del Programa, con el propósito de implementar las herramientas de reducción y mitigación en las comunidades mediante la aplicación de una metodología participativa que permitiera plantear estrategias para gestionar el riesgo agroclimático en la producción de alimentos para las familias participantes.</w:t>
      </w:r>
    </w:p>
    <w:p w14:paraId="0C0743EF" w14:textId="77777777" w:rsidR="00923E48" w:rsidRPr="00314778" w:rsidRDefault="00923E48" w:rsidP="008A2365">
      <w:pPr>
        <w:pStyle w:val="Prrafodelista"/>
        <w:spacing w:line="240" w:lineRule="auto"/>
        <w:ind w:left="348"/>
        <w:rPr>
          <w:rFonts w:cstheme="minorHAnsi"/>
          <w:b/>
          <w:bCs/>
          <w:sz w:val="20"/>
          <w:szCs w:val="20"/>
          <w:lang w:val="es-ES"/>
        </w:rPr>
      </w:pPr>
    </w:p>
    <w:p w14:paraId="68F5E14B" w14:textId="449904D6" w:rsidR="00D350D4" w:rsidRPr="00314778" w:rsidRDefault="002C18C7" w:rsidP="008A2365">
      <w:pPr>
        <w:pStyle w:val="Prrafodelista"/>
        <w:numPr>
          <w:ilvl w:val="0"/>
          <w:numId w:val="9"/>
        </w:numPr>
        <w:spacing w:after="200" w:line="240" w:lineRule="auto"/>
        <w:ind w:left="348"/>
        <w:jc w:val="both"/>
        <w:rPr>
          <w:rFonts w:cstheme="minorHAnsi"/>
          <w:sz w:val="20"/>
          <w:szCs w:val="20"/>
        </w:rPr>
      </w:pPr>
      <w:r w:rsidRPr="00314778">
        <w:rPr>
          <w:rFonts w:cstheme="minorHAnsi"/>
          <w:b/>
          <w:bCs/>
          <w:sz w:val="20"/>
          <w:szCs w:val="20"/>
          <w:lang w:val="es-ES"/>
        </w:rPr>
        <w:t>L</w:t>
      </w:r>
      <w:r w:rsidR="00946F78" w:rsidRPr="00314778">
        <w:rPr>
          <w:rFonts w:cstheme="minorHAnsi"/>
          <w:b/>
          <w:bCs/>
          <w:sz w:val="20"/>
          <w:szCs w:val="20"/>
          <w:lang w:val="es-ES"/>
        </w:rPr>
        <w:t xml:space="preserve">ínea de base de la </w:t>
      </w:r>
      <w:r w:rsidRPr="00314778">
        <w:rPr>
          <w:rFonts w:cstheme="minorHAnsi"/>
          <w:b/>
          <w:bCs/>
          <w:sz w:val="20"/>
          <w:szCs w:val="20"/>
          <w:lang w:val="es-ES"/>
        </w:rPr>
        <w:t>estrategia de protección de trayectorias educativas de niños, niñas y adolescentes</w:t>
      </w:r>
      <w:r w:rsidR="00946F78" w:rsidRPr="00314778">
        <w:rPr>
          <w:rFonts w:cstheme="minorHAnsi"/>
          <w:b/>
          <w:bCs/>
          <w:sz w:val="20"/>
          <w:szCs w:val="20"/>
          <w:lang w:val="es-ES"/>
        </w:rPr>
        <w:t xml:space="preserve">, </w:t>
      </w:r>
      <w:r w:rsidR="00D350D4" w:rsidRPr="00314778">
        <w:rPr>
          <w:rFonts w:ascii="Calibri" w:eastAsia="Times New Roman" w:hAnsi="Calibri" w:cs="Times New Roman"/>
          <w:bCs/>
          <w:sz w:val="20"/>
          <w:szCs w:val="20"/>
          <w:lang w:val="es-ES"/>
        </w:rPr>
        <w:t>se logró levantar la línea de base sobre la situación actual de las instituciones en temas del vínculo de niños y niñas con la escuela y prácticas pedagógicas que promuevan el aprendizaje y desarrollo de los estudiantes lo que permitirá al finalizar la intervención contar con información que dé cuenta del proceso y de resultados</w:t>
      </w:r>
      <w:r w:rsidR="00D350D4" w:rsidRPr="00314778">
        <w:rPr>
          <w:rFonts w:cstheme="minorHAnsi"/>
          <w:bCs/>
          <w:sz w:val="20"/>
          <w:szCs w:val="20"/>
          <w:lang w:val="es-ES"/>
        </w:rPr>
        <w:t xml:space="preserve">.  </w:t>
      </w:r>
    </w:p>
    <w:p w14:paraId="0F7EF8E7" w14:textId="5B5A86BB" w:rsidR="00D07758" w:rsidRDefault="00D952B8" w:rsidP="008A2365">
      <w:pPr>
        <w:pStyle w:val="Textoindependiente"/>
        <w:numPr>
          <w:ilvl w:val="0"/>
          <w:numId w:val="9"/>
        </w:numPr>
        <w:snapToGrid w:val="0"/>
        <w:ind w:left="348"/>
        <w:jc w:val="both"/>
        <w:rPr>
          <w:rFonts w:ascii="Calibri" w:hAnsi="Calibri" w:cs="Times New Roman"/>
          <w:bCs/>
          <w:lang w:val="es-ES"/>
        </w:rPr>
      </w:pPr>
      <w:r w:rsidRPr="00314778">
        <w:rPr>
          <w:rFonts w:ascii="Calibri" w:hAnsi="Calibri" w:cs="Times New Roman"/>
          <w:b/>
          <w:bCs/>
          <w:lang w:val="es-ES"/>
        </w:rPr>
        <w:t>D</w:t>
      </w:r>
      <w:r w:rsidR="00D07758" w:rsidRPr="00314778">
        <w:rPr>
          <w:rFonts w:ascii="Calibri" w:hAnsi="Calibri" w:cs="Times New Roman"/>
          <w:b/>
          <w:bCs/>
          <w:lang w:val="es-ES"/>
        </w:rPr>
        <w:t>iagnóstico de acceso a servicios WASH</w:t>
      </w:r>
      <w:r w:rsidR="00D07758" w:rsidRPr="00314778">
        <w:rPr>
          <w:rFonts w:ascii="Calibri" w:hAnsi="Calibri" w:cs="Times New Roman"/>
          <w:bCs/>
          <w:lang w:val="es-ES"/>
        </w:rPr>
        <w:t xml:space="preserve"> y servicios de salud, con énfasis en las IE, lo cual permitió definir con precisión las pequeñas obras de infraestructura a realizar y la identificación de necesidades de sistemas individuales de tratamiento de agua que beneficiarán a las niñas y niños de estas comunidades. Adicionalmente, este diagnóstico permitió la adaptación de la </w:t>
      </w:r>
      <w:r w:rsidR="00D07758" w:rsidRPr="00314778">
        <w:rPr>
          <w:rFonts w:ascii="Calibri" w:hAnsi="Calibri" w:cs="Times New Roman"/>
          <w:bCs/>
          <w:lang w:val="es-ES"/>
        </w:rPr>
        <w:lastRenderedPageBreak/>
        <w:t xml:space="preserve">estrategia Seres de Cuidado, dirigida específicamente al cuidado y protección de niños y niñas, según las condiciones locales y el tiempo del Programa.  </w:t>
      </w:r>
    </w:p>
    <w:p w14:paraId="18C2EA35" w14:textId="77777777" w:rsidR="00B40968" w:rsidRDefault="00B40968" w:rsidP="008A2365">
      <w:pPr>
        <w:pStyle w:val="Textoindependiente"/>
        <w:jc w:val="both"/>
        <w:rPr>
          <w:rFonts w:asciiTheme="minorHAnsi" w:hAnsiTheme="minorHAnsi" w:cstheme="minorHAnsi"/>
          <w:lang w:val="es-CO"/>
        </w:rPr>
      </w:pPr>
    </w:p>
    <w:p w14:paraId="193FB5DA" w14:textId="080C209C" w:rsidR="00C0639B" w:rsidRPr="00B52F5F" w:rsidRDefault="00FA0D48" w:rsidP="008A2365">
      <w:pPr>
        <w:pStyle w:val="Prrafodelista"/>
        <w:spacing w:line="240" w:lineRule="auto"/>
        <w:ind w:left="0"/>
        <w:jc w:val="both"/>
        <w:rPr>
          <w:rFonts w:cstheme="minorHAnsi"/>
          <w:b/>
          <w:color w:val="4472C4" w:themeColor="accent1"/>
          <w:sz w:val="20"/>
          <w:szCs w:val="20"/>
          <w:lang w:val="es-ES"/>
        </w:rPr>
      </w:pPr>
      <w:r>
        <w:rPr>
          <w:rFonts w:cstheme="minorHAnsi"/>
          <w:b/>
          <w:color w:val="4472C4" w:themeColor="accent1"/>
          <w:sz w:val="20"/>
          <w:szCs w:val="20"/>
          <w:lang w:val="es-ES"/>
        </w:rPr>
        <w:t>5</w:t>
      </w:r>
      <w:r w:rsidR="00146665" w:rsidRPr="00146665">
        <w:rPr>
          <w:rFonts w:cstheme="minorHAnsi"/>
          <w:b/>
          <w:color w:val="4472C4" w:themeColor="accent1"/>
          <w:sz w:val="20"/>
          <w:szCs w:val="20"/>
          <w:lang w:val="es-ES"/>
        </w:rPr>
        <w:t xml:space="preserve">.2 </w:t>
      </w:r>
      <w:r w:rsidR="00C0639B" w:rsidRPr="00146665">
        <w:rPr>
          <w:rFonts w:cstheme="minorHAnsi"/>
          <w:b/>
          <w:color w:val="4472C4" w:themeColor="accent1"/>
          <w:sz w:val="20"/>
          <w:szCs w:val="20"/>
          <w:lang w:val="es-ES"/>
        </w:rPr>
        <w:t xml:space="preserve">Evaluación, Mejores Prácticas y </w:t>
      </w:r>
      <w:r w:rsidR="00F74908">
        <w:rPr>
          <w:rFonts w:cstheme="minorHAnsi"/>
          <w:b/>
          <w:color w:val="4472C4" w:themeColor="accent1"/>
          <w:sz w:val="20"/>
          <w:szCs w:val="20"/>
          <w:lang w:val="es-ES"/>
        </w:rPr>
        <w:t>L</w:t>
      </w:r>
      <w:r w:rsidR="00C0639B" w:rsidRPr="00146665">
        <w:rPr>
          <w:rFonts w:cstheme="minorHAnsi"/>
          <w:b/>
          <w:color w:val="4472C4" w:themeColor="accent1"/>
          <w:sz w:val="20"/>
          <w:szCs w:val="20"/>
          <w:lang w:val="es-ES"/>
        </w:rPr>
        <w:t xml:space="preserve">ecciones </w:t>
      </w:r>
      <w:r w:rsidR="00F74908">
        <w:rPr>
          <w:rFonts w:cstheme="minorHAnsi"/>
          <w:b/>
          <w:color w:val="4472C4" w:themeColor="accent1"/>
          <w:sz w:val="20"/>
          <w:szCs w:val="20"/>
          <w:lang w:val="es-ES"/>
        </w:rPr>
        <w:t>A</w:t>
      </w:r>
      <w:r w:rsidR="00C0639B" w:rsidRPr="00146665">
        <w:rPr>
          <w:rFonts w:cstheme="minorHAnsi"/>
          <w:b/>
          <w:color w:val="4472C4" w:themeColor="accent1"/>
          <w:sz w:val="20"/>
          <w:szCs w:val="20"/>
          <w:lang w:val="es-ES"/>
        </w:rPr>
        <w:t>prendidas</w:t>
      </w:r>
    </w:p>
    <w:p w14:paraId="3C3034A7" w14:textId="77777777" w:rsidR="00C0639B" w:rsidRPr="00943212" w:rsidRDefault="00C0639B" w:rsidP="008A2365">
      <w:pPr>
        <w:pStyle w:val="Textoindependiente"/>
        <w:jc w:val="both"/>
        <w:rPr>
          <w:rFonts w:asciiTheme="minorHAnsi" w:eastAsiaTheme="minorHAnsi" w:hAnsiTheme="minorHAnsi" w:cstheme="minorHAnsi"/>
          <w:lang w:val="es-CO"/>
        </w:rPr>
      </w:pPr>
      <w:r w:rsidRPr="00943212">
        <w:rPr>
          <w:rFonts w:asciiTheme="minorHAnsi" w:eastAsiaTheme="minorHAnsi" w:hAnsiTheme="minorHAnsi" w:cstheme="minorHAnsi"/>
          <w:lang w:val="es-CO"/>
        </w:rPr>
        <w:t>Desde el Programa Confianza y Paz Territorial se identificaron los siguientes retos como resultado del primer año de implementación.</w:t>
      </w:r>
    </w:p>
    <w:p w14:paraId="2060B6F2" w14:textId="77777777" w:rsidR="00C0639B" w:rsidRPr="00943212" w:rsidRDefault="00C0639B" w:rsidP="008A2365">
      <w:pPr>
        <w:pStyle w:val="Textoindependiente"/>
        <w:jc w:val="both"/>
        <w:rPr>
          <w:rFonts w:asciiTheme="minorHAnsi" w:hAnsiTheme="minorHAnsi" w:cstheme="minorHAnsi"/>
          <w:highlight w:val="yellow"/>
          <w:lang w:val="es-CO"/>
        </w:rPr>
      </w:pPr>
    </w:p>
    <w:p w14:paraId="52CC4D4C" w14:textId="132A304A" w:rsidR="008B00CD" w:rsidRDefault="00C0639B" w:rsidP="008A2365">
      <w:pPr>
        <w:pStyle w:val="Textoindependiente"/>
        <w:jc w:val="both"/>
        <w:rPr>
          <w:rFonts w:asciiTheme="minorHAnsi" w:hAnsiTheme="minorHAnsi" w:cstheme="minorHAnsi"/>
          <w:b/>
          <w:lang w:val="es-CO"/>
        </w:rPr>
      </w:pPr>
      <w:r w:rsidRPr="00943212">
        <w:rPr>
          <w:rFonts w:asciiTheme="minorHAnsi" w:hAnsiTheme="minorHAnsi" w:cstheme="minorHAnsi"/>
          <w:b/>
          <w:lang w:val="es-CO"/>
        </w:rPr>
        <w:t>En Planeación estratégica y operativa, formulación y aprestamiento:</w:t>
      </w:r>
    </w:p>
    <w:p w14:paraId="548B4A8B" w14:textId="77777777" w:rsidR="008B00CD" w:rsidRPr="00943212" w:rsidRDefault="008B00CD" w:rsidP="008A2365">
      <w:pPr>
        <w:pStyle w:val="Textoindependiente"/>
        <w:jc w:val="both"/>
        <w:rPr>
          <w:rFonts w:asciiTheme="minorHAnsi" w:hAnsiTheme="minorHAnsi" w:cstheme="minorHAnsi"/>
          <w:b/>
          <w:lang w:val="es-CO"/>
        </w:rPr>
      </w:pPr>
    </w:p>
    <w:p w14:paraId="4BC7ED70" w14:textId="0C244578" w:rsidR="00C0639B" w:rsidRPr="008B00CD" w:rsidRDefault="008B00CD" w:rsidP="008B00CD">
      <w:pPr>
        <w:pStyle w:val="Prrafodelista"/>
        <w:numPr>
          <w:ilvl w:val="0"/>
          <w:numId w:val="9"/>
        </w:numPr>
        <w:spacing w:after="0" w:line="240" w:lineRule="auto"/>
        <w:ind w:left="360"/>
        <w:jc w:val="both"/>
        <w:rPr>
          <w:rFonts w:eastAsia="Times New Roman" w:cstheme="minorHAnsi"/>
          <w:sz w:val="20"/>
          <w:szCs w:val="20"/>
        </w:rPr>
      </w:pPr>
      <w:bookmarkStart w:id="2" w:name="_Hlk4658007"/>
      <w:r>
        <w:rPr>
          <w:rFonts w:cstheme="minorHAnsi"/>
          <w:b/>
          <w:sz w:val="20"/>
          <w:szCs w:val="20"/>
        </w:rPr>
        <w:t>D</w:t>
      </w:r>
      <w:r w:rsidR="00C0639B" w:rsidRPr="008B00CD">
        <w:rPr>
          <w:rFonts w:cstheme="minorHAnsi"/>
          <w:b/>
          <w:sz w:val="20"/>
          <w:szCs w:val="20"/>
        </w:rPr>
        <w:t>iferencia en los tiempos de inicio y los tiempos de ejecución de los componentes estratégicos</w:t>
      </w:r>
      <w:r w:rsidR="00C0639B" w:rsidRPr="008B00CD">
        <w:rPr>
          <w:rFonts w:cstheme="minorHAnsi"/>
          <w:sz w:val="20"/>
          <w:szCs w:val="20"/>
        </w:rPr>
        <w:t xml:space="preserve">. Esta situación, </w:t>
      </w:r>
      <w:r w:rsidR="00C0639B" w:rsidRPr="008B00CD">
        <w:rPr>
          <w:rFonts w:eastAsia="Times New Roman" w:cstheme="minorHAnsi"/>
          <w:sz w:val="20"/>
          <w:szCs w:val="20"/>
        </w:rPr>
        <w:t>debido a los trámites y procedimientos existentes en cada agencia, afectó los ritmos del proyecto. En términos generales, el Programa fue previsto para períodos de ejecución que no incluyeron la fase de alistamiento.</w:t>
      </w:r>
      <w:r w:rsidR="008A4174" w:rsidRPr="008A4174">
        <w:rPr>
          <w:rFonts w:eastAsia="Times New Roman" w:cstheme="minorHAnsi"/>
          <w:sz w:val="20"/>
          <w:szCs w:val="20"/>
        </w:rPr>
        <w:t xml:space="preserve"> </w:t>
      </w:r>
      <w:r w:rsidR="008A4174" w:rsidRPr="008A4174">
        <w:rPr>
          <w:rFonts w:eastAsia="Times New Roman" w:cstheme="minorHAnsi"/>
          <w:sz w:val="20"/>
          <w:szCs w:val="20"/>
          <w:highlight w:val="yellow"/>
        </w:rPr>
        <w:t>Por lo que fue necesario modificar</w:t>
      </w:r>
      <w:r w:rsidR="00C0639B" w:rsidRPr="008B00CD">
        <w:rPr>
          <w:rFonts w:eastAsia="Times New Roman" w:cstheme="minorHAnsi"/>
          <w:sz w:val="20"/>
          <w:szCs w:val="20"/>
        </w:rPr>
        <w:t xml:space="preserve"> los tiempos del cronograma para la ejecución de las acciones. Igualmente, la realización de acciones conjuntas versus el aterrizaje gradual de los equipos que acompañan el </w:t>
      </w:r>
      <w:r w:rsidR="00401912" w:rsidRPr="008B00CD">
        <w:rPr>
          <w:rFonts w:eastAsia="Times New Roman" w:cstheme="minorHAnsi"/>
          <w:sz w:val="20"/>
          <w:szCs w:val="20"/>
        </w:rPr>
        <w:t>Programa</w:t>
      </w:r>
      <w:r w:rsidR="00C0639B" w:rsidRPr="008B00CD">
        <w:rPr>
          <w:rFonts w:eastAsia="Times New Roman" w:cstheme="minorHAnsi"/>
          <w:sz w:val="20"/>
          <w:szCs w:val="20"/>
        </w:rPr>
        <w:t xml:space="preserve"> fue una limitante para la ejecución de las acciones articuladamente mientras se logró la contratación de todos los equipos territoriales por parte de las agencias.</w:t>
      </w:r>
      <w:bookmarkEnd w:id="2"/>
    </w:p>
    <w:p w14:paraId="1ECDFCFD" w14:textId="77777777" w:rsidR="00C0639B" w:rsidRPr="00943212" w:rsidRDefault="00C0639B" w:rsidP="007D5BCB">
      <w:pPr>
        <w:pStyle w:val="Textoindependiente"/>
        <w:jc w:val="both"/>
        <w:rPr>
          <w:rFonts w:asciiTheme="minorHAnsi" w:hAnsiTheme="minorHAnsi" w:cstheme="minorHAnsi"/>
          <w:lang w:val="es-CO"/>
        </w:rPr>
      </w:pPr>
    </w:p>
    <w:p w14:paraId="5F6F26FD" w14:textId="1C3A6F9E" w:rsidR="00C0639B" w:rsidRPr="00943212" w:rsidRDefault="00C0639B" w:rsidP="008A2365">
      <w:pPr>
        <w:pStyle w:val="Prrafodelista"/>
        <w:numPr>
          <w:ilvl w:val="0"/>
          <w:numId w:val="9"/>
        </w:numPr>
        <w:spacing w:line="240" w:lineRule="auto"/>
        <w:ind w:left="360"/>
        <w:jc w:val="both"/>
        <w:rPr>
          <w:rFonts w:eastAsia="Times New Roman" w:cstheme="minorHAnsi"/>
          <w:sz w:val="20"/>
          <w:szCs w:val="20"/>
        </w:rPr>
      </w:pPr>
      <w:r w:rsidRPr="00943212">
        <w:rPr>
          <w:rFonts w:eastAsia="Times New Roman" w:cstheme="minorHAnsi"/>
          <w:b/>
          <w:sz w:val="20"/>
          <w:szCs w:val="20"/>
        </w:rPr>
        <w:t>Encontrar sinergias entre los diferentes actores del territorio en la fase de planificación e implementación del proyecto ha sido un gran reto en términos de planificación e implementación de las agencias de las Naciones Unidas y Pastoral Social</w:t>
      </w:r>
      <w:r w:rsidRPr="00943212">
        <w:rPr>
          <w:rFonts w:eastAsia="Times New Roman" w:cstheme="minorHAnsi"/>
          <w:sz w:val="20"/>
          <w:szCs w:val="20"/>
        </w:rPr>
        <w:t>. En particular, el proceso de focalización y concertación comunitaria ha sido demandante en tiempo y esfuerzo para los equipos técnicos</w:t>
      </w:r>
      <w:r w:rsidRPr="00A61617">
        <w:rPr>
          <w:rFonts w:eastAsia="Times New Roman" w:cstheme="minorHAnsi"/>
          <w:sz w:val="20"/>
          <w:szCs w:val="20"/>
          <w:highlight w:val="yellow"/>
        </w:rPr>
        <w:t xml:space="preserve">, </w:t>
      </w:r>
      <w:r w:rsidR="0006024D" w:rsidRPr="00A61617">
        <w:rPr>
          <w:rFonts w:eastAsia="Times New Roman" w:cstheme="minorHAnsi"/>
          <w:sz w:val="20"/>
          <w:szCs w:val="20"/>
          <w:highlight w:val="yellow"/>
        </w:rPr>
        <w:t xml:space="preserve">por ello, </w:t>
      </w:r>
      <w:r w:rsidRPr="00A61617">
        <w:rPr>
          <w:rFonts w:eastAsia="Times New Roman" w:cstheme="minorHAnsi"/>
          <w:sz w:val="20"/>
          <w:szCs w:val="20"/>
          <w:highlight w:val="yellow"/>
        </w:rPr>
        <w:t>ha sido necesario, mejorar los mecanismos de coordinación para lograr la articulación de las agencias del sistema, a nivel local y central. Actualmente el proyecto ha logrado una dinámica integrada</w:t>
      </w:r>
      <w:r w:rsidR="0006024D" w:rsidRPr="00A61617">
        <w:rPr>
          <w:rFonts w:eastAsia="Times New Roman" w:cstheme="minorHAnsi"/>
          <w:sz w:val="20"/>
          <w:szCs w:val="20"/>
          <w:highlight w:val="yellow"/>
        </w:rPr>
        <w:t xml:space="preserve"> con las comunidades</w:t>
      </w:r>
      <w:r w:rsidRPr="00A61617">
        <w:rPr>
          <w:rFonts w:eastAsia="Times New Roman" w:cstheme="minorHAnsi"/>
          <w:sz w:val="20"/>
          <w:szCs w:val="20"/>
          <w:highlight w:val="yellow"/>
        </w:rPr>
        <w:t>, facilitando las actividades programáticas y operativas.</w:t>
      </w:r>
    </w:p>
    <w:p w14:paraId="463790C6" w14:textId="77777777" w:rsidR="00C0639B" w:rsidRPr="00943212" w:rsidRDefault="00C0639B" w:rsidP="008A2365">
      <w:pPr>
        <w:pStyle w:val="Prrafodelista"/>
        <w:spacing w:line="240" w:lineRule="auto"/>
        <w:rPr>
          <w:rFonts w:eastAsia="Times New Roman" w:cstheme="minorHAnsi"/>
          <w:sz w:val="20"/>
          <w:szCs w:val="20"/>
        </w:rPr>
      </w:pPr>
    </w:p>
    <w:p w14:paraId="62BD5C0B" w14:textId="722E41BC" w:rsidR="00C0639B" w:rsidRPr="003E5C1F" w:rsidRDefault="00C0639B" w:rsidP="00247343">
      <w:pPr>
        <w:pStyle w:val="Prrafodelista"/>
        <w:numPr>
          <w:ilvl w:val="0"/>
          <w:numId w:val="9"/>
        </w:numPr>
        <w:autoSpaceDE w:val="0"/>
        <w:autoSpaceDN w:val="0"/>
        <w:adjustRightInd w:val="0"/>
        <w:spacing w:after="0" w:line="240" w:lineRule="auto"/>
        <w:ind w:left="360"/>
        <w:jc w:val="both"/>
        <w:rPr>
          <w:rFonts w:cstheme="minorHAnsi"/>
          <w:b/>
        </w:rPr>
      </w:pPr>
      <w:r w:rsidRPr="003E5C1F">
        <w:rPr>
          <w:rFonts w:cstheme="minorHAnsi"/>
          <w:b/>
          <w:sz w:val="20"/>
          <w:szCs w:val="20"/>
        </w:rPr>
        <w:t>La ausencia de estrategias de comunicación en el Programa.</w:t>
      </w:r>
      <w:r w:rsidRPr="003E5C1F">
        <w:rPr>
          <w:rFonts w:cstheme="minorHAnsi"/>
          <w:sz w:val="20"/>
          <w:szCs w:val="20"/>
        </w:rPr>
        <w:t xml:space="preserve"> Lo anterior derivó en dificultades de la visibilidad </w:t>
      </w:r>
      <w:proofErr w:type="gramStart"/>
      <w:r w:rsidRPr="003E5C1F">
        <w:rPr>
          <w:rFonts w:cstheme="minorHAnsi"/>
          <w:sz w:val="20"/>
          <w:szCs w:val="20"/>
        </w:rPr>
        <w:t>del mismo</w:t>
      </w:r>
      <w:proofErr w:type="gramEnd"/>
      <w:r w:rsidRPr="003E5C1F">
        <w:rPr>
          <w:rFonts w:cstheme="minorHAnsi"/>
          <w:sz w:val="20"/>
          <w:szCs w:val="20"/>
        </w:rPr>
        <w:t xml:space="preserve">. En este sentido, se planteó </w:t>
      </w:r>
      <w:r w:rsidRPr="003E5C1F">
        <w:rPr>
          <w:rFonts w:eastAsia="Times New Roman" w:cstheme="minorHAnsi"/>
          <w:sz w:val="20"/>
          <w:szCs w:val="20"/>
        </w:rPr>
        <w:t>diseñar y poner en marcha una estrategia de divulgación y comunicación organizacional</w:t>
      </w:r>
      <w:r w:rsidR="003E5C1F">
        <w:rPr>
          <w:rFonts w:eastAsia="Times New Roman" w:cstheme="minorHAnsi"/>
          <w:sz w:val="20"/>
          <w:szCs w:val="20"/>
        </w:rPr>
        <w:t>.</w:t>
      </w:r>
    </w:p>
    <w:p w14:paraId="739CBDBC" w14:textId="77777777" w:rsidR="003E5C1F" w:rsidRPr="003E5C1F" w:rsidRDefault="003E5C1F" w:rsidP="003E5C1F">
      <w:pPr>
        <w:autoSpaceDE w:val="0"/>
        <w:autoSpaceDN w:val="0"/>
        <w:adjustRightInd w:val="0"/>
        <w:spacing w:after="0" w:line="240" w:lineRule="auto"/>
        <w:jc w:val="both"/>
        <w:rPr>
          <w:rFonts w:cstheme="minorHAnsi"/>
          <w:b/>
        </w:rPr>
      </w:pPr>
    </w:p>
    <w:p w14:paraId="158101B8" w14:textId="77777777" w:rsidR="00C0639B" w:rsidRPr="00943212" w:rsidRDefault="00C0639B" w:rsidP="008A2365">
      <w:pPr>
        <w:pStyle w:val="Textoindependiente"/>
        <w:jc w:val="both"/>
        <w:rPr>
          <w:rFonts w:asciiTheme="minorHAnsi" w:hAnsiTheme="minorHAnsi" w:cstheme="minorHAnsi"/>
          <w:b/>
          <w:lang w:val="es-CO"/>
        </w:rPr>
      </w:pPr>
      <w:r w:rsidRPr="00943212">
        <w:rPr>
          <w:rFonts w:asciiTheme="minorHAnsi" w:hAnsiTheme="minorHAnsi" w:cstheme="minorHAnsi"/>
          <w:b/>
          <w:lang w:val="es-CO"/>
        </w:rPr>
        <w:t xml:space="preserve">Desarrollo e implementación de las acciones: </w:t>
      </w:r>
    </w:p>
    <w:p w14:paraId="112B9CA7" w14:textId="77777777" w:rsidR="00C0639B" w:rsidRPr="00943212" w:rsidRDefault="00C0639B" w:rsidP="008A2365">
      <w:pPr>
        <w:pStyle w:val="Prrafodelista"/>
        <w:autoSpaceDE w:val="0"/>
        <w:autoSpaceDN w:val="0"/>
        <w:adjustRightInd w:val="0"/>
        <w:spacing w:after="0" w:line="240" w:lineRule="auto"/>
        <w:ind w:left="360"/>
        <w:jc w:val="both"/>
        <w:rPr>
          <w:rFonts w:cstheme="minorHAnsi"/>
          <w:sz w:val="20"/>
          <w:szCs w:val="20"/>
        </w:rPr>
      </w:pPr>
    </w:p>
    <w:p w14:paraId="24266DAD" w14:textId="315508EB" w:rsidR="00875F5E" w:rsidRPr="00FA4C4A" w:rsidRDefault="00C0639B" w:rsidP="008A2365">
      <w:pPr>
        <w:pStyle w:val="Prrafodelista"/>
        <w:numPr>
          <w:ilvl w:val="0"/>
          <w:numId w:val="9"/>
        </w:numPr>
        <w:autoSpaceDE w:val="0"/>
        <w:autoSpaceDN w:val="0"/>
        <w:adjustRightInd w:val="0"/>
        <w:spacing w:after="0" w:line="240" w:lineRule="auto"/>
        <w:ind w:left="360"/>
        <w:jc w:val="both"/>
        <w:rPr>
          <w:rFonts w:cstheme="minorHAnsi"/>
          <w:sz w:val="20"/>
          <w:szCs w:val="20"/>
          <w:highlight w:val="yellow"/>
        </w:rPr>
      </w:pPr>
      <w:r w:rsidRPr="00943212">
        <w:rPr>
          <w:rFonts w:cstheme="minorHAnsi"/>
          <w:b/>
          <w:sz w:val="20"/>
          <w:szCs w:val="20"/>
        </w:rPr>
        <w:t>La definición unificada de criterios y línea de acción en territorio, de los diferentes puntos focales y coordinadores del Programa</w:t>
      </w:r>
      <w:r w:rsidRPr="00943212">
        <w:rPr>
          <w:rFonts w:cstheme="minorHAnsi"/>
          <w:sz w:val="20"/>
          <w:szCs w:val="20"/>
        </w:rPr>
        <w:t>. El esquema de gobernabilidad del Programa en sus diferentes niveles (</w:t>
      </w:r>
      <w:r w:rsidRPr="00943212">
        <w:rPr>
          <w:rFonts w:cstheme="minorHAnsi"/>
          <w:i/>
          <w:sz w:val="20"/>
          <w:szCs w:val="20"/>
        </w:rPr>
        <w:t>Comité Directivo, Comité Técnico Nacional, Comité Técnico Local y Coordinación del Programa</w:t>
      </w:r>
      <w:r w:rsidRPr="00943212">
        <w:rPr>
          <w:rFonts w:cstheme="minorHAnsi"/>
          <w:sz w:val="20"/>
          <w:szCs w:val="20"/>
        </w:rPr>
        <w:t xml:space="preserve">) requiere canales de comunicación fluidos frente al manejo de la información, reportes, uso compartido de formatos, distribución de subactividades específicas de cada actividad macro, etc. </w:t>
      </w:r>
      <w:r w:rsidR="005D77E9" w:rsidRPr="00FA4C4A">
        <w:rPr>
          <w:rFonts w:ascii="Calibri" w:hAnsi="Calibri" w:cs="Calibri"/>
          <w:sz w:val="20"/>
          <w:szCs w:val="20"/>
          <w:highlight w:val="yellow"/>
        </w:rPr>
        <w:t>E</w:t>
      </w:r>
      <w:r w:rsidR="00875F5E" w:rsidRPr="00FA4C4A">
        <w:rPr>
          <w:rFonts w:ascii="Calibri" w:hAnsi="Calibri" w:cs="Calibri"/>
          <w:sz w:val="20"/>
          <w:szCs w:val="20"/>
          <w:highlight w:val="yellow"/>
        </w:rPr>
        <w:t>s necesario q</w:t>
      </w:r>
      <w:r w:rsidR="00246EC9" w:rsidRPr="00FA4C4A">
        <w:rPr>
          <w:rFonts w:ascii="Calibri" w:hAnsi="Calibri" w:cs="Calibri"/>
          <w:sz w:val="20"/>
          <w:szCs w:val="20"/>
          <w:highlight w:val="yellow"/>
        </w:rPr>
        <w:t xml:space="preserve">ue </w:t>
      </w:r>
      <w:r w:rsidR="00875F5E" w:rsidRPr="00FA4C4A">
        <w:rPr>
          <w:rFonts w:ascii="Calibri" w:hAnsi="Calibri" w:cs="Calibri"/>
          <w:sz w:val="20"/>
          <w:szCs w:val="20"/>
          <w:highlight w:val="yellow"/>
        </w:rPr>
        <w:t xml:space="preserve">las agencias participantes propicien espacios para revisiones y preparación conjunta de estrategias, informes de resultados y de esta manera promover una conjunción de esfuerzos aunados en pro del éxito en la obtención de resultados </w:t>
      </w:r>
      <w:r w:rsidR="00246EC9" w:rsidRPr="00FA4C4A">
        <w:rPr>
          <w:rFonts w:ascii="Calibri" w:hAnsi="Calibri" w:cs="Calibri"/>
          <w:sz w:val="20"/>
          <w:szCs w:val="20"/>
          <w:highlight w:val="yellow"/>
        </w:rPr>
        <w:t>integrales.</w:t>
      </w:r>
    </w:p>
    <w:p w14:paraId="265E81FD" w14:textId="77777777" w:rsidR="00C0639B" w:rsidRPr="00943212" w:rsidRDefault="00C0639B" w:rsidP="008A2365">
      <w:pPr>
        <w:pStyle w:val="Prrafodelista"/>
        <w:spacing w:line="240" w:lineRule="auto"/>
        <w:rPr>
          <w:rFonts w:cstheme="minorHAnsi"/>
          <w:i/>
          <w:sz w:val="20"/>
          <w:szCs w:val="20"/>
        </w:rPr>
      </w:pPr>
    </w:p>
    <w:p w14:paraId="12AD9A29" w14:textId="77777777" w:rsidR="00C0639B" w:rsidRPr="00943212" w:rsidRDefault="00C0639B" w:rsidP="008A2365">
      <w:pPr>
        <w:pStyle w:val="Prrafodelista"/>
        <w:numPr>
          <w:ilvl w:val="0"/>
          <w:numId w:val="9"/>
        </w:numPr>
        <w:autoSpaceDE w:val="0"/>
        <w:autoSpaceDN w:val="0"/>
        <w:adjustRightInd w:val="0"/>
        <w:spacing w:after="0" w:line="240" w:lineRule="auto"/>
        <w:ind w:left="360"/>
        <w:jc w:val="both"/>
        <w:rPr>
          <w:rFonts w:cstheme="minorHAnsi"/>
          <w:sz w:val="20"/>
          <w:szCs w:val="20"/>
        </w:rPr>
      </w:pPr>
      <w:r w:rsidRPr="00943212">
        <w:rPr>
          <w:rFonts w:cstheme="minorHAnsi"/>
          <w:b/>
          <w:sz w:val="20"/>
          <w:szCs w:val="20"/>
        </w:rPr>
        <w:t xml:space="preserve">Una mayor articulación efectiva entre los diferentes componentes que logren una sinergia programática para ser complementarios entre sí. </w:t>
      </w:r>
      <w:r w:rsidRPr="00943212">
        <w:rPr>
          <w:rFonts w:cstheme="minorHAnsi"/>
          <w:sz w:val="20"/>
          <w:szCs w:val="20"/>
        </w:rPr>
        <w:t>Ha sido necesario encontrar puntos comunes de implementación entre las diferentes agencias y sus socios estratégicos que más allá del desarrollo de acciones, evidencie la amalgama estratégica entre todos los componentes (fortalecimiento a la participación, apoyo a medios de vida agrícolas y no agrícolas y mejoramiento del acceso de la salud, educación y WASH), como elementos necesarios para el aporte a la construcción de paz territorial.</w:t>
      </w:r>
    </w:p>
    <w:p w14:paraId="28FFC2CE" w14:textId="77777777" w:rsidR="00C0639B" w:rsidRPr="00943212" w:rsidRDefault="00C0639B" w:rsidP="008A2365">
      <w:pPr>
        <w:pStyle w:val="Prrafodelista"/>
        <w:spacing w:line="240" w:lineRule="auto"/>
        <w:rPr>
          <w:rFonts w:cstheme="minorHAnsi"/>
          <w:sz w:val="20"/>
          <w:szCs w:val="20"/>
        </w:rPr>
      </w:pPr>
    </w:p>
    <w:p w14:paraId="76E11D3E" w14:textId="46E76C4C" w:rsidR="00C0639B" w:rsidRDefault="00C0639B" w:rsidP="008A2365">
      <w:pPr>
        <w:pStyle w:val="Prrafodelista"/>
        <w:numPr>
          <w:ilvl w:val="0"/>
          <w:numId w:val="9"/>
        </w:numPr>
        <w:autoSpaceDE w:val="0"/>
        <w:autoSpaceDN w:val="0"/>
        <w:adjustRightInd w:val="0"/>
        <w:spacing w:after="0" w:line="240" w:lineRule="auto"/>
        <w:ind w:left="360"/>
        <w:jc w:val="both"/>
        <w:rPr>
          <w:rFonts w:cstheme="minorHAnsi"/>
          <w:sz w:val="20"/>
          <w:szCs w:val="20"/>
        </w:rPr>
      </w:pPr>
      <w:r w:rsidRPr="00943212">
        <w:rPr>
          <w:rFonts w:cstheme="minorHAnsi"/>
          <w:b/>
          <w:sz w:val="20"/>
          <w:szCs w:val="20"/>
        </w:rPr>
        <w:t xml:space="preserve">Procesos administrativos para la adquisición de insumos, materiales, herramientas, semillas y animales. </w:t>
      </w:r>
      <w:r w:rsidRPr="00943212">
        <w:rPr>
          <w:rFonts w:cstheme="minorHAnsi"/>
          <w:sz w:val="20"/>
          <w:szCs w:val="20"/>
        </w:rPr>
        <w:t xml:space="preserve">Para dar cumplimiento estricto a los protocolos para la aprobación de los planes de compra de insumos, materiales, herramientas, semillas y animales, y dada la necesidad de realizar previamente concertación entre los participantes y los equipos territorial y nacional del Programa para la definición precisa de dichos planes, el cronograma de implementación de los CDC </w:t>
      </w:r>
      <w:r w:rsidR="0075647C">
        <w:rPr>
          <w:rFonts w:cstheme="minorHAnsi"/>
          <w:sz w:val="20"/>
          <w:szCs w:val="20"/>
        </w:rPr>
        <w:t xml:space="preserve">en Meta y Guaviare </w:t>
      </w:r>
      <w:r w:rsidRPr="00943212">
        <w:rPr>
          <w:rFonts w:cstheme="minorHAnsi"/>
          <w:sz w:val="20"/>
          <w:szCs w:val="20"/>
        </w:rPr>
        <w:t xml:space="preserve">se vio retrasado en un margen de entre 3 y 6 semanas. Para mitigar estos riesgos de implementación, se estableció un plan de contingencia para agilizar las adquisiciones, de manera que se lanzaran, en tiempos óptimos, convocatorias de licitación y se completaran a satisfacción los procesos de adjudicación, contratación y distribución de elementos. Paralelamente, se adelantaron actividades complementarias con las comunidades que estaban inicialmente programadas, </w:t>
      </w:r>
      <w:r w:rsidR="00873438">
        <w:rPr>
          <w:rFonts w:cstheme="minorHAnsi"/>
          <w:sz w:val="20"/>
          <w:szCs w:val="20"/>
        </w:rPr>
        <w:t>(</w:t>
      </w:r>
      <w:r w:rsidR="00873438" w:rsidRPr="00DE76CB">
        <w:rPr>
          <w:rFonts w:cstheme="minorHAnsi"/>
          <w:sz w:val="20"/>
          <w:szCs w:val="20"/>
          <w:highlight w:val="yellow"/>
        </w:rPr>
        <w:t xml:space="preserve">como preparación del terreno y </w:t>
      </w:r>
      <w:proofErr w:type="spellStart"/>
      <w:r w:rsidR="00873438" w:rsidRPr="00DE76CB">
        <w:rPr>
          <w:rFonts w:cstheme="minorHAnsi"/>
          <w:sz w:val="20"/>
          <w:szCs w:val="20"/>
          <w:highlight w:val="yellow"/>
        </w:rPr>
        <w:t>bioinsumos</w:t>
      </w:r>
      <w:proofErr w:type="spellEnd"/>
      <w:r w:rsidR="00873438">
        <w:rPr>
          <w:rFonts w:cstheme="minorHAnsi"/>
          <w:sz w:val="20"/>
          <w:szCs w:val="20"/>
        </w:rPr>
        <w:t xml:space="preserve">), </w:t>
      </w:r>
      <w:r w:rsidRPr="00943212">
        <w:rPr>
          <w:rFonts w:cstheme="minorHAnsi"/>
          <w:sz w:val="20"/>
          <w:szCs w:val="20"/>
        </w:rPr>
        <w:t>según el plan operativo, para su implementación antes de finalizar enero de 2019</w:t>
      </w:r>
      <w:r w:rsidR="00873438">
        <w:rPr>
          <w:rFonts w:cstheme="minorHAnsi"/>
          <w:sz w:val="20"/>
          <w:szCs w:val="20"/>
        </w:rPr>
        <w:t>.</w:t>
      </w:r>
    </w:p>
    <w:p w14:paraId="4EF8C3E9" w14:textId="77777777" w:rsidR="0002284D" w:rsidRPr="0002284D" w:rsidRDefault="0002284D" w:rsidP="0002284D">
      <w:pPr>
        <w:pStyle w:val="Prrafodelista"/>
        <w:rPr>
          <w:rFonts w:cstheme="minorHAnsi"/>
          <w:sz w:val="20"/>
          <w:szCs w:val="20"/>
        </w:rPr>
      </w:pPr>
    </w:p>
    <w:p w14:paraId="352BCD82" w14:textId="088F90EF" w:rsidR="00C0639B" w:rsidRPr="005A0722" w:rsidRDefault="0002284D" w:rsidP="002A745F">
      <w:pPr>
        <w:pStyle w:val="Prrafodelista"/>
        <w:numPr>
          <w:ilvl w:val="0"/>
          <w:numId w:val="9"/>
        </w:numPr>
        <w:autoSpaceDE w:val="0"/>
        <w:autoSpaceDN w:val="0"/>
        <w:adjustRightInd w:val="0"/>
        <w:spacing w:after="0" w:line="240" w:lineRule="auto"/>
        <w:ind w:left="360"/>
        <w:jc w:val="both"/>
        <w:rPr>
          <w:rFonts w:cstheme="minorHAnsi"/>
        </w:rPr>
      </w:pPr>
      <w:r w:rsidRPr="005D3AE3">
        <w:rPr>
          <w:rFonts w:cstheme="minorHAnsi"/>
          <w:b/>
          <w:sz w:val="20"/>
          <w:szCs w:val="20"/>
        </w:rPr>
        <w:t xml:space="preserve">El </w:t>
      </w:r>
      <w:r w:rsidR="00ED1872" w:rsidRPr="005D3AE3">
        <w:rPr>
          <w:rFonts w:cstheme="minorHAnsi"/>
          <w:b/>
          <w:sz w:val="20"/>
          <w:szCs w:val="20"/>
        </w:rPr>
        <w:t>componente medio</w:t>
      </w:r>
      <w:r w:rsidRPr="005D3AE3">
        <w:rPr>
          <w:rFonts w:cstheme="minorHAnsi"/>
          <w:b/>
          <w:sz w:val="20"/>
          <w:szCs w:val="20"/>
        </w:rPr>
        <w:t xml:space="preserve"> de vida </w:t>
      </w:r>
      <w:r w:rsidR="00E8441C" w:rsidRPr="005D3AE3">
        <w:rPr>
          <w:rFonts w:cstheme="minorHAnsi"/>
          <w:b/>
          <w:sz w:val="20"/>
          <w:szCs w:val="20"/>
        </w:rPr>
        <w:t xml:space="preserve">en el Chocó </w:t>
      </w:r>
      <w:r w:rsidRPr="005D3AE3">
        <w:rPr>
          <w:rFonts w:cstheme="minorHAnsi"/>
          <w:b/>
          <w:sz w:val="20"/>
          <w:szCs w:val="20"/>
        </w:rPr>
        <w:t>ha acompañado la identificación de propuestas innovadores de emprendimiento, agrícolas y no agrícolas</w:t>
      </w:r>
      <w:r w:rsidRPr="005A0722">
        <w:rPr>
          <w:rFonts w:cstheme="minorHAnsi"/>
          <w:sz w:val="20"/>
          <w:szCs w:val="20"/>
        </w:rPr>
        <w:t xml:space="preserve">, para la mejora en la producción y transformación de los productos con el objetivo de mejorar los ingresos. Sin embargo, debido a las condiciones en terreno, se han encontrados grandes retos en términos de focalización, disponibilidad </w:t>
      </w:r>
      <w:r w:rsidRPr="005A0722">
        <w:rPr>
          <w:rFonts w:cstheme="minorHAnsi"/>
          <w:sz w:val="20"/>
          <w:szCs w:val="20"/>
        </w:rPr>
        <w:lastRenderedPageBreak/>
        <w:t xml:space="preserve">del personal calificado, sinergia entre las agencias y alineación con las prioridades del nuevo Gobierno por lo que el </w:t>
      </w:r>
      <w:r w:rsidR="00716D6E" w:rsidRPr="005A0722">
        <w:rPr>
          <w:rFonts w:cstheme="minorHAnsi"/>
          <w:sz w:val="20"/>
          <w:szCs w:val="20"/>
        </w:rPr>
        <w:t xml:space="preserve">Programa </w:t>
      </w:r>
      <w:r w:rsidRPr="005A0722">
        <w:rPr>
          <w:rFonts w:cstheme="minorHAnsi"/>
          <w:sz w:val="20"/>
          <w:szCs w:val="20"/>
        </w:rPr>
        <w:t xml:space="preserve">registró un retraso en su implementación en el primer año. </w:t>
      </w:r>
    </w:p>
    <w:p w14:paraId="06B7DC19" w14:textId="77777777" w:rsidR="005A0722" w:rsidRPr="005A0722" w:rsidRDefault="005A0722" w:rsidP="005A0722">
      <w:pPr>
        <w:autoSpaceDE w:val="0"/>
        <w:autoSpaceDN w:val="0"/>
        <w:adjustRightInd w:val="0"/>
        <w:spacing w:after="0" w:line="240" w:lineRule="auto"/>
        <w:jc w:val="both"/>
        <w:rPr>
          <w:rFonts w:cstheme="minorHAnsi"/>
        </w:rPr>
      </w:pPr>
    </w:p>
    <w:p w14:paraId="6C77C2F9" w14:textId="77777777" w:rsidR="00C0639B" w:rsidRPr="00943212" w:rsidRDefault="00C0639B" w:rsidP="008A2365">
      <w:pPr>
        <w:pStyle w:val="Textoindependiente"/>
        <w:numPr>
          <w:ilvl w:val="0"/>
          <w:numId w:val="9"/>
        </w:numPr>
        <w:ind w:left="360"/>
        <w:jc w:val="both"/>
        <w:rPr>
          <w:rFonts w:asciiTheme="minorHAnsi" w:hAnsiTheme="minorHAnsi" w:cstheme="minorHAnsi"/>
          <w:lang w:val="es-CO"/>
        </w:rPr>
      </w:pPr>
      <w:r w:rsidRPr="00943212">
        <w:rPr>
          <w:rFonts w:asciiTheme="minorHAnsi" w:hAnsiTheme="minorHAnsi" w:cstheme="minorHAnsi"/>
          <w:b/>
          <w:lang w:val="es-CO"/>
        </w:rPr>
        <w:t xml:space="preserve">El desarrollo de pequeñas obras de infraestructura en comunidades con carencias en WASH. </w:t>
      </w:r>
      <w:r w:rsidRPr="00943212">
        <w:rPr>
          <w:rFonts w:asciiTheme="minorHAnsi" w:hAnsiTheme="minorHAnsi" w:cstheme="minorHAnsi"/>
          <w:lang w:val="es-CO"/>
        </w:rPr>
        <w:t xml:space="preserve">Esta acción requiere un ejercicio detallado de diagnóstico con el fin de hacer una priorización acorde a las necesidades de la comunidad. Si bien se contaba con diagnósticos realizados por la ART y otras entidades, al momento de solicitar y revisar los mismos, ninguno llegaba al detalle necesario para identificar con precisión las obras a realizar. Esto requirió profundizar ampliamente en el diagnóstico, lo que implicó ampliación del tiempo estimado para esta actividad. </w:t>
      </w:r>
    </w:p>
    <w:p w14:paraId="497FC6FD" w14:textId="77777777" w:rsidR="00C0639B" w:rsidRPr="00943212" w:rsidRDefault="00C0639B" w:rsidP="008A2365">
      <w:pPr>
        <w:pStyle w:val="Textoindependiente"/>
        <w:jc w:val="both"/>
        <w:rPr>
          <w:rFonts w:asciiTheme="minorHAnsi" w:hAnsiTheme="minorHAnsi" w:cstheme="minorHAnsi"/>
          <w:lang w:val="es-CO"/>
        </w:rPr>
      </w:pPr>
    </w:p>
    <w:p w14:paraId="4601AD8E" w14:textId="77777777" w:rsidR="00C0639B" w:rsidRPr="00943212" w:rsidRDefault="00C0639B" w:rsidP="008A2365">
      <w:pPr>
        <w:pStyle w:val="Textoindependiente"/>
        <w:numPr>
          <w:ilvl w:val="0"/>
          <w:numId w:val="9"/>
        </w:numPr>
        <w:ind w:left="360"/>
        <w:jc w:val="both"/>
        <w:rPr>
          <w:rFonts w:asciiTheme="minorHAnsi" w:hAnsiTheme="minorHAnsi" w:cstheme="minorHAnsi"/>
          <w:lang w:val="es-CO"/>
        </w:rPr>
      </w:pPr>
      <w:r w:rsidRPr="00943212">
        <w:rPr>
          <w:rFonts w:asciiTheme="minorHAnsi" w:hAnsiTheme="minorHAnsi" w:cstheme="minorHAnsi"/>
          <w:b/>
          <w:lang w:val="es-CO"/>
        </w:rPr>
        <w:t xml:space="preserve">El desarrollo de las pequeñas adecuaciones de infraestructura en WASH. </w:t>
      </w:r>
      <w:r w:rsidRPr="00943212">
        <w:rPr>
          <w:rFonts w:asciiTheme="minorHAnsi" w:hAnsiTheme="minorHAnsi" w:cstheme="minorHAnsi"/>
          <w:lang w:val="es-CO"/>
        </w:rPr>
        <w:t>Esto ha presentado demoras</w:t>
      </w:r>
      <w:r w:rsidRPr="00943212">
        <w:rPr>
          <w:rFonts w:asciiTheme="minorHAnsi" w:hAnsiTheme="minorHAnsi" w:cstheme="minorHAnsi"/>
          <w:b/>
          <w:lang w:val="es-CO"/>
        </w:rPr>
        <w:t xml:space="preserve"> </w:t>
      </w:r>
      <w:r w:rsidRPr="00943212">
        <w:rPr>
          <w:rFonts w:asciiTheme="minorHAnsi" w:hAnsiTheme="minorHAnsi" w:cstheme="minorHAnsi"/>
          <w:lang w:val="es-CO"/>
        </w:rPr>
        <w:t xml:space="preserve">debido a las dificultades presentadas a la hora de cotizar las mismas. Si bien se esperaba que el proceso se surtiera directamente de propuestas de las comunidades, al momento de emitir las especificaciones técnicas de las obras, no se recibieron cotizaciones por parte de estas. Esto requirió un ajuste en la estrategia, buscando un socio a nivel nacional que realizara las cotizaciones de las obras en los 7 municipios. </w:t>
      </w:r>
    </w:p>
    <w:p w14:paraId="496BEBAA" w14:textId="77777777" w:rsidR="00C0639B" w:rsidRPr="00943212" w:rsidRDefault="00C0639B" w:rsidP="008A2365">
      <w:pPr>
        <w:spacing w:after="0" w:line="240" w:lineRule="auto"/>
        <w:rPr>
          <w:rFonts w:cstheme="minorHAnsi"/>
          <w:b/>
          <w:sz w:val="20"/>
          <w:szCs w:val="20"/>
        </w:rPr>
      </w:pPr>
    </w:p>
    <w:p w14:paraId="4C3CB2BF" w14:textId="77777777" w:rsidR="00C0639B" w:rsidRPr="00943212" w:rsidRDefault="00C0639B" w:rsidP="008A2365">
      <w:pPr>
        <w:spacing w:line="240" w:lineRule="auto"/>
        <w:rPr>
          <w:rFonts w:cstheme="minorHAnsi"/>
          <w:b/>
          <w:sz w:val="20"/>
          <w:szCs w:val="20"/>
        </w:rPr>
      </w:pPr>
      <w:r w:rsidRPr="00943212">
        <w:rPr>
          <w:rFonts w:cstheme="minorHAnsi"/>
          <w:b/>
          <w:sz w:val="20"/>
          <w:szCs w:val="20"/>
        </w:rPr>
        <w:t>Participación comunitaria:</w:t>
      </w:r>
    </w:p>
    <w:p w14:paraId="3C22D35B" w14:textId="33B8A47D" w:rsidR="00980A6B" w:rsidRPr="00265550" w:rsidRDefault="00C0639B" w:rsidP="008A2365">
      <w:pPr>
        <w:pStyle w:val="Prrafodelista"/>
        <w:numPr>
          <w:ilvl w:val="0"/>
          <w:numId w:val="30"/>
        </w:numPr>
        <w:autoSpaceDE w:val="0"/>
        <w:autoSpaceDN w:val="0"/>
        <w:adjustRightInd w:val="0"/>
        <w:spacing w:after="0" w:line="240" w:lineRule="auto"/>
        <w:jc w:val="both"/>
        <w:rPr>
          <w:rFonts w:cstheme="minorHAnsi"/>
          <w:sz w:val="20"/>
          <w:szCs w:val="20"/>
        </w:rPr>
      </w:pPr>
      <w:r w:rsidRPr="00265550">
        <w:rPr>
          <w:rFonts w:cstheme="minorHAnsi"/>
          <w:b/>
          <w:sz w:val="20"/>
          <w:szCs w:val="20"/>
        </w:rPr>
        <w:t>Lograr la participación comunitaria frente al desarrollo de múltiples programas y la presencia de diferentes Agencias y Organizaciones en los territorios priorizados.</w:t>
      </w:r>
      <w:r w:rsidRPr="00265550">
        <w:rPr>
          <w:rFonts w:cstheme="minorHAnsi"/>
          <w:i/>
          <w:sz w:val="20"/>
          <w:szCs w:val="20"/>
        </w:rPr>
        <w:t xml:space="preserve"> </w:t>
      </w:r>
      <w:r w:rsidRPr="00265550">
        <w:rPr>
          <w:rFonts w:cstheme="minorHAnsi"/>
          <w:sz w:val="20"/>
          <w:szCs w:val="20"/>
        </w:rPr>
        <w:t>El Programa identificó la necesidad de generar espacios de trabajo conjuntos con estos actores territoriales, con el fin de compartir agendas, articular espacios y analizar de manera interna y permanente en clave de Acción Sin Daño, las actividades y espacios que se realizan de manera simultánea con las comunidades. Para ello, se han realizado ejercicios de planificación y coordinación con las comunidades sobre los tiempos y fechas de las acciones y actividades del Programa, puesto que son comunidades que dedican la mayor parte de su tiempo en el cuidado y manejo de sus parcelas productivas, quehaceres del hogar</w:t>
      </w:r>
      <w:r w:rsidR="00265550" w:rsidRPr="00265550">
        <w:rPr>
          <w:rFonts w:cstheme="minorHAnsi"/>
          <w:sz w:val="20"/>
          <w:szCs w:val="20"/>
        </w:rPr>
        <w:t xml:space="preserve"> y en sus </w:t>
      </w:r>
      <w:r w:rsidR="00476934" w:rsidRPr="00265550">
        <w:rPr>
          <w:rFonts w:cstheme="minorHAnsi"/>
          <w:sz w:val="20"/>
          <w:szCs w:val="20"/>
        </w:rPr>
        <w:t xml:space="preserve">agendas locales, </w:t>
      </w:r>
      <w:r w:rsidRPr="00265550">
        <w:rPr>
          <w:rFonts w:cstheme="minorHAnsi"/>
          <w:sz w:val="20"/>
          <w:szCs w:val="20"/>
        </w:rPr>
        <w:t xml:space="preserve">lo cual, en ocasiones, no permite tener mayor participación en los espacios de reunión y concertación.  </w:t>
      </w:r>
    </w:p>
    <w:p w14:paraId="1B0B8FC9" w14:textId="77777777" w:rsidR="00C0639B" w:rsidRPr="00265550" w:rsidRDefault="00C0639B" w:rsidP="008A2365">
      <w:pPr>
        <w:autoSpaceDE w:val="0"/>
        <w:autoSpaceDN w:val="0"/>
        <w:adjustRightInd w:val="0"/>
        <w:spacing w:after="0" w:line="240" w:lineRule="auto"/>
        <w:ind w:left="360"/>
        <w:jc w:val="both"/>
        <w:rPr>
          <w:rFonts w:cstheme="minorHAnsi"/>
          <w:sz w:val="20"/>
          <w:szCs w:val="20"/>
        </w:rPr>
      </w:pPr>
    </w:p>
    <w:p w14:paraId="2597E0FF" w14:textId="4C83CF33" w:rsidR="00C0639B" w:rsidRPr="00943212" w:rsidRDefault="00C0639B" w:rsidP="008A2365">
      <w:pPr>
        <w:pStyle w:val="Textoindependiente"/>
        <w:numPr>
          <w:ilvl w:val="0"/>
          <w:numId w:val="9"/>
        </w:numPr>
        <w:ind w:left="360"/>
        <w:jc w:val="both"/>
        <w:rPr>
          <w:rFonts w:asciiTheme="minorHAnsi" w:hAnsiTheme="minorHAnsi" w:cstheme="minorHAnsi"/>
          <w:lang w:val="es-CO"/>
        </w:rPr>
      </w:pPr>
      <w:r w:rsidRPr="00943212">
        <w:rPr>
          <w:rFonts w:asciiTheme="minorHAnsi" w:hAnsiTheme="minorHAnsi" w:cstheme="minorHAnsi"/>
          <w:b/>
          <w:lang w:val="es-CO"/>
        </w:rPr>
        <w:t>Las expectativas y necesidades de las comunidades priorizadas sobrepasan el alcance de las</w:t>
      </w:r>
      <w:r w:rsidRPr="00943212">
        <w:rPr>
          <w:rFonts w:asciiTheme="minorHAnsi" w:hAnsiTheme="minorHAnsi" w:cstheme="minorHAnsi"/>
          <w:lang w:val="es-CO"/>
        </w:rPr>
        <w:t xml:space="preserve"> </w:t>
      </w:r>
      <w:r w:rsidRPr="00943212">
        <w:rPr>
          <w:rFonts w:asciiTheme="minorHAnsi" w:hAnsiTheme="minorHAnsi" w:cstheme="minorHAnsi"/>
          <w:b/>
          <w:lang w:val="es-CO"/>
        </w:rPr>
        <w:t>obras de acceso a WASH y acceso a servicios de salud</w:t>
      </w:r>
      <w:r w:rsidRPr="00943212">
        <w:rPr>
          <w:rFonts w:asciiTheme="minorHAnsi" w:hAnsiTheme="minorHAnsi" w:cstheme="minorHAnsi"/>
          <w:lang w:val="es-CO"/>
        </w:rPr>
        <w:t xml:space="preserve">. En este sentido, el ejercicio de priorización cumplió con unos criterios técnicos que no siempre son compartidos por la comunidad. Esto ha plateado un reto al momento de concertar con los comités dinamizadores. Se </w:t>
      </w:r>
      <w:r w:rsidR="00B149E7" w:rsidRPr="00943212">
        <w:rPr>
          <w:rFonts w:asciiTheme="minorHAnsi" w:hAnsiTheme="minorHAnsi" w:cstheme="minorHAnsi"/>
          <w:lang w:val="es-CO"/>
        </w:rPr>
        <w:t>está</w:t>
      </w:r>
      <w:r w:rsidRPr="00943212">
        <w:rPr>
          <w:rFonts w:asciiTheme="minorHAnsi" w:hAnsiTheme="minorHAnsi" w:cstheme="minorHAnsi"/>
          <w:lang w:val="es-CO"/>
        </w:rPr>
        <w:t xml:space="preserve"> realizando énfasis en el plan de acompañamiento técnico en la implementación de la política pública de WASH, con el fin de generar capacidad en las comunidades y las autoridades locales para acceder a recursos de mayor envergadura para soluciones de gran infraestructura.</w:t>
      </w:r>
    </w:p>
    <w:p w14:paraId="4E9F5B58" w14:textId="77777777" w:rsidR="00C0639B" w:rsidRPr="00943212" w:rsidRDefault="00C0639B" w:rsidP="008A2365">
      <w:pPr>
        <w:autoSpaceDE w:val="0"/>
        <w:autoSpaceDN w:val="0"/>
        <w:adjustRightInd w:val="0"/>
        <w:spacing w:after="0" w:line="240" w:lineRule="auto"/>
        <w:jc w:val="both"/>
        <w:rPr>
          <w:rFonts w:cstheme="minorHAnsi"/>
          <w:sz w:val="20"/>
          <w:szCs w:val="20"/>
        </w:rPr>
      </w:pPr>
    </w:p>
    <w:p w14:paraId="52802E76" w14:textId="77777777" w:rsidR="00C0639B" w:rsidRPr="00943212" w:rsidRDefault="00C0639B" w:rsidP="008A2365">
      <w:pPr>
        <w:spacing w:line="240" w:lineRule="auto"/>
        <w:rPr>
          <w:rFonts w:cstheme="minorHAnsi"/>
          <w:b/>
          <w:sz w:val="20"/>
          <w:szCs w:val="20"/>
        </w:rPr>
      </w:pPr>
      <w:r w:rsidRPr="00943212">
        <w:rPr>
          <w:rFonts w:cstheme="minorHAnsi"/>
          <w:b/>
          <w:sz w:val="20"/>
          <w:szCs w:val="20"/>
        </w:rPr>
        <w:t xml:space="preserve">Contexto institucional, territorial, presencia del Estado y persistencia de dinámicas del conflicto armado:  </w:t>
      </w:r>
    </w:p>
    <w:p w14:paraId="1A834980" w14:textId="77777777" w:rsidR="00C0639B" w:rsidRPr="00943212" w:rsidRDefault="00C0639B" w:rsidP="008A2365">
      <w:pPr>
        <w:pStyle w:val="Prrafodelista"/>
        <w:numPr>
          <w:ilvl w:val="0"/>
          <w:numId w:val="9"/>
        </w:numPr>
        <w:autoSpaceDE w:val="0"/>
        <w:autoSpaceDN w:val="0"/>
        <w:adjustRightInd w:val="0"/>
        <w:spacing w:after="0" w:line="240" w:lineRule="auto"/>
        <w:ind w:left="360"/>
        <w:jc w:val="both"/>
        <w:rPr>
          <w:rFonts w:cstheme="minorHAnsi"/>
          <w:b/>
          <w:sz w:val="20"/>
          <w:szCs w:val="20"/>
        </w:rPr>
      </w:pPr>
      <w:r w:rsidRPr="00943212">
        <w:rPr>
          <w:rFonts w:cstheme="minorHAnsi"/>
          <w:b/>
          <w:sz w:val="20"/>
          <w:szCs w:val="20"/>
        </w:rPr>
        <w:t>Trabajar en medio de altos nivel de desconfianza en algunos escenarios.</w:t>
      </w:r>
      <w:r w:rsidRPr="00943212">
        <w:rPr>
          <w:rFonts w:cstheme="minorHAnsi"/>
          <w:sz w:val="20"/>
          <w:szCs w:val="20"/>
        </w:rPr>
        <w:t xml:space="preserve"> Tradicionalmente, la presencia del Estado en los territorios más afectados por el conflicto armado se ha caracterizado por el incumplimiento y la poca oferta institucional que garantice una buena calidad de vida para los municipios más rurales. El Programa ha procurado la inclusión de la institucionalidad multinivel –</w:t>
      </w:r>
      <w:r w:rsidRPr="00943212">
        <w:rPr>
          <w:rFonts w:cstheme="minorHAnsi"/>
          <w:i/>
          <w:sz w:val="20"/>
          <w:szCs w:val="20"/>
        </w:rPr>
        <w:t>ART, ARN, Alcaldías, Secretarías de Paz, Personerías, Defensoría del Pueblo, UARIV, entre otros</w:t>
      </w:r>
      <w:r w:rsidRPr="00943212">
        <w:rPr>
          <w:rFonts w:cstheme="minorHAnsi"/>
          <w:sz w:val="20"/>
          <w:szCs w:val="20"/>
        </w:rPr>
        <w:t>- en los tres componentes del Programa</w:t>
      </w:r>
      <w:r w:rsidRPr="00943212">
        <w:rPr>
          <w:rFonts w:cstheme="minorHAnsi"/>
          <w:i/>
          <w:sz w:val="20"/>
          <w:szCs w:val="20"/>
        </w:rPr>
        <w:t>.</w:t>
      </w:r>
      <w:r w:rsidRPr="00943212">
        <w:rPr>
          <w:rFonts w:cstheme="minorHAnsi"/>
          <w:sz w:val="20"/>
          <w:szCs w:val="20"/>
        </w:rPr>
        <w:t xml:space="preserve"> Sin embargo, ante el cambio de gobierno y el inicio de elecciones locales/departamentales, la falta de claridad sobre la continuidad de algunas instituciones creadas por el Acuerdo Final, así como la definición de un presupuesto para la implementación de los PDET han afectado las expectativas de las comunidades. El Programa sigue apostando a la gobernanza y confianza en los municipios priorizados y, por ende, sigue generando espacios de diálogo con la institucionalidad. </w:t>
      </w:r>
    </w:p>
    <w:p w14:paraId="39A764CE" w14:textId="77777777" w:rsidR="00C0639B" w:rsidRPr="00943212" w:rsidRDefault="00C0639B" w:rsidP="008A2365">
      <w:pPr>
        <w:pStyle w:val="Prrafodelista"/>
        <w:autoSpaceDE w:val="0"/>
        <w:autoSpaceDN w:val="0"/>
        <w:adjustRightInd w:val="0"/>
        <w:spacing w:after="0" w:line="240" w:lineRule="auto"/>
        <w:ind w:left="360"/>
        <w:jc w:val="both"/>
        <w:rPr>
          <w:rFonts w:cstheme="minorHAnsi"/>
          <w:sz w:val="20"/>
          <w:szCs w:val="20"/>
        </w:rPr>
      </w:pPr>
    </w:p>
    <w:p w14:paraId="65D2FA3E" w14:textId="29682E56" w:rsidR="00C0639B" w:rsidRPr="00943212" w:rsidRDefault="00C0639B" w:rsidP="008A2365">
      <w:pPr>
        <w:pStyle w:val="Prrafodelista"/>
        <w:numPr>
          <w:ilvl w:val="0"/>
          <w:numId w:val="16"/>
        </w:numPr>
        <w:spacing w:line="240" w:lineRule="auto"/>
        <w:jc w:val="both"/>
        <w:rPr>
          <w:rFonts w:cstheme="minorHAnsi"/>
          <w:sz w:val="20"/>
          <w:szCs w:val="20"/>
        </w:rPr>
      </w:pPr>
      <w:r w:rsidRPr="00943212">
        <w:rPr>
          <w:rFonts w:cstheme="minorHAnsi"/>
          <w:b/>
          <w:sz w:val="20"/>
          <w:szCs w:val="20"/>
        </w:rPr>
        <w:t>La presencia de los Grupos Armados Organizados, el ELN y las Disidencias de las FARC-EP</w:t>
      </w:r>
      <w:r w:rsidRPr="00943212">
        <w:rPr>
          <w:rFonts w:cstheme="minorHAnsi"/>
          <w:sz w:val="20"/>
          <w:szCs w:val="20"/>
        </w:rPr>
        <w:t xml:space="preserve"> </w:t>
      </w:r>
      <w:r w:rsidRPr="00943212">
        <w:rPr>
          <w:rFonts w:cstheme="minorHAnsi"/>
          <w:b/>
          <w:sz w:val="20"/>
          <w:szCs w:val="20"/>
        </w:rPr>
        <w:t>en los territorios que pertenecían a los ex combatientes de las FARC-EP</w:t>
      </w:r>
      <w:r w:rsidRPr="00943212">
        <w:rPr>
          <w:rFonts w:cstheme="minorHAnsi"/>
          <w:sz w:val="20"/>
          <w:szCs w:val="20"/>
        </w:rPr>
        <w:t>. Esto ha generado dinámicas de</w:t>
      </w:r>
      <w:r w:rsidR="00724E5E">
        <w:rPr>
          <w:rFonts w:cstheme="minorHAnsi"/>
          <w:sz w:val="20"/>
          <w:szCs w:val="20"/>
        </w:rPr>
        <w:t xml:space="preserve"> </w:t>
      </w:r>
      <w:r w:rsidRPr="00943212">
        <w:rPr>
          <w:rFonts w:cstheme="minorHAnsi"/>
          <w:sz w:val="20"/>
          <w:szCs w:val="20"/>
        </w:rPr>
        <w:t>temor, desconfianza e incertidumbre en las comunidades de que se recrudezca el conflicto armado. Lo anterior, retrasó el acompañamiento del Programa en algunos territorios. Un ejemplo fue la restricción de misiones por parte de UNDSS al territorio, lo que implicó la cancelación de algunas de estas programadas por el equipo técnico en Vigía del Fuerte, Carmen del Darién en Chocó y la Macarena.  Esto generó la necesidad de replantear cronogramas y planes de trabajo, así como el alcance de las actividades inicialmente previstas. La construcción de escenarios de confianza en este tipo de contextos constituye un proceso lento y dispendioso, pero fundamental para la construcción de la paz y la democracia, adicionando el corto tiempo de ejecución del Programa.</w:t>
      </w:r>
    </w:p>
    <w:p w14:paraId="69D6FA55" w14:textId="77777777" w:rsidR="00C0639B" w:rsidRPr="00943212" w:rsidRDefault="00C0639B" w:rsidP="008A2365">
      <w:pPr>
        <w:pStyle w:val="Prrafodelista"/>
        <w:spacing w:line="240" w:lineRule="auto"/>
        <w:rPr>
          <w:rFonts w:cstheme="minorHAnsi"/>
          <w:sz w:val="20"/>
          <w:szCs w:val="20"/>
        </w:rPr>
      </w:pPr>
    </w:p>
    <w:p w14:paraId="774E789A" w14:textId="29DBE3BC" w:rsidR="00C0639B" w:rsidRDefault="00C0639B" w:rsidP="008A2365">
      <w:pPr>
        <w:pStyle w:val="Prrafodelista"/>
        <w:numPr>
          <w:ilvl w:val="0"/>
          <w:numId w:val="9"/>
        </w:numPr>
        <w:autoSpaceDE w:val="0"/>
        <w:autoSpaceDN w:val="0"/>
        <w:adjustRightInd w:val="0"/>
        <w:spacing w:after="0" w:line="240" w:lineRule="auto"/>
        <w:ind w:left="360"/>
        <w:jc w:val="both"/>
        <w:rPr>
          <w:rFonts w:cstheme="minorHAnsi"/>
          <w:sz w:val="20"/>
          <w:szCs w:val="20"/>
        </w:rPr>
      </w:pPr>
      <w:r w:rsidRPr="00943212">
        <w:rPr>
          <w:rFonts w:cstheme="minorHAnsi"/>
          <w:b/>
          <w:sz w:val="20"/>
          <w:szCs w:val="20"/>
        </w:rPr>
        <w:lastRenderedPageBreak/>
        <w:t>Los 3 municipios priorizados en Chocó (Riosucio, Carmen del Darién y Vigía del fuerte), están ubicados sobre la margen derecha del río Atrato</w:t>
      </w:r>
      <w:r w:rsidRPr="00943212">
        <w:rPr>
          <w:rFonts w:cstheme="minorHAnsi"/>
          <w:sz w:val="20"/>
          <w:szCs w:val="20"/>
        </w:rPr>
        <w:t xml:space="preserve">. Las fuertes lluvias a principios de noviembre que se prolongaron hasta </w:t>
      </w:r>
      <w:proofErr w:type="gramStart"/>
      <w:r w:rsidRPr="00943212">
        <w:rPr>
          <w:rFonts w:cstheme="minorHAnsi"/>
          <w:sz w:val="20"/>
          <w:szCs w:val="20"/>
        </w:rPr>
        <w:t>diciembre</w:t>
      </w:r>
      <w:r>
        <w:rPr>
          <w:rFonts w:cstheme="minorHAnsi"/>
          <w:sz w:val="20"/>
          <w:szCs w:val="20"/>
        </w:rPr>
        <w:t>,</w:t>
      </w:r>
      <w:proofErr w:type="gramEnd"/>
      <w:r w:rsidRPr="00943212">
        <w:rPr>
          <w:rFonts w:cstheme="minorHAnsi"/>
          <w:sz w:val="20"/>
          <w:szCs w:val="20"/>
        </w:rPr>
        <w:t xml:space="preserve"> provocaron un aumento en el nivel del río que ocasionó inundaciones en las cabeceras municipales, situación que restringió la realización de algunas actividades de articulación con las secretarias de despacho en los 3 municipios, ocasionando retrasos y reprogramación de algunas actividades.</w:t>
      </w:r>
    </w:p>
    <w:p w14:paraId="176531ED" w14:textId="77777777" w:rsidR="00C0639B" w:rsidRPr="00943212" w:rsidRDefault="00C0639B" w:rsidP="008A2365">
      <w:pPr>
        <w:pStyle w:val="Textoindependiente"/>
        <w:jc w:val="both"/>
        <w:rPr>
          <w:rFonts w:asciiTheme="minorHAnsi" w:hAnsiTheme="minorHAnsi" w:cstheme="minorHAnsi"/>
          <w:b/>
          <w:lang w:val="es-CO"/>
        </w:rPr>
      </w:pPr>
    </w:p>
    <w:p w14:paraId="20390314" w14:textId="7584BBE8" w:rsidR="00C0639B" w:rsidRPr="00146665" w:rsidRDefault="00FA0D48" w:rsidP="008A2365">
      <w:pPr>
        <w:pStyle w:val="Textoindependiente"/>
        <w:jc w:val="both"/>
        <w:rPr>
          <w:rFonts w:asciiTheme="minorHAnsi" w:hAnsiTheme="minorHAnsi" w:cstheme="minorHAnsi"/>
          <w:b/>
          <w:color w:val="4472C4" w:themeColor="accent1"/>
          <w:lang w:val="es-CO"/>
        </w:rPr>
      </w:pPr>
      <w:r>
        <w:rPr>
          <w:rFonts w:asciiTheme="minorHAnsi" w:hAnsiTheme="minorHAnsi" w:cstheme="minorHAnsi"/>
          <w:b/>
          <w:color w:val="4472C4" w:themeColor="accent1"/>
          <w:lang w:val="es-CO"/>
        </w:rPr>
        <w:t>5</w:t>
      </w:r>
      <w:r w:rsidR="00146665" w:rsidRPr="00146665">
        <w:rPr>
          <w:rFonts w:asciiTheme="minorHAnsi" w:hAnsiTheme="minorHAnsi" w:cstheme="minorHAnsi"/>
          <w:b/>
          <w:color w:val="4472C4" w:themeColor="accent1"/>
          <w:lang w:val="es-CO"/>
        </w:rPr>
        <w:t xml:space="preserve">.3 </w:t>
      </w:r>
      <w:r w:rsidR="00C0639B" w:rsidRPr="00146665">
        <w:rPr>
          <w:rFonts w:asciiTheme="minorHAnsi" w:hAnsiTheme="minorHAnsi" w:cstheme="minorHAnsi"/>
          <w:b/>
          <w:color w:val="4472C4" w:themeColor="accent1"/>
          <w:lang w:val="es-CO"/>
        </w:rPr>
        <w:t>Lecciones aprendidas del Programa Confianza y Paz Territorial</w:t>
      </w:r>
    </w:p>
    <w:p w14:paraId="4637CFA9" w14:textId="77777777" w:rsidR="00C0639B" w:rsidRPr="00943212" w:rsidRDefault="00C0639B" w:rsidP="008A2365">
      <w:pPr>
        <w:pStyle w:val="Textoindependiente"/>
        <w:snapToGrid w:val="0"/>
        <w:ind w:left="720"/>
        <w:jc w:val="both"/>
        <w:rPr>
          <w:rFonts w:asciiTheme="minorHAnsi" w:hAnsiTheme="minorHAnsi" w:cstheme="minorHAnsi"/>
          <w:bCs/>
          <w:lang w:val="es-CO"/>
        </w:rPr>
      </w:pPr>
    </w:p>
    <w:p w14:paraId="6626657A" w14:textId="77777777" w:rsidR="00C0639B" w:rsidRPr="00943212" w:rsidRDefault="00C0639B" w:rsidP="008A2365">
      <w:pPr>
        <w:spacing w:line="240" w:lineRule="auto"/>
        <w:jc w:val="both"/>
        <w:rPr>
          <w:rFonts w:cstheme="minorHAnsi"/>
          <w:b/>
          <w:sz w:val="20"/>
          <w:szCs w:val="20"/>
        </w:rPr>
      </w:pPr>
      <w:r w:rsidRPr="00943212">
        <w:rPr>
          <w:rFonts w:cstheme="minorHAnsi"/>
          <w:sz w:val="20"/>
          <w:szCs w:val="20"/>
        </w:rPr>
        <w:t xml:space="preserve">A continuación, se presentan </w:t>
      </w:r>
      <w:r>
        <w:rPr>
          <w:rFonts w:cstheme="minorHAnsi"/>
          <w:sz w:val="20"/>
          <w:szCs w:val="20"/>
        </w:rPr>
        <w:t xml:space="preserve">las </w:t>
      </w:r>
      <w:r w:rsidRPr="00943212">
        <w:rPr>
          <w:rFonts w:cstheme="minorHAnsi"/>
          <w:sz w:val="20"/>
          <w:szCs w:val="20"/>
        </w:rPr>
        <w:t>lecciones aprendidas</w:t>
      </w:r>
      <w:r>
        <w:rPr>
          <w:rFonts w:cstheme="minorHAnsi"/>
          <w:sz w:val="20"/>
          <w:szCs w:val="20"/>
        </w:rPr>
        <w:t xml:space="preserve"> y buenas prácticas más significativas</w:t>
      </w:r>
      <w:r w:rsidRPr="00943212">
        <w:rPr>
          <w:rFonts w:cstheme="minorHAnsi"/>
          <w:sz w:val="20"/>
          <w:szCs w:val="20"/>
        </w:rPr>
        <w:t xml:space="preserve"> que se desprenden del ejercicio reflexivo por parte del equipo nacional y territorial del Programa Confianza y Paz Territorial, </w:t>
      </w:r>
      <w:r>
        <w:rPr>
          <w:rFonts w:cstheme="minorHAnsi"/>
          <w:sz w:val="20"/>
          <w:szCs w:val="20"/>
        </w:rPr>
        <w:t xml:space="preserve">como aporte al </w:t>
      </w:r>
      <w:r w:rsidRPr="00943212">
        <w:rPr>
          <w:rFonts w:cstheme="minorHAnsi"/>
          <w:sz w:val="20"/>
          <w:szCs w:val="20"/>
        </w:rPr>
        <w:t xml:space="preserve">diseño e implementación de futuros </w:t>
      </w:r>
      <w:r w:rsidRPr="00FC69DC">
        <w:rPr>
          <w:rFonts w:cstheme="minorHAnsi"/>
          <w:sz w:val="20"/>
          <w:szCs w:val="20"/>
        </w:rPr>
        <w:t xml:space="preserve">programas a nivel de planeación estratégica y operativa, formulación y aprestamiento, </w:t>
      </w:r>
      <w:r>
        <w:rPr>
          <w:rFonts w:cstheme="minorHAnsi"/>
          <w:sz w:val="20"/>
          <w:szCs w:val="20"/>
        </w:rPr>
        <w:t xml:space="preserve">contextos de </w:t>
      </w:r>
      <w:r w:rsidRPr="00FC69DC">
        <w:rPr>
          <w:rFonts w:cstheme="minorHAnsi"/>
          <w:sz w:val="20"/>
          <w:szCs w:val="20"/>
        </w:rPr>
        <w:t>seguridad, participación comunitaria, incidencia en políticas públicas, efectiva aplicación del enfoque diferencial, monitoreo y evaluación.</w:t>
      </w:r>
    </w:p>
    <w:p w14:paraId="6A0FE66A" w14:textId="77777777" w:rsidR="00C0639B" w:rsidRPr="00943212" w:rsidRDefault="00C0639B" w:rsidP="008A2365">
      <w:pPr>
        <w:pStyle w:val="Textoindependiente"/>
        <w:jc w:val="both"/>
        <w:rPr>
          <w:rFonts w:asciiTheme="minorHAnsi" w:hAnsiTheme="minorHAnsi" w:cstheme="minorHAnsi"/>
          <w:b/>
          <w:lang w:val="es-CO"/>
        </w:rPr>
      </w:pPr>
      <w:r w:rsidRPr="00943212">
        <w:rPr>
          <w:rFonts w:asciiTheme="minorHAnsi" w:hAnsiTheme="minorHAnsi" w:cstheme="minorHAnsi"/>
          <w:b/>
          <w:lang w:val="es-CO"/>
        </w:rPr>
        <w:t>En Planeación estratégica y operativa, formulación y aprestamiento:</w:t>
      </w:r>
    </w:p>
    <w:p w14:paraId="7F075C53" w14:textId="77777777" w:rsidR="00C0639B" w:rsidRPr="00943212" w:rsidRDefault="00C0639B" w:rsidP="008A2365">
      <w:pPr>
        <w:pStyle w:val="Textoindependiente"/>
        <w:ind w:left="360"/>
        <w:jc w:val="both"/>
        <w:rPr>
          <w:rFonts w:asciiTheme="minorHAnsi" w:hAnsiTheme="minorHAnsi" w:cstheme="minorHAnsi"/>
          <w:b/>
          <w:lang w:val="es-CO"/>
        </w:rPr>
      </w:pPr>
    </w:p>
    <w:p w14:paraId="586DEAF7" w14:textId="5B611E73" w:rsidR="00C0639B" w:rsidRPr="005D14A7" w:rsidRDefault="005D14A7" w:rsidP="008A2365">
      <w:pPr>
        <w:pStyle w:val="Prrafodelista"/>
        <w:numPr>
          <w:ilvl w:val="0"/>
          <w:numId w:val="16"/>
        </w:numPr>
        <w:spacing w:line="240" w:lineRule="auto"/>
        <w:jc w:val="both"/>
        <w:rPr>
          <w:rFonts w:eastAsia="Times New Roman" w:cstheme="minorHAnsi"/>
          <w:sz w:val="20"/>
          <w:szCs w:val="20"/>
          <w:highlight w:val="yellow"/>
        </w:rPr>
      </w:pPr>
      <w:r w:rsidRPr="005D14A7">
        <w:rPr>
          <w:rFonts w:eastAsia="Times New Roman" w:cstheme="minorHAnsi"/>
          <w:b/>
          <w:sz w:val="20"/>
          <w:szCs w:val="20"/>
          <w:highlight w:val="yellow"/>
        </w:rPr>
        <w:t>Diferencias</w:t>
      </w:r>
      <w:r w:rsidR="00C0639B" w:rsidRPr="005D14A7">
        <w:rPr>
          <w:rFonts w:eastAsia="Times New Roman" w:cstheme="minorHAnsi"/>
          <w:b/>
          <w:sz w:val="20"/>
          <w:szCs w:val="20"/>
          <w:highlight w:val="yellow"/>
        </w:rPr>
        <w:t xml:space="preserve"> entre los tiempos de planeación</w:t>
      </w:r>
      <w:r w:rsidRPr="005D14A7">
        <w:rPr>
          <w:rFonts w:eastAsia="Times New Roman" w:cstheme="minorHAnsi"/>
          <w:b/>
          <w:sz w:val="20"/>
          <w:szCs w:val="20"/>
          <w:highlight w:val="yellow"/>
        </w:rPr>
        <w:t xml:space="preserve"> y</w:t>
      </w:r>
      <w:r w:rsidR="00C0639B" w:rsidRPr="005D14A7">
        <w:rPr>
          <w:rFonts w:eastAsia="Times New Roman" w:cstheme="minorHAnsi"/>
          <w:b/>
          <w:sz w:val="20"/>
          <w:szCs w:val="20"/>
          <w:highlight w:val="yellow"/>
        </w:rPr>
        <w:t xml:space="preserve"> ejecución d</w:t>
      </w:r>
      <w:r w:rsidRPr="005D14A7">
        <w:rPr>
          <w:rFonts w:eastAsia="Times New Roman" w:cstheme="minorHAnsi"/>
          <w:b/>
          <w:sz w:val="20"/>
          <w:szCs w:val="20"/>
          <w:highlight w:val="yellow"/>
        </w:rPr>
        <w:t>e las acciones</w:t>
      </w:r>
      <w:r w:rsidR="00C0639B" w:rsidRPr="005D14A7">
        <w:rPr>
          <w:rFonts w:eastAsia="Times New Roman" w:cstheme="minorHAnsi"/>
          <w:b/>
          <w:sz w:val="20"/>
          <w:szCs w:val="20"/>
          <w:highlight w:val="yellow"/>
        </w:rPr>
        <w:t>.</w:t>
      </w:r>
      <w:r w:rsidR="00C0639B" w:rsidRPr="00943212">
        <w:rPr>
          <w:rFonts w:eastAsia="Times New Roman" w:cstheme="minorHAnsi"/>
          <w:sz w:val="20"/>
          <w:szCs w:val="20"/>
        </w:rPr>
        <w:t xml:space="preserve"> El desfase entre los tiempos institucionales de la planificación de los proyectos, </w:t>
      </w:r>
      <w:r w:rsidR="00C0639B">
        <w:rPr>
          <w:rFonts w:eastAsia="Times New Roman" w:cstheme="minorHAnsi"/>
          <w:sz w:val="20"/>
          <w:szCs w:val="20"/>
        </w:rPr>
        <w:t xml:space="preserve">los </w:t>
      </w:r>
      <w:r w:rsidR="00C0639B" w:rsidRPr="00943212">
        <w:rPr>
          <w:rFonts w:eastAsia="Times New Roman" w:cstheme="minorHAnsi"/>
          <w:sz w:val="20"/>
          <w:szCs w:val="20"/>
        </w:rPr>
        <w:t xml:space="preserve">procedimientos de ejecución de las agencias y los tiempos de las comunidades y organizaciones, revierte en dificultades y barreras que en la práctica </w:t>
      </w:r>
      <w:r w:rsidR="00F74AA3">
        <w:rPr>
          <w:rFonts w:eastAsia="Times New Roman" w:cstheme="minorHAnsi"/>
          <w:sz w:val="20"/>
          <w:szCs w:val="20"/>
        </w:rPr>
        <w:t xml:space="preserve">que </w:t>
      </w:r>
      <w:r w:rsidR="00F74AA3" w:rsidRPr="003640BF">
        <w:rPr>
          <w:rFonts w:eastAsia="Times New Roman" w:cstheme="minorHAnsi"/>
          <w:sz w:val="20"/>
          <w:szCs w:val="20"/>
          <w:highlight w:val="yellow"/>
        </w:rPr>
        <w:t>dificultan</w:t>
      </w:r>
      <w:r w:rsidR="00C0639B" w:rsidRPr="003640BF">
        <w:rPr>
          <w:rFonts w:eastAsia="Times New Roman" w:cstheme="minorHAnsi"/>
          <w:sz w:val="20"/>
          <w:szCs w:val="20"/>
          <w:highlight w:val="yellow"/>
        </w:rPr>
        <w:t xml:space="preserve"> </w:t>
      </w:r>
      <w:r w:rsidR="003640BF" w:rsidRPr="003640BF">
        <w:rPr>
          <w:rFonts w:eastAsia="Times New Roman" w:cstheme="minorHAnsi"/>
          <w:sz w:val="20"/>
          <w:szCs w:val="20"/>
          <w:highlight w:val="yellow"/>
        </w:rPr>
        <w:t xml:space="preserve">el arranque de los proyectos. </w:t>
      </w:r>
      <w:r w:rsidR="00C0639B" w:rsidRPr="003640BF">
        <w:rPr>
          <w:rFonts w:eastAsia="Times New Roman" w:cstheme="minorHAnsi"/>
          <w:sz w:val="20"/>
          <w:szCs w:val="20"/>
          <w:highlight w:val="yellow"/>
        </w:rPr>
        <w:t xml:space="preserve">De </w:t>
      </w:r>
      <w:r w:rsidR="00C0639B" w:rsidRPr="005D14A7">
        <w:rPr>
          <w:rFonts w:eastAsia="Times New Roman" w:cstheme="minorHAnsi"/>
          <w:sz w:val="20"/>
          <w:szCs w:val="20"/>
          <w:highlight w:val="yellow"/>
        </w:rPr>
        <w:t xml:space="preserve">ahí la necesidad de incluir y presupuestar ese tiempo de </w:t>
      </w:r>
      <w:proofErr w:type="gramStart"/>
      <w:r w:rsidR="00C0639B" w:rsidRPr="005D14A7">
        <w:rPr>
          <w:rFonts w:eastAsia="Times New Roman" w:cstheme="minorHAnsi"/>
          <w:sz w:val="20"/>
          <w:szCs w:val="20"/>
          <w:highlight w:val="yellow"/>
        </w:rPr>
        <w:t xml:space="preserve">inicio </w:t>
      </w:r>
      <w:r w:rsidR="00F74AA3">
        <w:rPr>
          <w:rFonts w:eastAsia="Times New Roman" w:cstheme="minorHAnsi"/>
          <w:sz w:val="20"/>
          <w:szCs w:val="20"/>
          <w:highlight w:val="yellow"/>
        </w:rPr>
        <w:t xml:space="preserve"> de</w:t>
      </w:r>
      <w:proofErr w:type="gramEnd"/>
      <w:r w:rsidR="00F74AA3">
        <w:rPr>
          <w:rFonts w:eastAsia="Times New Roman" w:cstheme="minorHAnsi"/>
          <w:sz w:val="20"/>
          <w:szCs w:val="20"/>
          <w:highlight w:val="yellow"/>
        </w:rPr>
        <w:t xml:space="preserve"> </w:t>
      </w:r>
      <w:r w:rsidR="00C0639B" w:rsidRPr="005D14A7">
        <w:rPr>
          <w:rFonts w:eastAsia="Times New Roman" w:cstheme="minorHAnsi"/>
          <w:sz w:val="20"/>
          <w:szCs w:val="20"/>
          <w:highlight w:val="yellow"/>
        </w:rPr>
        <w:t>alistamiento o aprestamiento)</w:t>
      </w:r>
      <w:r w:rsidRPr="005D14A7">
        <w:rPr>
          <w:rFonts w:eastAsia="Times New Roman" w:cstheme="minorHAnsi"/>
          <w:sz w:val="20"/>
          <w:szCs w:val="20"/>
          <w:highlight w:val="yellow"/>
        </w:rPr>
        <w:t xml:space="preserve">, sin embargo, debe ser un alistamiento que no dure más de </w:t>
      </w:r>
      <w:r w:rsidR="00C0639B" w:rsidRPr="005D14A7">
        <w:rPr>
          <w:rFonts w:eastAsia="Times New Roman" w:cstheme="minorHAnsi"/>
          <w:sz w:val="20"/>
          <w:szCs w:val="20"/>
          <w:highlight w:val="yellow"/>
        </w:rPr>
        <w:t xml:space="preserve">seis meses. </w:t>
      </w:r>
    </w:p>
    <w:p w14:paraId="0BDBE7AA" w14:textId="77777777" w:rsidR="00C0639B" w:rsidRPr="00943212" w:rsidRDefault="00C0639B" w:rsidP="008A2365">
      <w:pPr>
        <w:pStyle w:val="Prrafodelista"/>
        <w:spacing w:line="240" w:lineRule="auto"/>
        <w:rPr>
          <w:rFonts w:cstheme="minorHAnsi"/>
          <w:sz w:val="20"/>
          <w:szCs w:val="20"/>
        </w:rPr>
      </w:pPr>
    </w:p>
    <w:p w14:paraId="0E5327BF" w14:textId="7D818765" w:rsidR="00C0639B" w:rsidRDefault="00C0639B" w:rsidP="008A2365">
      <w:pPr>
        <w:pStyle w:val="Prrafodelista"/>
        <w:numPr>
          <w:ilvl w:val="0"/>
          <w:numId w:val="17"/>
        </w:numPr>
        <w:spacing w:line="240" w:lineRule="auto"/>
        <w:jc w:val="both"/>
        <w:rPr>
          <w:rFonts w:cstheme="minorHAnsi"/>
          <w:sz w:val="20"/>
          <w:szCs w:val="20"/>
        </w:rPr>
      </w:pPr>
      <w:r w:rsidRPr="00943212">
        <w:rPr>
          <w:rFonts w:cstheme="minorHAnsi"/>
          <w:b/>
          <w:sz w:val="20"/>
          <w:szCs w:val="20"/>
        </w:rPr>
        <w:t>La fragmentación en la ejecución de los recursos de manera independiente por cada agencia</w:t>
      </w:r>
      <w:r>
        <w:rPr>
          <w:rFonts w:cstheme="minorHAnsi"/>
          <w:b/>
          <w:sz w:val="20"/>
          <w:szCs w:val="20"/>
        </w:rPr>
        <w:t>. E</w:t>
      </w:r>
      <w:r w:rsidRPr="00943212">
        <w:rPr>
          <w:rFonts w:cstheme="minorHAnsi"/>
          <w:sz w:val="20"/>
          <w:szCs w:val="20"/>
        </w:rPr>
        <w:t xml:space="preserve">n muchos casos dificultó el desarrollo del Programa. </w:t>
      </w:r>
      <w:r w:rsidRPr="00943212">
        <w:rPr>
          <w:rFonts w:eastAsia="Times New Roman" w:cstheme="minorHAnsi"/>
          <w:sz w:val="20"/>
          <w:szCs w:val="20"/>
        </w:rPr>
        <w:t>Revisar para futuros programas interagenciales la responsabilidad que asume</w:t>
      </w:r>
      <w:r>
        <w:rPr>
          <w:rFonts w:eastAsia="Times New Roman" w:cstheme="minorHAnsi"/>
          <w:sz w:val="20"/>
          <w:szCs w:val="20"/>
        </w:rPr>
        <w:t>n</w:t>
      </w:r>
      <w:r w:rsidRPr="00943212">
        <w:rPr>
          <w:rFonts w:eastAsia="Times New Roman" w:cstheme="minorHAnsi"/>
          <w:sz w:val="20"/>
          <w:szCs w:val="20"/>
        </w:rPr>
        <w:t xml:space="preserve"> </w:t>
      </w:r>
      <w:r>
        <w:rPr>
          <w:rFonts w:eastAsia="Times New Roman" w:cstheme="minorHAnsi"/>
          <w:sz w:val="20"/>
          <w:szCs w:val="20"/>
        </w:rPr>
        <w:t xml:space="preserve">los </w:t>
      </w:r>
      <w:r w:rsidRPr="00943212">
        <w:rPr>
          <w:rFonts w:eastAsia="Times New Roman" w:cstheme="minorHAnsi"/>
          <w:sz w:val="20"/>
          <w:szCs w:val="20"/>
        </w:rPr>
        <w:t>socios implementadores</w:t>
      </w:r>
      <w:r>
        <w:rPr>
          <w:rFonts w:eastAsia="Times New Roman" w:cstheme="minorHAnsi"/>
          <w:sz w:val="20"/>
          <w:szCs w:val="20"/>
        </w:rPr>
        <w:t>.</w:t>
      </w:r>
      <w:r w:rsidRPr="00943212">
        <w:rPr>
          <w:rFonts w:eastAsia="Times New Roman" w:cstheme="minorHAnsi"/>
          <w:sz w:val="20"/>
          <w:szCs w:val="20"/>
        </w:rPr>
        <w:t xml:space="preserve"> </w:t>
      </w:r>
      <w:r>
        <w:rPr>
          <w:rFonts w:eastAsia="Times New Roman" w:cstheme="minorHAnsi"/>
          <w:sz w:val="20"/>
          <w:szCs w:val="20"/>
        </w:rPr>
        <w:t xml:space="preserve">A modo de ejemplo, </w:t>
      </w:r>
      <w:r w:rsidRPr="00943212">
        <w:rPr>
          <w:rFonts w:eastAsia="Times New Roman" w:cstheme="minorHAnsi"/>
          <w:sz w:val="20"/>
          <w:szCs w:val="20"/>
        </w:rPr>
        <w:t>para la implementación de actividades especializadas como el montaje de los CDC.</w:t>
      </w:r>
      <w:r>
        <w:rPr>
          <w:rFonts w:cstheme="minorHAnsi"/>
          <w:sz w:val="20"/>
          <w:szCs w:val="20"/>
        </w:rPr>
        <w:t xml:space="preserve"> </w:t>
      </w:r>
      <w:r w:rsidRPr="00943212">
        <w:rPr>
          <w:rFonts w:eastAsia="Times New Roman" w:cstheme="minorHAnsi"/>
          <w:sz w:val="20"/>
          <w:szCs w:val="20"/>
        </w:rPr>
        <w:t xml:space="preserve">Basado en la experiencia de este </w:t>
      </w:r>
      <w:r>
        <w:rPr>
          <w:rFonts w:eastAsia="Times New Roman" w:cstheme="minorHAnsi"/>
          <w:sz w:val="20"/>
          <w:szCs w:val="20"/>
        </w:rPr>
        <w:t>P</w:t>
      </w:r>
      <w:r w:rsidRPr="00943212">
        <w:rPr>
          <w:rFonts w:eastAsia="Times New Roman" w:cstheme="minorHAnsi"/>
          <w:sz w:val="20"/>
          <w:szCs w:val="20"/>
        </w:rPr>
        <w:t xml:space="preserve">rograma </w:t>
      </w:r>
      <w:r w:rsidR="008C1A7C">
        <w:rPr>
          <w:rFonts w:eastAsia="Times New Roman" w:cstheme="minorHAnsi"/>
          <w:sz w:val="20"/>
          <w:szCs w:val="20"/>
        </w:rPr>
        <w:t>C</w:t>
      </w:r>
      <w:r w:rsidRPr="00943212">
        <w:rPr>
          <w:rFonts w:eastAsia="Times New Roman" w:cstheme="minorHAnsi"/>
          <w:sz w:val="20"/>
          <w:szCs w:val="20"/>
        </w:rPr>
        <w:t xml:space="preserve">onjunto, </w:t>
      </w:r>
      <w:r w:rsidR="00DD2DC1">
        <w:rPr>
          <w:rFonts w:eastAsia="Times New Roman" w:cstheme="minorHAnsi"/>
          <w:sz w:val="20"/>
          <w:szCs w:val="20"/>
        </w:rPr>
        <w:t>en</w:t>
      </w:r>
      <w:r w:rsidRPr="00943212">
        <w:rPr>
          <w:rFonts w:eastAsia="Times New Roman" w:cstheme="minorHAnsi"/>
          <w:sz w:val="20"/>
          <w:szCs w:val="20"/>
        </w:rPr>
        <w:t xml:space="preserve"> </w:t>
      </w:r>
      <w:r w:rsidR="00DD2DC1">
        <w:rPr>
          <w:rFonts w:eastAsia="Times New Roman" w:cstheme="minorHAnsi"/>
          <w:sz w:val="20"/>
          <w:szCs w:val="20"/>
        </w:rPr>
        <w:t>su</w:t>
      </w:r>
      <w:r w:rsidRPr="00943212">
        <w:rPr>
          <w:rFonts w:eastAsia="Times New Roman" w:cstheme="minorHAnsi"/>
          <w:sz w:val="20"/>
          <w:szCs w:val="20"/>
        </w:rPr>
        <w:t xml:space="preserve"> fase de diseño</w:t>
      </w:r>
      <w:r>
        <w:rPr>
          <w:rFonts w:eastAsia="Times New Roman" w:cstheme="minorHAnsi"/>
          <w:sz w:val="20"/>
          <w:szCs w:val="20"/>
        </w:rPr>
        <w:t xml:space="preserve"> </w:t>
      </w:r>
      <w:r w:rsidRPr="00943212">
        <w:rPr>
          <w:rFonts w:eastAsia="Times New Roman" w:cstheme="minorHAnsi"/>
          <w:sz w:val="20"/>
          <w:szCs w:val="20"/>
        </w:rPr>
        <w:t xml:space="preserve">es importante analizar la estrategia más eficiente para la implementación, por ejemplo, si </w:t>
      </w:r>
      <w:r>
        <w:rPr>
          <w:rFonts w:eastAsia="Times New Roman" w:cstheme="minorHAnsi"/>
          <w:sz w:val="20"/>
          <w:szCs w:val="20"/>
        </w:rPr>
        <w:t xml:space="preserve">esta </w:t>
      </w:r>
      <w:r w:rsidRPr="00943212">
        <w:rPr>
          <w:rFonts w:eastAsia="Times New Roman" w:cstheme="minorHAnsi"/>
          <w:sz w:val="20"/>
          <w:szCs w:val="20"/>
        </w:rPr>
        <w:t>se debe hacer a través de una sola agencia</w:t>
      </w:r>
      <w:r>
        <w:rPr>
          <w:rFonts w:eastAsia="Times New Roman" w:cstheme="minorHAnsi"/>
          <w:sz w:val="20"/>
          <w:szCs w:val="20"/>
        </w:rPr>
        <w:t xml:space="preserve">, </w:t>
      </w:r>
      <w:r w:rsidRPr="00943212">
        <w:rPr>
          <w:rFonts w:eastAsia="Times New Roman" w:cstheme="minorHAnsi"/>
          <w:sz w:val="20"/>
          <w:szCs w:val="20"/>
        </w:rPr>
        <w:t xml:space="preserve">como se realizó en Meta y Guaviare o a través de dos agencias que se puedan complementar en territorio como en Chocó. </w:t>
      </w:r>
      <w:r w:rsidRPr="00943212">
        <w:rPr>
          <w:rFonts w:cstheme="minorHAnsi"/>
          <w:sz w:val="20"/>
          <w:szCs w:val="20"/>
        </w:rPr>
        <w:t xml:space="preserve">Los recursos deben estar bajo la administración de la Agencia con la competencia técnica específica en la actividad a realizar. Esto permite agilizar los procesos y garantizar el cumplimiento de las metas y objetivos con la calidad esperada. </w:t>
      </w:r>
    </w:p>
    <w:p w14:paraId="307DBBAA" w14:textId="77777777" w:rsidR="00EE2903" w:rsidRDefault="00EE2903" w:rsidP="008A2365">
      <w:pPr>
        <w:pStyle w:val="Prrafodelista"/>
        <w:spacing w:line="240" w:lineRule="auto"/>
        <w:ind w:left="360"/>
        <w:jc w:val="both"/>
        <w:rPr>
          <w:rFonts w:cstheme="minorHAnsi"/>
          <w:sz w:val="20"/>
          <w:szCs w:val="20"/>
        </w:rPr>
      </w:pPr>
    </w:p>
    <w:p w14:paraId="0E8A82D2" w14:textId="77777777" w:rsidR="00EE2903" w:rsidRPr="00DA28FB" w:rsidRDefault="00EE2903" w:rsidP="008A2365">
      <w:pPr>
        <w:pStyle w:val="Prrafodelista"/>
        <w:numPr>
          <w:ilvl w:val="0"/>
          <w:numId w:val="17"/>
        </w:numPr>
        <w:spacing w:line="240" w:lineRule="auto"/>
        <w:ind w:left="357" w:hanging="357"/>
        <w:jc w:val="both"/>
        <w:rPr>
          <w:rFonts w:eastAsia="Times New Roman" w:cstheme="minorHAnsi"/>
          <w:bCs/>
          <w:sz w:val="20"/>
          <w:szCs w:val="20"/>
        </w:rPr>
      </w:pPr>
      <w:r w:rsidRPr="00CA091E">
        <w:rPr>
          <w:rFonts w:cstheme="minorHAnsi"/>
          <w:b/>
          <w:sz w:val="20"/>
          <w:szCs w:val="20"/>
        </w:rPr>
        <w:t>Presupuestos aprobado</w:t>
      </w:r>
      <w:r>
        <w:rPr>
          <w:rFonts w:cstheme="minorHAnsi"/>
          <w:b/>
          <w:sz w:val="20"/>
          <w:szCs w:val="20"/>
        </w:rPr>
        <w:t>s</w:t>
      </w:r>
      <w:r>
        <w:rPr>
          <w:rFonts w:cstheme="minorHAnsi"/>
          <w:sz w:val="20"/>
          <w:szCs w:val="20"/>
        </w:rPr>
        <w:t xml:space="preserve">, </w:t>
      </w:r>
      <w:r w:rsidRPr="00CA091E">
        <w:rPr>
          <w:rFonts w:cstheme="minorHAnsi"/>
          <w:sz w:val="20"/>
          <w:szCs w:val="20"/>
        </w:rPr>
        <w:t>al revisar</w:t>
      </w:r>
      <w:r>
        <w:rPr>
          <w:rFonts w:cstheme="minorHAnsi"/>
          <w:sz w:val="20"/>
          <w:szCs w:val="20"/>
        </w:rPr>
        <w:t xml:space="preserve"> el presupuesto asignado</w:t>
      </w:r>
      <w:r w:rsidRPr="00CA091E">
        <w:rPr>
          <w:rFonts w:cstheme="minorHAnsi"/>
          <w:sz w:val="20"/>
          <w:szCs w:val="20"/>
        </w:rPr>
        <w:t xml:space="preserve"> con cada Agencia y Pastoral Social, algunas manifestaron que este no contemplaba todas las necesidades para realizar las acciones en los territorios.  Se trabajó con cada agencia y sociedad civil en la revisión de los presupuestos y se realizaron los cruces con las acciones definidas por cada una de ellas, esto permitió comprender los presupuestos y llevar el control de estos a través de la construcción de un “formato del informe de seguimiento de presupuesto mensual” unificado, para facilitar el seguimiento de ejecución en la medida que todas las agencias manejan sistemas diferentes a nivel administrativo y contable.</w:t>
      </w:r>
    </w:p>
    <w:p w14:paraId="49A79C30" w14:textId="1A0A0598" w:rsidR="007B2EBD" w:rsidRDefault="00EE2903" w:rsidP="008A2365">
      <w:pPr>
        <w:pStyle w:val="Textoindependiente"/>
        <w:numPr>
          <w:ilvl w:val="0"/>
          <w:numId w:val="17"/>
        </w:numPr>
        <w:jc w:val="both"/>
        <w:rPr>
          <w:rFonts w:asciiTheme="minorHAnsi" w:eastAsiaTheme="minorHAnsi" w:hAnsiTheme="minorHAnsi" w:cstheme="minorHAnsi"/>
          <w:lang w:val="es-CO"/>
        </w:rPr>
      </w:pPr>
      <w:r w:rsidRPr="00943212">
        <w:rPr>
          <w:rFonts w:asciiTheme="minorHAnsi" w:eastAsiaTheme="minorHAnsi" w:hAnsiTheme="minorHAnsi" w:cstheme="minorHAnsi"/>
          <w:b/>
          <w:lang w:val="es-CO"/>
        </w:rPr>
        <w:t>POA y Presupuesto Territorial</w:t>
      </w:r>
      <w:r>
        <w:rPr>
          <w:rFonts w:asciiTheme="minorHAnsi" w:eastAsiaTheme="minorHAnsi" w:hAnsiTheme="minorHAnsi" w:cstheme="minorHAnsi"/>
          <w:b/>
          <w:lang w:val="es-CO"/>
        </w:rPr>
        <w:t xml:space="preserve">. </w:t>
      </w:r>
      <w:r w:rsidRPr="00943212">
        <w:rPr>
          <w:rFonts w:asciiTheme="minorHAnsi" w:eastAsiaTheme="minorHAnsi" w:hAnsiTheme="minorHAnsi" w:cstheme="minorHAnsi"/>
          <w:lang w:val="es-CO"/>
        </w:rPr>
        <w:t xml:space="preserve">El manejo unificado de un plan de trabajo territorial y el conocimiento del presupuesto asignado a cada </w:t>
      </w:r>
      <w:proofErr w:type="gramStart"/>
      <w:r w:rsidR="007F1CA9">
        <w:rPr>
          <w:rFonts w:asciiTheme="minorHAnsi" w:eastAsiaTheme="minorHAnsi" w:hAnsiTheme="minorHAnsi" w:cstheme="minorHAnsi"/>
          <w:lang w:val="es-CO"/>
        </w:rPr>
        <w:t>A</w:t>
      </w:r>
      <w:r w:rsidR="007F1CA9" w:rsidRPr="008415DD">
        <w:rPr>
          <w:rFonts w:asciiTheme="minorHAnsi" w:eastAsiaTheme="minorHAnsi" w:hAnsiTheme="minorHAnsi" w:cstheme="minorHAnsi"/>
          <w:lang w:val="es-CO"/>
        </w:rPr>
        <w:t>gencia</w:t>
      </w:r>
      <w:r w:rsidR="007F1CA9">
        <w:rPr>
          <w:rFonts w:asciiTheme="minorHAnsi" w:eastAsiaTheme="minorHAnsi" w:hAnsiTheme="minorHAnsi" w:cstheme="minorHAnsi"/>
          <w:lang w:val="es-CO"/>
        </w:rPr>
        <w:t>,</w:t>
      </w:r>
      <w:proofErr w:type="gramEnd"/>
      <w:r w:rsidRPr="00943212">
        <w:rPr>
          <w:rFonts w:asciiTheme="minorHAnsi" w:eastAsiaTheme="minorHAnsi" w:hAnsiTheme="minorHAnsi" w:cstheme="minorHAnsi"/>
          <w:lang w:val="es-CO"/>
        </w:rPr>
        <w:t xml:space="preserve"> permite comprender los alcances y metas de cada una de ellas, así como las posibilidades de articulación entre los componentes.</w:t>
      </w:r>
      <w:r>
        <w:rPr>
          <w:rFonts w:asciiTheme="minorHAnsi" w:eastAsiaTheme="minorHAnsi" w:hAnsiTheme="minorHAnsi" w:cstheme="minorHAnsi"/>
          <w:lang w:val="es-CO"/>
        </w:rPr>
        <w:t xml:space="preserve"> Sin embargo, es importante resaltar la necesidad de seguir institucionalizando este método de trabajo para que las agencias, socios estratégicos y personal logren interiorizar la dinámica de trabajo interagencial.   </w:t>
      </w:r>
    </w:p>
    <w:p w14:paraId="4278F1BD" w14:textId="77777777" w:rsidR="00EE2903" w:rsidRPr="00EE2903" w:rsidRDefault="00EE2903" w:rsidP="008A2365">
      <w:pPr>
        <w:pStyle w:val="Textoindependiente"/>
        <w:ind w:left="360"/>
        <w:jc w:val="both"/>
        <w:rPr>
          <w:rFonts w:asciiTheme="minorHAnsi" w:eastAsiaTheme="minorHAnsi" w:hAnsiTheme="minorHAnsi" w:cstheme="minorHAnsi"/>
          <w:lang w:val="es-CO"/>
        </w:rPr>
      </w:pPr>
    </w:p>
    <w:p w14:paraId="27288CB3" w14:textId="4D4DC763" w:rsidR="00C0639B" w:rsidRPr="00600943" w:rsidRDefault="00C0639B" w:rsidP="008A2365">
      <w:pPr>
        <w:pStyle w:val="Textoindependiente"/>
        <w:numPr>
          <w:ilvl w:val="0"/>
          <w:numId w:val="17"/>
        </w:numPr>
        <w:snapToGrid w:val="0"/>
        <w:jc w:val="both"/>
        <w:rPr>
          <w:rFonts w:asciiTheme="minorHAnsi" w:hAnsiTheme="minorHAnsi" w:cstheme="minorHAnsi"/>
          <w:lang w:val="es-CO"/>
        </w:rPr>
      </w:pPr>
      <w:r w:rsidRPr="00943212">
        <w:rPr>
          <w:rFonts w:asciiTheme="minorHAnsi" w:hAnsiTheme="minorHAnsi" w:cstheme="minorHAnsi"/>
          <w:b/>
          <w:bCs/>
          <w:lang w:val="es-CO"/>
        </w:rPr>
        <w:t xml:space="preserve">Talento humano local y calificado en los territorios. </w:t>
      </w:r>
      <w:r w:rsidRPr="00943212">
        <w:rPr>
          <w:rFonts w:asciiTheme="minorHAnsi" w:hAnsiTheme="minorHAnsi" w:cstheme="minorHAnsi"/>
          <w:bCs/>
          <w:lang w:val="es-CO"/>
        </w:rPr>
        <w:t xml:space="preserve">Para garantizar éxito en los procesos comunitarios y de relacionamiento institucional en los territorios, se enfatizó en la contratación de personal que residiera, o bien, tuviera conocimiento profundo de las dinámicas territoriales en temas comerciales y de mercado agroalimentario, de conflicto armado y reincorporación en las zonas de operación del Programa, así como la conformación de equipos interdisciplinarios (ciencias sociales, agropecuarias, económicas y administrativas), redujeron el tiempo de la curva de aprendizaje, y se configuraron como instancia articuladora entre los ámbitos institucionales, técnicos y operativos. </w:t>
      </w:r>
    </w:p>
    <w:p w14:paraId="658D8E55" w14:textId="77777777" w:rsidR="00C0639B" w:rsidRDefault="00C0639B" w:rsidP="008A2365">
      <w:pPr>
        <w:spacing w:after="0" w:line="240" w:lineRule="auto"/>
        <w:rPr>
          <w:rFonts w:cstheme="minorHAnsi"/>
        </w:rPr>
      </w:pPr>
    </w:p>
    <w:p w14:paraId="029A45D3" w14:textId="21A8E47B" w:rsidR="00C0639B" w:rsidRPr="00943212" w:rsidRDefault="00C0639B" w:rsidP="008A2365">
      <w:pPr>
        <w:pStyle w:val="Prrafodelista"/>
        <w:numPr>
          <w:ilvl w:val="0"/>
          <w:numId w:val="18"/>
        </w:numPr>
        <w:spacing w:line="240" w:lineRule="auto"/>
        <w:jc w:val="both"/>
        <w:rPr>
          <w:rFonts w:cstheme="minorHAnsi"/>
          <w:sz w:val="20"/>
          <w:szCs w:val="20"/>
        </w:rPr>
      </w:pPr>
      <w:r w:rsidRPr="00943212">
        <w:rPr>
          <w:rFonts w:cstheme="minorHAnsi"/>
          <w:b/>
          <w:sz w:val="20"/>
          <w:szCs w:val="20"/>
        </w:rPr>
        <w:t>Optimizar los recursos económicos destinados a las actividades del proyecto,</w:t>
      </w:r>
      <w:r w:rsidRPr="00943212">
        <w:rPr>
          <w:rFonts w:cstheme="minorHAnsi"/>
          <w:sz w:val="20"/>
          <w:szCs w:val="20"/>
        </w:rPr>
        <w:t xml:space="preserve"> entendiendo las particularidades para la movilidad en los territorios, el tipo de transporte, las distancia entre los municipios, teniendo en cuenta que los protocolos para las misiones de funcionarios del Sistema de Naciones Unidas </w:t>
      </w:r>
      <w:r w:rsidRPr="00C44626">
        <w:rPr>
          <w:rFonts w:cstheme="minorHAnsi"/>
          <w:sz w:val="20"/>
          <w:szCs w:val="20"/>
          <w:highlight w:val="yellow"/>
        </w:rPr>
        <w:t xml:space="preserve">encarecen </w:t>
      </w:r>
      <w:r w:rsidR="00C44626" w:rsidRPr="00C44626">
        <w:rPr>
          <w:rFonts w:cstheme="minorHAnsi"/>
          <w:sz w:val="20"/>
          <w:szCs w:val="20"/>
          <w:highlight w:val="yellow"/>
        </w:rPr>
        <w:t>los costos del</w:t>
      </w:r>
      <w:r w:rsidR="00C44626">
        <w:rPr>
          <w:rFonts w:cstheme="minorHAnsi"/>
          <w:sz w:val="20"/>
          <w:szCs w:val="20"/>
        </w:rPr>
        <w:t xml:space="preserve"> </w:t>
      </w:r>
      <w:r w:rsidRPr="00943212">
        <w:rPr>
          <w:rFonts w:cstheme="minorHAnsi"/>
          <w:sz w:val="20"/>
          <w:szCs w:val="20"/>
        </w:rPr>
        <w:t xml:space="preserve">transporte. </w:t>
      </w:r>
    </w:p>
    <w:p w14:paraId="73755530" w14:textId="77777777" w:rsidR="00C0639B" w:rsidRDefault="00C0639B" w:rsidP="008A2365">
      <w:pPr>
        <w:pStyle w:val="Textoindependiente"/>
        <w:numPr>
          <w:ilvl w:val="0"/>
          <w:numId w:val="16"/>
        </w:numPr>
        <w:jc w:val="both"/>
        <w:rPr>
          <w:rFonts w:asciiTheme="minorHAnsi" w:hAnsiTheme="minorHAnsi" w:cstheme="minorHAnsi"/>
          <w:lang w:val="es-CO"/>
        </w:rPr>
      </w:pPr>
      <w:r w:rsidRPr="00943212">
        <w:rPr>
          <w:rFonts w:asciiTheme="minorHAnsi" w:hAnsiTheme="minorHAnsi" w:cstheme="minorHAnsi"/>
          <w:b/>
          <w:lang w:val="es-CO"/>
        </w:rPr>
        <w:t xml:space="preserve">La planificación estratégica y operativa del Programa concertada entre las agencias </w:t>
      </w:r>
      <w:r>
        <w:rPr>
          <w:rFonts w:asciiTheme="minorHAnsi" w:hAnsiTheme="minorHAnsi" w:cstheme="minorHAnsi"/>
          <w:b/>
          <w:lang w:val="es-CO"/>
        </w:rPr>
        <w:t xml:space="preserve">y Pastoral Social </w:t>
      </w:r>
      <w:r w:rsidRPr="00943212">
        <w:rPr>
          <w:rFonts w:asciiTheme="minorHAnsi" w:hAnsiTheme="minorHAnsi" w:cstheme="minorHAnsi"/>
          <w:b/>
          <w:lang w:val="es-CO"/>
        </w:rPr>
        <w:t>ayuda a definir los “puntos de llegada”</w:t>
      </w:r>
      <w:r w:rsidRPr="00943212">
        <w:rPr>
          <w:rFonts w:asciiTheme="minorHAnsi" w:hAnsiTheme="minorHAnsi" w:cstheme="minorHAnsi"/>
          <w:lang w:val="es-CO"/>
        </w:rPr>
        <w:t xml:space="preserve"> (resultados que provocan cambios estratégicos), promueve el trabajo interagencial, permite organizar la oferta y la </w:t>
      </w:r>
      <w:r w:rsidRPr="00943212">
        <w:rPr>
          <w:rFonts w:asciiTheme="minorHAnsi" w:hAnsiTheme="minorHAnsi" w:cstheme="minorHAnsi"/>
          <w:lang w:val="es-CO"/>
        </w:rPr>
        <w:lastRenderedPageBreak/>
        <w:t>demanda de cooperación, ahorra recursos —por definición escasos—, optimiza tiempos y procedimientos, y minimiza el desgate de los agentes comprometidos,</w:t>
      </w:r>
      <w:r>
        <w:rPr>
          <w:rFonts w:asciiTheme="minorHAnsi" w:hAnsiTheme="minorHAnsi" w:cstheme="minorHAnsi"/>
          <w:lang w:val="es-CO"/>
        </w:rPr>
        <w:t xml:space="preserve"> </w:t>
      </w:r>
      <w:r w:rsidRPr="00943212">
        <w:rPr>
          <w:rFonts w:asciiTheme="minorHAnsi" w:hAnsiTheme="minorHAnsi" w:cstheme="minorHAnsi"/>
          <w:lang w:val="es-CO"/>
        </w:rPr>
        <w:t xml:space="preserve">(agencias, socios implementadores, comunidades, organizaciones, autoridades e instituciones y evita duplicidad de acciones, genera conocimiento y facilita su circulación). </w:t>
      </w:r>
    </w:p>
    <w:p w14:paraId="775212B7" w14:textId="77777777" w:rsidR="00C0639B" w:rsidRDefault="00C0639B" w:rsidP="008A2365">
      <w:pPr>
        <w:pStyle w:val="Textoindependiente"/>
        <w:jc w:val="both"/>
        <w:rPr>
          <w:rFonts w:asciiTheme="minorHAnsi" w:hAnsiTheme="minorHAnsi" w:cstheme="minorHAnsi"/>
          <w:b/>
          <w:lang w:val="es-CO"/>
        </w:rPr>
      </w:pPr>
    </w:p>
    <w:p w14:paraId="22A4E633" w14:textId="77777777" w:rsidR="00C0639B" w:rsidRPr="00943212" w:rsidRDefault="00C0639B" w:rsidP="008A2365">
      <w:pPr>
        <w:pStyle w:val="Textoindependiente"/>
        <w:jc w:val="both"/>
        <w:rPr>
          <w:rFonts w:asciiTheme="minorHAnsi" w:hAnsiTheme="minorHAnsi" w:cstheme="minorHAnsi"/>
          <w:b/>
          <w:lang w:val="es-CO"/>
        </w:rPr>
      </w:pPr>
      <w:r w:rsidRPr="00943212">
        <w:rPr>
          <w:rFonts w:asciiTheme="minorHAnsi" w:hAnsiTheme="minorHAnsi" w:cstheme="minorHAnsi"/>
          <w:b/>
          <w:lang w:val="es-CO"/>
        </w:rPr>
        <w:t xml:space="preserve">Desarrollo e implementación de las acciones: </w:t>
      </w:r>
    </w:p>
    <w:p w14:paraId="2B2005C6" w14:textId="77777777" w:rsidR="00C0639B" w:rsidRPr="00943212" w:rsidRDefault="00C0639B" w:rsidP="008A2365">
      <w:pPr>
        <w:pStyle w:val="Textoindependiente"/>
        <w:jc w:val="both"/>
        <w:rPr>
          <w:rFonts w:asciiTheme="minorHAnsi" w:eastAsiaTheme="minorHAnsi" w:hAnsiTheme="minorHAnsi" w:cstheme="minorHAnsi"/>
          <w:lang w:val="es-CO"/>
        </w:rPr>
      </w:pPr>
    </w:p>
    <w:p w14:paraId="068A4F34" w14:textId="77777777" w:rsidR="00C0639B" w:rsidRDefault="00C0639B" w:rsidP="008A2365">
      <w:pPr>
        <w:pStyle w:val="Textoindependiente"/>
        <w:numPr>
          <w:ilvl w:val="0"/>
          <w:numId w:val="17"/>
        </w:numPr>
        <w:snapToGrid w:val="0"/>
        <w:jc w:val="both"/>
        <w:rPr>
          <w:rFonts w:asciiTheme="minorHAnsi" w:hAnsiTheme="minorHAnsi" w:cstheme="minorHAnsi"/>
          <w:bCs/>
          <w:lang w:val="es-CO"/>
        </w:rPr>
      </w:pPr>
      <w:r w:rsidRPr="00943212">
        <w:rPr>
          <w:rFonts w:asciiTheme="minorHAnsi" w:eastAsiaTheme="minorHAnsi" w:hAnsiTheme="minorHAnsi" w:cstheme="minorHAnsi"/>
          <w:b/>
          <w:lang w:val="es-CO"/>
        </w:rPr>
        <w:t>Productos</w:t>
      </w:r>
      <w:r>
        <w:rPr>
          <w:rFonts w:asciiTheme="minorHAnsi" w:eastAsiaTheme="minorHAnsi" w:hAnsiTheme="minorHAnsi" w:cstheme="minorHAnsi"/>
          <w:b/>
          <w:lang w:val="es-CO"/>
        </w:rPr>
        <w:t xml:space="preserve">. </w:t>
      </w:r>
      <w:r w:rsidRPr="00E6432C">
        <w:rPr>
          <w:rFonts w:asciiTheme="minorHAnsi" w:eastAsiaTheme="minorHAnsi" w:hAnsiTheme="minorHAnsi" w:cstheme="minorHAnsi"/>
          <w:lang w:val="es-CO"/>
        </w:rPr>
        <w:t>La necesidad d</w:t>
      </w:r>
      <w:r>
        <w:rPr>
          <w:rFonts w:asciiTheme="minorHAnsi" w:eastAsiaTheme="minorHAnsi" w:hAnsiTheme="minorHAnsi" w:cstheme="minorHAnsi"/>
          <w:lang w:val="es-CO"/>
        </w:rPr>
        <w:t>e</w:t>
      </w:r>
      <w:r w:rsidRPr="00E6432C">
        <w:rPr>
          <w:rFonts w:asciiTheme="minorHAnsi" w:eastAsiaTheme="minorHAnsi" w:hAnsiTheme="minorHAnsi" w:cstheme="minorHAnsi"/>
          <w:lang w:val="es-CO"/>
        </w:rPr>
        <w:t>l</w:t>
      </w:r>
      <w:r w:rsidRPr="00943212">
        <w:rPr>
          <w:rFonts w:asciiTheme="minorHAnsi" w:eastAsiaTheme="minorHAnsi" w:hAnsiTheme="minorHAnsi" w:cstheme="minorHAnsi"/>
          <w:lang w:val="es-CO"/>
        </w:rPr>
        <w:t xml:space="preserve"> intercambio de conocimiento de las metodologías implementadas por los diferentes </w:t>
      </w:r>
      <w:proofErr w:type="gramStart"/>
      <w:r w:rsidRPr="00943212">
        <w:rPr>
          <w:rFonts w:asciiTheme="minorHAnsi" w:eastAsiaTheme="minorHAnsi" w:hAnsiTheme="minorHAnsi" w:cstheme="minorHAnsi"/>
          <w:lang w:val="es-CO"/>
        </w:rPr>
        <w:t>equipos,</w:t>
      </w:r>
      <w:proofErr w:type="gramEnd"/>
      <w:r w:rsidRPr="00943212">
        <w:rPr>
          <w:rFonts w:asciiTheme="minorHAnsi" w:eastAsiaTheme="minorHAnsi" w:hAnsiTheme="minorHAnsi" w:cstheme="minorHAnsi"/>
          <w:lang w:val="es-CO"/>
        </w:rPr>
        <w:t xml:space="preserve"> permite enriquecer, variar e innovar el desarrollo de las acciones en territorio. </w:t>
      </w:r>
      <w:r w:rsidRPr="00943212">
        <w:rPr>
          <w:rFonts w:asciiTheme="minorHAnsi" w:hAnsiTheme="minorHAnsi" w:cstheme="minorHAnsi"/>
          <w:bCs/>
          <w:lang w:val="es-CO"/>
        </w:rPr>
        <w:t xml:space="preserve">La flexibilidad es un principio de trabajo, en donde se debe tener la capacidad de adaptar las metodologías para ser aplicables según la comunidad y la realidad en la cual se esté. </w:t>
      </w:r>
    </w:p>
    <w:p w14:paraId="030D424E" w14:textId="77777777" w:rsidR="00C0639B" w:rsidRPr="00FD1350" w:rsidRDefault="00C0639B" w:rsidP="008A2365">
      <w:pPr>
        <w:pStyle w:val="Textoindependiente"/>
        <w:snapToGrid w:val="0"/>
        <w:jc w:val="both"/>
        <w:rPr>
          <w:rFonts w:asciiTheme="minorHAnsi" w:hAnsiTheme="minorHAnsi" w:cstheme="minorHAnsi"/>
          <w:bCs/>
          <w:lang w:val="es-CO"/>
        </w:rPr>
      </w:pPr>
    </w:p>
    <w:p w14:paraId="2EB55798" w14:textId="3E2F25CA" w:rsidR="00C0639B" w:rsidRPr="008D24C8" w:rsidRDefault="00C0639B" w:rsidP="008A2365">
      <w:pPr>
        <w:pStyle w:val="Textoindependiente"/>
        <w:numPr>
          <w:ilvl w:val="0"/>
          <w:numId w:val="17"/>
        </w:numPr>
        <w:jc w:val="both"/>
        <w:rPr>
          <w:rFonts w:asciiTheme="minorHAnsi" w:eastAsiaTheme="minorHAnsi" w:hAnsiTheme="minorHAnsi" w:cstheme="minorHAnsi"/>
          <w:lang w:val="es-CO"/>
        </w:rPr>
      </w:pPr>
      <w:r w:rsidRPr="00943212">
        <w:rPr>
          <w:rFonts w:asciiTheme="minorHAnsi" w:eastAsiaTheme="minorHAnsi" w:hAnsiTheme="minorHAnsi" w:cstheme="minorHAnsi"/>
          <w:b/>
          <w:lang w:val="es-CO"/>
        </w:rPr>
        <w:t>El diálogo permanente de los equipos territoriales, planeación inter-agencial y desarrollo conjunto de los Comités Dinamizadores</w:t>
      </w:r>
      <w:r>
        <w:rPr>
          <w:rFonts w:asciiTheme="minorHAnsi" w:eastAsiaTheme="minorHAnsi" w:hAnsiTheme="minorHAnsi" w:cstheme="minorHAnsi"/>
          <w:b/>
          <w:lang w:val="es-CO"/>
        </w:rPr>
        <w:t xml:space="preserve">. </w:t>
      </w:r>
      <w:r w:rsidRPr="00943212">
        <w:rPr>
          <w:rFonts w:asciiTheme="minorHAnsi" w:eastAsiaTheme="minorHAnsi" w:hAnsiTheme="minorHAnsi" w:cstheme="minorHAnsi"/>
          <w:lang w:val="es-CO"/>
        </w:rPr>
        <w:t>Aunque el ejercicio inter-agencial ha sido identificado como un reto, es claro que una comunicación constante</w:t>
      </w:r>
      <w:r>
        <w:rPr>
          <w:rFonts w:asciiTheme="minorHAnsi" w:eastAsiaTheme="minorHAnsi" w:hAnsiTheme="minorHAnsi" w:cstheme="minorHAnsi"/>
          <w:lang w:val="es-CO"/>
        </w:rPr>
        <w:t xml:space="preserve">, </w:t>
      </w:r>
      <w:r w:rsidRPr="00943212">
        <w:rPr>
          <w:rFonts w:asciiTheme="minorHAnsi" w:eastAsiaTheme="minorHAnsi" w:hAnsiTheme="minorHAnsi" w:cstheme="minorHAnsi"/>
          <w:lang w:val="es-CO"/>
        </w:rPr>
        <w:t>al menos a nivel territorial</w:t>
      </w:r>
      <w:r>
        <w:rPr>
          <w:rFonts w:asciiTheme="minorHAnsi" w:eastAsiaTheme="minorHAnsi" w:hAnsiTheme="minorHAnsi" w:cstheme="minorHAnsi"/>
          <w:lang w:val="es-CO"/>
        </w:rPr>
        <w:t>,</w:t>
      </w:r>
      <w:r w:rsidRPr="00943212">
        <w:rPr>
          <w:rFonts w:asciiTheme="minorHAnsi" w:eastAsiaTheme="minorHAnsi" w:hAnsiTheme="minorHAnsi" w:cstheme="minorHAnsi"/>
          <w:lang w:val="es-CO"/>
        </w:rPr>
        <w:t xml:space="preserve"> ayuda a armonizar la ejecución de las acciones y la consecución de los resultados propuestos. Lo anterior, permite optimizar espacios y agendas de trabajo, para evitar el desgaste comunitario y de las relaciones entre las agencias. Por su parte, la participación conjunta en los </w:t>
      </w:r>
      <w:r w:rsidRPr="00F43CA5">
        <w:rPr>
          <w:rFonts w:asciiTheme="minorHAnsi" w:eastAsiaTheme="minorHAnsi" w:hAnsiTheme="minorHAnsi" w:cstheme="minorHAnsi"/>
          <w:lang w:val="es-CO"/>
        </w:rPr>
        <w:t>Comités Dinamizadores</w:t>
      </w:r>
      <w:r w:rsidRPr="00943212">
        <w:rPr>
          <w:rFonts w:asciiTheme="minorHAnsi" w:eastAsiaTheme="minorHAnsi" w:hAnsiTheme="minorHAnsi" w:cstheme="minorHAnsi"/>
          <w:lang w:val="es-CO"/>
        </w:rPr>
        <w:t xml:space="preserve"> impulsa, especialmente, la tarea de priorizar participativamente y monitorear de manera comunitaria el desarrollo de las acciones de cada </w:t>
      </w:r>
      <w:r w:rsidRPr="00F43CA5">
        <w:rPr>
          <w:rFonts w:asciiTheme="minorHAnsi" w:eastAsiaTheme="minorHAnsi" w:hAnsiTheme="minorHAnsi" w:cstheme="minorHAnsi"/>
          <w:lang w:val="es-CO"/>
        </w:rPr>
        <w:t>Agencia</w:t>
      </w:r>
      <w:r w:rsidRPr="00943212">
        <w:rPr>
          <w:rFonts w:asciiTheme="minorHAnsi" w:eastAsiaTheme="minorHAnsi" w:hAnsiTheme="minorHAnsi" w:cstheme="minorHAnsi"/>
          <w:i/>
          <w:lang w:val="es-CO"/>
        </w:rPr>
        <w:t>.</w:t>
      </w:r>
    </w:p>
    <w:p w14:paraId="31C97B2B" w14:textId="77777777" w:rsidR="008D24C8" w:rsidRPr="00943212" w:rsidRDefault="008D24C8" w:rsidP="008D24C8">
      <w:pPr>
        <w:pStyle w:val="Textoindependiente"/>
        <w:jc w:val="both"/>
        <w:rPr>
          <w:rFonts w:asciiTheme="minorHAnsi" w:eastAsiaTheme="minorHAnsi" w:hAnsiTheme="minorHAnsi" w:cstheme="minorHAnsi"/>
          <w:lang w:val="es-CO"/>
        </w:rPr>
      </w:pPr>
    </w:p>
    <w:p w14:paraId="75729E2F" w14:textId="77777777" w:rsidR="00C0639B" w:rsidRPr="00943212" w:rsidRDefault="00C0639B" w:rsidP="008A2365">
      <w:pPr>
        <w:pStyle w:val="Textoindependiente"/>
        <w:snapToGrid w:val="0"/>
        <w:jc w:val="both"/>
        <w:rPr>
          <w:rFonts w:asciiTheme="minorHAnsi" w:hAnsiTheme="minorHAnsi" w:cstheme="minorHAnsi"/>
          <w:b/>
          <w:bCs/>
          <w:lang w:val="es-CO"/>
        </w:rPr>
      </w:pPr>
      <w:r>
        <w:rPr>
          <w:rFonts w:asciiTheme="minorHAnsi" w:hAnsiTheme="minorHAnsi" w:cstheme="minorHAnsi"/>
          <w:b/>
          <w:bCs/>
          <w:lang w:val="es-CO"/>
        </w:rPr>
        <w:t>P</w:t>
      </w:r>
      <w:r w:rsidRPr="00943212">
        <w:rPr>
          <w:rFonts w:asciiTheme="minorHAnsi" w:hAnsiTheme="minorHAnsi" w:cstheme="minorHAnsi"/>
          <w:b/>
          <w:bCs/>
          <w:lang w:val="es-CO"/>
        </w:rPr>
        <w:t>articipación comunitaria</w:t>
      </w:r>
      <w:r>
        <w:rPr>
          <w:rFonts w:asciiTheme="minorHAnsi" w:hAnsiTheme="minorHAnsi" w:cstheme="minorHAnsi"/>
          <w:b/>
          <w:bCs/>
          <w:lang w:val="es-CO"/>
        </w:rPr>
        <w:t>:</w:t>
      </w:r>
    </w:p>
    <w:p w14:paraId="492B7579" w14:textId="77777777" w:rsidR="00C0639B" w:rsidRPr="00943212" w:rsidRDefault="00C0639B" w:rsidP="008A2365">
      <w:pPr>
        <w:pStyle w:val="Textoindependiente"/>
        <w:snapToGrid w:val="0"/>
        <w:jc w:val="both"/>
        <w:rPr>
          <w:rFonts w:asciiTheme="minorHAnsi" w:hAnsiTheme="minorHAnsi" w:cstheme="minorHAnsi"/>
          <w:b/>
          <w:bCs/>
          <w:lang w:val="es-CO"/>
        </w:rPr>
      </w:pPr>
    </w:p>
    <w:p w14:paraId="23467B4D" w14:textId="77777777" w:rsidR="00C0639B" w:rsidRDefault="00C0639B" w:rsidP="008A2365">
      <w:pPr>
        <w:pStyle w:val="Prrafodelista"/>
        <w:numPr>
          <w:ilvl w:val="0"/>
          <w:numId w:val="19"/>
        </w:numPr>
        <w:spacing w:line="240" w:lineRule="auto"/>
        <w:jc w:val="both"/>
        <w:rPr>
          <w:rFonts w:eastAsia="Times New Roman" w:cstheme="minorHAnsi"/>
          <w:sz w:val="20"/>
          <w:szCs w:val="20"/>
        </w:rPr>
      </w:pPr>
      <w:r w:rsidRPr="00943212">
        <w:rPr>
          <w:rFonts w:cstheme="minorHAnsi"/>
          <w:b/>
          <w:sz w:val="20"/>
          <w:szCs w:val="20"/>
        </w:rPr>
        <w:t>Mantener un</w:t>
      </w:r>
      <w:r>
        <w:rPr>
          <w:rFonts w:cstheme="minorHAnsi"/>
          <w:b/>
          <w:sz w:val="20"/>
          <w:szCs w:val="20"/>
        </w:rPr>
        <w:t xml:space="preserve"> diálogo</w:t>
      </w:r>
      <w:r w:rsidRPr="00943212">
        <w:rPr>
          <w:rFonts w:cstheme="minorHAnsi"/>
          <w:b/>
          <w:sz w:val="20"/>
          <w:szCs w:val="20"/>
        </w:rPr>
        <w:t xml:space="preserve"> permanente con las organizaciones étnico-territoriales,</w:t>
      </w:r>
      <w:r w:rsidRPr="00943212">
        <w:rPr>
          <w:rFonts w:cstheme="minorHAnsi"/>
          <w:sz w:val="20"/>
          <w:szCs w:val="20"/>
        </w:rPr>
        <w:t xml:space="preserve"> como primera instancia en los territorios y administración municipal, no solo durante la socialización de los programas o proyectos, sino</w:t>
      </w:r>
      <w:r>
        <w:rPr>
          <w:rFonts w:cstheme="minorHAnsi"/>
          <w:sz w:val="20"/>
          <w:szCs w:val="20"/>
        </w:rPr>
        <w:t xml:space="preserve"> </w:t>
      </w:r>
      <w:r w:rsidRPr="00943212">
        <w:rPr>
          <w:rFonts w:cstheme="minorHAnsi"/>
          <w:sz w:val="20"/>
          <w:szCs w:val="20"/>
        </w:rPr>
        <w:t>durante todas sus etapas</w:t>
      </w:r>
      <w:r>
        <w:rPr>
          <w:rFonts w:cstheme="minorHAnsi"/>
          <w:sz w:val="20"/>
          <w:szCs w:val="20"/>
        </w:rPr>
        <w:t>,</w:t>
      </w:r>
      <w:r w:rsidRPr="00943212">
        <w:rPr>
          <w:rFonts w:cstheme="minorHAnsi"/>
          <w:sz w:val="20"/>
          <w:szCs w:val="20"/>
        </w:rPr>
        <w:t xml:space="preserve"> lo cual permite generar mayor sostenibilidad y confianza en los territorios. </w:t>
      </w:r>
      <w:r w:rsidRPr="00943212">
        <w:rPr>
          <w:rFonts w:eastAsia="Times New Roman" w:cstheme="minorHAnsi"/>
          <w:sz w:val="20"/>
          <w:szCs w:val="20"/>
        </w:rPr>
        <w:t>Escenarios de consenso a partir de la construcción de “pequeños acuerdos” metodológicos, políticos y operativos sobre resultados de impacto establecidos previamente, que luego de avanzar en escenarios de construcción de confianza pueden dar paso a acuerdos de mayor alcance.</w:t>
      </w:r>
    </w:p>
    <w:p w14:paraId="61F4F25E" w14:textId="77777777" w:rsidR="00C0639B" w:rsidRPr="00385ACF" w:rsidRDefault="00C0639B" w:rsidP="008A2365">
      <w:pPr>
        <w:pStyle w:val="Textoindependiente"/>
        <w:numPr>
          <w:ilvl w:val="0"/>
          <w:numId w:val="19"/>
        </w:numPr>
        <w:jc w:val="both"/>
        <w:rPr>
          <w:rFonts w:asciiTheme="minorHAnsi" w:eastAsiaTheme="minorHAnsi" w:hAnsiTheme="minorHAnsi" w:cstheme="minorHAnsi"/>
          <w:lang w:val="es-CO"/>
        </w:rPr>
      </w:pPr>
      <w:r w:rsidRPr="00943212">
        <w:rPr>
          <w:rFonts w:asciiTheme="minorHAnsi" w:eastAsiaTheme="minorHAnsi" w:hAnsiTheme="minorHAnsi" w:cstheme="minorHAnsi"/>
          <w:b/>
          <w:lang w:val="es-CO"/>
        </w:rPr>
        <w:t>La concertación de las actividades con las comunidades</w:t>
      </w:r>
      <w:r>
        <w:rPr>
          <w:rFonts w:asciiTheme="minorHAnsi" w:eastAsiaTheme="minorHAnsi" w:hAnsiTheme="minorHAnsi" w:cstheme="minorHAnsi"/>
          <w:b/>
          <w:lang w:val="es-CO"/>
        </w:rPr>
        <w:t xml:space="preserve">. </w:t>
      </w:r>
      <w:r w:rsidRPr="00943212">
        <w:rPr>
          <w:rFonts w:asciiTheme="minorHAnsi" w:eastAsiaTheme="minorHAnsi" w:hAnsiTheme="minorHAnsi" w:cstheme="minorHAnsi"/>
          <w:lang w:val="es-CO"/>
        </w:rPr>
        <w:t xml:space="preserve">Propiciar la toma de decisiones autónoma de la comunidad para el establecimiento de fechas, metodologías y lugares para el desarrollo de las acciones, ha permitido una mayor acogida de las convocatorias, de tal forma se ha incentivado que la comunidad establezca las agendas de trabajo y los ritmos de cada espacio. El equipo territorial reconoce los ritmos de las comunidades, lo que ha afianzado la confianza de estas con las apuestas programáticas del </w:t>
      </w:r>
      <w:r w:rsidRPr="00017656">
        <w:rPr>
          <w:rFonts w:asciiTheme="minorHAnsi" w:eastAsiaTheme="minorHAnsi" w:hAnsiTheme="minorHAnsi" w:cstheme="minorHAnsi"/>
          <w:lang w:val="es-CO"/>
        </w:rPr>
        <w:t>Programa</w:t>
      </w:r>
      <w:r w:rsidRPr="00943212">
        <w:rPr>
          <w:rFonts w:asciiTheme="minorHAnsi" w:eastAsiaTheme="minorHAnsi" w:hAnsiTheme="minorHAnsi" w:cstheme="minorHAnsi"/>
          <w:i/>
          <w:lang w:val="es-CO"/>
        </w:rPr>
        <w:t>.</w:t>
      </w:r>
    </w:p>
    <w:p w14:paraId="0D02DF3C" w14:textId="77777777" w:rsidR="00C0639B" w:rsidRPr="00385ACF" w:rsidRDefault="00C0639B" w:rsidP="008A2365">
      <w:pPr>
        <w:pStyle w:val="Textoindependiente"/>
        <w:ind w:left="360"/>
        <w:jc w:val="both"/>
        <w:rPr>
          <w:rFonts w:asciiTheme="minorHAnsi" w:eastAsiaTheme="minorHAnsi" w:hAnsiTheme="minorHAnsi" w:cstheme="minorHAnsi"/>
          <w:lang w:val="es-CO"/>
        </w:rPr>
      </w:pPr>
    </w:p>
    <w:p w14:paraId="640571DD" w14:textId="2FB1D423" w:rsidR="00C0639B" w:rsidRDefault="00C0639B" w:rsidP="008A2365">
      <w:pPr>
        <w:pStyle w:val="Textoindependiente"/>
        <w:numPr>
          <w:ilvl w:val="0"/>
          <w:numId w:val="19"/>
        </w:numPr>
        <w:jc w:val="both"/>
        <w:rPr>
          <w:rFonts w:asciiTheme="minorHAnsi" w:eastAsiaTheme="minorHAnsi" w:hAnsiTheme="minorHAnsi" w:cstheme="minorHAnsi"/>
          <w:lang w:val="es-CO"/>
        </w:rPr>
      </w:pPr>
      <w:r w:rsidRPr="00F30022">
        <w:rPr>
          <w:rFonts w:asciiTheme="minorHAnsi" w:hAnsiTheme="minorHAnsi" w:cstheme="minorHAnsi"/>
          <w:b/>
          <w:bCs/>
          <w:lang w:val="es-CO"/>
        </w:rPr>
        <w:t>El Comité Dinamizador Comunitario es centro de articulación, seguimiento y gestión entre la comunidad y la institucionalidad.</w:t>
      </w:r>
      <w:r w:rsidRPr="00F30022">
        <w:rPr>
          <w:rFonts w:asciiTheme="minorHAnsi" w:hAnsiTheme="minorHAnsi" w:cstheme="minorHAnsi"/>
          <w:bCs/>
          <w:lang w:val="es-CO"/>
        </w:rPr>
        <w:t xml:space="preserve"> La comunidad en el centro de la intervención es quien identifica sus necesidades y construye las soluciones, apropiándose de las mismas. De ahí la importancia de mantener un enfoque comunitario en los proyectos, en el que toda la población se ve beneficiada </w:t>
      </w:r>
      <w:r w:rsidR="00F962D1">
        <w:rPr>
          <w:rFonts w:asciiTheme="minorHAnsi" w:hAnsiTheme="minorHAnsi" w:cstheme="minorHAnsi"/>
          <w:bCs/>
          <w:lang w:val="es-CO"/>
        </w:rPr>
        <w:t xml:space="preserve">fortaleciendo su </w:t>
      </w:r>
      <w:r w:rsidR="00DE7BB4" w:rsidRPr="009F4905">
        <w:rPr>
          <w:rFonts w:asciiTheme="minorHAnsi" w:eastAsiaTheme="minorHAnsi" w:hAnsiTheme="minorHAnsi" w:cstheme="minorHAnsi"/>
          <w:lang w:val="es-CO"/>
        </w:rPr>
        <w:t xml:space="preserve">proceso histórico comunitario. </w:t>
      </w:r>
    </w:p>
    <w:p w14:paraId="54240C72" w14:textId="77777777" w:rsidR="00F962D1" w:rsidRPr="00DE7BB4" w:rsidRDefault="00F962D1" w:rsidP="008A2365">
      <w:pPr>
        <w:pStyle w:val="Textoindependiente"/>
        <w:jc w:val="both"/>
        <w:rPr>
          <w:rFonts w:asciiTheme="minorHAnsi" w:eastAsiaTheme="minorHAnsi" w:hAnsiTheme="minorHAnsi" w:cstheme="minorHAnsi"/>
          <w:lang w:val="es-CO"/>
        </w:rPr>
      </w:pPr>
    </w:p>
    <w:p w14:paraId="3FEE13BC" w14:textId="7F442709" w:rsidR="00C0639B" w:rsidRPr="00921F75" w:rsidRDefault="00C0639B" w:rsidP="008A2365">
      <w:pPr>
        <w:pStyle w:val="Textoindependiente"/>
        <w:numPr>
          <w:ilvl w:val="0"/>
          <w:numId w:val="19"/>
        </w:numPr>
        <w:jc w:val="both"/>
        <w:rPr>
          <w:rFonts w:asciiTheme="minorHAnsi" w:eastAsiaTheme="minorHAnsi" w:hAnsiTheme="minorHAnsi" w:cstheme="minorHAnsi"/>
          <w:lang w:val="es-CO"/>
        </w:rPr>
      </w:pPr>
      <w:r w:rsidRPr="00943212">
        <w:rPr>
          <w:rFonts w:asciiTheme="minorHAnsi" w:eastAsiaTheme="minorHAnsi" w:hAnsiTheme="minorHAnsi" w:cstheme="minorHAnsi"/>
          <w:b/>
          <w:lang w:val="es-CO"/>
        </w:rPr>
        <w:t xml:space="preserve">El seguimiento a la participación de los miembros de los Comités Dinamizadores y el análisis de aspectos que afectan la participación como </w:t>
      </w:r>
      <w:r w:rsidRPr="00017656">
        <w:rPr>
          <w:rFonts w:asciiTheme="minorHAnsi" w:eastAsiaTheme="minorHAnsi" w:hAnsiTheme="minorHAnsi" w:cstheme="minorHAnsi"/>
          <w:b/>
          <w:lang w:val="es-CO"/>
        </w:rPr>
        <w:t xml:space="preserve">dedicación laboral, distancia de la vereda al lugar de reunión, medio de transporte, género, </w:t>
      </w:r>
      <w:r w:rsidRPr="00017656">
        <w:rPr>
          <w:rFonts w:asciiTheme="minorHAnsi" w:eastAsiaTheme="minorHAnsi" w:hAnsiTheme="minorHAnsi" w:cstheme="minorHAnsi"/>
          <w:lang w:val="es-CO"/>
        </w:rPr>
        <w:t>entre</w:t>
      </w:r>
      <w:r w:rsidRPr="00943212">
        <w:rPr>
          <w:rFonts w:asciiTheme="minorHAnsi" w:eastAsiaTheme="minorHAnsi" w:hAnsiTheme="minorHAnsi" w:cstheme="minorHAnsi"/>
          <w:i/>
          <w:lang w:val="es-CO"/>
        </w:rPr>
        <w:t xml:space="preserve"> </w:t>
      </w:r>
      <w:r w:rsidRPr="00017656">
        <w:rPr>
          <w:rFonts w:asciiTheme="minorHAnsi" w:eastAsiaTheme="minorHAnsi" w:hAnsiTheme="minorHAnsi" w:cstheme="minorHAnsi"/>
          <w:lang w:val="es-CO"/>
        </w:rPr>
        <w:t>otros</w:t>
      </w:r>
      <w:r w:rsidRPr="00943212">
        <w:rPr>
          <w:rFonts w:asciiTheme="minorHAnsi" w:eastAsiaTheme="minorHAnsi" w:hAnsiTheme="minorHAnsi" w:cstheme="minorHAnsi"/>
          <w:i/>
          <w:lang w:val="es-CO"/>
        </w:rPr>
        <w:t xml:space="preserve">, </w:t>
      </w:r>
      <w:r w:rsidRPr="00943212">
        <w:rPr>
          <w:rFonts w:asciiTheme="minorHAnsi" w:eastAsiaTheme="minorHAnsi" w:hAnsiTheme="minorHAnsi" w:cstheme="minorHAnsi"/>
          <w:lang w:val="es-CO"/>
        </w:rPr>
        <w:t>para garantizar la presencia de los líderes en dichos espacios y mitigar o prevenir Acciones con Daño (desgaste comunitario, generación de conflictos en las familias o entre líderes, etc.)</w:t>
      </w:r>
      <w:r w:rsidR="009F4905">
        <w:rPr>
          <w:rFonts w:asciiTheme="minorHAnsi" w:eastAsiaTheme="minorHAnsi" w:hAnsiTheme="minorHAnsi" w:cstheme="minorHAnsi"/>
          <w:lang w:val="es-CO"/>
        </w:rPr>
        <w:t xml:space="preserve">. </w:t>
      </w:r>
    </w:p>
    <w:p w14:paraId="2B77F514" w14:textId="77777777" w:rsidR="00C0639B" w:rsidRPr="00943212" w:rsidRDefault="00C0639B" w:rsidP="008A2365">
      <w:pPr>
        <w:pStyle w:val="Textoindependiente"/>
        <w:ind w:left="360"/>
        <w:jc w:val="both"/>
        <w:rPr>
          <w:rFonts w:asciiTheme="minorHAnsi" w:eastAsiaTheme="minorHAnsi" w:hAnsiTheme="minorHAnsi" w:cstheme="minorHAnsi"/>
          <w:lang w:val="es-CO"/>
        </w:rPr>
      </w:pPr>
    </w:p>
    <w:p w14:paraId="3401DBAE" w14:textId="77777777" w:rsidR="00C0639B" w:rsidRPr="00943212" w:rsidRDefault="00C0639B" w:rsidP="008A2365">
      <w:pPr>
        <w:pStyle w:val="Textoindependiente"/>
        <w:numPr>
          <w:ilvl w:val="0"/>
          <w:numId w:val="19"/>
        </w:numPr>
        <w:jc w:val="both"/>
        <w:rPr>
          <w:rFonts w:asciiTheme="minorHAnsi" w:eastAsiaTheme="minorHAnsi" w:hAnsiTheme="minorHAnsi" w:cstheme="minorHAnsi"/>
          <w:lang w:val="es-CO"/>
        </w:rPr>
      </w:pPr>
      <w:r w:rsidRPr="00943212">
        <w:rPr>
          <w:rFonts w:asciiTheme="minorHAnsi" w:eastAsiaTheme="minorHAnsi" w:hAnsiTheme="minorHAnsi" w:cstheme="minorHAnsi"/>
          <w:b/>
          <w:lang w:val="es-CO"/>
        </w:rPr>
        <w:t>Planes de Fortalecimiento</w:t>
      </w:r>
      <w:r>
        <w:rPr>
          <w:rFonts w:asciiTheme="minorHAnsi" w:eastAsiaTheme="minorHAnsi" w:hAnsiTheme="minorHAnsi" w:cstheme="minorHAnsi"/>
          <w:b/>
          <w:lang w:val="es-CO"/>
        </w:rPr>
        <w:t>.</w:t>
      </w:r>
      <w:r w:rsidRPr="00943212">
        <w:rPr>
          <w:rFonts w:asciiTheme="minorHAnsi" w:eastAsiaTheme="minorHAnsi" w:hAnsiTheme="minorHAnsi" w:cstheme="minorHAnsi"/>
          <w:b/>
          <w:lang w:val="es-CO"/>
        </w:rPr>
        <w:t xml:space="preserve"> </w:t>
      </w:r>
      <w:r w:rsidRPr="00017656">
        <w:rPr>
          <w:rFonts w:asciiTheme="minorHAnsi" w:eastAsiaTheme="minorHAnsi" w:hAnsiTheme="minorHAnsi" w:cstheme="minorHAnsi"/>
          <w:lang w:val="es-CO"/>
        </w:rPr>
        <w:t>La construcción participativa de un instrumento de planeación estratégica</w:t>
      </w:r>
      <w:r w:rsidRPr="00943212">
        <w:rPr>
          <w:rFonts w:asciiTheme="minorHAnsi" w:eastAsiaTheme="minorHAnsi" w:hAnsiTheme="minorHAnsi" w:cstheme="minorHAnsi"/>
          <w:b/>
          <w:lang w:val="es-CO"/>
        </w:rPr>
        <w:t xml:space="preserve"> </w:t>
      </w:r>
      <w:r w:rsidRPr="00943212">
        <w:rPr>
          <w:rFonts w:asciiTheme="minorHAnsi" w:eastAsiaTheme="minorHAnsi" w:hAnsiTheme="minorHAnsi" w:cstheme="minorHAnsi"/>
          <w:lang w:val="es-CO"/>
        </w:rPr>
        <w:t>(Plan de Fortalecimiento) permitió retomar el proceso de concertación, identificación de necesidades y formulación de iniciativas de los pactos veredales y municipales, así como la comprensión macro del enfoque del Programa, establecido en el abordaje de los niveles personales, relacionales, organizativos y estructurales del marco integrado para la construcción de paz. Este Plan también impulsa un sentido identitario y de pertenencia al Comité Dinamizador, donde se reconoce por primera vez un encuentro de múltiples actores (especialmente el encuentro de personas del ETCR-NPR y comunidades) y representantes bajo la lógica de diálogo, consensos y alianzas para la incidencia, gestión y veeduría comunitaria. Igualmente, el s</w:t>
      </w:r>
      <w:r w:rsidRPr="00943212">
        <w:rPr>
          <w:rFonts w:asciiTheme="minorHAnsi" w:hAnsiTheme="minorHAnsi" w:cstheme="minorHAnsi"/>
          <w:bCs/>
          <w:lang w:val="es-CO"/>
        </w:rPr>
        <w:t xml:space="preserve">eguimiento participativo comunitario del Programa ha constituido una herramienta de validación metodológica, legitimación política y sostenibilidad indispensable que ayuda a construir y consolidar confianza con las comunidades, instituciones y autoridades locales. </w:t>
      </w:r>
    </w:p>
    <w:p w14:paraId="46556CC4" w14:textId="77777777" w:rsidR="00C0639B" w:rsidRPr="00943212" w:rsidRDefault="00C0639B" w:rsidP="008A2365">
      <w:pPr>
        <w:pStyle w:val="Textoindependiente"/>
        <w:jc w:val="both"/>
        <w:rPr>
          <w:rFonts w:asciiTheme="minorHAnsi" w:eastAsiaTheme="minorHAnsi" w:hAnsiTheme="minorHAnsi" w:cstheme="minorHAnsi"/>
          <w:lang w:val="es-CO"/>
        </w:rPr>
      </w:pPr>
    </w:p>
    <w:p w14:paraId="563A6AC7" w14:textId="77777777" w:rsidR="00C0639B" w:rsidRPr="00943212" w:rsidRDefault="00C0639B" w:rsidP="008A2365">
      <w:pPr>
        <w:pStyle w:val="Textoindependiente"/>
        <w:numPr>
          <w:ilvl w:val="0"/>
          <w:numId w:val="19"/>
        </w:numPr>
        <w:jc w:val="both"/>
        <w:rPr>
          <w:rFonts w:asciiTheme="minorHAnsi" w:hAnsiTheme="minorHAnsi" w:cstheme="minorHAnsi"/>
          <w:lang w:val="es-CO"/>
        </w:rPr>
      </w:pPr>
      <w:r w:rsidRPr="00943212">
        <w:rPr>
          <w:rFonts w:asciiTheme="minorHAnsi" w:hAnsiTheme="minorHAnsi" w:cstheme="minorHAnsi"/>
          <w:b/>
          <w:lang w:val="es-CO"/>
        </w:rPr>
        <w:t xml:space="preserve">Identificar y mediar en las barreras que las mujeres, y especialmente las organizaciones de mujeres, encuentran para ejercer su </w:t>
      </w:r>
      <w:proofErr w:type="gramStart"/>
      <w:r w:rsidRPr="00943212">
        <w:rPr>
          <w:rFonts w:asciiTheme="minorHAnsi" w:hAnsiTheme="minorHAnsi" w:cstheme="minorHAnsi"/>
          <w:b/>
          <w:lang w:val="es-CO"/>
        </w:rPr>
        <w:t>participación</w:t>
      </w:r>
      <w:r>
        <w:rPr>
          <w:rFonts w:asciiTheme="minorHAnsi" w:hAnsiTheme="minorHAnsi" w:cstheme="minorHAnsi"/>
          <w:b/>
          <w:lang w:val="es-CO"/>
        </w:rPr>
        <w:t xml:space="preserve"> </w:t>
      </w:r>
      <w:r w:rsidRPr="00943212">
        <w:rPr>
          <w:rFonts w:asciiTheme="minorHAnsi" w:hAnsiTheme="minorHAnsi" w:cstheme="minorHAnsi"/>
          <w:b/>
          <w:lang w:val="es-CO"/>
        </w:rPr>
        <w:t>activa</w:t>
      </w:r>
      <w:proofErr w:type="gramEnd"/>
      <w:r w:rsidRPr="00943212">
        <w:rPr>
          <w:rFonts w:asciiTheme="minorHAnsi" w:hAnsiTheme="minorHAnsi" w:cstheme="minorHAnsi"/>
          <w:lang w:val="es-CO"/>
        </w:rPr>
        <w:t xml:space="preserve"> en las estructuras comunitarias como los Consejos mayores y locales de población afrocolombiana o los </w:t>
      </w:r>
      <w:r w:rsidRPr="00943212">
        <w:rPr>
          <w:rFonts w:asciiTheme="minorHAnsi" w:hAnsiTheme="minorHAnsi" w:cstheme="minorHAnsi"/>
          <w:lang w:val="es-CO"/>
        </w:rPr>
        <w:lastRenderedPageBreak/>
        <w:t>mecanismos indígenas de gobierno propio. Es importante fortalecer las acciones de visibilización y transformación que</w:t>
      </w:r>
      <w:r>
        <w:rPr>
          <w:rFonts w:asciiTheme="minorHAnsi" w:hAnsiTheme="minorHAnsi" w:cstheme="minorHAnsi"/>
          <w:lang w:val="es-CO"/>
        </w:rPr>
        <w:t>,</w:t>
      </w:r>
      <w:r w:rsidRPr="00943212">
        <w:rPr>
          <w:rFonts w:asciiTheme="minorHAnsi" w:hAnsiTheme="minorHAnsi" w:cstheme="minorHAnsi"/>
          <w:lang w:val="es-CO"/>
        </w:rPr>
        <w:t xml:space="preserve"> muchas veces</w:t>
      </w:r>
      <w:r>
        <w:rPr>
          <w:rFonts w:asciiTheme="minorHAnsi" w:hAnsiTheme="minorHAnsi" w:cstheme="minorHAnsi"/>
          <w:lang w:val="es-CO"/>
        </w:rPr>
        <w:t>,</w:t>
      </w:r>
      <w:r w:rsidRPr="00943212">
        <w:rPr>
          <w:rFonts w:asciiTheme="minorHAnsi" w:hAnsiTheme="minorHAnsi" w:cstheme="minorHAnsi"/>
          <w:lang w:val="es-CO"/>
        </w:rPr>
        <w:t xml:space="preserve"> hacen más difícil la </w:t>
      </w:r>
      <w:proofErr w:type="gramStart"/>
      <w:r w:rsidRPr="00943212">
        <w:rPr>
          <w:rFonts w:asciiTheme="minorHAnsi" w:hAnsiTheme="minorHAnsi" w:cstheme="minorHAnsi"/>
          <w:lang w:val="es-CO"/>
        </w:rPr>
        <w:t>participación activa</w:t>
      </w:r>
      <w:proofErr w:type="gramEnd"/>
      <w:r w:rsidRPr="00943212">
        <w:rPr>
          <w:rFonts w:asciiTheme="minorHAnsi" w:hAnsiTheme="minorHAnsi" w:cstheme="minorHAnsi"/>
          <w:lang w:val="es-CO"/>
        </w:rPr>
        <w:t xml:space="preserve"> de las mujeres que los espacios liderados/mediados por las instituciones estatales.</w:t>
      </w:r>
    </w:p>
    <w:p w14:paraId="1A1F2A63" w14:textId="77777777" w:rsidR="00C0639B" w:rsidRPr="00943212" w:rsidRDefault="00C0639B" w:rsidP="008A2365">
      <w:pPr>
        <w:pStyle w:val="Textoindependiente"/>
        <w:snapToGrid w:val="0"/>
        <w:jc w:val="both"/>
        <w:rPr>
          <w:rFonts w:asciiTheme="minorHAnsi" w:hAnsiTheme="minorHAnsi" w:cstheme="minorHAnsi"/>
          <w:bCs/>
          <w:lang w:val="es-CO"/>
        </w:rPr>
      </w:pPr>
    </w:p>
    <w:p w14:paraId="38A9E67E" w14:textId="77777777" w:rsidR="00C0639B" w:rsidRPr="00943212" w:rsidRDefault="00C0639B" w:rsidP="008A2365">
      <w:pPr>
        <w:pStyle w:val="Textoindependiente"/>
        <w:snapToGrid w:val="0"/>
        <w:jc w:val="both"/>
        <w:rPr>
          <w:rFonts w:asciiTheme="minorHAnsi" w:hAnsiTheme="minorHAnsi" w:cstheme="minorHAnsi"/>
          <w:b/>
          <w:bCs/>
          <w:lang w:val="es-CO"/>
        </w:rPr>
      </w:pPr>
      <w:r w:rsidRPr="00943212">
        <w:rPr>
          <w:rFonts w:asciiTheme="minorHAnsi" w:hAnsiTheme="minorHAnsi" w:cstheme="minorHAnsi"/>
          <w:b/>
          <w:bCs/>
          <w:lang w:val="es-CO"/>
        </w:rPr>
        <w:t>Efectiva aplicación del enfoque diferencial</w:t>
      </w:r>
    </w:p>
    <w:p w14:paraId="68FC3109" w14:textId="77777777" w:rsidR="00C0639B" w:rsidRPr="00943212" w:rsidRDefault="00C0639B" w:rsidP="008A2365">
      <w:pPr>
        <w:pStyle w:val="Textoindependiente"/>
        <w:snapToGrid w:val="0"/>
        <w:jc w:val="both"/>
        <w:rPr>
          <w:rFonts w:asciiTheme="minorHAnsi" w:hAnsiTheme="minorHAnsi" w:cstheme="minorHAnsi"/>
          <w:b/>
          <w:bCs/>
          <w:lang w:val="es-CO"/>
        </w:rPr>
      </w:pPr>
    </w:p>
    <w:p w14:paraId="2DF20821" w14:textId="77777777" w:rsidR="00C0639B" w:rsidRDefault="00C0639B" w:rsidP="008A2365">
      <w:pPr>
        <w:pStyle w:val="Textoindependiente"/>
        <w:numPr>
          <w:ilvl w:val="0"/>
          <w:numId w:val="19"/>
        </w:numPr>
        <w:snapToGrid w:val="0"/>
        <w:jc w:val="both"/>
        <w:rPr>
          <w:rFonts w:asciiTheme="minorHAnsi" w:hAnsiTheme="minorHAnsi" w:cstheme="minorHAnsi"/>
          <w:bCs/>
          <w:lang w:val="es-CO"/>
        </w:rPr>
      </w:pPr>
      <w:r w:rsidRPr="00943212">
        <w:rPr>
          <w:rFonts w:asciiTheme="minorHAnsi" w:hAnsiTheme="minorHAnsi" w:cstheme="minorHAnsi"/>
          <w:bCs/>
          <w:lang w:val="es-CO"/>
        </w:rPr>
        <w:t>Las exigencias y propuestas formuladas por comunidades, organizaciones de mujeres, jóvenes, autoridades étnicas, población en situación de desplazamiento, en proceso de reincorporación, entre otras, son motor de cambio estratégico que ayudan a ajustar las formas de ejecución de actividades y proyectos. El trabajo con los niños, niñas, adolescentes y jóvenes son un mecanismo de construcción de futuro y protección. Generar espacios para escuchar las voces de las comunidades rurales, además de constituir un mandato Interagencial y una obligación constitucional para entidades y autoridades estatales y gubernamentales, genera credibilidad y legitimidad, participación efectiva y contribuye notoriamente al logro de los resultados de</w:t>
      </w:r>
      <w:r>
        <w:rPr>
          <w:rFonts w:asciiTheme="minorHAnsi" w:hAnsiTheme="minorHAnsi" w:cstheme="minorHAnsi"/>
          <w:bCs/>
          <w:lang w:val="es-CO"/>
        </w:rPr>
        <w:t xml:space="preserve"> los</w:t>
      </w:r>
      <w:r w:rsidRPr="00943212">
        <w:rPr>
          <w:rFonts w:asciiTheme="minorHAnsi" w:hAnsiTheme="minorHAnsi" w:cstheme="minorHAnsi"/>
          <w:bCs/>
          <w:lang w:val="es-CO"/>
        </w:rPr>
        <w:t xml:space="preserve"> impacto</w:t>
      </w:r>
      <w:r>
        <w:rPr>
          <w:rFonts w:asciiTheme="minorHAnsi" w:hAnsiTheme="minorHAnsi" w:cstheme="minorHAnsi"/>
          <w:bCs/>
          <w:lang w:val="es-CO"/>
        </w:rPr>
        <w:t>s</w:t>
      </w:r>
      <w:r w:rsidRPr="00943212">
        <w:rPr>
          <w:rFonts w:asciiTheme="minorHAnsi" w:hAnsiTheme="minorHAnsi" w:cstheme="minorHAnsi"/>
          <w:bCs/>
          <w:lang w:val="es-CO"/>
        </w:rPr>
        <w:t xml:space="preserve"> esperados.</w:t>
      </w:r>
    </w:p>
    <w:p w14:paraId="392E9602" w14:textId="77777777" w:rsidR="00C0639B" w:rsidRDefault="00C0639B" w:rsidP="008A2365">
      <w:pPr>
        <w:pStyle w:val="Textoindependiente"/>
        <w:snapToGrid w:val="0"/>
        <w:ind w:left="360"/>
        <w:jc w:val="both"/>
        <w:rPr>
          <w:rFonts w:asciiTheme="minorHAnsi" w:hAnsiTheme="minorHAnsi" w:cstheme="minorHAnsi"/>
          <w:bCs/>
          <w:lang w:val="es-CO"/>
        </w:rPr>
      </w:pPr>
    </w:p>
    <w:p w14:paraId="4B3D9129" w14:textId="77777777" w:rsidR="00C0639B" w:rsidRPr="00450E5D" w:rsidRDefault="00C0639B" w:rsidP="008A2365">
      <w:pPr>
        <w:pStyle w:val="Textoindependiente"/>
        <w:numPr>
          <w:ilvl w:val="0"/>
          <w:numId w:val="19"/>
        </w:numPr>
        <w:jc w:val="both"/>
        <w:rPr>
          <w:rFonts w:asciiTheme="minorHAnsi" w:hAnsiTheme="minorHAnsi" w:cstheme="minorHAnsi"/>
          <w:lang w:val="es-CO"/>
        </w:rPr>
      </w:pPr>
      <w:r w:rsidRPr="00450E5D">
        <w:rPr>
          <w:rFonts w:asciiTheme="minorHAnsi" w:hAnsiTheme="minorHAnsi" w:cstheme="minorHAnsi"/>
          <w:lang w:val="es-CO"/>
        </w:rPr>
        <w:t>Todos los procesos realizados con enfoque étnico de edad, género y diversidad que se implementaron en la cuenca del río Arquía fueron el producto de las decisiones en marcos de participación comunitarias, en los cuales el Programa solo facilitó los medios para concretarlas.</w:t>
      </w:r>
      <w:r w:rsidRPr="00450E5D">
        <w:rPr>
          <w:rFonts w:asciiTheme="minorHAnsi" w:eastAsiaTheme="minorHAnsi" w:hAnsiTheme="minorHAnsi" w:cstheme="minorHAnsi"/>
          <w:lang w:val="es-CO"/>
        </w:rPr>
        <w:t xml:space="preserve"> </w:t>
      </w:r>
      <w:r w:rsidRPr="00450E5D">
        <w:rPr>
          <w:rFonts w:asciiTheme="minorHAnsi" w:hAnsiTheme="minorHAnsi" w:cstheme="minorHAnsi"/>
          <w:lang w:val="es-CO"/>
        </w:rPr>
        <w:t xml:space="preserve">La publicación de la “Caja de Herramientas: Una experiencia pedagógica de COJUCOMA con las comunidades del río Arquía”, es una práctica positiva en la medida que los procesos metodológicos y de intercambio del saber hacer de los jóvenes que estaba en la oralidad, al ser en centro de las actividades, permitió la sistematización del ejercicio participativo. </w:t>
      </w:r>
    </w:p>
    <w:p w14:paraId="13F6A1D9" w14:textId="77777777" w:rsidR="00C0639B" w:rsidRDefault="00C0639B" w:rsidP="008A2365">
      <w:pPr>
        <w:pStyle w:val="Textoindependiente"/>
        <w:snapToGrid w:val="0"/>
        <w:jc w:val="both"/>
        <w:rPr>
          <w:rFonts w:asciiTheme="minorHAnsi" w:hAnsiTheme="minorHAnsi" w:cstheme="minorHAnsi"/>
          <w:b/>
          <w:bCs/>
          <w:lang w:val="es-CO"/>
        </w:rPr>
      </w:pPr>
    </w:p>
    <w:p w14:paraId="77ABAE09" w14:textId="77777777" w:rsidR="00C0639B" w:rsidRPr="00943212" w:rsidRDefault="00C0639B" w:rsidP="008A2365">
      <w:pPr>
        <w:pStyle w:val="Textoindependiente"/>
        <w:snapToGrid w:val="0"/>
        <w:jc w:val="both"/>
        <w:rPr>
          <w:rFonts w:asciiTheme="minorHAnsi" w:hAnsiTheme="minorHAnsi" w:cstheme="minorHAnsi"/>
          <w:b/>
          <w:bCs/>
          <w:lang w:val="es-CO"/>
        </w:rPr>
      </w:pPr>
      <w:r w:rsidRPr="00943212">
        <w:rPr>
          <w:rFonts w:asciiTheme="minorHAnsi" w:hAnsiTheme="minorHAnsi" w:cstheme="minorHAnsi"/>
          <w:b/>
          <w:bCs/>
          <w:lang w:val="es-CO"/>
        </w:rPr>
        <w:t>Incidencia en políticas públicas</w:t>
      </w:r>
    </w:p>
    <w:p w14:paraId="104095EB" w14:textId="77777777" w:rsidR="00C0639B" w:rsidRPr="00943212" w:rsidRDefault="00C0639B" w:rsidP="008A2365">
      <w:pPr>
        <w:pStyle w:val="Textoindependiente"/>
        <w:snapToGrid w:val="0"/>
        <w:jc w:val="both"/>
        <w:rPr>
          <w:rFonts w:asciiTheme="minorHAnsi" w:hAnsiTheme="minorHAnsi" w:cstheme="minorHAnsi"/>
          <w:b/>
          <w:bCs/>
          <w:lang w:val="es-CO"/>
        </w:rPr>
      </w:pPr>
    </w:p>
    <w:p w14:paraId="18C41B96" w14:textId="77777777" w:rsidR="00C0639B" w:rsidRPr="00943212" w:rsidRDefault="00C0639B" w:rsidP="008A2365">
      <w:pPr>
        <w:pStyle w:val="Textoindependiente"/>
        <w:numPr>
          <w:ilvl w:val="0"/>
          <w:numId w:val="19"/>
        </w:numPr>
        <w:snapToGrid w:val="0"/>
        <w:ind w:left="357" w:hanging="357"/>
        <w:jc w:val="both"/>
        <w:rPr>
          <w:rFonts w:asciiTheme="minorHAnsi" w:hAnsiTheme="minorHAnsi" w:cstheme="minorHAnsi"/>
          <w:b/>
          <w:bCs/>
          <w:lang w:val="es-CO"/>
        </w:rPr>
      </w:pPr>
      <w:r w:rsidRPr="00943212">
        <w:rPr>
          <w:rFonts w:asciiTheme="minorHAnsi" w:hAnsiTheme="minorHAnsi" w:cstheme="minorHAnsi"/>
          <w:b/>
          <w:bCs/>
          <w:lang w:val="es-CO"/>
        </w:rPr>
        <w:t>Fortalecimiento de capacidades para la incidencia en políticas públicas</w:t>
      </w:r>
      <w:r w:rsidRPr="00943212">
        <w:rPr>
          <w:rFonts w:asciiTheme="minorHAnsi" w:hAnsiTheme="minorHAnsi" w:cstheme="minorHAnsi"/>
          <w:bCs/>
          <w:lang w:val="es-CO"/>
        </w:rPr>
        <w:t>. El esquema participativo que se adoptó para el proceso PDET en general, fue un esquema que permitió el reconocimiento de lo local y la vinculación de diversos tipos de actores que</w:t>
      </w:r>
      <w:r>
        <w:rPr>
          <w:rFonts w:asciiTheme="minorHAnsi" w:hAnsiTheme="minorHAnsi" w:cstheme="minorHAnsi"/>
          <w:bCs/>
          <w:lang w:val="es-CO"/>
        </w:rPr>
        <w:t>,</w:t>
      </w:r>
      <w:r w:rsidRPr="00943212">
        <w:rPr>
          <w:rFonts w:asciiTheme="minorHAnsi" w:hAnsiTheme="minorHAnsi" w:cstheme="minorHAnsi"/>
          <w:bCs/>
          <w:lang w:val="es-CO"/>
        </w:rPr>
        <w:t xml:space="preserve"> sin duda</w:t>
      </w:r>
      <w:r>
        <w:rPr>
          <w:rFonts w:asciiTheme="minorHAnsi" w:hAnsiTheme="minorHAnsi" w:cstheme="minorHAnsi"/>
          <w:bCs/>
          <w:lang w:val="es-CO"/>
        </w:rPr>
        <w:t>,</w:t>
      </w:r>
      <w:r w:rsidRPr="00943212">
        <w:rPr>
          <w:rFonts w:asciiTheme="minorHAnsi" w:hAnsiTheme="minorHAnsi" w:cstheme="minorHAnsi"/>
          <w:bCs/>
          <w:lang w:val="es-CO"/>
        </w:rPr>
        <w:t xml:space="preserve"> generaron alto valor a este proceso. El esquema altamente participativo del proceso PDET, contribuyó a la reivindicación y recuperación de confianza en el </w:t>
      </w:r>
      <w:r>
        <w:rPr>
          <w:rFonts w:asciiTheme="minorHAnsi" w:hAnsiTheme="minorHAnsi" w:cstheme="minorHAnsi"/>
          <w:bCs/>
          <w:lang w:val="es-CO"/>
        </w:rPr>
        <w:t>E</w:t>
      </w:r>
      <w:r w:rsidRPr="00943212">
        <w:rPr>
          <w:rFonts w:asciiTheme="minorHAnsi" w:hAnsiTheme="minorHAnsi" w:cstheme="minorHAnsi"/>
          <w:bCs/>
          <w:lang w:val="es-CO"/>
        </w:rPr>
        <w:t>stado por parte de las comunidades. Este logro</w:t>
      </w:r>
      <w:r>
        <w:rPr>
          <w:rFonts w:asciiTheme="minorHAnsi" w:hAnsiTheme="minorHAnsi" w:cstheme="minorHAnsi"/>
          <w:bCs/>
          <w:lang w:val="es-CO"/>
        </w:rPr>
        <w:t xml:space="preserve">, </w:t>
      </w:r>
      <w:r w:rsidRPr="00943212">
        <w:rPr>
          <w:rFonts w:asciiTheme="minorHAnsi" w:hAnsiTheme="minorHAnsi" w:cstheme="minorHAnsi"/>
          <w:bCs/>
          <w:lang w:val="es-CO"/>
        </w:rPr>
        <w:t>a su vez</w:t>
      </w:r>
      <w:r>
        <w:rPr>
          <w:rFonts w:asciiTheme="minorHAnsi" w:hAnsiTheme="minorHAnsi" w:cstheme="minorHAnsi"/>
          <w:bCs/>
          <w:lang w:val="es-CO"/>
        </w:rPr>
        <w:t>,</w:t>
      </w:r>
      <w:r w:rsidRPr="00943212">
        <w:rPr>
          <w:rFonts w:asciiTheme="minorHAnsi" w:hAnsiTheme="minorHAnsi" w:cstheme="minorHAnsi"/>
          <w:bCs/>
          <w:lang w:val="es-CO"/>
        </w:rPr>
        <w:t xml:space="preserve"> incentivó la participación nutrida de los actores en los diferentes espacios de trabajo. </w:t>
      </w:r>
      <w:r>
        <w:rPr>
          <w:rFonts w:asciiTheme="minorHAnsi" w:hAnsiTheme="minorHAnsi" w:cstheme="minorHAnsi"/>
          <w:bCs/>
          <w:lang w:val="es-CO"/>
        </w:rPr>
        <w:t xml:space="preserve">Es de resaltar las </w:t>
      </w:r>
      <w:r w:rsidRPr="00943212">
        <w:rPr>
          <w:rFonts w:asciiTheme="minorHAnsi" w:hAnsiTheme="minorHAnsi" w:cstheme="minorHAnsi"/>
          <w:bCs/>
          <w:lang w:val="es-CO"/>
        </w:rPr>
        <w:t xml:space="preserve">redes de mujeres de la sociedad civil, en la inclusión de los temas de prevención de violencias de género. </w:t>
      </w:r>
    </w:p>
    <w:p w14:paraId="3662FA59" w14:textId="77777777" w:rsidR="00C0639B" w:rsidRPr="00943212" w:rsidRDefault="00C0639B" w:rsidP="008A2365">
      <w:pPr>
        <w:pStyle w:val="Textoindependiente"/>
        <w:snapToGrid w:val="0"/>
        <w:jc w:val="both"/>
        <w:rPr>
          <w:rFonts w:asciiTheme="minorHAnsi" w:hAnsiTheme="minorHAnsi" w:cstheme="minorHAnsi"/>
          <w:bCs/>
          <w:lang w:val="es-CO"/>
        </w:rPr>
      </w:pPr>
    </w:p>
    <w:p w14:paraId="0E2AEC4C" w14:textId="77777777" w:rsidR="00C0639B" w:rsidRPr="00943212" w:rsidRDefault="00C0639B" w:rsidP="008A2365">
      <w:pPr>
        <w:pStyle w:val="Textoindependiente"/>
        <w:snapToGrid w:val="0"/>
        <w:jc w:val="both"/>
        <w:rPr>
          <w:rFonts w:asciiTheme="minorHAnsi" w:hAnsiTheme="minorHAnsi" w:cstheme="minorHAnsi"/>
          <w:b/>
          <w:bCs/>
          <w:lang w:val="es-CO"/>
        </w:rPr>
      </w:pPr>
      <w:r w:rsidRPr="00943212">
        <w:rPr>
          <w:rFonts w:asciiTheme="minorHAnsi" w:hAnsiTheme="minorHAnsi" w:cstheme="minorHAnsi"/>
          <w:b/>
          <w:bCs/>
          <w:lang w:val="es-CO"/>
        </w:rPr>
        <w:t>Monitoreo y evaluación</w:t>
      </w:r>
    </w:p>
    <w:p w14:paraId="1FB7C96C" w14:textId="77777777" w:rsidR="00C0639B" w:rsidRPr="00943212" w:rsidRDefault="00C0639B" w:rsidP="008A2365">
      <w:pPr>
        <w:pStyle w:val="Textoindependiente"/>
        <w:snapToGrid w:val="0"/>
        <w:jc w:val="both"/>
        <w:rPr>
          <w:rFonts w:asciiTheme="minorHAnsi" w:hAnsiTheme="minorHAnsi" w:cstheme="minorHAnsi"/>
          <w:b/>
          <w:bCs/>
          <w:lang w:val="es-CO"/>
        </w:rPr>
      </w:pPr>
    </w:p>
    <w:p w14:paraId="68B6F558" w14:textId="77777777" w:rsidR="00C0639B" w:rsidRDefault="00C0639B" w:rsidP="008A2365">
      <w:pPr>
        <w:pStyle w:val="Prrafodelista"/>
        <w:numPr>
          <w:ilvl w:val="0"/>
          <w:numId w:val="17"/>
        </w:numPr>
        <w:spacing w:line="240" w:lineRule="auto"/>
        <w:ind w:left="357" w:hanging="357"/>
        <w:jc w:val="both"/>
        <w:rPr>
          <w:rFonts w:eastAsia="Times New Roman" w:cstheme="minorHAnsi"/>
          <w:bCs/>
          <w:sz w:val="20"/>
          <w:szCs w:val="20"/>
        </w:rPr>
      </w:pPr>
      <w:r w:rsidRPr="00943212">
        <w:rPr>
          <w:rFonts w:eastAsia="Times New Roman" w:cstheme="minorHAnsi"/>
          <w:b/>
          <w:sz w:val="20"/>
          <w:szCs w:val="20"/>
        </w:rPr>
        <w:t>El sistema de monitoreo y evaluación requiere flujos de información permanente</w:t>
      </w:r>
      <w:r>
        <w:rPr>
          <w:rFonts w:eastAsia="Times New Roman" w:cstheme="minorHAnsi"/>
          <w:b/>
          <w:sz w:val="20"/>
          <w:szCs w:val="20"/>
        </w:rPr>
        <w:t>, pertinente y de calidad</w:t>
      </w:r>
      <w:r w:rsidRPr="00943212">
        <w:rPr>
          <w:rFonts w:eastAsia="Times New Roman" w:cstheme="minorHAnsi"/>
          <w:b/>
          <w:sz w:val="20"/>
          <w:szCs w:val="20"/>
        </w:rPr>
        <w:t xml:space="preserve"> </w:t>
      </w:r>
      <w:r w:rsidRPr="00943212">
        <w:rPr>
          <w:rFonts w:eastAsia="Times New Roman" w:cstheme="minorHAnsi"/>
          <w:sz w:val="20"/>
          <w:szCs w:val="20"/>
        </w:rPr>
        <w:t xml:space="preserve">con </w:t>
      </w:r>
      <w:r w:rsidRPr="00943212">
        <w:rPr>
          <w:rFonts w:eastAsia="Times New Roman" w:cstheme="minorHAnsi"/>
          <w:bCs/>
          <w:sz w:val="20"/>
          <w:szCs w:val="20"/>
        </w:rPr>
        <w:t>cortes mensuales y reportes trimestrales. Se deben</w:t>
      </w:r>
      <w:r>
        <w:rPr>
          <w:rFonts w:eastAsia="Times New Roman" w:cstheme="minorHAnsi"/>
          <w:bCs/>
          <w:sz w:val="20"/>
          <w:szCs w:val="20"/>
        </w:rPr>
        <w:t xml:space="preserve"> </w:t>
      </w:r>
      <w:r w:rsidRPr="00943212">
        <w:rPr>
          <w:rFonts w:eastAsia="Times New Roman" w:cstheme="minorHAnsi"/>
          <w:bCs/>
          <w:sz w:val="20"/>
          <w:szCs w:val="20"/>
        </w:rPr>
        <w:t xml:space="preserve">destinar personas especializadas en monitoreo y evaluación, </w:t>
      </w:r>
      <w:r>
        <w:rPr>
          <w:rFonts w:eastAsia="Times New Roman" w:cstheme="minorHAnsi"/>
          <w:bCs/>
          <w:sz w:val="20"/>
          <w:szCs w:val="20"/>
        </w:rPr>
        <w:t xml:space="preserve">su rol es fundamental en programas conjuntos </w:t>
      </w:r>
      <w:r w:rsidRPr="00943212">
        <w:rPr>
          <w:rFonts w:eastAsia="Times New Roman" w:cstheme="minorHAnsi"/>
          <w:bCs/>
          <w:sz w:val="20"/>
          <w:szCs w:val="20"/>
        </w:rPr>
        <w:t>como factor de información, seguimiento, advertencia, sugerencia y alarma.</w:t>
      </w:r>
    </w:p>
    <w:p w14:paraId="4DEF2B40" w14:textId="77777777" w:rsidR="00C0639B" w:rsidRPr="00CA091E" w:rsidRDefault="00C0639B" w:rsidP="008A2365">
      <w:pPr>
        <w:pStyle w:val="Prrafodelista"/>
        <w:spacing w:line="240" w:lineRule="auto"/>
        <w:ind w:left="357"/>
        <w:jc w:val="both"/>
        <w:rPr>
          <w:rFonts w:eastAsia="Times New Roman" w:cstheme="minorHAnsi"/>
          <w:bCs/>
          <w:sz w:val="20"/>
          <w:szCs w:val="20"/>
        </w:rPr>
      </w:pPr>
    </w:p>
    <w:p w14:paraId="2B1D452C" w14:textId="45A2AF12" w:rsidR="00BD512B" w:rsidRPr="001A2BA1" w:rsidRDefault="00C0639B" w:rsidP="001A2BA1">
      <w:pPr>
        <w:pStyle w:val="Prrafodelista"/>
        <w:numPr>
          <w:ilvl w:val="0"/>
          <w:numId w:val="17"/>
        </w:numPr>
        <w:spacing w:line="240" w:lineRule="auto"/>
        <w:ind w:left="357" w:hanging="357"/>
        <w:jc w:val="both"/>
        <w:rPr>
          <w:rFonts w:eastAsia="Times New Roman" w:cstheme="minorHAnsi"/>
          <w:bCs/>
          <w:sz w:val="20"/>
          <w:szCs w:val="20"/>
        </w:rPr>
      </w:pPr>
      <w:r w:rsidRPr="00CA091E">
        <w:rPr>
          <w:rFonts w:cstheme="minorHAnsi"/>
          <w:b/>
          <w:sz w:val="20"/>
          <w:szCs w:val="20"/>
        </w:rPr>
        <w:t>Para el seguimiento oportuno del presupuesto y de las acciones</w:t>
      </w:r>
      <w:r w:rsidRPr="00CA091E">
        <w:rPr>
          <w:rFonts w:cstheme="minorHAnsi"/>
          <w:sz w:val="20"/>
          <w:szCs w:val="20"/>
        </w:rPr>
        <w:t xml:space="preserve"> del Programa es necesario que las agencias y socios cumplan con el tiempo establecido para la entrega de sus respectivos informes. Esto contribuye al flujo oportuno adecuado de la información y a mantener al día la ejecución presupuestal y técnica del Programa. </w:t>
      </w:r>
    </w:p>
    <w:p w14:paraId="1A183FA7" w14:textId="77777777" w:rsidR="001A2BA1" w:rsidRPr="001A2BA1" w:rsidRDefault="001A2BA1" w:rsidP="001A2BA1">
      <w:pPr>
        <w:pStyle w:val="Prrafodelista"/>
        <w:rPr>
          <w:rFonts w:eastAsia="Times New Roman" w:cstheme="minorHAnsi"/>
          <w:bCs/>
          <w:sz w:val="20"/>
          <w:szCs w:val="20"/>
        </w:rPr>
      </w:pPr>
    </w:p>
    <w:p w14:paraId="5ED51279" w14:textId="5459DB5C" w:rsidR="001A2BA1" w:rsidRPr="001A2BA1" w:rsidRDefault="001A2BA1" w:rsidP="001A2BA1">
      <w:pPr>
        <w:pStyle w:val="Prrafodelista"/>
        <w:numPr>
          <w:ilvl w:val="0"/>
          <w:numId w:val="17"/>
        </w:numPr>
        <w:rPr>
          <w:rFonts w:eastAsia="Times New Roman" w:cstheme="minorHAnsi"/>
          <w:bCs/>
          <w:sz w:val="20"/>
          <w:szCs w:val="20"/>
        </w:rPr>
      </w:pPr>
      <w:r w:rsidRPr="00265035">
        <w:rPr>
          <w:rFonts w:eastAsia="Times New Roman" w:cstheme="minorHAnsi"/>
          <w:b/>
          <w:bCs/>
          <w:sz w:val="20"/>
          <w:szCs w:val="20"/>
        </w:rPr>
        <w:t>Para la gestión de información, junto con el apoyo de UMAIC resultó positivo el desarrollo del repositorio de información con acceso libre a todo el equipo del Programa.</w:t>
      </w:r>
      <w:r w:rsidRPr="00265035">
        <w:rPr>
          <w:rFonts w:eastAsia="Times New Roman" w:cstheme="minorHAnsi"/>
          <w:bCs/>
          <w:sz w:val="20"/>
          <w:szCs w:val="20"/>
        </w:rPr>
        <w:t xml:space="preserve">  </w:t>
      </w:r>
      <w:r w:rsidRPr="001A2BA1">
        <w:rPr>
          <w:rFonts w:eastAsia="Times New Roman" w:cstheme="minorHAnsi"/>
          <w:bCs/>
          <w:sz w:val="20"/>
          <w:szCs w:val="20"/>
        </w:rPr>
        <w:t xml:space="preserve">Aun cuando se diseñó un </w:t>
      </w:r>
      <w:r>
        <w:rPr>
          <w:rFonts w:eastAsia="Times New Roman" w:cstheme="minorHAnsi"/>
          <w:bCs/>
          <w:sz w:val="20"/>
          <w:szCs w:val="20"/>
        </w:rPr>
        <w:t>P</w:t>
      </w:r>
      <w:r w:rsidRPr="001A2BA1">
        <w:rPr>
          <w:rFonts w:eastAsia="Times New Roman" w:cstheme="minorHAnsi"/>
          <w:bCs/>
          <w:sz w:val="20"/>
          <w:szCs w:val="20"/>
        </w:rPr>
        <w:t xml:space="preserve">lan de </w:t>
      </w:r>
      <w:r>
        <w:rPr>
          <w:rFonts w:eastAsia="Times New Roman" w:cstheme="minorHAnsi"/>
          <w:bCs/>
          <w:sz w:val="20"/>
          <w:szCs w:val="20"/>
        </w:rPr>
        <w:t>M</w:t>
      </w:r>
      <w:r w:rsidRPr="001A2BA1">
        <w:rPr>
          <w:rFonts w:eastAsia="Times New Roman" w:cstheme="minorHAnsi"/>
          <w:bCs/>
          <w:sz w:val="20"/>
          <w:szCs w:val="20"/>
        </w:rPr>
        <w:t xml:space="preserve">onitoreo de </w:t>
      </w:r>
      <w:r>
        <w:rPr>
          <w:rFonts w:eastAsia="Times New Roman" w:cstheme="minorHAnsi"/>
          <w:bCs/>
          <w:sz w:val="20"/>
          <w:szCs w:val="20"/>
        </w:rPr>
        <w:t>i</w:t>
      </w:r>
      <w:r w:rsidRPr="001A2BA1">
        <w:rPr>
          <w:rFonts w:eastAsia="Times New Roman" w:cstheme="minorHAnsi"/>
          <w:bCs/>
          <w:sz w:val="20"/>
          <w:szCs w:val="20"/>
        </w:rPr>
        <w:t xml:space="preserve">ndicadores y avances operativos, se encontraron dificultades importantes para la puesta en marcha de un sistema de monitoreo a tiempo real basada en KOBO a razón de las diversas maneras de implementación y monitoreo de cada una de las </w:t>
      </w:r>
      <w:r w:rsidR="00F77E9F">
        <w:rPr>
          <w:rFonts w:eastAsia="Times New Roman" w:cstheme="minorHAnsi"/>
          <w:bCs/>
          <w:sz w:val="20"/>
          <w:szCs w:val="20"/>
        </w:rPr>
        <w:t>6</w:t>
      </w:r>
      <w:r w:rsidRPr="001A2BA1">
        <w:rPr>
          <w:rFonts w:eastAsia="Times New Roman" w:cstheme="minorHAnsi"/>
          <w:bCs/>
          <w:sz w:val="20"/>
          <w:szCs w:val="20"/>
        </w:rPr>
        <w:t xml:space="preserve"> agencias y el SNPS los cuales no fue posible integrar y el tiempo estuvo muy limitado para generar la cultura de reporte que se sumó al ingreso escalonado de personal.    </w:t>
      </w:r>
    </w:p>
    <w:p w14:paraId="0D2330EA" w14:textId="77777777" w:rsidR="001A2BA1" w:rsidRPr="001A2BA1" w:rsidRDefault="001A2BA1" w:rsidP="00F77E9F">
      <w:pPr>
        <w:pStyle w:val="Prrafodelista"/>
        <w:spacing w:line="240" w:lineRule="auto"/>
        <w:ind w:left="357"/>
        <w:jc w:val="both"/>
        <w:rPr>
          <w:rFonts w:eastAsia="Times New Roman" w:cstheme="minorHAnsi"/>
          <w:bCs/>
          <w:sz w:val="20"/>
          <w:szCs w:val="20"/>
        </w:rPr>
      </w:pPr>
    </w:p>
    <w:p w14:paraId="4B342932" w14:textId="6D776705" w:rsidR="00BD512B" w:rsidRDefault="00BD512B" w:rsidP="00BD512B">
      <w:pPr>
        <w:spacing w:line="240" w:lineRule="auto"/>
        <w:jc w:val="both"/>
        <w:rPr>
          <w:rFonts w:eastAsia="Times New Roman" w:cstheme="minorHAnsi"/>
          <w:bCs/>
          <w:sz w:val="20"/>
          <w:szCs w:val="20"/>
          <w:highlight w:val="yellow"/>
        </w:rPr>
      </w:pPr>
    </w:p>
    <w:p w14:paraId="18B8276D" w14:textId="6BCD36C5" w:rsidR="00BD512B" w:rsidRDefault="00BD512B" w:rsidP="00BD512B">
      <w:pPr>
        <w:spacing w:line="240" w:lineRule="auto"/>
        <w:jc w:val="both"/>
        <w:rPr>
          <w:rFonts w:eastAsia="Times New Roman" w:cstheme="minorHAnsi"/>
          <w:bCs/>
          <w:sz w:val="20"/>
          <w:szCs w:val="20"/>
          <w:highlight w:val="yellow"/>
        </w:rPr>
      </w:pPr>
    </w:p>
    <w:p w14:paraId="418DD9F9" w14:textId="79EFF508" w:rsidR="00160E17" w:rsidRDefault="00160E17" w:rsidP="00BD512B">
      <w:pPr>
        <w:spacing w:line="240" w:lineRule="auto"/>
        <w:jc w:val="both"/>
        <w:rPr>
          <w:rFonts w:eastAsia="Times New Roman" w:cstheme="minorHAnsi"/>
          <w:bCs/>
          <w:sz w:val="20"/>
          <w:szCs w:val="20"/>
          <w:highlight w:val="yellow"/>
        </w:rPr>
      </w:pPr>
    </w:p>
    <w:p w14:paraId="05982101" w14:textId="5942B3D2" w:rsidR="00160E17" w:rsidRDefault="00160E17" w:rsidP="00BD512B">
      <w:pPr>
        <w:spacing w:line="240" w:lineRule="auto"/>
        <w:jc w:val="both"/>
        <w:rPr>
          <w:rFonts w:eastAsia="Times New Roman" w:cstheme="minorHAnsi"/>
          <w:bCs/>
          <w:sz w:val="20"/>
          <w:szCs w:val="20"/>
          <w:highlight w:val="yellow"/>
        </w:rPr>
      </w:pPr>
    </w:p>
    <w:p w14:paraId="6EF9583A" w14:textId="6EBA9A36" w:rsidR="00265035" w:rsidRDefault="00265035" w:rsidP="00BD512B">
      <w:pPr>
        <w:spacing w:line="240" w:lineRule="auto"/>
        <w:jc w:val="both"/>
        <w:rPr>
          <w:rFonts w:eastAsia="Times New Roman" w:cstheme="minorHAnsi"/>
          <w:bCs/>
          <w:sz w:val="20"/>
          <w:szCs w:val="20"/>
          <w:highlight w:val="yellow"/>
        </w:rPr>
      </w:pPr>
    </w:p>
    <w:p w14:paraId="07BAEE40" w14:textId="2952BEA1" w:rsidR="00265035" w:rsidRDefault="00265035" w:rsidP="00BD512B">
      <w:pPr>
        <w:spacing w:line="240" w:lineRule="auto"/>
        <w:jc w:val="both"/>
        <w:rPr>
          <w:rFonts w:eastAsia="Times New Roman" w:cstheme="minorHAnsi"/>
          <w:bCs/>
          <w:sz w:val="20"/>
          <w:szCs w:val="20"/>
          <w:highlight w:val="yellow"/>
        </w:rPr>
      </w:pPr>
    </w:p>
    <w:p w14:paraId="6667F4DC" w14:textId="3D299BFA" w:rsidR="00265035" w:rsidRDefault="00265035" w:rsidP="00BD512B">
      <w:pPr>
        <w:spacing w:line="240" w:lineRule="auto"/>
        <w:jc w:val="both"/>
        <w:rPr>
          <w:rFonts w:eastAsia="Times New Roman" w:cstheme="minorHAnsi"/>
          <w:bCs/>
          <w:sz w:val="20"/>
          <w:szCs w:val="20"/>
          <w:highlight w:val="yellow"/>
        </w:rPr>
      </w:pPr>
    </w:p>
    <w:p w14:paraId="0051898F" w14:textId="5316EE37" w:rsidR="00265035" w:rsidRDefault="00265035" w:rsidP="00BD512B">
      <w:pPr>
        <w:spacing w:line="240" w:lineRule="auto"/>
        <w:jc w:val="both"/>
        <w:rPr>
          <w:rFonts w:eastAsia="Times New Roman" w:cstheme="minorHAnsi"/>
          <w:bCs/>
          <w:sz w:val="20"/>
          <w:szCs w:val="20"/>
          <w:highlight w:val="yellow"/>
        </w:rPr>
      </w:pPr>
    </w:p>
    <w:p w14:paraId="31BDA7D3" w14:textId="53DC0478" w:rsidR="00265035" w:rsidRDefault="00265035" w:rsidP="00BD512B">
      <w:pPr>
        <w:spacing w:line="240" w:lineRule="auto"/>
        <w:jc w:val="both"/>
        <w:rPr>
          <w:rFonts w:eastAsia="Times New Roman" w:cstheme="minorHAnsi"/>
          <w:bCs/>
          <w:sz w:val="20"/>
          <w:szCs w:val="20"/>
          <w:highlight w:val="yellow"/>
        </w:rPr>
      </w:pPr>
    </w:p>
    <w:p w14:paraId="29D4CBB2" w14:textId="77777777" w:rsidR="005D3AE3" w:rsidRPr="00BD512B" w:rsidRDefault="005D3AE3" w:rsidP="00BD512B">
      <w:pPr>
        <w:spacing w:line="240" w:lineRule="auto"/>
        <w:jc w:val="both"/>
        <w:rPr>
          <w:rFonts w:eastAsia="Times New Roman" w:cstheme="minorHAnsi"/>
          <w:bCs/>
          <w:sz w:val="20"/>
          <w:szCs w:val="20"/>
          <w:highlight w:val="yellow"/>
        </w:rPr>
      </w:pPr>
    </w:p>
    <w:p w14:paraId="4553399E" w14:textId="78AA1995" w:rsidR="00B06AED" w:rsidRPr="00970B58" w:rsidRDefault="00B06AED" w:rsidP="00274942">
      <w:pPr>
        <w:pStyle w:val="Textoindependiente"/>
        <w:numPr>
          <w:ilvl w:val="0"/>
          <w:numId w:val="27"/>
        </w:numPr>
        <w:rPr>
          <w:rFonts w:asciiTheme="minorHAnsi" w:hAnsiTheme="minorHAnsi" w:cstheme="minorHAnsi"/>
          <w:b/>
          <w:color w:val="4472C4" w:themeColor="accent1"/>
          <w:lang w:val="es-CO"/>
        </w:rPr>
      </w:pPr>
      <w:r>
        <w:rPr>
          <w:rFonts w:asciiTheme="minorHAnsi" w:hAnsiTheme="minorHAnsi" w:cstheme="minorHAnsi"/>
          <w:b/>
          <w:color w:val="4472C4" w:themeColor="accent1"/>
          <w:lang w:val="es-CO"/>
        </w:rPr>
        <w:t>Historia de Vida</w:t>
      </w:r>
    </w:p>
    <w:p w14:paraId="6A20F5DE" w14:textId="77777777" w:rsidR="00184E6D" w:rsidRDefault="00184E6D" w:rsidP="008A2365">
      <w:pPr>
        <w:pStyle w:val="Textoindependiente"/>
        <w:jc w:val="center"/>
        <w:rPr>
          <w:rFonts w:asciiTheme="minorHAnsi" w:hAnsiTheme="minorHAnsi" w:cstheme="minorHAnsi"/>
          <w:b/>
          <w:color w:val="4472C4" w:themeColor="accent1"/>
          <w:lang w:val="es-CO"/>
        </w:rPr>
      </w:pPr>
    </w:p>
    <w:p w14:paraId="50436C96" w14:textId="6D2972AB" w:rsidR="005064B9" w:rsidRPr="008F6A81" w:rsidRDefault="00110ADE" w:rsidP="008A2365">
      <w:pPr>
        <w:pStyle w:val="Textoindependiente"/>
        <w:jc w:val="center"/>
        <w:rPr>
          <w:rFonts w:asciiTheme="minorHAnsi" w:hAnsiTheme="minorHAnsi" w:cstheme="minorHAnsi"/>
          <w:b/>
          <w:color w:val="4472C4" w:themeColor="accent1"/>
          <w:lang w:val="es-CO"/>
        </w:rPr>
      </w:pPr>
      <w:r w:rsidRPr="008F6A81">
        <w:rPr>
          <w:rFonts w:asciiTheme="minorHAnsi" w:hAnsiTheme="minorHAnsi" w:cstheme="minorHAnsi"/>
          <w:b/>
          <w:color w:val="4472C4" w:themeColor="accent1"/>
          <w:lang w:val="es-CO"/>
        </w:rPr>
        <w:t xml:space="preserve">La </w:t>
      </w:r>
      <w:r w:rsidR="005064B9" w:rsidRPr="008F6A81">
        <w:rPr>
          <w:rFonts w:asciiTheme="minorHAnsi" w:hAnsiTheme="minorHAnsi" w:cstheme="minorHAnsi"/>
          <w:b/>
          <w:color w:val="4472C4" w:themeColor="accent1"/>
          <w:lang w:val="es-CO"/>
        </w:rPr>
        <w:t xml:space="preserve">historia </w:t>
      </w:r>
      <w:r w:rsidRPr="008F6A81">
        <w:rPr>
          <w:rFonts w:asciiTheme="minorHAnsi" w:hAnsiTheme="minorHAnsi" w:cstheme="minorHAnsi"/>
          <w:b/>
          <w:color w:val="4472C4" w:themeColor="accent1"/>
          <w:lang w:val="es-CO"/>
        </w:rPr>
        <w:t>de</w:t>
      </w:r>
      <w:r w:rsidR="005064B9" w:rsidRPr="008F6A81">
        <w:rPr>
          <w:rFonts w:asciiTheme="minorHAnsi" w:hAnsiTheme="minorHAnsi" w:cstheme="minorHAnsi"/>
          <w:b/>
          <w:color w:val="4472C4" w:themeColor="accent1"/>
          <w:lang w:val="es-CO"/>
        </w:rPr>
        <w:t xml:space="preserve"> </w:t>
      </w:r>
      <w:proofErr w:type="spellStart"/>
      <w:r w:rsidR="007C3240" w:rsidRPr="008F6A81">
        <w:rPr>
          <w:rFonts w:asciiTheme="minorHAnsi" w:hAnsiTheme="minorHAnsi" w:cstheme="minorHAnsi"/>
          <w:b/>
          <w:color w:val="4472C4" w:themeColor="accent1"/>
          <w:lang w:val="es-CO"/>
        </w:rPr>
        <w:t>Yarleidy</w:t>
      </w:r>
      <w:proofErr w:type="spellEnd"/>
      <w:r w:rsidR="007C3240" w:rsidRPr="008F6A81">
        <w:rPr>
          <w:rFonts w:asciiTheme="minorHAnsi" w:hAnsiTheme="minorHAnsi" w:cstheme="minorHAnsi"/>
          <w:b/>
          <w:color w:val="4472C4" w:themeColor="accent1"/>
          <w:lang w:val="es-CO"/>
        </w:rPr>
        <w:t xml:space="preserve"> Murillo,</w:t>
      </w:r>
      <w:r w:rsidRPr="008F6A81">
        <w:rPr>
          <w:rFonts w:asciiTheme="minorHAnsi" w:hAnsiTheme="minorHAnsi" w:cstheme="minorHAnsi"/>
          <w:b/>
          <w:color w:val="4472C4" w:themeColor="accent1"/>
          <w:lang w:val="es-CO"/>
        </w:rPr>
        <w:t xml:space="preserve"> </w:t>
      </w:r>
      <w:r w:rsidR="00624AB4" w:rsidRPr="008F6A81">
        <w:rPr>
          <w:rFonts w:asciiTheme="minorHAnsi" w:hAnsiTheme="minorHAnsi" w:cstheme="minorHAnsi"/>
          <w:b/>
          <w:color w:val="4472C4" w:themeColor="accent1"/>
          <w:lang w:val="es-CO"/>
        </w:rPr>
        <w:t>como líder del Comité Dinamizador de Riosucio</w:t>
      </w:r>
    </w:p>
    <w:p w14:paraId="45A98F6F" w14:textId="77777777" w:rsidR="005064B9" w:rsidRPr="00A54C99" w:rsidRDefault="005064B9" w:rsidP="008A2365">
      <w:pPr>
        <w:pStyle w:val="Textoindependiente"/>
        <w:rPr>
          <w:rFonts w:asciiTheme="minorHAnsi" w:hAnsiTheme="minorHAnsi" w:cstheme="minorHAnsi"/>
          <w:b/>
          <w:lang w:val="es-CO"/>
        </w:rPr>
      </w:pPr>
    </w:p>
    <w:p w14:paraId="7533FD4E" w14:textId="77777777" w:rsidR="00390134" w:rsidRDefault="00390134" w:rsidP="008A2365">
      <w:pPr>
        <w:spacing w:line="240" w:lineRule="auto"/>
        <w:jc w:val="both"/>
        <w:rPr>
          <w:rFonts w:cstheme="minorHAnsi"/>
          <w:sz w:val="20"/>
          <w:szCs w:val="20"/>
          <w:lang w:val="es-ES"/>
        </w:rPr>
        <w:sectPr w:rsidR="00390134" w:rsidSect="00AB17AC">
          <w:headerReference w:type="default" r:id="rId10"/>
          <w:footerReference w:type="default" r:id="rId11"/>
          <w:pgSz w:w="12240" w:h="15840"/>
          <w:pgMar w:top="720" w:right="720" w:bottom="720" w:left="720" w:header="708" w:footer="708" w:gutter="0"/>
          <w:cols w:space="708"/>
          <w:docGrid w:linePitch="360"/>
        </w:sectPr>
      </w:pPr>
    </w:p>
    <w:p w14:paraId="3B8A9281" w14:textId="60AE79AB" w:rsidR="00390134" w:rsidRDefault="00334E07" w:rsidP="008A2365">
      <w:pPr>
        <w:spacing w:line="240" w:lineRule="auto"/>
        <w:jc w:val="both"/>
        <w:rPr>
          <w:rFonts w:cstheme="minorHAnsi"/>
          <w:sz w:val="20"/>
          <w:szCs w:val="20"/>
          <w:lang w:val="es-ES"/>
        </w:rPr>
      </w:pPr>
      <w:r w:rsidRPr="00A54C99">
        <w:rPr>
          <w:rFonts w:cstheme="minorHAnsi"/>
          <w:sz w:val="20"/>
          <w:szCs w:val="20"/>
          <w:lang w:val="es-ES"/>
        </w:rPr>
        <w:t xml:space="preserve">A sus 36 años, </w:t>
      </w:r>
      <w:proofErr w:type="spellStart"/>
      <w:r w:rsidRPr="00A54C99">
        <w:rPr>
          <w:rFonts w:cstheme="minorHAnsi"/>
          <w:sz w:val="20"/>
          <w:szCs w:val="20"/>
          <w:lang w:val="es-ES"/>
        </w:rPr>
        <w:t>Yarleidy</w:t>
      </w:r>
      <w:proofErr w:type="spellEnd"/>
      <w:r w:rsidRPr="00A54C99">
        <w:rPr>
          <w:rFonts w:cstheme="minorHAnsi"/>
          <w:sz w:val="20"/>
          <w:szCs w:val="20"/>
          <w:lang w:val="es-ES"/>
        </w:rPr>
        <w:t xml:space="preserve"> Murillo es la representante legal de la vereda San Andrés, municipio de Riosucio – Chocó, es una mujer luchadora, con un fuerte liderazgo dentro de su comunidad, dedicada a la agricultura y con una visión de emprendimiento que permita mejorar las condiciones de vida de las familias en su territorio.  En la actualidad</w:t>
      </w:r>
      <w:r w:rsidR="001136D1">
        <w:rPr>
          <w:rFonts w:cstheme="minorHAnsi"/>
          <w:sz w:val="20"/>
          <w:szCs w:val="20"/>
          <w:lang w:val="es-ES"/>
        </w:rPr>
        <w:t>,</w:t>
      </w:r>
      <w:r w:rsidRPr="00A54C99">
        <w:rPr>
          <w:rFonts w:cstheme="minorHAnsi"/>
          <w:sz w:val="20"/>
          <w:szCs w:val="20"/>
          <w:lang w:val="es-ES"/>
        </w:rPr>
        <w:t xml:space="preserve"> ocupa parte de su tiempo siendo parte del comité dinamizador de su comunidad en el marco del</w:t>
      </w:r>
      <w:r w:rsidR="001136D1">
        <w:rPr>
          <w:rFonts w:cstheme="minorHAnsi"/>
          <w:sz w:val="20"/>
          <w:szCs w:val="20"/>
          <w:lang w:val="es-ES"/>
        </w:rPr>
        <w:t xml:space="preserve"> Programa </w:t>
      </w:r>
      <w:r w:rsidRPr="00A54C99">
        <w:rPr>
          <w:rFonts w:cstheme="minorHAnsi"/>
          <w:sz w:val="20"/>
          <w:szCs w:val="20"/>
          <w:lang w:val="es-ES"/>
        </w:rPr>
        <w:t>“Construcción de confianza y Paz Territorial, en c</w:t>
      </w:r>
      <w:r w:rsidR="00110ADE" w:rsidRPr="00A54C99">
        <w:rPr>
          <w:rFonts w:cstheme="minorHAnsi"/>
          <w:sz w:val="20"/>
          <w:szCs w:val="20"/>
          <w:lang w:val="es-ES"/>
        </w:rPr>
        <w:t>la</w:t>
      </w:r>
      <w:r w:rsidRPr="00A54C99">
        <w:rPr>
          <w:rFonts w:cstheme="minorHAnsi"/>
          <w:sz w:val="20"/>
          <w:szCs w:val="20"/>
          <w:lang w:val="es-ES"/>
        </w:rPr>
        <w:t>ve PDETE”</w:t>
      </w:r>
      <w:r w:rsidR="001136D1">
        <w:rPr>
          <w:rFonts w:cstheme="minorHAnsi"/>
          <w:sz w:val="20"/>
          <w:szCs w:val="20"/>
          <w:lang w:val="es-ES"/>
        </w:rPr>
        <w:t>,</w:t>
      </w:r>
      <w:r w:rsidRPr="00A54C99">
        <w:rPr>
          <w:rFonts w:cstheme="minorHAnsi"/>
          <w:sz w:val="20"/>
          <w:szCs w:val="20"/>
          <w:lang w:val="es-ES"/>
        </w:rPr>
        <w:t xml:space="preserve"> implementado por las Naciones Unidas, la ART y SNPS. </w:t>
      </w:r>
    </w:p>
    <w:p w14:paraId="559FDC55" w14:textId="3DDE47F6" w:rsidR="00390134" w:rsidRDefault="00390134" w:rsidP="008A2365">
      <w:pPr>
        <w:spacing w:line="240" w:lineRule="auto"/>
        <w:jc w:val="both"/>
        <w:rPr>
          <w:rFonts w:cstheme="minorHAnsi"/>
          <w:sz w:val="20"/>
          <w:szCs w:val="20"/>
          <w:lang w:val="es-ES"/>
        </w:rPr>
      </w:pPr>
      <w:proofErr w:type="spellStart"/>
      <w:r w:rsidRPr="00A54C99">
        <w:rPr>
          <w:rFonts w:cstheme="minorHAnsi"/>
          <w:sz w:val="20"/>
          <w:szCs w:val="20"/>
          <w:lang w:val="es-ES"/>
        </w:rPr>
        <w:t>Yarleidy</w:t>
      </w:r>
      <w:proofErr w:type="spellEnd"/>
      <w:r w:rsidRPr="00A54C99">
        <w:rPr>
          <w:rFonts w:cstheme="minorHAnsi"/>
          <w:sz w:val="20"/>
          <w:szCs w:val="20"/>
          <w:lang w:val="es-ES"/>
        </w:rPr>
        <w:t xml:space="preserve"> tiene dos (2) hijos menores de edad, junto a su familia ha vivido y sufrido el conflicto armado que se ha padecido en el Chocó, pese a eso, se han empeñado en resistir y buscar los medios de subsistencia para continuar viviendo en su comunidad, lo manifiesta reiteradamente</w:t>
      </w:r>
      <w:r w:rsidR="00F6798D">
        <w:rPr>
          <w:rFonts w:cstheme="minorHAnsi"/>
          <w:sz w:val="20"/>
          <w:szCs w:val="20"/>
          <w:lang w:val="es-ES"/>
        </w:rPr>
        <w:t xml:space="preserve">: </w:t>
      </w:r>
      <w:r w:rsidRPr="00A54C99">
        <w:rPr>
          <w:rFonts w:cstheme="minorHAnsi"/>
          <w:sz w:val="20"/>
          <w:szCs w:val="20"/>
          <w:lang w:val="es-ES"/>
        </w:rPr>
        <w:t>“nosotros hemos resistido mucho en este territorio, acá se ha vivido de todo, amenazas, asesinatos, señalamientos, confinamiento, desplazamiento, despojo de tierras, pero seguimos viviendo aquí, estas tierras le interesa a todos los grupos armados porque son muy productivas, para actividades ilícitas y licitas”.</w:t>
      </w:r>
    </w:p>
    <w:p w14:paraId="23AA7E63" w14:textId="42C333D1" w:rsidR="00390134" w:rsidRDefault="00C90820" w:rsidP="008A2365">
      <w:pPr>
        <w:spacing w:line="240" w:lineRule="auto"/>
        <w:jc w:val="both"/>
        <w:rPr>
          <w:rFonts w:cstheme="minorHAnsi"/>
          <w:sz w:val="20"/>
          <w:szCs w:val="20"/>
          <w:lang w:val="es-ES"/>
        </w:rPr>
      </w:pPr>
      <w:r>
        <w:rPr>
          <w:noProof/>
        </w:rPr>
        <w:drawing>
          <wp:inline distT="0" distB="0" distL="0" distR="0" wp14:anchorId="55A7A8CC" wp14:editId="42B4E644">
            <wp:extent cx="3031744" cy="2967990"/>
            <wp:effectExtent l="0" t="0" r="0" b="3810"/>
            <wp:docPr id="8" name="Imagen 8" descr="cid:498512533805137516805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98512533805137516805611"/>
                    <pic:cNvPicPr>
                      <a:picLocks noChangeAspect="1" noChangeArrowheads="1"/>
                    </pic:cNvPicPr>
                  </pic:nvPicPr>
                  <pic:blipFill rotWithShape="1">
                    <a:blip r:embed="rId12" r:link="rId13" cstate="print">
                      <a:extLst>
                        <a:ext uri="{28A0092B-C50C-407E-A947-70E740481C1C}">
                          <a14:useLocalDpi xmlns:a14="http://schemas.microsoft.com/office/drawing/2010/main" val="0"/>
                        </a:ext>
                      </a:extLst>
                    </a:blip>
                    <a:srcRect t="11855"/>
                    <a:stretch/>
                  </pic:blipFill>
                  <pic:spPr bwMode="auto">
                    <a:xfrm>
                      <a:off x="0" y="0"/>
                      <a:ext cx="3103128" cy="3037873"/>
                    </a:xfrm>
                    <a:prstGeom prst="rect">
                      <a:avLst/>
                    </a:prstGeom>
                    <a:noFill/>
                    <a:ln>
                      <a:noFill/>
                    </a:ln>
                    <a:extLst>
                      <a:ext uri="{53640926-AAD7-44D8-BBD7-CCE9431645EC}">
                        <a14:shadowObscured xmlns:a14="http://schemas.microsoft.com/office/drawing/2010/main"/>
                      </a:ext>
                    </a:extLst>
                  </pic:spPr>
                </pic:pic>
              </a:graphicData>
            </a:graphic>
          </wp:inline>
        </w:drawing>
      </w:r>
    </w:p>
    <w:p w14:paraId="43CC233C" w14:textId="7397B685" w:rsidR="00390134" w:rsidRDefault="00C90820" w:rsidP="008A2365">
      <w:pPr>
        <w:spacing w:line="240" w:lineRule="auto"/>
        <w:jc w:val="both"/>
        <w:rPr>
          <w:rFonts w:cstheme="minorHAnsi"/>
          <w:sz w:val="20"/>
          <w:szCs w:val="20"/>
          <w:lang w:val="es-ES"/>
        </w:rPr>
        <w:sectPr w:rsidR="00390134" w:rsidSect="00390134">
          <w:type w:val="continuous"/>
          <w:pgSz w:w="12240" w:h="15840"/>
          <w:pgMar w:top="720" w:right="720" w:bottom="720" w:left="720" w:header="708" w:footer="708" w:gutter="0"/>
          <w:cols w:num="2" w:space="708"/>
          <w:docGrid w:linePitch="360"/>
        </w:sectPr>
      </w:pPr>
      <w:r w:rsidRPr="00C90820">
        <w:rPr>
          <w:rFonts w:cstheme="minorHAnsi"/>
          <w:sz w:val="16"/>
          <w:szCs w:val="16"/>
          <w:lang w:val="es-ES"/>
        </w:rPr>
        <w:t xml:space="preserve">Fotografía: </w:t>
      </w:r>
      <w:proofErr w:type="spellStart"/>
      <w:r w:rsidRPr="00C90820">
        <w:rPr>
          <w:rFonts w:cstheme="minorHAnsi"/>
          <w:sz w:val="16"/>
          <w:szCs w:val="16"/>
          <w:lang w:val="es-ES"/>
        </w:rPr>
        <w:t>Freddys</w:t>
      </w:r>
      <w:proofErr w:type="spellEnd"/>
      <w:r w:rsidRPr="00C90820">
        <w:rPr>
          <w:rFonts w:cstheme="minorHAnsi"/>
          <w:sz w:val="16"/>
          <w:szCs w:val="16"/>
          <w:lang w:val="es-ES"/>
        </w:rPr>
        <w:t xml:space="preserve"> Cuesta.</w:t>
      </w:r>
    </w:p>
    <w:p w14:paraId="2A53AB3F" w14:textId="54FA6F97" w:rsidR="00E765B8" w:rsidRPr="00A54C99" w:rsidRDefault="00334E07" w:rsidP="008A2365">
      <w:pPr>
        <w:spacing w:line="240" w:lineRule="auto"/>
        <w:jc w:val="both"/>
        <w:rPr>
          <w:rFonts w:cstheme="minorHAnsi"/>
          <w:sz w:val="20"/>
          <w:szCs w:val="20"/>
          <w:lang w:val="es-ES"/>
        </w:rPr>
      </w:pPr>
      <w:r w:rsidRPr="00A54C99">
        <w:rPr>
          <w:rFonts w:cstheme="minorHAnsi"/>
          <w:sz w:val="20"/>
          <w:szCs w:val="20"/>
          <w:lang w:val="es-ES"/>
        </w:rPr>
        <w:t xml:space="preserve">Con la llegada del </w:t>
      </w:r>
      <w:r w:rsidR="00F6798D">
        <w:rPr>
          <w:rFonts w:cstheme="minorHAnsi"/>
          <w:sz w:val="20"/>
          <w:szCs w:val="20"/>
          <w:lang w:val="es-ES"/>
        </w:rPr>
        <w:t>Programa</w:t>
      </w:r>
      <w:r w:rsidRPr="00A54C99">
        <w:rPr>
          <w:rFonts w:cstheme="minorHAnsi"/>
          <w:sz w:val="20"/>
          <w:szCs w:val="20"/>
          <w:lang w:val="es-ES"/>
        </w:rPr>
        <w:t xml:space="preserve"> “Construcción de </w:t>
      </w:r>
      <w:r w:rsidR="008629E6">
        <w:rPr>
          <w:rFonts w:cstheme="minorHAnsi"/>
          <w:sz w:val="20"/>
          <w:szCs w:val="20"/>
          <w:lang w:val="es-ES"/>
        </w:rPr>
        <w:t>C</w:t>
      </w:r>
      <w:r w:rsidRPr="00A54C99">
        <w:rPr>
          <w:rFonts w:cstheme="minorHAnsi"/>
          <w:sz w:val="20"/>
          <w:szCs w:val="20"/>
          <w:lang w:val="es-ES"/>
        </w:rPr>
        <w:t xml:space="preserve">onfianza y Paz </w:t>
      </w:r>
      <w:r w:rsidR="008629E6">
        <w:rPr>
          <w:rFonts w:cstheme="minorHAnsi"/>
          <w:sz w:val="20"/>
          <w:szCs w:val="20"/>
          <w:lang w:val="es-ES"/>
        </w:rPr>
        <w:t>T</w:t>
      </w:r>
      <w:r w:rsidRPr="00A54C99">
        <w:rPr>
          <w:rFonts w:cstheme="minorHAnsi"/>
          <w:sz w:val="20"/>
          <w:szCs w:val="20"/>
          <w:lang w:val="es-ES"/>
        </w:rPr>
        <w:t xml:space="preserve">erritorial”, por su dinamismo y liderazgo, </w:t>
      </w:r>
      <w:proofErr w:type="spellStart"/>
      <w:r w:rsidRPr="00A54C99">
        <w:rPr>
          <w:rFonts w:cstheme="minorHAnsi"/>
          <w:sz w:val="20"/>
          <w:szCs w:val="20"/>
          <w:lang w:val="es-ES"/>
        </w:rPr>
        <w:t>Yarleidy</w:t>
      </w:r>
      <w:proofErr w:type="spellEnd"/>
      <w:r w:rsidRPr="00A54C99">
        <w:rPr>
          <w:rFonts w:cstheme="minorHAnsi"/>
          <w:sz w:val="20"/>
          <w:szCs w:val="20"/>
          <w:lang w:val="es-ES"/>
        </w:rPr>
        <w:t xml:space="preserve"> fue elegida por la comunidad como dinamizadora para representar a su vereda en el </w:t>
      </w:r>
      <w:r w:rsidR="008629E6">
        <w:rPr>
          <w:rFonts w:cstheme="minorHAnsi"/>
          <w:sz w:val="20"/>
          <w:szCs w:val="20"/>
          <w:lang w:val="es-ES"/>
        </w:rPr>
        <w:t>C</w:t>
      </w:r>
      <w:r w:rsidRPr="00A54C99">
        <w:rPr>
          <w:rFonts w:cstheme="minorHAnsi"/>
          <w:sz w:val="20"/>
          <w:szCs w:val="20"/>
          <w:lang w:val="es-ES"/>
        </w:rPr>
        <w:t xml:space="preserve">omité </w:t>
      </w:r>
      <w:r w:rsidR="008629E6">
        <w:rPr>
          <w:rFonts w:cstheme="minorHAnsi"/>
          <w:sz w:val="20"/>
          <w:szCs w:val="20"/>
          <w:lang w:val="es-ES"/>
        </w:rPr>
        <w:t>D</w:t>
      </w:r>
      <w:r w:rsidRPr="00A54C99">
        <w:rPr>
          <w:rFonts w:cstheme="minorHAnsi"/>
          <w:sz w:val="20"/>
          <w:szCs w:val="20"/>
          <w:lang w:val="es-ES"/>
        </w:rPr>
        <w:t>inamizador</w:t>
      </w:r>
      <w:r w:rsidR="00F63D3E">
        <w:rPr>
          <w:rFonts w:cstheme="minorHAnsi"/>
          <w:sz w:val="20"/>
          <w:szCs w:val="20"/>
          <w:lang w:val="es-ES"/>
        </w:rPr>
        <w:t xml:space="preserve"> de Riosucio.</w:t>
      </w:r>
      <w:r w:rsidR="00E765B8">
        <w:rPr>
          <w:rFonts w:cstheme="minorHAnsi"/>
          <w:sz w:val="20"/>
          <w:szCs w:val="20"/>
          <w:lang w:val="es-ES"/>
        </w:rPr>
        <w:t xml:space="preserve"> S</w:t>
      </w:r>
      <w:r w:rsidR="00E765B8" w:rsidRPr="00A54C99">
        <w:rPr>
          <w:rFonts w:cstheme="minorHAnsi"/>
          <w:sz w:val="20"/>
          <w:szCs w:val="20"/>
          <w:lang w:val="es-ES"/>
        </w:rPr>
        <w:t xml:space="preserve">u papel ha sido clave en el desarrollo del proyecto, para la definición y concertación de acciones productivas, priorización de emprendimientos productivos, acompañamiento a las familias para la ubicación de predios donde se construirán los CDC y replicas comunitarias, entre otras labores. </w:t>
      </w:r>
    </w:p>
    <w:p w14:paraId="14B20686" w14:textId="477EA2B3" w:rsidR="00334E07" w:rsidRPr="00A54C99" w:rsidRDefault="00334E07" w:rsidP="008A2365">
      <w:pPr>
        <w:spacing w:line="240" w:lineRule="auto"/>
        <w:jc w:val="both"/>
        <w:rPr>
          <w:rFonts w:cstheme="minorHAnsi"/>
          <w:sz w:val="20"/>
          <w:szCs w:val="20"/>
          <w:lang w:val="es-ES"/>
        </w:rPr>
      </w:pPr>
      <w:proofErr w:type="spellStart"/>
      <w:r w:rsidRPr="00A54C99">
        <w:rPr>
          <w:rFonts w:cstheme="minorHAnsi"/>
          <w:sz w:val="20"/>
          <w:szCs w:val="20"/>
          <w:lang w:val="es-ES"/>
        </w:rPr>
        <w:t>Yarleidy</w:t>
      </w:r>
      <w:proofErr w:type="spellEnd"/>
      <w:r w:rsidRPr="00A54C99">
        <w:rPr>
          <w:rFonts w:cstheme="minorHAnsi"/>
          <w:sz w:val="20"/>
          <w:szCs w:val="20"/>
          <w:lang w:val="es-ES"/>
        </w:rPr>
        <w:t xml:space="preserve"> cuenta que no ha sido fácil para ella</w:t>
      </w:r>
      <w:r w:rsidR="00A42DB6">
        <w:rPr>
          <w:rFonts w:cstheme="minorHAnsi"/>
          <w:sz w:val="20"/>
          <w:szCs w:val="20"/>
          <w:lang w:val="es-ES"/>
        </w:rPr>
        <w:t>,</w:t>
      </w:r>
      <w:r w:rsidRPr="00A54C99">
        <w:rPr>
          <w:rFonts w:cstheme="minorHAnsi"/>
          <w:sz w:val="20"/>
          <w:szCs w:val="20"/>
          <w:lang w:val="es-ES"/>
        </w:rPr>
        <w:t xml:space="preserve"> como mujer, llegar hacer escuchada y tenida en cuenta sus opiniones</w:t>
      </w:r>
      <w:r w:rsidR="00A42DB6">
        <w:rPr>
          <w:rFonts w:cstheme="minorHAnsi"/>
          <w:sz w:val="20"/>
          <w:szCs w:val="20"/>
          <w:lang w:val="es-ES"/>
        </w:rPr>
        <w:t>:</w:t>
      </w:r>
      <w:r w:rsidRPr="00A54C99">
        <w:rPr>
          <w:rFonts w:cstheme="minorHAnsi"/>
          <w:sz w:val="20"/>
          <w:szCs w:val="20"/>
          <w:lang w:val="es-ES"/>
        </w:rPr>
        <w:t xml:space="preserve"> “en principio, yo era una mujer muy tímida y por todo lo que se ha vivido en el territorio, me daba miedo decir cuando algo no me gustaba o no estaba bien, llegaban los proyectos a nuestras comunidades y no teníamos como aportar y decir lo que estaba bien o no, recibíamos lo que nos traían y a veces no era lo que necesitábamos, hoy las cosas son diferente, personalmente yo hablo por mi comunidad y lo que no queremos no lo aceptamos” comenta </w:t>
      </w:r>
      <w:proofErr w:type="spellStart"/>
      <w:r w:rsidRPr="00A54C99">
        <w:rPr>
          <w:rFonts w:cstheme="minorHAnsi"/>
          <w:sz w:val="20"/>
          <w:szCs w:val="20"/>
          <w:lang w:val="es-ES"/>
        </w:rPr>
        <w:t>Yarleidy</w:t>
      </w:r>
      <w:proofErr w:type="spellEnd"/>
      <w:r w:rsidRPr="00A54C99">
        <w:rPr>
          <w:rFonts w:cstheme="minorHAnsi"/>
          <w:sz w:val="20"/>
          <w:szCs w:val="20"/>
          <w:lang w:val="es-ES"/>
        </w:rPr>
        <w:t xml:space="preserve">, con un tono de vos fuerte. </w:t>
      </w:r>
    </w:p>
    <w:p w14:paraId="0CB0FDE0" w14:textId="6D3B5F2D" w:rsidR="00334E07" w:rsidRPr="00A54C99" w:rsidRDefault="00334E07" w:rsidP="008A2365">
      <w:pPr>
        <w:spacing w:line="240" w:lineRule="auto"/>
        <w:jc w:val="both"/>
        <w:rPr>
          <w:rFonts w:cstheme="minorHAnsi"/>
          <w:sz w:val="20"/>
          <w:szCs w:val="20"/>
          <w:lang w:val="es-ES"/>
        </w:rPr>
      </w:pPr>
      <w:r w:rsidRPr="00A54C99">
        <w:rPr>
          <w:rFonts w:cstheme="minorHAnsi"/>
          <w:sz w:val="20"/>
          <w:szCs w:val="20"/>
          <w:lang w:val="es-ES"/>
        </w:rPr>
        <w:t xml:space="preserve">El </w:t>
      </w:r>
      <w:r w:rsidR="005C23B2">
        <w:rPr>
          <w:rFonts w:cstheme="minorHAnsi"/>
          <w:sz w:val="20"/>
          <w:szCs w:val="20"/>
          <w:lang w:val="es-ES"/>
        </w:rPr>
        <w:t>P</w:t>
      </w:r>
      <w:r w:rsidRPr="00A54C99">
        <w:rPr>
          <w:rFonts w:cstheme="minorHAnsi"/>
          <w:sz w:val="20"/>
          <w:szCs w:val="20"/>
          <w:lang w:val="es-ES"/>
        </w:rPr>
        <w:t xml:space="preserve">rograma conjunto ha sido un programa inclusivo que permite la participación de todos los grupos etarios, de género y étnicos, promoviendo la participación y el rol de las mujeres, haciéndolas participes en todos los espacios de toma de decisión en la priorización de centros demostrativos y emprendimientos, e incluso se construirá </w:t>
      </w:r>
      <w:r w:rsidR="008863D9">
        <w:rPr>
          <w:rFonts w:cstheme="minorHAnsi"/>
          <w:sz w:val="20"/>
          <w:szCs w:val="20"/>
          <w:lang w:val="es-ES"/>
        </w:rPr>
        <w:t xml:space="preserve">un </w:t>
      </w:r>
      <w:r w:rsidRPr="00A54C99">
        <w:rPr>
          <w:rFonts w:cstheme="minorHAnsi"/>
          <w:sz w:val="20"/>
          <w:szCs w:val="20"/>
          <w:lang w:val="es-ES"/>
        </w:rPr>
        <w:t>CDC y emprendimientos enfocados especialmente para las mujeres, espacios que permitirá generar intercambio de experiencia, cohesión social y empoderamiento de las mujeres en el hogar, tal y como lo comenta</w:t>
      </w:r>
      <w:r w:rsidR="00536C12">
        <w:rPr>
          <w:rFonts w:cstheme="minorHAnsi"/>
          <w:sz w:val="20"/>
          <w:szCs w:val="20"/>
          <w:lang w:val="es-ES"/>
        </w:rPr>
        <w:t xml:space="preserve"> </w:t>
      </w:r>
      <w:proofErr w:type="spellStart"/>
      <w:r w:rsidR="00536C12">
        <w:rPr>
          <w:rFonts w:cstheme="minorHAnsi"/>
          <w:sz w:val="20"/>
          <w:szCs w:val="20"/>
          <w:lang w:val="es-ES"/>
        </w:rPr>
        <w:t>Yarleidy</w:t>
      </w:r>
      <w:proofErr w:type="spellEnd"/>
      <w:r w:rsidR="00536C12">
        <w:rPr>
          <w:rFonts w:cstheme="minorHAnsi"/>
          <w:sz w:val="20"/>
          <w:szCs w:val="20"/>
          <w:lang w:val="es-ES"/>
        </w:rPr>
        <w:t>:</w:t>
      </w:r>
      <w:r w:rsidRPr="00A54C99">
        <w:rPr>
          <w:rFonts w:cstheme="minorHAnsi"/>
          <w:sz w:val="20"/>
          <w:szCs w:val="20"/>
          <w:lang w:val="es-ES"/>
        </w:rPr>
        <w:t xml:space="preserve"> “en principio yo fui una de las personas que estaba poco optimista durante la socialización del programa conjunto, puesto que sentía que sería un proyecto más de los que nos traen y no tienen en cuenta nuestros aportes y necesidades, pero me di cuenta que en todo momento tenían en cuenta nuestras opiniones, no solo lo que decían los hombres, sino que además el aporte de las mujeres, que prioricen hacer actividades productivas solo para nosotras es aún mucho mejor, es un programa que valora y reconoce el rol de la mujer no solo dentro de la casa, también en las actividades productivas de subsistencia”.  </w:t>
      </w:r>
    </w:p>
    <w:p w14:paraId="77FC9311" w14:textId="2EFE644B" w:rsidR="006E088A" w:rsidRDefault="00334E07" w:rsidP="008A2365">
      <w:pPr>
        <w:spacing w:line="240" w:lineRule="auto"/>
        <w:jc w:val="both"/>
        <w:rPr>
          <w:rFonts w:cstheme="minorHAnsi"/>
          <w:sz w:val="20"/>
          <w:szCs w:val="20"/>
          <w:lang w:val="es-ES"/>
        </w:rPr>
      </w:pPr>
      <w:proofErr w:type="spellStart"/>
      <w:r w:rsidRPr="00A54C99">
        <w:rPr>
          <w:rFonts w:cstheme="minorHAnsi"/>
          <w:sz w:val="20"/>
          <w:szCs w:val="20"/>
          <w:lang w:val="es-ES"/>
        </w:rPr>
        <w:lastRenderedPageBreak/>
        <w:t>Yarleidy</w:t>
      </w:r>
      <w:proofErr w:type="spellEnd"/>
      <w:r w:rsidRPr="00A54C99">
        <w:rPr>
          <w:rFonts w:cstheme="minorHAnsi"/>
          <w:sz w:val="20"/>
          <w:szCs w:val="20"/>
          <w:lang w:val="es-ES"/>
        </w:rPr>
        <w:t xml:space="preserve"> manifiesta que se siente muy optimista, “aunque no hemos arrancado con las propuestas productivas, todo se ha hecho de manera correcta</w:t>
      </w:r>
      <w:r w:rsidR="003B62A9">
        <w:rPr>
          <w:rFonts w:cstheme="minorHAnsi"/>
          <w:sz w:val="20"/>
          <w:szCs w:val="20"/>
          <w:lang w:val="es-ES"/>
        </w:rPr>
        <w:t>,</w:t>
      </w:r>
      <w:r w:rsidRPr="00A54C99">
        <w:rPr>
          <w:rFonts w:cstheme="minorHAnsi"/>
          <w:sz w:val="20"/>
          <w:szCs w:val="20"/>
          <w:lang w:val="es-ES"/>
        </w:rPr>
        <w:t xml:space="preserve"> sin afanes, concertando con las comunidades y las familias, cuando todo empiece a funcionar los resultados cambiaran la vida de muchas familias, que siempre han tenido la esperanza en el campo”.  </w:t>
      </w:r>
    </w:p>
    <w:p w14:paraId="40ADF505" w14:textId="4F90904C" w:rsidR="00334E07" w:rsidRPr="00A54C99" w:rsidRDefault="00334E07" w:rsidP="008A2365">
      <w:pPr>
        <w:spacing w:line="240" w:lineRule="auto"/>
        <w:jc w:val="both"/>
        <w:rPr>
          <w:rFonts w:cstheme="minorHAnsi"/>
          <w:sz w:val="20"/>
          <w:szCs w:val="20"/>
          <w:lang w:val="es-ES"/>
        </w:rPr>
      </w:pPr>
      <w:r w:rsidRPr="00A54C99">
        <w:rPr>
          <w:rFonts w:cstheme="minorHAnsi"/>
          <w:sz w:val="20"/>
          <w:szCs w:val="20"/>
          <w:lang w:val="es-ES"/>
        </w:rPr>
        <w:t xml:space="preserve">En el futuro quiere estudiar Derecho, sueña con reclamar y defender su territorio, y luchar para que las comunidades tengan mejores oportunidades en salud, educación y alimentación.  </w:t>
      </w:r>
    </w:p>
    <w:p w14:paraId="141F94B9" w14:textId="77777777" w:rsidR="00814B9E" w:rsidRDefault="00814B9E" w:rsidP="008A2365">
      <w:pPr>
        <w:pStyle w:val="Prrafodelista"/>
        <w:spacing w:line="240" w:lineRule="auto"/>
        <w:ind w:left="0"/>
        <w:jc w:val="both"/>
        <w:rPr>
          <w:rFonts w:cstheme="minorHAnsi"/>
          <w:b/>
          <w:sz w:val="20"/>
          <w:szCs w:val="20"/>
          <w:lang w:val="es-ES"/>
        </w:rPr>
      </w:pPr>
    </w:p>
    <w:p w14:paraId="0FBC5014" w14:textId="26A00364" w:rsidR="00095275" w:rsidRPr="00A54C99" w:rsidRDefault="00095275" w:rsidP="008A2365">
      <w:pPr>
        <w:pStyle w:val="Prrafodelista"/>
        <w:spacing w:line="240" w:lineRule="auto"/>
        <w:ind w:left="0"/>
        <w:jc w:val="both"/>
        <w:rPr>
          <w:rFonts w:cstheme="minorHAnsi"/>
          <w:b/>
          <w:sz w:val="20"/>
          <w:szCs w:val="20"/>
          <w:lang w:val="es-ES"/>
        </w:rPr>
        <w:sectPr w:rsidR="00095275" w:rsidRPr="00A54C99" w:rsidSect="00390134">
          <w:type w:val="continuous"/>
          <w:pgSz w:w="12240" w:h="15840"/>
          <w:pgMar w:top="720" w:right="720" w:bottom="720" w:left="720" w:header="708" w:footer="708" w:gutter="0"/>
          <w:cols w:space="708"/>
          <w:docGrid w:linePitch="360"/>
        </w:sectPr>
      </w:pPr>
    </w:p>
    <w:p w14:paraId="1C2AD4A2" w14:textId="05D79678" w:rsidR="004528A4" w:rsidRPr="00160E17" w:rsidRDefault="00E47488" w:rsidP="00160E17">
      <w:pPr>
        <w:pStyle w:val="Prrafodelista"/>
        <w:numPr>
          <w:ilvl w:val="0"/>
          <w:numId w:val="27"/>
        </w:numPr>
        <w:spacing w:line="240" w:lineRule="auto"/>
        <w:jc w:val="both"/>
        <w:rPr>
          <w:rFonts w:cstheme="minorHAnsi"/>
          <w:b/>
          <w:color w:val="4472C4" w:themeColor="accent1"/>
          <w:sz w:val="20"/>
          <w:szCs w:val="20"/>
          <w:lang w:val="es-ES"/>
        </w:rPr>
      </w:pPr>
      <w:r w:rsidRPr="00160E17">
        <w:rPr>
          <w:rFonts w:cstheme="minorHAnsi"/>
          <w:b/>
          <w:color w:val="4472C4" w:themeColor="accent1"/>
          <w:sz w:val="20"/>
          <w:szCs w:val="20"/>
          <w:lang w:val="es-ES"/>
        </w:rPr>
        <w:lastRenderedPageBreak/>
        <w:t>Evaluación de indicadores basada en desempeño</w:t>
      </w:r>
    </w:p>
    <w:p w14:paraId="135305BC" w14:textId="730FBE42" w:rsidR="008915B4" w:rsidRPr="00A54C99" w:rsidRDefault="008915B4" w:rsidP="008A2365">
      <w:pPr>
        <w:pStyle w:val="Prrafodelista"/>
        <w:spacing w:line="240" w:lineRule="auto"/>
        <w:ind w:left="0"/>
        <w:jc w:val="both"/>
        <w:rPr>
          <w:rFonts w:cstheme="minorHAnsi"/>
          <w:b/>
          <w:sz w:val="20"/>
          <w:szCs w:val="20"/>
          <w:lang w:val="es-ES"/>
        </w:rPr>
      </w:pPr>
    </w:p>
    <w:tbl>
      <w:tblPr>
        <w:tblW w:w="14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4"/>
        <w:gridCol w:w="1559"/>
        <w:gridCol w:w="1099"/>
        <w:gridCol w:w="13"/>
        <w:gridCol w:w="900"/>
        <w:gridCol w:w="62"/>
        <w:gridCol w:w="616"/>
        <w:gridCol w:w="44"/>
        <w:gridCol w:w="13"/>
        <w:gridCol w:w="7"/>
        <w:gridCol w:w="580"/>
        <w:gridCol w:w="61"/>
        <w:gridCol w:w="59"/>
        <w:gridCol w:w="672"/>
        <w:gridCol w:w="2976"/>
        <w:gridCol w:w="2380"/>
        <w:gridCol w:w="6"/>
        <w:gridCol w:w="11"/>
      </w:tblGrid>
      <w:tr w:rsidR="00594718" w:rsidRPr="00A54C99" w14:paraId="4DB5DCB1" w14:textId="77777777" w:rsidTr="00122C88">
        <w:tc>
          <w:tcPr>
            <w:tcW w:w="338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7D13C8B" w14:textId="77777777" w:rsidR="00594718" w:rsidRPr="00F60D06" w:rsidRDefault="00594718" w:rsidP="008A2365">
            <w:pPr>
              <w:pStyle w:val="Textoindependiente"/>
              <w:jc w:val="both"/>
              <w:rPr>
                <w:rFonts w:asciiTheme="minorHAnsi" w:hAnsiTheme="minorHAnsi" w:cstheme="minorHAnsi"/>
                <w:b/>
                <w:sz w:val="18"/>
                <w:szCs w:val="18"/>
                <w:lang w:val="es-CO"/>
              </w:rPr>
            </w:pPr>
            <w:r w:rsidRPr="00F60D06">
              <w:rPr>
                <w:rFonts w:asciiTheme="minorHAnsi" w:hAnsiTheme="minorHAnsi" w:cstheme="minorHAnsi"/>
                <w:b/>
                <w:sz w:val="18"/>
                <w:szCs w:val="18"/>
                <w:lang w:val="es-CO"/>
              </w:rPr>
              <w:t xml:space="preserve">Producto 1.1 </w:t>
            </w:r>
          </w:p>
        </w:tc>
        <w:tc>
          <w:tcPr>
            <w:tcW w:w="11057" w:type="dxa"/>
            <w:gridSpan w:val="17"/>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10C6EDF" w14:textId="0F8EA788"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fr-CA"/>
              </w:rPr>
            </w:pPr>
            <w:r w:rsidRPr="00F60D06">
              <w:rPr>
                <w:rFonts w:asciiTheme="minorHAnsi" w:hAnsiTheme="minorHAnsi" w:cstheme="minorHAnsi"/>
                <w:b/>
                <w:i/>
                <w:sz w:val="18"/>
                <w:szCs w:val="18"/>
                <w:lang w:val="es-CO" w:eastAsia="fr-CA"/>
              </w:rPr>
              <w:t xml:space="preserve">Los PDET de Chocó, Meta-Guaviare cuentan con la </w:t>
            </w:r>
            <w:proofErr w:type="gramStart"/>
            <w:r w:rsidRPr="00F60D06">
              <w:rPr>
                <w:rFonts w:asciiTheme="minorHAnsi" w:hAnsiTheme="minorHAnsi" w:cstheme="minorHAnsi"/>
                <w:b/>
                <w:i/>
                <w:sz w:val="18"/>
                <w:szCs w:val="18"/>
                <w:lang w:val="es-CO" w:eastAsia="fr-CA"/>
              </w:rPr>
              <w:t>participación activa</w:t>
            </w:r>
            <w:proofErr w:type="gramEnd"/>
            <w:r w:rsidRPr="00F60D06">
              <w:rPr>
                <w:rFonts w:asciiTheme="minorHAnsi" w:hAnsiTheme="minorHAnsi" w:cstheme="minorHAnsi"/>
                <w:b/>
                <w:i/>
                <w:sz w:val="18"/>
                <w:szCs w:val="18"/>
                <w:lang w:val="es-CO" w:eastAsia="fr-CA"/>
              </w:rPr>
              <w:t xml:space="preserve"> de las comunidades priorizadas, incluyendo representación de mujeres, jóvenes y grupos étnicos, en la</w:t>
            </w:r>
            <w:r w:rsidR="00EF013C" w:rsidRPr="00F60D06">
              <w:rPr>
                <w:rFonts w:asciiTheme="minorHAnsi" w:hAnsiTheme="minorHAnsi" w:cstheme="minorHAnsi"/>
                <w:b/>
                <w:i/>
                <w:sz w:val="18"/>
                <w:szCs w:val="18"/>
                <w:lang w:val="es-CO" w:eastAsia="fr-CA"/>
              </w:rPr>
              <w:t>s</w:t>
            </w:r>
            <w:r w:rsidRPr="00F60D06">
              <w:rPr>
                <w:rFonts w:asciiTheme="minorHAnsi" w:hAnsiTheme="minorHAnsi" w:cstheme="minorHAnsi"/>
                <w:b/>
                <w:i/>
                <w:sz w:val="18"/>
                <w:szCs w:val="18"/>
                <w:lang w:val="es-CO" w:eastAsia="fr-CA"/>
              </w:rPr>
              <w:t xml:space="preserve"> fases veredal, municipal y subregional; a la vez que se ponen en marcha iniciativas de reconciliación y convivencia</w:t>
            </w:r>
            <w:r w:rsidRPr="00F60D06">
              <w:rPr>
                <w:rFonts w:asciiTheme="minorHAnsi" w:hAnsiTheme="minorHAnsi" w:cstheme="minorHAnsi"/>
                <w:i/>
                <w:sz w:val="18"/>
                <w:szCs w:val="18"/>
                <w:lang w:val="es-CO" w:eastAsia="fr-CA"/>
              </w:rPr>
              <w:t>.</w:t>
            </w:r>
          </w:p>
          <w:p w14:paraId="650651B4" w14:textId="77777777"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fr-CA"/>
              </w:rPr>
            </w:pPr>
          </w:p>
          <w:p w14:paraId="3E79476C" w14:textId="77777777"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fr-CA"/>
              </w:rPr>
            </w:pPr>
            <w:r w:rsidRPr="00F60D06">
              <w:rPr>
                <w:rFonts w:asciiTheme="minorHAnsi" w:hAnsiTheme="minorHAnsi" w:cstheme="minorHAnsi"/>
                <w:i/>
                <w:color w:val="000000" w:themeColor="text1"/>
                <w:sz w:val="18"/>
                <w:szCs w:val="18"/>
                <w:lang w:val="es-CO" w:eastAsia="fr-CA"/>
              </w:rPr>
              <w:t>Organización/es responsable/s del Producto:</w:t>
            </w:r>
            <w:r w:rsidRPr="00F60D06">
              <w:rPr>
                <w:rFonts w:asciiTheme="minorHAnsi" w:hAnsiTheme="minorHAnsi" w:cstheme="minorHAnsi"/>
                <w:i/>
                <w:sz w:val="18"/>
                <w:szCs w:val="18"/>
                <w:lang w:val="es-CO" w:eastAsia="fr-CA"/>
              </w:rPr>
              <w:t xml:space="preserve"> </w:t>
            </w:r>
            <w:r w:rsidRPr="00F60D06">
              <w:rPr>
                <w:rFonts w:asciiTheme="minorHAnsi" w:hAnsiTheme="minorHAnsi" w:cstheme="minorHAnsi"/>
                <w:b/>
                <w:i/>
                <w:sz w:val="18"/>
                <w:szCs w:val="18"/>
                <w:lang w:val="es-CO" w:eastAsia="fr-CA"/>
              </w:rPr>
              <w:t>PNUD, ONU Mujeres, Pastoral Social, ACNUR.</w:t>
            </w:r>
            <w:r w:rsidRPr="00F60D06">
              <w:rPr>
                <w:rFonts w:asciiTheme="minorHAnsi" w:hAnsiTheme="minorHAnsi" w:cstheme="minorHAnsi"/>
                <w:i/>
                <w:sz w:val="18"/>
                <w:szCs w:val="18"/>
                <w:lang w:val="es-CO" w:eastAsia="fr-CA"/>
              </w:rPr>
              <w:t xml:space="preserve"> </w:t>
            </w:r>
          </w:p>
        </w:tc>
      </w:tr>
      <w:tr w:rsidR="007D2CC5" w:rsidRPr="00A54C99" w14:paraId="31AB6720" w14:textId="77777777" w:rsidTr="00DA7536">
        <w:trPr>
          <w:gridAfter w:val="2"/>
          <w:wAfter w:w="17" w:type="dxa"/>
        </w:trPr>
        <w:tc>
          <w:tcPr>
            <w:tcW w:w="3385" w:type="dxa"/>
            <w:shd w:val="clear" w:color="auto" w:fill="D9E2F3" w:themeFill="accent1" w:themeFillTint="33"/>
          </w:tcPr>
          <w:p w14:paraId="54E03FB3" w14:textId="77777777" w:rsidR="00594718" w:rsidRPr="00F60D06" w:rsidRDefault="00594718" w:rsidP="008A2365">
            <w:pPr>
              <w:pStyle w:val="Textoindependiente"/>
              <w:jc w:val="both"/>
              <w:rPr>
                <w:rFonts w:asciiTheme="minorHAnsi" w:hAnsiTheme="minorHAnsi" w:cstheme="minorHAnsi"/>
                <w:b/>
                <w:sz w:val="18"/>
                <w:szCs w:val="18"/>
                <w:lang w:val="es-CO"/>
              </w:rPr>
            </w:pPr>
            <w:r w:rsidRPr="00F60D06">
              <w:rPr>
                <w:rFonts w:asciiTheme="minorHAnsi" w:hAnsiTheme="minorHAnsi" w:cstheme="minorHAnsi"/>
                <w:b/>
                <w:sz w:val="18"/>
                <w:szCs w:val="18"/>
                <w:lang w:val="es-CO"/>
              </w:rPr>
              <w:t>Indicadores de resultados inmediatos</w:t>
            </w:r>
          </w:p>
        </w:tc>
        <w:tc>
          <w:tcPr>
            <w:tcW w:w="1559" w:type="dxa"/>
            <w:shd w:val="clear" w:color="auto" w:fill="D9E2F3" w:themeFill="accent1" w:themeFillTint="33"/>
          </w:tcPr>
          <w:p w14:paraId="39F8A838" w14:textId="77777777" w:rsidR="00594718" w:rsidRPr="00F60D06" w:rsidRDefault="00594718"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Áreas Geográficas</w:t>
            </w:r>
          </w:p>
        </w:tc>
        <w:tc>
          <w:tcPr>
            <w:tcW w:w="4123" w:type="dxa"/>
            <w:gridSpan w:val="12"/>
            <w:shd w:val="clear" w:color="auto" w:fill="D9E2F3" w:themeFill="accent1" w:themeFillTint="33"/>
          </w:tcPr>
          <w:p w14:paraId="135A3F4B" w14:textId="77777777" w:rsidR="00594718" w:rsidRPr="00F60D06" w:rsidRDefault="00594718"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Beneficiarios Planeados vs Alcanzados</w:t>
            </w:r>
          </w:p>
        </w:tc>
        <w:tc>
          <w:tcPr>
            <w:tcW w:w="2977" w:type="dxa"/>
            <w:shd w:val="clear" w:color="auto" w:fill="D9E2F3" w:themeFill="accent1" w:themeFillTint="33"/>
          </w:tcPr>
          <w:p w14:paraId="083AD6A6" w14:textId="77777777" w:rsidR="00594718" w:rsidRPr="00F60D06" w:rsidRDefault="00594718"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 xml:space="preserve">Meta Planeada vs </w:t>
            </w:r>
          </w:p>
          <w:p w14:paraId="54494CD6" w14:textId="77777777" w:rsidR="00594718" w:rsidRPr="00F60D06" w:rsidRDefault="00594718"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 xml:space="preserve"> Alcanzada </w:t>
            </w:r>
          </w:p>
          <w:p w14:paraId="1B157FDE" w14:textId="1A2D960D" w:rsidR="00594718" w:rsidRPr="00F60D06" w:rsidRDefault="00594718" w:rsidP="008A2365">
            <w:pPr>
              <w:pStyle w:val="Textoindependiente"/>
              <w:jc w:val="center"/>
              <w:rPr>
                <w:rFonts w:asciiTheme="minorHAnsi" w:hAnsiTheme="minorHAnsi" w:cstheme="minorHAnsi"/>
                <w:b/>
                <w:sz w:val="18"/>
                <w:szCs w:val="18"/>
                <w:lang w:val="es-CO"/>
              </w:rPr>
            </w:pPr>
          </w:p>
        </w:tc>
        <w:tc>
          <w:tcPr>
            <w:tcW w:w="2381" w:type="dxa"/>
            <w:shd w:val="clear" w:color="auto" w:fill="D9E2F3" w:themeFill="accent1" w:themeFillTint="33"/>
          </w:tcPr>
          <w:p w14:paraId="22D71E20" w14:textId="77777777" w:rsidR="00594718" w:rsidRPr="00F60D06" w:rsidRDefault="00594718"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Medios de Verificación</w:t>
            </w:r>
          </w:p>
        </w:tc>
      </w:tr>
      <w:tr w:rsidR="007D2CC5" w:rsidRPr="00A54C99" w14:paraId="72FAEC2F" w14:textId="77777777" w:rsidTr="00DA7536">
        <w:trPr>
          <w:gridAfter w:val="2"/>
          <w:wAfter w:w="17" w:type="dxa"/>
        </w:trPr>
        <w:tc>
          <w:tcPr>
            <w:tcW w:w="3385" w:type="dxa"/>
            <w:vMerge w:val="restart"/>
            <w:shd w:val="clear" w:color="auto" w:fill="FFFFFF"/>
          </w:tcPr>
          <w:p w14:paraId="17A004A1" w14:textId="77777777" w:rsidR="00594718" w:rsidRPr="00F60D06" w:rsidRDefault="00594718" w:rsidP="008A2365">
            <w:pPr>
              <w:spacing w:line="240" w:lineRule="auto"/>
              <w:contextualSpacing/>
              <w:rPr>
                <w:rFonts w:eastAsia="Times New Roman" w:cstheme="minorHAnsi"/>
                <w:sz w:val="18"/>
                <w:szCs w:val="18"/>
                <w:lang w:eastAsia="fr-CA"/>
              </w:rPr>
            </w:pPr>
            <w:r w:rsidRPr="00F60D06">
              <w:rPr>
                <w:rFonts w:eastAsia="Times New Roman" w:cstheme="minorHAnsi"/>
                <w:sz w:val="18"/>
                <w:szCs w:val="18"/>
                <w:lang w:eastAsia="fr-CA"/>
              </w:rPr>
              <w:t>Número de personas que participan activamente en procesos PDET para la estabilización socioeconómica y la convivencia pacífica (desagregado por sexo, edad y etnia)</w:t>
            </w:r>
          </w:p>
          <w:p w14:paraId="70DE4B55" w14:textId="77777777" w:rsidR="00594718" w:rsidRPr="00F60D06" w:rsidRDefault="00594718" w:rsidP="008A2365">
            <w:pPr>
              <w:pStyle w:val="Textoindependiente"/>
              <w:jc w:val="both"/>
              <w:rPr>
                <w:rFonts w:asciiTheme="minorHAnsi" w:hAnsiTheme="minorHAnsi" w:cstheme="minorHAnsi"/>
                <w:b/>
                <w:sz w:val="18"/>
                <w:szCs w:val="18"/>
                <w:lang w:val="es-CO"/>
              </w:rPr>
            </w:pPr>
          </w:p>
        </w:tc>
        <w:tc>
          <w:tcPr>
            <w:tcW w:w="1559" w:type="dxa"/>
            <w:vMerge w:val="restart"/>
            <w:tcBorders>
              <w:right w:val="single" w:sz="4" w:space="0" w:color="auto"/>
            </w:tcBorders>
            <w:shd w:val="clear" w:color="auto" w:fill="FFFFFF"/>
          </w:tcPr>
          <w:p w14:paraId="1AFCFA96" w14:textId="77777777" w:rsidR="00594718" w:rsidRPr="00F60D06" w:rsidRDefault="00594718" w:rsidP="008A2365">
            <w:pPr>
              <w:spacing w:line="240" w:lineRule="auto"/>
              <w:contextualSpacing/>
              <w:rPr>
                <w:rFonts w:eastAsia="Times New Roman" w:cstheme="minorHAnsi"/>
                <w:b/>
                <w:sz w:val="18"/>
                <w:szCs w:val="18"/>
                <w:lang w:eastAsia="fr-CA"/>
              </w:rPr>
            </w:pPr>
            <w:r w:rsidRPr="00F60D06">
              <w:rPr>
                <w:rFonts w:eastAsia="Times New Roman" w:cstheme="minorHAnsi"/>
                <w:b/>
                <w:sz w:val="18"/>
                <w:szCs w:val="18"/>
                <w:lang w:eastAsia="fr-CA"/>
              </w:rPr>
              <w:t>Núcleos Veredales:</w:t>
            </w:r>
          </w:p>
          <w:p w14:paraId="762605F6" w14:textId="77777777" w:rsidR="00594718" w:rsidRPr="00F60D06" w:rsidRDefault="00594718" w:rsidP="008A2365">
            <w:pPr>
              <w:pStyle w:val="Textoindependiente"/>
              <w:rPr>
                <w:rFonts w:asciiTheme="minorHAnsi" w:hAnsiTheme="minorHAnsi" w:cstheme="minorHAnsi"/>
                <w:b/>
                <w:sz w:val="18"/>
                <w:szCs w:val="18"/>
                <w:lang w:val="es-CO"/>
              </w:rPr>
            </w:pPr>
            <w:r w:rsidRPr="00F60D06">
              <w:rPr>
                <w:rFonts w:asciiTheme="minorHAnsi" w:hAnsiTheme="minorHAnsi" w:cstheme="minorHAnsi"/>
                <w:sz w:val="18"/>
                <w:szCs w:val="18"/>
                <w:lang w:val="es-CO" w:eastAsia="fr-CA"/>
              </w:rPr>
              <w:t>Riosucio, Vidrí, Vistahermosa, Mesetas, La Macarena, Colinas, Charras</w:t>
            </w:r>
          </w:p>
        </w:tc>
        <w:tc>
          <w:tcPr>
            <w:tcW w:w="1112" w:type="dxa"/>
            <w:gridSpan w:val="2"/>
            <w:tcBorders>
              <w:left w:val="single" w:sz="4" w:space="0" w:color="auto"/>
            </w:tcBorders>
            <w:shd w:val="clear" w:color="auto" w:fill="FFFFFF"/>
          </w:tcPr>
          <w:p w14:paraId="2BBF946C" w14:textId="77777777" w:rsidR="00594718" w:rsidRPr="00F60D06" w:rsidRDefault="00594718" w:rsidP="008A2365">
            <w:pPr>
              <w:pStyle w:val="Textoindependiente"/>
              <w:jc w:val="center"/>
              <w:rPr>
                <w:rFonts w:asciiTheme="minorHAnsi" w:hAnsiTheme="minorHAnsi" w:cstheme="minorHAnsi"/>
                <w:sz w:val="18"/>
                <w:szCs w:val="18"/>
                <w:lang w:val="es-CO"/>
              </w:rPr>
            </w:pPr>
          </w:p>
        </w:tc>
        <w:tc>
          <w:tcPr>
            <w:tcW w:w="900" w:type="dxa"/>
            <w:shd w:val="clear" w:color="auto" w:fill="FFFFFF"/>
          </w:tcPr>
          <w:p w14:paraId="6FADB5FE" w14:textId="77777777" w:rsidR="00594718" w:rsidRPr="00F60D06" w:rsidRDefault="00594718"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H</w:t>
            </w:r>
          </w:p>
        </w:tc>
        <w:tc>
          <w:tcPr>
            <w:tcW w:w="742" w:type="dxa"/>
            <w:gridSpan w:val="5"/>
            <w:shd w:val="clear" w:color="auto" w:fill="FFFFFF"/>
          </w:tcPr>
          <w:p w14:paraId="762BCB67" w14:textId="77777777" w:rsidR="00594718" w:rsidRPr="00F60D06" w:rsidRDefault="00594718"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M</w:t>
            </w:r>
          </w:p>
        </w:tc>
        <w:tc>
          <w:tcPr>
            <w:tcW w:w="700" w:type="dxa"/>
            <w:gridSpan w:val="3"/>
            <w:shd w:val="clear" w:color="auto" w:fill="FFFFFF"/>
          </w:tcPr>
          <w:p w14:paraId="0927319F" w14:textId="77777777" w:rsidR="00594718" w:rsidRPr="00F60D06" w:rsidRDefault="00594718"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Niñas</w:t>
            </w:r>
          </w:p>
        </w:tc>
        <w:tc>
          <w:tcPr>
            <w:tcW w:w="669" w:type="dxa"/>
            <w:shd w:val="clear" w:color="auto" w:fill="FFFFFF"/>
          </w:tcPr>
          <w:p w14:paraId="3FA75656" w14:textId="77777777" w:rsidR="00594718" w:rsidRPr="00F60D06" w:rsidRDefault="00594718"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Niños</w:t>
            </w:r>
          </w:p>
        </w:tc>
        <w:tc>
          <w:tcPr>
            <w:tcW w:w="2977" w:type="dxa"/>
            <w:vMerge w:val="restart"/>
            <w:tcBorders>
              <w:right w:val="single" w:sz="4" w:space="0" w:color="auto"/>
            </w:tcBorders>
            <w:shd w:val="clear" w:color="auto" w:fill="FFFFFF"/>
          </w:tcPr>
          <w:p w14:paraId="11A7F637" w14:textId="77777777" w:rsidR="00594718" w:rsidRPr="00F60D06" w:rsidRDefault="00594718" w:rsidP="008A2365">
            <w:pPr>
              <w:pStyle w:val="Textoindependiente"/>
              <w:rPr>
                <w:rFonts w:asciiTheme="minorHAnsi" w:hAnsiTheme="minorHAnsi" w:cstheme="minorHAnsi"/>
                <w:sz w:val="18"/>
                <w:szCs w:val="18"/>
                <w:lang w:val="es-CO"/>
              </w:rPr>
            </w:pPr>
            <w:r w:rsidRPr="00F60D06">
              <w:rPr>
                <w:rFonts w:asciiTheme="minorHAnsi" w:hAnsiTheme="minorHAnsi" w:cstheme="minorHAnsi"/>
                <w:b/>
                <w:sz w:val="18"/>
                <w:szCs w:val="18"/>
                <w:lang w:val="es-CO"/>
              </w:rPr>
              <w:t>Planeado:</w:t>
            </w:r>
            <w:r w:rsidRPr="00F60D06">
              <w:rPr>
                <w:rFonts w:asciiTheme="minorHAnsi" w:hAnsiTheme="minorHAnsi" w:cstheme="minorHAnsi"/>
                <w:sz w:val="18"/>
                <w:szCs w:val="18"/>
                <w:lang w:val="es-CO"/>
              </w:rPr>
              <w:t xml:space="preserve"> 4,800 personas, el 80% de la población</w:t>
            </w:r>
          </w:p>
          <w:p w14:paraId="74E14E77" w14:textId="77777777" w:rsidR="00594718" w:rsidRPr="00F60D06" w:rsidRDefault="00594718" w:rsidP="008A2365">
            <w:pPr>
              <w:pStyle w:val="Textoindependiente"/>
              <w:rPr>
                <w:rFonts w:asciiTheme="minorHAnsi" w:hAnsiTheme="minorHAnsi" w:cstheme="minorHAnsi"/>
                <w:b/>
                <w:color w:val="FF0000"/>
                <w:sz w:val="18"/>
                <w:szCs w:val="18"/>
                <w:lang w:val="es-CO"/>
              </w:rPr>
            </w:pPr>
          </w:p>
          <w:p w14:paraId="028C2DD6" w14:textId="4288F70D" w:rsidR="00594718" w:rsidRPr="00F60D06" w:rsidRDefault="00182552" w:rsidP="008A2365">
            <w:pPr>
              <w:pStyle w:val="Textoindependiente"/>
              <w:rPr>
                <w:rFonts w:asciiTheme="minorHAnsi" w:hAnsiTheme="minorHAnsi" w:cstheme="minorHAnsi"/>
                <w:b/>
                <w:color w:val="FF0000"/>
                <w:sz w:val="18"/>
                <w:szCs w:val="18"/>
                <w:lang w:val="es-CO"/>
              </w:rPr>
            </w:pPr>
            <w:r w:rsidRPr="00401912">
              <w:rPr>
                <w:rFonts w:asciiTheme="minorHAnsi" w:hAnsiTheme="minorHAnsi" w:cstheme="minorHAnsi"/>
                <w:b/>
                <w:color w:val="FF0000"/>
                <w:sz w:val="18"/>
                <w:szCs w:val="18"/>
                <w:highlight w:val="yellow"/>
                <w:u w:val="single"/>
                <w:lang w:val="es-CO"/>
              </w:rPr>
              <w:t>Alcanzado: 11</w:t>
            </w:r>
            <w:r w:rsidR="00791C2E" w:rsidRPr="00401912">
              <w:rPr>
                <w:rFonts w:asciiTheme="minorHAnsi" w:hAnsiTheme="minorHAnsi" w:cstheme="minorHAnsi"/>
                <w:b/>
                <w:color w:val="FF0000"/>
                <w:sz w:val="18"/>
                <w:szCs w:val="18"/>
                <w:highlight w:val="yellow"/>
                <w:u w:val="single"/>
                <w:lang w:val="es-CO"/>
              </w:rPr>
              <w:t>.316</w:t>
            </w:r>
            <w:r w:rsidRPr="00401912">
              <w:rPr>
                <w:rFonts w:asciiTheme="minorHAnsi" w:hAnsiTheme="minorHAnsi" w:cstheme="minorHAnsi"/>
                <w:b/>
                <w:color w:val="FF0000"/>
                <w:sz w:val="18"/>
                <w:szCs w:val="18"/>
                <w:highlight w:val="yellow"/>
                <w:u w:val="single"/>
                <w:lang w:val="es-CO"/>
              </w:rPr>
              <w:t xml:space="preserve"> hombres y mujeres participaron en los espacios PDET</w:t>
            </w:r>
          </w:p>
        </w:tc>
        <w:tc>
          <w:tcPr>
            <w:tcW w:w="2381" w:type="dxa"/>
            <w:vMerge w:val="restart"/>
            <w:tcBorders>
              <w:left w:val="single" w:sz="4" w:space="0" w:color="auto"/>
            </w:tcBorders>
            <w:shd w:val="clear" w:color="auto" w:fill="FFFFFF"/>
          </w:tcPr>
          <w:p w14:paraId="56C70EEE" w14:textId="3BF3DD77" w:rsidR="00594718" w:rsidRPr="00F60D06" w:rsidRDefault="00594718" w:rsidP="008A2365">
            <w:pPr>
              <w:spacing w:line="240" w:lineRule="auto"/>
              <w:contextualSpacing/>
              <w:rPr>
                <w:rFonts w:eastAsia="Times New Roman" w:cstheme="minorHAnsi"/>
                <w:sz w:val="18"/>
                <w:szCs w:val="18"/>
                <w:lang w:eastAsia="fr-CA"/>
              </w:rPr>
            </w:pPr>
          </w:p>
          <w:p w14:paraId="2D94B667" w14:textId="77777777" w:rsidR="00594718" w:rsidRPr="00F60D06" w:rsidRDefault="00594718" w:rsidP="008A2365">
            <w:pPr>
              <w:spacing w:line="240" w:lineRule="auto"/>
              <w:contextualSpacing/>
              <w:rPr>
                <w:rFonts w:eastAsia="Times New Roman" w:cstheme="minorHAnsi"/>
                <w:sz w:val="18"/>
                <w:szCs w:val="18"/>
                <w:lang w:eastAsia="fr-CA"/>
              </w:rPr>
            </w:pPr>
            <w:r w:rsidRPr="00F60D06">
              <w:rPr>
                <w:rFonts w:cstheme="minorHAnsi"/>
                <w:sz w:val="18"/>
                <w:szCs w:val="18"/>
                <w:lang w:eastAsia="fr-CA"/>
              </w:rPr>
              <w:t xml:space="preserve">- </w:t>
            </w:r>
            <w:r w:rsidRPr="00F60D06">
              <w:rPr>
                <w:rFonts w:eastAsia="Times New Roman" w:cstheme="minorHAnsi"/>
                <w:sz w:val="18"/>
                <w:szCs w:val="18"/>
                <w:lang w:eastAsia="fr-CA"/>
              </w:rPr>
              <w:t>Levantamiento de información</w:t>
            </w:r>
          </w:p>
          <w:p w14:paraId="3D265427" w14:textId="77777777" w:rsidR="00594718" w:rsidRPr="00F60D06" w:rsidRDefault="00594718" w:rsidP="008A2365">
            <w:pPr>
              <w:spacing w:line="240" w:lineRule="auto"/>
              <w:contextualSpacing/>
              <w:rPr>
                <w:rFonts w:cstheme="minorHAnsi"/>
                <w:sz w:val="18"/>
                <w:szCs w:val="18"/>
                <w:lang w:eastAsia="fr-CA"/>
              </w:rPr>
            </w:pPr>
            <w:r w:rsidRPr="00F60D06">
              <w:rPr>
                <w:rFonts w:cstheme="minorHAnsi"/>
                <w:sz w:val="18"/>
                <w:szCs w:val="18"/>
                <w:lang w:eastAsia="fr-CA"/>
              </w:rPr>
              <w:t>- Documentos clave.</w:t>
            </w:r>
          </w:p>
          <w:p w14:paraId="027721A1" w14:textId="77777777" w:rsidR="00594718" w:rsidRPr="00F60D06" w:rsidRDefault="00594718" w:rsidP="008A2365">
            <w:pPr>
              <w:spacing w:line="240" w:lineRule="auto"/>
              <w:contextualSpacing/>
              <w:rPr>
                <w:rFonts w:cstheme="minorHAnsi"/>
                <w:sz w:val="18"/>
                <w:szCs w:val="18"/>
                <w:lang w:eastAsia="fr-CA"/>
              </w:rPr>
            </w:pPr>
            <w:r w:rsidRPr="00F60D06">
              <w:rPr>
                <w:rFonts w:cstheme="minorHAnsi"/>
                <w:sz w:val="18"/>
                <w:szCs w:val="18"/>
                <w:lang w:eastAsia="fr-CA"/>
              </w:rPr>
              <w:t>- Informes de actividades en terreno.</w:t>
            </w:r>
          </w:p>
          <w:p w14:paraId="0354D644" w14:textId="77777777" w:rsidR="00594718" w:rsidRPr="00F60D06" w:rsidRDefault="00594718" w:rsidP="008A2365">
            <w:pPr>
              <w:spacing w:line="240" w:lineRule="auto"/>
              <w:contextualSpacing/>
              <w:rPr>
                <w:rFonts w:cstheme="minorHAnsi"/>
                <w:sz w:val="18"/>
                <w:szCs w:val="18"/>
                <w:lang w:eastAsia="fr-CA"/>
              </w:rPr>
            </w:pPr>
            <w:r w:rsidRPr="00F60D06">
              <w:rPr>
                <w:rFonts w:cstheme="minorHAnsi"/>
                <w:sz w:val="18"/>
                <w:szCs w:val="18"/>
                <w:lang w:eastAsia="fr-CA"/>
              </w:rPr>
              <w:t>- Fotografías</w:t>
            </w:r>
          </w:p>
          <w:p w14:paraId="2F51DF94" w14:textId="593C6399" w:rsidR="00E664ED" w:rsidRPr="00F60D06" w:rsidRDefault="00E8558A" w:rsidP="008A2365">
            <w:pPr>
              <w:spacing w:line="240" w:lineRule="auto"/>
              <w:contextualSpacing/>
              <w:rPr>
                <w:rFonts w:cstheme="minorHAnsi"/>
                <w:sz w:val="18"/>
                <w:szCs w:val="18"/>
                <w:lang w:eastAsia="fr-CA"/>
              </w:rPr>
            </w:pPr>
            <w:r w:rsidRPr="00F60D06">
              <w:rPr>
                <w:rFonts w:cstheme="minorHAnsi"/>
                <w:sz w:val="18"/>
                <w:szCs w:val="18"/>
                <w:lang w:eastAsia="fr-CA"/>
              </w:rPr>
              <w:t>-Listados de asistencia</w:t>
            </w:r>
          </w:p>
        </w:tc>
      </w:tr>
      <w:tr w:rsidR="007D2CC5" w:rsidRPr="00A54C99" w14:paraId="5737B8AA" w14:textId="77777777" w:rsidTr="00DA7536">
        <w:trPr>
          <w:gridAfter w:val="2"/>
          <w:wAfter w:w="17" w:type="dxa"/>
        </w:trPr>
        <w:tc>
          <w:tcPr>
            <w:tcW w:w="3385" w:type="dxa"/>
            <w:vMerge/>
            <w:shd w:val="clear" w:color="auto" w:fill="FFFFFF"/>
          </w:tcPr>
          <w:p w14:paraId="1F43B97E" w14:textId="77777777" w:rsidR="00594718" w:rsidRPr="00F60D06" w:rsidRDefault="00594718" w:rsidP="008A2365">
            <w:pPr>
              <w:pStyle w:val="Textoindependiente"/>
              <w:jc w:val="both"/>
              <w:rPr>
                <w:rFonts w:asciiTheme="minorHAnsi" w:hAnsiTheme="minorHAnsi" w:cstheme="minorHAnsi"/>
                <w:b/>
                <w:sz w:val="18"/>
                <w:szCs w:val="18"/>
                <w:lang w:val="es-CO"/>
              </w:rPr>
            </w:pPr>
          </w:p>
        </w:tc>
        <w:tc>
          <w:tcPr>
            <w:tcW w:w="1559" w:type="dxa"/>
            <w:vMerge/>
            <w:tcBorders>
              <w:right w:val="single" w:sz="4" w:space="0" w:color="auto"/>
            </w:tcBorders>
            <w:shd w:val="clear" w:color="auto" w:fill="FFFFFF"/>
          </w:tcPr>
          <w:p w14:paraId="042FD857" w14:textId="77777777" w:rsidR="00594718" w:rsidRPr="00F60D06" w:rsidRDefault="00594718" w:rsidP="008A2365">
            <w:pPr>
              <w:pStyle w:val="Textoindependiente"/>
              <w:jc w:val="center"/>
              <w:rPr>
                <w:rFonts w:asciiTheme="minorHAnsi" w:hAnsiTheme="minorHAnsi" w:cstheme="minorHAnsi"/>
                <w:b/>
                <w:sz w:val="18"/>
                <w:szCs w:val="18"/>
                <w:lang w:val="es-CO"/>
              </w:rPr>
            </w:pPr>
          </w:p>
        </w:tc>
        <w:tc>
          <w:tcPr>
            <w:tcW w:w="1112" w:type="dxa"/>
            <w:gridSpan w:val="2"/>
            <w:tcBorders>
              <w:left w:val="single" w:sz="4" w:space="0" w:color="auto"/>
            </w:tcBorders>
            <w:shd w:val="clear" w:color="auto" w:fill="FFFFFF"/>
          </w:tcPr>
          <w:p w14:paraId="3A8B329C" w14:textId="77777777" w:rsidR="00594718" w:rsidRPr="00F60D06" w:rsidRDefault="00594718"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Planeado</w:t>
            </w:r>
          </w:p>
        </w:tc>
        <w:tc>
          <w:tcPr>
            <w:tcW w:w="900" w:type="dxa"/>
            <w:tcBorders>
              <w:right w:val="single" w:sz="4" w:space="0" w:color="auto"/>
            </w:tcBorders>
            <w:shd w:val="clear" w:color="auto" w:fill="FFFFFF"/>
          </w:tcPr>
          <w:p w14:paraId="09215C92" w14:textId="77777777" w:rsidR="00594718" w:rsidRPr="00F60D06" w:rsidRDefault="00594718" w:rsidP="008A2365">
            <w:pPr>
              <w:pStyle w:val="Textoindependiente"/>
              <w:jc w:val="center"/>
              <w:rPr>
                <w:rFonts w:asciiTheme="minorHAnsi" w:hAnsiTheme="minorHAnsi" w:cstheme="minorHAnsi"/>
                <w:sz w:val="18"/>
                <w:szCs w:val="18"/>
                <w:lang w:val="es-CO"/>
              </w:rPr>
            </w:pPr>
            <w:r w:rsidRPr="00F60D06">
              <w:rPr>
                <w:rFonts w:asciiTheme="minorHAnsi" w:hAnsiTheme="minorHAnsi" w:cstheme="minorHAnsi"/>
                <w:sz w:val="18"/>
                <w:szCs w:val="18"/>
                <w:lang w:val="es-CO"/>
              </w:rPr>
              <w:t>3,100</w:t>
            </w:r>
          </w:p>
        </w:tc>
        <w:tc>
          <w:tcPr>
            <w:tcW w:w="742" w:type="dxa"/>
            <w:gridSpan w:val="5"/>
            <w:tcBorders>
              <w:left w:val="single" w:sz="4" w:space="0" w:color="auto"/>
            </w:tcBorders>
            <w:shd w:val="clear" w:color="auto" w:fill="FFFFFF"/>
          </w:tcPr>
          <w:p w14:paraId="5FE914F8" w14:textId="77777777" w:rsidR="00594718" w:rsidRPr="00F60D06" w:rsidRDefault="00594718" w:rsidP="008A2365">
            <w:pPr>
              <w:pStyle w:val="Textoindependiente"/>
              <w:jc w:val="center"/>
              <w:rPr>
                <w:rFonts w:asciiTheme="minorHAnsi" w:hAnsiTheme="minorHAnsi" w:cstheme="minorHAnsi"/>
                <w:sz w:val="18"/>
                <w:szCs w:val="18"/>
                <w:lang w:val="es-CO"/>
              </w:rPr>
            </w:pPr>
            <w:r w:rsidRPr="00F60D06">
              <w:rPr>
                <w:rFonts w:asciiTheme="minorHAnsi" w:hAnsiTheme="minorHAnsi" w:cstheme="minorHAnsi"/>
                <w:sz w:val="18"/>
                <w:szCs w:val="18"/>
                <w:lang w:val="es-CO"/>
              </w:rPr>
              <w:t>2,900</w:t>
            </w:r>
          </w:p>
        </w:tc>
        <w:tc>
          <w:tcPr>
            <w:tcW w:w="700" w:type="dxa"/>
            <w:gridSpan w:val="3"/>
            <w:shd w:val="clear" w:color="auto" w:fill="FFFFFF"/>
          </w:tcPr>
          <w:p w14:paraId="0BD65653" w14:textId="77777777" w:rsidR="00594718" w:rsidRPr="00F60D06" w:rsidRDefault="00594718" w:rsidP="008A2365">
            <w:pPr>
              <w:pStyle w:val="Textoindependiente"/>
              <w:jc w:val="center"/>
              <w:rPr>
                <w:rFonts w:asciiTheme="minorHAnsi" w:hAnsiTheme="minorHAnsi" w:cstheme="minorHAnsi"/>
                <w:sz w:val="18"/>
                <w:szCs w:val="18"/>
                <w:lang w:val="es-CO"/>
              </w:rPr>
            </w:pPr>
            <w:r w:rsidRPr="00F60D06">
              <w:rPr>
                <w:rFonts w:asciiTheme="minorHAnsi" w:hAnsiTheme="minorHAnsi" w:cstheme="minorHAnsi"/>
                <w:sz w:val="18"/>
                <w:szCs w:val="18"/>
                <w:lang w:val="es-CO"/>
              </w:rPr>
              <w:t>1,350</w:t>
            </w:r>
          </w:p>
        </w:tc>
        <w:tc>
          <w:tcPr>
            <w:tcW w:w="669" w:type="dxa"/>
            <w:shd w:val="clear" w:color="auto" w:fill="FFFFFF"/>
          </w:tcPr>
          <w:p w14:paraId="38BA54AB" w14:textId="77777777" w:rsidR="00594718" w:rsidRPr="00F60D06" w:rsidRDefault="00594718" w:rsidP="008A2365">
            <w:pPr>
              <w:pStyle w:val="Textoindependiente"/>
              <w:jc w:val="center"/>
              <w:rPr>
                <w:rFonts w:asciiTheme="minorHAnsi" w:hAnsiTheme="minorHAnsi" w:cstheme="minorHAnsi"/>
                <w:sz w:val="18"/>
                <w:szCs w:val="18"/>
                <w:lang w:val="es-CO"/>
              </w:rPr>
            </w:pPr>
            <w:r w:rsidRPr="00F60D06">
              <w:rPr>
                <w:rFonts w:asciiTheme="minorHAnsi" w:hAnsiTheme="minorHAnsi" w:cstheme="minorHAnsi"/>
                <w:sz w:val="18"/>
                <w:szCs w:val="18"/>
                <w:lang w:val="es-CO"/>
              </w:rPr>
              <w:t>1,360</w:t>
            </w:r>
          </w:p>
        </w:tc>
        <w:tc>
          <w:tcPr>
            <w:tcW w:w="2977" w:type="dxa"/>
            <w:vMerge/>
            <w:tcBorders>
              <w:right w:val="single" w:sz="4" w:space="0" w:color="auto"/>
            </w:tcBorders>
            <w:shd w:val="clear" w:color="auto" w:fill="FFFFFF"/>
          </w:tcPr>
          <w:p w14:paraId="5F4EE588" w14:textId="77777777" w:rsidR="00594718" w:rsidRPr="00F60D06" w:rsidRDefault="00594718" w:rsidP="008A2365">
            <w:pPr>
              <w:pStyle w:val="Textoindependiente"/>
              <w:jc w:val="center"/>
              <w:rPr>
                <w:rFonts w:asciiTheme="minorHAnsi" w:hAnsiTheme="minorHAnsi" w:cstheme="minorHAnsi"/>
                <w:b/>
                <w:sz w:val="18"/>
                <w:szCs w:val="18"/>
                <w:lang w:val="es-CO"/>
              </w:rPr>
            </w:pPr>
          </w:p>
        </w:tc>
        <w:tc>
          <w:tcPr>
            <w:tcW w:w="2381" w:type="dxa"/>
            <w:vMerge/>
            <w:tcBorders>
              <w:left w:val="single" w:sz="4" w:space="0" w:color="auto"/>
            </w:tcBorders>
            <w:shd w:val="clear" w:color="auto" w:fill="FFFFFF"/>
          </w:tcPr>
          <w:p w14:paraId="70C88232" w14:textId="77777777" w:rsidR="00594718" w:rsidRPr="00F60D06" w:rsidRDefault="00594718" w:rsidP="008A2365">
            <w:pPr>
              <w:pStyle w:val="Textoindependiente"/>
              <w:jc w:val="center"/>
              <w:rPr>
                <w:rFonts w:asciiTheme="minorHAnsi" w:hAnsiTheme="minorHAnsi" w:cstheme="minorHAnsi"/>
                <w:b/>
                <w:sz w:val="18"/>
                <w:szCs w:val="18"/>
                <w:lang w:val="es-CO"/>
              </w:rPr>
            </w:pPr>
          </w:p>
        </w:tc>
      </w:tr>
      <w:tr w:rsidR="007D2CC5" w:rsidRPr="00A54C99" w14:paraId="70F853F7" w14:textId="77777777" w:rsidTr="00DA7536">
        <w:trPr>
          <w:gridAfter w:val="2"/>
          <w:wAfter w:w="17" w:type="dxa"/>
          <w:trHeight w:val="300"/>
        </w:trPr>
        <w:tc>
          <w:tcPr>
            <w:tcW w:w="3385" w:type="dxa"/>
            <w:vMerge/>
            <w:shd w:val="clear" w:color="auto" w:fill="FFFFFF"/>
          </w:tcPr>
          <w:p w14:paraId="0FB43F62" w14:textId="77777777" w:rsidR="00594718" w:rsidRPr="00F60D06" w:rsidRDefault="00594718" w:rsidP="008A2365">
            <w:pPr>
              <w:pStyle w:val="Textoindependiente"/>
              <w:jc w:val="both"/>
              <w:rPr>
                <w:rFonts w:asciiTheme="minorHAnsi" w:hAnsiTheme="minorHAnsi" w:cstheme="minorHAnsi"/>
                <w:b/>
                <w:sz w:val="18"/>
                <w:szCs w:val="18"/>
                <w:lang w:val="es-CO"/>
              </w:rPr>
            </w:pPr>
          </w:p>
        </w:tc>
        <w:tc>
          <w:tcPr>
            <w:tcW w:w="1559" w:type="dxa"/>
            <w:vMerge/>
            <w:tcBorders>
              <w:right w:val="single" w:sz="4" w:space="0" w:color="auto"/>
            </w:tcBorders>
            <w:shd w:val="clear" w:color="auto" w:fill="FFFFFF"/>
          </w:tcPr>
          <w:p w14:paraId="10F03C1D" w14:textId="77777777" w:rsidR="00594718" w:rsidRPr="00F60D06" w:rsidRDefault="00594718" w:rsidP="008A2365">
            <w:pPr>
              <w:pStyle w:val="Textoindependiente"/>
              <w:jc w:val="center"/>
              <w:rPr>
                <w:rFonts w:asciiTheme="minorHAnsi" w:hAnsiTheme="minorHAnsi" w:cstheme="minorHAnsi"/>
                <w:b/>
                <w:sz w:val="18"/>
                <w:szCs w:val="18"/>
                <w:lang w:val="es-CO"/>
              </w:rPr>
            </w:pPr>
          </w:p>
        </w:tc>
        <w:tc>
          <w:tcPr>
            <w:tcW w:w="1112" w:type="dxa"/>
            <w:gridSpan w:val="2"/>
            <w:tcBorders>
              <w:left w:val="single" w:sz="4" w:space="0" w:color="auto"/>
              <w:bottom w:val="single" w:sz="4" w:space="0" w:color="auto"/>
            </w:tcBorders>
            <w:shd w:val="clear" w:color="auto" w:fill="FFFFFF"/>
          </w:tcPr>
          <w:p w14:paraId="6B3EF023" w14:textId="77777777" w:rsidR="00594718" w:rsidRPr="00F60D06" w:rsidRDefault="00594718" w:rsidP="008A2365">
            <w:pPr>
              <w:pStyle w:val="Textoindependiente"/>
              <w:jc w:val="center"/>
              <w:rPr>
                <w:rFonts w:asciiTheme="minorHAnsi" w:hAnsiTheme="minorHAnsi" w:cstheme="minorHAnsi"/>
                <w:b/>
                <w:color w:val="FF0000"/>
                <w:sz w:val="18"/>
                <w:szCs w:val="18"/>
                <w:lang w:val="es-CO"/>
              </w:rPr>
            </w:pPr>
            <w:r w:rsidRPr="00F60D06">
              <w:rPr>
                <w:rFonts w:asciiTheme="minorHAnsi" w:hAnsiTheme="minorHAnsi" w:cstheme="minorHAnsi"/>
                <w:b/>
                <w:color w:val="FF0000"/>
                <w:sz w:val="18"/>
                <w:szCs w:val="18"/>
                <w:lang w:val="es-CO"/>
              </w:rPr>
              <w:t>Alcanzado</w:t>
            </w:r>
          </w:p>
        </w:tc>
        <w:tc>
          <w:tcPr>
            <w:tcW w:w="900" w:type="dxa"/>
            <w:tcBorders>
              <w:bottom w:val="single" w:sz="4" w:space="0" w:color="auto"/>
              <w:right w:val="single" w:sz="4" w:space="0" w:color="auto"/>
            </w:tcBorders>
            <w:shd w:val="clear" w:color="auto" w:fill="FFFFFF"/>
          </w:tcPr>
          <w:p w14:paraId="688F531E" w14:textId="0B2BDE2A" w:rsidR="00594718" w:rsidRPr="00F60D06" w:rsidRDefault="007A2AAD"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6</w:t>
            </w:r>
            <w:r w:rsidR="00561C2C" w:rsidRPr="00F60D06">
              <w:rPr>
                <w:rFonts w:asciiTheme="minorHAnsi" w:hAnsiTheme="minorHAnsi" w:cstheme="minorHAnsi"/>
                <w:b/>
                <w:sz w:val="18"/>
                <w:szCs w:val="18"/>
                <w:lang w:val="es-CO"/>
              </w:rPr>
              <w:t>,</w:t>
            </w:r>
            <w:r w:rsidRPr="00F60D06">
              <w:rPr>
                <w:rFonts w:asciiTheme="minorHAnsi" w:hAnsiTheme="minorHAnsi" w:cstheme="minorHAnsi"/>
                <w:b/>
                <w:sz w:val="18"/>
                <w:szCs w:val="18"/>
                <w:lang w:val="es-CO"/>
              </w:rPr>
              <w:t>789</w:t>
            </w:r>
          </w:p>
        </w:tc>
        <w:tc>
          <w:tcPr>
            <w:tcW w:w="735" w:type="dxa"/>
            <w:gridSpan w:val="4"/>
            <w:tcBorders>
              <w:left w:val="single" w:sz="4" w:space="0" w:color="auto"/>
              <w:bottom w:val="single" w:sz="4" w:space="0" w:color="auto"/>
              <w:right w:val="single" w:sz="4" w:space="0" w:color="auto"/>
            </w:tcBorders>
            <w:shd w:val="clear" w:color="auto" w:fill="FFFFFF"/>
          </w:tcPr>
          <w:p w14:paraId="5D748F05" w14:textId="3BC8974B" w:rsidR="00594718" w:rsidRPr="00F60D06" w:rsidRDefault="00561C2C" w:rsidP="00561C2C">
            <w:pPr>
              <w:pStyle w:val="Textoindependiente"/>
              <w:rPr>
                <w:rFonts w:asciiTheme="minorHAnsi" w:hAnsiTheme="minorHAnsi" w:cstheme="minorHAnsi"/>
                <w:b/>
                <w:sz w:val="18"/>
                <w:szCs w:val="18"/>
                <w:lang w:val="es-CO"/>
              </w:rPr>
            </w:pPr>
            <w:r w:rsidRPr="00F60D06">
              <w:rPr>
                <w:rFonts w:asciiTheme="minorHAnsi" w:hAnsiTheme="minorHAnsi" w:cstheme="minorHAnsi"/>
                <w:b/>
                <w:sz w:val="18"/>
                <w:szCs w:val="18"/>
                <w:lang w:val="es-CO"/>
              </w:rPr>
              <w:t>4,526</w:t>
            </w:r>
          </w:p>
        </w:tc>
        <w:tc>
          <w:tcPr>
            <w:tcW w:w="707" w:type="dxa"/>
            <w:gridSpan w:val="4"/>
            <w:tcBorders>
              <w:left w:val="single" w:sz="4" w:space="0" w:color="auto"/>
              <w:bottom w:val="single" w:sz="4" w:space="0" w:color="auto"/>
              <w:right w:val="single" w:sz="4" w:space="0" w:color="auto"/>
            </w:tcBorders>
            <w:shd w:val="clear" w:color="auto" w:fill="FFFFFF"/>
          </w:tcPr>
          <w:p w14:paraId="5B9FACF3" w14:textId="13706300" w:rsidR="00594718" w:rsidRPr="00F60D06" w:rsidRDefault="00561C2C"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N/A</w:t>
            </w:r>
          </w:p>
        </w:tc>
        <w:tc>
          <w:tcPr>
            <w:tcW w:w="669" w:type="dxa"/>
            <w:tcBorders>
              <w:left w:val="single" w:sz="4" w:space="0" w:color="auto"/>
              <w:bottom w:val="single" w:sz="4" w:space="0" w:color="auto"/>
            </w:tcBorders>
            <w:shd w:val="clear" w:color="auto" w:fill="FFFFFF"/>
          </w:tcPr>
          <w:p w14:paraId="17BAC2F7" w14:textId="6E2040BF" w:rsidR="00594718" w:rsidRPr="00F60D06" w:rsidRDefault="00561C2C"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N/A</w:t>
            </w:r>
          </w:p>
        </w:tc>
        <w:tc>
          <w:tcPr>
            <w:tcW w:w="2977" w:type="dxa"/>
            <w:vMerge/>
            <w:tcBorders>
              <w:right w:val="single" w:sz="4" w:space="0" w:color="auto"/>
            </w:tcBorders>
            <w:shd w:val="clear" w:color="auto" w:fill="FFFFFF"/>
          </w:tcPr>
          <w:p w14:paraId="72D64BA7" w14:textId="77777777" w:rsidR="00594718" w:rsidRPr="00F60D06" w:rsidRDefault="00594718" w:rsidP="008A2365">
            <w:pPr>
              <w:pStyle w:val="Textoindependiente"/>
              <w:jc w:val="center"/>
              <w:rPr>
                <w:rFonts w:asciiTheme="minorHAnsi" w:hAnsiTheme="minorHAnsi" w:cstheme="minorHAnsi"/>
                <w:b/>
                <w:sz w:val="18"/>
                <w:szCs w:val="18"/>
                <w:lang w:val="es-CO"/>
              </w:rPr>
            </w:pPr>
          </w:p>
        </w:tc>
        <w:tc>
          <w:tcPr>
            <w:tcW w:w="2381" w:type="dxa"/>
            <w:vMerge/>
            <w:tcBorders>
              <w:left w:val="single" w:sz="4" w:space="0" w:color="auto"/>
            </w:tcBorders>
            <w:shd w:val="clear" w:color="auto" w:fill="FFFFFF"/>
          </w:tcPr>
          <w:p w14:paraId="22214247" w14:textId="77777777" w:rsidR="00594718" w:rsidRPr="00F60D06" w:rsidRDefault="00594718" w:rsidP="008A2365">
            <w:pPr>
              <w:pStyle w:val="Textoindependiente"/>
              <w:jc w:val="center"/>
              <w:rPr>
                <w:rFonts w:asciiTheme="minorHAnsi" w:hAnsiTheme="minorHAnsi" w:cstheme="minorHAnsi"/>
                <w:b/>
                <w:sz w:val="18"/>
                <w:szCs w:val="18"/>
                <w:lang w:val="es-CO"/>
              </w:rPr>
            </w:pPr>
          </w:p>
        </w:tc>
      </w:tr>
      <w:tr w:rsidR="007D2CC5" w:rsidRPr="00A54C99" w14:paraId="0268285D" w14:textId="77777777" w:rsidTr="00DA7536">
        <w:trPr>
          <w:gridAfter w:val="2"/>
          <w:wAfter w:w="17" w:type="dxa"/>
          <w:trHeight w:val="1095"/>
        </w:trPr>
        <w:tc>
          <w:tcPr>
            <w:tcW w:w="3385" w:type="dxa"/>
            <w:vMerge/>
            <w:shd w:val="clear" w:color="auto" w:fill="FFFFFF"/>
          </w:tcPr>
          <w:p w14:paraId="01BA1116" w14:textId="77777777" w:rsidR="00594718" w:rsidRPr="00F60D06" w:rsidRDefault="00594718" w:rsidP="008A2365">
            <w:pPr>
              <w:pStyle w:val="Textoindependiente"/>
              <w:jc w:val="both"/>
              <w:rPr>
                <w:rFonts w:asciiTheme="minorHAnsi" w:hAnsiTheme="minorHAnsi" w:cstheme="minorHAnsi"/>
                <w:b/>
                <w:sz w:val="18"/>
                <w:szCs w:val="18"/>
                <w:lang w:val="es-CO"/>
              </w:rPr>
            </w:pPr>
          </w:p>
        </w:tc>
        <w:tc>
          <w:tcPr>
            <w:tcW w:w="1559" w:type="dxa"/>
            <w:vMerge/>
            <w:tcBorders>
              <w:right w:val="single" w:sz="4" w:space="0" w:color="auto"/>
            </w:tcBorders>
            <w:shd w:val="clear" w:color="auto" w:fill="FFFFFF"/>
          </w:tcPr>
          <w:p w14:paraId="5A2E3143" w14:textId="77777777" w:rsidR="00594718" w:rsidRPr="00F60D06" w:rsidRDefault="00594718" w:rsidP="008A2365">
            <w:pPr>
              <w:pStyle w:val="Textoindependiente"/>
              <w:jc w:val="center"/>
              <w:rPr>
                <w:rFonts w:asciiTheme="minorHAnsi" w:hAnsiTheme="minorHAnsi" w:cstheme="minorHAnsi"/>
                <w:b/>
                <w:sz w:val="18"/>
                <w:szCs w:val="18"/>
                <w:lang w:val="es-CO"/>
              </w:rPr>
            </w:pPr>
          </w:p>
        </w:tc>
        <w:tc>
          <w:tcPr>
            <w:tcW w:w="1112" w:type="dxa"/>
            <w:gridSpan w:val="2"/>
            <w:tcBorders>
              <w:top w:val="single" w:sz="4" w:space="0" w:color="auto"/>
              <w:left w:val="single" w:sz="4" w:space="0" w:color="auto"/>
            </w:tcBorders>
            <w:shd w:val="clear" w:color="auto" w:fill="FFFFFF"/>
          </w:tcPr>
          <w:p w14:paraId="3924C0FE" w14:textId="77777777" w:rsidR="00594718" w:rsidRPr="00F60D06" w:rsidRDefault="00594718" w:rsidP="008A2365">
            <w:pPr>
              <w:pStyle w:val="Textoindependiente"/>
              <w:jc w:val="center"/>
              <w:rPr>
                <w:rFonts w:asciiTheme="minorHAnsi" w:hAnsiTheme="minorHAnsi" w:cstheme="minorHAnsi"/>
                <w:b/>
                <w:color w:val="FF0000"/>
                <w:sz w:val="18"/>
                <w:szCs w:val="18"/>
                <w:lang w:val="es-CO"/>
              </w:rPr>
            </w:pPr>
          </w:p>
        </w:tc>
        <w:tc>
          <w:tcPr>
            <w:tcW w:w="3011" w:type="dxa"/>
            <w:gridSpan w:val="10"/>
            <w:tcBorders>
              <w:top w:val="single" w:sz="4" w:space="0" w:color="auto"/>
            </w:tcBorders>
            <w:shd w:val="clear" w:color="auto" w:fill="FFFFFF"/>
          </w:tcPr>
          <w:p w14:paraId="520C9F19" w14:textId="77777777" w:rsidR="00594718" w:rsidRPr="00F60D06" w:rsidRDefault="00594718" w:rsidP="008A2365">
            <w:pPr>
              <w:pStyle w:val="Textoindependiente"/>
              <w:jc w:val="center"/>
              <w:rPr>
                <w:rFonts w:asciiTheme="minorHAnsi" w:hAnsiTheme="minorHAnsi" w:cstheme="minorHAnsi"/>
                <w:b/>
                <w:sz w:val="18"/>
                <w:szCs w:val="18"/>
                <w:lang w:val="es-CO"/>
              </w:rPr>
            </w:pPr>
          </w:p>
        </w:tc>
        <w:tc>
          <w:tcPr>
            <w:tcW w:w="2977" w:type="dxa"/>
            <w:vMerge/>
            <w:tcBorders>
              <w:right w:val="single" w:sz="4" w:space="0" w:color="auto"/>
            </w:tcBorders>
            <w:shd w:val="clear" w:color="auto" w:fill="FFFFFF"/>
          </w:tcPr>
          <w:p w14:paraId="49405F38" w14:textId="77777777" w:rsidR="00594718" w:rsidRPr="00F60D06" w:rsidRDefault="00594718" w:rsidP="008A2365">
            <w:pPr>
              <w:pStyle w:val="Textoindependiente"/>
              <w:jc w:val="center"/>
              <w:rPr>
                <w:rFonts w:asciiTheme="minorHAnsi" w:hAnsiTheme="minorHAnsi" w:cstheme="minorHAnsi"/>
                <w:b/>
                <w:sz w:val="18"/>
                <w:szCs w:val="18"/>
                <w:lang w:val="es-CO"/>
              </w:rPr>
            </w:pPr>
          </w:p>
        </w:tc>
        <w:tc>
          <w:tcPr>
            <w:tcW w:w="2381" w:type="dxa"/>
            <w:vMerge/>
            <w:tcBorders>
              <w:left w:val="single" w:sz="4" w:space="0" w:color="auto"/>
            </w:tcBorders>
            <w:shd w:val="clear" w:color="auto" w:fill="FFFFFF"/>
          </w:tcPr>
          <w:p w14:paraId="4591B8B7" w14:textId="77777777" w:rsidR="00594718" w:rsidRPr="00F60D06" w:rsidRDefault="00594718" w:rsidP="008A2365">
            <w:pPr>
              <w:pStyle w:val="Textoindependiente"/>
              <w:jc w:val="center"/>
              <w:rPr>
                <w:rFonts w:asciiTheme="minorHAnsi" w:hAnsiTheme="minorHAnsi" w:cstheme="minorHAnsi"/>
                <w:b/>
                <w:sz w:val="18"/>
                <w:szCs w:val="18"/>
                <w:lang w:val="es-CO"/>
              </w:rPr>
            </w:pPr>
          </w:p>
        </w:tc>
      </w:tr>
      <w:tr w:rsidR="007D2CC5" w:rsidRPr="00A54C99" w14:paraId="65E6014A" w14:textId="77777777" w:rsidTr="00DA7536">
        <w:trPr>
          <w:gridAfter w:val="2"/>
          <w:wAfter w:w="17" w:type="dxa"/>
          <w:trHeight w:val="240"/>
        </w:trPr>
        <w:tc>
          <w:tcPr>
            <w:tcW w:w="3385" w:type="dxa"/>
            <w:vMerge w:val="restart"/>
            <w:tcBorders>
              <w:top w:val="single" w:sz="4" w:space="0" w:color="000000"/>
              <w:left w:val="single" w:sz="4" w:space="0" w:color="000000"/>
              <w:right w:val="single" w:sz="4" w:space="0" w:color="000000"/>
            </w:tcBorders>
            <w:shd w:val="clear" w:color="auto" w:fill="auto"/>
          </w:tcPr>
          <w:p w14:paraId="70E13021" w14:textId="77777777" w:rsidR="00594718" w:rsidRPr="00F60D06" w:rsidRDefault="00594718" w:rsidP="008A2365">
            <w:pPr>
              <w:spacing w:line="240" w:lineRule="auto"/>
              <w:rPr>
                <w:rFonts w:eastAsia="Times New Roman" w:cstheme="minorHAnsi"/>
                <w:sz w:val="18"/>
                <w:szCs w:val="18"/>
                <w:lang w:eastAsia="fr-CA"/>
              </w:rPr>
            </w:pPr>
            <w:r w:rsidRPr="00F60D06">
              <w:rPr>
                <w:rFonts w:eastAsia="Times New Roman" w:cstheme="minorHAnsi"/>
                <w:sz w:val="18"/>
                <w:szCs w:val="18"/>
                <w:lang w:eastAsia="fr-CA"/>
              </w:rPr>
              <w:t>Porcentaje de mujeres dentro de la comunidad que reconocen que sus habilidades de liderazgo y su capacidad de exigibilidad de derechos ha sido fortalecida.</w:t>
            </w:r>
          </w:p>
          <w:p w14:paraId="0A00529D" w14:textId="77777777" w:rsidR="00594718" w:rsidRPr="00F60D06" w:rsidRDefault="00594718" w:rsidP="008A2365">
            <w:pPr>
              <w:pStyle w:val="Textoindependiente"/>
              <w:jc w:val="both"/>
              <w:rPr>
                <w:rFonts w:asciiTheme="minorHAnsi" w:hAnsiTheme="minorHAnsi" w:cstheme="minorHAnsi"/>
                <w:b/>
                <w:sz w:val="18"/>
                <w:szCs w:val="18"/>
                <w:lang w:val="es-CO"/>
              </w:rPr>
            </w:pPr>
          </w:p>
        </w:tc>
        <w:tc>
          <w:tcPr>
            <w:tcW w:w="1559" w:type="dxa"/>
            <w:vMerge w:val="restart"/>
            <w:tcBorders>
              <w:top w:val="single" w:sz="4" w:space="0" w:color="000000"/>
              <w:left w:val="single" w:sz="4" w:space="0" w:color="000000"/>
              <w:right w:val="single" w:sz="4" w:space="0" w:color="auto"/>
            </w:tcBorders>
            <w:shd w:val="clear" w:color="auto" w:fill="FFFFFF"/>
          </w:tcPr>
          <w:p w14:paraId="496DF560" w14:textId="77777777" w:rsidR="00594718" w:rsidRPr="00F60D06" w:rsidRDefault="00594718" w:rsidP="008A2365">
            <w:pPr>
              <w:spacing w:line="240" w:lineRule="auto"/>
              <w:jc w:val="both"/>
              <w:rPr>
                <w:rFonts w:eastAsia="Times New Roman" w:cstheme="minorHAnsi"/>
                <w:b/>
                <w:sz w:val="18"/>
                <w:szCs w:val="18"/>
                <w:lang w:eastAsia="fr-CA"/>
              </w:rPr>
            </w:pPr>
            <w:r w:rsidRPr="00F60D06">
              <w:rPr>
                <w:rFonts w:eastAsia="Times New Roman" w:cstheme="minorHAnsi"/>
                <w:b/>
                <w:sz w:val="18"/>
                <w:szCs w:val="18"/>
                <w:lang w:eastAsia="fr-CA"/>
              </w:rPr>
              <w:t>Núcleos Veredales:</w:t>
            </w:r>
          </w:p>
          <w:p w14:paraId="1A6B4163" w14:textId="77777777"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fr-CA"/>
              </w:rPr>
            </w:pPr>
            <w:r w:rsidRPr="00F60D06">
              <w:rPr>
                <w:rFonts w:asciiTheme="minorHAnsi" w:hAnsiTheme="minorHAnsi" w:cstheme="minorHAnsi"/>
                <w:sz w:val="18"/>
                <w:szCs w:val="18"/>
                <w:lang w:val="es-CO" w:eastAsia="fr-CA"/>
              </w:rPr>
              <w:t>Riosucio, Vidrí, Vistahermosa, Mesetas, La Macarena, Colinas, Charras</w:t>
            </w:r>
          </w:p>
        </w:tc>
        <w:tc>
          <w:tcPr>
            <w:tcW w:w="1112" w:type="dxa"/>
            <w:gridSpan w:val="2"/>
            <w:tcBorders>
              <w:top w:val="single" w:sz="4" w:space="0" w:color="000000"/>
              <w:left w:val="single" w:sz="4" w:space="0" w:color="auto"/>
              <w:bottom w:val="single" w:sz="4" w:space="0" w:color="auto"/>
              <w:right w:val="single" w:sz="4" w:space="0" w:color="auto"/>
            </w:tcBorders>
            <w:shd w:val="clear" w:color="auto" w:fill="FFFFFF"/>
          </w:tcPr>
          <w:p w14:paraId="1FB840D1" w14:textId="77777777"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fr-CA"/>
              </w:rPr>
            </w:pPr>
          </w:p>
        </w:tc>
        <w:tc>
          <w:tcPr>
            <w:tcW w:w="900" w:type="dxa"/>
            <w:tcBorders>
              <w:top w:val="single" w:sz="4" w:space="0" w:color="000000"/>
              <w:left w:val="single" w:sz="4" w:space="0" w:color="auto"/>
              <w:bottom w:val="single" w:sz="4" w:space="0" w:color="auto"/>
              <w:right w:val="single" w:sz="4" w:space="0" w:color="auto"/>
            </w:tcBorders>
            <w:shd w:val="clear" w:color="auto" w:fill="FFFFFF"/>
          </w:tcPr>
          <w:p w14:paraId="7A9B6132" w14:textId="77777777" w:rsidR="00594718" w:rsidRPr="00F60D06" w:rsidRDefault="00594718"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H</w:t>
            </w:r>
          </w:p>
        </w:tc>
        <w:tc>
          <w:tcPr>
            <w:tcW w:w="678" w:type="dxa"/>
            <w:gridSpan w:val="2"/>
            <w:tcBorders>
              <w:top w:val="single" w:sz="4" w:space="0" w:color="000000"/>
              <w:left w:val="single" w:sz="4" w:space="0" w:color="auto"/>
              <w:bottom w:val="single" w:sz="4" w:space="0" w:color="auto"/>
              <w:right w:val="single" w:sz="4" w:space="0" w:color="auto"/>
            </w:tcBorders>
            <w:shd w:val="clear" w:color="auto" w:fill="FFFFFF"/>
          </w:tcPr>
          <w:p w14:paraId="35ECC21C" w14:textId="77777777" w:rsidR="00594718" w:rsidRPr="00F60D06" w:rsidRDefault="00594718"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M</w:t>
            </w:r>
          </w:p>
        </w:tc>
        <w:tc>
          <w:tcPr>
            <w:tcW w:w="705" w:type="dxa"/>
            <w:gridSpan w:val="5"/>
            <w:tcBorders>
              <w:top w:val="single" w:sz="4" w:space="0" w:color="000000"/>
              <w:left w:val="single" w:sz="4" w:space="0" w:color="auto"/>
              <w:bottom w:val="single" w:sz="4" w:space="0" w:color="auto"/>
              <w:right w:val="single" w:sz="4" w:space="0" w:color="auto"/>
            </w:tcBorders>
            <w:shd w:val="clear" w:color="auto" w:fill="FFFFFF"/>
          </w:tcPr>
          <w:p w14:paraId="56DF8B41" w14:textId="77777777" w:rsidR="00594718" w:rsidRPr="00F60D06" w:rsidRDefault="00594718"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Niñas</w:t>
            </w:r>
          </w:p>
        </w:tc>
        <w:tc>
          <w:tcPr>
            <w:tcW w:w="728" w:type="dxa"/>
            <w:gridSpan w:val="2"/>
            <w:tcBorders>
              <w:top w:val="single" w:sz="4" w:space="0" w:color="000000"/>
              <w:left w:val="single" w:sz="4" w:space="0" w:color="auto"/>
              <w:bottom w:val="single" w:sz="4" w:space="0" w:color="auto"/>
              <w:right w:val="single" w:sz="4" w:space="0" w:color="auto"/>
            </w:tcBorders>
            <w:shd w:val="clear" w:color="auto" w:fill="FFFFFF"/>
          </w:tcPr>
          <w:p w14:paraId="58EE29B5" w14:textId="77777777" w:rsidR="00594718" w:rsidRPr="00F60D06" w:rsidRDefault="00594718"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Niños</w:t>
            </w:r>
          </w:p>
        </w:tc>
        <w:tc>
          <w:tcPr>
            <w:tcW w:w="2977" w:type="dxa"/>
            <w:vMerge w:val="restart"/>
            <w:tcBorders>
              <w:top w:val="single" w:sz="4" w:space="0" w:color="000000"/>
              <w:left w:val="single" w:sz="4" w:space="0" w:color="auto"/>
              <w:right w:val="single" w:sz="4" w:space="0" w:color="auto"/>
            </w:tcBorders>
            <w:shd w:val="clear" w:color="auto" w:fill="FFFFFF"/>
          </w:tcPr>
          <w:p w14:paraId="43C2F093" w14:textId="77777777" w:rsidR="00594718" w:rsidRPr="00F60D06" w:rsidRDefault="00594718" w:rsidP="008A2365">
            <w:pPr>
              <w:pStyle w:val="Textoindependiente"/>
              <w:tabs>
                <w:tab w:val="left" w:pos="3990"/>
              </w:tabs>
              <w:jc w:val="both"/>
              <w:rPr>
                <w:rFonts w:asciiTheme="minorHAnsi" w:hAnsiTheme="minorHAnsi" w:cstheme="minorHAnsi"/>
                <w:sz w:val="18"/>
                <w:szCs w:val="18"/>
                <w:lang w:val="es-CO" w:eastAsia="fr-CA"/>
              </w:rPr>
            </w:pPr>
            <w:r w:rsidRPr="00F60D06">
              <w:rPr>
                <w:rFonts w:asciiTheme="minorHAnsi" w:hAnsiTheme="minorHAnsi" w:cstheme="minorHAnsi"/>
                <w:b/>
                <w:sz w:val="18"/>
                <w:szCs w:val="18"/>
                <w:lang w:val="es-CO" w:eastAsia="fr-CA"/>
              </w:rPr>
              <w:t>Planeado:</w:t>
            </w:r>
            <w:r w:rsidRPr="00F60D06">
              <w:rPr>
                <w:rFonts w:asciiTheme="minorHAnsi" w:hAnsiTheme="minorHAnsi" w:cstheme="minorHAnsi"/>
                <w:sz w:val="18"/>
                <w:szCs w:val="18"/>
                <w:lang w:val="es-CO" w:eastAsia="fr-CA"/>
              </w:rPr>
              <w:t xml:space="preserve"> 2.320 mujeres, el 80% de la población beneficiada meta.</w:t>
            </w:r>
          </w:p>
          <w:p w14:paraId="28941FDB" w14:textId="7AE71CD9" w:rsidR="00594718" w:rsidRPr="00F60D06" w:rsidRDefault="00594718" w:rsidP="008A2365">
            <w:pPr>
              <w:pStyle w:val="Textoindependiente"/>
              <w:tabs>
                <w:tab w:val="left" w:pos="3990"/>
              </w:tabs>
              <w:jc w:val="both"/>
              <w:rPr>
                <w:rFonts w:asciiTheme="minorHAnsi" w:hAnsiTheme="minorHAnsi" w:cstheme="minorHAnsi"/>
                <w:b/>
                <w:color w:val="FF0000"/>
                <w:sz w:val="18"/>
                <w:szCs w:val="18"/>
                <w:lang w:val="es-CO"/>
              </w:rPr>
            </w:pPr>
            <w:r w:rsidRPr="00401912">
              <w:rPr>
                <w:rFonts w:asciiTheme="minorHAnsi" w:hAnsiTheme="minorHAnsi" w:cstheme="minorHAnsi"/>
                <w:b/>
                <w:color w:val="FF0000"/>
                <w:sz w:val="18"/>
                <w:szCs w:val="18"/>
                <w:highlight w:val="yellow"/>
                <w:lang w:val="es-CO"/>
              </w:rPr>
              <w:t>Alcanzado:</w:t>
            </w:r>
            <w:r w:rsidR="000A29C0" w:rsidRPr="00401912">
              <w:rPr>
                <w:rFonts w:asciiTheme="minorHAnsi" w:hAnsiTheme="minorHAnsi" w:cstheme="minorHAnsi"/>
                <w:b/>
                <w:color w:val="FF0000"/>
                <w:sz w:val="18"/>
                <w:szCs w:val="18"/>
                <w:highlight w:val="yellow"/>
                <w:lang w:val="es-CO"/>
              </w:rPr>
              <w:t xml:space="preserve"> 885</w:t>
            </w:r>
            <w:r w:rsidR="00C60B8C" w:rsidRPr="00401912">
              <w:rPr>
                <w:rFonts w:asciiTheme="minorHAnsi" w:hAnsiTheme="minorHAnsi" w:cstheme="minorHAnsi"/>
                <w:b/>
                <w:color w:val="FF0000"/>
                <w:sz w:val="18"/>
                <w:szCs w:val="18"/>
                <w:highlight w:val="yellow"/>
                <w:lang w:val="es-CO"/>
              </w:rPr>
              <w:t xml:space="preserve"> mujeres.</w:t>
            </w:r>
            <w:r w:rsidR="00640C53" w:rsidRPr="00401912">
              <w:rPr>
                <w:rFonts w:asciiTheme="minorHAnsi" w:hAnsiTheme="minorHAnsi" w:cstheme="minorHAnsi"/>
                <w:b/>
                <w:color w:val="FF0000"/>
                <w:sz w:val="18"/>
                <w:szCs w:val="18"/>
                <w:highlight w:val="yellow"/>
                <w:lang w:val="es-CO"/>
              </w:rPr>
              <w:t xml:space="preserve"> En el marco del fortalecimiento </w:t>
            </w:r>
            <w:r w:rsidR="008D064D" w:rsidRPr="00401912">
              <w:rPr>
                <w:rFonts w:asciiTheme="minorHAnsi" w:hAnsiTheme="minorHAnsi" w:cstheme="minorHAnsi"/>
                <w:b/>
                <w:color w:val="FF0000"/>
                <w:sz w:val="18"/>
                <w:szCs w:val="18"/>
                <w:highlight w:val="yellow"/>
                <w:lang w:val="es-CO"/>
              </w:rPr>
              <w:t>de liderazgo</w:t>
            </w:r>
            <w:r w:rsidR="00640C53" w:rsidRPr="00401912">
              <w:rPr>
                <w:rFonts w:asciiTheme="minorHAnsi" w:hAnsiTheme="minorHAnsi" w:cstheme="minorHAnsi"/>
                <w:b/>
                <w:color w:val="FF0000"/>
                <w:sz w:val="18"/>
                <w:szCs w:val="18"/>
                <w:highlight w:val="yellow"/>
                <w:lang w:val="es-CO"/>
              </w:rPr>
              <w:t xml:space="preserve"> y su capacidad de exigibilidad de derechos </w:t>
            </w:r>
            <w:r w:rsidR="00E13403" w:rsidRPr="00401912">
              <w:rPr>
                <w:rFonts w:asciiTheme="minorHAnsi" w:hAnsiTheme="minorHAnsi" w:cstheme="minorHAnsi"/>
                <w:b/>
                <w:color w:val="FF0000"/>
                <w:sz w:val="18"/>
                <w:szCs w:val="18"/>
                <w:highlight w:val="yellow"/>
                <w:lang w:val="es-CO"/>
              </w:rPr>
              <w:t>a la fecha han participado 885 en las diferentes actividades para el cumplimiento del indicador.</w:t>
            </w:r>
            <w:r w:rsidR="008D064D" w:rsidRPr="00401912">
              <w:rPr>
                <w:rFonts w:asciiTheme="minorHAnsi" w:hAnsiTheme="minorHAnsi" w:cstheme="minorHAnsi"/>
                <w:b/>
                <w:color w:val="FF0000"/>
                <w:sz w:val="18"/>
                <w:szCs w:val="18"/>
                <w:highlight w:val="yellow"/>
                <w:lang w:val="es-CO"/>
              </w:rPr>
              <w:t xml:space="preserve"> Al ser un indicador de impacto el porcentaje de mujeres se reportará al final del Programa.</w:t>
            </w:r>
          </w:p>
          <w:p w14:paraId="15B5853C" w14:textId="6EBE01B8" w:rsidR="00594718" w:rsidRPr="00F60D06" w:rsidRDefault="00594718" w:rsidP="008A2365">
            <w:pPr>
              <w:pStyle w:val="Textoindependiente"/>
              <w:tabs>
                <w:tab w:val="left" w:pos="3990"/>
              </w:tabs>
              <w:jc w:val="both"/>
              <w:rPr>
                <w:rFonts w:asciiTheme="minorHAnsi" w:hAnsiTheme="minorHAnsi" w:cstheme="minorHAnsi"/>
                <w:color w:val="FF0000"/>
                <w:sz w:val="18"/>
                <w:szCs w:val="18"/>
                <w:lang w:val="es-CO" w:eastAsia="fr-CA"/>
              </w:rPr>
            </w:pPr>
          </w:p>
        </w:tc>
        <w:tc>
          <w:tcPr>
            <w:tcW w:w="2381" w:type="dxa"/>
            <w:vMerge w:val="restart"/>
            <w:tcBorders>
              <w:top w:val="single" w:sz="4" w:space="0" w:color="000000"/>
              <w:left w:val="single" w:sz="4" w:space="0" w:color="auto"/>
              <w:right w:val="single" w:sz="4" w:space="0" w:color="000000"/>
            </w:tcBorders>
            <w:shd w:val="clear" w:color="auto" w:fill="FFFFFF"/>
          </w:tcPr>
          <w:p w14:paraId="6FC51959" w14:textId="47D59605" w:rsidR="00594718" w:rsidRPr="00F60D06" w:rsidRDefault="00594718" w:rsidP="008A2365">
            <w:pPr>
              <w:spacing w:line="240" w:lineRule="auto"/>
              <w:contextualSpacing/>
              <w:rPr>
                <w:rFonts w:eastAsia="Times New Roman" w:cstheme="minorHAnsi"/>
                <w:sz w:val="18"/>
                <w:szCs w:val="18"/>
                <w:lang w:eastAsia="fr-CA"/>
              </w:rPr>
            </w:pPr>
          </w:p>
          <w:p w14:paraId="776A6144" w14:textId="77777777" w:rsidR="00594718" w:rsidRPr="00F60D06" w:rsidRDefault="00594718" w:rsidP="008A2365">
            <w:pPr>
              <w:pStyle w:val="Textoindependiente"/>
              <w:tabs>
                <w:tab w:val="left" w:pos="3990"/>
              </w:tabs>
              <w:rPr>
                <w:rFonts w:asciiTheme="minorHAnsi" w:hAnsiTheme="minorHAnsi" w:cstheme="minorHAnsi"/>
                <w:sz w:val="18"/>
                <w:szCs w:val="18"/>
                <w:lang w:val="es-CO" w:eastAsia="fr-CA"/>
              </w:rPr>
            </w:pPr>
            <w:r w:rsidRPr="00F60D06">
              <w:rPr>
                <w:rFonts w:asciiTheme="minorHAnsi" w:hAnsiTheme="minorHAnsi" w:cstheme="minorHAnsi"/>
                <w:sz w:val="18"/>
                <w:szCs w:val="18"/>
                <w:lang w:val="es-CO" w:eastAsia="fr-CA"/>
              </w:rPr>
              <w:t>-Levantamiento de información.</w:t>
            </w:r>
          </w:p>
          <w:p w14:paraId="47226A4F" w14:textId="77777777" w:rsidR="00594718" w:rsidRPr="00F60D06" w:rsidRDefault="00594718" w:rsidP="008A2365">
            <w:pPr>
              <w:spacing w:line="240" w:lineRule="auto"/>
              <w:contextualSpacing/>
              <w:rPr>
                <w:rFonts w:cstheme="minorHAnsi"/>
                <w:sz w:val="18"/>
                <w:szCs w:val="18"/>
                <w:lang w:eastAsia="fr-CA"/>
              </w:rPr>
            </w:pPr>
            <w:r w:rsidRPr="00F60D06">
              <w:rPr>
                <w:rFonts w:cstheme="minorHAnsi"/>
                <w:sz w:val="18"/>
                <w:szCs w:val="18"/>
                <w:lang w:eastAsia="fr-CA"/>
              </w:rPr>
              <w:t>- Documentos clave.</w:t>
            </w:r>
          </w:p>
          <w:p w14:paraId="0E55353D" w14:textId="77777777" w:rsidR="00594718" w:rsidRPr="00F60D06" w:rsidRDefault="00594718" w:rsidP="008A2365">
            <w:pPr>
              <w:pStyle w:val="Textoindependiente"/>
              <w:tabs>
                <w:tab w:val="left" w:pos="3990"/>
              </w:tabs>
              <w:rPr>
                <w:rFonts w:asciiTheme="minorHAnsi" w:hAnsiTheme="minorHAnsi" w:cstheme="minorHAnsi"/>
                <w:sz w:val="18"/>
                <w:szCs w:val="18"/>
                <w:lang w:val="es-CO" w:eastAsia="fr-CA"/>
              </w:rPr>
            </w:pPr>
            <w:r w:rsidRPr="00F60D06">
              <w:rPr>
                <w:rFonts w:asciiTheme="minorHAnsi" w:hAnsiTheme="minorHAnsi" w:cstheme="minorHAnsi"/>
                <w:sz w:val="18"/>
                <w:szCs w:val="18"/>
                <w:lang w:val="es-CO" w:eastAsia="fr-CA"/>
              </w:rPr>
              <w:t>- Informes de actividades en terreno.</w:t>
            </w:r>
          </w:p>
          <w:p w14:paraId="08D9CE78" w14:textId="77777777" w:rsidR="00594718" w:rsidRPr="00F60D06" w:rsidRDefault="00594718" w:rsidP="008A2365">
            <w:pPr>
              <w:pStyle w:val="Textoindependiente"/>
              <w:tabs>
                <w:tab w:val="left" w:pos="3990"/>
              </w:tabs>
              <w:rPr>
                <w:rFonts w:asciiTheme="minorHAnsi" w:hAnsiTheme="minorHAnsi" w:cstheme="minorHAnsi"/>
                <w:sz w:val="18"/>
                <w:szCs w:val="18"/>
                <w:lang w:val="es-CO" w:eastAsia="fr-CA"/>
              </w:rPr>
            </w:pPr>
            <w:r w:rsidRPr="00F60D06">
              <w:rPr>
                <w:rFonts w:asciiTheme="minorHAnsi" w:hAnsiTheme="minorHAnsi" w:cstheme="minorHAnsi"/>
                <w:sz w:val="18"/>
                <w:szCs w:val="18"/>
                <w:lang w:val="es-CO" w:eastAsia="fr-CA"/>
              </w:rPr>
              <w:t>- Fotografías</w:t>
            </w:r>
          </w:p>
          <w:p w14:paraId="75E82525" w14:textId="554492C4" w:rsidR="00510E10" w:rsidRPr="00F60D06" w:rsidRDefault="00510E10" w:rsidP="008A2365">
            <w:pPr>
              <w:pStyle w:val="Textoindependiente"/>
              <w:tabs>
                <w:tab w:val="left" w:pos="3990"/>
              </w:tabs>
              <w:rPr>
                <w:rFonts w:asciiTheme="minorHAnsi" w:hAnsiTheme="minorHAnsi" w:cstheme="minorHAnsi"/>
                <w:sz w:val="18"/>
                <w:szCs w:val="18"/>
                <w:lang w:val="es-CO" w:eastAsia="fr-CA"/>
              </w:rPr>
            </w:pPr>
            <w:r w:rsidRPr="00F60D06">
              <w:rPr>
                <w:rFonts w:asciiTheme="minorHAnsi" w:hAnsiTheme="minorHAnsi" w:cstheme="minorHAnsi"/>
                <w:sz w:val="18"/>
                <w:szCs w:val="18"/>
                <w:lang w:val="es-CO" w:eastAsia="fr-CA"/>
              </w:rPr>
              <w:t>-Listados de asistencia</w:t>
            </w:r>
          </w:p>
        </w:tc>
      </w:tr>
      <w:tr w:rsidR="007D2CC5" w:rsidRPr="00A54C99" w14:paraId="0E0BE45F" w14:textId="77777777" w:rsidTr="00DA7536">
        <w:trPr>
          <w:gridAfter w:val="2"/>
          <w:wAfter w:w="17" w:type="dxa"/>
          <w:trHeight w:val="210"/>
        </w:trPr>
        <w:tc>
          <w:tcPr>
            <w:tcW w:w="3385" w:type="dxa"/>
            <w:vMerge/>
            <w:tcBorders>
              <w:left w:val="single" w:sz="4" w:space="0" w:color="000000"/>
              <w:right w:val="single" w:sz="4" w:space="0" w:color="000000"/>
            </w:tcBorders>
            <w:shd w:val="clear" w:color="auto" w:fill="auto"/>
          </w:tcPr>
          <w:p w14:paraId="43CC4FAC" w14:textId="77777777" w:rsidR="00594718" w:rsidRPr="00F60D06" w:rsidRDefault="00594718" w:rsidP="008A2365">
            <w:pPr>
              <w:spacing w:line="240" w:lineRule="auto"/>
              <w:rPr>
                <w:rFonts w:cstheme="minorHAnsi"/>
                <w:sz w:val="18"/>
                <w:szCs w:val="18"/>
                <w:lang w:eastAsia="fr-CA"/>
              </w:rPr>
            </w:pPr>
          </w:p>
        </w:tc>
        <w:tc>
          <w:tcPr>
            <w:tcW w:w="1559" w:type="dxa"/>
            <w:vMerge/>
            <w:tcBorders>
              <w:left w:val="single" w:sz="4" w:space="0" w:color="000000"/>
              <w:right w:val="single" w:sz="4" w:space="0" w:color="auto"/>
            </w:tcBorders>
            <w:shd w:val="clear" w:color="auto" w:fill="FFFFFF"/>
          </w:tcPr>
          <w:p w14:paraId="10194085" w14:textId="77777777"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fr-CA"/>
              </w:rPr>
            </w:pPr>
          </w:p>
        </w:tc>
        <w:tc>
          <w:tcPr>
            <w:tcW w:w="1112" w:type="dxa"/>
            <w:gridSpan w:val="2"/>
            <w:tcBorders>
              <w:top w:val="single" w:sz="4" w:space="0" w:color="auto"/>
              <w:left w:val="single" w:sz="4" w:space="0" w:color="auto"/>
              <w:bottom w:val="single" w:sz="4" w:space="0" w:color="auto"/>
              <w:right w:val="single" w:sz="4" w:space="0" w:color="auto"/>
            </w:tcBorders>
            <w:shd w:val="clear" w:color="auto" w:fill="FFFFFF"/>
          </w:tcPr>
          <w:p w14:paraId="33CCE949" w14:textId="77777777" w:rsidR="00594718" w:rsidRPr="00F60D06" w:rsidRDefault="00594718"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Planeado</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571E6D7C" w14:textId="77777777"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fr-CA"/>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FFFFFF"/>
          </w:tcPr>
          <w:p w14:paraId="455B1154" w14:textId="77777777" w:rsidR="00594718" w:rsidRPr="00F60D06" w:rsidRDefault="00594718" w:rsidP="008A2365">
            <w:pPr>
              <w:pStyle w:val="Textoindependiente"/>
              <w:tabs>
                <w:tab w:val="left" w:pos="3990"/>
              </w:tabs>
              <w:jc w:val="both"/>
              <w:rPr>
                <w:rFonts w:asciiTheme="minorHAnsi" w:hAnsiTheme="minorHAnsi" w:cstheme="minorHAnsi"/>
                <w:sz w:val="18"/>
                <w:szCs w:val="18"/>
                <w:lang w:val="es-CO" w:eastAsia="fr-CA"/>
              </w:rPr>
            </w:pPr>
            <w:r w:rsidRPr="00F60D06">
              <w:rPr>
                <w:rFonts w:asciiTheme="minorHAnsi" w:hAnsiTheme="minorHAnsi" w:cstheme="minorHAnsi"/>
                <w:sz w:val="18"/>
                <w:szCs w:val="18"/>
                <w:lang w:val="es-CO" w:eastAsia="fr-CA"/>
              </w:rPr>
              <w:t>2,900</w:t>
            </w:r>
          </w:p>
        </w:tc>
        <w:tc>
          <w:tcPr>
            <w:tcW w:w="705" w:type="dxa"/>
            <w:gridSpan w:val="5"/>
            <w:tcBorders>
              <w:top w:val="single" w:sz="4" w:space="0" w:color="auto"/>
              <w:left w:val="single" w:sz="4" w:space="0" w:color="auto"/>
              <w:bottom w:val="single" w:sz="4" w:space="0" w:color="auto"/>
              <w:right w:val="single" w:sz="4" w:space="0" w:color="auto"/>
            </w:tcBorders>
            <w:shd w:val="clear" w:color="auto" w:fill="FFFFFF"/>
          </w:tcPr>
          <w:p w14:paraId="51B490D7" w14:textId="77777777" w:rsidR="00594718" w:rsidRPr="00F60D06" w:rsidRDefault="00594718" w:rsidP="008A2365">
            <w:pPr>
              <w:pStyle w:val="Textoindependiente"/>
              <w:tabs>
                <w:tab w:val="left" w:pos="3990"/>
              </w:tabs>
              <w:jc w:val="both"/>
              <w:rPr>
                <w:rFonts w:asciiTheme="minorHAnsi" w:hAnsiTheme="minorHAnsi" w:cstheme="minorHAnsi"/>
                <w:sz w:val="18"/>
                <w:szCs w:val="18"/>
                <w:lang w:val="es-CO" w:eastAsia="fr-CA"/>
              </w:rPr>
            </w:pPr>
            <w:r w:rsidRPr="00F60D06">
              <w:rPr>
                <w:rFonts w:asciiTheme="minorHAnsi" w:hAnsiTheme="minorHAnsi" w:cstheme="minorHAnsi"/>
                <w:sz w:val="18"/>
                <w:szCs w:val="18"/>
                <w:lang w:val="es-CO" w:eastAsia="fr-CA"/>
              </w:rPr>
              <w:t>1,350</w:t>
            </w:r>
          </w:p>
        </w:tc>
        <w:tc>
          <w:tcPr>
            <w:tcW w:w="728" w:type="dxa"/>
            <w:gridSpan w:val="2"/>
            <w:tcBorders>
              <w:top w:val="single" w:sz="4" w:space="0" w:color="auto"/>
              <w:left w:val="single" w:sz="4" w:space="0" w:color="auto"/>
              <w:bottom w:val="single" w:sz="4" w:space="0" w:color="auto"/>
              <w:right w:val="single" w:sz="4" w:space="0" w:color="auto"/>
            </w:tcBorders>
            <w:shd w:val="clear" w:color="auto" w:fill="FFFFFF"/>
          </w:tcPr>
          <w:p w14:paraId="17257355" w14:textId="77777777"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fr-CA"/>
              </w:rPr>
            </w:pPr>
          </w:p>
        </w:tc>
        <w:tc>
          <w:tcPr>
            <w:tcW w:w="2977" w:type="dxa"/>
            <w:vMerge/>
            <w:tcBorders>
              <w:left w:val="single" w:sz="4" w:space="0" w:color="auto"/>
              <w:right w:val="single" w:sz="4" w:space="0" w:color="auto"/>
            </w:tcBorders>
            <w:shd w:val="clear" w:color="auto" w:fill="FFFFFF"/>
          </w:tcPr>
          <w:p w14:paraId="12C63496" w14:textId="77777777"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fr-CA"/>
              </w:rPr>
            </w:pPr>
          </w:p>
        </w:tc>
        <w:tc>
          <w:tcPr>
            <w:tcW w:w="2381" w:type="dxa"/>
            <w:vMerge/>
            <w:tcBorders>
              <w:left w:val="single" w:sz="4" w:space="0" w:color="auto"/>
              <w:right w:val="single" w:sz="4" w:space="0" w:color="000000"/>
            </w:tcBorders>
            <w:shd w:val="clear" w:color="auto" w:fill="FFFFFF"/>
          </w:tcPr>
          <w:p w14:paraId="58DC1484" w14:textId="77777777"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fr-CA"/>
              </w:rPr>
            </w:pPr>
          </w:p>
        </w:tc>
      </w:tr>
      <w:tr w:rsidR="007D2CC5" w:rsidRPr="00A54C99" w14:paraId="257BFAD4" w14:textId="77777777" w:rsidTr="00DA7536">
        <w:trPr>
          <w:gridAfter w:val="2"/>
          <w:wAfter w:w="17" w:type="dxa"/>
          <w:trHeight w:val="315"/>
        </w:trPr>
        <w:tc>
          <w:tcPr>
            <w:tcW w:w="3385" w:type="dxa"/>
            <w:vMerge/>
            <w:tcBorders>
              <w:left w:val="single" w:sz="4" w:space="0" w:color="000000"/>
              <w:right w:val="single" w:sz="4" w:space="0" w:color="000000"/>
            </w:tcBorders>
            <w:shd w:val="clear" w:color="auto" w:fill="auto"/>
          </w:tcPr>
          <w:p w14:paraId="7944D0DF" w14:textId="77777777" w:rsidR="00594718" w:rsidRPr="00F60D06" w:rsidRDefault="00594718" w:rsidP="008A2365">
            <w:pPr>
              <w:spacing w:line="240" w:lineRule="auto"/>
              <w:rPr>
                <w:rFonts w:cstheme="minorHAnsi"/>
                <w:sz w:val="18"/>
                <w:szCs w:val="18"/>
                <w:lang w:eastAsia="fr-CA"/>
              </w:rPr>
            </w:pPr>
          </w:p>
        </w:tc>
        <w:tc>
          <w:tcPr>
            <w:tcW w:w="1559" w:type="dxa"/>
            <w:vMerge/>
            <w:tcBorders>
              <w:left w:val="single" w:sz="4" w:space="0" w:color="000000"/>
              <w:right w:val="single" w:sz="4" w:space="0" w:color="auto"/>
            </w:tcBorders>
            <w:shd w:val="clear" w:color="auto" w:fill="FFFFFF"/>
          </w:tcPr>
          <w:p w14:paraId="600DFC56" w14:textId="77777777"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fr-CA"/>
              </w:rPr>
            </w:pPr>
          </w:p>
        </w:tc>
        <w:tc>
          <w:tcPr>
            <w:tcW w:w="1112" w:type="dxa"/>
            <w:gridSpan w:val="2"/>
            <w:tcBorders>
              <w:top w:val="single" w:sz="4" w:space="0" w:color="auto"/>
              <w:left w:val="single" w:sz="4" w:space="0" w:color="auto"/>
              <w:bottom w:val="single" w:sz="4" w:space="0" w:color="auto"/>
              <w:right w:val="single" w:sz="4" w:space="0" w:color="auto"/>
            </w:tcBorders>
            <w:shd w:val="clear" w:color="auto" w:fill="FFFFFF"/>
          </w:tcPr>
          <w:p w14:paraId="13965CDE" w14:textId="77777777" w:rsidR="00594718" w:rsidRPr="00F60D06" w:rsidRDefault="00594718" w:rsidP="008A2365">
            <w:pPr>
              <w:pStyle w:val="Textoindependiente"/>
              <w:jc w:val="center"/>
              <w:rPr>
                <w:rFonts w:asciiTheme="minorHAnsi" w:hAnsiTheme="minorHAnsi" w:cstheme="minorHAnsi"/>
                <w:b/>
                <w:color w:val="FF0000"/>
                <w:sz w:val="18"/>
                <w:szCs w:val="18"/>
                <w:lang w:val="es-CO"/>
              </w:rPr>
            </w:pPr>
            <w:r w:rsidRPr="00F60D06">
              <w:rPr>
                <w:rFonts w:asciiTheme="minorHAnsi" w:hAnsiTheme="minorHAnsi" w:cstheme="minorHAnsi"/>
                <w:b/>
                <w:color w:val="FF0000"/>
                <w:sz w:val="18"/>
                <w:szCs w:val="18"/>
                <w:lang w:val="es-CO"/>
              </w:rPr>
              <w:t>Alcanzado</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0A755A2A" w14:textId="77777777"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fr-CA"/>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FFFFFF"/>
          </w:tcPr>
          <w:p w14:paraId="5310A27F" w14:textId="0F6F46D6" w:rsidR="00594718" w:rsidRPr="00F60D06" w:rsidRDefault="000A29C0" w:rsidP="008A2365">
            <w:pPr>
              <w:pStyle w:val="Textoindependiente"/>
              <w:tabs>
                <w:tab w:val="left" w:pos="3990"/>
              </w:tabs>
              <w:jc w:val="both"/>
              <w:rPr>
                <w:rFonts w:asciiTheme="minorHAnsi" w:hAnsiTheme="minorHAnsi" w:cstheme="minorHAnsi"/>
                <w:sz w:val="18"/>
                <w:szCs w:val="18"/>
                <w:lang w:val="es-CO" w:eastAsia="fr-CA"/>
              </w:rPr>
            </w:pPr>
            <w:r w:rsidRPr="00F60D06">
              <w:rPr>
                <w:rFonts w:asciiTheme="minorHAnsi" w:hAnsiTheme="minorHAnsi" w:cstheme="minorHAnsi"/>
                <w:sz w:val="18"/>
                <w:szCs w:val="18"/>
                <w:lang w:val="es-CO" w:eastAsia="fr-CA"/>
              </w:rPr>
              <w:t>885</w:t>
            </w:r>
          </w:p>
        </w:tc>
        <w:tc>
          <w:tcPr>
            <w:tcW w:w="705" w:type="dxa"/>
            <w:gridSpan w:val="5"/>
            <w:tcBorders>
              <w:top w:val="single" w:sz="4" w:space="0" w:color="auto"/>
              <w:left w:val="single" w:sz="4" w:space="0" w:color="auto"/>
              <w:bottom w:val="single" w:sz="4" w:space="0" w:color="auto"/>
              <w:right w:val="single" w:sz="4" w:space="0" w:color="auto"/>
            </w:tcBorders>
            <w:shd w:val="clear" w:color="auto" w:fill="FFFFFF"/>
          </w:tcPr>
          <w:p w14:paraId="4036C68A" w14:textId="77777777"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fr-CA"/>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FFFFFF"/>
          </w:tcPr>
          <w:p w14:paraId="106B8543" w14:textId="77777777"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fr-CA"/>
              </w:rPr>
            </w:pPr>
          </w:p>
        </w:tc>
        <w:tc>
          <w:tcPr>
            <w:tcW w:w="2977" w:type="dxa"/>
            <w:vMerge/>
            <w:tcBorders>
              <w:left w:val="single" w:sz="4" w:space="0" w:color="auto"/>
              <w:right w:val="single" w:sz="4" w:space="0" w:color="auto"/>
            </w:tcBorders>
            <w:shd w:val="clear" w:color="auto" w:fill="FFFFFF"/>
          </w:tcPr>
          <w:p w14:paraId="07E408C0" w14:textId="77777777"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fr-CA"/>
              </w:rPr>
            </w:pPr>
          </w:p>
        </w:tc>
        <w:tc>
          <w:tcPr>
            <w:tcW w:w="2381" w:type="dxa"/>
            <w:vMerge/>
            <w:tcBorders>
              <w:left w:val="single" w:sz="4" w:space="0" w:color="auto"/>
              <w:right w:val="single" w:sz="4" w:space="0" w:color="000000"/>
            </w:tcBorders>
            <w:shd w:val="clear" w:color="auto" w:fill="FFFFFF"/>
          </w:tcPr>
          <w:p w14:paraId="52306412" w14:textId="77777777"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fr-CA"/>
              </w:rPr>
            </w:pPr>
          </w:p>
        </w:tc>
      </w:tr>
      <w:tr w:rsidR="007D2CC5" w:rsidRPr="00A54C99" w14:paraId="6174F638" w14:textId="77777777" w:rsidTr="00DA7536">
        <w:trPr>
          <w:gridAfter w:val="2"/>
          <w:wAfter w:w="17" w:type="dxa"/>
          <w:trHeight w:val="1065"/>
        </w:trPr>
        <w:tc>
          <w:tcPr>
            <w:tcW w:w="3385" w:type="dxa"/>
            <w:vMerge/>
            <w:tcBorders>
              <w:left w:val="single" w:sz="4" w:space="0" w:color="000000"/>
              <w:bottom w:val="single" w:sz="4" w:space="0" w:color="000000"/>
              <w:right w:val="single" w:sz="4" w:space="0" w:color="000000"/>
            </w:tcBorders>
            <w:shd w:val="clear" w:color="auto" w:fill="auto"/>
          </w:tcPr>
          <w:p w14:paraId="20526D43" w14:textId="77777777" w:rsidR="00594718" w:rsidRPr="00F60D06" w:rsidRDefault="00594718" w:rsidP="008A2365">
            <w:pPr>
              <w:spacing w:line="240" w:lineRule="auto"/>
              <w:rPr>
                <w:rFonts w:cstheme="minorHAnsi"/>
                <w:sz w:val="18"/>
                <w:szCs w:val="18"/>
                <w:lang w:eastAsia="fr-CA"/>
              </w:rPr>
            </w:pPr>
          </w:p>
        </w:tc>
        <w:tc>
          <w:tcPr>
            <w:tcW w:w="1559" w:type="dxa"/>
            <w:vMerge/>
            <w:tcBorders>
              <w:left w:val="single" w:sz="4" w:space="0" w:color="000000"/>
              <w:bottom w:val="single" w:sz="4" w:space="0" w:color="000000"/>
              <w:right w:val="single" w:sz="4" w:space="0" w:color="auto"/>
            </w:tcBorders>
            <w:shd w:val="clear" w:color="auto" w:fill="FFFFFF"/>
          </w:tcPr>
          <w:p w14:paraId="15365971" w14:textId="77777777"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fr-CA"/>
              </w:rPr>
            </w:pPr>
          </w:p>
        </w:tc>
        <w:tc>
          <w:tcPr>
            <w:tcW w:w="1112" w:type="dxa"/>
            <w:gridSpan w:val="2"/>
            <w:tcBorders>
              <w:top w:val="single" w:sz="4" w:space="0" w:color="auto"/>
              <w:left w:val="single" w:sz="4" w:space="0" w:color="auto"/>
              <w:bottom w:val="single" w:sz="4" w:space="0" w:color="000000"/>
              <w:right w:val="single" w:sz="4" w:space="0" w:color="auto"/>
            </w:tcBorders>
            <w:shd w:val="clear" w:color="auto" w:fill="FFFFFF"/>
          </w:tcPr>
          <w:p w14:paraId="6111FD12" w14:textId="77777777" w:rsidR="00594718" w:rsidRPr="00F60D06" w:rsidRDefault="00594718" w:rsidP="008A2365">
            <w:pPr>
              <w:pStyle w:val="Textoindependiente"/>
              <w:jc w:val="center"/>
              <w:rPr>
                <w:rFonts w:asciiTheme="minorHAnsi" w:hAnsiTheme="minorHAnsi" w:cstheme="minorHAnsi"/>
                <w:b/>
                <w:color w:val="FF0000"/>
                <w:sz w:val="18"/>
                <w:szCs w:val="18"/>
                <w:lang w:val="es-CO"/>
              </w:rPr>
            </w:pPr>
          </w:p>
        </w:tc>
        <w:tc>
          <w:tcPr>
            <w:tcW w:w="3011" w:type="dxa"/>
            <w:gridSpan w:val="10"/>
            <w:tcBorders>
              <w:top w:val="single" w:sz="4" w:space="0" w:color="auto"/>
              <w:left w:val="single" w:sz="4" w:space="0" w:color="auto"/>
              <w:bottom w:val="single" w:sz="4" w:space="0" w:color="000000"/>
              <w:right w:val="single" w:sz="4" w:space="0" w:color="auto"/>
            </w:tcBorders>
            <w:shd w:val="clear" w:color="auto" w:fill="FFFFFF"/>
          </w:tcPr>
          <w:p w14:paraId="0A267E26" w14:textId="77777777"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fr-CA"/>
              </w:rPr>
            </w:pPr>
          </w:p>
        </w:tc>
        <w:tc>
          <w:tcPr>
            <w:tcW w:w="2977" w:type="dxa"/>
            <w:vMerge/>
            <w:tcBorders>
              <w:left w:val="single" w:sz="4" w:space="0" w:color="auto"/>
              <w:bottom w:val="single" w:sz="4" w:space="0" w:color="000000"/>
              <w:right w:val="single" w:sz="4" w:space="0" w:color="auto"/>
            </w:tcBorders>
            <w:shd w:val="clear" w:color="auto" w:fill="FFFFFF"/>
          </w:tcPr>
          <w:p w14:paraId="01C22CC8" w14:textId="77777777"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fr-CA"/>
              </w:rPr>
            </w:pPr>
          </w:p>
        </w:tc>
        <w:tc>
          <w:tcPr>
            <w:tcW w:w="2381" w:type="dxa"/>
            <w:vMerge/>
            <w:tcBorders>
              <w:left w:val="single" w:sz="4" w:space="0" w:color="auto"/>
              <w:bottom w:val="single" w:sz="4" w:space="0" w:color="000000"/>
              <w:right w:val="single" w:sz="4" w:space="0" w:color="000000"/>
            </w:tcBorders>
            <w:shd w:val="clear" w:color="auto" w:fill="FFFFFF"/>
          </w:tcPr>
          <w:p w14:paraId="113CB83F" w14:textId="77777777"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fr-CA"/>
              </w:rPr>
            </w:pPr>
          </w:p>
        </w:tc>
      </w:tr>
      <w:tr w:rsidR="00594718" w:rsidRPr="00A54C99" w14:paraId="6654BB0E" w14:textId="77777777" w:rsidTr="00122C88">
        <w:tc>
          <w:tcPr>
            <w:tcW w:w="33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F16AF10" w14:textId="77777777" w:rsidR="00594718" w:rsidRPr="00F60D06" w:rsidRDefault="00594718" w:rsidP="008A2365">
            <w:pPr>
              <w:pStyle w:val="Textoindependiente"/>
              <w:jc w:val="both"/>
              <w:rPr>
                <w:rFonts w:asciiTheme="minorHAnsi" w:hAnsiTheme="minorHAnsi" w:cstheme="minorHAnsi"/>
                <w:b/>
                <w:sz w:val="18"/>
                <w:szCs w:val="18"/>
                <w:lang w:val="es-CO"/>
              </w:rPr>
            </w:pPr>
            <w:r w:rsidRPr="00F60D06">
              <w:rPr>
                <w:rFonts w:asciiTheme="minorHAnsi" w:hAnsiTheme="minorHAnsi" w:cstheme="minorHAnsi"/>
                <w:b/>
                <w:sz w:val="18"/>
                <w:szCs w:val="18"/>
                <w:lang w:val="es-CO"/>
              </w:rPr>
              <w:t xml:space="preserve">Producto 1.2 </w:t>
            </w:r>
          </w:p>
        </w:tc>
        <w:tc>
          <w:tcPr>
            <w:tcW w:w="11057" w:type="dxa"/>
            <w:gridSpan w:val="17"/>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446E829" w14:textId="77777777" w:rsidR="00594718" w:rsidRPr="00F60D06" w:rsidRDefault="00594718" w:rsidP="008A2365">
            <w:pPr>
              <w:spacing w:line="240" w:lineRule="auto"/>
              <w:contextualSpacing/>
              <w:jc w:val="both"/>
              <w:rPr>
                <w:rFonts w:cstheme="minorHAnsi"/>
                <w:b/>
                <w:i/>
                <w:sz w:val="18"/>
                <w:szCs w:val="18"/>
                <w:lang w:eastAsia="fr-CA"/>
              </w:rPr>
            </w:pPr>
            <w:r w:rsidRPr="00F60D06">
              <w:rPr>
                <w:rFonts w:eastAsia="Times New Roman" w:cstheme="minorHAnsi"/>
                <w:b/>
                <w:i/>
                <w:sz w:val="18"/>
                <w:szCs w:val="18"/>
                <w:lang w:eastAsia="fr-CA"/>
              </w:rPr>
              <w:t>Las comunidades priorizadas cuentan con estrategias de medios de vida agrícolas y no agrícolas con prácticas de gestión de riesgos y acceso efectivo a mercados para favorecer el buen vivir, la generación de ingresos, y la integración comunitaria con enfoque étnico, ciclo vital y de género.</w:t>
            </w:r>
          </w:p>
          <w:p w14:paraId="2F451D3A" w14:textId="77777777" w:rsidR="00594718" w:rsidRPr="00F60D06" w:rsidRDefault="00594718" w:rsidP="008A2365">
            <w:pPr>
              <w:spacing w:line="240" w:lineRule="auto"/>
              <w:contextualSpacing/>
              <w:jc w:val="both"/>
              <w:rPr>
                <w:rFonts w:cstheme="minorHAnsi"/>
                <w:b/>
                <w:i/>
                <w:sz w:val="18"/>
                <w:szCs w:val="18"/>
                <w:lang w:eastAsia="fr-CA"/>
              </w:rPr>
            </w:pPr>
          </w:p>
          <w:p w14:paraId="097EF39E" w14:textId="77777777" w:rsidR="00594718" w:rsidRPr="00F60D06" w:rsidRDefault="00594718" w:rsidP="008A2365">
            <w:pPr>
              <w:spacing w:line="240" w:lineRule="auto"/>
              <w:contextualSpacing/>
              <w:jc w:val="both"/>
              <w:rPr>
                <w:rFonts w:eastAsia="Times New Roman" w:cstheme="minorHAnsi"/>
                <w:b/>
                <w:i/>
                <w:sz w:val="18"/>
                <w:szCs w:val="18"/>
                <w:lang w:eastAsia="fr-CA"/>
              </w:rPr>
            </w:pPr>
            <w:r w:rsidRPr="00F60D06">
              <w:rPr>
                <w:rFonts w:cstheme="minorHAnsi"/>
                <w:i/>
                <w:color w:val="000000" w:themeColor="text1"/>
                <w:sz w:val="18"/>
                <w:szCs w:val="18"/>
                <w:lang w:eastAsia="fr-CA"/>
              </w:rPr>
              <w:t>Organización/es responsable/s del Producto:</w:t>
            </w:r>
            <w:r w:rsidRPr="00F60D06">
              <w:rPr>
                <w:rFonts w:cstheme="minorHAnsi"/>
                <w:i/>
                <w:sz w:val="18"/>
                <w:szCs w:val="18"/>
                <w:lang w:eastAsia="fr-CA"/>
              </w:rPr>
              <w:t xml:space="preserve"> </w:t>
            </w:r>
            <w:r w:rsidRPr="00F60D06">
              <w:rPr>
                <w:rFonts w:cstheme="minorHAnsi"/>
                <w:b/>
                <w:i/>
                <w:sz w:val="18"/>
                <w:szCs w:val="18"/>
                <w:lang w:eastAsia="fr-CA"/>
              </w:rPr>
              <w:t>FAO, PMA, Pastoral Social, PNUD</w:t>
            </w:r>
          </w:p>
        </w:tc>
      </w:tr>
      <w:tr w:rsidR="007D2CC5" w:rsidRPr="00A54C99" w14:paraId="10B3248C" w14:textId="77777777" w:rsidTr="00DA7536">
        <w:trPr>
          <w:gridAfter w:val="2"/>
          <w:wAfter w:w="17" w:type="dxa"/>
        </w:trPr>
        <w:tc>
          <w:tcPr>
            <w:tcW w:w="3385" w:type="dxa"/>
            <w:shd w:val="clear" w:color="auto" w:fill="FBE4D5" w:themeFill="accent2" w:themeFillTint="33"/>
          </w:tcPr>
          <w:p w14:paraId="5B98ECF0" w14:textId="77777777" w:rsidR="00594718" w:rsidRPr="00F60D06" w:rsidRDefault="00594718" w:rsidP="008A2365">
            <w:pPr>
              <w:pStyle w:val="Textoindependiente"/>
              <w:jc w:val="both"/>
              <w:rPr>
                <w:rFonts w:asciiTheme="minorHAnsi" w:hAnsiTheme="minorHAnsi" w:cstheme="minorHAnsi"/>
                <w:b/>
                <w:sz w:val="18"/>
                <w:szCs w:val="18"/>
                <w:lang w:val="es-CO"/>
              </w:rPr>
            </w:pPr>
            <w:r w:rsidRPr="00F60D06">
              <w:rPr>
                <w:rFonts w:asciiTheme="minorHAnsi" w:hAnsiTheme="minorHAnsi" w:cstheme="minorHAnsi"/>
                <w:b/>
                <w:sz w:val="18"/>
                <w:szCs w:val="18"/>
                <w:lang w:val="es-CO"/>
              </w:rPr>
              <w:t>Indicadores de resultados inmediatos</w:t>
            </w:r>
          </w:p>
        </w:tc>
        <w:tc>
          <w:tcPr>
            <w:tcW w:w="1559" w:type="dxa"/>
            <w:shd w:val="clear" w:color="auto" w:fill="FBE4D5" w:themeFill="accent2" w:themeFillTint="33"/>
          </w:tcPr>
          <w:p w14:paraId="14C69FC3" w14:textId="77777777" w:rsidR="00594718" w:rsidRPr="00F60D06" w:rsidRDefault="00594718"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Áreas Geográficas</w:t>
            </w:r>
          </w:p>
        </w:tc>
        <w:tc>
          <w:tcPr>
            <w:tcW w:w="4123" w:type="dxa"/>
            <w:gridSpan w:val="12"/>
            <w:shd w:val="clear" w:color="auto" w:fill="FBE4D5" w:themeFill="accent2" w:themeFillTint="33"/>
          </w:tcPr>
          <w:p w14:paraId="22EBB6E3" w14:textId="77777777" w:rsidR="00594718" w:rsidRPr="00F60D06" w:rsidRDefault="00594718"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Beneficiarios Planeados vs Alcanzados</w:t>
            </w:r>
          </w:p>
        </w:tc>
        <w:tc>
          <w:tcPr>
            <w:tcW w:w="2977" w:type="dxa"/>
            <w:shd w:val="clear" w:color="auto" w:fill="FBE4D5" w:themeFill="accent2" w:themeFillTint="33"/>
          </w:tcPr>
          <w:p w14:paraId="47D3DB09" w14:textId="77777777" w:rsidR="00594718" w:rsidRPr="00F60D06" w:rsidRDefault="00594718"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 xml:space="preserve">Meta Planeada vs </w:t>
            </w:r>
          </w:p>
          <w:p w14:paraId="2586C76E" w14:textId="77777777" w:rsidR="00594718" w:rsidRPr="00F60D06" w:rsidRDefault="00594718"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 xml:space="preserve"> Alcanzada </w:t>
            </w:r>
          </w:p>
          <w:p w14:paraId="3E9D94A9" w14:textId="082B6115" w:rsidR="00594718" w:rsidRPr="00F60D06" w:rsidRDefault="00594718" w:rsidP="008A2365">
            <w:pPr>
              <w:pStyle w:val="Textoindependiente"/>
              <w:jc w:val="center"/>
              <w:rPr>
                <w:rFonts w:asciiTheme="minorHAnsi" w:hAnsiTheme="minorHAnsi" w:cstheme="minorHAnsi"/>
                <w:b/>
                <w:sz w:val="18"/>
                <w:szCs w:val="18"/>
                <w:lang w:val="es-CO"/>
              </w:rPr>
            </w:pPr>
          </w:p>
        </w:tc>
        <w:tc>
          <w:tcPr>
            <w:tcW w:w="2381" w:type="dxa"/>
            <w:shd w:val="clear" w:color="auto" w:fill="FBE4D5" w:themeFill="accent2" w:themeFillTint="33"/>
          </w:tcPr>
          <w:p w14:paraId="3E5CFF19" w14:textId="77777777" w:rsidR="00594718" w:rsidRPr="00F60D06" w:rsidRDefault="00594718"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Medios de Verificación</w:t>
            </w:r>
          </w:p>
        </w:tc>
      </w:tr>
      <w:tr w:rsidR="007D2CC5" w:rsidRPr="00A54C99" w14:paraId="44517860" w14:textId="77777777" w:rsidTr="00DA7536">
        <w:trPr>
          <w:gridAfter w:val="2"/>
          <w:wAfter w:w="17" w:type="dxa"/>
        </w:trPr>
        <w:tc>
          <w:tcPr>
            <w:tcW w:w="3385" w:type="dxa"/>
            <w:vMerge w:val="restart"/>
            <w:shd w:val="clear" w:color="auto" w:fill="FFFFFF"/>
          </w:tcPr>
          <w:p w14:paraId="438DC6C2" w14:textId="6EBDB551" w:rsidR="00594718" w:rsidRPr="00F60D06" w:rsidRDefault="00594718" w:rsidP="008A2365">
            <w:pPr>
              <w:pStyle w:val="Textoindependiente"/>
              <w:rPr>
                <w:rFonts w:asciiTheme="minorHAnsi" w:hAnsiTheme="minorHAnsi" w:cstheme="minorHAnsi"/>
                <w:b/>
                <w:sz w:val="18"/>
                <w:szCs w:val="18"/>
                <w:lang w:val="es-CO"/>
              </w:rPr>
            </w:pPr>
            <w:r w:rsidRPr="00F60D06">
              <w:rPr>
                <w:rFonts w:asciiTheme="minorHAnsi" w:hAnsiTheme="minorHAnsi" w:cstheme="minorHAnsi"/>
                <w:color w:val="000000"/>
                <w:sz w:val="18"/>
                <w:szCs w:val="18"/>
                <w:lang w:val="es-CO"/>
              </w:rPr>
              <w:t xml:space="preserve">Número de familias que mejoran su seguridad alimentaria y reportan </w:t>
            </w:r>
            <w:r w:rsidRPr="00F60D06">
              <w:rPr>
                <w:rFonts w:asciiTheme="minorHAnsi" w:hAnsiTheme="minorHAnsi" w:cstheme="minorHAnsi"/>
                <w:color w:val="000000"/>
                <w:sz w:val="18"/>
                <w:szCs w:val="18"/>
                <w:lang w:val="es-CO"/>
              </w:rPr>
              <w:lastRenderedPageBreak/>
              <w:t>incrementos en sus</w:t>
            </w:r>
            <w:r w:rsidR="00CF47F7" w:rsidRPr="00F60D06">
              <w:rPr>
                <w:rFonts w:asciiTheme="minorHAnsi" w:hAnsiTheme="minorHAnsi" w:cstheme="minorHAnsi"/>
                <w:color w:val="000000"/>
                <w:sz w:val="18"/>
                <w:szCs w:val="18"/>
                <w:lang w:val="es-CO"/>
              </w:rPr>
              <w:t xml:space="preserve"> </w:t>
            </w:r>
            <w:r w:rsidRPr="00F60D06">
              <w:rPr>
                <w:rFonts w:asciiTheme="minorHAnsi" w:hAnsiTheme="minorHAnsi" w:cstheme="minorHAnsi"/>
                <w:color w:val="000000"/>
                <w:sz w:val="18"/>
                <w:szCs w:val="18"/>
                <w:lang w:val="es-CO"/>
              </w:rPr>
              <w:t>ingresos</w:t>
            </w:r>
            <w:r w:rsidR="00563128" w:rsidRPr="00F60D06">
              <w:rPr>
                <w:rStyle w:val="Refdenotaalpie"/>
                <w:rFonts w:asciiTheme="minorHAnsi" w:hAnsiTheme="minorHAnsi" w:cstheme="minorHAnsi"/>
                <w:color w:val="000000"/>
                <w:sz w:val="18"/>
                <w:szCs w:val="18"/>
                <w:lang w:val="es-CO"/>
              </w:rPr>
              <w:footnoteReference w:id="24"/>
            </w:r>
            <w:r w:rsidR="00563128" w:rsidRPr="00F60D06">
              <w:rPr>
                <w:rFonts w:asciiTheme="minorHAnsi" w:hAnsiTheme="minorHAnsi" w:cstheme="minorHAnsi"/>
                <w:color w:val="000000"/>
                <w:sz w:val="18"/>
                <w:szCs w:val="18"/>
                <w:lang w:val="es-CO"/>
              </w:rPr>
              <w:t xml:space="preserve"> </w:t>
            </w:r>
            <w:r w:rsidRPr="00F60D06">
              <w:rPr>
                <w:rFonts w:asciiTheme="minorHAnsi" w:hAnsiTheme="minorHAnsi" w:cstheme="minorHAnsi"/>
                <w:color w:val="000000"/>
                <w:sz w:val="18"/>
                <w:szCs w:val="18"/>
                <w:lang w:val="es-CO"/>
              </w:rPr>
              <w:t>(desagregación por jefatura femenina y masculina)</w:t>
            </w:r>
          </w:p>
        </w:tc>
        <w:tc>
          <w:tcPr>
            <w:tcW w:w="1559" w:type="dxa"/>
            <w:vMerge w:val="restart"/>
            <w:shd w:val="clear" w:color="auto" w:fill="FFFFFF"/>
          </w:tcPr>
          <w:p w14:paraId="310EC749" w14:textId="77777777" w:rsidR="00594718" w:rsidRPr="00F60D06" w:rsidRDefault="00594718" w:rsidP="008A2365">
            <w:pPr>
              <w:spacing w:line="240" w:lineRule="auto"/>
              <w:rPr>
                <w:rFonts w:eastAsia="Times New Roman" w:cstheme="minorHAnsi"/>
                <w:b/>
                <w:sz w:val="18"/>
                <w:szCs w:val="18"/>
                <w:lang w:eastAsia="fr-CA"/>
              </w:rPr>
            </w:pPr>
            <w:r w:rsidRPr="00F60D06">
              <w:rPr>
                <w:rFonts w:eastAsia="Times New Roman" w:cstheme="minorHAnsi"/>
                <w:b/>
                <w:sz w:val="18"/>
                <w:szCs w:val="18"/>
                <w:lang w:eastAsia="fr-CA"/>
              </w:rPr>
              <w:lastRenderedPageBreak/>
              <w:t>Núcleos Veredales:</w:t>
            </w:r>
          </w:p>
          <w:p w14:paraId="1F0007F3" w14:textId="77777777" w:rsidR="00594718" w:rsidRPr="00F60D06" w:rsidRDefault="00594718" w:rsidP="008A2365">
            <w:pPr>
              <w:pStyle w:val="Textoindependiente"/>
              <w:rPr>
                <w:rFonts w:asciiTheme="minorHAnsi" w:hAnsiTheme="minorHAnsi" w:cstheme="minorHAnsi"/>
                <w:b/>
                <w:sz w:val="18"/>
                <w:szCs w:val="18"/>
                <w:lang w:val="es-CO"/>
              </w:rPr>
            </w:pPr>
            <w:r w:rsidRPr="00F60D06">
              <w:rPr>
                <w:rFonts w:asciiTheme="minorHAnsi" w:hAnsiTheme="minorHAnsi" w:cstheme="minorHAnsi"/>
                <w:sz w:val="18"/>
                <w:szCs w:val="18"/>
                <w:lang w:val="es-CO" w:eastAsia="fr-CA"/>
              </w:rPr>
              <w:lastRenderedPageBreak/>
              <w:t>Riosucio, Vidrí, Vistahermosa, Mesetas, La Macarena, Colinas, Charras</w:t>
            </w:r>
          </w:p>
        </w:tc>
        <w:tc>
          <w:tcPr>
            <w:tcW w:w="1112" w:type="dxa"/>
            <w:gridSpan w:val="2"/>
            <w:shd w:val="clear" w:color="auto" w:fill="FFFFFF"/>
          </w:tcPr>
          <w:p w14:paraId="5F3DB33E" w14:textId="77777777" w:rsidR="00594718" w:rsidRPr="00F60D06" w:rsidRDefault="00594718" w:rsidP="008A2365">
            <w:pPr>
              <w:pStyle w:val="Textoindependiente"/>
              <w:jc w:val="center"/>
              <w:rPr>
                <w:rFonts w:asciiTheme="minorHAnsi" w:hAnsiTheme="minorHAnsi" w:cstheme="minorHAnsi"/>
                <w:sz w:val="18"/>
                <w:szCs w:val="18"/>
                <w:lang w:val="es-CO"/>
              </w:rPr>
            </w:pPr>
          </w:p>
        </w:tc>
        <w:tc>
          <w:tcPr>
            <w:tcW w:w="900" w:type="dxa"/>
            <w:shd w:val="clear" w:color="auto" w:fill="FFFFFF"/>
          </w:tcPr>
          <w:p w14:paraId="5D1233AE" w14:textId="77777777" w:rsidR="00594718" w:rsidRPr="00F60D06" w:rsidRDefault="00594718"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Familias</w:t>
            </w:r>
          </w:p>
        </w:tc>
        <w:tc>
          <w:tcPr>
            <w:tcW w:w="742" w:type="dxa"/>
            <w:gridSpan w:val="5"/>
            <w:shd w:val="clear" w:color="auto" w:fill="FFFFFF"/>
          </w:tcPr>
          <w:p w14:paraId="1E55721B" w14:textId="77777777" w:rsidR="00594718" w:rsidRPr="00F60D06" w:rsidRDefault="00594718"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H</w:t>
            </w:r>
          </w:p>
        </w:tc>
        <w:tc>
          <w:tcPr>
            <w:tcW w:w="700" w:type="dxa"/>
            <w:gridSpan w:val="3"/>
            <w:shd w:val="clear" w:color="auto" w:fill="FFFFFF"/>
          </w:tcPr>
          <w:p w14:paraId="4F072BC2" w14:textId="77777777" w:rsidR="00594718" w:rsidRPr="00F60D06" w:rsidRDefault="00594718"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M</w:t>
            </w:r>
          </w:p>
        </w:tc>
        <w:tc>
          <w:tcPr>
            <w:tcW w:w="669" w:type="dxa"/>
            <w:shd w:val="clear" w:color="auto" w:fill="FFFFFF"/>
          </w:tcPr>
          <w:p w14:paraId="612682EC" w14:textId="77777777" w:rsidR="00594718" w:rsidRPr="00F60D06" w:rsidRDefault="00594718" w:rsidP="008A2365">
            <w:pPr>
              <w:pStyle w:val="Textoindependiente"/>
              <w:jc w:val="center"/>
              <w:rPr>
                <w:rFonts w:asciiTheme="minorHAnsi" w:hAnsiTheme="minorHAnsi" w:cstheme="minorHAnsi"/>
                <w:b/>
                <w:sz w:val="18"/>
                <w:szCs w:val="18"/>
                <w:lang w:val="es-CO"/>
              </w:rPr>
            </w:pPr>
          </w:p>
        </w:tc>
        <w:tc>
          <w:tcPr>
            <w:tcW w:w="2977" w:type="dxa"/>
            <w:vMerge w:val="restart"/>
            <w:shd w:val="clear" w:color="auto" w:fill="FFFFFF"/>
          </w:tcPr>
          <w:p w14:paraId="1D798296" w14:textId="77777777" w:rsidR="00594718" w:rsidRPr="00F60D06" w:rsidRDefault="00594718" w:rsidP="008A2365">
            <w:pPr>
              <w:pStyle w:val="Textoindependiente"/>
              <w:rPr>
                <w:rFonts w:asciiTheme="minorHAnsi" w:hAnsiTheme="minorHAnsi" w:cstheme="minorHAnsi"/>
                <w:sz w:val="18"/>
                <w:szCs w:val="18"/>
                <w:lang w:val="es-CO"/>
              </w:rPr>
            </w:pPr>
            <w:r w:rsidRPr="00F60D06">
              <w:rPr>
                <w:rFonts w:asciiTheme="minorHAnsi" w:hAnsiTheme="minorHAnsi" w:cstheme="minorHAnsi"/>
                <w:b/>
                <w:sz w:val="18"/>
                <w:szCs w:val="18"/>
                <w:lang w:val="es-CO"/>
              </w:rPr>
              <w:t xml:space="preserve">Planeado: </w:t>
            </w:r>
            <w:r w:rsidRPr="00F60D06">
              <w:rPr>
                <w:rFonts w:asciiTheme="minorHAnsi" w:hAnsiTheme="minorHAnsi" w:cstheme="minorHAnsi"/>
                <w:sz w:val="18"/>
                <w:szCs w:val="18"/>
                <w:lang w:val="es-CO"/>
              </w:rPr>
              <w:t xml:space="preserve">Al menos 2,509 familias </w:t>
            </w:r>
          </w:p>
          <w:p w14:paraId="2972E325" w14:textId="5107C386" w:rsidR="00594718" w:rsidRPr="00F60D06" w:rsidRDefault="00594718" w:rsidP="008A2365">
            <w:pPr>
              <w:pStyle w:val="Textoindependiente"/>
              <w:rPr>
                <w:rFonts w:asciiTheme="minorHAnsi" w:hAnsiTheme="minorHAnsi" w:cstheme="minorHAnsi"/>
                <w:b/>
                <w:color w:val="FF0000"/>
                <w:sz w:val="18"/>
                <w:szCs w:val="18"/>
                <w:lang w:val="es-CO"/>
              </w:rPr>
            </w:pPr>
            <w:r w:rsidRPr="00F60D06">
              <w:rPr>
                <w:rFonts w:asciiTheme="minorHAnsi" w:hAnsiTheme="minorHAnsi" w:cstheme="minorHAnsi"/>
                <w:b/>
                <w:color w:val="FF0000"/>
                <w:sz w:val="18"/>
                <w:szCs w:val="18"/>
                <w:lang w:val="es-CO"/>
              </w:rPr>
              <w:t>Alcanzado:</w:t>
            </w:r>
            <w:r w:rsidR="00F325F0" w:rsidRPr="00F60D06">
              <w:rPr>
                <w:rFonts w:asciiTheme="minorHAnsi" w:hAnsiTheme="minorHAnsi" w:cstheme="minorHAnsi"/>
                <w:b/>
                <w:color w:val="FF0000"/>
                <w:sz w:val="18"/>
                <w:szCs w:val="18"/>
                <w:lang w:val="es-CO"/>
              </w:rPr>
              <w:t xml:space="preserve"> </w:t>
            </w:r>
            <w:r w:rsidR="00C9218E" w:rsidRPr="00F60D06">
              <w:rPr>
                <w:rFonts w:asciiTheme="minorHAnsi" w:hAnsiTheme="minorHAnsi" w:cstheme="minorHAnsi"/>
                <w:b/>
                <w:color w:val="FF0000"/>
                <w:sz w:val="18"/>
                <w:szCs w:val="18"/>
                <w:lang w:val="es-CO"/>
              </w:rPr>
              <w:t>311</w:t>
            </w:r>
            <w:r w:rsidR="00962086" w:rsidRPr="00F60D06">
              <w:rPr>
                <w:rFonts w:asciiTheme="minorHAnsi" w:hAnsiTheme="minorHAnsi" w:cstheme="minorHAnsi"/>
                <w:b/>
                <w:sz w:val="18"/>
                <w:szCs w:val="18"/>
                <w:lang w:val="es-CO"/>
              </w:rPr>
              <w:t xml:space="preserve"> </w:t>
            </w:r>
            <w:r w:rsidR="00F325F0" w:rsidRPr="00F60D06">
              <w:rPr>
                <w:rFonts w:asciiTheme="minorHAnsi" w:hAnsiTheme="minorHAnsi" w:cstheme="minorHAnsi"/>
                <w:sz w:val="18"/>
                <w:szCs w:val="18"/>
                <w:lang w:val="es-CO"/>
              </w:rPr>
              <w:t>familias</w:t>
            </w:r>
            <w:r w:rsidR="00F325F0" w:rsidRPr="00F60D06">
              <w:rPr>
                <w:rFonts w:asciiTheme="minorHAnsi" w:hAnsiTheme="minorHAnsi" w:cstheme="minorHAnsi"/>
                <w:b/>
                <w:sz w:val="18"/>
                <w:szCs w:val="18"/>
                <w:lang w:val="es-CO"/>
              </w:rPr>
              <w:t xml:space="preserve"> </w:t>
            </w:r>
            <w:r w:rsidR="00C45634" w:rsidRPr="00F60D06">
              <w:rPr>
                <w:rFonts w:asciiTheme="minorHAnsi" w:hAnsiTheme="minorHAnsi" w:cstheme="minorHAnsi"/>
                <w:b/>
                <w:color w:val="FF0000"/>
                <w:sz w:val="18"/>
                <w:szCs w:val="18"/>
                <w:lang w:val="es-CO"/>
              </w:rPr>
              <w:t xml:space="preserve">en </w:t>
            </w:r>
            <w:r w:rsidR="005D1758" w:rsidRPr="00F60D06">
              <w:rPr>
                <w:rFonts w:asciiTheme="minorHAnsi" w:hAnsiTheme="minorHAnsi" w:cstheme="minorHAnsi"/>
                <w:b/>
                <w:color w:val="FF0000"/>
                <w:sz w:val="18"/>
                <w:szCs w:val="18"/>
                <w:lang w:val="es-CO"/>
              </w:rPr>
              <w:t>Meta y Guaviare para la estrategia de CDC</w:t>
            </w:r>
            <w:r w:rsidR="005D3AE3" w:rsidRPr="00F60D06">
              <w:rPr>
                <w:rFonts w:asciiTheme="minorHAnsi" w:hAnsiTheme="minorHAnsi" w:cstheme="minorHAnsi"/>
                <w:b/>
                <w:color w:val="FF0000"/>
                <w:sz w:val="18"/>
                <w:szCs w:val="18"/>
                <w:lang w:val="es-CO"/>
              </w:rPr>
              <w:t xml:space="preserve">. </w:t>
            </w:r>
            <w:r w:rsidRPr="00F60D06">
              <w:rPr>
                <w:rFonts w:asciiTheme="minorHAnsi" w:hAnsiTheme="minorHAnsi" w:cstheme="minorHAnsi"/>
                <w:b/>
                <w:color w:val="FF0000"/>
                <w:sz w:val="18"/>
                <w:szCs w:val="18"/>
                <w:lang w:val="es-CO"/>
              </w:rPr>
              <w:lastRenderedPageBreak/>
              <w:t>Si hay variaciones</w:t>
            </w:r>
            <w:r w:rsidR="00915B73" w:rsidRPr="00F60D06">
              <w:rPr>
                <w:rFonts w:asciiTheme="minorHAnsi" w:hAnsiTheme="minorHAnsi" w:cstheme="minorHAnsi"/>
                <w:b/>
                <w:color w:val="FF0000"/>
                <w:sz w:val="18"/>
                <w:szCs w:val="18"/>
                <w:lang w:val="es-CO"/>
              </w:rPr>
              <w:t xml:space="preserve">. </w:t>
            </w:r>
            <w:r w:rsidR="003E7A48" w:rsidRPr="00F60D06">
              <w:rPr>
                <w:rFonts w:asciiTheme="minorHAnsi" w:hAnsiTheme="minorHAnsi" w:cstheme="minorHAnsi"/>
                <w:b/>
                <w:color w:val="FF0000"/>
                <w:sz w:val="18"/>
                <w:szCs w:val="18"/>
                <w:lang w:val="es-CO"/>
              </w:rPr>
              <w:t>Ver pie de página No.18</w:t>
            </w:r>
            <w:r w:rsidR="0023167A" w:rsidRPr="00F60D06">
              <w:rPr>
                <w:rFonts w:asciiTheme="minorHAnsi" w:hAnsiTheme="minorHAnsi" w:cstheme="minorHAnsi"/>
                <w:b/>
                <w:color w:val="FF0000"/>
                <w:sz w:val="18"/>
                <w:szCs w:val="18"/>
                <w:lang w:val="es-CO"/>
              </w:rPr>
              <w:t>.</w:t>
            </w:r>
          </w:p>
          <w:p w14:paraId="74926844" w14:textId="7DF99CBB" w:rsidR="0023167A" w:rsidRPr="00F60D06" w:rsidRDefault="0023167A" w:rsidP="008A2365">
            <w:pPr>
              <w:pStyle w:val="Textoindependiente"/>
              <w:rPr>
                <w:rFonts w:asciiTheme="minorHAnsi" w:hAnsiTheme="minorHAnsi" w:cstheme="minorHAnsi"/>
                <w:b/>
                <w:color w:val="FF0000"/>
                <w:sz w:val="18"/>
                <w:szCs w:val="18"/>
                <w:lang w:val="es-CO"/>
              </w:rPr>
            </w:pPr>
          </w:p>
          <w:p w14:paraId="371B6980" w14:textId="0DEEA585" w:rsidR="00122C88" w:rsidRPr="00F60D06" w:rsidRDefault="00064AF3" w:rsidP="00563128">
            <w:pPr>
              <w:pStyle w:val="Textoindependiente"/>
              <w:rPr>
                <w:rFonts w:asciiTheme="minorHAnsi" w:hAnsiTheme="minorHAnsi" w:cstheme="minorHAnsi"/>
                <w:b/>
                <w:color w:val="FF0000"/>
                <w:sz w:val="18"/>
                <w:szCs w:val="18"/>
                <w:lang w:val="es-CO"/>
              </w:rPr>
            </w:pPr>
            <w:r w:rsidRPr="00401912">
              <w:rPr>
                <w:rFonts w:asciiTheme="minorHAnsi" w:hAnsiTheme="minorHAnsi" w:cstheme="minorHAnsi"/>
                <w:b/>
                <w:color w:val="FF0000"/>
                <w:sz w:val="18"/>
                <w:szCs w:val="18"/>
                <w:highlight w:val="yellow"/>
                <w:lang w:val="es-CO"/>
              </w:rPr>
              <w:t>En Choc</w:t>
            </w:r>
            <w:r w:rsidR="00692798" w:rsidRPr="00401912">
              <w:rPr>
                <w:rFonts w:asciiTheme="minorHAnsi" w:hAnsiTheme="minorHAnsi" w:cstheme="minorHAnsi"/>
                <w:b/>
                <w:color w:val="FF0000"/>
                <w:sz w:val="18"/>
                <w:szCs w:val="18"/>
                <w:highlight w:val="yellow"/>
                <w:lang w:val="es-CO"/>
              </w:rPr>
              <w:t xml:space="preserve">ó se </w:t>
            </w:r>
            <w:r w:rsidR="00254508" w:rsidRPr="00401912">
              <w:rPr>
                <w:rFonts w:asciiTheme="minorHAnsi" w:hAnsiTheme="minorHAnsi" w:cstheme="minorHAnsi"/>
                <w:b/>
                <w:color w:val="FF0000"/>
                <w:sz w:val="18"/>
                <w:szCs w:val="18"/>
                <w:highlight w:val="yellow"/>
                <w:lang w:val="es-CO"/>
              </w:rPr>
              <w:t>está</w:t>
            </w:r>
            <w:r w:rsidR="00692798" w:rsidRPr="00401912">
              <w:rPr>
                <w:rFonts w:asciiTheme="minorHAnsi" w:hAnsiTheme="minorHAnsi" w:cstheme="minorHAnsi"/>
                <w:b/>
                <w:color w:val="FF0000"/>
                <w:sz w:val="18"/>
                <w:szCs w:val="18"/>
                <w:highlight w:val="yellow"/>
                <w:lang w:val="es-CO"/>
              </w:rPr>
              <w:t xml:space="preserve"> realizando un acompañamiento </w:t>
            </w:r>
            <w:r w:rsidR="00254508" w:rsidRPr="00401912">
              <w:rPr>
                <w:rFonts w:asciiTheme="minorHAnsi" w:hAnsiTheme="minorHAnsi" w:cstheme="minorHAnsi"/>
                <w:b/>
                <w:color w:val="FF0000"/>
                <w:sz w:val="18"/>
                <w:szCs w:val="18"/>
                <w:highlight w:val="yellow"/>
                <w:lang w:val="es-CO"/>
              </w:rPr>
              <w:t>técnico a las familias que se beneficiaran de los 9 emprendimientos. Al ser un indicador de impacto se reportará al final del Programa.</w:t>
            </w:r>
          </w:p>
        </w:tc>
        <w:tc>
          <w:tcPr>
            <w:tcW w:w="2381" w:type="dxa"/>
            <w:vMerge w:val="restart"/>
            <w:shd w:val="clear" w:color="auto" w:fill="FFFFFF"/>
          </w:tcPr>
          <w:p w14:paraId="31AB2579" w14:textId="77777777" w:rsidR="00594718" w:rsidRPr="00F60D06" w:rsidRDefault="00594718" w:rsidP="008A2365">
            <w:pPr>
              <w:spacing w:line="240" w:lineRule="auto"/>
              <w:contextualSpacing/>
              <w:rPr>
                <w:rFonts w:eastAsia="Times New Roman" w:cstheme="minorHAnsi"/>
                <w:sz w:val="18"/>
                <w:szCs w:val="18"/>
                <w:lang w:eastAsia="fr-CA"/>
              </w:rPr>
            </w:pPr>
            <w:r w:rsidRPr="00F60D06">
              <w:rPr>
                <w:rFonts w:cstheme="minorHAnsi"/>
                <w:sz w:val="18"/>
                <w:szCs w:val="18"/>
                <w:lang w:eastAsia="fr-CA"/>
              </w:rPr>
              <w:lastRenderedPageBreak/>
              <w:t xml:space="preserve">- </w:t>
            </w:r>
            <w:r w:rsidRPr="00F60D06">
              <w:rPr>
                <w:rFonts w:eastAsia="Times New Roman" w:cstheme="minorHAnsi"/>
                <w:sz w:val="18"/>
                <w:szCs w:val="18"/>
                <w:lang w:eastAsia="fr-CA"/>
              </w:rPr>
              <w:t>Informes de monitoreo</w:t>
            </w:r>
          </w:p>
          <w:p w14:paraId="0DC961DC" w14:textId="77777777" w:rsidR="00594718" w:rsidRPr="00F60D06" w:rsidRDefault="00594718" w:rsidP="008A2365">
            <w:pPr>
              <w:pStyle w:val="Textoindependiente"/>
              <w:rPr>
                <w:rFonts w:asciiTheme="minorHAnsi" w:hAnsiTheme="minorHAnsi" w:cstheme="minorHAnsi"/>
                <w:sz w:val="18"/>
                <w:szCs w:val="18"/>
                <w:lang w:val="es-CO" w:eastAsia="fr-CA"/>
              </w:rPr>
            </w:pPr>
            <w:r w:rsidRPr="00F60D06">
              <w:rPr>
                <w:rFonts w:asciiTheme="minorHAnsi" w:hAnsiTheme="minorHAnsi" w:cstheme="minorHAnsi"/>
                <w:sz w:val="18"/>
                <w:szCs w:val="18"/>
                <w:lang w:val="es-CO" w:eastAsia="fr-CA"/>
              </w:rPr>
              <w:lastRenderedPageBreak/>
              <w:t>- Levantamiento de información</w:t>
            </w:r>
          </w:p>
          <w:p w14:paraId="01BBF2AB" w14:textId="77777777" w:rsidR="00594718" w:rsidRPr="00F60D06" w:rsidRDefault="00594718" w:rsidP="008A2365">
            <w:pPr>
              <w:spacing w:line="240" w:lineRule="auto"/>
              <w:contextualSpacing/>
              <w:rPr>
                <w:rFonts w:cstheme="minorHAnsi"/>
                <w:sz w:val="18"/>
                <w:szCs w:val="18"/>
                <w:lang w:eastAsia="fr-CA"/>
              </w:rPr>
            </w:pPr>
            <w:r w:rsidRPr="00F60D06">
              <w:rPr>
                <w:rFonts w:cstheme="minorHAnsi"/>
                <w:sz w:val="18"/>
                <w:szCs w:val="18"/>
                <w:lang w:eastAsia="fr-CA"/>
              </w:rPr>
              <w:t>- Documentos clave.</w:t>
            </w:r>
          </w:p>
          <w:p w14:paraId="22593103" w14:textId="77777777" w:rsidR="00594718" w:rsidRPr="00F60D06" w:rsidRDefault="00594718" w:rsidP="008A2365">
            <w:pPr>
              <w:pStyle w:val="Textoindependiente"/>
              <w:rPr>
                <w:rFonts w:asciiTheme="minorHAnsi" w:hAnsiTheme="minorHAnsi" w:cstheme="minorHAnsi"/>
                <w:sz w:val="18"/>
                <w:szCs w:val="18"/>
                <w:lang w:val="es-CO" w:eastAsia="fr-CA"/>
              </w:rPr>
            </w:pPr>
            <w:r w:rsidRPr="00F60D06">
              <w:rPr>
                <w:rFonts w:asciiTheme="minorHAnsi" w:hAnsiTheme="minorHAnsi" w:cstheme="minorHAnsi"/>
                <w:sz w:val="18"/>
                <w:szCs w:val="18"/>
                <w:lang w:val="es-CO" w:eastAsia="fr-CA"/>
              </w:rPr>
              <w:t>- Informes de actividades en terreno.</w:t>
            </w:r>
          </w:p>
          <w:p w14:paraId="52B9FDFB" w14:textId="77777777" w:rsidR="00594718" w:rsidRPr="00F60D06" w:rsidRDefault="00594718" w:rsidP="008A2365">
            <w:pPr>
              <w:pStyle w:val="Textoindependiente"/>
              <w:rPr>
                <w:rFonts w:asciiTheme="minorHAnsi" w:hAnsiTheme="minorHAnsi" w:cstheme="minorHAnsi"/>
                <w:b/>
                <w:sz w:val="18"/>
                <w:szCs w:val="18"/>
                <w:lang w:val="es-CO"/>
              </w:rPr>
            </w:pPr>
            <w:r w:rsidRPr="00F60D06">
              <w:rPr>
                <w:rFonts w:asciiTheme="minorHAnsi" w:hAnsiTheme="minorHAnsi" w:cstheme="minorHAnsi"/>
                <w:sz w:val="18"/>
                <w:szCs w:val="18"/>
                <w:lang w:val="es-CO" w:eastAsia="fr-CA"/>
              </w:rPr>
              <w:t>- Fotografías</w:t>
            </w:r>
          </w:p>
        </w:tc>
      </w:tr>
      <w:tr w:rsidR="007D2CC5" w:rsidRPr="00A54C99" w14:paraId="31E95E4B" w14:textId="77777777" w:rsidTr="00DA7536">
        <w:trPr>
          <w:gridAfter w:val="2"/>
          <w:wAfter w:w="17" w:type="dxa"/>
        </w:trPr>
        <w:tc>
          <w:tcPr>
            <w:tcW w:w="3385" w:type="dxa"/>
            <w:vMerge/>
            <w:shd w:val="clear" w:color="auto" w:fill="FFFFFF"/>
          </w:tcPr>
          <w:p w14:paraId="0483CDD3" w14:textId="77777777" w:rsidR="00594718" w:rsidRPr="00F60D06" w:rsidRDefault="00594718" w:rsidP="008A2365">
            <w:pPr>
              <w:pStyle w:val="Textoindependiente"/>
              <w:jc w:val="both"/>
              <w:rPr>
                <w:rFonts w:asciiTheme="minorHAnsi" w:hAnsiTheme="minorHAnsi" w:cstheme="minorHAnsi"/>
                <w:b/>
                <w:sz w:val="18"/>
                <w:szCs w:val="18"/>
                <w:lang w:val="es-CO"/>
              </w:rPr>
            </w:pPr>
          </w:p>
        </w:tc>
        <w:tc>
          <w:tcPr>
            <w:tcW w:w="1559" w:type="dxa"/>
            <w:vMerge/>
            <w:shd w:val="clear" w:color="auto" w:fill="FFFFFF"/>
          </w:tcPr>
          <w:p w14:paraId="4F7BCE0D" w14:textId="77777777" w:rsidR="00594718" w:rsidRPr="00F60D06" w:rsidRDefault="00594718" w:rsidP="008A2365">
            <w:pPr>
              <w:pStyle w:val="Textoindependiente"/>
              <w:jc w:val="center"/>
              <w:rPr>
                <w:rFonts w:asciiTheme="minorHAnsi" w:hAnsiTheme="minorHAnsi" w:cstheme="minorHAnsi"/>
                <w:b/>
                <w:sz w:val="18"/>
                <w:szCs w:val="18"/>
                <w:lang w:val="es-CO"/>
              </w:rPr>
            </w:pPr>
          </w:p>
        </w:tc>
        <w:tc>
          <w:tcPr>
            <w:tcW w:w="1112" w:type="dxa"/>
            <w:gridSpan w:val="2"/>
            <w:shd w:val="clear" w:color="auto" w:fill="FFFFFF"/>
          </w:tcPr>
          <w:p w14:paraId="5B9C9D9D" w14:textId="77777777" w:rsidR="00594718" w:rsidRPr="00F60D06" w:rsidRDefault="00594718"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Planeado</w:t>
            </w:r>
          </w:p>
        </w:tc>
        <w:tc>
          <w:tcPr>
            <w:tcW w:w="900" w:type="dxa"/>
            <w:tcBorders>
              <w:right w:val="single" w:sz="4" w:space="0" w:color="auto"/>
            </w:tcBorders>
            <w:shd w:val="clear" w:color="auto" w:fill="FFFFFF"/>
          </w:tcPr>
          <w:p w14:paraId="22578886" w14:textId="77777777" w:rsidR="00594718" w:rsidRPr="00F60D06" w:rsidRDefault="00594718" w:rsidP="008A2365">
            <w:pPr>
              <w:pStyle w:val="Textoindependiente"/>
              <w:jc w:val="center"/>
              <w:rPr>
                <w:rFonts w:asciiTheme="minorHAnsi" w:hAnsiTheme="minorHAnsi" w:cstheme="minorHAnsi"/>
                <w:sz w:val="18"/>
                <w:szCs w:val="18"/>
                <w:lang w:val="es-CO"/>
              </w:rPr>
            </w:pPr>
            <w:r w:rsidRPr="00F60D06">
              <w:rPr>
                <w:rFonts w:asciiTheme="minorHAnsi" w:hAnsiTheme="minorHAnsi" w:cstheme="minorHAnsi"/>
                <w:sz w:val="18"/>
                <w:szCs w:val="18"/>
                <w:lang w:val="es-CO"/>
              </w:rPr>
              <w:t>2,500</w:t>
            </w:r>
          </w:p>
        </w:tc>
        <w:tc>
          <w:tcPr>
            <w:tcW w:w="742" w:type="dxa"/>
            <w:gridSpan w:val="5"/>
            <w:tcBorders>
              <w:left w:val="single" w:sz="4" w:space="0" w:color="auto"/>
            </w:tcBorders>
            <w:shd w:val="clear" w:color="auto" w:fill="FFFFFF"/>
          </w:tcPr>
          <w:p w14:paraId="131D3328" w14:textId="77777777" w:rsidR="00594718" w:rsidRPr="00F60D06" w:rsidRDefault="00594718" w:rsidP="008A2365">
            <w:pPr>
              <w:pStyle w:val="Textoindependiente"/>
              <w:jc w:val="center"/>
              <w:rPr>
                <w:rFonts w:asciiTheme="minorHAnsi" w:hAnsiTheme="minorHAnsi" w:cstheme="minorHAnsi"/>
                <w:sz w:val="18"/>
                <w:szCs w:val="18"/>
                <w:lang w:val="es-CO"/>
              </w:rPr>
            </w:pPr>
            <w:r w:rsidRPr="00F60D06">
              <w:rPr>
                <w:rFonts w:asciiTheme="minorHAnsi" w:hAnsiTheme="minorHAnsi" w:cstheme="minorHAnsi"/>
                <w:sz w:val="18"/>
                <w:szCs w:val="18"/>
                <w:lang w:val="es-CO"/>
              </w:rPr>
              <w:t>1,200</w:t>
            </w:r>
          </w:p>
        </w:tc>
        <w:tc>
          <w:tcPr>
            <w:tcW w:w="700" w:type="dxa"/>
            <w:gridSpan w:val="3"/>
            <w:tcBorders>
              <w:bottom w:val="single" w:sz="4" w:space="0" w:color="auto"/>
              <w:right w:val="single" w:sz="4" w:space="0" w:color="auto"/>
            </w:tcBorders>
            <w:shd w:val="clear" w:color="auto" w:fill="FFFFFF"/>
          </w:tcPr>
          <w:p w14:paraId="62403B07" w14:textId="77777777" w:rsidR="00594718" w:rsidRPr="00F60D06" w:rsidRDefault="00594718" w:rsidP="008A2365">
            <w:pPr>
              <w:pStyle w:val="Textoindependiente"/>
              <w:jc w:val="center"/>
              <w:rPr>
                <w:rFonts w:asciiTheme="minorHAnsi" w:hAnsiTheme="minorHAnsi" w:cstheme="minorHAnsi"/>
                <w:sz w:val="18"/>
                <w:szCs w:val="18"/>
                <w:lang w:val="es-CO"/>
              </w:rPr>
            </w:pPr>
            <w:r w:rsidRPr="00F60D06">
              <w:rPr>
                <w:rFonts w:asciiTheme="minorHAnsi" w:hAnsiTheme="minorHAnsi" w:cstheme="minorHAnsi"/>
                <w:sz w:val="18"/>
                <w:szCs w:val="18"/>
                <w:lang w:val="es-CO"/>
              </w:rPr>
              <w:t>1,300</w:t>
            </w:r>
          </w:p>
        </w:tc>
        <w:tc>
          <w:tcPr>
            <w:tcW w:w="669" w:type="dxa"/>
            <w:tcBorders>
              <w:left w:val="single" w:sz="4" w:space="0" w:color="auto"/>
              <w:bottom w:val="single" w:sz="4" w:space="0" w:color="auto"/>
            </w:tcBorders>
            <w:shd w:val="clear" w:color="auto" w:fill="FFFFFF"/>
          </w:tcPr>
          <w:p w14:paraId="55256FE8" w14:textId="77777777" w:rsidR="00594718" w:rsidRPr="00F60D06" w:rsidRDefault="00594718" w:rsidP="008A2365">
            <w:pPr>
              <w:pStyle w:val="Textoindependiente"/>
              <w:jc w:val="center"/>
              <w:rPr>
                <w:rFonts w:asciiTheme="minorHAnsi" w:hAnsiTheme="minorHAnsi" w:cstheme="minorHAnsi"/>
                <w:sz w:val="18"/>
                <w:szCs w:val="18"/>
                <w:lang w:val="es-CO"/>
              </w:rPr>
            </w:pPr>
          </w:p>
        </w:tc>
        <w:tc>
          <w:tcPr>
            <w:tcW w:w="2977" w:type="dxa"/>
            <w:vMerge/>
            <w:shd w:val="clear" w:color="auto" w:fill="FFFFFF"/>
          </w:tcPr>
          <w:p w14:paraId="1842F47F" w14:textId="77777777" w:rsidR="00594718" w:rsidRPr="00F60D06" w:rsidRDefault="00594718" w:rsidP="008A2365">
            <w:pPr>
              <w:pStyle w:val="Textoindependiente"/>
              <w:jc w:val="center"/>
              <w:rPr>
                <w:rFonts w:asciiTheme="minorHAnsi" w:hAnsiTheme="minorHAnsi" w:cstheme="minorHAnsi"/>
                <w:b/>
                <w:sz w:val="18"/>
                <w:szCs w:val="18"/>
                <w:lang w:val="es-CO"/>
              </w:rPr>
            </w:pPr>
          </w:p>
        </w:tc>
        <w:tc>
          <w:tcPr>
            <w:tcW w:w="2381" w:type="dxa"/>
            <w:vMerge/>
            <w:shd w:val="clear" w:color="auto" w:fill="FFFFFF"/>
          </w:tcPr>
          <w:p w14:paraId="5BAA5E1D" w14:textId="77777777" w:rsidR="00594718" w:rsidRPr="00F60D06" w:rsidRDefault="00594718" w:rsidP="008A2365">
            <w:pPr>
              <w:pStyle w:val="Textoindependiente"/>
              <w:jc w:val="center"/>
              <w:rPr>
                <w:rFonts w:asciiTheme="minorHAnsi" w:hAnsiTheme="minorHAnsi" w:cstheme="minorHAnsi"/>
                <w:b/>
                <w:sz w:val="18"/>
                <w:szCs w:val="18"/>
                <w:lang w:val="es-CO"/>
              </w:rPr>
            </w:pPr>
          </w:p>
        </w:tc>
      </w:tr>
      <w:tr w:rsidR="007D2CC5" w:rsidRPr="00A54C99" w14:paraId="16E0A783" w14:textId="77777777" w:rsidTr="00DA7536">
        <w:trPr>
          <w:gridAfter w:val="2"/>
          <w:wAfter w:w="17" w:type="dxa"/>
          <w:trHeight w:val="330"/>
        </w:trPr>
        <w:tc>
          <w:tcPr>
            <w:tcW w:w="3385" w:type="dxa"/>
            <w:vMerge/>
            <w:shd w:val="clear" w:color="auto" w:fill="FFFFFF"/>
          </w:tcPr>
          <w:p w14:paraId="60D34254" w14:textId="77777777" w:rsidR="00594718" w:rsidRPr="00F60D06" w:rsidRDefault="00594718" w:rsidP="008A2365">
            <w:pPr>
              <w:pStyle w:val="Textoindependiente"/>
              <w:jc w:val="both"/>
              <w:rPr>
                <w:rFonts w:asciiTheme="minorHAnsi" w:hAnsiTheme="minorHAnsi" w:cstheme="minorHAnsi"/>
                <w:b/>
                <w:sz w:val="18"/>
                <w:szCs w:val="18"/>
                <w:lang w:val="es-CO"/>
              </w:rPr>
            </w:pPr>
          </w:p>
        </w:tc>
        <w:tc>
          <w:tcPr>
            <w:tcW w:w="1559" w:type="dxa"/>
            <w:vMerge/>
            <w:shd w:val="clear" w:color="auto" w:fill="FFFFFF"/>
          </w:tcPr>
          <w:p w14:paraId="23A47D9D" w14:textId="77777777" w:rsidR="00594718" w:rsidRPr="00F60D06" w:rsidRDefault="00594718" w:rsidP="008A2365">
            <w:pPr>
              <w:pStyle w:val="Textoindependiente"/>
              <w:jc w:val="center"/>
              <w:rPr>
                <w:rFonts w:asciiTheme="minorHAnsi" w:hAnsiTheme="minorHAnsi" w:cstheme="minorHAnsi"/>
                <w:b/>
                <w:sz w:val="18"/>
                <w:szCs w:val="18"/>
                <w:lang w:val="es-CO"/>
              </w:rPr>
            </w:pPr>
          </w:p>
        </w:tc>
        <w:tc>
          <w:tcPr>
            <w:tcW w:w="1112" w:type="dxa"/>
            <w:gridSpan w:val="2"/>
            <w:tcBorders>
              <w:bottom w:val="single" w:sz="4" w:space="0" w:color="auto"/>
              <w:right w:val="single" w:sz="4" w:space="0" w:color="auto"/>
            </w:tcBorders>
            <w:shd w:val="clear" w:color="auto" w:fill="FFFFFF"/>
          </w:tcPr>
          <w:p w14:paraId="7873B57E" w14:textId="77777777" w:rsidR="00594718" w:rsidRPr="00F60D06" w:rsidRDefault="00594718" w:rsidP="008A2365">
            <w:pPr>
              <w:pStyle w:val="Textoindependiente"/>
              <w:jc w:val="center"/>
              <w:rPr>
                <w:rFonts w:asciiTheme="minorHAnsi" w:hAnsiTheme="minorHAnsi" w:cstheme="minorHAnsi"/>
                <w:b/>
                <w:color w:val="FF0000"/>
                <w:sz w:val="18"/>
                <w:szCs w:val="18"/>
                <w:lang w:val="es-CO"/>
              </w:rPr>
            </w:pPr>
            <w:r w:rsidRPr="00F60D06">
              <w:rPr>
                <w:rFonts w:asciiTheme="minorHAnsi" w:hAnsiTheme="minorHAnsi" w:cstheme="minorHAnsi"/>
                <w:b/>
                <w:color w:val="FF0000"/>
                <w:sz w:val="18"/>
                <w:szCs w:val="18"/>
                <w:lang w:val="es-CO"/>
              </w:rPr>
              <w:t>Alcanzado</w:t>
            </w:r>
          </w:p>
        </w:tc>
        <w:tc>
          <w:tcPr>
            <w:tcW w:w="900" w:type="dxa"/>
            <w:tcBorders>
              <w:left w:val="single" w:sz="4" w:space="0" w:color="auto"/>
              <w:bottom w:val="single" w:sz="4" w:space="0" w:color="auto"/>
              <w:right w:val="single" w:sz="4" w:space="0" w:color="auto"/>
            </w:tcBorders>
            <w:shd w:val="clear" w:color="auto" w:fill="FFFFFF"/>
          </w:tcPr>
          <w:p w14:paraId="0A068B3A" w14:textId="0EE557A4" w:rsidR="00594718" w:rsidRPr="00F60D06" w:rsidRDefault="000D021A" w:rsidP="008A2365">
            <w:pPr>
              <w:pStyle w:val="Textoindependiente"/>
              <w:jc w:val="center"/>
              <w:rPr>
                <w:rFonts w:asciiTheme="minorHAnsi" w:hAnsiTheme="minorHAnsi" w:cstheme="minorHAnsi"/>
                <w:sz w:val="18"/>
                <w:szCs w:val="18"/>
                <w:lang w:val="es-CO"/>
              </w:rPr>
            </w:pPr>
            <w:r w:rsidRPr="00F60D06">
              <w:rPr>
                <w:rFonts w:asciiTheme="minorHAnsi" w:hAnsiTheme="minorHAnsi" w:cstheme="minorHAnsi"/>
                <w:sz w:val="18"/>
                <w:szCs w:val="18"/>
                <w:lang w:val="es-CO"/>
              </w:rPr>
              <w:t>311</w:t>
            </w:r>
          </w:p>
        </w:tc>
        <w:tc>
          <w:tcPr>
            <w:tcW w:w="735" w:type="dxa"/>
            <w:gridSpan w:val="4"/>
            <w:tcBorders>
              <w:left w:val="single" w:sz="4" w:space="0" w:color="auto"/>
              <w:bottom w:val="single" w:sz="4" w:space="0" w:color="auto"/>
              <w:right w:val="single" w:sz="4" w:space="0" w:color="auto"/>
            </w:tcBorders>
            <w:shd w:val="clear" w:color="auto" w:fill="FFFFFF"/>
          </w:tcPr>
          <w:p w14:paraId="3817EBA4" w14:textId="140F4DAE" w:rsidR="00594718" w:rsidRPr="00F60D06" w:rsidRDefault="00F325F0" w:rsidP="008A2365">
            <w:pPr>
              <w:pStyle w:val="Textoindependiente"/>
              <w:jc w:val="center"/>
              <w:rPr>
                <w:rFonts w:asciiTheme="minorHAnsi" w:hAnsiTheme="minorHAnsi" w:cstheme="minorHAnsi"/>
                <w:sz w:val="18"/>
                <w:szCs w:val="18"/>
                <w:lang w:val="es-CO"/>
              </w:rPr>
            </w:pPr>
            <w:r w:rsidRPr="00F60D06">
              <w:rPr>
                <w:rFonts w:asciiTheme="minorHAnsi" w:hAnsiTheme="minorHAnsi" w:cstheme="minorHAnsi"/>
                <w:sz w:val="18"/>
                <w:szCs w:val="18"/>
                <w:lang w:val="es-CO"/>
              </w:rPr>
              <w:t>583</w:t>
            </w:r>
          </w:p>
        </w:tc>
        <w:tc>
          <w:tcPr>
            <w:tcW w:w="707" w:type="dxa"/>
            <w:gridSpan w:val="4"/>
            <w:tcBorders>
              <w:left w:val="single" w:sz="4" w:space="0" w:color="auto"/>
              <w:bottom w:val="single" w:sz="4" w:space="0" w:color="auto"/>
              <w:right w:val="single" w:sz="4" w:space="0" w:color="auto"/>
            </w:tcBorders>
            <w:shd w:val="clear" w:color="auto" w:fill="FFFFFF"/>
          </w:tcPr>
          <w:p w14:paraId="08B7B591" w14:textId="37FB7E1F" w:rsidR="00594718" w:rsidRPr="00F60D06" w:rsidRDefault="005E121A" w:rsidP="008A2365">
            <w:pPr>
              <w:pStyle w:val="Textoindependiente"/>
              <w:jc w:val="center"/>
              <w:rPr>
                <w:rFonts w:asciiTheme="minorHAnsi" w:hAnsiTheme="minorHAnsi" w:cstheme="minorHAnsi"/>
                <w:sz w:val="18"/>
                <w:szCs w:val="18"/>
                <w:lang w:val="es-CO"/>
              </w:rPr>
            </w:pPr>
            <w:r w:rsidRPr="00F60D06">
              <w:rPr>
                <w:rFonts w:asciiTheme="minorHAnsi" w:hAnsiTheme="minorHAnsi" w:cstheme="minorHAnsi"/>
                <w:sz w:val="18"/>
                <w:szCs w:val="18"/>
                <w:lang w:val="es-CO"/>
              </w:rPr>
              <w:t>455</w:t>
            </w:r>
          </w:p>
        </w:tc>
        <w:tc>
          <w:tcPr>
            <w:tcW w:w="669" w:type="dxa"/>
            <w:tcBorders>
              <w:left w:val="single" w:sz="4" w:space="0" w:color="auto"/>
              <w:bottom w:val="single" w:sz="4" w:space="0" w:color="auto"/>
            </w:tcBorders>
            <w:shd w:val="clear" w:color="auto" w:fill="FFFFFF"/>
          </w:tcPr>
          <w:p w14:paraId="0ABD3DFE" w14:textId="77777777" w:rsidR="00594718" w:rsidRPr="00F60D06" w:rsidRDefault="00594718" w:rsidP="008A2365">
            <w:pPr>
              <w:pStyle w:val="Textoindependiente"/>
              <w:jc w:val="center"/>
              <w:rPr>
                <w:rFonts w:asciiTheme="minorHAnsi" w:hAnsiTheme="minorHAnsi" w:cstheme="minorHAnsi"/>
                <w:b/>
                <w:sz w:val="18"/>
                <w:szCs w:val="18"/>
                <w:lang w:val="es-CO"/>
              </w:rPr>
            </w:pPr>
          </w:p>
        </w:tc>
        <w:tc>
          <w:tcPr>
            <w:tcW w:w="2977" w:type="dxa"/>
            <w:vMerge/>
            <w:shd w:val="clear" w:color="auto" w:fill="FFFFFF"/>
          </w:tcPr>
          <w:p w14:paraId="18FFE33C" w14:textId="77777777" w:rsidR="00594718" w:rsidRPr="00F60D06" w:rsidRDefault="00594718" w:rsidP="008A2365">
            <w:pPr>
              <w:pStyle w:val="Textoindependiente"/>
              <w:jc w:val="center"/>
              <w:rPr>
                <w:rFonts w:asciiTheme="minorHAnsi" w:hAnsiTheme="minorHAnsi" w:cstheme="minorHAnsi"/>
                <w:b/>
                <w:sz w:val="18"/>
                <w:szCs w:val="18"/>
                <w:lang w:val="es-CO"/>
              </w:rPr>
            </w:pPr>
          </w:p>
        </w:tc>
        <w:tc>
          <w:tcPr>
            <w:tcW w:w="2381" w:type="dxa"/>
            <w:vMerge/>
            <w:shd w:val="clear" w:color="auto" w:fill="FFFFFF"/>
          </w:tcPr>
          <w:p w14:paraId="2BBD43D9" w14:textId="77777777" w:rsidR="00594718" w:rsidRPr="00F60D06" w:rsidRDefault="00594718" w:rsidP="008A2365">
            <w:pPr>
              <w:pStyle w:val="Textoindependiente"/>
              <w:jc w:val="center"/>
              <w:rPr>
                <w:rFonts w:asciiTheme="minorHAnsi" w:hAnsiTheme="minorHAnsi" w:cstheme="minorHAnsi"/>
                <w:b/>
                <w:sz w:val="18"/>
                <w:szCs w:val="18"/>
                <w:lang w:val="es-CO"/>
              </w:rPr>
            </w:pPr>
          </w:p>
        </w:tc>
      </w:tr>
      <w:tr w:rsidR="007D2CC5" w:rsidRPr="00A54C99" w14:paraId="09DF5DEC" w14:textId="77777777" w:rsidTr="00DA7536">
        <w:trPr>
          <w:gridAfter w:val="2"/>
          <w:wAfter w:w="17" w:type="dxa"/>
          <w:trHeight w:val="1065"/>
        </w:trPr>
        <w:tc>
          <w:tcPr>
            <w:tcW w:w="3385" w:type="dxa"/>
            <w:vMerge/>
            <w:shd w:val="clear" w:color="auto" w:fill="FFFFFF"/>
          </w:tcPr>
          <w:p w14:paraId="43871199" w14:textId="77777777" w:rsidR="00594718" w:rsidRPr="00F60D06" w:rsidRDefault="00594718" w:rsidP="008A2365">
            <w:pPr>
              <w:pStyle w:val="Textoindependiente"/>
              <w:jc w:val="both"/>
              <w:rPr>
                <w:rFonts w:asciiTheme="minorHAnsi" w:hAnsiTheme="minorHAnsi" w:cstheme="minorHAnsi"/>
                <w:b/>
                <w:sz w:val="18"/>
                <w:szCs w:val="18"/>
                <w:lang w:val="es-CO"/>
              </w:rPr>
            </w:pPr>
          </w:p>
        </w:tc>
        <w:tc>
          <w:tcPr>
            <w:tcW w:w="1559" w:type="dxa"/>
            <w:vMerge/>
            <w:shd w:val="clear" w:color="auto" w:fill="FFFFFF"/>
          </w:tcPr>
          <w:p w14:paraId="2FBAFF96" w14:textId="77777777" w:rsidR="00594718" w:rsidRPr="00F60D06" w:rsidRDefault="00594718" w:rsidP="008A2365">
            <w:pPr>
              <w:pStyle w:val="Textoindependiente"/>
              <w:jc w:val="center"/>
              <w:rPr>
                <w:rFonts w:asciiTheme="minorHAnsi" w:hAnsiTheme="minorHAnsi" w:cstheme="minorHAnsi"/>
                <w:b/>
                <w:sz w:val="18"/>
                <w:szCs w:val="18"/>
                <w:lang w:val="es-CO"/>
              </w:rPr>
            </w:pPr>
          </w:p>
        </w:tc>
        <w:tc>
          <w:tcPr>
            <w:tcW w:w="1112" w:type="dxa"/>
            <w:gridSpan w:val="2"/>
            <w:tcBorders>
              <w:top w:val="single" w:sz="4" w:space="0" w:color="auto"/>
              <w:right w:val="single" w:sz="4" w:space="0" w:color="auto"/>
            </w:tcBorders>
            <w:shd w:val="clear" w:color="auto" w:fill="FFFFFF"/>
          </w:tcPr>
          <w:p w14:paraId="33EBF1A3" w14:textId="77777777" w:rsidR="00594718" w:rsidRPr="00F60D06" w:rsidRDefault="00594718" w:rsidP="008A2365">
            <w:pPr>
              <w:pStyle w:val="Textoindependiente"/>
              <w:jc w:val="center"/>
              <w:rPr>
                <w:rFonts w:asciiTheme="minorHAnsi" w:hAnsiTheme="minorHAnsi" w:cstheme="minorHAnsi"/>
                <w:b/>
                <w:color w:val="FF0000"/>
                <w:sz w:val="18"/>
                <w:szCs w:val="18"/>
                <w:lang w:val="es-CO"/>
              </w:rPr>
            </w:pPr>
          </w:p>
        </w:tc>
        <w:tc>
          <w:tcPr>
            <w:tcW w:w="3011" w:type="dxa"/>
            <w:gridSpan w:val="10"/>
            <w:tcBorders>
              <w:top w:val="single" w:sz="4" w:space="0" w:color="auto"/>
              <w:left w:val="single" w:sz="4" w:space="0" w:color="auto"/>
            </w:tcBorders>
            <w:shd w:val="clear" w:color="auto" w:fill="FFFFFF"/>
          </w:tcPr>
          <w:p w14:paraId="7DA1D360" w14:textId="77777777" w:rsidR="00594718" w:rsidRPr="00F60D06" w:rsidRDefault="00594718" w:rsidP="008A2365">
            <w:pPr>
              <w:pStyle w:val="Textoindependiente"/>
              <w:jc w:val="center"/>
              <w:rPr>
                <w:rFonts w:asciiTheme="minorHAnsi" w:hAnsiTheme="minorHAnsi" w:cstheme="minorHAnsi"/>
                <w:b/>
                <w:sz w:val="18"/>
                <w:szCs w:val="18"/>
                <w:lang w:val="es-CO"/>
              </w:rPr>
            </w:pPr>
          </w:p>
        </w:tc>
        <w:tc>
          <w:tcPr>
            <w:tcW w:w="2977" w:type="dxa"/>
            <w:vMerge/>
            <w:shd w:val="clear" w:color="auto" w:fill="FFFFFF"/>
          </w:tcPr>
          <w:p w14:paraId="44370FEC" w14:textId="77777777" w:rsidR="00594718" w:rsidRPr="00F60D06" w:rsidRDefault="00594718" w:rsidP="008A2365">
            <w:pPr>
              <w:pStyle w:val="Textoindependiente"/>
              <w:jc w:val="center"/>
              <w:rPr>
                <w:rFonts w:asciiTheme="minorHAnsi" w:hAnsiTheme="minorHAnsi" w:cstheme="minorHAnsi"/>
                <w:b/>
                <w:sz w:val="18"/>
                <w:szCs w:val="18"/>
                <w:lang w:val="es-CO"/>
              </w:rPr>
            </w:pPr>
          </w:p>
        </w:tc>
        <w:tc>
          <w:tcPr>
            <w:tcW w:w="2381" w:type="dxa"/>
            <w:vMerge/>
            <w:shd w:val="clear" w:color="auto" w:fill="FFFFFF"/>
          </w:tcPr>
          <w:p w14:paraId="0F6AA8EE" w14:textId="77777777" w:rsidR="00594718" w:rsidRPr="00F60D06" w:rsidRDefault="00594718" w:rsidP="008A2365">
            <w:pPr>
              <w:pStyle w:val="Textoindependiente"/>
              <w:jc w:val="center"/>
              <w:rPr>
                <w:rFonts w:asciiTheme="minorHAnsi" w:hAnsiTheme="minorHAnsi" w:cstheme="minorHAnsi"/>
                <w:b/>
                <w:sz w:val="18"/>
                <w:szCs w:val="18"/>
                <w:lang w:val="es-CO"/>
              </w:rPr>
            </w:pPr>
          </w:p>
        </w:tc>
      </w:tr>
      <w:tr w:rsidR="007D2CC5" w:rsidRPr="00A54C99" w14:paraId="49CBB628" w14:textId="77777777" w:rsidTr="00DA7536">
        <w:trPr>
          <w:gridAfter w:val="1"/>
          <w:wAfter w:w="11" w:type="dxa"/>
          <w:trHeight w:val="225"/>
        </w:trPr>
        <w:tc>
          <w:tcPr>
            <w:tcW w:w="3385" w:type="dxa"/>
            <w:vMerge w:val="restart"/>
            <w:shd w:val="clear" w:color="auto" w:fill="auto"/>
          </w:tcPr>
          <w:p w14:paraId="5922E7B2" w14:textId="77777777" w:rsidR="00594718" w:rsidRPr="00F60D06" w:rsidRDefault="00594718" w:rsidP="008A2365">
            <w:pPr>
              <w:pStyle w:val="Textoindependiente"/>
              <w:rPr>
                <w:rFonts w:asciiTheme="minorHAnsi" w:hAnsiTheme="minorHAnsi" w:cstheme="minorHAnsi"/>
                <w:b/>
                <w:sz w:val="18"/>
                <w:szCs w:val="18"/>
                <w:lang w:val="es-CO"/>
              </w:rPr>
            </w:pPr>
            <w:r w:rsidRPr="00F60D06">
              <w:rPr>
                <w:rFonts w:asciiTheme="minorHAnsi" w:hAnsiTheme="minorHAnsi" w:cstheme="minorHAnsi"/>
                <w:color w:val="000000"/>
                <w:sz w:val="18"/>
                <w:szCs w:val="18"/>
                <w:lang w:val="es-CO"/>
              </w:rPr>
              <w:t>Número de mujeres que reconocen una mejora en sus ingresos y medios de vida agrícolas y no agrícolas</w:t>
            </w:r>
          </w:p>
        </w:tc>
        <w:tc>
          <w:tcPr>
            <w:tcW w:w="1559" w:type="dxa"/>
            <w:vMerge w:val="restart"/>
            <w:tcBorders>
              <w:right w:val="single" w:sz="4" w:space="0" w:color="auto"/>
            </w:tcBorders>
            <w:shd w:val="clear" w:color="auto" w:fill="FFFFFF"/>
          </w:tcPr>
          <w:p w14:paraId="2B1F8403" w14:textId="77777777" w:rsidR="00594718" w:rsidRPr="00F60D06" w:rsidRDefault="00594718" w:rsidP="008A2365">
            <w:pPr>
              <w:spacing w:line="240" w:lineRule="auto"/>
              <w:rPr>
                <w:rFonts w:eastAsia="Times New Roman" w:cstheme="minorHAnsi"/>
                <w:b/>
                <w:sz w:val="18"/>
                <w:szCs w:val="18"/>
                <w:lang w:eastAsia="fr-CA"/>
              </w:rPr>
            </w:pPr>
            <w:r w:rsidRPr="00F60D06">
              <w:rPr>
                <w:rFonts w:eastAsia="Times New Roman" w:cstheme="minorHAnsi"/>
                <w:b/>
                <w:sz w:val="18"/>
                <w:szCs w:val="18"/>
                <w:lang w:eastAsia="fr-CA"/>
              </w:rPr>
              <w:t>Núcleos Veredales:</w:t>
            </w:r>
          </w:p>
          <w:p w14:paraId="73183397" w14:textId="77777777" w:rsidR="00594718" w:rsidRPr="00F60D06" w:rsidRDefault="00594718" w:rsidP="008A2365">
            <w:pPr>
              <w:pStyle w:val="Textoindependiente"/>
              <w:rPr>
                <w:rFonts w:asciiTheme="minorHAnsi" w:hAnsiTheme="minorHAnsi" w:cstheme="minorHAnsi"/>
                <w:b/>
                <w:sz w:val="18"/>
                <w:szCs w:val="18"/>
                <w:lang w:val="es-CO"/>
              </w:rPr>
            </w:pPr>
            <w:r w:rsidRPr="00F60D06">
              <w:rPr>
                <w:rFonts w:asciiTheme="minorHAnsi" w:hAnsiTheme="minorHAnsi" w:cstheme="minorHAnsi"/>
                <w:sz w:val="18"/>
                <w:szCs w:val="18"/>
                <w:lang w:val="es-CO" w:eastAsia="fr-CA"/>
              </w:rPr>
              <w:t>Riosucio, Vidrí, Vistahermosa, Mesetas, La Macarena, Colinas, Charras</w:t>
            </w:r>
          </w:p>
        </w:tc>
        <w:tc>
          <w:tcPr>
            <w:tcW w:w="1099" w:type="dxa"/>
            <w:tcBorders>
              <w:left w:val="single" w:sz="4" w:space="0" w:color="auto"/>
              <w:bottom w:val="single" w:sz="4" w:space="0" w:color="auto"/>
              <w:right w:val="single" w:sz="4" w:space="0" w:color="auto"/>
            </w:tcBorders>
            <w:shd w:val="clear" w:color="auto" w:fill="FFFFFF"/>
          </w:tcPr>
          <w:p w14:paraId="02801328" w14:textId="77777777" w:rsidR="00594718" w:rsidRPr="00F60D06" w:rsidRDefault="00594718" w:rsidP="008A2365">
            <w:pPr>
              <w:pStyle w:val="Textoindependiente"/>
              <w:tabs>
                <w:tab w:val="left" w:pos="3990"/>
              </w:tabs>
              <w:jc w:val="both"/>
              <w:rPr>
                <w:rFonts w:asciiTheme="minorHAnsi" w:hAnsiTheme="minorHAnsi" w:cstheme="minorHAnsi"/>
                <w:sz w:val="18"/>
                <w:szCs w:val="18"/>
                <w:lang w:val="es-CO" w:eastAsia="fr-CA"/>
              </w:rPr>
            </w:pPr>
          </w:p>
        </w:tc>
        <w:tc>
          <w:tcPr>
            <w:tcW w:w="975" w:type="dxa"/>
            <w:gridSpan w:val="3"/>
            <w:tcBorders>
              <w:left w:val="single" w:sz="4" w:space="0" w:color="auto"/>
              <w:bottom w:val="single" w:sz="4" w:space="0" w:color="auto"/>
              <w:right w:val="single" w:sz="4" w:space="0" w:color="auto"/>
            </w:tcBorders>
            <w:shd w:val="clear" w:color="auto" w:fill="FFFFFF"/>
          </w:tcPr>
          <w:p w14:paraId="066B9D35" w14:textId="77777777" w:rsidR="00594718" w:rsidRPr="00F60D06" w:rsidRDefault="00594718" w:rsidP="008A2365">
            <w:pPr>
              <w:pStyle w:val="Textoindependiente"/>
              <w:tabs>
                <w:tab w:val="left" w:pos="3990"/>
              </w:tabs>
              <w:jc w:val="center"/>
              <w:rPr>
                <w:rFonts w:asciiTheme="minorHAnsi" w:hAnsiTheme="minorHAnsi" w:cstheme="minorHAnsi"/>
                <w:b/>
                <w:sz w:val="18"/>
                <w:szCs w:val="18"/>
                <w:lang w:val="es-CO" w:eastAsia="fr-CA"/>
              </w:rPr>
            </w:pPr>
            <w:r w:rsidRPr="00F60D06">
              <w:rPr>
                <w:rFonts w:asciiTheme="minorHAnsi" w:hAnsiTheme="minorHAnsi" w:cstheme="minorHAnsi"/>
                <w:b/>
                <w:sz w:val="18"/>
                <w:szCs w:val="18"/>
                <w:lang w:val="es-CO" w:eastAsia="fr-CA"/>
              </w:rPr>
              <w:t>M</w:t>
            </w:r>
          </w:p>
        </w:tc>
        <w:tc>
          <w:tcPr>
            <w:tcW w:w="660" w:type="dxa"/>
            <w:gridSpan w:val="2"/>
            <w:tcBorders>
              <w:left w:val="single" w:sz="4" w:space="0" w:color="auto"/>
              <w:bottom w:val="single" w:sz="4" w:space="0" w:color="auto"/>
              <w:right w:val="single" w:sz="4" w:space="0" w:color="auto"/>
            </w:tcBorders>
            <w:shd w:val="clear" w:color="auto" w:fill="FFFFFF"/>
          </w:tcPr>
          <w:p w14:paraId="697AAC28" w14:textId="77777777" w:rsidR="00594718" w:rsidRPr="00F60D06" w:rsidRDefault="00594718" w:rsidP="008A2365">
            <w:pPr>
              <w:pStyle w:val="Textoindependiente"/>
              <w:tabs>
                <w:tab w:val="left" w:pos="3990"/>
              </w:tabs>
              <w:jc w:val="both"/>
              <w:rPr>
                <w:rFonts w:asciiTheme="minorHAnsi" w:hAnsiTheme="minorHAnsi" w:cstheme="minorHAnsi"/>
                <w:sz w:val="18"/>
                <w:szCs w:val="18"/>
                <w:lang w:val="es-CO" w:eastAsia="fr-CA"/>
              </w:rPr>
            </w:pPr>
          </w:p>
        </w:tc>
        <w:tc>
          <w:tcPr>
            <w:tcW w:w="600" w:type="dxa"/>
            <w:gridSpan w:val="3"/>
            <w:tcBorders>
              <w:left w:val="single" w:sz="4" w:space="0" w:color="auto"/>
              <w:bottom w:val="single" w:sz="4" w:space="0" w:color="auto"/>
              <w:right w:val="single" w:sz="4" w:space="0" w:color="auto"/>
            </w:tcBorders>
            <w:shd w:val="clear" w:color="auto" w:fill="FFFFFF"/>
          </w:tcPr>
          <w:p w14:paraId="222B6A51" w14:textId="77777777" w:rsidR="00594718" w:rsidRPr="00F60D06" w:rsidRDefault="00594718" w:rsidP="008A2365">
            <w:pPr>
              <w:pStyle w:val="Textoindependiente"/>
              <w:tabs>
                <w:tab w:val="left" w:pos="3990"/>
              </w:tabs>
              <w:jc w:val="both"/>
              <w:rPr>
                <w:rFonts w:asciiTheme="minorHAnsi" w:hAnsiTheme="minorHAnsi" w:cstheme="minorHAnsi"/>
                <w:sz w:val="18"/>
                <w:szCs w:val="18"/>
                <w:lang w:val="es-CO" w:eastAsia="fr-CA"/>
              </w:rPr>
            </w:pPr>
          </w:p>
        </w:tc>
        <w:tc>
          <w:tcPr>
            <w:tcW w:w="789" w:type="dxa"/>
            <w:gridSpan w:val="3"/>
            <w:tcBorders>
              <w:left w:val="single" w:sz="4" w:space="0" w:color="auto"/>
              <w:bottom w:val="single" w:sz="4" w:space="0" w:color="auto"/>
              <w:right w:val="single" w:sz="4" w:space="0" w:color="auto"/>
            </w:tcBorders>
            <w:shd w:val="clear" w:color="auto" w:fill="FFFFFF"/>
          </w:tcPr>
          <w:p w14:paraId="769A7047" w14:textId="77777777" w:rsidR="00594718" w:rsidRPr="00F60D06" w:rsidRDefault="00594718" w:rsidP="008A2365">
            <w:pPr>
              <w:pStyle w:val="Textoindependiente"/>
              <w:tabs>
                <w:tab w:val="left" w:pos="3990"/>
              </w:tabs>
              <w:jc w:val="both"/>
              <w:rPr>
                <w:rFonts w:asciiTheme="minorHAnsi" w:hAnsiTheme="minorHAnsi" w:cstheme="minorHAnsi"/>
                <w:sz w:val="18"/>
                <w:szCs w:val="18"/>
                <w:lang w:val="es-CO" w:eastAsia="fr-CA"/>
              </w:rPr>
            </w:pPr>
          </w:p>
        </w:tc>
        <w:tc>
          <w:tcPr>
            <w:tcW w:w="2977" w:type="dxa"/>
            <w:vMerge w:val="restart"/>
            <w:tcBorders>
              <w:left w:val="single" w:sz="4" w:space="0" w:color="auto"/>
              <w:right w:val="single" w:sz="4" w:space="0" w:color="auto"/>
            </w:tcBorders>
            <w:shd w:val="clear" w:color="auto" w:fill="FFFFFF"/>
          </w:tcPr>
          <w:p w14:paraId="1DD23F3E" w14:textId="77777777" w:rsidR="00594718" w:rsidRPr="00F60D06" w:rsidRDefault="00594718" w:rsidP="00E17929">
            <w:pPr>
              <w:pStyle w:val="Textoindependiente"/>
              <w:tabs>
                <w:tab w:val="left" w:pos="3990"/>
              </w:tabs>
              <w:jc w:val="both"/>
              <w:rPr>
                <w:rFonts w:asciiTheme="minorHAnsi" w:hAnsiTheme="minorHAnsi" w:cstheme="minorHAnsi"/>
                <w:sz w:val="18"/>
                <w:szCs w:val="18"/>
                <w:lang w:val="es-CO" w:eastAsia="fr-CA"/>
              </w:rPr>
            </w:pPr>
            <w:r w:rsidRPr="00F60D06">
              <w:rPr>
                <w:rFonts w:asciiTheme="minorHAnsi" w:hAnsiTheme="minorHAnsi" w:cstheme="minorHAnsi"/>
                <w:b/>
                <w:sz w:val="18"/>
                <w:szCs w:val="18"/>
                <w:lang w:val="es-CO" w:eastAsia="fr-CA"/>
              </w:rPr>
              <w:t>Planeado:</w:t>
            </w:r>
            <w:r w:rsidRPr="00F60D06">
              <w:rPr>
                <w:rFonts w:asciiTheme="minorHAnsi" w:hAnsiTheme="minorHAnsi" w:cstheme="minorHAnsi"/>
                <w:sz w:val="18"/>
                <w:szCs w:val="18"/>
                <w:lang w:val="es-CO" w:eastAsia="fr-CA"/>
              </w:rPr>
              <w:t xml:space="preserve"> Al menos 2,509 mujeres </w:t>
            </w:r>
          </w:p>
          <w:p w14:paraId="370F2332" w14:textId="61F7B4E3" w:rsidR="00594718" w:rsidRPr="00F60D06" w:rsidRDefault="00594718" w:rsidP="005D3AE3">
            <w:pPr>
              <w:pStyle w:val="Textoindependiente"/>
              <w:jc w:val="both"/>
              <w:rPr>
                <w:rFonts w:asciiTheme="minorHAnsi" w:hAnsiTheme="minorHAnsi" w:cstheme="minorHAnsi"/>
                <w:sz w:val="18"/>
                <w:szCs w:val="18"/>
                <w:lang w:val="es-CO"/>
              </w:rPr>
            </w:pPr>
            <w:r w:rsidRPr="00401912">
              <w:rPr>
                <w:rFonts w:asciiTheme="minorHAnsi" w:hAnsiTheme="minorHAnsi" w:cstheme="minorHAnsi"/>
                <w:b/>
                <w:color w:val="FF0000"/>
                <w:sz w:val="18"/>
                <w:szCs w:val="18"/>
                <w:highlight w:val="yellow"/>
                <w:lang w:val="es-CO"/>
              </w:rPr>
              <w:t>Alcanzado:</w:t>
            </w:r>
            <w:r w:rsidR="009F1AFC" w:rsidRPr="00401912">
              <w:rPr>
                <w:rFonts w:asciiTheme="minorHAnsi" w:hAnsiTheme="minorHAnsi" w:cstheme="minorHAnsi"/>
                <w:b/>
                <w:color w:val="FF0000"/>
                <w:sz w:val="18"/>
                <w:szCs w:val="18"/>
                <w:highlight w:val="yellow"/>
                <w:lang w:val="es-CO"/>
              </w:rPr>
              <w:t xml:space="preserve"> </w:t>
            </w:r>
            <w:r w:rsidR="00E24B43" w:rsidRPr="00401912">
              <w:rPr>
                <w:rFonts w:asciiTheme="minorHAnsi" w:hAnsiTheme="minorHAnsi" w:cstheme="minorHAnsi"/>
                <w:b/>
                <w:color w:val="FF0000"/>
                <w:sz w:val="18"/>
                <w:szCs w:val="18"/>
                <w:highlight w:val="yellow"/>
                <w:lang w:val="es-CO"/>
              </w:rPr>
              <w:t>6</w:t>
            </w:r>
            <w:r w:rsidR="0064311B" w:rsidRPr="00401912">
              <w:rPr>
                <w:rFonts w:asciiTheme="minorHAnsi" w:hAnsiTheme="minorHAnsi" w:cstheme="minorHAnsi"/>
                <w:b/>
                <w:color w:val="FF0000"/>
                <w:sz w:val="18"/>
                <w:szCs w:val="18"/>
                <w:highlight w:val="yellow"/>
                <w:lang w:val="es-CO"/>
              </w:rPr>
              <w:t>55</w:t>
            </w:r>
            <w:r w:rsidR="00E24B43" w:rsidRPr="00401912">
              <w:rPr>
                <w:rFonts w:asciiTheme="minorHAnsi" w:hAnsiTheme="minorHAnsi" w:cstheme="minorHAnsi"/>
                <w:b/>
                <w:color w:val="FF0000"/>
                <w:sz w:val="18"/>
                <w:szCs w:val="18"/>
                <w:highlight w:val="yellow"/>
                <w:lang w:val="es-CO"/>
              </w:rPr>
              <w:t xml:space="preserve"> </w:t>
            </w:r>
            <w:r w:rsidR="00330B9E" w:rsidRPr="00401912">
              <w:rPr>
                <w:rFonts w:asciiTheme="minorHAnsi" w:hAnsiTheme="minorHAnsi" w:cstheme="minorHAnsi"/>
                <w:b/>
                <w:color w:val="FF0000"/>
                <w:sz w:val="18"/>
                <w:szCs w:val="18"/>
                <w:highlight w:val="yellow"/>
                <w:lang w:val="es-CO"/>
              </w:rPr>
              <w:t xml:space="preserve">participan </w:t>
            </w:r>
            <w:r w:rsidR="007D2CC5" w:rsidRPr="00401912">
              <w:rPr>
                <w:rFonts w:asciiTheme="minorHAnsi" w:hAnsiTheme="minorHAnsi" w:cstheme="minorHAnsi"/>
                <w:b/>
                <w:color w:val="FF0000"/>
                <w:sz w:val="18"/>
                <w:szCs w:val="18"/>
                <w:highlight w:val="yellow"/>
                <w:lang w:val="es-CO"/>
              </w:rPr>
              <w:t xml:space="preserve">en el desarrollo de capacitaciones para el mejoramiento de seguridad alimentaria e ingresos. </w:t>
            </w:r>
            <w:r w:rsidR="009F1AFC" w:rsidRPr="00401912">
              <w:rPr>
                <w:rFonts w:asciiTheme="minorHAnsi" w:hAnsiTheme="minorHAnsi" w:cstheme="minorHAnsi"/>
                <w:b/>
                <w:color w:val="FF0000"/>
                <w:sz w:val="18"/>
                <w:szCs w:val="18"/>
                <w:highlight w:val="yellow"/>
                <w:lang w:val="es-CO"/>
              </w:rPr>
              <w:t>Al ser un indicador de impacto se reportará al final del Programa.</w:t>
            </w:r>
          </w:p>
        </w:tc>
        <w:tc>
          <w:tcPr>
            <w:tcW w:w="2387" w:type="dxa"/>
            <w:gridSpan w:val="2"/>
            <w:vMerge w:val="restart"/>
            <w:tcBorders>
              <w:left w:val="single" w:sz="4" w:space="0" w:color="auto"/>
            </w:tcBorders>
            <w:shd w:val="clear" w:color="auto" w:fill="FFFFFF"/>
          </w:tcPr>
          <w:p w14:paraId="5AC61213" w14:textId="77777777" w:rsidR="00594718" w:rsidRPr="00F60D06" w:rsidRDefault="00594718" w:rsidP="00241677">
            <w:pPr>
              <w:spacing w:line="240" w:lineRule="auto"/>
              <w:contextualSpacing/>
              <w:rPr>
                <w:rFonts w:eastAsia="Times New Roman" w:cstheme="minorHAnsi"/>
                <w:sz w:val="18"/>
                <w:szCs w:val="18"/>
                <w:lang w:eastAsia="fr-CA"/>
              </w:rPr>
            </w:pPr>
            <w:r w:rsidRPr="00F60D06">
              <w:rPr>
                <w:rFonts w:cstheme="minorHAnsi"/>
                <w:sz w:val="18"/>
                <w:szCs w:val="18"/>
                <w:lang w:eastAsia="fr-CA"/>
              </w:rPr>
              <w:t xml:space="preserve">- </w:t>
            </w:r>
            <w:r w:rsidRPr="00F60D06">
              <w:rPr>
                <w:rFonts w:eastAsia="Times New Roman" w:cstheme="minorHAnsi"/>
                <w:sz w:val="18"/>
                <w:szCs w:val="18"/>
                <w:lang w:eastAsia="fr-CA"/>
              </w:rPr>
              <w:t>Informes de monitoreo</w:t>
            </w:r>
          </w:p>
          <w:p w14:paraId="2491F8ED" w14:textId="3E50BF80" w:rsidR="00241677" w:rsidRPr="00F60D06" w:rsidRDefault="00594718" w:rsidP="00241677">
            <w:pPr>
              <w:pStyle w:val="Textoindependiente"/>
              <w:tabs>
                <w:tab w:val="left" w:pos="3990"/>
              </w:tabs>
              <w:rPr>
                <w:rFonts w:asciiTheme="minorHAnsi" w:hAnsiTheme="minorHAnsi" w:cstheme="minorHAnsi"/>
                <w:sz w:val="18"/>
                <w:szCs w:val="18"/>
                <w:lang w:val="es-CO" w:eastAsia="fr-CA"/>
              </w:rPr>
            </w:pPr>
            <w:r w:rsidRPr="00F60D06">
              <w:rPr>
                <w:rFonts w:asciiTheme="minorHAnsi" w:hAnsiTheme="minorHAnsi" w:cstheme="minorHAnsi"/>
                <w:sz w:val="18"/>
                <w:szCs w:val="18"/>
                <w:lang w:val="es-CO" w:eastAsia="fr-CA"/>
              </w:rPr>
              <w:t>-</w:t>
            </w:r>
            <w:r w:rsidR="00241677" w:rsidRPr="00F60D06">
              <w:rPr>
                <w:rFonts w:asciiTheme="minorHAnsi" w:hAnsiTheme="minorHAnsi" w:cstheme="minorHAnsi"/>
                <w:sz w:val="18"/>
                <w:szCs w:val="18"/>
                <w:lang w:val="es-CO" w:eastAsia="fr-CA"/>
              </w:rPr>
              <w:t xml:space="preserve"> </w:t>
            </w:r>
            <w:r w:rsidRPr="00F60D06">
              <w:rPr>
                <w:rFonts w:asciiTheme="minorHAnsi" w:hAnsiTheme="minorHAnsi" w:cstheme="minorHAnsi"/>
                <w:sz w:val="18"/>
                <w:szCs w:val="18"/>
                <w:lang w:val="es-CO" w:eastAsia="fr-CA"/>
              </w:rPr>
              <w:t>Levantamiento</w:t>
            </w:r>
            <w:r w:rsidR="00241677" w:rsidRPr="00F60D06">
              <w:rPr>
                <w:rFonts w:asciiTheme="minorHAnsi" w:hAnsiTheme="minorHAnsi" w:cstheme="minorHAnsi"/>
                <w:sz w:val="18"/>
                <w:szCs w:val="18"/>
                <w:lang w:val="es-CO" w:eastAsia="fr-CA"/>
              </w:rPr>
              <w:t xml:space="preserve"> de </w:t>
            </w:r>
            <w:r w:rsidRPr="00F60D06">
              <w:rPr>
                <w:rFonts w:asciiTheme="minorHAnsi" w:hAnsiTheme="minorHAnsi" w:cstheme="minorHAnsi"/>
                <w:sz w:val="18"/>
                <w:szCs w:val="18"/>
                <w:lang w:val="es-CO" w:eastAsia="fr-CA"/>
              </w:rPr>
              <w:t xml:space="preserve"> </w:t>
            </w:r>
          </w:p>
          <w:p w14:paraId="7BB045BB" w14:textId="4127E7DB" w:rsidR="00594718" w:rsidRPr="00F60D06" w:rsidRDefault="00594718" w:rsidP="00241677">
            <w:pPr>
              <w:pStyle w:val="Textoindependiente"/>
              <w:tabs>
                <w:tab w:val="left" w:pos="3990"/>
              </w:tabs>
              <w:rPr>
                <w:rFonts w:asciiTheme="minorHAnsi" w:hAnsiTheme="minorHAnsi" w:cstheme="minorHAnsi"/>
                <w:sz w:val="18"/>
                <w:szCs w:val="18"/>
                <w:lang w:val="es-CO" w:eastAsia="fr-CA"/>
              </w:rPr>
            </w:pPr>
            <w:r w:rsidRPr="00F60D06">
              <w:rPr>
                <w:rFonts w:asciiTheme="minorHAnsi" w:hAnsiTheme="minorHAnsi" w:cstheme="minorHAnsi"/>
                <w:sz w:val="18"/>
                <w:szCs w:val="18"/>
                <w:lang w:val="es-CO" w:eastAsia="fr-CA"/>
              </w:rPr>
              <w:t xml:space="preserve"> información.</w:t>
            </w:r>
          </w:p>
          <w:p w14:paraId="3470072D" w14:textId="77777777" w:rsidR="00594718" w:rsidRPr="00F60D06" w:rsidRDefault="00594718" w:rsidP="00241677">
            <w:pPr>
              <w:spacing w:line="240" w:lineRule="auto"/>
              <w:contextualSpacing/>
              <w:rPr>
                <w:rFonts w:cstheme="minorHAnsi"/>
                <w:sz w:val="18"/>
                <w:szCs w:val="18"/>
                <w:lang w:eastAsia="fr-CA"/>
              </w:rPr>
            </w:pPr>
            <w:r w:rsidRPr="00F60D06">
              <w:rPr>
                <w:rFonts w:cstheme="minorHAnsi"/>
                <w:sz w:val="18"/>
                <w:szCs w:val="18"/>
                <w:lang w:eastAsia="fr-CA"/>
              </w:rPr>
              <w:t>- Documentos clave.</w:t>
            </w:r>
          </w:p>
          <w:p w14:paraId="4F6BD68C" w14:textId="6AC98698" w:rsidR="00160E17" w:rsidRPr="00F60D06" w:rsidRDefault="00594718" w:rsidP="00241677">
            <w:pPr>
              <w:pStyle w:val="Textoindependiente"/>
              <w:rPr>
                <w:rFonts w:asciiTheme="minorHAnsi" w:hAnsiTheme="minorHAnsi" w:cstheme="minorHAnsi"/>
                <w:sz w:val="18"/>
                <w:szCs w:val="18"/>
                <w:lang w:val="es-CO" w:eastAsia="fr-CA"/>
              </w:rPr>
            </w:pPr>
            <w:r w:rsidRPr="00F60D06">
              <w:rPr>
                <w:rFonts w:asciiTheme="minorHAnsi" w:hAnsiTheme="minorHAnsi" w:cstheme="minorHAnsi"/>
                <w:sz w:val="18"/>
                <w:szCs w:val="18"/>
                <w:lang w:val="es-CO" w:eastAsia="fr-CA"/>
              </w:rPr>
              <w:t>- Informes de actividades en terreno.</w:t>
            </w:r>
          </w:p>
          <w:p w14:paraId="74783362" w14:textId="77777777" w:rsidR="00594718" w:rsidRPr="00F60D06" w:rsidRDefault="00594718" w:rsidP="00241677">
            <w:pPr>
              <w:pStyle w:val="Textoindependiente"/>
              <w:tabs>
                <w:tab w:val="left" w:pos="3990"/>
              </w:tabs>
              <w:rPr>
                <w:rFonts w:asciiTheme="minorHAnsi" w:hAnsiTheme="minorHAnsi" w:cstheme="minorHAnsi"/>
                <w:sz w:val="18"/>
                <w:szCs w:val="18"/>
                <w:lang w:val="es-CO" w:eastAsia="fr-CA"/>
              </w:rPr>
            </w:pPr>
            <w:r w:rsidRPr="00F60D06">
              <w:rPr>
                <w:rFonts w:asciiTheme="minorHAnsi" w:hAnsiTheme="minorHAnsi" w:cstheme="minorHAnsi"/>
                <w:sz w:val="18"/>
                <w:szCs w:val="18"/>
                <w:lang w:val="es-CO" w:eastAsia="fr-CA"/>
              </w:rPr>
              <w:t>- Fotografías.</w:t>
            </w:r>
          </w:p>
          <w:p w14:paraId="42581FE0" w14:textId="79DAEF7E" w:rsidR="00594718" w:rsidRPr="00F60D06" w:rsidRDefault="00594718" w:rsidP="00E17929">
            <w:pPr>
              <w:pStyle w:val="Textoindependiente"/>
              <w:tabs>
                <w:tab w:val="left" w:pos="3990"/>
              </w:tabs>
              <w:jc w:val="both"/>
              <w:rPr>
                <w:rFonts w:asciiTheme="minorHAnsi" w:hAnsiTheme="minorHAnsi" w:cstheme="minorHAnsi"/>
                <w:sz w:val="18"/>
                <w:szCs w:val="18"/>
                <w:lang w:val="es-CO" w:eastAsia="fr-CA"/>
              </w:rPr>
            </w:pPr>
          </w:p>
        </w:tc>
      </w:tr>
      <w:tr w:rsidR="007D2CC5" w:rsidRPr="00A54C99" w14:paraId="3CDD11F4" w14:textId="77777777" w:rsidTr="00DA7536">
        <w:trPr>
          <w:gridAfter w:val="1"/>
          <w:wAfter w:w="11" w:type="dxa"/>
          <w:trHeight w:val="210"/>
        </w:trPr>
        <w:tc>
          <w:tcPr>
            <w:tcW w:w="3385" w:type="dxa"/>
            <w:vMerge/>
            <w:shd w:val="clear" w:color="auto" w:fill="auto"/>
          </w:tcPr>
          <w:p w14:paraId="2717F7F2" w14:textId="77777777" w:rsidR="00594718" w:rsidRPr="00F60D06" w:rsidRDefault="00594718" w:rsidP="008A2365">
            <w:pPr>
              <w:pStyle w:val="Textoindependiente"/>
              <w:jc w:val="both"/>
              <w:rPr>
                <w:rFonts w:asciiTheme="minorHAnsi" w:hAnsiTheme="minorHAnsi" w:cstheme="minorHAnsi"/>
                <w:color w:val="000000"/>
                <w:sz w:val="18"/>
                <w:szCs w:val="18"/>
                <w:lang w:val="es-CO"/>
              </w:rPr>
            </w:pPr>
          </w:p>
        </w:tc>
        <w:tc>
          <w:tcPr>
            <w:tcW w:w="1559" w:type="dxa"/>
            <w:vMerge/>
            <w:tcBorders>
              <w:right w:val="single" w:sz="4" w:space="0" w:color="auto"/>
            </w:tcBorders>
            <w:shd w:val="clear" w:color="auto" w:fill="FFFFFF"/>
          </w:tcPr>
          <w:p w14:paraId="5D8FC977" w14:textId="77777777"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fr-CA"/>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7030D02A" w14:textId="77777777" w:rsidR="00594718" w:rsidRPr="00F60D06" w:rsidRDefault="00594718" w:rsidP="008A2365">
            <w:pPr>
              <w:pStyle w:val="Textoindependiente"/>
              <w:tabs>
                <w:tab w:val="left" w:pos="3990"/>
              </w:tabs>
              <w:jc w:val="both"/>
              <w:rPr>
                <w:rFonts w:asciiTheme="minorHAnsi" w:hAnsiTheme="minorHAnsi" w:cstheme="minorHAnsi"/>
                <w:sz w:val="18"/>
                <w:szCs w:val="18"/>
                <w:lang w:val="es-CO" w:eastAsia="fr-CA"/>
              </w:rPr>
            </w:pPr>
            <w:r w:rsidRPr="00F60D06">
              <w:rPr>
                <w:rFonts w:asciiTheme="minorHAnsi" w:hAnsiTheme="minorHAnsi" w:cstheme="minorHAnsi"/>
                <w:sz w:val="18"/>
                <w:szCs w:val="18"/>
                <w:lang w:val="es-CO" w:eastAsia="fr-CA"/>
              </w:rPr>
              <w:t xml:space="preserve">Planeado </w:t>
            </w:r>
          </w:p>
        </w:tc>
        <w:tc>
          <w:tcPr>
            <w:tcW w:w="975" w:type="dxa"/>
            <w:gridSpan w:val="3"/>
            <w:tcBorders>
              <w:top w:val="single" w:sz="4" w:space="0" w:color="auto"/>
              <w:left w:val="single" w:sz="4" w:space="0" w:color="auto"/>
              <w:bottom w:val="single" w:sz="4" w:space="0" w:color="auto"/>
              <w:right w:val="single" w:sz="4" w:space="0" w:color="auto"/>
            </w:tcBorders>
            <w:shd w:val="clear" w:color="auto" w:fill="FFFFFF"/>
          </w:tcPr>
          <w:p w14:paraId="1BAED7B7" w14:textId="77777777" w:rsidR="00594718" w:rsidRPr="00F60D06" w:rsidRDefault="00594718" w:rsidP="008A2365">
            <w:pPr>
              <w:pStyle w:val="Textoindependiente"/>
              <w:tabs>
                <w:tab w:val="left" w:pos="3990"/>
              </w:tabs>
              <w:jc w:val="center"/>
              <w:rPr>
                <w:rFonts w:asciiTheme="minorHAnsi" w:hAnsiTheme="minorHAnsi" w:cstheme="minorHAnsi"/>
                <w:sz w:val="18"/>
                <w:szCs w:val="18"/>
                <w:lang w:val="es-CO" w:eastAsia="fr-CA"/>
              </w:rPr>
            </w:pPr>
            <w:r w:rsidRPr="00F60D06">
              <w:rPr>
                <w:rFonts w:asciiTheme="minorHAnsi" w:hAnsiTheme="minorHAnsi" w:cstheme="minorHAnsi"/>
                <w:sz w:val="18"/>
                <w:szCs w:val="18"/>
                <w:lang w:val="es-CO" w:eastAsia="fr-CA"/>
              </w:rPr>
              <w:t>3,136</w:t>
            </w:r>
          </w:p>
        </w:tc>
        <w:tc>
          <w:tcPr>
            <w:tcW w:w="660" w:type="dxa"/>
            <w:gridSpan w:val="2"/>
            <w:tcBorders>
              <w:top w:val="single" w:sz="4" w:space="0" w:color="auto"/>
              <w:left w:val="single" w:sz="4" w:space="0" w:color="auto"/>
              <w:bottom w:val="single" w:sz="4" w:space="0" w:color="auto"/>
              <w:right w:val="single" w:sz="4" w:space="0" w:color="auto"/>
            </w:tcBorders>
            <w:shd w:val="clear" w:color="auto" w:fill="FFFFFF"/>
          </w:tcPr>
          <w:p w14:paraId="1D965615" w14:textId="77777777" w:rsidR="00594718" w:rsidRPr="00F60D06" w:rsidRDefault="00594718" w:rsidP="008A2365">
            <w:pPr>
              <w:pStyle w:val="Textoindependiente"/>
              <w:tabs>
                <w:tab w:val="left" w:pos="3990"/>
              </w:tabs>
              <w:jc w:val="both"/>
              <w:rPr>
                <w:rFonts w:asciiTheme="minorHAnsi" w:hAnsiTheme="minorHAnsi" w:cstheme="minorHAnsi"/>
                <w:sz w:val="18"/>
                <w:szCs w:val="18"/>
                <w:lang w:val="es-CO" w:eastAsia="fr-CA"/>
              </w:rPr>
            </w:pPr>
          </w:p>
        </w:tc>
        <w:tc>
          <w:tcPr>
            <w:tcW w:w="600" w:type="dxa"/>
            <w:gridSpan w:val="3"/>
            <w:tcBorders>
              <w:top w:val="single" w:sz="4" w:space="0" w:color="auto"/>
              <w:left w:val="single" w:sz="4" w:space="0" w:color="auto"/>
              <w:bottom w:val="single" w:sz="4" w:space="0" w:color="auto"/>
              <w:right w:val="single" w:sz="4" w:space="0" w:color="auto"/>
            </w:tcBorders>
            <w:shd w:val="clear" w:color="auto" w:fill="FFFFFF"/>
          </w:tcPr>
          <w:p w14:paraId="2B712BDD" w14:textId="77777777" w:rsidR="00594718" w:rsidRPr="00F60D06" w:rsidRDefault="00594718" w:rsidP="008A2365">
            <w:pPr>
              <w:pStyle w:val="Textoindependiente"/>
              <w:tabs>
                <w:tab w:val="left" w:pos="3990"/>
              </w:tabs>
              <w:jc w:val="both"/>
              <w:rPr>
                <w:rFonts w:asciiTheme="minorHAnsi" w:hAnsiTheme="minorHAnsi" w:cstheme="minorHAnsi"/>
                <w:sz w:val="18"/>
                <w:szCs w:val="18"/>
                <w:lang w:val="es-CO" w:eastAsia="fr-CA"/>
              </w:rPr>
            </w:pPr>
          </w:p>
        </w:tc>
        <w:tc>
          <w:tcPr>
            <w:tcW w:w="789" w:type="dxa"/>
            <w:gridSpan w:val="3"/>
            <w:tcBorders>
              <w:top w:val="single" w:sz="4" w:space="0" w:color="auto"/>
              <w:left w:val="single" w:sz="4" w:space="0" w:color="auto"/>
              <w:bottom w:val="single" w:sz="4" w:space="0" w:color="auto"/>
              <w:right w:val="single" w:sz="4" w:space="0" w:color="auto"/>
            </w:tcBorders>
            <w:shd w:val="clear" w:color="auto" w:fill="FFFFFF"/>
          </w:tcPr>
          <w:p w14:paraId="2FAC74A9" w14:textId="77777777" w:rsidR="00594718" w:rsidRPr="00F60D06" w:rsidRDefault="00594718" w:rsidP="008A2365">
            <w:pPr>
              <w:pStyle w:val="Textoindependiente"/>
              <w:tabs>
                <w:tab w:val="left" w:pos="3990"/>
              </w:tabs>
              <w:jc w:val="both"/>
              <w:rPr>
                <w:rFonts w:asciiTheme="minorHAnsi" w:hAnsiTheme="minorHAnsi" w:cstheme="minorHAnsi"/>
                <w:sz w:val="18"/>
                <w:szCs w:val="18"/>
                <w:lang w:val="es-CO" w:eastAsia="fr-CA"/>
              </w:rPr>
            </w:pPr>
          </w:p>
        </w:tc>
        <w:tc>
          <w:tcPr>
            <w:tcW w:w="2977" w:type="dxa"/>
            <w:vMerge/>
            <w:tcBorders>
              <w:left w:val="single" w:sz="4" w:space="0" w:color="auto"/>
              <w:right w:val="single" w:sz="4" w:space="0" w:color="auto"/>
            </w:tcBorders>
            <w:shd w:val="clear" w:color="auto" w:fill="FFFFFF"/>
          </w:tcPr>
          <w:p w14:paraId="060433CA" w14:textId="77777777"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fr-CA"/>
              </w:rPr>
            </w:pPr>
          </w:p>
        </w:tc>
        <w:tc>
          <w:tcPr>
            <w:tcW w:w="2387" w:type="dxa"/>
            <w:gridSpan w:val="2"/>
            <w:vMerge/>
            <w:tcBorders>
              <w:left w:val="single" w:sz="4" w:space="0" w:color="auto"/>
            </w:tcBorders>
            <w:shd w:val="clear" w:color="auto" w:fill="FFFFFF"/>
          </w:tcPr>
          <w:p w14:paraId="6A438F4B" w14:textId="77777777"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fr-CA"/>
              </w:rPr>
            </w:pPr>
          </w:p>
        </w:tc>
      </w:tr>
      <w:tr w:rsidR="007D2CC5" w:rsidRPr="00A54C99" w14:paraId="6A167187" w14:textId="77777777" w:rsidTr="00DA7536">
        <w:trPr>
          <w:gridAfter w:val="1"/>
          <w:wAfter w:w="11" w:type="dxa"/>
          <w:trHeight w:val="345"/>
        </w:trPr>
        <w:tc>
          <w:tcPr>
            <w:tcW w:w="3385" w:type="dxa"/>
            <w:vMerge/>
            <w:shd w:val="clear" w:color="auto" w:fill="auto"/>
          </w:tcPr>
          <w:p w14:paraId="08069217" w14:textId="77777777" w:rsidR="00594718" w:rsidRPr="00F60D06" w:rsidRDefault="00594718" w:rsidP="008A2365">
            <w:pPr>
              <w:pStyle w:val="Textoindependiente"/>
              <w:jc w:val="both"/>
              <w:rPr>
                <w:rFonts w:asciiTheme="minorHAnsi" w:hAnsiTheme="minorHAnsi" w:cstheme="minorHAnsi"/>
                <w:color w:val="000000"/>
                <w:sz w:val="18"/>
                <w:szCs w:val="18"/>
                <w:lang w:val="es-CO"/>
              </w:rPr>
            </w:pPr>
          </w:p>
        </w:tc>
        <w:tc>
          <w:tcPr>
            <w:tcW w:w="1559" w:type="dxa"/>
            <w:vMerge/>
            <w:tcBorders>
              <w:right w:val="single" w:sz="4" w:space="0" w:color="auto"/>
            </w:tcBorders>
            <w:shd w:val="clear" w:color="auto" w:fill="FFFFFF"/>
          </w:tcPr>
          <w:p w14:paraId="7F1F24AA" w14:textId="77777777"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fr-CA"/>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68CE8351" w14:textId="77777777" w:rsidR="00594718" w:rsidRPr="00F60D06" w:rsidRDefault="00594718" w:rsidP="008A2365">
            <w:pPr>
              <w:pStyle w:val="Textoindependiente"/>
              <w:tabs>
                <w:tab w:val="left" w:pos="3990"/>
              </w:tabs>
              <w:jc w:val="both"/>
              <w:rPr>
                <w:rFonts w:asciiTheme="minorHAnsi" w:hAnsiTheme="minorHAnsi" w:cstheme="minorHAnsi"/>
                <w:sz w:val="18"/>
                <w:szCs w:val="18"/>
                <w:lang w:val="es-CO" w:eastAsia="fr-CA"/>
              </w:rPr>
            </w:pPr>
            <w:r w:rsidRPr="00F60D06">
              <w:rPr>
                <w:rFonts w:asciiTheme="minorHAnsi" w:hAnsiTheme="minorHAnsi" w:cstheme="minorHAnsi"/>
                <w:b/>
                <w:color w:val="FF0000"/>
                <w:sz w:val="18"/>
                <w:szCs w:val="18"/>
                <w:lang w:val="es-CO"/>
              </w:rPr>
              <w:t>Alcanzado</w:t>
            </w:r>
          </w:p>
        </w:tc>
        <w:tc>
          <w:tcPr>
            <w:tcW w:w="975" w:type="dxa"/>
            <w:gridSpan w:val="3"/>
            <w:tcBorders>
              <w:top w:val="single" w:sz="4" w:space="0" w:color="auto"/>
              <w:left w:val="single" w:sz="4" w:space="0" w:color="auto"/>
              <w:bottom w:val="single" w:sz="4" w:space="0" w:color="auto"/>
              <w:right w:val="single" w:sz="4" w:space="0" w:color="auto"/>
            </w:tcBorders>
            <w:shd w:val="clear" w:color="auto" w:fill="FFFFFF"/>
          </w:tcPr>
          <w:p w14:paraId="5590BA7A" w14:textId="32A38D9A" w:rsidR="00594718" w:rsidRPr="00F60D06" w:rsidRDefault="002D7CD3" w:rsidP="008A2365">
            <w:pPr>
              <w:pStyle w:val="Textoindependiente"/>
              <w:tabs>
                <w:tab w:val="left" w:pos="3990"/>
              </w:tabs>
              <w:jc w:val="both"/>
              <w:rPr>
                <w:rFonts w:asciiTheme="minorHAnsi" w:hAnsiTheme="minorHAnsi" w:cstheme="minorHAnsi"/>
                <w:sz w:val="18"/>
                <w:szCs w:val="18"/>
                <w:lang w:val="es-CO" w:eastAsia="fr-CA"/>
              </w:rPr>
            </w:pPr>
            <w:r w:rsidRPr="00F60D06">
              <w:rPr>
                <w:rFonts w:asciiTheme="minorHAnsi" w:hAnsiTheme="minorHAnsi" w:cstheme="minorHAnsi"/>
                <w:sz w:val="18"/>
                <w:szCs w:val="18"/>
                <w:lang w:val="es-CO" w:eastAsia="fr-CA"/>
              </w:rPr>
              <w:t xml:space="preserve">    6</w:t>
            </w:r>
            <w:r w:rsidR="0064311B" w:rsidRPr="00F60D06">
              <w:rPr>
                <w:rFonts w:asciiTheme="minorHAnsi" w:hAnsiTheme="minorHAnsi" w:cstheme="minorHAnsi"/>
                <w:sz w:val="18"/>
                <w:szCs w:val="18"/>
                <w:lang w:val="es-CO" w:eastAsia="fr-CA"/>
              </w:rPr>
              <w:t>55</w:t>
            </w:r>
          </w:p>
        </w:tc>
        <w:tc>
          <w:tcPr>
            <w:tcW w:w="660" w:type="dxa"/>
            <w:gridSpan w:val="2"/>
            <w:tcBorders>
              <w:top w:val="single" w:sz="4" w:space="0" w:color="auto"/>
              <w:left w:val="single" w:sz="4" w:space="0" w:color="auto"/>
              <w:bottom w:val="single" w:sz="4" w:space="0" w:color="auto"/>
              <w:right w:val="single" w:sz="4" w:space="0" w:color="auto"/>
            </w:tcBorders>
            <w:shd w:val="clear" w:color="auto" w:fill="FFFFFF"/>
          </w:tcPr>
          <w:p w14:paraId="2C4EC46C" w14:textId="77777777"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fr-CA"/>
              </w:rPr>
            </w:pPr>
          </w:p>
        </w:tc>
        <w:tc>
          <w:tcPr>
            <w:tcW w:w="600" w:type="dxa"/>
            <w:gridSpan w:val="3"/>
            <w:tcBorders>
              <w:top w:val="single" w:sz="4" w:space="0" w:color="auto"/>
              <w:left w:val="single" w:sz="4" w:space="0" w:color="auto"/>
              <w:bottom w:val="single" w:sz="4" w:space="0" w:color="auto"/>
              <w:right w:val="single" w:sz="4" w:space="0" w:color="auto"/>
            </w:tcBorders>
            <w:shd w:val="clear" w:color="auto" w:fill="FFFFFF"/>
          </w:tcPr>
          <w:p w14:paraId="64D21E80" w14:textId="77777777"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fr-CA"/>
              </w:rPr>
            </w:pPr>
          </w:p>
        </w:tc>
        <w:tc>
          <w:tcPr>
            <w:tcW w:w="789" w:type="dxa"/>
            <w:gridSpan w:val="3"/>
            <w:tcBorders>
              <w:top w:val="single" w:sz="4" w:space="0" w:color="auto"/>
              <w:left w:val="single" w:sz="4" w:space="0" w:color="auto"/>
              <w:bottom w:val="single" w:sz="4" w:space="0" w:color="auto"/>
              <w:right w:val="single" w:sz="4" w:space="0" w:color="auto"/>
            </w:tcBorders>
            <w:shd w:val="clear" w:color="auto" w:fill="FFFFFF"/>
          </w:tcPr>
          <w:p w14:paraId="6BE90856" w14:textId="77777777"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fr-CA"/>
              </w:rPr>
            </w:pPr>
          </w:p>
        </w:tc>
        <w:tc>
          <w:tcPr>
            <w:tcW w:w="2977" w:type="dxa"/>
            <w:vMerge/>
            <w:tcBorders>
              <w:left w:val="single" w:sz="4" w:space="0" w:color="auto"/>
              <w:right w:val="single" w:sz="4" w:space="0" w:color="auto"/>
            </w:tcBorders>
            <w:shd w:val="clear" w:color="auto" w:fill="FFFFFF"/>
          </w:tcPr>
          <w:p w14:paraId="65F1C466" w14:textId="77777777"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fr-CA"/>
              </w:rPr>
            </w:pPr>
          </w:p>
        </w:tc>
        <w:tc>
          <w:tcPr>
            <w:tcW w:w="2387" w:type="dxa"/>
            <w:gridSpan w:val="2"/>
            <w:vMerge/>
            <w:tcBorders>
              <w:left w:val="single" w:sz="4" w:space="0" w:color="auto"/>
            </w:tcBorders>
            <w:shd w:val="clear" w:color="auto" w:fill="FFFFFF"/>
          </w:tcPr>
          <w:p w14:paraId="07087252" w14:textId="77777777"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fr-CA"/>
              </w:rPr>
            </w:pPr>
          </w:p>
        </w:tc>
      </w:tr>
      <w:tr w:rsidR="007D2CC5" w:rsidRPr="00A54C99" w14:paraId="12D6AEF9" w14:textId="77777777" w:rsidTr="005D3AE3">
        <w:trPr>
          <w:gridAfter w:val="1"/>
          <w:wAfter w:w="11" w:type="dxa"/>
          <w:trHeight w:val="1115"/>
        </w:trPr>
        <w:tc>
          <w:tcPr>
            <w:tcW w:w="3385" w:type="dxa"/>
            <w:vMerge/>
            <w:shd w:val="clear" w:color="auto" w:fill="auto"/>
          </w:tcPr>
          <w:p w14:paraId="7A0E3BA7" w14:textId="77777777" w:rsidR="00594718" w:rsidRPr="00F60D06" w:rsidRDefault="00594718" w:rsidP="008A2365">
            <w:pPr>
              <w:pStyle w:val="Textoindependiente"/>
              <w:jc w:val="both"/>
              <w:rPr>
                <w:rFonts w:asciiTheme="minorHAnsi" w:hAnsiTheme="minorHAnsi" w:cstheme="minorHAnsi"/>
                <w:color w:val="000000"/>
                <w:sz w:val="18"/>
                <w:szCs w:val="18"/>
                <w:lang w:val="es-CO"/>
              </w:rPr>
            </w:pPr>
          </w:p>
        </w:tc>
        <w:tc>
          <w:tcPr>
            <w:tcW w:w="1559" w:type="dxa"/>
            <w:vMerge/>
            <w:tcBorders>
              <w:right w:val="single" w:sz="4" w:space="0" w:color="auto"/>
            </w:tcBorders>
            <w:shd w:val="clear" w:color="auto" w:fill="FFFFFF"/>
          </w:tcPr>
          <w:p w14:paraId="0F13804A" w14:textId="77777777"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fr-CA"/>
              </w:rPr>
            </w:pPr>
          </w:p>
        </w:tc>
        <w:tc>
          <w:tcPr>
            <w:tcW w:w="1099" w:type="dxa"/>
            <w:tcBorders>
              <w:top w:val="single" w:sz="4" w:space="0" w:color="auto"/>
              <w:left w:val="single" w:sz="4" w:space="0" w:color="auto"/>
              <w:right w:val="single" w:sz="4" w:space="0" w:color="auto"/>
            </w:tcBorders>
            <w:shd w:val="clear" w:color="auto" w:fill="FFFFFF"/>
          </w:tcPr>
          <w:p w14:paraId="7A2D4BDB" w14:textId="77777777" w:rsidR="00594718" w:rsidRPr="00F60D06" w:rsidRDefault="00594718" w:rsidP="008A2365">
            <w:pPr>
              <w:pStyle w:val="Textoindependiente"/>
              <w:tabs>
                <w:tab w:val="left" w:pos="3990"/>
              </w:tabs>
              <w:jc w:val="both"/>
              <w:rPr>
                <w:rFonts w:asciiTheme="minorHAnsi" w:hAnsiTheme="minorHAnsi" w:cstheme="minorHAnsi"/>
                <w:b/>
                <w:color w:val="FF0000"/>
                <w:sz w:val="18"/>
                <w:szCs w:val="18"/>
                <w:lang w:val="es-CO"/>
              </w:rPr>
            </w:pPr>
          </w:p>
        </w:tc>
        <w:tc>
          <w:tcPr>
            <w:tcW w:w="3024" w:type="dxa"/>
            <w:gridSpan w:val="11"/>
            <w:tcBorders>
              <w:top w:val="single" w:sz="4" w:space="0" w:color="auto"/>
              <w:left w:val="single" w:sz="4" w:space="0" w:color="auto"/>
              <w:right w:val="single" w:sz="4" w:space="0" w:color="auto"/>
            </w:tcBorders>
            <w:shd w:val="clear" w:color="auto" w:fill="FFFFFF"/>
          </w:tcPr>
          <w:p w14:paraId="36C3FA82" w14:textId="77777777"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fr-CA"/>
              </w:rPr>
            </w:pPr>
          </w:p>
        </w:tc>
        <w:tc>
          <w:tcPr>
            <w:tcW w:w="2977" w:type="dxa"/>
            <w:vMerge/>
            <w:tcBorders>
              <w:left w:val="single" w:sz="4" w:space="0" w:color="auto"/>
              <w:right w:val="single" w:sz="4" w:space="0" w:color="auto"/>
            </w:tcBorders>
            <w:shd w:val="clear" w:color="auto" w:fill="FFFFFF"/>
          </w:tcPr>
          <w:p w14:paraId="176E2113" w14:textId="77777777"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fr-CA"/>
              </w:rPr>
            </w:pPr>
          </w:p>
        </w:tc>
        <w:tc>
          <w:tcPr>
            <w:tcW w:w="2387" w:type="dxa"/>
            <w:gridSpan w:val="2"/>
            <w:vMerge/>
            <w:tcBorders>
              <w:left w:val="single" w:sz="4" w:space="0" w:color="auto"/>
            </w:tcBorders>
            <w:shd w:val="clear" w:color="auto" w:fill="FFFFFF"/>
          </w:tcPr>
          <w:p w14:paraId="76F79331" w14:textId="77777777"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fr-CA"/>
              </w:rPr>
            </w:pPr>
          </w:p>
        </w:tc>
      </w:tr>
      <w:tr w:rsidR="00594718" w:rsidRPr="00A54C99" w14:paraId="17426E53" w14:textId="77777777" w:rsidTr="00122C88">
        <w:tc>
          <w:tcPr>
            <w:tcW w:w="3385" w:type="dxa"/>
            <w:shd w:val="clear" w:color="auto" w:fill="E2EFD9" w:themeFill="accent6" w:themeFillTint="33"/>
          </w:tcPr>
          <w:p w14:paraId="510336C9" w14:textId="77777777" w:rsidR="00594718" w:rsidRPr="00F60D06" w:rsidRDefault="00594718" w:rsidP="008A2365">
            <w:pPr>
              <w:pStyle w:val="Textoindependiente"/>
              <w:jc w:val="both"/>
              <w:rPr>
                <w:rFonts w:asciiTheme="minorHAnsi" w:hAnsiTheme="minorHAnsi" w:cstheme="minorHAnsi"/>
                <w:b/>
                <w:sz w:val="18"/>
                <w:szCs w:val="18"/>
                <w:lang w:val="es-CO"/>
              </w:rPr>
            </w:pPr>
            <w:r w:rsidRPr="00F60D06">
              <w:rPr>
                <w:rFonts w:asciiTheme="minorHAnsi" w:hAnsiTheme="minorHAnsi" w:cstheme="minorHAnsi"/>
                <w:b/>
                <w:sz w:val="18"/>
                <w:szCs w:val="18"/>
                <w:lang w:val="es-CO"/>
              </w:rPr>
              <w:t xml:space="preserve">Producto 1.3 </w:t>
            </w:r>
          </w:p>
        </w:tc>
        <w:tc>
          <w:tcPr>
            <w:tcW w:w="11057" w:type="dxa"/>
            <w:gridSpan w:val="17"/>
            <w:shd w:val="clear" w:color="auto" w:fill="E2EFD9" w:themeFill="accent6" w:themeFillTint="33"/>
          </w:tcPr>
          <w:p w14:paraId="03599CEF" w14:textId="77777777" w:rsidR="00594718" w:rsidRPr="00F60D06" w:rsidRDefault="00594718" w:rsidP="008A2365">
            <w:pPr>
              <w:pStyle w:val="Textoindependiente"/>
              <w:tabs>
                <w:tab w:val="left" w:pos="3990"/>
              </w:tabs>
              <w:jc w:val="both"/>
              <w:rPr>
                <w:rFonts w:asciiTheme="minorHAnsi" w:hAnsiTheme="minorHAnsi" w:cstheme="minorHAnsi"/>
                <w:b/>
                <w:i/>
                <w:sz w:val="18"/>
                <w:szCs w:val="18"/>
                <w:lang w:val="es-CO" w:eastAsia="fr-CA"/>
              </w:rPr>
            </w:pPr>
            <w:r w:rsidRPr="00F60D06">
              <w:rPr>
                <w:rFonts w:asciiTheme="minorHAnsi" w:hAnsiTheme="minorHAnsi" w:cstheme="minorHAnsi"/>
                <w:b/>
                <w:i/>
                <w:sz w:val="18"/>
                <w:szCs w:val="18"/>
                <w:lang w:val="es-CO" w:eastAsia="fr-CA"/>
              </w:rPr>
              <w:t>Las comunidades priorizadas mejoran el acceso a servicios de calidad en educación, salud, agua, saneamiento e higiene y de infraestructura comunitaria mediante un proceso coordinado y participativo con las autoridades locales y nacionales.</w:t>
            </w:r>
          </w:p>
          <w:p w14:paraId="1FE61D1F" w14:textId="77777777" w:rsidR="00594718" w:rsidRPr="00F60D06" w:rsidRDefault="00594718" w:rsidP="008A2365">
            <w:pPr>
              <w:pStyle w:val="Textoindependiente"/>
              <w:tabs>
                <w:tab w:val="left" w:pos="3990"/>
              </w:tabs>
              <w:jc w:val="both"/>
              <w:rPr>
                <w:rFonts w:asciiTheme="minorHAnsi" w:hAnsiTheme="minorHAnsi" w:cstheme="minorHAnsi"/>
                <w:i/>
                <w:sz w:val="18"/>
                <w:szCs w:val="18"/>
                <w:lang w:val="es-CO" w:eastAsia="es-CO"/>
              </w:rPr>
            </w:pPr>
          </w:p>
          <w:p w14:paraId="59F7ECC0" w14:textId="77777777" w:rsidR="00594718" w:rsidRPr="00F60D06" w:rsidRDefault="00594718" w:rsidP="008A2365">
            <w:pPr>
              <w:pStyle w:val="Textoindependiente"/>
              <w:tabs>
                <w:tab w:val="left" w:pos="3990"/>
              </w:tabs>
              <w:jc w:val="both"/>
              <w:rPr>
                <w:rFonts w:asciiTheme="minorHAnsi" w:hAnsiTheme="minorHAnsi" w:cstheme="minorHAnsi"/>
                <w:b/>
                <w:sz w:val="18"/>
                <w:szCs w:val="18"/>
                <w:lang w:val="es-CO"/>
              </w:rPr>
            </w:pPr>
            <w:r w:rsidRPr="00F60D06">
              <w:rPr>
                <w:rFonts w:asciiTheme="minorHAnsi" w:hAnsiTheme="minorHAnsi" w:cstheme="minorHAnsi"/>
                <w:i/>
                <w:color w:val="000000" w:themeColor="text1"/>
                <w:sz w:val="18"/>
                <w:szCs w:val="18"/>
                <w:lang w:val="es-CO" w:eastAsia="es-CO"/>
              </w:rPr>
              <w:t>Organización/es responsable/s del Producto:</w:t>
            </w:r>
            <w:r w:rsidRPr="00F60D06">
              <w:rPr>
                <w:rFonts w:asciiTheme="minorHAnsi" w:hAnsiTheme="minorHAnsi" w:cstheme="minorHAnsi"/>
                <w:b/>
                <w:i/>
                <w:sz w:val="18"/>
                <w:szCs w:val="18"/>
                <w:lang w:val="es-CO" w:eastAsia="es-CO"/>
              </w:rPr>
              <w:t xml:space="preserve"> Pastoral Social, UNICEF</w:t>
            </w:r>
            <w:r w:rsidRPr="00F60D06">
              <w:rPr>
                <w:rFonts w:asciiTheme="minorHAnsi" w:hAnsiTheme="minorHAnsi" w:cstheme="minorHAnsi"/>
                <w:i/>
                <w:sz w:val="18"/>
                <w:szCs w:val="18"/>
                <w:lang w:val="es-CO" w:eastAsia="es-CO"/>
              </w:rPr>
              <w:t xml:space="preserve">, </w:t>
            </w:r>
            <w:r w:rsidRPr="00F60D06">
              <w:rPr>
                <w:rFonts w:asciiTheme="minorHAnsi" w:hAnsiTheme="minorHAnsi" w:cstheme="minorHAnsi"/>
                <w:b/>
                <w:i/>
                <w:sz w:val="18"/>
                <w:szCs w:val="18"/>
                <w:lang w:val="es-CO" w:eastAsia="es-CO"/>
              </w:rPr>
              <w:t>PNUD</w:t>
            </w:r>
          </w:p>
        </w:tc>
      </w:tr>
      <w:tr w:rsidR="007D2CC5" w:rsidRPr="00A54C99" w14:paraId="7A91801F" w14:textId="77777777" w:rsidTr="00DA7536">
        <w:trPr>
          <w:gridAfter w:val="2"/>
          <w:wAfter w:w="17" w:type="dxa"/>
        </w:trPr>
        <w:tc>
          <w:tcPr>
            <w:tcW w:w="3385" w:type="dxa"/>
            <w:shd w:val="clear" w:color="auto" w:fill="E2EFD9" w:themeFill="accent6" w:themeFillTint="33"/>
          </w:tcPr>
          <w:p w14:paraId="6A8F2132" w14:textId="77777777" w:rsidR="00594718" w:rsidRPr="00F60D06" w:rsidRDefault="00594718" w:rsidP="008A2365">
            <w:pPr>
              <w:pStyle w:val="Textoindependiente"/>
              <w:jc w:val="both"/>
              <w:rPr>
                <w:rFonts w:asciiTheme="minorHAnsi" w:hAnsiTheme="minorHAnsi" w:cstheme="minorHAnsi"/>
                <w:b/>
                <w:sz w:val="18"/>
                <w:szCs w:val="18"/>
                <w:lang w:val="es-CO"/>
              </w:rPr>
            </w:pPr>
            <w:r w:rsidRPr="00F60D06">
              <w:rPr>
                <w:rFonts w:asciiTheme="minorHAnsi" w:hAnsiTheme="minorHAnsi" w:cstheme="minorHAnsi"/>
                <w:b/>
                <w:sz w:val="18"/>
                <w:szCs w:val="18"/>
                <w:lang w:val="es-CO"/>
              </w:rPr>
              <w:t>Indicadores de resultados inmediatos</w:t>
            </w:r>
          </w:p>
        </w:tc>
        <w:tc>
          <w:tcPr>
            <w:tcW w:w="1559" w:type="dxa"/>
            <w:shd w:val="clear" w:color="auto" w:fill="E2EFD9" w:themeFill="accent6" w:themeFillTint="33"/>
          </w:tcPr>
          <w:p w14:paraId="0FF95A1A" w14:textId="77777777" w:rsidR="00594718" w:rsidRPr="00F60D06" w:rsidRDefault="00594718"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Áreas Geográficas</w:t>
            </w:r>
          </w:p>
        </w:tc>
        <w:tc>
          <w:tcPr>
            <w:tcW w:w="4123" w:type="dxa"/>
            <w:gridSpan w:val="12"/>
            <w:shd w:val="clear" w:color="auto" w:fill="E2EFD9" w:themeFill="accent6" w:themeFillTint="33"/>
          </w:tcPr>
          <w:p w14:paraId="6C02503D" w14:textId="77777777" w:rsidR="00594718" w:rsidRPr="00F60D06" w:rsidRDefault="00594718"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Beneficiarios Planeados vs Alcanzados</w:t>
            </w:r>
          </w:p>
        </w:tc>
        <w:tc>
          <w:tcPr>
            <w:tcW w:w="2977" w:type="dxa"/>
            <w:shd w:val="clear" w:color="auto" w:fill="E2EFD9" w:themeFill="accent6" w:themeFillTint="33"/>
          </w:tcPr>
          <w:p w14:paraId="2FCD283A" w14:textId="77777777" w:rsidR="00594718" w:rsidRPr="00F60D06" w:rsidRDefault="00594718"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 xml:space="preserve">Meta Planeada vs </w:t>
            </w:r>
          </w:p>
          <w:p w14:paraId="6C8CFA7B" w14:textId="77777777" w:rsidR="00594718" w:rsidRPr="00F60D06" w:rsidRDefault="00594718"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 xml:space="preserve"> Alcanzada </w:t>
            </w:r>
          </w:p>
          <w:p w14:paraId="77723079" w14:textId="61E2367B" w:rsidR="00594718" w:rsidRPr="00F60D06" w:rsidRDefault="00594718" w:rsidP="008A2365">
            <w:pPr>
              <w:pStyle w:val="Textoindependiente"/>
              <w:jc w:val="center"/>
              <w:rPr>
                <w:rFonts w:asciiTheme="minorHAnsi" w:hAnsiTheme="minorHAnsi" w:cstheme="minorHAnsi"/>
                <w:b/>
                <w:sz w:val="18"/>
                <w:szCs w:val="18"/>
                <w:lang w:val="es-CO"/>
              </w:rPr>
            </w:pPr>
          </w:p>
        </w:tc>
        <w:tc>
          <w:tcPr>
            <w:tcW w:w="2381" w:type="dxa"/>
            <w:shd w:val="clear" w:color="auto" w:fill="E2EFD9" w:themeFill="accent6" w:themeFillTint="33"/>
          </w:tcPr>
          <w:p w14:paraId="72BA9275" w14:textId="77777777" w:rsidR="00594718" w:rsidRPr="00F60D06" w:rsidRDefault="00594718"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Medios de Verificación</w:t>
            </w:r>
          </w:p>
        </w:tc>
      </w:tr>
      <w:tr w:rsidR="007D2CC5" w:rsidRPr="00A54C99" w14:paraId="4E67EC83" w14:textId="77777777" w:rsidTr="00DA7536">
        <w:trPr>
          <w:gridAfter w:val="2"/>
          <w:wAfter w:w="17" w:type="dxa"/>
        </w:trPr>
        <w:tc>
          <w:tcPr>
            <w:tcW w:w="3385" w:type="dxa"/>
            <w:vMerge w:val="restart"/>
            <w:shd w:val="clear" w:color="auto" w:fill="FFFFFF"/>
          </w:tcPr>
          <w:p w14:paraId="3AED1B93" w14:textId="77777777" w:rsidR="007852ED" w:rsidRPr="00F60D06" w:rsidRDefault="007852ED" w:rsidP="008A2365">
            <w:pPr>
              <w:pStyle w:val="Textoindependiente"/>
              <w:rPr>
                <w:rFonts w:asciiTheme="minorHAnsi" w:hAnsiTheme="minorHAnsi" w:cstheme="minorHAnsi"/>
                <w:b/>
                <w:sz w:val="18"/>
                <w:szCs w:val="18"/>
                <w:lang w:val="es-CO"/>
              </w:rPr>
            </w:pPr>
            <w:r w:rsidRPr="00F60D06">
              <w:rPr>
                <w:rFonts w:asciiTheme="minorHAnsi" w:hAnsiTheme="minorHAnsi" w:cstheme="minorHAnsi"/>
                <w:color w:val="000000"/>
                <w:sz w:val="18"/>
                <w:szCs w:val="18"/>
                <w:lang w:val="es-CO"/>
              </w:rPr>
              <w:t>% de personas con acceso a servicios de educación, salud, agua, saneamiento e higiene e infraestructura productiva (desagregado por sexo, edad y etnia)</w:t>
            </w:r>
          </w:p>
        </w:tc>
        <w:tc>
          <w:tcPr>
            <w:tcW w:w="1559" w:type="dxa"/>
            <w:vMerge w:val="restart"/>
            <w:shd w:val="clear" w:color="auto" w:fill="FFFFFF"/>
          </w:tcPr>
          <w:p w14:paraId="3547A90D" w14:textId="77777777" w:rsidR="007852ED" w:rsidRPr="00F60D06" w:rsidRDefault="007852ED" w:rsidP="008A2365">
            <w:pPr>
              <w:spacing w:line="240" w:lineRule="auto"/>
              <w:rPr>
                <w:rFonts w:eastAsia="Times New Roman" w:cstheme="minorHAnsi"/>
                <w:b/>
                <w:sz w:val="18"/>
                <w:szCs w:val="18"/>
                <w:lang w:eastAsia="fr-CA"/>
              </w:rPr>
            </w:pPr>
            <w:r w:rsidRPr="00F60D06">
              <w:rPr>
                <w:rFonts w:eastAsia="Times New Roman" w:cstheme="minorHAnsi"/>
                <w:b/>
                <w:sz w:val="18"/>
                <w:szCs w:val="18"/>
                <w:lang w:eastAsia="fr-CA"/>
              </w:rPr>
              <w:t>Núcleos Veredales:</w:t>
            </w:r>
          </w:p>
          <w:p w14:paraId="192D189D" w14:textId="77777777" w:rsidR="007852ED" w:rsidRPr="00F60D06" w:rsidRDefault="007852ED" w:rsidP="008A2365">
            <w:pPr>
              <w:pStyle w:val="Textoindependiente"/>
              <w:rPr>
                <w:rFonts w:asciiTheme="minorHAnsi" w:hAnsiTheme="minorHAnsi" w:cstheme="minorHAnsi"/>
                <w:b/>
                <w:sz w:val="18"/>
                <w:szCs w:val="18"/>
                <w:lang w:val="es-CO"/>
              </w:rPr>
            </w:pPr>
            <w:r w:rsidRPr="00F60D06">
              <w:rPr>
                <w:rFonts w:asciiTheme="minorHAnsi" w:hAnsiTheme="minorHAnsi" w:cstheme="minorHAnsi"/>
                <w:sz w:val="18"/>
                <w:szCs w:val="18"/>
                <w:lang w:val="es-CO" w:eastAsia="fr-CA"/>
              </w:rPr>
              <w:t>Riosucio, Vidrí, Vistahermosa, Mesetas, La Macarena, Colinas, Charras</w:t>
            </w:r>
          </w:p>
        </w:tc>
        <w:tc>
          <w:tcPr>
            <w:tcW w:w="1112" w:type="dxa"/>
            <w:gridSpan w:val="2"/>
            <w:shd w:val="clear" w:color="auto" w:fill="FFFFFF"/>
          </w:tcPr>
          <w:p w14:paraId="7215FE0C" w14:textId="77777777" w:rsidR="007852ED" w:rsidRPr="00F60D06" w:rsidRDefault="007852ED" w:rsidP="008A2365">
            <w:pPr>
              <w:pStyle w:val="Textoindependiente"/>
              <w:jc w:val="center"/>
              <w:rPr>
                <w:rFonts w:asciiTheme="minorHAnsi" w:hAnsiTheme="minorHAnsi" w:cstheme="minorHAnsi"/>
                <w:sz w:val="18"/>
                <w:szCs w:val="18"/>
                <w:lang w:val="es-CO"/>
              </w:rPr>
            </w:pPr>
          </w:p>
        </w:tc>
        <w:tc>
          <w:tcPr>
            <w:tcW w:w="900" w:type="dxa"/>
            <w:shd w:val="clear" w:color="auto" w:fill="FFFFFF"/>
          </w:tcPr>
          <w:p w14:paraId="50C00958" w14:textId="77777777" w:rsidR="007852ED" w:rsidRPr="00F60D06" w:rsidRDefault="007852ED"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H</w:t>
            </w:r>
          </w:p>
        </w:tc>
        <w:tc>
          <w:tcPr>
            <w:tcW w:w="742" w:type="dxa"/>
            <w:gridSpan w:val="5"/>
            <w:shd w:val="clear" w:color="auto" w:fill="FFFFFF"/>
          </w:tcPr>
          <w:p w14:paraId="72335FE4" w14:textId="77777777" w:rsidR="007852ED" w:rsidRPr="00F60D06" w:rsidRDefault="007852ED"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M</w:t>
            </w:r>
          </w:p>
        </w:tc>
        <w:tc>
          <w:tcPr>
            <w:tcW w:w="700" w:type="dxa"/>
            <w:gridSpan w:val="3"/>
            <w:shd w:val="clear" w:color="auto" w:fill="FFFFFF"/>
          </w:tcPr>
          <w:p w14:paraId="37F28F63" w14:textId="77777777" w:rsidR="007852ED" w:rsidRPr="00F60D06" w:rsidRDefault="007852ED"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Niñas</w:t>
            </w:r>
          </w:p>
        </w:tc>
        <w:tc>
          <w:tcPr>
            <w:tcW w:w="669" w:type="dxa"/>
            <w:shd w:val="clear" w:color="auto" w:fill="FFFFFF"/>
          </w:tcPr>
          <w:p w14:paraId="6F738F9F" w14:textId="77777777" w:rsidR="007852ED" w:rsidRPr="00F60D06" w:rsidRDefault="007852ED" w:rsidP="008A2365">
            <w:pPr>
              <w:pStyle w:val="Textoindependiente"/>
              <w:jc w:val="center"/>
              <w:rPr>
                <w:rFonts w:asciiTheme="minorHAnsi" w:hAnsiTheme="minorHAnsi" w:cstheme="minorHAnsi"/>
                <w:b/>
                <w:sz w:val="18"/>
                <w:szCs w:val="18"/>
                <w:lang w:val="es-CO"/>
              </w:rPr>
            </w:pPr>
            <w:r w:rsidRPr="00F60D06">
              <w:rPr>
                <w:rFonts w:asciiTheme="minorHAnsi" w:hAnsiTheme="minorHAnsi" w:cstheme="minorHAnsi"/>
                <w:b/>
                <w:sz w:val="18"/>
                <w:szCs w:val="18"/>
                <w:lang w:val="es-CO"/>
              </w:rPr>
              <w:t>Niños</w:t>
            </w:r>
          </w:p>
        </w:tc>
        <w:tc>
          <w:tcPr>
            <w:tcW w:w="2977" w:type="dxa"/>
            <w:vMerge w:val="restart"/>
            <w:shd w:val="clear" w:color="auto" w:fill="FFFFFF"/>
          </w:tcPr>
          <w:p w14:paraId="3F59AB9E" w14:textId="33CEC5FA" w:rsidR="007852ED" w:rsidRPr="00F60D06" w:rsidRDefault="007852ED" w:rsidP="008A2365">
            <w:pPr>
              <w:pStyle w:val="Textoindependiente"/>
              <w:rPr>
                <w:rFonts w:asciiTheme="minorHAnsi" w:hAnsiTheme="minorHAnsi" w:cstheme="minorHAnsi"/>
                <w:b/>
                <w:sz w:val="18"/>
                <w:szCs w:val="18"/>
                <w:lang w:val="es-CO"/>
              </w:rPr>
            </w:pPr>
            <w:r w:rsidRPr="00F60D06">
              <w:rPr>
                <w:rFonts w:asciiTheme="minorHAnsi" w:hAnsiTheme="minorHAnsi" w:cstheme="minorHAnsi"/>
                <w:b/>
                <w:sz w:val="18"/>
                <w:szCs w:val="18"/>
                <w:lang w:val="es-CO"/>
              </w:rPr>
              <w:t>Planeado: 5.000</w:t>
            </w:r>
          </w:p>
          <w:p w14:paraId="2781E824" w14:textId="5D8FD262" w:rsidR="007852ED" w:rsidRPr="00F60D06" w:rsidRDefault="007852ED" w:rsidP="008A2365">
            <w:pPr>
              <w:pStyle w:val="Textoindependiente"/>
              <w:rPr>
                <w:rFonts w:asciiTheme="minorHAnsi" w:hAnsiTheme="minorHAnsi" w:cstheme="minorHAnsi"/>
                <w:b/>
                <w:sz w:val="18"/>
                <w:szCs w:val="18"/>
                <w:lang w:val="es-CO"/>
              </w:rPr>
            </w:pPr>
            <w:r w:rsidRPr="00F60D06">
              <w:rPr>
                <w:rFonts w:asciiTheme="minorHAnsi" w:hAnsiTheme="minorHAnsi" w:cstheme="minorHAnsi"/>
                <w:b/>
                <w:color w:val="FF0000"/>
                <w:sz w:val="18"/>
                <w:szCs w:val="18"/>
                <w:lang w:val="es-CO"/>
              </w:rPr>
              <w:t xml:space="preserve">Alcanzado: </w:t>
            </w:r>
            <w:r w:rsidRPr="00F60D06">
              <w:rPr>
                <w:rFonts w:asciiTheme="minorHAnsi" w:hAnsiTheme="minorHAnsi" w:cstheme="minorHAnsi"/>
                <w:b/>
                <w:sz w:val="18"/>
                <w:szCs w:val="18"/>
                <w:lang w:val="es-CO"/>
              </w:rPr>
              <w:t>330</w:t>
            </w:r>
          </w:p>
          <w:p w14:paraId="70B29058" w14:textId="133FDFB3" w:rsidR="007852ED" w:rsidRPr="00F60D06" w:rsidRDefault="007852ED" w:rsidP="00437451">
            <w:pPr>
              <w:pStyle w:val="Textoindependiente"/>
              <w:rPr>
                <w:rFonts w:asciiTheme="minorHAnsi" w:hAnsiTheme="minorHAnsi" w:cstheme="minorHAnsi"/>
                <w:b/>
                <w:sz w:val="18"/>
                <w:szCs w:val="18"/>
                <w:lang w:val="es-CO"/>
              </w:rPr>
            </w:pPr>
          </w:p>
        </w:tc>
        <w:tc>
          <w:tcPr>
            <w:tcW w:w="2381" w:type="dxa"/>
            <w:vMerge w:val="restart"/>
            <w:shd w:val="clear" w:color="auto" w:fill="FFFFFF"/>
          </w:tcPr>
          <w:p w14:paraId="1479A97E" w14:textId="3424C2BE" w:rsidR="007852ED" w:rsidRPr="00F60D06" w:rsidRDefault="007852ED" w:rsidP="008A2365">
            <w:pPr>
              <w:pStyle w:val="Textoindependiente"/>
              <w:tabs>
                <w:tab w:val="left" w:pos="3990"/>
              </w:tabs>
              <w:rPr>
                <w:rFonts w:asciiTheme="minorHAnsi" w:hAnsiTheme="minorHAnsi" w:cstheme="minorHAnsi"/>
                <w:sz w:val="18"/>
                <w:szCs w:val="18"/>
                <w:lang w:val="es-CO" w:eastAsia="fr-CA"/>
              </w:rPr>
            </w:pPr>
            <w:r w:rsidRPr="00F60D06">
              <w:rPr>
                <w:rFonts w:asciiTheme="minorHAnsi" w:hAnsiTheme="minorHAnsi" w:cstheme="minorHAnsi"/>
                <w:sz w:val="18"/>
                <w:szCs w:val="18"/>
                <w:lang w:val="es-CO" w:eastAsia="fr-CA"/>
              </w:rPr>
              <w:t>Levantamiento de información.</w:t>
            </w:r>
          </w:p>
          <w:p w14:paraId="1A6813F4" w14:textId="77777777" w:rsidR="007852ED" w:rsidRPr="00F60D06" w:rsidRDefault="007852ED" w:rsidP="008A2365">
            <w:pPr>
              <w:spacing w:line="240" w:lineRule="auto"/>
              <w:contextualSpacing/>
              <w:rPr>
                <w:rFonts w:cstheme="minorHAnsi"/>
                <w:sz w:val="18"/>
                <w:szCs w:val="18"/>
                <w:lang w:eastAsia="fr-CA"/>
              </w:rPr>
            </w:pPr>
            <w:r w:rsidRPr="00F60D06">
              <w:rPr>
                <w:rFonts w:cstheme="minorHAnsi"/>
                <w:sz w:val="18"/>
                <w:szCs w:val="18"/>
                <w:lang w:eastAsia="fr-CA"/>
              </w:rPr>
              <w:t>- Documentos clave.</w:t>
            </w:r>
          </w:p>
          <w:p w14:paraId="25D22E91" w14:textId="77777777" w:rsidR="007852ED" w:rsidRPr="00F60D06" w:rsidRDefault="007852ED" w:rsidP="008A2365">
            <w:pPr>
              <w:pStyle w:val="Textoindependiente"/>
              <w:rPr>
                <w:rFonts w:asciiTheme="minorHAnsi" w:hAnsiTheme="minorHAnsi" w:cstheme="minorHAnsi"/>
                <w:sz w:val="18"/>
                <w:szCs w:val="18"/>
                <w:lang w:val="es-CO" w:eastAsia="fr-CA"/>
              </w:rPr>
            </w:pPr>
            <w:r w:rsidRPr="00F60D06">
              <w:rPr>
                <w:rFonts w:asciiTheme="minorHAnsi" w:hAnsiTheme="minorHAnsi" w:cstheme="minorHAnsi"/>
                <w:sz w:val="18"/>
                <w:szCs w:val="18"/>
                <w:lang w:val="es-CO" w:eastAsia="fr-CA"/>
              </w:rPr>
              <w:t>- Informes de actividades en terreno.</w:t>
            </w:r>
          </w:p>
          <w:p w14:paraId="0B5129A0" w14:textId="77777777" w:rsidR="007852ED" w:rsidRPr="00F60D06" w:rsidRDefault="007852ED" w:rsidP="008A2365">
            <w:pPr>
              <w:pStyle w:val="Textoindependiente"/>
              <w:rPr>
                <w:rFonts w:asciiTheme="minorHAnsi" w:hAnsiTheme="minorHAnsi" w:cstheme="minorHAnsi"/>
                <w:sz w:val="18"/>
                <w:szCs w:val="18"/>
                <w:lang w:val="es-CO" w:eastAsia="fr-CA"/>
              </w:rPr>
            </w:pPr>
            <w:r w:rsidRPr="00F60D06">
              <w:rPr>
                <w:rFonts w:asciiTheme="minorHAnsi" w:hAnsiTheme="minorHAnsi" w:cstheme="minorHAnsi"/>
                <w:sz w:val="18"/>
                <w:szCs w:val="18"/>
                <w:lang w:val="es-CO" w:eastAsia="fr-CA"/>
              </w:rPr>
              <w:t>- Fotografías.</w:t>
            </w:r>
          </w:p>
          <w:p w14:paraId="43B69466" w14:textId="77777777" w:rsidR="007852ED" w:rsidRPr="00F60D06" w:rsidRDefault="007852ED" w:rsidP="008A2365">
            <w:pPr>
              <w:pStyle w:val="Textoindependiente"/>
              <w:rPr>
                <w:rFonts w:asciiTheme="minorHAnsi" w:hAnsiTheme="minorHAnsi" w:cstheme="minorHAnsi"/>
                <w:b/>
                <w:sz w:val="18"/>
                <w:szCs w:val="18"/>
                <w:lang w:val="es-CO"/>
              </w:rPr>
            </w:pPr>
            <w:r w:rsidRPr="00F60D06">
              <w:rPr>
                <w:rFonts w:asciiTheme="minorHAnsi" w:hAnsiTheme="minorHAnsi" w:cstheme="minorHAnsi"/>
                <w:sz w:val="18"/>
                <w:szCs w:val="18"/>
                <w:lang w:val="es-CO" w:eastAsia="fr-CA"/>
              </w:rPr>
              <w:t>- Actas de entrega de obras.</w:t>
            </w:r>
          </w:p>
        </w:tc>
      </w:tr>
      <w:tr w:rsidR="007D2CC5" w:rsidRPr="00A54C99" w14:paraId="6C7530F6" w14:textId="77777777" w:rsidTr="00DA7536">
        <w:trPr>
          <w:gridAfter w:val="2"/>
          <w:wAfter w:w="17" w:type="dxa"/>
        </w:trPr>
        <w:tc>
          <w:tcPr>
            <w:tcW w:w="3385" w:type="dxa"/>
            <w:vMerge/>
            <w:shd w:val="clear" w:color="auto" w:fill="FFFFFF"/>
          </w:tcPr>
          <w:p w14:paraId="03E9472B" w14:textId="77777777" w:rsidR="007852ED" w:rsidRPr="00A54C99" w:rsidRDefault="007852ED" w:rsidP="008A2365">
            <w:pPr>
              <w:pStyle w:val="Textoindependiente"/>
              <w:jc w:val="both"/>
              <w:rPr>
                <w:rFonts w:asciiTheme="minorHAnsi" w:hAnsiTheme="minorHAnsi" w:cstheme="minorHAnsi"/>
                <w:b/>
                <w:lang w:val="es-CO"/>
              </w:rPr>
            </w:pPr>
          </w:p>
        </w:tc>
        <w:tc>
          <w:tcPr>
            <w:tcW w:w="1559" w:type="dxa"/>
            <w:vMerge/>
            <w:shd w:val="clear" w:color="auto" w:fill="FFFFFF"/>
          </w:tcPr>
          <w:p w14:paraId="275BED7A" w14:textId="77777777" w:rsidR="007852ED" w:rsidRPr="00A54C99" w:rsidRDefault="007852ED" w:rsidP="008A2365">
            <w:pPr>
              <w:pStyle w:val="Textoindependiente"/>
              <w:jc w:val="center"/>
              <w:rPr>
                <w:rFonts w:asciiTheme="minorHAnsi" w:hAnsiTheme="minorHAnsi" w:cstheme="minorHAnsi"/>
                <w:b/>
                <w:lang w:val="es-CO"/>
              </w:rPr>
            </w:pPr>
          </w:p>
        </w:tc>
        <w:tc>
          <w:tcPr>
            <w:tcW w:w="1112" w:type="dxa"/>
            <w:gridSpan w:val="2"/>
            <w:shd w:val="clear" w:color="auto" w:fill="FFFFFF"/>
          </w:tcPr>
          <w:p w14:paraId="0CB22549" w14:textId="77777777" w:rsidR="007852ED" w:rsidRPr="00A54C99" w:rsidRDefault="007852ED" w:rsidP="008A2365">
            <w:pPr>
              <w:pStyle w:val="Textoindependiente"/>
              <w:jc w:val="center"/>
              <w:rPr>
                <w:rFonts w:asciiTheme="minorHAnsi" w:hAnsiTheme="minorHAnsi" w:cstheme="minorHAnsi"/>
                <w:b/>
                <w:lang w:val="es-CO"/>
              </w:rPr>
            </w:pPr>
            <w:r w:rsidRPr="00A54C99">
              <w:rPr>
                <w:rFonts w:asciiTheme="minorHAnsi" w:hAnsiTheme="minorHAnsi" w:cstheme="minorHAnsi"/>
                <w:b/>
                <w:lang w:val="es-CO"/>
              </w:rPr>
              <w:t>Planeado</w:t>
            </w:r>
          </w:p>
        </w:tc>
        <w:tc>
          <w:tcPr>
            <w:tcW w:w="900" w:type="dxa"/>
            <w:tcBorders>
              <w:right w:val="single" w:sz="4" w:space="0" w:color="auto"/>
            </w:tcBorders>
            <w:shd w:val="clear" w:color="auto" w:fill="FFFFFF"/>
          </w:tcPr>
          <w:p w14:paraId="294D0B55" w14:textId="77777777" w:rsidR="007852ED" w:rsidRPr="00A54C99" w:rsidRDefault="007852ED" w:rsidP="008A2365">
            <w:pPr>
              <w:pStyle w:val="Textoindependiente"/>
              <w:jc w:val="center"/>
              <w:rPr>
                <w:rFonts w:asciiTheme="minorHAnsi" w:hAnsiTheme="minorHAnsi" w:cstheme="minorHAnsi"/>
                <w:lang w:val="es-CO"/>
              </w:rPr>
            </w:pPr>
            <w:r w:rsidRPr="00A54C99">
              <w:rPr>
                <w:rFonts w:asciiTheme="minorHAnsi" w:hAnsiTheme="minorHAnsi" w:cstheme="minorHAnsi"/>
                <w:lang w:val="es-CO"/>
              </w:rPr>
              <w:t>5,500</w:t>
            </w:r>
          </w:p>
        </w:tc>
        <w:tc>
          <w:tcPr>
            <w:tcW w:w="742" w:type="dxa"/>
            <w:gridSpan w:val="5"/>
            <w:tcBorders>
              <w:left w:val="single" w:sz="4" w:space="0" w:color="auto"/>
              <w:right w:val="single" w:sz="4" w:space="0" w:color="auto"/>
            </w:tcBorders>
            <w:shd w:val="clear" w:color="auto" w:fill="FFFFFF"/>
          </w:tcPr>
          <w:p w14:paraId="0BB87CFF" w14:textId="77777777" w:rsidR="007852ED" w:rsidRPr="00A54C99" w:rsidRDefault="007852ED" w:rsidP="008A2365">
            <w:pPr>
              <w:pStyle w:val="Textoindependiente"/>
              <w:jc w:val="center"/>
              <w:rPr>
                <w:rFonts w:asciiTheme="minorHAnsi" w:hAnsiTheme="minorHAnsi" w:cstheme="minorHAnsi"/>
                <w:lang w:val="es-CO"/>
              </w:rPr>
            </w:pPr>
            <w:r w:rsidRPr="00A54C99">
              <w:rPr>
                <w:rFonts w:asciiTheme="minorHAnsi" w:hAnsiTheme="minorHAnsi" w:cstheme="minorHAnsi"/>
                <w:lang w:val="es-CO"/>
              </w:rPr>
              <w:t>4,500</w:t>
            </w:r>
          </w:p>
        </w:tc>
        <w:tc>
          <w:tcPr>
            <w:tcW w:w="700" w:type="dxa"/>
            <w:gridSpan w:val="3"/>
            <w:tcBorders>
              <w:left w:val="single" w:sz="4" w:space="0" w:color="auto"/>
              <w:right w:val="single" w:sz="4" w:space="0" w:color="auto"/>
            </w:tcBorders>
            <w:shd w:val="clear" w:color="auto" w:fill="FFFFFF"/>
          </w:tcPr>
          <w:p w14:paraId="3F9FF032" w14:textId="77777777" w:rsidR="007852ED" w:rsidRPr="00A54C99" w:rsidRDefault="007852ED" w:rsidP="008A2365">
            <w:pPr>
              <w:pStyle w:val="Textoindependiente"/>
              <w:jc w:val="center"/>
              <w:rPr>
                <w:rFonts w:asciiTheme="minorHAnsi" w:hAnsiTheme="minorHAnsi" w:cstheme="minorHAnsi"/>
                <w:lang w:val="es-CO"/>
              </w:rPr>
            </w:pPr>
            <w:r w:rsidRPr="00A54C99">
              <w:rPr>
                <w:rFonts w:asciiTheme="minorHAnsi" w:hAnsiTheme="minorHAnsi" w:cstheme="minorHAnsi"/>
                <w:lang w:val="es-CO"/>
              </w:rPr>
              <w:t>2,240</w:t>
            </w:r>
          </w:p>
        </w:tc>
        <w:tc>
          <w:tcPr>
            <w:tcW w:w="669" w:type="dxa"/>
            <w:tcBorders>
              <w:left w:val="single" w:sz="4" w:space="0" w:color="auto"/>
            </w:tcBorders>
            <w:shd w:val="clear" w:color="auto" w:fill="FFFFFF"/>
          </w:tcPr>
          <w:p w14:paraId="75CE726C" w14:textId="77777777" w:rsidR="007852ED" w:rsidRPr="00A54C99" w:rsidRDefault="007852ED" w:rsidP="008A2365">
            <w:pPr>
              <w:pStyle w:val="Textoindependiente"/>
              <w:jc w:val="center"/>
              <w:rPr>
                <w:rFonts w:asciiTheme="minorHAnsi" w:hAnsiTheme="minorHAnsi" w:cstheme="minorHAnsi"/>
                <w:lang w:val="es-CO"/>
              </w:rPr>
            </w:pPr>
            <w:r w:rsidRPr="00A54C99">
              <w:rPr>
                <w:rFonts w:asciiTheme="minorHAnsi" w:hAnsiTheme="minorHAnsi" w:cstheme="minorHAnsi"/>
                <w:lang w:val="es-CO"/>
              </w:rPr>
              <w:t>2,260</w:t>
            </w:r>
          </w:p>
        </w:tc>
        <w:tc>
          <w:tcPr>
            <w:tcW w:w="2977" w:type="dxa"/>
            <w:vMerge/>
            <w:shd w:val="clear" w:color="auto" w:fill="FFFFFF"/>
          </w:tcPr>
          <w:p w14:paraId="0C088549" w14:textId="77777777" w:rsidR="007852ED" w:rsidRPr="00A54C99" w:rsidRDefault="007852ED" w:rsidP="008A2365">
            <w:pPr>
              <w:pStyle w:val="Textoindependiente"/>
              <w:jc w:val="center"/>
              <w:rPr>
                <w:rFonts w:asciiTheme="minorHAnsi" w:hAnsiTheme="minorHAnsi" w:cstheme="minorHAnsi"/>
                <w:b/>
                <w:lang w:val="es-CO"/>
              </w:rPr>
            </w:pPr>
          </w:p>
        </w:tc>
        <w:tc>
          <w:tcPr>
            <w:tcW w:w="2381" w:type="dxa"/>
            <w:vMerge/>
            <w:shd w:val="clear" w:color="auto" w:fill="FFFFFF"/>
          </w:tcPr>
          <w:p w14:paraId="3DEDF24C" w14:textId="77777777" w:rsidR="007852ED" w:rsidRPr="00A54C99" w:rsidRDefault="007852ED" w:rsidP="008A2365">
            <w:pPr>
              <w:pStyle w:val="Textoindependiente"/>
              <w:jc w:val="center"/>
              <w:rPr>
                <w:rFonts w:asciiTheme="minorHAnsi" w:hAnsiTheme="minorHAnsi" w:cstheme="minorHAnsi"/>
                <w:b/>
                <w:lang w:val="es-CO"/>
              </w:rPr>
            </w:pPr>
          </w:p>
        </w:tc>
      </w:tr>
      <w:tr w:rsidR="007D2CC5" w:rsidRPr="00A54C99" w14:paraId="46825E52" w14:textId="77777777" w:rsidTr="00DA7536">
        <w:trPr>
          <w:gridAfter w:val="2"/>
          <w:wAfter w:w="17" w:type="dxa"/>
          <w:trHeight w:val="300"/>
        </w:trPr>
        <w:tc>
          <w:tcPr>
            <w:tcW w:w="3385" w:type="dxa"/>
            <w:vMerge/>
            <w:shd w:val="clear" w:color="auto" w:fill="FFFFFF"/>
          </w:tcPr>
          <w:p w14:paraId="66E44806" w14:textId="77777777" w:rsidR="007852ED" w:rsidRPr="00A54C99" w:rsidRDefault="007852ED" w:rsidP="008A2365">
            <w:pPr>
              <w:pStyle w:val="Textoindependiente"/>
              <w:jc w:val="both"/>
              <w:rPr>
                <w:rFonts w:asciiTheme="minorHAnsi" w:hAnsiTheme="minorHAnsi" w:cstheme="minorHAnsi"/>
                <w:b/>
                <w:lang w:val="es-CO"/>
              </w:rPr>
            </w:pPr>
          </w:p>
        </w:tc>
        <w:tc>
          <w:tcPr>
            <w:tcW w:w="1559" w:type="dxa"/>
            <w:vMerge/>
            <w:shd w:val="clear" w:color="auto" w:fill="FFFFFF"/>
          </w:tcPr>
          <w:p w14:paraId="5EABF55B" w14:textId="77777777" w:rsidR="007852ED" w:rsidRPr="00A54C99" w:rsidRDefault="007852ED" w:rsidP="008A2365">
            <w:pPr>
              <w:pStyle w:val="Textoindependiente"/>
              <w:jc w:val="center"/>
              <w:rPr>
                <w:rFonts w:asciiTheme="minorHAnsi" w:hAnsiTheme="minorHAnsi" w:cstheme="minorHAnsi"/>
                <w:b/>
                <w:lang w:val="es-CO"/>
              </w:rPr>
            </w:pPr>
          </w:p>
        </w:tc>
        <w:tc>
          <w:tcPr>
            <w:tcW w:w="1112" w:type="dxa"/>
            <w:gridSpan w:val="2"/>
            <w:tcBorders>
              <w:bottom w:val="single" w:sz="4" w:space="0" w:color="auto"/>
            </w:tcBorders>
            <w:shd w:val="clear" w:color="auto" w:fill="FFFFFF"/>
          </w:tcPr>
          <w:p w14:paraId="05F08279" w14:textId="77777777" w:rsidR="007852ED" w:rsidRPr="00A54C99" w:rsidRDefault="007852ED" w:rsidP="008A2365">
            <w:pPr>
              <w:pStyle w:val="Textoindependiente"/>
              <w:jc w:val="center"/>
              <w:rPr>
                <w:rFonts w:asciiTheme="minorHAnsi" w:hAnsiTheme="minorHAnsi" w:cstheme="minorHAnsi"/>
                <w:b/>
                <w:color w:val="FF0000"/>
                <w:lang w:val="es-CO"/>
              </w:rPr>
            </w:pPr>
            <w:r w:rsidRPr="00A54C99">
              <w:rPr>
                <w:rFonts w:asciiTheme="minorHAnsi" w:hAnsiTheme="minorHAnsi" w:cstheme="minorHAnsi"/>
                <w:b/>
                <w:color w:val="FF0000"/>
                <w:lang w:val="es-CO"/>
              </w:rPr>
              <w:t>Alcanzado</w:t>
            </w:r>
          </w:p>
        </w:tc>
        <w:tc>
          <w:tcPr>
            <w:tcW w:w="900" w:type="dxa"/>
            <w:tcBorders>
              <w:bottom w:val="single" w:sz="4" w:space="0" w:color="auto"/>
              <w:right w:val="single" w:sz="4" w:space="0" w:color="auto"/>
            </w:tcBorders>
            <w:shd w:val="clear" w:color="auto" w:fill="FFFFFF"/>
          </w:tcPr>
          <w:p w14:paraId="76CA0A56" w14:textId="77777777" w:rsidR="007852ED" w:rsidRPr="00A54C99" w:rsidRDefault="007852ED" w:rsidP="008A2365">
            <w:pPr>
              <w:pStyle w:val="Textoindependiente"/>
              <w:jc w:val="center"/>
              <w:rPr>
                <w:rFonts w:asciiTheme="minorHAnsi" w:hAnsiTheme="minorHAnsi" w:cstheme="minorHAnsi"/>
                <w:b/>
                <w:lang w:val="es-CO"/>
              </w:rPr>
            </w:pPr>
          </w:p>
        </w:tc>
        <w:tc>
          <w:tcPr>
            <w:tcW w:w="735" w:type="dxa"/>
            <w:gridSpan w:val="4"/>
            <w:tcBorders>
              <w:left w:val="single" w:sz="4" w:space="0" w:color="auto"/>
              <w:bottom w:val="single" w:sz="4" w:space="0" w:color="auto"/>
              <w:right w:val="single" w:sz="4" w:space="0" w:color="auto"/>
            </w:tcBorders>
            <w:shd w:val="clear" w:color="auto" w:fill="FFFFFF"/>
          </w:tcPr>
          <w:p w14:paraId="3FFB6FCA" w14:textId="77777777" w:rsidR="007852ED" w:rsidRPr="00A54C99" w:rsidRDefault="007852ED" w:rsidP="008A2365">
            <w:pPr>
              <w:pStyle w:val="Textoindependiente"/>
              <w:jc w:val="center"/>
              <w:rPr>
                <w:rFonts w:asciiTheme="minorHAnsi" w:hAnsiTheme="minorHAnsi" w:cstheme="minorHAnsi"/>
                <w:b/>
                <w:lang w:val="es-CO"/>
              </w:rPr>
            </w:pPr>
          </w:p>
        </w:tc>
        <w:tc>
          <w:tcPr>
            <w:tcW w:w="707" w:type="dxa"/>
            <w:gridSpan w:val="4"/>
            <w:tcBorders>
              <w:left w:val="single" w:sz="4" w:space="0" w:color="auto"/>
              <w:bottom w:val="single" w:sz="4" w:space="0" w:color="auto"/>
              <w:right w:val="single" w:sz="4" w:space="0" w:color="auto"/>
            </w:tcBorders>
            <w:shd w:val="clear" w:color="auto" w:fill="FFFFFF"/>
          </w:tcPr>
          <w:p w14:paraId="2BFC7D9D" w14:textId="58F209C3" w:rsidR="007852ED" w:rsidRPr="00A54C99" w:rsidRDefault="007852ED" w:rsidP="008A2365">
            <w:pPr>
              <w:pStyle w:val="Textoindependiente"/>
              <w:jc w:val="center"/>
              <w:rPr>
                <w:rFonts w:asciiTheme="minorHAnsi" w:hAnsiTheme="minorHAnsi" w:cstheme="minorHAnsi"/>
                <w:b/>
                <w:lang w:val="es-CO"/>
              </w:rPr>
            </w:pPr>
            <w:r w:rsidRPr="00A54C99">
              <w:rPr>
                <w:rFonts w:asciiTheme="minorHAnsi" w:hAnsiTheme="minorHAnsi" w:cstheme="minorHAnsi"/>
                <w:b/>
                <w:lang w:val="es-CO"/>
              </w:rPr>
              <w:t>179</w:t>
            </w:r>
          </w:p>
        </w:tc>
        <w:tc>
          <w:tcPr>
            <w:tcW w:w="669" w:type="dxa"/>
            <w:tcBorders>
              <w:left w:val="single" w:sz="4" w:space="0" w:color="auto"/>
              <w:bottom w:val="single" w:sz="4" w:space="0" w:color="auto"/>
            </w:tcBorders>
            <w:shd w:val="clear" w:color="auto" w:fill="FFFFFF"/>
          </w:tcPr>
          <w:p w14:paraId="106BB2B9" w14:textId="2C715820" w:rsidR="007852ED" w:rsidRPr="00A54C99" w:rsidRDefault="007852ED" w:rsidP="008A2365">
            <w:pPr>
              <w:pStyle w:val="Textoindependiente"/>
              <w:jc w:val="center"/>
              <w:rPr>
                <w:rFonts w:asciiTheme="minorHAnsi" w:hAnsiTheme="minorHAnsi" w:cstheme="minorHAnsi"/>
                <w:b/>
                <w:lang w:val="es-CO"/>
              </w:rPr>
            </w:pPr>
            <w:r w:rsidRPr="00A54C99">
              <w:rPr>
                <w:rFonts w:asciiTheme="minorHAnsi" w:hAnsiTheme="minorHAnsi" w:cstheme="minorHAnsi"/>
                <w:b/>
                <w:lang w:val="es-CO"/>
              </w:rPr>
              <w:t>151</w:t>
            </w:r>
          </w:p>
        </w:tc>
        <w:tc>
          <w:tcPr>
            <w:tcW w:w="2977" w:type="dxa"/>
            <w:vMerge/>
            <w:shd w:val="clear" w:color="auto" w:fill="FFFFFF"/>
          </w:tcPr>
          <w:p w14:paraId="0EB43003" w14:textId="77777777" w:rsidR="007852ED" w:rsidRPr="00A54C99" w:rsidRDefault="007852ED" w:rsidP="008A2365">
            <w:pPr>
              <w:pStyle w:val="Textoindependiente"/>
              <w:jc w:val="center"/>
              <w:rPr>
                <w:rFonts w:asciiTheme="minorHAnsi" w:hAnsiTheme="minorHAnsi" w:cstheme="minorHAnsi"/>
                <w:b/>
                <w:lang w:val="es-CO"/>
              </w:rPr>
            </w:pPr>
          </w:p>
        </w:tc>
        <w:tc>
          <w:tcPr>
            <w:tcW w:w="2381" w:type="dxa"/>
            <w:vMerge/>
            <w:shd w:val="clear" w:color="auto" w:fill="FFFFFF"/>
          </w:tcPr>
          <w:p w14:paraId="31A29D89" w14:textId="77777777" w:rsidR="007852ED" w:rsidRPr="00A54C99" w:rsidRDefault="007852ED" w:rsidP="008A2365">
            <w:pPr>
              <w:pStyle w:val="Textoindependiente"/>
              <w:jc w:val="center"/>
              <w:rPr>
                <w:rFonts w:asciiTheme="minorHAnsi" w:hAnsiTheme="minorHAnsi" w:cstheme="minorHAnsi"/>
                <w:b/>
                <w:lang w:val="es-CO"/>
              </w:rPr>
            </w:pPr>
          </w:p>
        </w:tc>
      </w:tr>
      <w:tr w:rsidR="007D2CC5" w:rsidRPr="00A54C99" w14:paraId="157E48D1" w14:textId="77777777" w:rsidTr="00DA7536">
        <w:trPr>
          <w:gridAfter w:val="2"/>
          <w:wAfter w:w="17" w:type="dxa"/>
          <w:trHeight w:val="340"/>
        </w:trPr>
        <w:tc>
          <w:tcPr>
            <w:tcW w:w="3385" w:type="dxa"/>
            <w:vMerge/>
            <w:shd w:val="clear" w:color="auto" w:fill="FFFFFF"/>
          </w:tcPr>
          <w:p w14:paraId="1269498E" w14:textId="77777777" w:rsidR="007852ED" w:rsidRPr="00A54C99" w:rsidRDefault="007852ED" w:rsidP="008A2365">
            <w:pPr>
              <w:pStyle w:val="Textoindependiente"/>
              <w:jc w:val="both"/>
              <w:rPr>
                <w:rFonts w:asciiTheme="minorHAnsi" w:hAnsiTheme="minorHAnsi" w:cstheme="minorHAnsi"/>
                <w:b/>
                <w:lang w:val="es-CO"/>
              </w:rPr>
            </w:pPr>
          </w:p>
        </w:tc>
        <w:tc>
          <w:tcPr>
            <w:tcW w:w="1559" w:type="dxa"/>
            <w:vMerge/>
            <w:shd w:val="clear" w:color="auto" w:fill="FFFFFF"/>
          </w:tcPr>
          <w:p w14:paraId="6C379749" w14:textId="77777777" w:rsidR="007852ED" w:rsidRPr="00A54C99" w:rsidRDefault="007852ED" w:rsidP="008A2365">
            <w:pPr>
              <w:pStyle w:val="Textoindependiente"/>
              <w:jc w:val="center"/>
              <w:rPr>
                <w:rFonts w:asciiTheme="minorHAnsi" w:hAnsiTheme="minorHAnsi" w:cstheme="minorHAnsi"/>
                <w:b/>
                <w:lang w:val="es-CO"/>
              </w:rPr>
            </w:pPr>
          </w:p>
        </w:tc>
        <w:tc>
          <w:tcPr>
            <w:tcW w:w="1112" w:type="dxa"/>
            <w:gridSpan w:val="2"/>
            <w:tcBorders>
              <w:top w:val="single" w:sz="4" w:space="0" w:color="auto"/>
              <w:bottom w:val="single" w:sz="4" w:space="0" w:color="auto"/>
            </w:tcBorders>
            <w:shd w:val="clear" w:color="auto" w:fill="FFFFFF"/>
          </w:tcPr>
          <w:p w14:paraId="2BB3CF65" w14:textId="21376543" w:rsidR="007852ED" w:rsidRPr="00A54C99" w:rsidRDefault="007852ED" w:rsidP="008A2365">
            <w:pPr>
              <w:pStyle w:val="Textoindependiente"/>
              <w:jc w:val="center"/>
              <w:rPr>
                <w:rFonts w:asciiTheme="minorHAnsi" w:hAnsiTheme="minorHAnsi" w:cstheme="minorHAnsi"/>
                <w:b/>
                <w:color w:val="FF0000"/>
                <w:lang w:val="es-CO"/>
              </w:rPr>
            </w:pPr>
            <w:r w:rsidRPr="00A54C99">
              <w:rPr>
                <w:rFonts w:asciiTheme="minorHAnsi" w:hAnsiTheme="minorHAnsi" w:cstheme="minorHAnsi"/>
                <w:b/>
                <w:color w:val="FF0000"/>
                <w:lang w:val="es-CO"/>
              </w:rPr>
              <w:t>Focalizado</w:t>
            </w:r>
          </w:p>
        </w:tc>
        <w:tc>
          <w:tcPr>
            <w:tcW w:w="900" w:type="dxa"/>
            <w:tcBorders>
              <w:top w:val="single" w:sz="4" w:space="0" w:color="auto"/>
              <w:bottom w:val="single" w:sz="4" w:space="0" w:color="auto"/>
              <w:right w:val="single" w:sz="4" w:space="0" w:color="auto"/>
            </w:tcBorders>
            <w:shd w:val="clear" w:color="auto" w:fill="FFFFFF"/>
          </w:tcPr>
          <w:p w14:paraId="2C28238B" w14:textId="77777777" w:rsidR="007852ED" w:rsidRPr="00A54C99" w:rsidRDefault="007852ED" w:rsidP="008A2365">
            <w:pPr>
              <w:pStyle w:val="Textoindependiente"/>
              <w:jc w:val="center"/>
              <w:rPr>
                <w:rFonts w:asciiTheme="minorHAnsi" w:hAnsiTheme="minorHAnsi" w:cstheme="minorHAnsi"/>
                <w:b/>
                <w:lang w:val="es-CO"/>
              </w:rPr>
            </w:pPr>
          </w:p>
        </w:tc>
        <w:tc>
          <w:tcPr>
            <w:tcW w:w="735" w:type="dxa"/>
            <w:gridSpan w:val="4"/>
            <w:tcBorders>
              <w:top w:val="single" w:sz="4" w:space="0" w:color="auto"/>
              <w:left w:val="single" w:sz="4" w:space="0" w:color="auto"/>
              <w:bottom w:val="single" w:sz="4" w:space="0" w:color="auto"/>
              <w:right w:val="single" w:sz="4" w:space="0" w:color="auto"/>
            </w:tcBorders>
            <w:shd w:val="clear" w:color="auto" w:fill="FFFFFF"/>
          </w:tcPr>
          <w:p w14:paraId="44ADFD05" w14:textId="77777777" w:rsidR="007852ED" w:rsidRPr="00A54C99" w:rsidRDefault="007852ED" w:rsidP="008A2365">
            <w:pPr>
              <w:pStyle w:val="Textoindependiente"/>
              <w:jc w:val="center"/>
              <w:rPr>
                <w:rFonts w:asciiTheme="minorHAnsi" w:hAnsiTheme="minorHAnsi" w:cstheme="minorHAnsi"/>
                <w:b/>
                <w:lang w:val="es-CO"/>
              </w:rPr>
            </w:pPr>
          </w:p>
        </w:tc>
        <w:tc>
          <w:tcPr>
            <w:tcW w:w="707" w:type="dxa"/>
            <w:gridSpan w:val="4"/>
            <w:tcBorders>
              <w:top w:val="single" w:sz="4" w:space="0" w:color="auto"/>
              <w:left w:val="single" w:sz="4" w:space="0" w:color="auto"/>
              <w:bottom w:val="single" w:sz="4" w:space="0" w:color="auto"/>
              <w:right w:val="single" w:sz="4" w:space="0" w:color="auto"/>
            </w:tcBorders>
            <w:shd w:val="clear" w:color="auto" w:fill="FFFFFF"/>
          </w:tcPr>
          <w:p w14:paraId="0B26B836" w14:textId="77777777" w:rsidR="007852ED" w:rsidRPr="00A54C99" w:rsidRDefault="007852ED" w:rsidP="008A2365">
            <w:pPr>
              <w:pStyle w:val="Textoindependiente"/>
              <w:jc w:val="center"/>
              <w:rPr>
                <w:rFonts w:asciiTheme="minorHAnsi" w:hAnsiTheme="minorHAnsi" w:cstheme="minorHAnsi"/>
                <w:b/>
                <w:lang w:val="es-CO"/>
              </w:rPr>
            </w:pPr>
          </w:p>
        </w:tc>
        <w:tc>
          <w:tcPr>
            <w:tcW w:w="669" w:type="dxa"/>
            <w:tcBorders>
              <w:top w:val="single" w:sz="4" w:space="0" w:color="auto"/>
              <w:left w:val="single" w:sz="4" w:space="0" w:color="auto"/>
              <w:bottom w:val="single" w:sz="4" w:space="0" w:color="auto"/>
            </w:tcBorders>
            <w:shd w:val="clear" w:color="auto" w:fill="FFFFFF"/>
          </w:tcPr>
          <w:p w14:paraId="2BA9D84C" w14:textId="77777777" w:rsidR="007852ED" w:rsidRPr="00A54C99" w:rsidRDefault="007852ED" w:rsidP="008A2365">
            <w:pPr>
              <w:pStyle w:val="Textoindependiente"/>
              <w:jc w:val="center"/>
              <w:rPr>
                <w:rFonts w:asciiTheme="minorHAnsi" w:hAnsiTheme="minorHAnsi" w:cstheme="minorHAnsi"/>
                <w:b/>
                <w:lang w:val="es-CO"/>
              </w:rPr>
            </w:pPr>
          </w:p>
        </w:tc>
        <w:tc>
          <w:tcPr>
            <w:tcW w:w="2977" w:type="dxa"/>
            <w:vMerge/>
            <w:shd w:val="clear" w:color="auto" w:fill="FFFFFF"/>
          </w:tcPr>
          <w:p w14:paraId="1AE85AC6" w14:textId="3B830028" w:rsidR="007852ED" w:rsidRPr="00A54C99" w:rsidRDefault="007852ED" w:rsidP="008A2365">
            <w:pPr>
              <w:pStyle w:val="Textoindependiente"/>
              <w:jc w:val="center"/>
              <w:rPr>
                <w:rFonts w:asciiTheme="minorHAnsi" w:hAnsiTheme="minorHAnsi" w:cstheme="minorHAnsi"/>
                <w:b/>
                <w:lang w:val="es-CO"/>
              </w:rPr>
            </w:pPr>
          </w:p>
        </w:tc>
        <w:tc>
          <w:tcPr>
            <w:tcW w:w="2381" w:type="dxa"/>
            <w:vMerge/>
            <w:shd w:val="clear" w:color="auto" w:fill="FFFFFF"/>
          </w:tcPr>
          <w:p w14:paraId="5EEF1826" w14:textId="77777777" w:rsidR="007852ED" w:rsidRPr="00A54C99" w:rsidRDefault="007852ED" w:rsidP="008A2365">
            <w:pPr>
              <w:pStyle w:val="Textoindependiente"/>
              <w:jc w:val="center"/>
              <w:rPr>
                <w:rFonts w:asciiTheme="minorHAnsi" w:hAnsiTheme="minorHAnsi" w:cstheme="minorHAnsi"/>
                <w:b/>
                <w:lang w:val="es-CO"/>
              </w:rPr>
            </w:pPr>
          </w:p>
        </w:tc>
      </w:tr>
      <w:tr w:rsidR="007D2CC5" w:rsidRPr="00A54C99" w14:paraId="41FA4F6F" w14:textId="77777777" w:rsidTr="00DA7536">
        <w:trPr>
          <w:gridAfter w:val="2"/>
          <w:wAfter w:w="17" w:type="dxa"/>
          <w:trHeight w:val="1150"/>
        </w:trPr>
        <w:tc>
          <w:tcPr>
            <w:tcW w:w="3385" w:type="dxa"/>
            <w:vMerge/>
            <w:shd w:val="clear" w:color="auto" w:fill="FFFFFF"/>
          </w:tcPr>
          <w:p w14:paraId="34B76F8B" w14:textId="77777777" w:rsidR="007852ED" w:rsidRPr="00A54C99" w:rsidRDefault="007852ED" w:rsidP="008A2365">
            <w:pPr>
              <w:pStyle w:val="Textoindependiente"/>
              <w:jc w:val="both"/>
              <w:rPr>
                <w:rFonts w:asciiTheme="minorHAnsi" w:hAnsiTheme="minorHAnsi" w:cstheme="minorHAnsi"/>
                <w:b/>
                <w:lang w:val="es-CO"/>
              </w:rPr>
            </w:pPr>
          </w:p>
        </w:tc>
        <w:tc>
          <w:tcPr>
            <w:tcW w:w="1559" w:type="dxa"/>
            <w:vMerge/>
            <w:shd w:val="clear" w:color="auto" w:fill="FFFFFF"/>
          </w:tcPr>
          <w:p w14:paraId="7C3F0740" w14:textId="77777777" w:rsidR="007852ED" w:rsidRPr="00A54C99" w:rsidRDefault="007852ED" w:rsidP="008A2365">
            <w:pPr>
              <w:pStyle w:val="Textoindependiente"/>
              <w:jc w:val="center"/>
              <w:rPr>
                <w:rFonts w:asciiTheme="minorHAnsi" w:hAnsiTheme="minorHAnsi" w:cstheme="minorHAnsi"/>
                <w:b/>
                <w:lang w:val="es-CO"/>
              </w:rPr>
            </w:pPr>
          </w:p>
        </w:tc>
        <w:tc>
          <w:tcPr>
            <w:tcW w:w="1112" w:type="dxa"/>
            <w:gridSpan w:val="2"/>
            <w:tcBorders>
              <w:top w:val="single" w:sz="4" w:space="0" w:color="auto"/>
            </w:tcBorders>
            <w:shd w:val="clear" w:color="auto" w:fill="FFFFFF"/>
          </w:tcPr>
          <w:p w14:paraId="190627B3" w14:textId="77777777" w:rsidR="007852ED" w:rsidRPr="00A54C99" w:rsidRDefault="007852ED" w:rsidP="008A2365">
            <w:pPr>
              <w:pStyle w:val="Textoindependiente"/>
              <w:jc w:val="center"/>
              <w:rPr>
                <w:rFonts w:asciiTheme="minorHAnsi" w:hAnsiTheme="minorHAnsi" w:cstheme="minorHAnsi"/>
                <w:b/>
                <w:color w:val="FF0000"/>
                <w:lang w:val="es-CO"/>
              </w:rPr>
            </w:pPr>
          </w:p>
        </w:tc>
        <w:tc>
          <w:tcPr>
            <w:tcW w:w="900" w:type="dxa"/>
            <w:tcBorders>
              <w:top w:val="single" w:sz="4" w:space="0" w:color="auto"/>
              <w:right w:val="single" w:sz="4" w:space="0" w:color="auto"/>
            </w:tcBorders>
            <w:shd w:val="clear" w:color="auto" w:fill="FFFFFF"/>
          </w:tcPr>
          <w:p w14:paraId="1C2DC4D6" w14:textId="77777777" w:rsidR="007852ED" w:rsidRPr="00A54C99" w:rsidRDefault="007852ED" w:rsidP="008A2365">
            <w:pPr>
              <w:pStyle w:val="Textoindependiente"/>
              <w:jc w:val="center"/>
              <w:rPr>
                <w:rFonts w:asciiTheme="minorHAnsi" w:hAnsiTheme="minorHAnsi" w:cstheme="minorHAnsi"/>
                <w:b/>
                <w:lang w:val="es-CO"/>
              </w:rPr>
            </w:pPr>
          </w:p>
        </w:tc>
        <w:tc>
          <w:tcPr>
            <w:tcW w:w="735" w:type="dxa"/>
            <w:gridSpan w:val="4"/>
            <w:tcBorders>
              <w:top w:val="single" w:sz="4" w:space="0" w:color="auto"/>
              <w:left w:val="single" w:sz="4" w:space="0" w:color="auto"/>
              <w:right w:val="single" w:sz="4" w:space="0" w:color="auto"/>
            </w:tcBorders>
            <w:shd w:val="clear" w:color="auto" w:fill="FFFFFF"/>
          </w:tcPr>
          <w:p w14:paraId="4E67521D" w14:textId="77777777" w:rsidR="007852ED" w:rsidRPr="00A54C99" w:rsidRDefault="007852ED" w:rsidP="008A2365">
            <w:pPr>
              <w:pStyle w:val="Textoindependiente"/>
              <w:jc w:val="center"/>
              <w:rPr>
                <w:rFonts w:asciiTheme="minorHAnsi" w:hAnsiTheme="minorHAnsi" w:cstheme="minorHAnsi"/>
                <w:b/>
                <w:lang w:val="es-CO"/>
              </w:rPr>
            </w:pPr>
          </w:p>
        </w:tc>
        <w:tc>
          <w:tcPr>
            <w:tcW w:w="707" w:type="dxa"/>
            <w:gridSpan w:val="4"/>
            <w:tcBorders>
              <w:top w:val="single" w:sz="4" w:space="0" w:color="auto"/>
              <w:left w:val="single" w:sz="4" w:space="0" w:color="auto"/>
              <w:right w:val="single" w:sz="4" w:space="0" w:color="auto"/>
            </w:tcBorders>
            <w:shd w:val="clear" w:color="auto" w:fill="FFFFFF"/>
          </w:tcPr>
          <w:p w14:paraId="652478D6" w14:textId="77777777" w:rsidR="007852ED" w:rsidRPr="00A54C99" w:rsidRDefault="007852ED" w:rsidP="008A2365">
            <w:pPr>
              <w:pStyle w:val="Textoindependiente"/>
              <w:jc w:val="center"/>
              <w:rPr>
                <w:rFonts w:asciiTheme="minorHAnsi" w:hAnsiTheme="minorHAnsi" w:cstheme="minorHAnsi"/>
                <w:b/>
                <w:lang w:val="es-CO"/>
              </w:rPr>
            </w:pPr>
          </w:p>
        </w:tc>
        <w:tc>
          <w:tcPr>
            <w:tcW w:w="669" w:type="dxa"/>
            <w:tcBorders>
              <w:top w:val="single" w:sz="4" w:space="0" w:color="auto"/>
              <w:left w:val="single" w:sz="4" w:space="0" w:color="auto"/>
            </w:tcBorders>
            <w:shd w:val="clear" w:color="auto" w:fill="FFFFFF"/>
          </w:tcPr>
          <w:p w14:paraId="54161A5F" w14:textId="77777777" w:rsidR="007852ED" w:rsidRPr="00A54C99" w:rsidRDefault="007852ED" w:rsidP="008A2365">
            <w:pPr>
              <w:pStyle w:val="Textoindependiente"/>
              <w:jc w:val="center"/>
              <w:rPr>
                <w:rFonts w:asciiTheme="minorHAnsi" w:hAnsiTheme="minorHAnsi" w:cstheme="minorHAnsi"/>
                <w:b/>
                <w:lang w:val="es-CO"/>
              </w:rPr>
            </w:pPr>
          </w:p>
        </w:tc>
        <w:tc>
          <w:tcPr>
            <w:tcW w:w="2977" w:type="dxa"/>
            <w:vMerge/>
            <w:shd w:val="clear" w:color="auto" w:fill="FFFFFF"/>
          </w:tcPr>
          <w:p w14:paraId="22E5122C" w14:textId="74149146" w:rsidR="007852ED" w:rsidRPr="00A54C99" w:rsidRDefault="007852ED" w:rsidP="008A2365">
            <w:pPr>
              <w:pStyle w:val="Textoindependiente"/>
              <w:jc w:val="center"/>
              <w:rPr>
                <w:rFonts w:asciiTheme="minorHAnsi" w:hAnsiTheme="minorHAnsi" w:cstheme="minorHAnsi"/>
                <w:b/>
                <w:lang w:val="es-CO"/>
              </w:rPr>
            </w:pPr>
          </w:p>
        </w:tc>
        <w:tc>
          <w:tcPr>
            <w:tcW w:w="2381" w:type="dxa"/>
            <w:vMerge/>
            <w:shd w:val="clear" w:color="auto" w:fill="FFFFFF"/>
          </w:tcPr>
          <w:p w14:paraId="48F6DFF3" w14:textId="77777777" w:rsidR="007852ED" w:rsidRPr="00A54C99" w:rsidRDefault="007852ED" w:rsidP="008A2365">
            <w:pPr>
              <w:pStyle w:val="Textoindependiente"/>
              <w:jc w:val="center"/>
              <w:rPr>
                <w:rFonts w:asciiTheme="minorHAnsi" w:hAnsiTheme="minorHAnsi" w:cstheme="minorHAnsi"/>
                <w:b/>
                <w:lang w:val="es-CO"/>
              </w:rPr>
            </w:pPr>
          </w:p>
        </w:tc>
      </w:tr>
    </w:tbl>
    <w:p w14:paraId="7AF2BF4B" w14:textId="77777777" w:rsidR="00A54C99" w:rsidRPr="00A54C99" w:rsidRDefault="00A54C99" w:rsidP="008A2365">
      <w:pPr>
        <w:pStyle w:val="Textoindependiente"/>
        <w:snapToGrid w:val="0"/>
        <w:jc w:val="both"/>
        <w:rPr>
          <w:rFonts w:asciiTheme="minorHAnsi" w:hAnsiTheme="minorHAnsi" w:cstheme="minorHAnsi"/>
          <w:bCs/>
          <w:color w:val="2F5496" w:themeColor="accent1" w:themeShade="BF"/>
          <w:lang w:val="es-ES"/>
        </w:rPr>
      </w:pPr>
    </w:p>
    <w:sectPr w:rsidR="00A54C99" w:rsidRPr="00A54C99" w:rsidSect="00D15731">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F2FFD" w14:textId="77777777" w:rsidR="00EE391F" w:rsidRDefault="00EE391F" w:rsidP="00AB17AC">
      <w:pPr>
        <w:spacing w:after="0" w:line="240" w:lineRule="auto"/>
      </w:pPr>
      <w:r>
        <w:separator/>
      </w:r>
    </w:p>
  </w:endnote>
  <w:endnote w:type="continuationSeparator" w:id="0">
    <w:p w14:paraId="1ED628C5" w14:textId="77777777" w:rsidR="00EE391F" w:rsidRDefault="00EE391F" w:rsidP="00AB1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275226"/>
      <w:docPartObj>
        <w:docPartGallery w:val="Page Numbers (Bottom of Page)"/>
        <w:docPartUnique/>
      </w:docPartObj>
    </w:sdtPr>
    <w:sdtEndPr/>
    <w:sdtContent>
      <w:p w14:paraId="38DEE4EB" w14:textId="6758028B" w:rsidR="00765F08" w:rsidRDefault="00765F08">
        <w:pPr>
          <w:pStyle w:val="Piedepgina"/>
          <w:jc w:val="right"/>
        </w:pPr>
        <w:r w:rsidRPr="003E698A">
          <w:rPr>
            <w:rFonts w:ascii="Arial" w:hAnsi="Arial" w:cs="Arial"/>
            <w:noProof/>
            <w:sz w:val="18"/>
            <w:szCs w:val="18"/>
            <w:lang w:eastAsia="es-CO"/>
          </w:rPr>
          <w:drawing>
            <wp:anchor distT="0" distB="0" distL="114300" distR="114300" simplePos="0" relativeHeight="251664896" behindDoc="0" locked="0" layoutInCell="1" allowOverlap="1" wp14:anchorId="23CE40FC" wp14:editId="16F968D1">
              <wp:simplePos x="0" y="0"/>
              <wp:positionH relativeFrom="page">
                <wp:align>left</wp:align>
              </wp:positionH>
              <wp:positionV relativeFrom="paragraph">
                <wp:posOffset>22225</wp:posOffset>
              </wp:positionV>
              <wp:extent cx="1466850" cy="308848"/>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Gobierno PNG.png"/>
                      <pic:cNvPicPr/>
                    </pic:nvPicPr>
                    <pic:blipFill>
                      <a:blip r:embed="rId1">
                        <a:extLst>
                          <a:ext uri="{28A0092B-C50C-407E-A947-70E740481C1C}">
                            <a14:useLocalDpi xmlns:a14="http://schemas.microsoft.com/office/drawing/2010/main" val="0"/>
                          </a:ext>
                        </a:extLst>
                      </a:blip>
                      <a:stretch>
                        <a:fillRect/>
                      </a:stretch>
                    </pic:blipFill>
                    <pic:spPr>
                      <a:xfrm>
                        <a:off x="0" y="0"/>
                        <a:ext cx="1466850" cy="308848"/>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Pr="00666616">
          <w:rPr>
            <w:noProof/>
            <w:lang w:val="es-ES"/>
          </w:rPr>
          <w:t>1</w:t>
        </w:r>
        <w:r>
          <w:fldChar w:fldCharType="end"/>
        </w:r>
      </w:p>
    </w:sdtContent>
  </w:sdt>
  <w:p w14:paraId="008BD4CD" w14:textId="2E2B058D" w:rsidR="00765F08" w:rsidRDefault="00765F08">
    <w:pPr>
      <w:pStyle w:val="Piedepgina"/>
    </w:pPr>
    <w:r>
      <w:rPr>
        <w:rFonts w:ascii="Arial" w:hAnsi="Arial" w:cs="Arial"/>
        <w:noProof/>
        <w:sz w:val="18"/>
        <w:szCs w:val="18"/>
        <w:lang w:eastAsia="es-CO"/>
      </w:rPr>
      <w:drawing>
        <wp:anchor distT="0" distB="0" distL="114300" distR="114300" simplePos="0" relativeHeight="251659776" behindDoc="0" locked="0" layoutInCell="1" allowOverlap="1" wp14:anchorId="1DC9F525" wp14:editId="53448218">
          <wp:simplePos x="0" y="0"/>
          <wp:positionH relativeFrom="margin">
            <wp:align>left</wp:align>
          </wp:positionH>
          <wp:positionV relativeFrom="paragraph">
            <wp:posOffset>330200</wp:posOffset>
          </wp:positionV>
          <wp:extent cx="6785610" cy="37144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a de pantalla 2019-03-15 a la(s) 1.52.28 p.m..png"/>
                  <pic:cNvPicPr/>
                </pic:nvPicPr>
                <pic:blipFill rotWithShape="1">
                  <a:blip r:embed="rId2">
                    <a:extLst>
                      <a:ext uri="{28A0092B-C50C-407E-A947-70E740481C1C}">
                        <a14:useLocalDpi xmlns:a14="http://schemas.microsoft.com/office/drawing/2010/main" val="0"/>
                      </a:ext>
                    </a:extLst>
                  </a:blip>
                  <a:srcRect l="2090" t="6734" r="1823"/>
                  <a:stretch/>
                </pic:blipFill>
                <pic:spPr bwMode="auto">
                  <a:xfrm>
                    <a:off x="0" y="0"/>
                    <a:ext cx="6785610" cy="37144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208AA" w14:textId="77777777" w:rsidR="00EE391F" w:rsidRDefault="00EE391F" w:rsidP="00AB17AC">
      <w:pPr>
        <w:spacing w:after="0" w:line="240" w:lineRule="auto"/>
      </w:pPr>
      <w:r>
        <w:separator/>
      </w:r>
    </w:p>
  </w:footnote>
  <w:footnote w:type="continuationSeparator" w:id="0">
    <w:p w14:paraId="6FE22A00" w14:textId="77777777" w:rsidR="00EE391F" w:rsidRDefault="00EE391F" w:rsidP="00AB17AC">
      <w:pPr>
        <w:spacing w:after="0" w:line="240" w:lineRule="auto"/>
      </w:pPr>
      <w:r>
        <w:continuationSeparator/>
      </w:r>
    </w:p>
  </w:footnote>
  <w:footnote w:id="1">
    <w:p w14:paraId="03D0B77D" w14:textId="597516D6" w:rsidR="00BD2677" w:rsidRPr="00A96414" w:rsidRDefault="00BD2677" w:rsidP="00BD2677">
      <w:pPr>
        <w:pStyle w:val="Textonotapie"/>
        <w:jc w:val="both"/>
        <w:rPr>
          <w:rFonts w:asciiTheme="minorHAnsi" w:hAnsiTheme="minorHAnsi" w:cstheme="minorHAnsi"/>
          <w:sz w:val="16"/>
          <w:szCs w:val="16"/>
          <w:lang w:val="es-CO"/>
        </w:rPr>
      </w:pPr>
      <w:r w:rsidRPr="00A96414">
        <w:rPr>
          <w:rStyle w:val="Refdenotaalpie"/>
          <w:rFonts w:asciiTheme="minorHAnsi" w:hAnsiTheme="minorHAnsi" w:cstheme="minorHAnsi"/>
          <w:sz w:val="16"/>
          <w:szCs w:val="16"/>
        </w:rPr>
        <w:footnoteRef/>
      </w:r>
      <w:r w:rsidRPr="00A96414">
        <w:rPr>
          <w:rFonts w:asciiTheme="minorHAnsi" w:hAnsiTheme="minorHAnsi" w:cstheme="minorHAnsi"/>
          <w:sz w:val="16"/>
          <w:szCs w:val="16"/>
        </w:rPr>
        <w:t xml:space="preserve"> </w:t>
      </w:r>
      <w:r w:rsidRPr="00A96414">
        <w:rPr>
          <w:rFonts w:asciiTheme="minorHAnsi" w:hAnsiTheme="minorHAnsi" w:cstheme="minorHAnsi"/>
          <w:sz w:val="16"/>
          <w:szCs w:val="16"/>
          <w:lang w:val="es-CO"/>
        </w:rPr>
        <w:t xml:space="preserve">Hacen parte de </w:t>
      </w:r>
      <w:r w:rsidR="000C12FB">
        <w:rPr>
          <w:rFonts w:asciiTheme="minorHAnsi" w:hAnsiTheme="minorHAnsi" w:cstheme="minorHAnsi"/>
          <w:sz w:val="16"/>
          <w:szCs w:val="16"/>
          <w:lang w:val="es-CO"/>
        </w:rPr>
        <w:t xml:space="preserve">la tercera </w:t>
      </w:r>
      <w:r w:rsidRPr="00A96414">
        <w:rPr>
          <w:rFonts w:asciiTheme="minorHAnsi" w:hAnsiTheme="minorHAnsi" w:cstheme="minorHAnsi"/>
          <w:sz w:val="16"/>
          <w:szCs w:val="16"/>
          <w:lang w:val="es-CO"/>
        </w:rPr>
        <w:t>adición presupuestal hecha al Programa</w:t>
      </w:r>
      <w:r>
        <w:rPr>
          <w:rFonts w:asciiTheme="minorHAnsi" w:hAnsiTheme="minorHAnsi" w:cstheme="minorHAnsi"/>
          <w:sz w:val="16"/>
          <w:szCs w:val="16"/>
          <w:lang w:val="es-CO"/>
        </w:rPr>
        <w:t xml:space="preserve"> Confianza y Paz Territorial</w:t>
      </w:r>
    </w:p>
  </w:footnote>
  <w:footnote w:id="2">
    <w:p w14:paraId="47AAB802" w14:textId="0BD45223" w:rsidR="005D347F" w:rsidRPr="00A96414" w:rsidRDefault="005D347F" w:rsidP="005D347F">
      <w:pPr>
        <w:pStyle w:val="Textonotapie"/>
        <w:jc w:val="both"/>
        <w:rPr>
          <w:rFonts w:asciiTheme="minorHAnsi" w:hAnsiTheme="minorHAnsi" w:cstheme="minorHAnsi"/>
          <w:sz w:val="16"/>
          <w:szCs w:val="16"/>
          <w:lang w:val="es-CO"/>
        </w:rPr>
      </w:pPr>
      <w:r w:rsidRPr="00A96414">
        <w:rPr>
          <w:rStyle w:val="Refdenotaalpie"/>
          <w:rFonts w:asciiTheme="minorHAnsi" w:hAnsiTheme="minorHAnsi" w:cstheme="minorHAnsi"/>
          <w:sz w:val="16"/>
          <w:szCs w:val="16"/>
        </w:rPr>
        <w:footnoteRef/>
      </w:r>
      <w:r w:rsidRPr="00A96414">
        <w:rPr>
          <w:rFonts w:asciiTheme="minorHAnsi" w:hAnsiTheme="minorHAnsi" w:cstheme="minorHAnsi"/>
          <w:sz w:val="16"/>
          <w:szCs w:val="16"/>
        </w:rPr>
        <w:t xml:space="preserve"> </w:t>
      </w:r>
      <w:r w:rsidRPr="00A96414">
        <w:rPr>
          <w:rFonts w:asciiTheme="minorHAnsi" w:hAnsiTheme="minorHAnsi" w:cstheme="minorHAnsi"/>
          <w:sz w:val="16"/>
          <w:szCs w:val="16"/>
          <w:lang w:val="es-CO"/>
        </w:rPr>
        <w:t xml:space="preserve">Hacen parte de </w:t>
      </w:r>
      <w:r w:rsidR="00E834CF">
        <w:rPr>
          <w:rFonts w:asciiTheme="minorHAnsi" w:hAnsiTheme="minorHAnsi" w:cstheme="minorHAnsi"/>
          <w:sz w:val="16"/>
          <w:szCs w:val="16"/>
          <w:lang w:val="es-CO"/>
        </w:rPr>
        <w:t xml:space="preserve">la </w:t>
      </w:r>
      <w:r w:rsidR="000C12FB">
        <w:rPr>
          <w:rFonts w:asciiTheme="minorHAnsi" w:hAnsiTheme="minorHAnsi" w:cstheme="minorHAnsi"/>
          <w:sz w:val="16"/>
          <w:szCs w:val="16"/>
          <w:lang w:val="es-CO"/>
        </w:rPr>
        <w:t xml:space="preserve">segunda </w:t>
      </w:r>
      <w:r w:rsidRPr="00A96414">
        <w:rPr>
          <w:rFonts w:asciiTheme="minorHAnsi" w:hAnsiTheme="minorHAnsi" w:cstheme="minorHAnsi"/>
          <w:sz w:val="16"/>
          <w:szCs w:val="16"/>
          <w:lang w:val="es-CO"/>
        </w:rPr>
        <w:t>adición presupuestal hecha al Programa</w:t>
      </w:r>
      <w:r>
        <w:rPr>
          <w:rFonts w:asciiTheme="minorHAnsi" w:hAnsiTheme="minorHAnsi" w:cstheme="minorHAnsi"/>
          <w:sz w:val="16"/>
          <w:szCs w:val="16"/>
          <w:lang w:val="es-CO"/>
        </w:rPr>
        <w:t xml:space="preserve"> Confianza y Paz Territorial</w:t>
      </w:r>
    </w:p>
  </w:footnote>
  <w:footnote w:id="3">
    <w:p w14:paraId="37D629C8" w14:textId="0CA5C1D6" w:rsidR="008C2EEF" w:rsidRPr="00EE139D" w:rsidRDefault="008C2EEF" w:rsidP="008C2EEF">
      <w:pPr>
        <w:contextualSpacing/>
        <w:rPr>
          <w:sz w:val="16"/>
          <w:szCs w:val="16"/>
        </w:rPr>
      </w:pPr>
      <w:r w:rsidRPr="00A16230">
        <w:rPr>
          <w:rStyle w:val="Refdenotaalpie"/>
          <w:rFonts w:ascii="Calibri" w:hAnsi="Calibri" w:cs="Calibri"/>
          <w:sz w:val="16"/>
          <w:szCs w:val="16"/>
        </w:rPr>
        <w:footnoteRef/>
      </w:r>
      <w:r w:rsidRPr="00A16230">
        <w:rPr>
          <w:rFonts w:ascii="Calibri" w:hAnsi="Calibri" w:cs="Calibri"/>
          <w:sz w:val="16"/>
          <w:szCs w:val="16"/>
        </w:rPr>
        <w:t xml:space="preserve"> </w:t>
      </w:r>
      <w:r w:rsidR="00091C1A">
        <w:rPr>
          <w:rFonts w:ascii="Calibri" w:hAnsi="Calibri" w:cs="Calibri"/>
          <w:sz w:val="16"/>
          <w:szCs w:val="16"/>
        </w:rPr>
        <w:t xml:space="preserve">KOBO de </w:t>
      </w:r>
      <w:r w:rsidR="00A16230" w:rsidRPr="00A16230">
        <w:rPr>
          <w:rFonts w:ascii="Calibri" w:hAnsi="Calibri" w:cs="Calibri"/>
          <w:sz w:val="16"/>
          <w:szCs w:val="16"/>
        </w:rPr>
        <w:t>Monitoreo Operativo</w:t>
      </w:r>
      <w:r w:rsidR="00A16230">
        <w:rPr>
          <w:rFonts w:ascii="Calibri" w:hAnsi="Calibri" w:cs="Calibri"/>
          <w:sz w:val="16"/>
          <w:szCs w:val="16"/>
        </w:rPr>
        <w:t>:</w:t>
      </w:r>
      <w:r w:rsidR="00A16230" w:rsidRPr="00A16230">
        <w:rPr>
          <w:rFonts w:ascii="Calibri" w:hAnsi="Calibri" w:cs="Calibri"/>
          <w:sz w:val="16"/>
          <w:szCs w:val="16"/>
        </w:rPr>
        <w:t xml:space="preserve"> </w:t>
      </w:r>
      <w:hyperlink r:id="rId1" w:history="1">
        <w:r w:rsidRPr="00A16230">
          <w:rPr>
            <w:rStyle w:val="Hipervnculo"/>
            <w:rFonts w:ascii="Calibri" w:hAnsi="Calibri" w:cs="Calibri"/>
            <w:sz w:val="16"/>
            <w:szCs w:val="16"/>
          </w:rPr>
          <w:t>https://ee.kobotoolbox.org/x/#ITfFI4g8</w:t>
        </w:r>
      </w:hyperlink>
      <w:r w:rsidR="00321D38" w:rsidRPr="00A16230">
        <w:rPr>
          <w:rStyle w:val="Hipervnculo"/>
          <w:rFonts w:ascii="Calibri" w:hAnsi="Calibri" w:cs="Calibri"/>
          <w:sz w:val="16"/>
          <w:szCs w:val="16"/>
        </w:rPr>
        <w:t xml:space="preserve"> </w:t>
      </w:r>
    </w:p>
  </w:footnote>
  <w:footnote w:id="4">
    <w:p w14:paraId="18F3F984" w14:textId="2590EC4C" w:rsidR="00157F5C" w:rsidRPr="007E133B" w:rsidRDefault="008C2EEF" w:rsidP="008C2EEF">
      <w:pPr>
        <w:pStyle w:val="Textonotapie"/>
        <w:rPr>
          <w:rFonts w:asciiTheme="minorHAnsi" w:hAnsiTheme="minorHAnsi" w:cstheme="minorHAnsi"/>
          <w:sz w:val="16"/>
          <w:szCs w:val="16"/>
          <w:lang w:val="es-CO"/>
        </w:rPr>
      </w:pPr>
      <w:r>
        <w:rPr>
          <w:rStyle w:val="Refdenotaalpie"/>
        </w:rPr>
        <w:footnoteRef/>
      </w:r>
      <w:r>
        <w:t xml:space="preserve"> </w:t>
      </w:r>
      <w:r w:rsidR="007E133B" w:rsidRPr="007E133B">
        <w:rPr>
          <w:rFonts w:asciiTheme="minorHAnsi" w:hAnsiTheme="minorHAnsi" w:cstheme="minorHAnsi"/>
          <w:sz w:val="16"/>
          <w:szCs w:val="16"/>
          <w:lang w:val="es-CO"/>
        </w:rPr>
        <w:t xml:space="preserve">Página Web del Programa Confianza y Paz Territorial </w:t>
      </w:r>
      <w:r w:rsidR="00157F5C" w:rsidRPr="00157F5C">
        <w:rPr>
          <w:rFonts w:asciiTheme="minorHAnsi" w:hAnsiTheme="minorHAnsi" w:cstheme="minorHAnsi"/>
          <w:sz w:val="16"/>
          <w:szCs w:val="16"/>
          <w:lang w:val="es-CO"/>
        </w:rPr>
        <w:t>https://umaic.org/confianzaypaz/</w:t>
      </w:r>
    </w:p>
  </w:footnote>
  <w:footnote w:id="5">
    <w:p w14:paraId="11DB6088" w14:textId="75208973" w:rsidR="008C2EEF" w:rsidRPr="007E133B" w:rsidRDefault="008C2EEF" w:rsidP="008C2EEF">
      <w:pPr>
        <w:pStyle w:val="Textonotapie"/>
        <w:rPr>
          <w:rFonts w:asciiTheme="minorHAnsi" w:hAnsiTheme="minorHAnsi" w:cstheme="minorHAnsi"/>
          <w:sz w:val="16"/>
          <w:szCs w:val="16"/>
          <w:lang w:val="es-CO"/>
        </w:rPr>
      </w:pPr>
      <w:r w:rsidRPr="007E133B">
        <w:rPr>
          <w:rStyle w:val="Refdenotaalpie"/>
          <w:rFonts w:asciiTheme="minorHAnsi" w:hAnsiTheme="minorHAnsi" w:cstheme="minorHAnsi"/>
          <w:sz w:val="16"/>
          <w:szCs w:val="16"/>
          <w:lang w:val="es-CO"/>
        </w:rPr>
        <w:footnoteRef/>
      </w:r>
      <w:r w:rsidRPr="007E133B">
        <w:rPr>
          <w:rFonts w:asciiTheme="minorHAnsi" w:hAnsiTheme="minorHAnsi" w:cstheme="minorHAnsi"/>
          <w:sz w:val="16"/>
          <w:szCs w:val="16"/>
          <w:lang w:val="es-CO"/>
        </w:rPr>
        <w:t xml:space="preserve"> </w:t>
      </w:r>
      <w:r w:rsidR="00385CF3">
        <w:rPr>
          <w:rFonts w:asciiTheme="minorHAnsi" w:hAnsiTheme="minorHAnsi" w:cstheme="minorHAnsi"/>
          <w:sz w:val="16"/>
          <w:szCs w:val="16"/>
          <w:lang w:val="es-CO"/>
        </w:rPr>
        <w:t xml:space="preserve">Se anexa </w:t>
      </w:r>
      <w:r w:rsidRPr="007E133B">
        <w:rPr>
          <w:rFonts w:asciiTheme="minorHAnsi" w:hAnsiTheme="minorHAnsi" w:cstheme="minorHAnsi"/>
          <w:sz w:val="16"/>
          <w:szCs w:val="16"/>
          <w:lang w:val="es-CO"/>
        </w:rPr>
        <w:t>Infografía diagnóstico San José del Guaviare</w:t>
      </w:r>
      <w:r w:rsidR="004F218E">
        <w:rPr>
          <w:rFonts w:asciiTheme="minorHAnsi" w:hAnsiTheme="minorHAnsi" w:cstheme="minorHAnsi"/>
          <w:sz w:val="16"/>
          <w:szCs w:val="16"/>
          <w:lang w:val="es-CO"/>
        </w:rPr>
        <w:t xml:space="preserve"> </w:t>
      </w:r>
      <w:r w:rsidR="004F218E" w:rsidRPr="007E133B">
        <w:rPr>
          <w:rFonts w:asciiTheme="minorHAnsi" w:hAnsiTheme="minorHAnsi" w:cstheme="minorHAnsi"/>
          <w:sz w:val="16"/>
          <w:szCs w:val="16"/>
          <w:lang w:val="es-CO"/>
        </w:rPr>
        <w:t xml:space="preserve">Infografía definición </w:t>
      </w:r>
      <w:r w:rsidR="004F218E">
        <w:rPr>
          <w:rFonts w:asciiTheme="minorHAnsi" w:hAnsiTheme="minorHAnsi" w:cstheme="minorHAnsi"/>
          <w:sz w:val="16"/>
          <w:szCs w:val="16"/>
          <w:lang w:val="es-CO"/>
        </w:rPr>
        <w:t>P</w:t>
      </w:r>
      <w:r w:rsidR="004F218E" w:rsidRPr="007E133B">
        <w:rPr>
          <w:rFonts w:asciiTheme="minorHAnsi" w:hAnsiTheme="minorHAnsi" w:cstheme="minorHAnsi"/>
          <w:sz w:val="16"/>
          <w:szCs w:val="16"/>
          <w:lang w:val="es-CO"/>
        </w:rPr>
        <w:t xml:space="preserve">rograma </w:t>
      </w:r>
      <w:r w:rsidR="004F218E">
        <w:rPr>
          <w:rFonts w:asciiTheme="minorHAnsi" w:hAnsiTheme="minorHAnsi" w:cstheme="minorHAnsi"/>
          <w:sz w:val="16"/>
          <w:szCs w:val="16"/>
          <w:lang w:val="es-CO"/>
        </w:rPr>
        <w:t>Confianza y Paz Territorial</w:t>
      </w:r>
    </w:p>
  </w:footnote>
  <w:footnote w:id="6">
    <w:p w14:paraId="4BC16194" w14:textId="7C350A9E" w:rsidR="00765F08" w:rsidRPr="00A96414" w:rsidRDefault="00765F08" w:rsidP="00FC0B0B">
      <w:pPr>
        <w:pStyle w:val="Textonotapie"/>
        <w:jc w:val="both"/>
        <w:rPr>
          <w:rFonts w:asciiTheme="minorHAnsi" w:hAnsiTheme="minorHAnsi" w:cstheme="minorHAnsi"/>
          <w:sz w:val="16"/>
          <w:szCs w:val="16"/>
          <w:lang w:val="es-CO"/>
        </w:rPr>
      </w:pPr>
      <w:r w:rsidRPr="00A96414">
        <w:rPr>
          <w:rStyle w:val="Refdenotaalpie"/>
          <w:rFonts w:asciiTheme="minorHAnsi" w:hAnsiTheme="minorHAnsi" w:cstheme="minorHAnsi"/>
          <w:sz w:val="16"/>
          <w:szCs w:val="16"/>
          <w:lang w:val="es-CO"/>
        </w:rPr>
        <w:footnoteRef/>
      </w:r>
      <w:r w:rsidRPr="00A96414">
        <w:rPr>
          <w:rFonts w:asciiTheme="minorHAnsi" w:hAnsiTheme="minorHAnsi" w:cstheme="minorHAnsi"/>
          <w:sz w:val="16"/>
          <w:szCs w:val="16"/>
          <w:lang w:val="es-CO"/>
        </w:rPr>
        <w:t xml:space="preserve"> Los Pactos Municipales que se acompañaron en Chocó fueron Acandí, Bojayá, Carmen del Darién, Condoto, El Litoral del San Juan, Istmina, Medio Atrato, Medio San juan, </w:t>
      </w:r>
      <w:proofErr w:type="spellStart"/>
      <w:r w:rsidRPr="00A96414">
        <w:rPr>
          <w:rFonts w:asciiTheme="minorHAnsi" w:hAnsiTheme="minorHAnsi" w:cstheme="minorHAnsi"/>
          <w:sz w:val="16"/>
          <w:szCs w:val="16"/>
          <w:lang w:val="es-CO"/>
        </w:rPr>
        <w:t>Nóvita</w:t>
      </w:r>
      <w:proofErr w:type="spellEnd"/>
      <w:r w:rsidRPr="00A96414">
        <w:rPr>
          <w:rFonts w:asciiTheme="minorHAnsi" w:hAnsiTheme="minorHAnsi" w:cstheme="minorHAnsi"/>
          <w:sz w:val="16"/>
          <w:szCs w:val="16"/>
          <w:lang w:val="es-CO"/>
        </w:rPr>
        <w:t xml:space="preserve">, Riosucio, </w:t>
      </w:r>
      <w:proofErr w:type="spellStart"/>
      <w:r w:rsidRPr="00A96414">
        <w:rPr>
          <w:rFonts w:asciiTheme="minorHAnsi" w:hAnsiTheme="minorHAnsi" w:cstheme="minorHAnsi"/>
          <w:sz w:val="16"/>
          <w:szCs w:val="16"/>
          <w:lang w:val="es-CO"/>
        </w:rPr>
        <w:t>Sipí</w:t>
      </w:r>
      <w:proofErr w:type="spellEnd"/>
      <w:r w:rsidRPr="00A96414">
        <w:rPr>
          <w:rFonts w:asciiTheme="minorHAnsi" w:hAnsiTheme="minorHAnsi" w:cstheme="minorHAnsi"/>
          <w:sz w:val="16"/>
          <w:szCs w:val="16"/>
          <w:lang w:val="es-CO"/>
        </w:rPr>
        <w:t xml:space="preserve">, </w:t>
      </w:r>
      <w:proofErr w:type="spellStart"/>
      <w:r w:rsidRPr="00A96414">
        <w:rPr>
          <w:rFonts w:asciiTheme="minorHAnsi" w:hAnsiTheme="minorHAnsi" w:cstheme="minorHAnsi"/>
          <w:sz w:val="16"/>
          <w:szCs w:val="16"/>
          <w:lang w:val="es-CO"/>
        </w:rPr>
        <w:t>Unguía</w:t>
      </w:r>
      <w:proofErr w:type="spellEnd"/>
      <w:r w:rsidR="000A542B" w:rsidRPr="00A96414">
        <w:rPr>
          <w:rFonts w:asciiTheme="minorHAnsi" w:hAnsiTheme="minorHAnsi" w:cstheme="minorHAnsi"/>
          <w:sz w:val="16"/>
          <w:szCs w:val="16"/>
          <w:lang w:val="es-CO"/>
        </w:rPr>
        <w:t xml:space="preserve"> y se acompañaron </w:t>
      </w:r>
      <w:r w:rsidRPr="00A96414">
        <w:rPr>
          <w:rFonts w:asciiTheme="minorHAnsi" w:hAnsiTheme="minorHAnsi" w:cstheme="minorHAnsi"/>
          <w:sz w:val="16"/>
          <w:szCs w:val="16"/>
          <w:lang w:val="es-CO"/>
        </w:rPr>
        <w:t>2 Municipios de Antioquia Murindó, Vigía del Fuerte</w:t>
      </w:r>
    </w:p>
  </w:footnote>
  <w:footnote w:id="7">
    <w:p w14:paraId="483493D4" w14:textId="3E6CEF90" w:rsidR="00765F08" w:rsidRPr="00A96414" w:rsidRDefault="00765F08" w:rsidP="00FC0B0B">
      <w:pPr>
        <w:pStyle w:val="Textonotapie"/>
        <w:jc w:val="both"/>
        <w:rPr>
          <w:rFonts w:asciiTheme="minorHAnsi" w:hAnsiTheme="minorHAnsi" w:cstheme="minorHAnsi"/>
          <w:sz w:val="16"/>
          <w:szCs w:val="16"/>
          <w:lang w:val="es-CO"/>
        </w:rPr>
      </w:pPr>
      <w:r w:rsidRPr="00A96414">
        <w:rPr>
          <w:rStyle w:val="Refdenotaalpie"/>
          <w:rFonts w:asciiTheme="minorHAnsi" w:hAnsiTheme="minorHAnsi" w:cstheme="minorHAnsi"/>
          <w:sz w:val="16"/>
          <w:szCs w:val="16"/>
        </w:rPr>
        <w:footnoteRef/>
      </w:r>
      <w:r w:rsidRPr="00A96414">
        <w:rPr>
          <w:rFonts w:asciiTheme="minorHAnsi" w:hAnsiTheme="minorHAnsi" w:cstheme="minorHAnsi"/>
          <w:sz w:val="16"/>
          <w:szCs w:val="16"/>
        </w:rPr>
        <w:t xml:space="preserve"> Anexo 1: </w:t>
      </w:r>
      <w:r w:rsidRPr="00A96414">
        <w:rPr>
          <w:rFonts w:asciiTheme="minorHAnsi" w:hAnsiTheme="minorHAnsi" w:cstheme="minorHAnsi"/>
          <w:sz w:val="16"/>
          <w:szCs w:val="16"/>
          <w:lang w:val="es-CO"/>
        </w:rPr>
        <w:t>Se anexan los Pacto Subregional para la Transformación Territorial de Sierra Nevada y Pacífico Nariñense.</w:t>
      </w:r>
    </w:p>
  </w:footnote>
  <w:footnote w:id="8">
    <w:p w14:paraId="3F93FEB1" w14:textId="6807A454" w:rsidR="00765F08" w:rsidRPr="00A96414" w:rsidRDefault="00765F08" w:rsidP="00FC0B0B">
      <w:pPr>
        <w:pStyle w:val="Textonotapie"/>
        <w:jc w:val="both"/>
        <w:rPr>
          <w:rFonts w:asciiTheme="minorHAnsi" w:hAnsiTheme="minorHAnsi" w:cstheme="minorHAnsi"/>
          <w:sz w:val="16"/>
          <w:szCs w:val="16"/>
          <w:lang w:val="es-ES"/>
        </w:rPr>
      </w:pPr>
      <w:r w:rsidRPr="00A96414">
        <w:rPr>
          <w:rStyle w:val="Refdenotaalpie"/>
          <w:rFonts w:asciiTheme="minorHAnsi" w:hAnsiTheme="minorHAnsi" w:cstheme="minorHAnsi"/>
          <w:sz w:val="16"/>
          <w:szCs w:val="16"/>
        </w:rPr>
        <w:footnoteRef/>
      </w:r>
      <w:r w:rsidRPr="00A96414">
        <w:rPr>
          <w:rFonts w:asciiTheme="minorHAnsi" w:hAnsiTheme="minorHAnsi" w:cstheme="minorHAnsi"/>
          <w:sz w:val="16"/>
          <w:szCs w:val="16"/>
        </w:rPr>
        <w:t xml:space="preserve"> </w:t>
      </w:r>
      <w:r w:rsidRPr="00A96414">
        <w:rPr>
          <w:rFonts w:asciiTheme="minorHAnsi" w:hAnsiTheme="minorHAnsi" w:cstheme="minorHAnsi"/>
          <w:sz w:val="16"/>
          <w:szCs w:val="16"/>
          <w:lang w:val="es-ES"/>
        </w:rPr>
        <w:t>Anexo 2: Registro fotográfico de entrega de los parques y quioscos y demás actividades realizadas en Vigía del Fuerte.</w:t>
      </w:r>
    </w:p>
  </w:footnote>
  <w:footnote w:id="9">
    <w:p w14:paraId="2D412515" w14:textId="7A85429B" w:rsidR="00765F08" w:rsidRPr="00A96414" w:rsidRDefault="00765F08" w:rsidP="00FC0B0B">
      <w:pPr>
        <w:pStyle w:val="Textonotapie"/>
        <w:jc w:val="both"/>
        <w:rPr>
          <w:rFonts w:asciiTheme="minorHAnsi" w:hAnsiTheme="minorHAnsi" w:cstheme="minorHAnsi"/>
          <w:sz w:val="16"/>
          <w:szCs w:val="16"/>
          <w:lang w:val="es-ES"/>
        </w:rPr>
      </w:pPr>
      <w:r w:rsidRPr="00A96414">
        <w:rPr>
          <w:rStyle w:val="Refdenotaalpie"/>
          <w:rFonts w:asciiTheme="minorHAnsi" w:hAnsiTheme="minorHAnsi" w:cstheme="minorHAnsi"/>
          <w:sz w:val="16"/>
          <w:szCs w:val="16"/>
        </w:rPr>
        <w:footnoteRef/>
      </w:r>
      <w:r w:rsidRPr="00A96414">
        <w:rPr>
          <w:rFonts w:asciiTheme="minorHAnsi" w:hAnsiTheme="minorHAnsi" w:cstheme="minorHAnsi"/>
          <w:sz w:val="16"/>
          <w:szCs w:val="16"/>
        </w:rPr>
        <w:t xml:space="preserve"> </w:t>
      </w:r>
      <w:r w:rsidRPr="00A96414">
        <w:rPr>
          <w:rFonts w:asciiTheme="minorHAnsi" w:hAnsiTheme="minorHAnsi" w:cstheme="minorHAnsi"/>
          <w:sz w:val="16"/>
          <w:szCs w:val="16"/>
          <w:lang w:val="es-ES"/>
        </w:rPr>
        <w:t>Anexo 3: Libro “Caja de Herramientas: Una experiencia pedagógica de COJUCOMA con las comunidades del río Arquía”</w:t>
      </w:r>
    </w:p>
  </w:footnote>
  <w:footnote w:id="10">
    <w:p w14:paraId="3A1369AC" w14:textId="21E30057" w:rsidR="004A14B2" w:rsidRPr="00A96414" w:rsidRDefault="004A14B2" w:rsidP="00FC0B0B">
      <w:pPr>
        <w:pStyle w:val="Textonotapie"/>
        <w:jc w:val="both"/>
        <w:rPr>
          <w:rFonts w:asciiTheme="minorHAnsi" w:hAnsiTheme="minorHAnsi" w:cstheme="minorHAnsi"/>
          <w:sz w:val="16"/>
          <w:szCs w:val="16"/>
          <w:lang w:val="es-CO"/>
        </w:rPr>
      </w:pPr>
      <w:r w:rsidRPr="00A96414">
        <w:rPr>
          <w:rStyle w:val="Refdenotaalpie"/>
          <w:rFonts w:asciiTheme="minorHAnsi" w:hAnsiTheme="minorHAnsi" w:cstheme="minorHAnsi"/>
          <w:sz w:val="16"/>
          <w:szCs w:val="16"/>
        </w:rPr>
        <w:footnoteRef/>
      </w:r>
      <w:r w:rsidRPr="00A96414">
        <w:rPr>
          <w:rFonts w:asciiTheme="minorHAnsi" w:hAnsiTheme="minorHAnsi" w:cstheme="minorHAnsi"/>
          <w:sz w:val="16"/>
          <w:szCs w:val="16"/>
        </w:rPr>
        <w:t xml:space="preserve"> </w:t>
      </w:r>
      <w:r w:rsidRPr="00A96414">
        <w:rPr>
          <w:rFonts w:asciiTheme="minorHAnsi" w:hAnsiTheme="minorHAnsi" w:cstheme="minorHAnsi"/>
          <w:sz w:val="16"/>
          <w:szCs w:val="16"/>
          <w:lang w:val="es-CO"/>
        </w:rPr>
        <w:t xml:space="preserve">ONU Mujeres seleccionó el socio estratégico “Corporación Vínculos” para fortalecer las capacidades sociales, comunitarias y de incidencia de mujeres y jóvenes, para la promoción de entornos protectores y la prevención de las Violencias Basadas en Género (VBG) en los núcleos veredales priorizados para Meta y Guaviare como escenarios de construcción de confianza y Paz.  </w:t>
      </w:r>
    </w:p>
  </w:footnote>
  <w:footnote w:id="11">
    <w:p w14:paraId="0A4E0822" w14:textId="3AC576E1" w:rsidR="00765F08" w:rsidRPr="00A96414" w:rsidRDefault="00765F08" w:rsidP="00FC0B0B">
      <w:pPr>
        <w:pStyle w:val="Textonotapie"/>
        <w:jc w:val="both"/>
        <w:rPr>
          <w:rFonts w:asciiTheme="minorHAnsi" w:hAnsiTheme="minorHAnsi" w:cstheme="minorHAnsi"/>
          <w:sz w:val="16"/>
          <w:szCs w:val="16"/>
          <w:lang w:val="es-CO"/>
        </w:rPr>
      </w:pPr>
      <w:r w:rsidRPr="00A96414">
        <w:rPr>
          <w:rStyle w:val="Refdenotaalpie"/>
          <w:rFonts w:asciiTheme="minorHAnsi" w:hAnsiTheme="minorHAnsi" w:cstheme="minorHAnsi"/>
          <w:sz w:val="16"/>
          <w:szCs w:val="16"/>
        </w:rPr>
        <w:footnoteRef/>
      </w:r>
      <w:r w:rsidRPr="00A96414">
        <w:rPr>
          <w:rFonts w:asciiTheme="minorHAnsi" w:hAnsiTheme="minorHAnsi" w:cstheme="minorHAnsi"/>
          <w:sz w:val="16"/>
          <w:szCs w:val="16"/>
        </w:rPr>
        <w:t xml:space="preserve"> </w:t>
      </w:r>
      <w:r w:rsidRPr="00A96414">
        <w:rPr>
          <w:rFonts w:asciiTheme="minorHAnsi" w:hAnsiTheme="minorHAnsi" w:cstheme="minorHAnsi"/>
          <w:sz w:val="16"/>
          <w:szCs w:val="16"/>
          <w:lang w:val="es-CO"/>
        </w:rPr>
        <w:t>Anexo 4: Informe de caracterización de impactos psicosociales de la Violencia Basada en Género en los núcleos veredales de Charras, Colinas, La Cooperativa, Buenavista</w:t>
      </w:r>
    </w:p>
  </w:footnote>
  <w:footnote w:id="12">
    <w:p w14:paraId="17363FF6" w14:textId="2795A37A" w:rsidR="00765F08" w:rsidRDefault="00765F08" w:rsidP="00FC0B0B">
      <w:pPr>
        <w:pStyle w:val="Textonotapie"/>
        <w:jc w:val="both"/>
        <w:rPr>
          <w:rFonts w:asciiTheme="minorHAnsi" w:hAnsiTheme="minorHAnsi" w:cstheme="minorHAnsi"/>
          <w:sz w:val="16"/>
          <w:szCs w:val="16"/>
          <w:highlight w:val="yellow"/>
          <w:lang w:val="es-CO"/>
        </w:rPr>
      </w:pPr>
      <w:r w:rsidRPr="00EB0299">
        <w:rPr>
          <w:rStyle w:val="Refdenotaalpie"/>
          <w:rFonts w:asciiTheme="minorHAnsi" w:hAnsiTheme="minorHAnsi" w:cstheme="minorHAnsi"/>
          <w:sz w:val="16"/>
          <w:szCs w:val="16"/>
          <w:highlight w:val="yellow"/>
          <w:lang w:val="es-CO"/>
        </w:rPr>
        <w:footnoteRef/>
      </w:r>
      <w:r w:rsidRPr="00EB0299">
        <w:rPr>
          <w:rFonts w:asciiTheme="minorHAnsi" w:hAnsiTheme="minorHAnsi" w:cstheme="minorHAnsi"/>
          <w:sz w:val="16"/>
          <w:szCs w:val="16"/>
          <w:highlight w:val="yellow"/>
          <w:lang w:val="es-CO"/>
        </w:rPr>
        <w:t xml:space="preserve"> Anexo 5: </w:t>
      </w:r>
      <w:r w:rsidR="00304410" w:rsidRPr="00EB0299">
        <w:rPr>
          <w:rFonts w:asciiTheme="minorHAnsi" w:hAnsiTheme="minorHAnsi" w:cstheme="minorHAnsi"/>
          <w:sz w:val="16"/>
          <w:szCs w:val="16"/>
          <w:highlight w:val="yellow"/>
          <w:lang w:val="es-CO"/>
        </w:rPr>
        <w:t xml:space="preserve">Video </w:t>
      </w:r>
      <w:r w:rsidR="003237E6" w:rsidRPr="00EB0299">
        <w:rPr>
          <w:rFonts w:asciiTheme="minorHAnsi" w:hAnsiTheme="minorHAnsi" w:cstheme="minorHAnsi"/>
          <w:sz w:val="16"/>
          <w:szCs w:val="16"/>
          <w:highlight w:val="yellow"/>
          <w:lang w:val="es-CO"/>
        </w:rPr>
        <w:t>Moviendo Aguas, resultados de la Escuela de Formación en Chocó</w:t>
      </w:r>
      <w:r w:rsidRPr="00EB0299">
        <w:rPr>
          <w:rFonts w:asciiTheme="minorHAnsi" w:hAnsiTheme="minorHAnsi" w:cstheme="minorHAnsi"/>
          <w:sz w:val="16"/>
          <w:szCs w:val="16"/>
          <w:highlight w:val="yellow"/>
          <w:lang w:val="es-CO"/>
        </w:rPr>
        <w:t>.</w:t>
      </w:r>
    </w:p>
    <w:p w14:paraId="32AD52A4" w14:textId="3E4836D1" w:rsidR="00042BD8" w:rsidRDefault="00042BD8" w:rsidP="00FC0B0B">
      <w:pPr>
        <w:pStyle w:val="Textonotapie"/>
        <w:jc w:val="both"/>
        <w:rPr>
          <w:rFonts w:asciiTheme="minorHAnsi" w:hAnsiTheme="minorHAnsi" w:cstheme="minorHAnsi"/>
          <w:sz w:val="16"/>
          <w:szCs w:val="16"/>
          <w:lang w:val="es-ES"/>
        </w:rPr>
      </w:pPr>
    </w:p>
    <w:p w14:paraId="736BD693" w14:textId="77777777" w:rsidR="00042BD8" w:rsidRPr="00A96414" w:rsidRDefault="00042BD8" w:rsidP="00FC0B0B">
      <w:pPr>
        <w:pStyle w:val="Textonotapie"/>
        <w:jc w:val="both"/>
        <w:rPr>
          <w:rFonts w:asciiTheme="minorHAnsi" w:hAnsiTheme="minorHAnsi" w:cstheme="minorHAnsi"/>
          <w:sz w:val="16"/>
          <w:szCs w:val="16"/>
          <w:lang w:val="es-ES"/>
        </w:rPr>
      </w:pPr>
    </w:p>
  </w:footnote>
  <w:footnote w:id="13">
    <w:p w14:paraId="0BB4841F" w14:textId="4D02E745" w:rsidR="00DD5C42" w:rsidRPr="00A96414" w:rsidRDefault="00DD5C42" w:rsidP="00FC0B0B">
      <w:pPr>
        <w:jc w:val="both"/>
        <w:rPr>
          <w:rFonts w:eastAsia="Times New Roman" w:cstheme="minorHAnsi"/>
          <w:sz w:val="16"/>
          <w:szCs w:val="16"/>
          <w:lang w:val="es-ES"/>
        </w:rPr>
      </w:pPr>
      <w:r w:rsidRPr="00A96414">
        <w:rPr>
          <w:rStyle w:val="Refdenotaalpie"/>
          <w:rFonts w:cstheme="minorHAnsi"/>
          <w:sz w:val="16"/>
          <w:szCs w:val="16"/>
        </w:rPr>
        <w:footnoteRef/>
      </w:r>
      <w:r w:rsidRPr="00A96414">
        <w:rPr>
          <w:rFonts w:cstheme="minorHAnsi"/>
          <w:sz w:val="16"/>
          <w:szCs w:val="16"/>
        </w:rPr>
        <w:t xml:space="preserve"> </w:t>
      </w:r>
      <w:r w:rsidRPr="00A96414">
        <w:rPr>
          <w:rFonts w:cstheme="minorHAnsi"/>
          <w:sz w:val="16"/>
          <w:szCs w:val="16"/>
          <w:lang w:val="es-ES"/>
        </w:rPr>
        <w:t xml:space="preserve">Anexo </w:t>
      </w:r>
      <w:r w:rsidR="00D53B9B">
        <w:rPr>
          <w:rFonts w:cstheme="minorHAnsi"/>
          <w:sz w:val="16"/>
          <w:szCs w:val="16"/>
          <w:lang w:val="es-ES"/>
        </w:rPr>
        <w:t>6</w:t>
      </w:r>
      <w:r w:rsidRPr="00A96414">
        <w:rPr>
          <w:rFonts w:cstheme="minorHAnsi"/>
          <w:sz w:val="16"/>
          <w:szCs w:val="16"/>
          <w:lang w:val="es-ES"/>
        </w:rPr>
        <w:t xml:space="preserve">. </w:t>
      </w:r>
      <w:r w:rsidRPr="00A96414">
        <w:rPr>
          <w:rFonts w:eastAsia="Times New Roman" w:cstheme="minorHAnsi"/>
          <w:sz w:val="16"/>
          <w:szCs w:val="16"/>
          <w:lang w:val="es-ES"/>
        </w:rPr>
        <w:t>Sistematización de Laboratorios de Construcción de Visión de Desarrollo Territorial Subregional – RAE.</w:t>
      </w:r>
    </w:p>
    <w:p w14:paraId="273D5F06" w14:textId="77777777" w:rsidR="00DD5C42" w:rsidRPr="00A96414" w:rsidRDefault="00DD5C42" w:rsidP="00FC0B0B">
      <w:pPr>
        <w:pStyle w:val="Textonotapie"/>
        <w:jc w:val="both"/>
        <w:rPr>
          <w:rFonts w:asciiTheme="minorHAnsi" w:hAnsiTheme="minorHAnsi" w:cstheme="minorHAnsi"/>
          <w:sz w:val="16"/>
          <w:szCs w:val="16"/>
          <w:lang w:val="es-ES"/>
        </w:rPr>
      </w:pPr>
    </w:p>
  </w:footnote>
  <w:footnote w:id="14">
    <w:p w14:paraId="739D3D55" w14:textId="571E7581" w:rsidR="00664311" w:rsidRPr="00A96414" w:rsidRDefault="00664311" w:rsidP="00FC0B0B">
      <w:pPr>
        <w:pStyle w:val="Textonotapie"/>
        <w:jc w:val="both"/>
        <w:rPr>
          <w:rFonts w:asciiTheme="minorHAnsi" w:hAnsiTheme="minorHAnsi" w:cstheme="minorHAnsi"/>
          <w:sz w:val="16"/>
          <w:szCs w:val="16"/>
          <w:lang w:val="es-ES"/>
        </w:rPr>
      </w:pPr>
      <w:r w:rsidRPr="00A96414">
        <w:rPr>
          <w:rStyle w:val="Refdenotaalpie"/>
          <w:rFonts w:asciiTheme="minorHAnsi" w:hAnsiTheme="minorHAnsi" w:cstheme="minorHAnsi"/>
          <w:sz w:val="16"/>
          <w:szCs w:val="16"/>
        </w:rPr>
        <w:footnoteRef/>
      </w:r>
      <w:r w:rsidRPr="00A96414">
        <w:rPr>
          <w:rFonts w:asciiTheme="minorHAnsi" w:hAnsiTheme="minorHAnsi" w:cstheme="minorHAnsi"/>
          <w:sz w:val="16"/>
          <w:szCs w:val="16"/>
        </w:rPr>
        <w:t xml:space="preserve"> </w:t>
      </w:r>
      <w:r w:rsidRPr="00A96414">
        <w:rPr>
          <w:rFonts w:asciiTheme="minorHAnsi" w:hAnsiTheme="minorHAnsi" w:cstheme="minorHAnsi"/>
          <w:sz w:val="16"/>
          <w:szCs w:val="16"/>
          <w:lang w:val="es-ES"/>
        </w:rPr>
        <w:t xml:space="preserve">Anexo </w:t>
      </w:r>
      <w:r w:rsidR="00D53B9B">
        <w:rPr>
          <w:rFonts w:asciiTheme="minorHAnsi" w:hAnsiTheme="minorHAnsi" w:cstheme="minorHAnsi"/>
          <w:sz w:val="16"/>
          <w:szCs w:val="16"/>
          <w:lang w:val="es-ES"/>
        </w:rPr>
        <w:t>7</w:t>
      </w:r>
      <w:r w:rsidRPr="00A96414">
        <w:rPr>
          <w:rFonts w:asciiTheme="minorHAnsi" w:hAnsiTheme="minorHAnsi" w:cstheme="minorHAnsi"/>
          <w:sz w:val="16"/>
          <w:szCs w:val="16"/>
          <w:lang w:val="es-ES"/>
        </w:rPr>
        <w:t>: Distribución y Ubicación de los CDC en Chocó, Meta y Guaviare.</w:t>
      </w:r>
    </w:p>
  </w:footnote>
  <w:footnote w:id="15">
    <w:p w14:paraId="475C57F5" w14:textId="6F35ED2D" w:rsidR="00D65BB6" w:rsidRPr="00A96414" w:rsidRDefault="00D65BB6" w:rsidP="00FC0B0B">
      <w:pPr>
        <w:pStyle w:val="Textonotapie"/>
        <w:jc w:val="both"/>
        <w:rPr>
          <w:rFonts w:asciiTheme="minorHAnsi" w:hAnsiTheme="minorHAnsi" w:cstheme="minorHAnsi"/>
          <w:sz w:val="16"/>
          <w:szCs w:val="16"/>
          <w:lang w:val="es-ES"/>
        </w:rPr>
      </w:pPr>
      <w:r w:rsidRPr="00A96414">
        <w:rPr>
          <w:rStyle w:val="Refdenotaalpie"/>
          <w:rFonts w:asciiTheme="minorHAnsi" w:hAnsiTheme="minorHAnsi" w:cstheme="minorHAnsi"/>
          <w:sz w:val="16"/>
          <w:szCs w:val="16"/>
        </w:rPr>
        <w:footnoteRef/>
      </w:r>
      <w:r w:rsidRPr="00A96414">
        <w:rPr>
          <w:rFonts w:asciiTheme="minorHAnsi" w:hAnsiTheme="minorHAnsi" w:cstheme="minorHAnsi"/>
          <w:sz w:val="16"/>
          <w:szCs w:val="16"/>
        </w:rPr>
        <w:t xml:space="preserve"> </w:t>
      </w:r>
      <w:r w:rsidRPr="00A96414">
        <w:rPr>
          <w:rFonts w:asciiTheme="minorHAnsi" w:hAnsiTheme="minorHAnsi" w:cstheme="minorHAnsi"/>
          <w:sz w:val="16"/>
          <w:szCs w:val="16"/>
          <w:lang w:val="es-ES"/>
        </w:rPr>
        <w:t xml:space="preserve">Anexo </w:t>
      </w:r>
      <w:r w:rsidR="00D53B9B">
        <w:rPr>
          <w:rFonts w:asciiTheme="minorHAnsi" w:hAnsiTheme="minorHAnsi" w:cstheme="minorHAnsi"/>
          <w:sz w:val="16"/>
          <w:szCs w:val="16"/>
          <w:lang w:val="es-ES"/>
        </w:rPr>
        <w:t>8</w:t>
      </w:r>
      <w:r w:rsidRPr="00A96414">
        <w:rPr>
          <w:rFonts w:asciiTheme="minorHAnsi" w:hAnsiTheme="minorHAnsi" w:cstheme="minorHAnsi"/>
          <w:sz w:val="16"/>
          <w:szCs w:val="16"/>
          <w:lang w:val="es-ES"/>
        </w:rPr>
        <w:t>: Actas de entrega de materiales de CDC</w:t>
      </w:r>
    </w:p>
  </w:footnote>
  <w:footnote w:id="16">
    <w:p w14:paraId="4A7D6756" w14:textId="0FD94F37" w:rsidR="00765F08" w:rsidRPr="00A96414" w:rsidRDefault="00765F08" w:rsidP="00387E1B">
      <w:pPr>
        <w:pStyle w:val="Textonotapie"/>
        <w:rPr>
          <w:rFonts w:asciiTheme="minorHAnsi" w:hAnsiTheme="minorHAnsi" w:cstheme="minorHAnsi"/>
          <w:sz w:val="16"/>
          <w:szCs w:val="16"/>
          <w:lang w:val="es-ES"/>
        </w:rPr>
      </w:pPr>
      <w:r w:rsidRPr="00A96414">
        <w:rPr>
          <w:rStyle w:val="Refdenotaalpie"/>
          <w:rFonts w:asciiTheme="minorHAnsi" w:hAnsiTheme="minorHAnsi" w:cstheme="minorHAnsi"/>
          <w:sz w:val="16"/>
          <w:szCs w:val="16"/>
        </w:rPr>
        <w:footnoteRef/>
      </w:r>
      <w:r w:rsidRPr="00A96414">
        <w:rPr>
          <w:rFonts w:asciiTheme="minorHAnsi" w:hAnsiTheme="minorHAnsi" w:cstheme="minorHAnsi"/>
          <w:sz w:val="16"/>
          <w:szCs w:val="16"/>
        </w:rPr>
        <w:t xml:space="preserve"> </w:t>
      </w:r>
      <w:r w:rsidRPr="00A96414">
        <w:rPr>
          <w:rFonts w:asciiTheme="minorHAnsi" w:hAnsiTheme="minorHAnsi" w:cstheme="minorHAnsi"/>
          <w:sz w:val="16"/>
          <w:szCs w:val="16"/>
          <w:lang w:val="es-ES"/>
        </w:rPr>
        <w:t xml:space="preserve">Anexo </w:t>
      </w:r>
      <w:r w:rsidR="00376B76">
        <w:rPr>
          <w:rFonts w:asciiTheme="minorHAnsi" w:hAnsiTheme="minorHAnsi" w:cstheme="minorHAnsi"/>
          <w:sz w:val="16"/>
          <w:szCs w:val="16"/>
          <w:lang w:val="es-ES"/>
        </w:rPr>
        <w:t>9</w:t>
      </w:r>
      <w:r w:rsidRPr="00A96414">
        <w:rPr>
          <w:rFonts w:asciiTheme="minorHAnsi" w:hAnsiTheme="minorHAnsi" w:cstheme="minorHAnsi"/>
          <w:sz w:val="16"/>
          <w:szCs w:val="16"/>
          <w:lang w:val="es-ES"/>
        </w:rPr>
        <w:t xml:space="preserve">: Actas de </w:t>
      </w:r>
      <w:r w:rsidR="00E6337B" w:rsidRPr="00A96414">
        <w:rPr>
          <w:rFonts w:asciiTheme="minorHAnsi" w:hAnsiTheme="minorHAnsi" w:cstheme="minorHAnsi"/>
          <w:sz w:val="16"/>
          <w:szCs w:val="16"/>
          <w:lang w:val="es-ES"/>
        </w:rPr>
        <w:t>A</w:t>
      </w:r>
      <w:r w:rsidRPr="00A96414">
        <w:rPr>
          <w:rFonts w:asciiTheme="minorHAnsi" w:hAnsiTheme="minorHAnsi" w:cstheme="minorHAnsi"/>
          <w:sz w:val="16"/>
          <w:szCs w:val="16"/>
          <w:lang w:val="es-ES"/>
        </w:rPr>
        <w:t xml:space="preserve">cuerdo </w:t>
      </w:r>
      <w:r w:rsidR="00E6337B" w:rsidRPr="00A96414">
        <w:rPr>
          <w:rFonts w:asciiTheme="minorHAnsi" w:hAnsiTheme="minorHAnsi" w:cstheme="minorHAnsi"/>
          <w:sz w:val="16"/>
          <w:szCs w:val="16"/>
          <w:lang w:val="es-ES"/>
        </w:rPr>
        <w:t>M</w:t>
      </w:r>
      <w:r w:rsidRPr="00A96414">
        <w:rPr>
          <w:rFonts w:asciiTheme="minorHAnsi" w:hAnsiTheme="minorHAnsi" w:cstheme="minorHAnsi"/>
          <w:sz w:val="16"/>
          <w:szCs w:val="16"/>
          <w:lang w:val="es-ES"/>
        </w:rPr>
        <w:t xml:space="preserve">ontaje de </w:t>
      </w:r>
      <w:r w:rsidR="00E6337B" w:rsidRPr="00A96414">
        <w:rPr>
          <w:rFonts w:asciiTheme="minorHAnsi" w:hAnsiTheme="minorHAnsi" w:cstheme="minorHAnsi"/>
          <w:sz w:val="16"/>
          <w:szCs w:val="16"/>
          <w:lang w:val="es-ES"/>
        </w:rPr>
        <w:t>E</w:t>
      </w:r>
      <w:r w:rsidRPr="00A96414">
        <w:rPr>
          <w:rFonts w:asciiTheme="minorHAnsi" w:hAnsiTheme="minorHAnsi" w:cstheme="minorHAnsi"/>
          <w:sz w:val="16"/>
          <w:szCs w:val="16"/>
          <w:lang w:val="es-ES"/>
        </w:rPr>
        <w:t>mprendimientos</w:t>
      </w:r>
      <w:r w:rsidR="00E6337B" w:rsidRPr="00A96414">
        <w:rPr>
          <w:rFonts w:asciiTheme="minorHAnsi" w:hAnsiTheme="minorHAnsi" w:cstheme="minorHAnsi"/>
          <w:sz w:val="16"/>
          <w:szCs w:val="16"/>
          <w:lang w:val="es-ES"/>
        </w:rPr>
        <w:t xml:space="preserve"> en Chocó</w:t>
      </w:r>
    </w:p>
  </w:footnote>
  <w:footnote w:id="17">
    <w:p w14:paraId="108EF8AA" w14:textId="62C4C7E5" w:rsidR="00765F08" w:rsidRPr="00A96414" w:rsidRDefault="00765F08" w:rsidP="00B30AA8">
      <w:pPr>
        <w:pStyle w:val="Textonotapie"/>
        <w:rPr>
          <w:rFonts w:asciiTheme="minorHAnsi" w:hAnsiTheme="minorHAnsi" w:cstheme="minorHAnsi"/>
          <w:sz w:val="16"/>
          <w:szCs w:val="16"/>
          <w:lang w:val="es-ES"/>
        </w:rPr>
      </w:pPr>
      <w:r w:rsidRPr="00A96414">
        <w:rPr>
          <w:rStyle w:val="Refdenotaalpie"/>
          <w:rFonts w:asciiTheme="minorHAnsi" w:hAnsiTheme="minorHAnsi" w:cstheme="minorHAnsi"/>
          <w:sz w:val="16"/>
          <w:szCs w:val="16"/>
        </w:rPr>
        <w:footnoteRef/>
      </w:r>
      <w:r w:rsidRPr="00A96414">
        <w:rPr>
          <w:rFonts w:asciiTheme="minorHAnsi" w:hAnsiTheme="minorHAnsi" w:cstheme="minorHAnsi"/>
          <w:sz w:val="16"/>
          <w:szCs w:val="16"/>
        </w:rPr>
        <w:t xml:space="preserve"> </w:t>
      </w:r>
      <w:r w:rsidRPr="00A96414">
        <w:rPr>
          <w:rFonts w:asciiTheme="minorHAnsi" w:hAnsiTheme="minorHAnsi" w:cstheme="minorHAnsi"/>
          <w:sz w:val="16"/>
          <w:szCs w:val="16"/>
          <w:lang w:val="es-ES"/>
        </w:rPr>
        <w:t xml:space="preserve">Anexo </w:t>
      </w:r>
      <w:r w:rsidR="00CC789C" w:rsidRPr="00A96414">
        <w:rPr>
          <w:rFonts w:asciiTheme="minorHAnsi" w:hAnsiTheme="minorHAnsi" w:cstheme="minorHAnsi"/>
          <w:sz w:val="16"/>
          <w:szCs w:val="16"/>
          <w:lang w:val="es-ES"/>
        </w:rPr>
        <w:t>1</w:t>
      </w:r>
      <w:r w:rsidR="00376B76">
        <w:rPr>
          <w:rFonts w:asciiTheme="minorHAnsi" w:hAnsiTheme="minorHAnsi" w:cstheme="minorHAnsi"/>
          <w:sz w:val="16"/>
          <w:szCs w:val="16"/>
          <w:lang w:val="es-ES"/>
        </w:rPr>
        <w:t>0</w:t>
      </w:r>
      <w:r w:rsidRPr="00A96414">
        <w:rPr>
          <w:rFonts w:asciiTheme="minorHAnsi" w:hAnsiTheme="minorHAnsi" w:cstheme="minorHAnsi"/>
          <w:sz w:val="16"/>
          <w:szCs w:val="16"/>
          <w:lang w:val="es-ES"/>
        </w:rPr>
        <w:t xml:space="preserve">: </w:t>
      </w:r>
      <w:r w:rsidR="00E6337B" w:rsidRPr="00A96414">
        <w:rPr>
          <w:rFonts w:asciiTheme="minorHAnsi" w:hAnsiTheme="minorHAnsi" w:cstheme="minorHAnsi"/>
          <w:sz w:val="16"/>
          <w:szCs w:val="16"/>
          <w:lang w:val="es-ES"/>
        </w:rPr>
        <w:t>Ruta Metodológica para Apoyos Financieros Terceros en Meta y Guaviare</w:t>
      </w:r>
    </w:p>
  </w:footnote>
  <w:footnote w:id="18">
    <w:p w14:paraId="2EB0CE0C" w14:textId="1C6A8CB2" w:rsidR="00765F08" w:rsidRPr="00A96414" w:rsidRDefault="00765F08" w:rsidP="00387E1B">
      <w:pPr>
        <w:pStyle w:val="Textonotapie"/>
        <w:rPr>
          <w:rFonts w:asciiTheme="minorHAnsi" w:hAnsiTheme="minorHAnsi" w:cstheme="minorHAnsi"/>
          <w:sz w:val="16"/>
          <w:szCs w:val="16"/>
          <w:lang w:val="es-ES"/>
        </w:rPr>
      </w:pPr>
      <w:r w:rsidRPr="00A96414">
        <w:rPr>
          <w:rStyle w:val="Refdenotaalpie"/>
          <w:rFonts w:asciiTheme="minorHAnsi" w:hAnsiTheme="minorHAnsi" w:cstheme="minorHAnsi"/>
          <w:sz w:val="16"/>
          <w:szCs w:val="16"/>
        </w:rPr>
        <w:footnoteRef/>
      </w:r>
      <w:r w:rsidRPr="00A96414">
        <w:rPr>
          <w:rFonts w:asciiTheme="minorHAnsi" w:hAnsiTheme="minorHAnsi" w:cstheme="minorHAnsi"/>
          <w:sz w:val="16"/>
          <w:szCs w:val="16"/>
        </w:rPr>
        <w:t xml:space="preserve"> </w:t>
      </w:r>
      <w:r w:rsidRPr="005747F7">
        <w:rPr>
          <w:rFonts w:asciiTheme="minorHAnsi" w:hAnsiTheme="minorHAnsi" w:cstheme="minorHAnsi"/>
          <w:sz w:val="16"/>
          <w:szCs w:val="16"/>
          <w:lang w:val="es-ES"/>
        </w:rPr>
        <w:t xml:space="preserve">Anexo </w:t>
      </w:r>
      <w:r w:rsidR="00FE4925" w:rsidRPr="005747F7">
        <w:rPr>
          <w:rFonts w:asciiTheme="minorHAnsi" w:hAnsiTheme="minorHAnsi" w:cstheme="minorHAnsi"/>
          <w:sz w:val="16"/>
          <w:szCs w:val="16"/>
          <w:lang w:val="es-ES"/>
        </w:rPr>
        <w:t>1</w:t>
      </w:r>
      <w:r w:rsidR="00303988">
        <w:rPr>
          <w:rFonts w:asciiTheme="minorHAnsi" w:hAnsiTheme="minorHAnsi" w:cstheme="minorHAnsi"/>
          <w:sz w:val="16"/>
          <w:szCs w:val="16"/>
          <w:lang w:val="es-ES"/>
        </w:rPr>
        <w:t>1</w:t>
      </w:r>
      <w:r w:rsidRPr="005747F7">
        <w:rPr>
          <w:rFonts w:asciiTheme="minorHAnsi" w:hAnsiTheme="minorHAnsi" w:cstheme="minorHAnsi"/>
          <w:sz w:val="16"/>
          <w:szCs w:val="16"/>
          <w:lang w:val="es-ES"/>
        </w:rPr>
        <w:t>:</w:t>
      </w:r>
      <w:r w:rsidR="005747F7">
        <w:rPr>
          <w:rFonts w:asciiTheme="minorHAnsi" w:hAnsiTheme="minorHAnsi" w:cstheme="minorHAnsi"/>
          <w:sz w:val="16"/>
          <w:szCs w:val="16"/>
          <w:lang w:val="es-ES"/>
        </w:rPr>
        <w:t xml:space="preserve"> Tabla de Caracterización de </w:t>
      </w:r>
      <w:proofErr w:type="spellStart"/>
      <w:r w:rsidR="00DA4DE8">
        <w:rPr>
          <w:rFonts w:asciiTheme="minorHAnsi" w:hAnsiTheme="minorHAnsi" w:cstheme="minorHAnsi"/>
          <w:sz w:val="16"/>
          <w:szCs w:val="16"/>
          <w:lang w:val="es-ES"/>
        </w:rPr>
        <w:t>Wash</w:t>
      </w:r>
      <w:proofErr w:type="spellEnd"/>
      <w:r w:rsidR="00DA4DE8">
        <w:rPr>
          <w:rFonts w:asciiTheme="minorHAnsi" w:hAnsiTheme="minorHAnsi" w:cstheme="minorHAnsi"/>
          <w:sz w:val="16"/>
          <w:szCs w:val="16"/>
          <w:lang w:val="es-ES"/>
        </w:rPr>
        <w:t xml:space="preserve"> y Sanea</w:t>
      </w:r>
      <w:r w:rsidR="00443BE0">
        <w:rPr>
          <w:rFonts w:asciiTheme="minorHAnsi" w:hAnsiTheme="minorHAnsi" w:cstheme="minorHAnsi"/>
          <w:sz w:val="16"/>
          <w:szCs w:val="16"/>
          <w:lang w:val="es-ES"/>
        </w:rPr>
        <w:t>miento</w:t>
      </w:r>
      <w:r w:rsidR="005731DD">
        <w:rPr>
          <w:rFonts w:asciiTheme="minorHAnsi" w:hAnsiTheme="minorHAnsi" w:cstheme="minorHAnsi"/>
          <w:sz w:val="16"/>
          <w:szCs w:val="16"/>
          <w:lang w:val="es-ES"/>
        </w:rPr>
        <w:t xml:space="preserve"> y especificaciones técnicas para la construcción de las obras.</w:t>
      </w:r>
    </w:p>
  </w:footnote>
  <w:footnote w:id="19">
    <w:p w14:paraId="69012315" w14:textId="0E94D968" w:rsidR="00232CC0" w:rsidRPr="00232CC0" w:rsidRDefault="00232CC0">
      <w:pPr>
        <w:pStyle w:val="Textonotapie"/>
        <w:rPr>
          <w:lang w:val="es-ES"/>
        </w:rPr>
      </w:pPr>
      <w:r>
        <w:rPr>
          <w:rStyle w:val="Refdenotaalpie"/>
        </w:rPr>
        <w:footnoteRef/>
      </w:r>
      <w:r>
        <w:t xml:space="preserve"> </w:t>
      </w:r>
      <w:r w:rsidRPr="00505B35">
        <w:rPr>
          <w:rFonts w:asciiTheme="minorHAnsi" w:hAnsiTheme="minorHAnsi" w:cstheme="minorHAnsi"/>
          <w:sz w:val="16"/>
          <w:szCs w:val="16"/>
        </w:rPr>
        <w:t>Anexo 1</w:t>
      </w:r>
      <w:r w:rsidR="007F14A3">
        <w:rPr>
          <w:rFonts w:asciiTheme="minorHAnsi" w:hAnsiTheme="minorHAnsi" w:cstheme="minorHAnsi"/>
          <w:sz w:val="16"/>
          <w:szCs w:val="16"/>
        </w:rPr>
        <w:t xml:space="preserve">2. </w:t>
      </w:r>
      <w:r w:rsidRPr="00505B35">
        <w:rPr>
          <w:rFonts w:asciiTheme="minorHAnsi" w:hAnsiTheme="minorHAnsi" w:cstheme="minorHAnsi"/>
          <w:sz w:val="16"/>
          <w:szCs w:val="16"/>
          <w:lang w:val="es-ES"/>
        </w:rPr>
        <w:t xml:space="preserve">Estrategia de Seres de </w:t>
      </w:r>
      <w:r w:rsidR="006146B3">
        <w:rPr>
          <w:rFonts w:asciiTheme="minorHAnsi" w:hAnsiTheme="minorHAnsi" w:cstheme="minorHAnsi"/>
          <w:sz w:val="16"/>
          <w:szCs w:val="16"/>
          <w:lang w:val="es-ES"/>
        </w:rPr>
        <w:t>C</w:t>
      </w:r>
      <w:r w:rsidRPr="00505B35">
        <w:rPr>
          <w:rFonts w:asciiTheme="minorHAnsi" w:hAnsiTheme="minorHAnsi" w:cstheme="minorHAnsi"/>
          <w:sz w:val="16"/>
          <w:szCs w:val="16"/>
          <w:lang w:val="es-ES"/>
        </w:rPr>
        <w:t>uidado: “Cuidamos a quienes deben ser cuidados, Manual del agente educativo”</w:t>
      </w:r>
      <w:r w:rsidR="002579AA">
        <w:rPr>
          <w:rFonts w:asciiTheme="minorHAnsi" w:hAnsiTheme="minorHAnsi" w:cstheme="minorHAnsi"/>
          <w:sz w:val="16"/>
          <w:szCs w:val="16"/>
          <w:lang w:val="es-ES"/>
        </w:rPr>
        <w:t>, la cual se adaptaría para el Programa.</w:t>
      </w:r>
    </w:p>
  </w:footnote>
  <w:footnote w:id="20">
    <w:p w14:paraId="73D23389" w14:textId="0949E483" w:rsidR="005108BC" w:rsidRPr="00505B35" w:rsidRDefault="005108BC" w:rsidP="00505B35">
      <w:pPr>
        <w:pStyle w:val="Textonotapie"/>
        <w:jc w:val="both"/>
        <w:rPr>
          <w:rFonts w:asciiTheme="minorHAnsi" w:hAnsiTheme="minorHAnsi" w:cstheme="minorHAnsi"/>
          <w:sz w:val="16"/>
          <w:szCs w:val="16"/>
          <w:lang w:val="es-ES"/>
        </w:rPr>
      </w:pPr>
      <w:r w:rsidRPr="00505B35">
        <w:rPr>
          <w:rStyle w:val="Refdenotaalpie"/>
          <w:rFonts w:asciiTheme="minorHAnsi" w:hAnsiTheme="minorHAnsi" w:cstheme="minorHAnsi"/>
          <w:sz w:val="16"/>
          <w:szCs w:val="16"/>
        </w:rPr>
        <w:footnoteRef/>
      </w:r>
      <w:r w:rsidRPr="00505B35">
        <w:rPr>
          <w:rFonts w:asciiTheme="minorHAnsi" w:hAnsiTheme="minorHAnsi" w:cstheme="minorHAnsi"/>
          <w:sz w:val="16"/>
          <w:szCs w:val="16"/>
        </w:rPr>
        <w:t xml:space="preserve"> </w:t>
      </w:r>
      <w:r w:rsidR="00505B35" w:rsidRPr="00505B35">
        <w:rPr>
          <w:rFonts w:asciiTheme="minorHAnsi" w:hAnsiTheme="minorHAnsi" w:cstheme="minorHAnsi"/>
          <w:sz w:val="16"/>
          <w:szCs w:val="16"/>
        </w:rPr>
        <w:t>Anexo 13.</w:t>
      </w:r>
      <w:r w:rsidR="0046334E">
        <w:rPr>
          <w:rFonts w:asciiTheme="minorHAnsi" w:hAnsiTheme="minorHAnsi" w:cstheme="minorHAnsi"/>
          <w:sz w:val="16"/>
          <w:szCs w:val="16"/>
        </w:rPr>
        <w:t xml:space="preserve"> </w:t>
      </w:r>
      <w:r w:rsidR="0046334E" w:rsidRPr="0046334E">
        <w:rPr>
          <w:rFonts w:asciiTheme="minorHAnsi" w:hAnsiTheme="minorHAnsi" w:cstheme="minorHAnsi"/>
          <w:sz w:val="16"/>
          <w:szCs w:val="16"/>
          <w:lang w:val="es-CO"/>
        </w:rPr>
        <w:t>Estrategia “Proteger las Trayectorias Educativas”</w:t>
      </w:r>
      <w:r w:rsidR="002579AA">
        <w:rPr>
          <w:rFonts w:asciiTheme="minorHAnsi" w:hAnsiTheme="minorHAnsi" w:cstheme="minorHAnsi"/>
          <w:sz w:val="16"/>
          <w:szCs w:val="16"/>
          <w:lang w:val="es-CO"/>
        </w:rPr>
        <w:t xml:space="preserve">, estrategia replicada </w:t>
      </w:r>
      <w:r w:rsidR="00E17221">
        <w:rPr>
          <w:rFonts w:asciiTheme="minorHAnsi" w:hAnsiTheme="minorHAnsi" w:cstheme="minorHAnsi"/>
          <w:sz w:val="16"/>
          <w:szCs w:val="16"/>
          <w:lang w:val="es-CO"/>
        </w:rPr>
        <w:t>en</w:t>
      </w:r>
      <w:r w:rsidR="002579AA">
        <w:rPr>
          <w:rFonts w:asciiTheme="minorHAnsi" w:hAnsiTheme="minorHAnsi" w:cstheme="minorHAnsi"/>
          <w:sz w:val="16"/>
          <w:szCs w:val="16"/>
          <w:lang w:val="es-CO"/>
        </w:rPr>
        <w:t xml:space="preserve"> el Programa.</w:t>
      </w:r>
    </w:p>
  </w:footnote>
  <w:footnote w:id="21">
    <w:p w14:paraId="4358856C" w14:textId="1D72FD9D" w:rsidR="00A34199" w:rsidRPr="00A34199" w:rsidRDefault="00A34199">
      <w:pPr>
        <w:pStyle w:val="Textonotapie"/>
        <w:rPr>
          <w:lang w:val="es-ES"/>
        </w:rPr>
      </w:pPr>
      <w:r>
        <w:rPr>
          <w:rStyle w:val="Refdenotaalpie"/>
        </w:rPr>
        <w:footnoteRef/>
      </w:r>
      <w:r>
        <w:t xml:space="preserve"> </w:t>
      </w:r>
      <w:r w:rsidRPr="008860AE">
        <w:rPr>
          <w:vertAlign w:val="subscript"/>
          <w:lang w:val="es-ES"/>
        </w:rPr>
        <w:t>Tabla indicativa de Colegios focalizados para la estrategia de Trayectoria Educativas.</w:t>
      </w:r>
    </w:p>
  </w:footnote>
  <w:footnote w:id="22">
    <w:p w14:paraId="7A8BB4E4" w14:textId="300A4A7C" w:rsidR="00765F08" w:rsidRPr="008860AE" w:rsidRDefault="00765F08" w:rsidP="008860AE">
      <w:pPr>
        <w:rPr>
          <w:vertAlign w:val="subscript"/>
          <w:lang w:val="es-ES"/>
        </w:rPr>
      </w:pPr>
      <w:r w:rsidRPr="00505B35">
        <w:rPr>
          <w:rStyle w:val="Refdenotaalpie"/>
          <w:rFonts w:cstheme="minorHAnsi"/>
          <w:sz w:val="16"/>
          <w:szCs w:val="16"/>
        </w:rPr>
        <w:footnoteRef/>
      </w:r>
      <w:r w:rsidRPr="00505B35">
        <w:t xml:space="preserve"> </w:t>
      </w:r>
      <w:r w:rsidRPr="008860AE">
        <w:rPr>
          <w:vertAlign w:val="subscript"/>
          <w:lang w:val="es-ES"/>
        </w:rPr>
        <w:t xml:space="preserve">Anexo </w:t>
      </w:r>
      <w:r w:rsidR="003100CB" w:rsidRPr="008860AE">
        <w:rPr>
          <w:vertAlign w:val="subscript"/>
          <w:lang w:val="es-ES"/>
        </w:rPr>
        <w:t>1</w:t>
      </w:r>
      <w:r w:rsidR="00505B35" w:rsidRPr="008860AE">
        <w:rPr>
          <w:vertAlign w:val="subscript"/>
          <w:lang w:val="es-ES"/>
        </w:rPr>
        <w:t>4</w:t>
      </w:r>
      <w:r w:rsidR="007A4B6E" w:rsidRPr="008860AE">
        <w:rPr>
          <w:vertAlign w:val="subscript"/>
          <w:lang w:val="es-ES"/>
        </w:rPr>
        <w:t>.</w:t>
      </w:r>
      <w:r w:rsidRPr="008860AE">
        <w:rPr>
          <w:vertAlign w:val="subscript"/>
          <w:lang w:val="es-ES"/>
        </w:rPr>
        <w:t xml:space="preserve"> Tabla indicativa de Colegios focalizados para la estrategia</w:t>
      </w:r>
      <w:r w:rsidR="003100CB" w:rsidRPr="008860AE">
        <w:rPr>
          <w:vertAlign w:val="subscript"/>
          <w:lang w:val="es-ES"/>
        </w:rPr>
        <w:t xml:space="preserve"> de Trayectoria Educativas.</w:t>
      </w:r>
    </w:p>
  </w:footnote>
  <w:footnote w:id="23">
    <w:p w14:paraId="105478FC" w14:textId="23AD0848" w:rsidR="0068256A" w:rsidRPr="008860AE" w:rsidRDefault="00F57CD0" w:rsidP="008860AE">
      <w:pPr>
        <w:rPr>
          <w:vertAlign w:val="subscript"/>
        </w:rPr>
      </w:pPr>
      <w:r w:rsidRPr="008860AE">
        <w:rPr>
          <w:rStyle w:val="Refdenotaalpie"/>
          <w:rFonts w:cstheme="minorHAnsi"/>
          <w:sz w:val="16"/>
          <w:szCs w:val="16"/>
          <w:vertAlign w:val="subscript"/>
        </w:rPr>
        <w:footnoteRef/>
      </w:r>
      <w:r w:rsidRPr="008860AE">
        <w:rPr>
          <w:vertAlign w:val="subscript"/>
        </w:rPr>
        <w:t xml:space="preserve"> </w:t>
      </w:r>
      <w:r w:rsidR="007A4B6E" w:rsidRPr="008860AE">
        <w:rPr>
          <w:vertAlign w:val="subscript"/>
        </w:rPr>
        <w:t xml:space="preserve">Anexo 15. </w:t>
      </w:r>
      <w:r w:rsidR="0068256A" w:rsidRPr="008860AE">
        <w:rPr>
          <w:vertAlign w:val="subscript"/>
        </w:rPr>
        <w:t xml:space="preserve">Listado de las especificaciones técnicas de las obras. </w:t>
      </w:r>
    </w:p>
    <w:p w14:paraId="25CC8D94" w14:textId="0C0069FD" w:rsidR="00F57CD0" w:rsidRPr="00F57CD0" w:rsidRDefault="00F57CD0">
      <w:pPr>
        <w:pStyle w:val="Textonotapie"/>
        <w:rPr>
          <w:lang w:val="es-ES"/>
        </w:rPr>
      </w:pPr>
    </w:p>
  </w:footnote>
  <w:footnote w:id="24">
    <w:p w14:paraId="08FB9848" w14:textId="7BD6CFD6" w:rsidR="00563128" w:rsidRPr="00563128" w:rsidRDefault="00563128">
      <w:pPr>
        <w:pStyle w:val="Textonotapie"/>
        <w:rPr>
          <w:lang w:val="es-ES"/>
        </w:rPr>
      </w:pPr>
      <w:r>
        <w:rPr>
          <w:rStyle w:val="Refdenotaalpie"/>
        </w:rPr>
        <w:footnoteRef/>
      </w:r>
      <w:r>
        <w:t xml:space="preserve"> </w:t>
      </w:r>
      <w:r w:rsidRPr="00FB32A2">
        <w:rPr>
          <w:rFonts w:asciiTheme="minorHAnsi" w:hAnsiTheme="minorHAnsi" w:cstheme="minorHAnsi"/>
          <w:sz w:val="16"/>
          <w:szCs w:val="16"/>
          <w:lang w:val="es-CO"/>
        </w:rPr>
        <w:t xml:space="preserve">Debido al hallazgo arrojado por el sondeo veredal rápido en los departamentos de Meta y Guaviare en el que se identificó que las familias cuentan con un ingreso mayor al salario mínimo, el enfoque del incremento en sus ingresos del indicador, se trabajará en términos de aumento de capacidad adquisitiva de la siguiente manera: </w:t>
      </w:r>
      <w:r w:rsidRPr="00FB32A2">
        <w:rPr>
          <w:rFonts w:asciiTheme="minorHAnsi" w:hAnsiTheme="minorHAnsi" w:cstheme="minorHAnsi"/>
          <w:i/>
          <w:sz w:val="16"/>
          <w:szCs w:val="16"/>
          <w:lang w:val="es-CO"/>
        </w:rPr>
        <w:t>teniendo en cuenta que la mayor proporción de ingresos de las familias focalizadas es destinada a la adquisición de alimentos, al contar con disponibilidad de alimentos en granjas de autoconsumo, la capacidad adquisitiva de las familias mejorará ya que el porcentaje de ingreso destinado a alimentos, disminuirá.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A81DE" w14:textId="4BCA5ED2" w:rsidR="00765F08" w:rsidRDefault="00765F08" w:rsidP="000C03AF">
    <w:pPr>
      <w:pStyle w:val="Encabezado"/>
      <w:jc w:val="center"/>
    </w:pPr>
    <w:r>
      <w:rPr>
        <w:noProof/>
        <w:color w:val="7F7F7F"/>
        <w:lang w:eastAsia="es-CO"/>
      </w:rPr>
      <w:drawing>
        <wp:anchor distT="0" distB="0" distL="114300" distR="114300" simplePos="0" relativeHeight="251654656" behindDoc="0" locked="0" layoutInCell="1" allowOverlap="1" wp14:anchorId="2DA48CCF" wp14:editId="435C62BF">
          <wp:simplePos x="0" y="0"/>
          <wp:positionH relativeFrom="column">
            <wp:posOffset>5181600</wp:posOffset>
          </wp:positionH>
          <wp:positionV relativeFrom="paragraph">
            <wp:posOffset>-258445</wp:posOffset>
          </wp:positionV>
          <wp:extent cx="1968500" cy="417486"/>
          <wp:effectExtent l="0" t="0" r="0" b="190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UEVO LOGO MPTF (E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8500" cy="417486"/>
                  </a:xfrm>
                  <a:prstGeom prst="rect">
                    <a:avLst/>
                  </a:prstGeom>
                </pic:spPr>
              </pic:pic>
            </a:graphicData>
          </a:graphic>
        </wp:anchor>
      </w:drawing>
    </w:r>
  </w:p>
  <w:p w14:paraId="2B44FCEA" w14:textId="77777777" w:rsidR="00765F08" w:rsidRDefault="00765F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06399"/>
    <w:multiLevelType w:val="hybridMultilevel"/>
    <w:tmpl w:val="86F4E56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775422D"/>
    <w:multiLevelType w:val="hybridMultilevel"/>
    <w:tmpl w:val="A35ECC6E"/>
    <w:lvl w:ilvl="0" w:tplc="FBA0CB08">
      <w:start w:val="1"/>
      <w:numFmt w:val="decimal"/>
      <w:lvlText w:val="%1."/>
      <w:lvlJc w:val="left"/>
      <w:pPr>
        <w:ind w:left="720" w:hanging="360"/>
      </w:pPr>
      <w:rPr>
        <w:rFonts w:hint="default"/>
        <w:b w:val="0"/>
        <w:color w:val="auto"/>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E00B66"/>
    <w:multiLevelType w:val="hybridMultilevel"/>
    <w:tmpl w:val="13ECB1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15:restartNumberingAfterBreak="0">
    <w:nsid w:val="0F9D246D"/>
    <w:multiLevelType w:val="hybridMultilevel"/>
    <w:tmpl w:val="5510BA4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15933AB"/>
    <w:multiLevelType w:val="hybridMultilevel"/>
    <w:tmpl w:val="E152C7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BD2D04"/>
    <w:multiLevelType w:val="hybridMultilevel"/>
    <w:tmpl w:val="6B1204D6"/>
    <w:lvl w:ilvl="0" w:tplc="240A000D">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131E1085"/>
    <w:multiLevelType w:val="hybridMultilevel"/>
    <w:tmpl w:val="EA1E24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4233868"/>
    <w:multiLevelType w:val="hybridMultilevel"/>
    <w:tmpl w:val="28AE0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F7005E"/>
    <w:multiLevelType w:val="hybridMultilevel"/>
    <w:tmpl w:val="C7EEA0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CB33C31"/>
    <w:multiLevelType w:val="hybridMultilevel"/>
    <w:tmpl w:val="C28027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F832F40"/>
    <w:multiLevelType w:val="hybridMultilevel"/>
    <w:tmpl w:val="DFE02B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34087A"/>
    <w:multiLevelType w:val="hybridMultilevel"/>
    <w:tmpl w:val="DF488D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586B65"/>
    <w:multiLevelType w:val="hybridMultilevel"/>
    <w:tmpl w:val="BD3AD8B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671632"/>
    <w:multiLevelType w:val="hybridMultilevel"/>
    <w:tmpl w:val="6D92147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260F4C2F"/>
    <w:multiLevelType w:val="hybridMultilevel"/>
    <w:tmpl w:val="EAB6F48A"/>
    <w:lvl w:ilvl="0" w:tplc="D67A81C4">
      <w:start w:val="1"/>
      <w:numFmt w:val="decimal"/>
      <w:lvlText w:val="%1."/>
      <w:lvlJc w:val="left"/>
      <w:pPr>
        <w:ind w:left="1080" w:hanging="720"/>
      </w:pPr>
      <w:rPr>
        <w:rFonts w:asciiTheme="minorHAnsi" w:eastAsiaTheme="minorHAnsi" w:hAnsiTheme="minorHAnsi" w:cstheme="minorBidi"/>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9F00803"/>
    <w:multiLevelType w:val="hybridMultilevel"/>
    <w:tmpl w:val="18C2356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2C503437"/>
    <w:multiLevelType w:val="hybridMultilevel"/>
    <w:tmpl w:val="E3B08A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EA2E74"/>
    <w:multiLevelType w:val="hybridMultilevel"/>
    <w:tmpl w:val="E32A5B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0A1503D"/>
    <w:multiLevelType w:val="hybridMultilevel"/>
    <w:tmpl w:val="910271B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3807821"/>
    <w:multiLevelType w:val="hybridMultilevel"/>
    <w:tmpl w:val="147E7BFC"/>
    <w:lvl w:ilvl="0" w:tplc="B640688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3B393588"/>
    <w:multiLevelType w:val="multilevel"/>
    <w:tmpl w:val="CA54963A"/>
    <w:lvl w:ilvl="0">
      <w:start w:val="4"/>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21"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B19BC"/>
    <w:multiLevelType w:val="hybridMultilevel"/>
    <w:tmpl w:val="A66282D0"/>
    <w:lvl w:ilvl="0" w:tplc="46C087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B92B89"/>
    <w:multiLevelType w:val="hybridMultilevel"/>
    <w:tmpl w:val="40EAD2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50F64331"/>
    <w:multiLevelType w:val="multilevel"/>
    <w:tmpl w:val="F3049E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57357F1"/>
    <w:multiLevelType w:val="multilevel"/>
    <w:tmpl w:val="BFDCF15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9525A76"/>
    <w:multiLevelType w:val="multilevel"/>
    <w:tmpl w:val="BFDCF15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AC45F55"/>
    <w:multiLevelType w:val="hybridMultilevel"/>
    <w:tmpl w:val="E2881A9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5B5B6D67"/>
    <w:multiLevelType w:val="hybridMultilevel"/>
    <w:tmpl w:val="67ACB9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BB44937"/>
    <w:multiLevelType w:val="multilevel"/>
    <w:tmpl w:val="21AE8F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FA4CF6"/>
    <w:multiLevelType w:val="hybridMultilevel"/>
    <w:tmpl w:val="C5E43B4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3994303"/>
    <w:multiLevelType w:val="multilevel"/>
    <w:tmpl w:val="0F2EC6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7405D6D"/>
    <w:multiLevelType w:val="hybridMultilevel"/>
    <w:tmpl w:val="4C68A12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3" w15:restartNumberingAfterBreak="0">
    <w:nsid w:val="74A40BB9"/>
    <w:multiLevelType w:val="multilevel"/>
    <w:tmpl w:val="BFDCF15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6294B56"/>
    <w:multiLevelType w:val="hybridMultilevel"/>
    <w:tmpl w:val="B9E88838"/>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5"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1865A9"/>
    <w:multiLevelType w:val="hybridMultilevel"/>
    <w:tmpl w:val="8FBC8C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FBB0C9D"/>
    <w:multiLevelType w:val="hybridMultilevel"/>
    <w:tmpl w:val="57E2DFA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1"/>
  </w:num>
  <w:num w:numId="2">
    <w:abstractNumId w:val="35"/>
  </w:num>
  <w:num w:numId="3">
    <w:abstractNumId w:val="14"/>
  </w:num>
  <w:num w:numId="4">
    <w:abstractNumId w:val="15"/>
  </w:num>
  <w:num w:numId="5">
    <w:abstractNumId w:val="4"/>
  </w:num>
  <w:num w:numId="6">
    <w:abstractNumId w:val="7"/>
  </w:num>
  <w:num w:numId="7">
    <w:abstractNumId w:val="19"/>
  </w:num>
  <w:num w:numId="8">
    <w:abstractNumId w:val="0"/>
  </w:num>
  <w:num w:numId="9">
    <w:abstractNumId w:val="37"/>
  </w:num>
  <w:num w:numId="10">
    <w:abstractNumId w:val="22"/>
  </w:num>
  <w:num w:numId="11">
    <w:abstractNumId w:val="34"/>
  </w:num>
  <w:num w:numId="12">
    <w:abstractNumId w:val="13"/>
  </w:num>
  <w:num w:numId="13">
    <w:abstractNumId w:val="32"/>
  </w:num>
  <w:num w:numId="14">
    <w:abstractNumId w:val="25"/>
  </w:num>
  <w:num w:numId="15">
    <w:abstractNumId w:val="2"/>
  </w:num>
  <w:num w:numId="16">
    <w:abstractNumId w:val="3"/>
  </w:num>
  <w:num w:numId="17">
    <w:abstractNumId w:val="23"/>
  </w:num>
  <w:num w:numId="18">
    <w:abstractNumId w:val="6"/>
  </w:num>
  <w:num w:numId="19">
    <w:abstractNumId w:val="18"/>
  </w:num>
  <w:num w:numId="20">
    <w:abstractNumId w:val="30"/>
  </w:num>
  <w:num w:numId="21">
    <w:abstractNumId w:val="20"/>
  </w:num>
  <w:num w:numId="22">
    <w:abstractNumId w:val="36"/>
  </w:num>
  <w:num w:numId="23">
    <w:abstractNumId w:val="9"/>
  </w:num>
  <w:num w:numId="24">
    <w:abstractNumId w:val="10"/>
  </w:num>
  <w:num w:numId="25">
    <w:abstractNumId w:val="16"/>
  </w:num>
  <w:num w:numId="26">
    <w:abstractNumId w:val="1"/>
  </w:num>
  <w:num w:numId="27">
    <w:abstractNumId w:val="28"/>
  </w:num>
  <w:num w:numId="28">
    <w:abstractNumId w:val="17"/>
  </w:num>
  <w:num w:numId="29">
    <w:abstractNumId w:val="12"/>
  </w:num>
  <w:num w:numId="30">
    <w:abstractNumId w:val="27"/>
  </w:num>
  <w:num w:numId="31">
    <w:abstractNumId w:val="5"/>
  </w:num>
  <w:num w:numId="32">
    <w:abstractNumId w:val="8"/>
  </w:num>
  <w:num w:numId="33">
    <w:abstractNumId w:val="24"/>
  </w:num>
  <w:num w:numId="34">
    <w:abstractNumId w:val="29"/>
  </w:num>
  <w:num w:numId="35">
    <w:abstractNumId w:val="31"/>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1"/>
  </w:num>
  <w:num w:numId="39">
    <w:abstractNumId w:val="33"/>
  </w:num>
  <w:num w:numId="40">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AC"/>
    <w:rsid w:val="00001E37"/>
    <w:rsid w:val="0000219E"/>
    <w:rsid w:val="00002AE1"/>
    <w:rsid w:val="00003B82"/>
    <w:rsid w:val="0000415E"/>
    <w:rsid w:val="0000557E"/>
    <w:rsid w:val="0000558D"/>
    <w:rsid w:val="00006575"/>
    <w:rsid w:val="00006740"/>
    <w:rsid w:val="000068EF"/>
    <w:rsid w:val="0000690F"/>
    <w:rsid w:val="00006C96"/>
    <w:rsid w:val="00007638"/>
    <w:rsid w:val="00007C85"/>
    <w:rsid w:val="00007F43"/>
    <w:rsid w:val="0001052E"/>
    <w:rsid w:val="000105A4"/>
    <w:rsid w:val="0001069B"/>
    <w:rsid w:val="00010B23"/>
    <w:rsid w:val="00011A2F"/>
    <w:rsid w:val="0001261A"/>
    <w:rsid w:val="00012BCD"/>
    <w:rsid w:val="00012D4F"/>
    <w:rsid w:val="00013DBC"/>
    <w:rsid w:val="000143EC"/>
    <w:rsid w:val="000144A2"/>
    <w:rsid w:val="00015B18"/>
    <w:rsid w:val="00017A9F"/>
    <w:rsid w:val="00017BAF"/>
    <w:rsid w:val="00020ED7"/>
    <w:rsid w:val="000215A9"/>
    <w:rsid w:val="000218A0"/>
    <w:rsid w:val="00021BC2"/>
    <w:rsid w:val="0002213D"/>
    <w:rsid w:val="0002284D"/>
    <w:rsid w:val="00023C2B"/>
    <w:rsid w:val="000244C6"/>
    <w:rsid w:val="0002579B"/>
    <w:rsid w:val="0002617F"/>
    <w:rsid w:val="000261D2"/>
    <w:rsid w:val="0002683B"/>
    <w:rsid w:val="00026A74"/>
    <w:rsid w:val="00027170"/>
    <w:rsid w:val="00027808"/>
    <w:rsid w:val="00027F0D"/>
    <w:rsid w:val="00031936"/>
    <w:rsid w:val="000323CF"/>
    <w:rsid w:val="00032EA5"/>
    <w:rsid w:val="00033395"/>
    <w:rsid w:val="00033EB9"/>
    <w:rsid w:val="00035CB1"/>
    <w:rsid w:val="00035D1D"/>
    <w:rsid w:val="00036796"/>
    <w:rsid w:val="000368F6"/>
    <w:rsid w:val="00036B5E"/>
    <w:rsid w:val="0004129A"/>
    <w:rsid w:val="00041688"/>
    <w:rsid w:val="00041B06"/>
    <w:rsid w:val="00042AC0"/>
    <w:rsid w:val="00042BD8"/>
    <w:rsid w:val="000435D2"/>
    <w:rsid w:val="00043AD5"/>
    <w:rsid w:val="000445A4"/>
    <w:rsid w:val="00045977"/>
    <w:rsid w:val="00047123"/>
    <w:rsid w:val="0004717F"/>
    <w:rsid w:val="00047747"/>
    <w:rsid w:val="00047D70"/>
    <w:rsid w:val="00050726"/>
    <w:rsid w:val="00050EA5"/>
    <w:rsid w:val="00050F49"/>
    <w:rsid w:val="00051980"/>
    <w:rsid w:val="000519BD"/>
    <w:rsid w:val="00051D69"/>
    <w:rsid w:val="00051FEA"/>
    <w:rsid w:val="000522E3"/>
    <w:rsid w:val="000524EE"/>
    <w:rsid w:val="00052617"/>
    <w:rsid w:val="00052844"/>
    <w:rsid w:val="000533EB"/>
    <w:rsid w:val="0005398F"/>
    <w:rsid w:val="00053B69"/>
    <w:rsid w:val="00053C5B"/>
    <w:rsid w:val="0005405E"/>
    <w:rsid w:val="000557C8"/>
    <w:rsid w:val="00055863"/>
    <w:rsid w:val="0005595A"/>
    <w:rsid w:val="000578EC"/>
    <w:rsid w:val="00057A5F"/>
    <w:rsid w:val="00057AD4"/>
    <w:rsid w:val="0006024D"/>
    <w:rsid w:val="000606FB"/>
    <w:rsid w:val="0006084B"/>
    <w:rsid w:val="00061B55"/>
    <w:rsid w:val="00061DDF"/>
    <w:rsid w:val="0006218D"/>
    <w:rsid w:val="00062462"/>
    <w:rsid w:val="00064AF3"/>
    <w:rsid w:val="00064CC8"/>
    <w:rsid w:val="000658AE"/>
    <w:rsid w:val="00066076"/>
    <w:rsid w:val="000662B6"/>
    <w:rsid w:val="00066510"/>
    <w:rsid w:val="0006751A"/>
    <w:rsid w:val="00067868"/>
    <w:rsid w:val="00067BF5"/>
    <w:rsid w:val="000706AA"/>
    <w:rsid w:val="00071EFD"/>
    <w:rsid w:val="000722C1"/>
    <w:rsid w:val="00073108"/>
    <w:rsid w:val="0007334C"/>
    <w:rsid w:val="00073535"/>
    <w:rsid w:val="00073739"/>
    <w:rsid w:val="00073A6A"/>
    <w:rsid w:val="00076A09"/>
    <w:rsid w:val="00076BF1"/>
    <w:rsid w:val="000777E2"/>
    <w:rsid w:val="000804E6"/>
    <w:rsid w:val="00080845"/>
    <w:rsid w:val="00080A1C"/>
    <w:rsid w:val="00081187"/>
    <w:rsid w:val="000822A8"/>
    <w:rsid w:val="000822DF"/>
    <w:rsid w:val="00083BF1"/>
    <w:rsid w:val="00083C62"/>
    <w:rsid w:val="000849BB"/>
    <w:rsid w:val="00084A80"/>
    <w:rsid w:val="00086495"/>
    <w:rsid w:val="00087E71"/>
    <w:rsid w:val="000901A9"/>
    <w:rsid w:val="00090610"/>
    <w:rsid w:val="00090752"/>
    <w:rsid w:val="0009092D"/>
    <w:rsid w:val="00090B95"/>
    <w:rsid w:val="000910C1"/>
    <w:rsid w:val="00091912"/>
    <w:rsid w:val="00091C1A"/>
    <w:rsid w:val="00092641"/>
    <w:rsid w:val="0009282E"/>
    <w:rsid w:val="00092CFC"/>
    <w:rsid w:val="000944F5"/>
    <w:rsid w:val="000945F5"/>
    <w:rsid w:val="00094755"/>
    <w:rsid w:val="00094F85"/>
    <w:rsid w:val="00095275"/>
    <w:rsid w:val="000961D5"/>
    <w:rsid w:val="000967E1"/>
    <w:rsid w:val="000A0A90"/>
    <w:rsid w:val="000A15D4"/>
    <w:rsid w:val="000A1C14"/>
    <w:rsid w:val="000A1F0F"/>
    <w:rsid w:val="000A29C0"/>
    <w:rsid w:val="000A3102"/>
    <w:rsid w:val="000A35DA"/>
    <w:rsid w:val="000A4104"/>
    <w:rsid w:val="000A483D"/>
    <w:rsid w:val="000A542B"/>
    <w:rsid w:val="000A66A6"/>
    <w:rsid w:val="000A6849"/>
    <w:rsid w:val="000A6F59"/>
    <w:rsid w:val="000A758E"/>
    <w:rsid w:val="000A7666"/>
    <w:rsid w:val="000A76E7"/>
    <w:rsid w:val="000B0DB0"/>
    <w:rsid w:val="000B2B03"/>
    <w:rsid w:val="000B32E4"/>
    <w:rsid w:val="000B4741"/>
    <w:rsid w:val="000B4EE2"/>
    <w:rsid w:val="000B55AF"/>
    <w:rsid w:val="000B590E"/>
    <w:rsid w:val="000B592C"/>
    <w:rsid w:val="000B5FAD"/>
    <w:rsid w:val="000B63BD"/>
    <w:rsid w:val="000B7474"/>
    <w:rsid w:val="000C03AF"/>
    <w:rsid w:val="000C0682"/>
    <w:rsid w:val="000C1048"/>
    <w:rsid w:val="000C12FB"/>
    <w:rsid w:val="000C1556"/>
    <w:rsid w:val="000C166D"/>
    <w:rsid w:val="000C1C1B"/>
    <w:rsid w:val="000C2CCE"/>
    <w:rsid w:val="000C4846"/>
    <w:rsid w:val="000C57DF"/>
    <w:rsid w:val="000C6623"/>
    <w:rsid w:val="000C7925"/>
    <w:rsid w:val="000C7C38"/>
    <w:rsid w:val="000C7DF6"/>
    <w:rsid w:val="000D021A"/>
    <w:rsid w:val="000D0392"/>
    <w:rsid w:val="000D07EC"/>
    <w:rsid w:val="000D0AFD"/>
    <w:rsid w:val="000D1A52"/>
    <w:rsid w:val="000D1CA8"/>
    <w:rsid w:val="000D38E3"/>
    <w:rsid w:val="000D3AFA"/>
    <w:rsid w:val="000D43BB"/>
    <w:rsid w:val="000D62B8"/>
    <w:rsid w:val="000D7E9E"/>
    <w:rsid w:val="000E0186"/>
    <w:rsid w:val="000E0752"/>
    <w:rsid w:val="000E1162"/>
    <w:rsid w:val="000E1462"/>
    <w:rsid w:val="000E1959"/>
    <w:rsid w:val="000E1E72"/>
    <w:rsid w:val="000E262B"/>
    <w:rsid w:val="000E26E1"/>
    <w:rsid w:val="000E28B3"/>
    <w:rsid w:val="000E2B6F"/>
    <w:rsid w:val="000E3D21"/>
    <w:rsid w:val="000E5430"/>
    <w:rsid w:val="000E6228"/>
    <w:rsid w:val="000F0A62"/>
    <w:rsid w:val="000F2723"/>
    <w:rsid w:val="000F2889"/>
    <w:rsid w:val="000F3E13"/>
    <w:rsid w:val="000F4232"/>
    <w:rsid w:val="000F6000"/>
    <w:rsid w:val="000F6554"/>
    <w:rsid w:val="00100B3B"/>
    <w:rsid w:val="00101E3E"/>
    <w:rsid w:val="001039D3"/>
    <w:rsid w:val="001047A4"/>
    <w:rsid w:val="0010541C"/>
    <w:rsid w:val="00105578"/>
    <w:rsid w:val="00107EAF"/>
    <w:rsid w:val="00110310"/>
    <w:rsid w:val="00110ADE"/>
    <w:rsid w:val="00111CF0"/>
    <w:rsid w:val="00111D44"/>
    <w:rsid w:val="00111EA4"/>
    <w:rsid w:val="001128F9"/>
    <w:rsid w:val="00112A75"/>
    <w:rsid w:val="00113173"/>
    <w:rsid w:val="00113689"/>
    <w:rsid w:val="001136D1"/>
    <w:rsid w:val="0011379E"/>
    <w:rsid w:val="00113A41"/>
    <w:rsid w:val="0011437B"/>
    <w:rsid w:val="00114506"/>
    <w:rsid w:val="00114ADD"/>
    <w:rsid w:val="00114CB5"/>
    <w:rsid w:val="00116897"/>
    <w:rsid w:val="00116ABA"/>
    <w:rsid w:val="0011764A"/>
    <w:rsid w:val="0011774E"/>
    <w:rsid w:val="00117F2B"/>
    <w:rsid w:val="00120F03"/>
    <w:rsid w:val="00122C88"/>
    <w:rsid w:val="001271B3"/>
    <w:rsid w:val="001273B9"/>
    <w:rsid w:val="001326E6"/>
    <w:rsid w:val="00132B39"/>
    <w:rsid w:val="00134066"/>
    <w:rsid w:val="001346F9"/>
    <w:rsid w:val="00134835"/>
    <w:rsid w:val="00134CDD"/>
    <w:rsid w:val="001357CB"/>
    <w:rsid w:val="00135D6D"/>
    <w:rsid w:val="00135ED1"/>
    <w:rsid w:val="0013673A"/>
    <w:rsid w:val="00136A04"/>
    <w:rsid w:val="00136FA5"/>
    <w:rsid w:val="00137E18"/>
    <w:rsid w:val="00137F2E"/>
    <w:rsid w:val="001401BB"/>
    <w:rsid w:val="001411F8"/>
    <w:rsid w:val="00141227"/>
    <w:rsid w:val="00141902"/>
    <w:rsid w:val="00141DA5"/>
    <w:rsid w:val="00142336"/>
    <w:rsid w:val="00142955"/>
    <w:rsid w:val="00144ECF"/>
    <w:rsid w:val="00144EF9"/>
    <w:rsid w:val="00145A6A"/>
    <w:rsid w:val="00145F7F"/>
    <w:rsid w:val="00145F9B"/>
    <w:rsid w:val="00146060"/>
    <w:rsid w:val="001463BF"/>
    <w:rsid w:val="00146665"/>
    <w:rsid w:val="00146F50"/>
    <w:rsid w:val="00147A46"/>
    <w:rsid w:val="00147C22"/>
    <w:rsid w:val="00147C30"/>
    <w:rsid w:val="00150F43"/>
    <w:rsid w:val="001515F2"/>
    <w:rsid w:val="00152D70"/>
    <w:rsid w:val="00153B50"/>
    <w:rsid w:val="00153D1F"/>
    <w:rsid w:val="0015433F"/>
    <w:rsid w:val="001545A3"/>
    <w:rsid w:val="0015475D"/>
    <w:rsid w:val="00154F0C"/>
    <w:rsid w:val="00155E72"/>
    <w:rsid w:val="00157814"/>
    <w:rsid w:val="00157908"/>
    <w:rsid w:val="00157BC9"/>
    <w:rsid w:val="00157D86"/>
    <w:rsid w:val="00157F5C"/>
    <w:rsid w:val="0016057B"/>
    <w:rsid w:val="001606A1"/>
    <w:rsid w:val="00160E17"/>
    <w:rsid w:val="00160E5B"/>
    <w:rsid w:val="00160EF9"/>
    <w:rsid w:val="00161D54"/>
    <w:rsid w:val="00161E40"/>
    <w:rsid w:val="00161E49"/>
    <w:rsid w:val="00162C4A"/>
    <w:rsid w:val="00162F43"/>
    <w:rsid w:val="001646F6"/>
    <w:rsid w:val="00165AB7"/>
    <w:rsid w:val="00165AF6"/>
    <w:rsid w:val="00165CAF"/>
    <w:rsid w:val="00165DC3"/>
    <w:rsid w:val="001663C3"/>
    <w:rsid w:val="001677D3"/>
    <w:rsid w:val="0017047A"/>
    <w:rsid w:val="00170C3A"/>
    <w:rsid w:val="0017200B"/>
    <w:rsid w:val="00173CC1"/>
    <w:rsid w:val="001777BD"/>
    <w:rsid w:val="0017789A"/>
    <w:rsid w:val="00180223"/>
    <w:rsid w:val="00180408"/>
    <w:rsid w:val="001809A9"/>
    <w:rsid w:val="00180C69"/>
    <w:rsid w:val="00181641"/>
    <w:rsid w:val="001820FE"/>
    <w:rsid w:val="00182379"/>
    <w:rsid w:val="00182552"/>
    <w:rsid w:val="0018283F"/>
    <w:rsid w:val="001842EB"/>
    <w:rsid w:val="00184E6D"/>
    <w:rsid w:val="0018515C"/>
    <w:rsid w:val="00186DD9"/>
    <w:rsid w:val="00187418"/>
    <w:rsid w:val="00187707"/>
    <w:rsid w:val="00187809"/>
    <w:rsid w:val="001918D6"/>
    <w:rsid w:val="001919CD"/>
    <w:rsid w:val="001921E5"/>
    <w:rsid w:val="001925D9"/>
    <w:rsid w:val="00194104"/>
    <w:rsid w:val="00194E0B"/>
    <w:rsid w:val="001958B1"/>
    <w:rsid w:val="001974AB"/>
    <w:rsid w:val="001976E2"/>
    <w:rsid w:val="00197CDF"/>
    <w:rsid w:val="001A0E8B"/>
    <w:rsid w:val="001A0E90"/>
    <w:rsid w:val="001A17BC"/>
    <w:rsid w:val="001A1C86"/>
    <w:rsid w:val="001A1E98"/>
    <w:rsid w:val="001A2BA1"/>
    <w:rsid w:val="001A2D23"/>
    <w:rsid w:val="001A375F"/>
    <w:rsid w:val="001A3807"/>
    <w:rsid w:val="001A3E6D"/>
    <w:rsid w:val="001A4008"/>
    <w:rsid w:val="001A5126"/>
    <w:rsid w:val="001A5587"/>
    <w:rsid w:val="001A58F9"/>
    <w:rsid w:val="001A6984"/>
    <w:rsid w:val="001A6B0D"/>
    <w:rsid w:val="001A7BCB"/>
    <w:rsid w:val="001B0E11"/>
    <w:rsid w:val="001B1044"/>
    <w:rsid w:val="001B1DEA"/>
    <w:rsid w:val="001B32E5"/>
    <w:rsid w:val="001B438E"/>
    <w:rsid w:val="001B43BB"/>
    <w:rsid w:val="001B44DD"/>
    <w:rsid w:val="001B4D1B"/>
    <w:rsid w:val="001B51FB"/>
    <w:rsid w:val="001B5FC5"/>
    <w:rsid w:val="001B6003"/>
    <w:rsid w:val="001B6926"/>
    <w:rsid w:val="001B6B80"/>
    <w:rsid w:val="001C0109"/>
    <w:rsid w:val="001C210B"/>
    <w:rsid w:val="001C302A"/>
    <w:rsid w:val="001C317A"/>
    <w:rsid w:val="001C3E18"/>
    <w:rsid w:val="001C4543"/>
    <w:rsid w:val="001C4CBE"/>
    <w:rsid w:val="001C4F75"/>
    <w:rsid w:val="001C5062"/>
    <w:rsid w:val="001C65E8"/>
    <w:rsid w:val="001C7059"/>
    <w:rsid w:val="001C73B9"/>
    <w:rsid w:val="001C757B"/>
    <w:rsid w:val="001C7808"/>
    <w:rsid w:val="001C7E93"/>
    <w:rsid w:val="001C7F50"/>
    <w:rsid w:val="001D022C"/>
    <w:rsid w:val="001D1195"/>
    <w:rsid w:val="001D2D4B"/>
    <w:rsid w:val="001D69AB"/>
    <w:rsid w:val="001D78F9"/>
    <w:rsid w:val="001D7A41"/>
    <w:rsid w:val="001D7AAF"/>
    <w:rsid w:val="001E016D"/>
    <w:rsid w:val="001E0677"/>
    <w:rsid w:val="001E0AEF"/>
    <w:rsid w:val="001E1F56"/>
    <w:rsid w:val="001E234D"/>
    <w:rsid w:val="001E3531"/>
    <w:rsid w:val="001E3588"/>
    <w:rsid w:val="001E389F"/>
    <w:rsid w:val="001E3D2E"/>
    <w:rsid w:val="001E3DD2"/>
    <w:rsid w:val="001E4F8C"/>
    <w:rsid w:val="001E5FF1"/>
    <w:rsid w:val="001E644B"/>
    <w:rsid w:val="001E65C7"/>
    <w:rsid w:val="001E6943"/>
    <w:rsid w:val="001E7BB0"/>
    <w:rsid w:val="001F06AD"/>
    <w:rsid w:val="001F076E"/>
    <w:rsid w:val="001F0773"/>
    <w:rsid w:val="001F100A"/>
    <w:rsid w:val="001F1C20"/>
    <w:rsid w:val="001F1DF0"/>
    <w:rsid w:val="001F2053"/>
    <w:rsid w:val="001F31F3"/>
    <w:rsid w:val="001F4854"/>
    <w:rsid w:val="001F4A20"/>
    <w:rsid w:val="001F554A"/>
    <w:rsid w:val="001F638E"/>
    <w:rsid w:val="001F6D35"/>
    <w:rsid w:val="001F709F"/>
    <w:rsid w:val="00200588"/>
    <w:rsid w:val="002028CB"/>
    <w:rsid w:val="002029C0"/>
    <w:rsid w:val="00202CEE"/>
    <w:rsid w:val="00203431"/>
    <w:rsid w:val="002036B5"/>
    <w:rsid w:val="00206E61"/>
    <w:rsid w:val="00207A3E"/>
    <w:rsid w:val="002107F4"/>
    <w:rsid w:val="00211300"/>
    <w:rsid w:val="00211471"/>
    <w:rsid w:val="002126C1"/>
    <w:rsid w:val="002128F7"/>
    <w:rsid w:val="00213F7F"/>
    <w:rsid w:val="00214009"/>
    <w:rsid w:val="0021413A"/>
    <w:rsid w:val="0021433D"/>
    <w:rsid w:val="00214797"/>
    <w:rsid w:val="002158E0"/>
    <w:rsid w:val="00216489"/>
    <w:rsid w:val="00216807"/>
    <w:rsid w:val="00216EC7"/>
    <w:rsid w:val="00217311"/>
    <w:rsid w:val="00217D3B"/>
    <w:rsid w:val="00220D0D"/>
    <w:rsid w:val="00221925"/>
    <w:rsid w:val="00221C5C"/>
    <w:rsid w:val="00222CF8"/>
    <w:rsid w:val="00222D8D"/>
    <w:rsid w:val="002230F9"/>
    <w:rsid w:val="0022323E"/>
    <w:rsid w:val="00223DBE"/>
    <w:rsid w:val="002241B2"/>
    <w:rsid w:val="00224A1F"/>
    <w:rsid w:val="002258C3"/>
    <w:rsid w:val="002268CE"/>
    <w:rsid w:val="00226947"/>
    <w:rsid w:val="00226E0C"/>
    <w:rsid w:val="00226F49"/>
    <w:rsid w:val="002273BD"/>
    <w:rsid w:val="00227E31"/>
    <w:rsid w:val="002300ED"/>
    <w:rsid w:val="00230151"/>
    <w:rsid w:val="00231267"/>
    <w:rsid w:val="0023167A"/>
    <w:rsid w:val="002316A4"/>
    <w:rsid w:val="002319C2"/>
    <w:rsid w:val="00231AB6"/>
    <w:rsid w:val="00232CC0"/>
    <w:rsid w:val="00233529"/>
    <w:rsid w:val="00233E42"/>
    <w:rsid w:val="00234AE7"/>
    <w:rsid w:val="0023551C"/>
    <w:rsid w:val="002356CC"/>
    <w:rsid w:val="00235D15"/>
    <w:rsid w:val="00237133"/>
    <w:rsid w:val="00237245"/>
    <w:rsid w:val="002376C9"/>
    <w:rsid w:val="002409D5"/>
    <w:rsid w:val="00240B1E"/>
    <w:rsid w:val="00240B87"/>
    <w:rsid w:val="00240C15"/>
    <w:rsid w:val="002412F5"/>
    <w:rsid w:val="00241677"/>
    <w:rsid w:val="002419C0"/>
    <w:rsid w:val="0024392C"/>
    <w:rsid w:val="00243AC0"/>
    <w:rsid w:val="002451D0"/>
    <w:rsid w:val="00246B4A"/>
    <w:rsid w:val="00246EC9"/>
    <w:rsid w:val="002477E9"/>
    <w:rsid w:val="00250445"/>
    <w:rsid w:val="0025072D"/>
    <w:rsid w:val="0025150E"/>
    <w:rsid w:val="00251884"/>
    <w:rsid w:val="00251EDA"/>
    <w:rsid w:val="00252AE3"/>
    <w:rsid w:val="00253699"/>
    <w:rsid w:val="0025386D"/>
    <w:rsid w:val="00253995"/>
    <w:rsid w:val="00253C4F"/>
    <w:rsid w:val="00254508"/>
    <w:rsid w:val="0025483B"/>
    <w:rsid w:val="00254A23"/>
    <w:rsid w:val="00254D11"/>
    <w:rsid w:val="002565E7"/>
    <w:rsid w:val="002571FD"/>
    <w:rsid w:val="002579AA"/>
    <w:rsid w:val="00260DA9"/>
    <w:rsid w:val="00261C11"/>
    <w:rsid w:val="00262BFC"/>
    <w:rsid w:val="002639BC"/>
    <w:rsid w:val="00264D56"/>
    <w:rsid w:val="00265035"/>
    <w:rsid w:val="00265550"/>
    <w:rsid w:val="00266039"/>
    <w:rsid w:val="002663A2"/>
    <w:rsid w:val="00266656"/>
    <w:rsid w:val="00266B92"/>
    <w:rsid w:val="00270089"/>
    <w:rsid w:val="002714D0"/>
    <w:rsid w:val="002723F3"/>
    <w:rsid w:val="00272C89"/>
    <w:rsid w:val="00272DC8"/>
    <w:rsid w:val="00272FB1"/>
    <w:rsid w:val="00272FCA"/>
    <w:rsid w:val="00273B9C"/>
    <w:rsid w:val="00274800"/>
    <w:rsid w:val="00274942"/>
    <w:rsid w:val="00275171"/>
    <w:rsid w:val="00276340"/>
    <w:rsid w:val="002772AA"/>
    <w:rsid w:val="00277AB9"/>
    <w:rsid w:val="00280483"/>
    <w:rsid w:val="002805D7"/>
    <w:rsid w:val="00282DF8"/>
    <w:rsid w:val="002830F8"/>
    <w:rsid w:val="002846BC"/>
    <w:rsid w:val="00284DE8"/>
    <w:rsid w:val="00285182"/>
    <w:rsid w:val="00287F85"/>
    <w:rsid w:val="0029011F"/>
    <w:rsid w:val="00290A56"/>
    <w:rsid w:val="00290CB8"/>
    <w:rsid w:val="0029101F"/>
    <w:rsid w:val="002911FD"/>
    <w:rsid w:val="00291AA9"/>
    <w:rsid w:val="002922A7"/>
    <w:rsid w:val="00292398"/>
    <w:rsid w:val="002928E7"/>
    <w:rsid w:val="00292E8C"/>
    <w:rsid w:val="0029423B"/>
    <w:rsid w:val="0029534B"/>
    <w:rsid w:val="002970EE"/>
    <w:rsid w:val="00297C16"/>
    <w:rsid w:val="002A04F4"/>
    <w:rsid w:val="002A1B84"/>
    <w:rsid w:val="002A2F1D"/>
    <w:rsid w:val="002A39C2"/>
    <w:rsid w:val="002A3C87"/>
    <w:rsid w:val="002A3E04"/>
    <w:rsid w:val="002A46A1"/>
    <w:rsid w:val="002A474D"/>
    <w:rsid w:val="002A4B1D"/>
    <w:rsid w:val="002A50B4"/>
    <w:rsid w:val="002A5A81"/>
    <w:rsid w:val="002A5AA1"/>
    <w:rsid w:val="002A607C"/>
    <w:rsid w:val="002A62A1"/>
    <w:rsid w:val="002A74F9"/>
    <w:rsid w:val="002B07F4"/>
    <w:rsid w:val="002B08CE"/>
    <w:rsid w:val="002B1AC3"/>
    <w:rsid w:val="002B1C27"/>
    <w:rsid w:val="002B25A3"/>
    <w:rsid w:val="002B2EA3"/>
    <w:rsid w:val="002B3088"/>
    <w:rsid w:val="002B3509"/>
    <w:rsid w:val="002B37D6"/>
    <w:rsid w:val="002B487E"/>
    <w:rsid w:val="002B5204"/>
    <w:rsid w:val="002B58E8"/>
    <w:rsid w:val="002B66C0"/>
    <w:rsid w:val="002B7F37"/>
    <w:rsid w:val="002C18C7"/>
    <w:rsid w:val="002C1924"/>
    <w:rsid w:val="002C1ECA"/>
    <w:rsid w:val="002C28D4"/>
    <w:rsid w:val="002C2F04"/>
    <w:rsid w:val="002C2F07"/>
    <w:rsid w:val="002C3CDB"/>
    <w:rsid w:val="002C466C"/>
    <w:rsid w:val="002C487C"/>
    <w:rsid w:val="002C5AD0"/>
    <w:rsid w:val="002C67FF"/>
    <w:rsid w:val="002C6C2A"/>
    <w:rsid w:val="002C754F"/>
    <w:rsid w:val="002C7FD7"/>
    <w:rsid w:val="002D0591"/>
    <w:rsid w:val="002D084E"/>
    <w:rsid w:val="002D1E62"/>
    <w:rsid w:val="002D2087"/>
    <w:rsid w:val="002D2422"/>
    <w:rsid w:val="002D43BE"/>
    <w:rsid w:val="002D4620"/>
    <w:rsid w:val="002D4658"/>
    <w:rsid w:val="002D50C1"/>
    <w:rsid w:val="002D57B1"/>
    <w:rsid w:val="002D57E3"/>
    <w:rsid w:val="002D5807"/>
    <w:rsid w:val="002D643A"/>
    <w:rsid w:val="002D6452"/>
    <w:rsid w:val="002D78AD"/>
    <w:rsid w:val="002D7CD3"/>
    <w:rsid w:val="002D7E91"/>
    <w:rsid w:val="002E0009"/>
    <w:rsid w:val="002E00D2"/>
    <w:rsid w:val="002E1153"/>
    <w:rsid w:val="002E1837"/>
    <w:rsid w:val="002E1847"/>
    <w:rsid w:val="002E1DCA"/>
    <w:rsid w:val="002E1E72"/>
    <w:rsid w:val="002E2617"/>
    <w:rsid w:val="002E3C3D"/>
    <w:rsid w:val="002E43E2"/>
    <w:rsid w:val="002E5B1E"/>
    <w:rsid w:val="002E5E41"/>
    <w:rsid w:val="002E657D"/>
    <w:rsid w:val="002E6734"/>
    <w:rsid w:val="002E6786"/>
    <w:rsid w:val="002E6FEC"/>
    <w:rsid w:val="002E74D0"/>
    <w:rsid w:val="002F1445"/>
    <w:rsid w:val="002F1FAF"/>
    <w:rsid w:val="002F228E"/>
    <w:rsid w:val="002F24F6"/>
    <w:rsid w:val="002F365B"/>
    <w:rsid w:val="002F3A40"/>
    <w:rsid w:val="002F427F"/>
    <w:rsid w:val="002F4E61"/>
    <w:rsid w:val="002F53B2"/>
    <w:rsid w:val="002F5BC1"/>
    <w:rsid w:val="00300041"/>
    <w:rsid w:val="0030211B"/>
    <w:rsid w:val="00302C43"/>
    <w:rsid w:val="00302C94"/>
    <w:rsid w:val="00303222"/>
    <w:rsid w:val="00303988"/>
    <w:rsid w:val="00304410"/>
    <w:rsid w:val="003052F5"/>
    <w:rsid w:val="00305B31"/>
    <w:rsid w:val="00305E16"/>
    <w:rsid w:val="00306019"/>
    <w:rsid w:val="0030662A"/>
    <w:rsid w:val="00307146"/>
    <w:rsid w:val="00307C02"/>
    <w:rsid w:val="003100CB"/>
    <w:rsid w:val="00310308"/>
    <w:rsid w:val="00310952"/>
    <w:rsid w:val="00310970"/>
    <w:rsid w:val="00310B9A"/>
    <w:rsid w:val="00310C7F"/>
    <w:rsid w:val="00310DB0"/>
    <w:rsid w:val="003112E3"/>
    <w:rsid w:val="003112E6"/>
    <w:rsid w:val="00312294"/>
    <w:rsid w:val="00312A9D"/>
    <w:rsid w:val="00312C87"/>
    <w:rsid w:val="0031376F"/>
    <w:rsid w:val="00313814"/>
    <w:rsid w:val="00313FCF"/>
    <w:rsid w:val="00314778"/>
    <w:rsid w:val="003148B3"/>
    <w:rsid w:val="00314B77"/>
    <w:rsid w:val="00314B9C"/>
    <w:rsid w:val="00314D91"/>
    <w:rsid w:val="003151EC"/>
    <w:rsid w:val="0031524A"/>
    <w:rsid w:val="00315C7B"/>
    <w:rsid w:val="00315C82"/>
    <w:rsid w:val="00317C64"/>
    <w:rsid w:val="00317F99"/>
    <w:rsid w:val="0032025D"/>
    <w:rsid w:val="00320677"/>
    <w:rsid w:val="003206EA"/>
    <w:rsid w:val="003208CF"/>
    <w:rsid w:val="003216E2"/>
    <w:rsid w:val="00321A9F"/>
    <w:rsid w:val="00321B94"/>
    <w:rsid w:val="00321D38"/>
    <w:rsid w:val="00322737"/>
    <w:rsid w:val="00323113"/>
    <w:rsid w:val="003237E6"/>
    <w:rsid w:val="00323B23"/>
    <w:rsid w:val="00323B92"/>
    <w:rsid w:val="00324F46"/>
    <w:rsid w:val="003251AD"/>
    <w:rsid w:val="003252D1"/>
    <w:rsid w:val="003254BD"/>
    <w:rsid w:val="00327A4F"/>
    <w:rsid w:val="00330538"/>
    <w:rsid w:val="003308BC"/>
    <w:rsid w:val="0033093E"/>
    <w:rsid w:val="00330B9E"/>
    <w:rsid w:val="00332679"/>
    <w:rsid w:val="0033305D"/>
    <w:rsid w:val="00333EB3"/>
    <w:rsid w:val="00334E07"/>
    <w:rsid w:val="00334EAE"/>
    <w:rsid w:val="00334ECF"/>
    <w:rsid w:val="00336A60"/>
    <w:rsid w:val="00337D11"/>
    <w:rsid w:val="003404EA"/>
    <w:rsid w:val="003405AE"/>
    <w:rsid w:val="003412C6"/>
    <w:rsid w:val="00341B40"/>
    <w:rsid w:val="003427F8"/>
    <w:rsid w:val="00342919"/>
    <w:rsid w:val="00342C64"/>
    <w:rsid w:val="00342E10"/>
    <w:rsid w:val="00342E41"/>
    <w:rsid w:val="003437C7"/>
    <w:rsid w:val="00343899"/>
    <w:rsid w:val="003443F0"/>
    <w:rsid w:val="003451F6"/>
    <w:rsid w:val="00345575"/>
    <w:rsid w:val="003458DF"/>
    <w:rsid w:val="00345A13"/>
    <w:rsid w:val="00345EFE"/>
    <w:rsid w:val="00346A03"/>
    <w:rsid w:val="00347334"/>
    <w:rsid w:val="00350504"/>
    <w:rsid w:val="003519BD"/>
    <w:rsid w:val="0035209B"/>
    <w:rsid w:val="00352658"/>
    <w:rsid w:val="0035307A"/>
    <w:rsid w:val="00353F75"/>
    <w:rsid w:val="00353F98"/>
    <w:rsid w:val="0035437F"/>
    <w:rsid w:val="00354CB2"/>
    <w:rsid w:val="003554F9"/>
    <w:rsid w:val="00355856"/>
    <w:rsid w:val="00355874"/>
    <w:rsid w:val="003560F5"/>
    <w:rsid w:val="00356835"/>
    <w:rsid w:val="00356EBC"/>
    <w:rsid w:val="00360035"/>
    <w:rsid w:val="00361327"/>
    <w:rsid w:val="00361AF6"/>
    <w:rsid w:val="00362156"/>
    <w:rsid w:val="0036225F"/>
    <w:rsid w:val="00362A6E"/>
    <w:rsid w:val="0036397F"/>
    <w:rsid w:val="003640BF"/>
    <w:rsid w:val="003646C9"/>
    <w:rsid w:val="00364CD9"/>
    <w:rsid w:val="0036517C"/>
    <w:rsid w:val="00365D81"/>
    <w:rsid w:val="00366C06"/>
    <w:rsid w:val="00366CFC"/>
    <w:rsid w:val="00366EC3"/>
    <w:rsid w:val="00370212"/>
    <w:rsid w:val="00371B38"/>
    <w:rsid w:val="003721F6"/>
    <w:rsid w:val="0037221E"/>
    <w:rsid w:val="0037270E"/>
    <w:rsid w:val="00372BC6"/>
    <w:rsid w:val="00373B9E"/>
    <w:rsid w:val="00373C81"/>
    <w:rsid w:val="00374702"/>
    <w:rsid w:val="00374EA7"/>
    <w:rsid w:val="0037519E"/>
    <w:rsid w:val="003767D4"/>
    <w:rsid w:val="00376B76"/>
    <w:rsid w:val="00376D17"/>
    <w:rsid w:val="00376F39"/>
    <w:rsid w:val="00377501"/>
    <w:rsid w:val="00377B8C"/>
    <w:rsid w:val="00380138"/>
    <w:rsid w:val="0038061E"/>
    <w:rsid w:val="00381489"/>
    <w:rsid w:val="0038167E"/>
    <w:rsid w:val="00381BEE"/>
    <w:rsid w:val="00381FB3"/>
    <w:rsid w:val="003820EF"/>
    <w:rsid w:val="0038211D"/>
    <w:rsid w:val="00382913"/>
    <w:rsid w:val="00382923"/>
    <w:rsid w:val="003835E6"/>
    <w:rsid w:val="003836EF"/>
    <w:rsid w:val="00383B78"/>
    <w:rsid w:val="00384EC7"/>
    <w:rsid w:val="00385173"/>
    <w:rsid w:val="0038522E"/>
    <w:rsid w:val="003854A4"/>
    <w:rsid w:val="00385B12"/>
    <w:rsid w:val="00385CF3"/>
    <w:rsid w:val="003866A4"/>
    <w:rsid w:val="00386975"/>
    <w:rsid w:val="00386DB3"/>
    <w:rsid w:val="003875FD"/>
    <w:rsid w:val="00387B3E"/>
    <w:rsid w:val="00387D48"/>
    <w:rsid w:val="00387E1B"/>
    <w:rsid w:val="00390134"/>
    <w:rsid w:val="00390282"/>
    <w:rsid w:val="003905A9"/>
    <w:rsid w:val="0039179A"/>
    <w:rsid w:val="00391E8E"/>
    <w:rsid w:val="00392AE3"/>
    <w:rsid w:val="00392C88"/>
    <w:rsid w:val="00392D02"/>
    <w:rsid w:val="00393C87"/>
    <w:rsid w:val="003940D9"/>
    <w:rsid w:val="00394148"/>
    <w:rsid w:val="00394F4C"/>
    <w:rsid w:val="00395AC6"/>
    <w:rsid w:val="003966A1"/>
    <w:rsid w:val="00396EA3"/>
    <w:rsid w:val="00397165"/>
    <w:rsid w:val="00397632"/>
    <w:rsid w:val="003A026A"/>
    <w:rsid w:val="003A0AB5"/>
    <w:rsid w:val="003A0E61"/>
    <w:rsid w:val="003A1955"/>
    <w:rsid w:val="003A27A2"/>
    <w:rsid w:val="003A28ED"/>
    <w:rsid w:val="003A2CC1"/>
    <w:rsid w:val="003A325D"/>
    <w:rsid w:val="003A3994"/>
    <w:rsid w:val="003A3C92"/>
    <w:rsid w:val="003A4473"/>
    <w:rsid w:val="003A482E"/>
    <w:rsid w:val="003A5092"/>
    <w:rsid w:val="003A56E4"/>
    <w:rsid w:val="003A6AB1"/>
    <w:rsid w:val="003B0A49"/>
    <w:rsid w:val="003B2761"/>
    <w:rsid w:val="003B3AC9"/>
    <w:rsid w:val="003B3C20"/>
    <w:rsid w:val="003B428B"/>
    <w:rsid w:val="003B4BA0"/>
    <w:rsid w:val="003B5081"/>
    <w:rsid w:val="003B521E"/>
    <w:rsid w:val="003B581A"/>
    <w:rsid w:val="003B59A8"/>
    <w:rsid w:val="003B5B17"/>
    <w:rsid w:val="003B5F28"/>
    <w:rsid w:val="003B62A9"/>
    <w:rsid w:val="003B6443"/>
    <w:rsid w:val="003B7005"/>
    <w:rsid w:val="003B71CC"/>
    <w:rsid w:val="003C059E"/>
    <w:rsid w:val="003C12FD"/>
    <w:rsid w:val="003C15F7"/>
    <w:rsid w:val="003C1688"/>
    <w:rsid w:val="003C1E12"/>
    <w:rsid w:val="003C21CE"/>
    <w:rsid w:val="003C3A6A"/>
    <w:rsid w:val="003C43DA"/>
    <w:rsid w:val="003C52A9"/>
    <w:rsid w:val="003C5444"/>
    <w:rsid w:val="003C5B89"/>
    <w:rsid w:val="003C6256"/>
    <w:rsid w:val="003C77C4"/>
    <w:rsid w:val="003D0491"/>
    <w:rsid w:val="003D0695"/>
    <w:rsid w:val="003D0D10"/>
    <w:rsid w:val="003D1C54"/>
    <w:rsid w:val="003D2951"/>
    <w:rsid w:val="003D2B03"/>
    <w:rsid w:val="003D2E0B"/>
    <w:rsid w:val="003D2EF6"/>
    <w:rsid w:val="003D370F"/>
    <w:rsid w:val="003D4190"/>
    <w:rsid w:val="003D4E73"/>
    <w:rsid w:val="003D5315"/>
    <w:rsid w:val="003D5734"/>
    <w:rsid w:val="003D5821"/>
    <w:rsid w:val="003D6114"/>
    <w:rsid w:val="003D77EB"/>
    <w:rsid w:val="003E017F"/>
    <w:rsid w:val="003E0378"/>
    <w:rsid w:val="003E08EA"/>
    <w:rsid w:val="003E0B86"/>
    <w:rsid w:val="003E232D"/>
    <w:rsid w:val="003E2A53"/>
    <w:rsid w:val="003E3032"/>
    <w:rsid w:val="003E3937"/>
    <w:rsid w:val="003E39D9"/>
    <w:rsid w:val="003E4050"/>
    <w:rsid w:val="003E41B6"/>
    <w:rsid w:val="003E41F1"/>
    <w:rsid w:val="003E5026"/>
    <w:rsid w:val="003E55E9"/>
    <w:rsid w:val="003E5C1F"/>
    <w:rsid w:val="003E77C5"/>
    <w:rsid w:val="003E7A48"/>
    <w:rsid w:val="003E7D4C"/>
    <w:rsid w:val="003F0050"/>
    <w:rsid w:val="003F08E4"/>
    <w:rsid w:val="003F2283"/>
    <w:rsid w:val="003F2686"/>
    <w:rsid w:val="003F288F"/>
    <w:rsid w:val="003F2977"/>
    <w:rsid w:val="003F4067"/>
    <w:rsid w:val="003F68D2"/>
    <w:rsid w:val="003F6CEE"/>
    <w:rsid w:val="004000C8"/>
    <w:rsid w:val="00400482"/>
    <w:rsid w:val="00401912"/>
    <w:rsid w:val="004021D4"/>
    <w:rsid w:val="00402AAB"/>
    <w:rsid w:val="00402C7A"/>
    <w:rsid w:val="00403E26"/>
    <w:rsid w:val="00404101"/>
    <w:rsid w:val="00404EE3"/>
    <w:rsid w:val="0040563E"/>
    <w:rsid w:val="00405D90"/>
    <w:rsid w:val="00406A00"/>
    <w:rsid w:val="00406BF0"/>
    <w:rsid w:val="00406DC0"/>
    <w:rsid w:val="0040732F"/>
    <w:rsid w:val="0040745F"/>
    <w:rsid w:val="004102D9"/>
    <w:rsid w:val="004105D4"/>
    <w:rsid w:val="004107A7"/>
    <w:rsid w:val="00410BD7"/>
    <w:rsid w:val="00411FA6"/>
    <w:rsid w:val="00412804"/>
    <w:rsid w:val="00413F24"/>
    <w:rsid w:val="0041430D"/>
    <w:rsid w:val="00414402"/>
    <w:rsid w:val="0041498F"/>
    <w:rsid w:val="0041535A"/>
    <w:rsid w:val="0041575F"/>
    <w:rsid w:val="00416D65"/>
    <w:rsid w:val="004206DB"/>
    <w:rsid w:val="00420BCF"/>
    <w:rsid w:val="00420F5E"/>
    <w:rsid w:val="00421542"/>
    <w:rsid w:val="004220BF"/>
    <w:rsid w:val="0042289F"/>
    <w:rsid w:val="00423420"/>
    <w:rsid w:val="0042411F"/>
    <w:rsid w:val="00424DA6"/>
    <w:rsid w:val="004250CF"/>
    <w:rsid w:val="004256E1"/>
    <w:rsid w:val="0042648E"/>
    <w:rsid w:val="00426EBF"/>
    <w:rsid w:val="00426FF7"/>
    <w:rsid w:val="00427058"/>
    <w:rsid w:val="00427900"/>
    <w:rsid w:val="004279B4"/>
    <w:rsid w:val="00427A16"/>
    <w:rsid w:val="00427ADF"/>
    <w:rsid w:val="00431538"/>
    <w:rsid w:val="00431BF3"/>
    <w:rsid w:val="00433113"/>
    <w:rsid w:val="0043359B"/>
    <w:rsid w:val="00433B46"/>
    <w:rsid w:val="00433FC4"/>
    <w:rsid w:val="004345AC"/>
    <w:rsid w:val="00434C74"/>
    <w:rsid w:val="00435AC1"/>
    <w:rsid w:val="00437451"/>
    <w:rsid w:val="0043782D"/>
    <w:rsid w:val="00440387"/>
    <w:rsid w:val="0044079B"/>
    <w:rsid w:val="00441BC5"/>
    <w:rsid w:val="00443035"/>
    <w:rsid w:val="00443670"/>
    <w:rsid w:val="00443BE0"/>
    <w:rsid w:val="0044508F"/>
    <w:rsid w:val="00445E8F"/>
    <w:rsid w:val="00445F9C"/>
    <w:rsid w:val="004462FF"/>
    <w:rsid w:val="004468B1"/>
    <w:rsid w:val="00446C5E"/>
    <w:rsid w:val="00446C9A"/>
    <w:rsid w:val="00446FB2"/>
    <w:rsid w:val="0044710D"/>
    <w:rsid w:val="00447529"/>
    <w:rsid w:val="0044755E"/>
    <w:rsid w:val="00447904"/>
    <w:rsid w:val="00447E7C"/>
    <w:rsid w:val="00450519"/>
    <w:rsid w:val="004505D6"/>
    <w:rsid w:val="004528A4"/>
    <w:rsid w:val="004543F9"/>
    <w:rsid w:val="0045452D"/>
    <w:rsid w:val="0045655E"/>
    <w:rsid w:val="004566D1"/>
    <w:rsid w:val="004573A5"/>
    <w:rsid w:val="00460D6F"/>
    <w:rsid w:val="00461195"/>
    <w:rsid w:val="0046155D"/>
    <w:rsid w:val="00461DFB"/>
    <w:rsid w:val="00461E24"/>
    <w:rsid w:val="00462410"/>
    <w:rsid w:val="00462B96"/>
    <w:rsid w:val="0046334E"/>
    <w:rsid w:val="00464335"/>
    <w:rsid w:val="00464901"/>
    <w:rsid w:val="00464C03"/>
    <w:rsid w:val="004664A6"/>
    <w:rsid w:val="00466678"/>
    <w:rsid w:val="004669C0"/>
    <w:rsid w:val="00466A5A"/>
    <w:rsid w:val="00466D04"/>
    <w:rsid w:val="0047075B"/>
    <w:rsid w:val="0047096D"/>
    <w:rsid w:val="00470D27"/>
    <w:rsid w:val="00471467"/>
    <w:rsid w:val="0047167E"/>
    <w:rsid w:val="00472B5D"/>
    <w:rsid w:val="0047345A"/>
    <w:rsid w:val="00473AFA"/>
    <w:rsid w:val="00474F3B"/>
    <w:rsid w:val="0047525B"/>
    <w:rsid w:val="00475667"/>
    <w:rsid w:val="00476934"/>
    <w:rsid w:val="00477812"/>
    <w:rsid w:val="00477E3B"/>
    <w:rsid w:val="0048041E"/>
    <w:rsid w:val="00480833"/>
    <w:rsid w:val="00481C1F"/>
    <w:rsid w:val="00482416"/>
    <w:rsid w:val="00484438"/>
    <w:rsid w:val="00484448"/>
    <w:rsid w:val="004849DA"/>
    <w:rsid w:val="00485B72"/>
    <w:rsid w:val="00485D29"/>
    <w:rsid w:val="00486234"/>
    <w:rsid w:val="0048637E"/>
    <w:rsid w:val="00486AD3"/>
    <w:rsid w:val="00486D25"/>
    <w:rsid w:val="00490016"/>
    <w:rsid w:val="00490FF4"/>
    <w:rsid w:val="00492F81"/>
    <w:rsid w:val="004942DD"/>
    <w:rsid w:val="00494804"/>
    <w:rsid w:val="00494C75"/>
    <w:rsid w:val="004966F9"/>
    <w:rsid w:val="00496F6E"/>
    <w:rsid w:val="00497C00"/>
    <w:rsid w:val="00497FED"/>
    <w:rsid w:val="004A091F"/>
    <w:rsid w:val="004A09BA"/>
    <w:rsid w:val="004A14B2"/>
    <w:rsid w:val="004A2796"/>
    <w:rsid w:val="004A2D25"/>
    <w:rsid w:val="004A3942"/>
    <w:rsid w:val="004A443C"/>
    <w:rsid w:val="004A4545"/>
    <w:rsid w:val="004A48A3"/>
    <w:rsid w:val="004A4C75"/>
    <w:rsid w:val="004A514A"/>
    <w:rsid w:val="004A5A8E"/>
    <w:rsid w:val="004A6628"/>
    <w:rsid w:val="004A6ED1"/>
    <w:rsid w:val="004A7071"/>
    <w:rsid w:val="004A73D9"/>
    <w:rsid w:val="004A784D"/>
    <w:rsid w:val="004A796A"/>
    <w:rsid w:val="004B0A86"/>
    <w:rsid w:val="004B0DB4"/>
    <w:rsid w:val="004B0EED"/>
    <w:rsid w:val="004B1744"/>
    <w:rsid w:val="004B192D"/>
    <w:rsid w:val="004B1E76"/>
    <w:rsid w:val="004B287C"/>
    <w:rsid w:val="004B28AB"/>
    <w:rsid w:val="004B3253"/>
    <w:rsid w:val="004B48F9"/>
    <w:rsid w:val="004B499F"/>
    <w:rsid w:val="004B51D7"/>
    <w:rsid w:val="004B5AD8"/>
    <w:rsid w:val="004B6D22"/>
    <w:rsid w:val="004B7097"/>
    <w:rsid w:val="004B7598"/>
    <w:rsid w:val="004B7F4E"/>
    <w:rsid w:val="004C045F"/>
    <w:rsid w:val="004C050C"/>
    <w:rsid w:val="004C1E9B"/>
    <w:rsid w:val="004C2087"/>
    <w:rsid w:val="004C2229"/>
    <w:rsid w:val="004C348D"/>
    <w:rsid w:val="004C5FFA"/>
    <w:rsid w:val="004C6C9C"/>
    <w:rsid w:val="004C72A8"/>
    <w:rsid w:val="004C790A"/>
    <w:rsid w:val="004C79EA"/>
    <w:rsid w:val="004D000A"/>
    <w:rsid w:val="004D0734"/>
    <w:rsid w:val="004D0D6A"/>
    <w:rsid w:val="004D1065"/>
    <w:rsid w:val="004D11E5"/>
    <w:rsid w:val="004D1634"/>
    <w:rsid w:val="004D177E"/>
    <w:rsid w:val="004D41EF"/>
    <w:rsid w:val="004D4A95"/>
    <w:rsid w:val="004D4C17"/>
    <w:rsid w:val="004D5B40"/>
    <w:rsid w:val="004D5EB8"/>
    <w:rsid w:val="004D6227"/>
    <w:rsid w:val="004D7624"/>
    <w:rsid w:val="004E11EF"/>
    <w:rsid w:val="004E1E59"/>
    <w:rsid w:val="004E227E"/>
    <w:rsid w:val="004E274F"/>
    <w:rsid w:val="004E29C3"/>
    <w:rsid w:val="004E2B40"/>
    <w:rsid w:val="004E3084"/>
    <w:rsid w:val="004E3A73"/>
    <w:rsid w:val="004E452F"/>
    <w:rsid w:val="004E4A25"/>
    <w:rsid w:val="004E5278"/>
    <w:rsid w:val="004E5A4C"/>
    <w:rsid w:val="004E6422"/>
    <w:rsid w:val="004E7A50"/>
    <w:rsid w:val="004F06F0"/>
    <w:rsid w:val="004F08BC"/>
    <w:rsid w:val="004F17B1"/>
    <w:rsid w:val="004F17CF"/>
    <w:rsid w:val="004F1FDB"/>
    <w:rsid w:val="004F218E"/>
    <w:rsid w:val="004F24B5"/>
    <w:rsid w:val="004F436A"/>
    <w:rsid w:val="004F60C6"/>
    <w:rsid w:val="004F634C"/>
    <w:rsid w:val="004F6BB2"/>
    <w:rsid w:val="004F76F2"/>
    <w:rsid w:val="004F7A43"/>
    <w:rsid w:val="00501408"/>
    <w:rsid w:val="00501604"/>
    <w:rsid w:val="00501C5D"/>
    <w:rsid w:val="00501D41"/>
    <w:rsid w:val="00501D56"/>
    <w:rsid w:val="00502267"/>
    <w:rsid w:val="00503DF1"/>
    <w:rsid w:val="00504A43"/>
    <w:rsid w:val="00505322"/>
    <w:rsid w:val="005054FC"/>
    <w:rsid w:val="00505B35"/>
    <w:rsid w:val="005060C4"/>
    <w:rsid w:val="005064B9"/>
    <w:rsid w:val="0050668A"/>
    <w:rsid w:val="00506935"/>
    <w:rsid w:val="00506AF3"/>
    <w:rsid w:val="005072B1"/>
    <w:rsid w:val="00507768"/>
    <w:rsid w:val="00507A15"/>
    <w:rsid w:val="005108BC"/>
    <w:rsid w:val="00510E10"/>
    <w:rsid w:val="00510F1B"/>
    <w:rsid w:val="00511364"/>
    <w:rsid w:val="00511772"/>
    <w:rsid w:val="00511F46"/>
    <w:rsid w:val="005121EA"/>
    <w:rsid w:val="00512563"/>
    <w:rsid w:val="00512A0F"/>
    <w:rsid w:val="00512DE7"/>
    <w:rsid w:val="00513B28"/>
    <w:rsid w:val="00513B55"/>
    <w:rsid w:val="005147A8"/>
    <w:rsid w:val="005147E7"/>
    <w:rsid w:val="00514F80"/>
    <w:rsid w:val="00515147"/>
    <w:rsid w:val="005153C5"/>
    <w:rsid w:val="00515679"/>
    <w:rsid w:val="0051586E"/>
    <w:rsid w:val="0051631E"/>
    <w:rsid w:val="00516634"/>
    <w:rsid w:val="00516761"/>
    <w:rsid w:val="00516CA6"/>
    <w:rsid w:val="005170B2"/>
    <w:rsid w:val="00517753"/>
    <w:rsid w:val="00520971"/>
    <w:rsid w:val="0052195B"/>
    <w:rsid w:val="00521B57"/>
    <w:rsid w:val="00522780"/>
    <w:rsid w:val="005228A9"/>
    <w:rsid w:val="0052350A"/>
    <w:rsid w:val="00525163"/>
    <w:rsid w:val="00526E82"/>
    <w:rsid w:val="00527168"/>
    <w:rsid w:val="0052718D"/>
    <w:rsid w:val="00527226"/>
    <w:rsid w:val="00530BD3"/>
    <w:rsid w:val="00532169"/>
    <w:rsid w:val="00532E56"/>
    <w:rsid w:val="005331AF"/>
    <w:rsid w:val="00533549"/>
    <w:rsid w:val="00533ED2"/>
    <w:rsid w:val="005348AB"/>
    <w:rsid w:val="00534DBB"/>
    <w:rsid w:val="00534ED0"/>
    <w:rsid w:val="005355CD"/>
    <w:rsid w:val="00535E0B"/>
    <w:rsid w:val="00536329"/>
    <w:rsid w:val="00536C12"/>
    <w:rsid w:val="005377B8"/>
    <w:rsid w:val="00537B3E"/>
    <w:rsid w:val="00541256"/>
    <w:rsid w:val="005412C5"/>
    <w:rsid w:val="005412CD"/>
    <w:rsid w:val="005418AC"/>
    <w:rsid w:val="00541F0E"/>
    <w:rsid w:val="00542D0D"/>
    <w:rsid w:val="00543A74"/>
    <w:rsid w:val="00543B10"/>
    <w:rsid w:val="005440CC"/>
    <w:rsid w:val="00544ED0"/>
    <w:rsid w:val="005458B7"/>
    <w:rsid w:val="00545C32"/>
    <w:rsid w:val="00545F34"/>
    <w:rsid w:val="005462E0"/>
    <w:rsid w:val="00546584"/>
    <w:rsid w:val="005466E7"/>
    <w:rsid w:val="00546F6E"/>
    <w:rsid w:val="00547D6D"/>
    <w:rsid w:val="005501C6"/>
    <w:rsid w:val="00550DF5"/>
    <w:rsid w:val="00550FA2"/>
    <w:rsid w:val="0055124C"/>
    <w:rsid w:val="005528EA"/>
    <w:rsid w:val="00552A7D"/>
    <w:rsid w:val="00553082"/>
    <w:rsid w:val="00553208"/>
    <w:rsid w:val="0055389B"/>
    <w:rsid w:val="00553BF6"/>
    <w:rsid w:val="00554374"/>
    <w:rsid w:val="00554F45"/>
    <w:rsid w:val="00556735"/>
    <w:rsid w:val="00556FDC"/>
    <w:rsid w:val="00557571"/>
    <w:rsid w:val="005575CD"/>
    <w:rsid w:val="005600D5"/>
    <w:rsid w:val="0056079C"/>
    <w:rsid w:val="005607F4"/>
    <w:rsid w:val="005610D6"/>
    <w:rsid w:val="005615BC"/>
    <w:rsid w:val="00561895"/>
    <w:rsid w:val="00561C2C"/>
    <w:rsid w:val="005623A9"/>
    <w:rsid w:val="0056266E"/>
    <w:rsid w:val="00562B65"/>
    <w:rsid w:val="005630D3"/>
    <w:rsid w:val="00563128"/>
    <w:rsid w:val="00564CB7"/>
    <w:rsid w:val="00564FA1"/>
    <w:rsid w:val="00565A65"/>
    <w:rsid w:val="00565A6C"/>
    <w:rsid w:val="00566755"/>
    <w:rsid w:val="0056719C"/>
    <w:rsid w:val="005716E3"/>
    <w:rsid w:val="005720C6"/>
    <w:rsid w:val="005731DD"/>
    <w:rsid w:val="005735EC"/>
    <w:rsid w:val="00573AC8"/>
    <w:rsid w:val="005747F7"/>
    <w:rsid w:val="005754D8"/>
    <w:rsid w:val="00575530"/>
    <w:rsid w:val="0057573A"/>
    <w:rsid w:val="00575CFA"/>
    <w:rsid w:val="0057619F"/>
    <w:rsid w:val="00576B1E"/>
    <w:rsid w:val="00576D68"/>
    <w:rsid w:val="00577047"/>
    <w:rsid w:val="005803CB"/>
    <w:rsid w:val="0058208F"/>
    <w:rsid w:val="0058233B"/>
    <w:rsid w:val="00582856"/>
    <w:rsid w:val="005832FD"/>
    <w:rsid w:val="005839A2"/>
    <w:rsid w:val="0058448A"/>
    <w:rsid w:val="0058460C"/>
    <w:rsid w:val="00584AB4"/>
    <w:rsid w:val="00584ED7"/>
    <w:rsid w:val="00585858"/>
    <w:rsid w:val="0058586B"/>
    <w:rsid w:val="00585C8A"/>
    <w:rsid w:val="00586193"/>
    <w:rsid w:val="005861DB"/>
    <w:rsid w:val="0058635B"/>
    <w:rsid w:val="005863F0"/>
    <w:rsid w:val="00586FB9"/>
    <w:rsid w:val="00587857"/>
    <w:rsid w:val="00587B99"/>
    <w:rsid w:val="00590559"/>
    <w:rsid w:val="005906C3"/>
    <w:rsid w:val="005930EC"/>
    <w:rsid w:val="005940C0"/>
    <w:rsid w:val="005943C2"/>
    <w:rsid w:val="00594718"/>
    <w:rsid w:val="00594764"/>
    <w:rsid w:val="00595E61"/>
    <w:rsid w:val="00597DB1"/>
    <w:rsid w:val="005A041E"/>
    <w:rsid w:val="005A0722"/>
    <w:rsid w:val="005A0F79"/>
    <w:rsid w:val="005A154F"/>
    <w:rsid w:val="005A15D0"/>
    <w:rsid w:val="005A1961"/>
    <w:rsid w:val="005A228B"/>
    <w:rsid w:val="005A2A2F"/>
    <w:rsid w:val="005A2B37"/>
    <w:rsid w:val="005A2DBE"/>
    <w:rsid w:val="005A2FF7"/>
    <w:rsid w:val="005A321F"/>
    <w:rsid w:val="005A33AE"/>
    <w:rsid w:val="005A440C"/>
    <w:rsid w:val="005A5A45"/>
    <w:rsid w:val="005A6022"/>
    <w:rsid w:val="005A6B20"/>
    <w:rsid w:val="005A71F8"/>
    <w:rsid w:val="005B0ACF"/>
    <w:rsid w:val="005B0CC3"/>
    <w:rsid w:val="005B17AD"/>
    <w:rsid w:val="005B1C25"/>
    <w:rsid w:val="005B2064"/>
    <w:rsid w:val="005B2180"/>
    <w:rsid w:val="005B3B6C"/>
    <w:rsid w:val="005B4941"/>
    <w:rsid w:val="005B5123"/>
    <w:rsid w:val="005B5360"/>
    <w:rsid w:val="005B6822"/>
    <w:rsid w:val="005B6E5E"/>
    <w:rsid w:val="005B7378"/>
    <w:rsid w:val="005B762B"/>
    <w:rsid w:val="005C04D0"/>
    <w:rsid w:val="005C08C5"/>
    <w:rsid w:val="005C1121"/>
    <w:rsid w:val="005C23B2"/>
    <w:rsid w:val="005C2515"/>
    <w:rsid w:val="005C379D"/>
    <w:rsid w:val="005C3BD8"/>
    <w:rsid w:val="005C4332"/>
    <w:rsid w:val="005C4E4F"/>
    <w:rsid w:val="005C5721"/>
    <w:rsid w:val="005C5CF4"/>
    <w:rsid w:val="005C6F2D"/>
    <w:rsid w:val="005C7051"/>
    <w:rsid w:val="005D14A7"/>
    <w:rsid w:val="005D1758"/>
    <w:rsid w:val="005D2828"/>
    <w:rsid w:val="005D331C"/>
    <w:rsid w:val="005D347F"/>
    <w:rsid w:val="005D3AE3"/>
    <w:rsid w:val="005D3BB2"/>
    <w:rsid w:val="005D3BC4"/>
    <w:rsid w:val="005D3C1D"/>
    <w:rsid w:val="005D3EB6"/>
    <w:rsid w:val="005D4C64"/>
    <w:rsid w:val="005D53B0"/>
    <w:rsid w:val="005D5B1D"/>
    <w:rsid w:val="005D60D1"/>
    <w:rsid w:val="005D6C4D"/>
    <w:rsid w:val="005D7797"/>
    <w:rsid w:val="005D77E9"/>
    <w:rsid w:val="005E0BA0"/>
    <w:rsid w:val="005E0D03"/>
    <w:rsid w:val="005E121A"/>
    <w:rsid w:val="005E228F"/>
    <w:rsid w:val="005E2F3A"/>
    <w:rsid w:val="005E3496"/>
    <w:rsid w:val="005E3A27"/>
    <w:rsid w:val="005E3F9C"/>
    <w:rsid w:val="005E4BB0"/>
    <w:rsid w:val="005E52EC"/>
    <w:rsid w:val="005E5800"/>
    <w:rsid w:val="005E5FAC"/>
    <w:rsid w:val="005E6AC2"/>
    <w:rsid w:val="005E6B3E"/>
    <w:rsid w:val="005E6BAC"/>
    <w:rsid w:val="005F01ED"/>
    <w:rsid w:val="005F19DB"/>
    <w:rsid w:val="005F1CF0"/>
    <w:rsid w:val="005F2AAD"/>
    <w:rsid w:val="005F2F5F"/>
    <w:rsid w:val="005F31A0"/>
    <w:rsid w:val="005F38A7"/>
    <w:rsid w:val="005F5BE5"/>
    <w:rsid w:val="005F64D8"/>
    <w:rsid w:val="005F6845"/>
    <w:rsid w:val="005F6C14"/>
    <w:rsid w:val="005F7242"/>
    <w:rsid w:val="005F72EA"/>
    <w:rsid w:val="00600943"/>
    <w:rsid w:val="00600D2D"/>
    <w:rsid w:val="00600E68"/>
    <w:rsid w:val="00603ADB"/>
    <w:rsid w:val="00603B07"/>
    <w:rsid w:val="00603B48"/>
    <w:rsid w:val="00603EEC"/>
    <w:rsid w:val="0060435E"/>
    <w:rsid w:val="006054C6"/>
    <w:rsid w:val="006059E7"/>
    <w:rsid w:val="006063DE"/>
    <w:rsid w:val="00607299"/>
    <w:rsid w:val="006075D4"/>
    <w:rsid w:val="00610982"/>
    <w:rsid w:val="00610D04"/>
    <w:rsid w:val="0061177E"/>
    <w:rsid w:val="00611B4D"/>
    <w:rsid w:val="00612984"/>
    <w:rsid w:val="00612B5A"/>
    <w:rsid w:val="00612C98"/>
    <w:rsid w:val="006139F3"/>
    <w:rsid w:val="006140B1"/>
    <w:rsid w:val="00614203"/>
    <w:rsid w:val="00614287"/>
    <w:rsid w:val="006146B3"/>
    <w:rsid w:val="006147F3"/>
    <w:rsid w:val="00614C20"/>
    <w:rsid w:val="0061552B"/>
    <w:rsid w:val="00615CC6"/>
    <w:rsid w:val="00616882"/>
    <w:rsid w:val="0062037E"/>
    <w:rsid w:val="006205ED"/>
    <w:rsid w:val="0062196C"/>
    <w:rsid w:val="00621E34"/>
    <w:rsid w:val="006222E2"/>
    <w:rsid w:val="00623485"/>
    <w:rsid w:val="0062428F"/>
    <w:rsid w:val="00624469"/>
    <w:rsid w:val="00624AB4"/>
    <w:rsid w:val="00624FAE"/>
    <w:rsid w:val="006258FF"/>
    <w:rsid w:val="00625B36"/>
    <w:rsid w:val="00625F3C"/>
    <w:rsid w:val="00626C68"/>
    <w:rsid w:val="00627111"/>
    <w:rsid w:val="00627906"/>
    <w:rsid w:val="00627D2E"/>
    <w:rsid w:val="0063113C"/>
    <w:rsid w:val="0063231E"/>
    <w:rsid w:val="0063236D"/>
    <w:rsid w:val="006324CF"/>
    <w:rsid w:val="00632D56"/>
    <w:rsid w:val="00632EF7"/>
    <w:rsid w:val="0063401A"/>
    <w:rsid w:val="00634792"/>
    <w:rsid w:val="006347F0"/>
    <w:rsid w:val="0063522F"/>
    <w:rsid w:val="00635248"/>
    <w:rsid w:val="00635459"/>
    <w:rsid w:val="00635628"/>
    <w:rsid w:val="00635C41"/>
    <w:rsid w:val="006379BA"/>
    <w:rsid w:val="00637E3C"/>
    <w:rsid w:val="00640C53"/>
    <w:rsid w:val="006424A8"/>
    <w:rsid w:val="0064311B"/>
    <w:rsid w:val="0064323A"/>
    <w:rsid w:val="00643C15"/>
    <w:rsid w:val="00643CC1"/>
    <w:rsid w:val="00643D75"/>
    <w:rsid w:val="00644E4E"/>
    <w:rsid w:val="006453EC"/>
    <w:rsid w:val="006465A4"/>
    <w:rsid w:val="006506C0"/>
    <w:rsid w:val="00650E7A"/>
    <w:rsid w:val="00650F0C"/>
    <w:rsid w:val="00651566"/>
    <w:rsid w:val="00651CF7"/>
    <w:rsid w:val="00651D7B"/>
    <w:rsid w:val="006542D9"/>
    <w:rsid w:val="006548BE"/>
    <w:rsid w:val="006561AD"/>
    <w:rsid w:val="00656422"/>
    <w:rsid w:val="00656859"/>
    <w:rsid w:val="00657143"/>
    <w:rsid w:val="00657523"/>
    <w:rsid w:val="006575DF"/>
    <w:rsid w:val="00657654"/>
    <w:rsid w:val="006578B8"/>
    <w:rsid w:val="00657E2C"/>
    <w:rsid w:val="00661521"/>
    <w:rsid w:val="0066184A"/>
    <w:rsid w:val="00662162"/>
    <w:rsid w:val="00662513"/>
    <w:rsid w:val="00662C09"/>
    <w:rsid w:val="006631F3"/>
    <w:rsid w:val="006632D5"/>
    <w:rsid w:val="00664060"/>
    <w:rsid w:val="00664270"/>
    <w:rsid w:val="00664311"/>
    <w:rsid w:val="006647F4"/>
    <w:rsid w:val="00665099"/>
    <w:rsid w:val="00666051"/>
    <w:rsid w:val="006663A7"/>
    <w:rsid w:val="00666616"/>
    <w:rsid w:val="0066721C"/>
    <w:rsid w:val="00667405"/>
    <w:rsid w:val="00667439"/>
    <w:rsid w:val="00667526"/>
    <w:rsid w:val="00667580"/>
    <w:rsid w:val="006703AE"/>
    <w:rsid w:val="0067042B"/>
    <w:rsid w:val="00670806"/>
    <w:rsid w:val="0067328F"/>
    <w:rsid w:val="006746DD"/>
    <w:rsid w:val="00674E31"/>
    <w:rsid w:val="00675234"/>
    <w:rsid w:val="00675E1E"/>
    <w:rsid w:val="0067685A"/>
    <w:rsid w:val="006770AC"/>
    <w:rsid w:val="00677126"/>
    <w:rsid w:val="00677921"/>
    <w:rsid w:val="00680546"/>
    <w:rsid w:val="006807AC"/>
    <w:rsid w:val="00680810"/>
    <w:rsid w:val="00680B2A"/>
    <w:rsid w:val="006811EC"/>
    <w:rsid w:val="006816F8"/>
    <w:rsid w:val="0068256A"/>
    <w:rsid w:val="0068271F"/>
    <w:rsid w:val="00683887"/>
    <w:rsid w:val="00683B50"/>
    <w:rsid w:val="006849C9"/>
    <w:rsid w:val="00685168"/>
    <w:rsid w:val="006876D4"/>
    <w:rsid w:val="00690CD3"/>
    <w:rsid w:val="006912B3"/>
    <w:rsid w:val="00691475"/>
    <w:rsid w:val="00691500"/>
    <w:rsid w:val="006916E1"/>
    <w:rsid w:val="00691F19"/>
    <w:rsid w:val="00692798"/>
    <w:rsid w:val="0069308F"/>
    <w:rsid w:val="00693156"/>
    <w:rsid w:val="006941CC"/>
    <w:rsid w:val="006942F5"/>
    <w:rsid w:val="006944F0"/>
    <w:rsid w:val="006948D4"/>
    <w:rsid w:val="00695965"/>
    <w:rsid w:val="00695FD1"/>
    <w:rsid w:val="006962E1"/>
    <w:rsid w:val="00696A98"/>
    <w:rsid w:val="00696D57"/>
    <w:rsid w:val="00697852"/>
    <w:rsid w:val="00697C30"/>
    <w:rsid w:val="006A0221"/>
    <w:rsid w:val="006A1393"/>
    <w:rsid w:val="006A1820"/>
    <w:rsid w:val="006A1C27"/>
    <w:rsid w:val="006A2AE0"/>
    <w:rsid w:val="006A4D4C"/>
    <w:rsid w:val="006A541E"/>
    <w:rsid w:val="006A5943"/>
    <w:rsid w:val="006A6536"/>
    <w:rsid w:val="006A7B3A"/>
    <w:rsid w:val="006A7CBF"/>
    <w:rsid w:val="006B0A9D"/>
    <w:rsid w:val="006B105B"/>
    <w:rsid w:val="006B1FA2"/>
    <w:rsid w:val="006B2E07"/>
    <w:rsid w:val="006B331C"/>
    <w:rsid w:val="006B3751"/>
    <w:rsid w:val="006B40AE"/>
    <w:rsid w:val="006B44BC"/>
    <w:rsid w:val="006B4B38"/>
    <w:rsid w:val="006B4E8B"/>
    <w:rsid w:val="006B50AE"/>
    <w:rsid w:val="006B731D"/>
    <w:rsid w:val="006C02FF"/>
    <w:rsid w:val="006C0F57"/>
    <w:rsid w:val="006C160C"/>
    <w:rsid w:val="006C1CF6"/>
    <w:rsid w:val="006C1FA0"/>
    <w:rsid w:val="006C25D5"/>
    <w:rsid w:val="006C35BB"/>
    <w:rsid w:val="006C3C97"/>
    <w:rsid w:val="006C4297"/>
    <w:rsid w:val="006C51D0"/>
    <w:rsid w:val="006C5490"/>
    <w:rsid w:val="006C5720"/>
    <w:rsid w:val="006C575F"/>
    <w:rsid w:val="006C5D0D"/>
    <w:rsid w:val="006C6239"/>
    <w:rsid w:val="006C6828"/>
    <w:rsid w:val="006C7410"/>
    <w:rsid w:val="006C775E"/>
    <w:rsid w:val="006C7B02"/>
    <w:rsid w:val="006D0240"/>
    <w:rsid w:val="006D0637"/>
    <w:rsid w:val="006D0AAA"/>
    <w:rsid w:val="006D0ABF"/>
    <w:rsid w:val="006D1251"/>
    <w:rsid w:val="006D193D"/>
    <w:rsid w:val="006D210C"/>
    <w:rsid w:val="006D2613"/>
    <w:rsid w:val="006D392B"/>
    <w:rsid w:val="006D3A9C"/>
    <w:rsid w:val="006D3F5F"/>
    <w:rsid w:val="006D5110"/>
    <w:rsid w:val="006D6901"/>
    <w:rsid w:val="006D696A"/>
    <w:rsid w:val="006D6CA8"/>
    <w:rsid w:val="006D71EC"/>
    <w:rsid w:val="006D76D6"/>
    <w:rsid w:val="006D77ED"/>
    <w:rsid w:val="006D7F68"/>
    <w:rsid w:val="006E052A"/>
    <w:rsid w:val="006E088A"/>
    <w:rsid w:val="006E0FEE"/>
    <w:rsid w:val="006E13DF"/>
    <w:rsid w:val="006E17FA"/>
    <w:rsid w:val="006E1B37"/>
    <w:rsid w:val="006E32ED"/>
    <w:rsid w:val="006E3328"/>
    <w:rsid w:val="006E3472"/>
    <w:rsid w:val="006E3E67"/>
    <w:rsid w:val="006E3EB0"/>
    <w:rsid w:val="006E3ED9"/>
    <w:rsid w:val="006E4A7E"/>
    <w:rsid w:val="006E4D5D"/>
    <w:rsid w:val="006E6A09"/>
    <w:rsid w:val="006E706D"/>
    <w:rsid w:val="006E72E3"/>
    <w:rsid w:val="006E7389"/>
    <w:rsid w:val="006F0BC8"/>
    <w:rsid w:val="006F0CB7"/>
    <w:rsid w:val="006F103D"/>
    <w:rsid w:val="006F2806"/>
    <w:rsid w:val="006F3C72"/>
    <w:rsid w:val="006F582D"/>
    <w:rsid w:val="006F5FD7"/>
    <w:rsid w:val="006F6EEF"/>
    <w:rsid w:val="006F7720"/>
    <w:rsid w:val="006F7E20"/>
    <w:rsid w:val="00700386"/>
    <w:rsid w:val="00700521"/>
    <w:rsid w:val="00700713"/>
    <w:rsid w:val="007018D3"/>
    <w:rsid w:val="00703460"/>
    <w:rsid w:val="00704349"/>
    <w:rsid w:val="0070540A"/>
    <w:rsid w:val="00705D12"/>
    <w:rsid w:val="00705F2B"/>
    <w:rsid w:val="00706F3E"/>
    <w:rsid w:val="00707096"/>
    <w:rsid w:val="007102D5"/>
    <w:rsid w:val="00710BE6"/>
    <w:rsid w:val="00710EB5"/>
    <w:rsid w:val="00710FFD"/>
    <w:rsid w:val="00711493"/>
    <w:rsid w:val="00711B69"/>
    <w:rsid w:val="0071299F"/>
    <w:rsid w:val="0071337E"/>
    <w:rsid w:val="00713CF2"/>
    <w:rsid w:val="00714AC3"/>
    <w:rsid w:val="0071578B"/>
    <w:rsid w:val="0071585E"/>
    <w:rsid w:val="007168E2"/>
    <w:rsid w:val="00716D6E"/>
    <w:rsid w:val="00721272"/>
    <w:rsid w:val="00722B46"/>
    <w:rsid w:val="007236AD"/>
    <w:rsid w:val="00723C93"/>
    <w:rsid w:val="00724E5E"/>
    <w:rsid w:val="007255DB"/>
    <w:rsid w:val="007261BF"/>
    <w:rsid w:val="007265A3"/>
    <w:rsid w:val="007268B3"/>
    <w:rsid w:val="00726E75"/>
    <w:rsid w:val="007274AE"/>
    <w:rsid w:val="007301B8"/>
    <w:rsid w:val="00731E19"/>
    <w:rsid w:val="0073201C"/>
    <w:rsid w:val="007321AA"/>
    <w:rsid w:val="00733480"/>
    <w:rsid w:val="00734446"/>
    <w:rsid w:val="007344B7"/>
    <w:rsid w:val="00734883"/>
    <w:rsid w:val="0073570A"/>
    <w:rsid w:val="007359E4"/>
    <w:rsid w:val="0073715C"/>
    <w:rsid w:val="00737C7D"/>
    <w:rsid w:val="00740249"/>
    <w:rsid w:val="00740BCB"/>
    <w:rsid w:val="007414A9"/>
    <w:rsid w:val="00742291"/>
    <w:rsid w:val="00742322"/>
    <w:rsid w:val="007434C7"/>
    <w:rsid w:val="00743EB2"/>
    <w:rsid w:val="007458D2"/>
    <w:rsid w:val="00746D9E"/>
    <w:rsid w:val="00747040"/>
    <w:rsid w:val="00747EF9"/>
    <w:rsid w:val="007500B4"/>
    <w:rsid w:val="0075011E"/>
    <w:rsid w:val="00750892"/>
    <w:rsid w:val="00751C5D"/>
    <w:rsid w:val="00753646"/>
    <w:rsid w:val="007536E4"/>
    <w:rsid w:val="00753AC8"/>
    <w:rsid w:val="00754AD6"/>
    <w:rsid w:val="00754E93"/>
    <w:rsid w:val="00755160"/>
    <w:rsid w:val="00755D08"/>
    <w:rsid w:val="00755EB5"/>
    <w:rsid w:val="0075645D"/>
    <w:rsid w:val="0075647C"/>
    <w:rsid w:val="00756AD4"/>
    <w:rsid w:val="00757242"/>
    <w:rsid w:val="00757B37"/>
    <w:rsid w:val="00761C2D"/>
    <w:rsid w:val="00761DAE"/>
    <w:rsid w:val="0076504A"/>
    <w:rsid w:val="00765CFB"/>
    <w:rsid w:val="00765F08"/>
    <w:rsid w:val="007667BB"/>
    <w:rsid w:val="00766928"/>
    <w:rsid w:val="00766E17"/>
    <w:rsid w:val="007678E4"/>
    <w:rsid w:val="007678E9"/>
    <w:rsid w:val="00770003"/>
    <w:rsid w:val="00770A12"/>
    <w:rsid w:val="00771265"/>
    <w:rsid w:val="0077149B"/>
    <w:rsid w:val="00771881"/>
    <w:rsid w:val="00771C46"/>
    <w:rsid w:val="007722B1"/>
    <w:rsid w:val="0077250A"/>
    <w:rsid w:val="00772F60"/>
    <w:rsid w:val="007733AC"/>
    <w:rsid w:val="00773572"/>
    <w:rsid w:val="007739CE"/>
    <w:rsid w:val="00773A71"/>
    <w:rsid w:val="00774F5B"/>
    <w:rsid w:val="0077512F"/>
    <w:rsid w:val="00775246"/>
    <w:rsid w:val="00775375"/>
    <w:rsid w:val="0077537F"/>
    <w:rsid w:val="00775453"/>
    <w:rsid w:val="007757DB"/>
    <w:rsid w:val="00775C19"/>
    <w:rsid w:val="00775EE8"/>
    <w:rsid w:val="00776311"/>
    <w:rsid w:val="00776946"/>
    <w:rsid w:val="00777414"/>
    <w:rsid w:val="00777D61"/>
    <w:rsid w:val="00781AAF"/>
    <w:rsid w:val="00781DB6"/>
    <w:rsid w:val="00782479"/>
    <w:rsid w:val="00782B2F"/>
    <w:rsid w:val="007842C2"/>
    <w:rsid w:val="007844BE"/>
    <w:rsid w:val="007844F9"/>
    <w:rsid w:val="007852ED"/>
    <w:rsid w:val="00786CBC"/>
    <w:rsid w:val="00786D57"/>
    <w:rsid w:val="00787E70"/>
    <w:rsid w:val="00790A0D"/>
    <w:rsid w:val="00790AA5"/>
    <w:rsid w:val="00790EB7"/>
    <w:rsid w:val="0079160A"/>
    <w:rsid w:val="00791C2E"/>
    <w:rsid w:val="00791D26"/>
    <w:rsid w:val="00792516"/>
    <w:rsid w:val="007928E5"/>
    <w:rsid w:val="00792DDC"/>
    <w:rsid w:val="0079436E"/>
    <w:rsid w:val="0079587D"/>
    <w:rsid w:val="00796E40"/>
    <w:rsid w:val="0079709D"/>
    <w:rsid w:val="007970D8"/>
    <w:rsid w:val="00797795"/>
    <w:rsid w:val="007A00E0"/>
    <w:rsid w:val="007A0AB8"/>
    <w:rsid w:val="007A0C3D"/>
    <w:rsid w:val="007A2AAD"/>
    <w:rsid w:val="007A34E8"/>
    <w:rsid w:val="007A484C"/>
    <w:rsid w:val="007A4B6E"/>
    <w:rsid w:val="007A4E4D"/>
    <w:rsid w:val="007A5490"/>
    <w:rsid w:val="007A5A88"/>
    <w:rsid w:val="007A5D5F"/>
    <w:rsid w:val="007A6107"/>
    <w:rsid w:val="007A7241"/>
    <w:rsid w:val="007A7520"/>
    <w:rsid w:val="007B0A4A"/>
    <w:rsid w:val="007B0DC5"/>
    <w:rsid w:val="007B0E0D"/>
    <w:rsid w:val="007B16E0"/>
    <w:rsid w:val="007B1EF8"/>
    <w:rsid w:val="007B20B2"/>
    <w:rsid w:val="007B277B"/>
    <w:rsid w:val="007B2B66"/>
    <w:rsid w:val="007B2EBD"/>
    <w:rsid w:val="007B3916"/>
    <w:rsid w:val="007B3EE3"/>
    <w:rsid w:val="007B4636"/>
    <w:rsid w:val="007B4C67"/>
    <w:rsid w:val="007B5CE3"/>
    <w:rsid w:val="007B5E4F"/>
    <w:rsid w:val="007B5F69"/>
    <w:rsid w:val="007B6281"/>
    <w:rsid w:val="007B6432"/>
    <w:rsid w:val="007B6A00"/>
    <w:rsid w:val="007B7A16"/>
    <w:rsid w:val="007C0EC1"/>
    <w:rsid w:val="007C1FDB"/>
    <w:rsid w:val="007C215F"/>
    <w:rsid w:val="007C2323"/>
    <w:rsid w:val="007C3240"/>
    <w:rsid w:val="007C425A"/>
    <w:rsid w:val="007C4912"/>
    <w:rsid w:val="007C555A"/>
    <w:rsid w:val="007C572C"/>
    <w:rsid w:val="007C690B"/>
    <w:rsid w:val="007C7393"/>
    <w:rsid w:val="007C7CD6"/>
    <w:rsid w:val="007D041E"/>
    <w:rsid w:val="007D14B6"/>
    <w:rsid w:val="007D187A"/>
    <w:rsid w:val="007D24B8"/>
    <w:rsid w:val="007D2707"/>
    <w:rsid w:val="007D2CC5"/>
    <w:rsid w:val="007D3AB6"/>
    <w:rsid w:val="007D3B12"/>
    <w:rsid w:val="007D4E7D"/>
    <w:rsid w:val="007D59BD"/>
    <w:rsid w:val="007D5BCB"/>
    <w:rsid w:val="007D6300"/>
    <w:rsid w:val="007D6DBF"/>
    <w:rsid w:val="007E0305"/>
    <w:rsid w:val="007E133B"/>
    <w:rsid w:val="007E1519"/>
    <w:rsid w:val="007E1EE2"/>
    <w:rsid w:val="007E201F"/>
    <w:rsid w:val="007E25AC"/>
    <w:rsid w:val="007E25F7"/>
    <w:rsid w:val="007E2764"/>
    <w:rsid w:val="007E3566"/>
    <w:rsid w:val="007E4A23"/>
    <w:rsid w:val="007E61D6"/>
    <w:rsid w:val="007E62F3"/>
    <w:rsid w:val="007E67CE"/>
    <w:rsid w:val="007E68B8"/>
    <w:rsid w:val="007E6D2A"/>
    <w:rsid w:val="007E70B1"/>
    <w:rsid w:val="007E7185"/>
    <w:rsid w:val="007E7616"/>
    <w:rsid w:val="007F02FC"/>
    <w:rsid w:val="007F14A3"/>
    <w:rsid w:val="007F1CA9"/>
    <w:rsid w:val="007F202B"/>
    <w:rsid w:val="007F32F9"/>
    <w:rsid w:val="007F3516"/>
    <w:rsid w:val="007F4344"/>
    <w:rsid w:val="007F4778"/>
    <w:rsid w:val="007F5C94"/>
    <w:rsid w:val="007F7CE5"/>
    <w:rsid w:val="00800A15"/>
    <w:rsid w:val="00801662"/>
    <w:rsid w:val="00802623"/>
    <w:rsid w:val="0080343D"/>
    <w:rsid w:val="0080412F"/>
    <w:rsid w:val="00804DD4"/>
    <w:rsid w:val="00806798"/>
    <w:rsid w:val="008070E1"/>
    <w:rsid w:val="0080725E"/>
    <w:rsid w:val="008072E0"/>
    <w:rsid w:val="00807530"/>
    <w:rsid w:val="00807D0E"/>
    <w:rsid w:val="008102FC"/>
    <w:rsid w:val="00811510"/>
    <w:rsid w:val="00811C5E"/>
    <w:rsid w:val="00812697"/>
    <w:rsid w:val="0081270A"/>
    <w:rsid w:val="00812BB6"/>
    <w:rsid w:val="0081498E"/>
    <w:rsid w:val="00814B9E"/>
    <w:rsid w:val="00815133"/>
    <w:rsid w:val="0081524D"/>
    <w:rsid w:val="008155B5"/>
    <w:rsid w:val="00815DBE"/>
    <w:rsid w:val="0081647F"/>
    <w:rsid w:val="0081731A"/>
    <w:rsid w:val="00817323"/>
    <w:rsid w:val="0081755C"/>
    <w:rsid w:val="008177AD"/>
    <w:rsid w:val="008177E6"/>
    <w:rsid w:val="008209A0"/>
    <w:rsid w:val="008211F6"/>
    <w:rsid w:val="008217C5"/>
    <w:rsid w:val="00821896"/>
    <w:rsid w:val="00821EEF"/>
    <w:rsid w:val="0082240A"/>
    <w:rsid w:val="00822D47"/>
    <w:rsid w:val="00824E19"/>
    <w:rsid w:val="00825568"/>
    <w:rsid w:val="00825B87"/>
    <w:rsid w:val="00825BAE"/>
    <w:rsid w:val="00825D5E"/>
    <w:rsid w:val="00826AE1"/>
    <w:rsid w:val="008270A9"/>
    <w:rsid w:val="00827A3F"/>
    <w:rsid w:val="008307AD"/>
    <w:rsid w:val="008307C0"/>
    <w:rsid w:val="00830EEF"/>
    <w:rsid w:val="00832D7C"/>
    <w:rsid w:val="00832FD2"/>
    <w:rsid w:val="00834386"/>
    <w:rsid w:val="008345DA"/>
    <w:rsid w:val="0083469C"/>
    <w:rsid w:val="0083486F"/>
    <w:rsid w:val="00834EE8"/>
    <w:rsid w:val="008371A0"/>
    <w:rsid w:val="0083797D"/>
    <w:rsid w:val="00837E5D"/>
    <w:rsid w:val="0084003C"/>
    <w:rsid w:val="00840748"/>
    <w:rsid w:val="0084075A"/>
    <w:rsid w:val="00840930"/>
    <w:rsid w:val="008415AA"/>
    <w:rsid w:val="00841782"/>
    <w:rsid w:val="00842C90"/>
    <w:rsid w:val="00843047"/>
    <w:rsid w:val="00843D95"/>
    <w:rsid w:val="00843EB5"/>
    <w:rsid w:val="00844728"/>
    <w:rsid w:val="008448A5"/>
    <w:rsid w:val="008463D9"/>
    <w:rsid w:val="008467DB"/>
    <w:rsid w:val="00846D4B"/>
    <w:rsid w:val="008476B2"/>
    <w:rsid w:val="008500F8"/>
    <w:rsid w:val="00850177"/>
    <w:rsid w:val="00850841"/>
    <w:rsid w:val="00850E58"/>
    <w:rsid w:val="00851276"/>
    <w:rsid w:val="00852701"/>
    <w:rsid w:val="00852B97"/>
    <w:rsid w:val="008534A6"/>
    <w:rsid w:val="008535E0"/>
    <w:rsid w:val="00853A93"/>
    <w:rsid w:val="00853AB2"/>
    <w:rsid w:val="008549EB"/>
    <w:rsid w:val="0085503F"/>
    <w:rsid w:val="008558E0"/>
    <w:rsid w:val="00855BA7"/>
    <w:rsid w:val="00855FD2"/>
    <w:rsid w:val="00856815"/>
    <w:rsid w:val="00860605"/>
    <w:rsid w:val="00860A12"/>
    <w:rsid w:val="00861598"/>
    <w:rsid w:val="008618F0"/>
    <w:rsid w:val="00861A92"/>
    <w:rsid w:val="00862926"/>
    <w:rsid w:val="00862965"/>
    <w:rsid w:val="008629E6"/>
    <w:rsid w:val="00864EF3"/>
    <w:rsid w:val="00865E53"/>
    <w:rsid w:val="00866639"/>
    <w:rsid w:val="0086696A"/>
    <w:rsid w:val="008675A6"/>
    <w:rsid w:val="00870308"/>
    <w:rsid w:val="00870BB7"/>
    <w:rsid w:val="0087138C"/>
    <w:rsid w:val="00871697"/>
    <w:rsid w:val="008717A6"/>
    <w:rsid w:val="00871AF3"/>
    <w:rsid w:val="00871FBD"/>
    <w:rsid w:val="00872253"/>
    <w:rsid w:val="0087239E"/>
    <w:rsid w:val="00873438"/>
    <w:rsid w:val="00873FCC"/>
    <w:rsid w:val="008740BE"/>
    <w:rsid w:val="0087477C"/>
    <w:rsid w:val="008747B2"/>
    <w:rsid w:val="008752D3"/>
    <w:rsid w:val="00875990"/>
    <w:rsid w:val="00875F5E"/>
    <w:rsid w:val="00875F5F"/>
    <w:rsid w:val="00876602"/>
    <w:rsid w:val="00876D14"/>
    <w:rsid w:val="00877B48"/>
    <w:rsid w:val="00877FA9"/>
    <w:rsid w:val="0088053E"/>
    <w:rsid w:val="00880592"/>
    <w:rsid w:val="00880B18"/>
    <w:rsid w:val="00880EDC"/>
    <w:rsid w:val="008831A7"/>
    <w:rsid w:val="008838A8"/>
    <w:rsid w:val="00883AA2"/>
    <w:rsid w:val="008843DD"/>
    <w:rsid w:val="0088478A"/>
    <w:rsid w:val="008849EA"/>
    <w:rsid w:val="00884AA9"/>
    <w:rsid w:val="008860AE"/>
    <w:rsid w:val="008863D9"/>
    <w:rsid w:val="00886B60"/>
    <w:rsid w:val="00887112"/>
    <w:rsid w:val="00887367"/>
    <w:rsid w:val="0088765A"/>
    <w:rsid w:val="00887E64"/>
    <w:rsid w:val="0089066C"/>
    <w:rsid w:val="008915B4"/>
    <w:rsid w:val="00891BFC"/>
    <w:rsid w:val="00892265"/>
    <w:rsid w:val="00892318"/>
    <w:rsid w:val="00892C5D"/>
    <w:rsid w:val="00894E4A"/>
    <w:rsid w:val="008964D4"/>
    <w:rsid w:val="008970DA"/>
    <w:rsid w:val="0089764B"/>
    <w:rsid w:val="008978BA"/>
    <w:rsid w:val="00897CA7"/>
    <w:rsid w:val="00897DAB"/>
    <w:rsid w:val="008A1F3E"/>
    <w:rsid w:val="008A2365"/>
    <w:rsid w:val="008A2834"/>
    <w:rsid w:val="008A395F"/>
    <w:rsid w:val="008A3CD4"/>
    <w:rsid w:val="008A4174"/>
    <w:rsid w:val="008A598E"/>
    <w:rsid w:val="008A5A27"/>
    <w:rsid w:val="008A5C7E"/>
    <w:rsid w:val="008A6399"/>
    <w:rsid w:val="008A7DC3"/>
    <w:rsid w:val="008B00CD"/>
    <w:rsid w:val="008B0A26"/>
    <w:rsid w:val="008B0FA1"/>
    <w:rsid w:val="008B1085"/>
    <w:rsid w:val="008B19BA"/>
    <w:rsid w:val="008B2B2E"/>
    <w:rsid w:val="008B2CCC"/>
    <w:rsid w:val="008B3DD1"/>
    <w:rsid w:val="008B4477"/>
    <w:rsid w:val="008B5417"/>
    <w:rsid w:val="008B5CF5"/>
    <w:rsid w:val="008B672C"/>
    <w:rsid w:val="008B6EC1"/>
    <w:rsid w:val="008B711F"/>
    <w:rsid w:val="008B7F4A"/>
    <w:rsid w:val="008C086A"/>
    <w:rsid w:val="008C0D92"/>
    <w:rsid w:val="008C17E4"/>
    <w:rsid w:val="008C193F"/>
    <w:rsid w:val="008C1A7C"/>
    <w:rsid w:val="008C22CA"/>
    <w:rsid w:val="008C2EEF"/>
    <w:rsid w:val="008C3C90"/>
    <w:rsid w:val="008C3ED2"/>
    <w:rsid w:val="008C5229"/>
    <w:rsid w:val="008C5459"/>
    <w:rsid w:val="008C7A6E"/>
    <w:rsid w:val="008C7DC2"/>
    <w:rsid w:val="008D0401"/>
    <w:rsid w:val="008D064D"/>
    <w:rsid w:val="008D0990"/>
    <w:rsid w:val="008D0FF8"/>
    <w:rsid w:val="008D21A0"/>
    <w:rsid w:val="008D24C8"/>
    <w:rsid w:val="008D2614"/>
    <w:rsid w:val="008D269A"/>
    <w:rsid w:val="008D27CC"/>
    <w:rsid w:val="008D2B09"/>
    <w:rsid w:val="008D2DC0"/>
    <w:rsid w:val="008D2FB1"/>
    <w:rsid w:val="008D4659"/>
    <w:rsid w:val="008D4FE4"/>
    <w:rsid w:val="008D54C4"/>
    <w:rsid w:val="008D54F2"/>
    <w:rsid w:val="008D5B3E"/>
    <w:rsid w:val="008D643C"/>
    <w:rsid w:val="008D6F90"/>
    <w:rsid w:val="008D7EE9"/>
    <w:rsid w:val="008E042D"/>
    <w:rsid w:val="008E1664"/>
    <w:rsid w:val="008E190D"/>
    <w:rsid w:val="008E3813"/>
    <w:rsid w:val="008E3DEC"/>
    <w:rsid w:val="008E41B4"/>
    <w:rsid w:val="008E440A"/>
    <w:rsid w:val="008E4CEB"/>
    <w:rsid w:val="008E5B1E"/>
    <w:rsid w:val="008E678E"/>
    <w:rsid w:val="008E6F1F"/>
    <w:rsid w:val="008E724D"/>
    <w:rsid w:val="008E72E3"/>
    <w:rsid w:val="008E775D"/>
    <w:rsid w:val="008F0278"/>
    <w:rsid w:val="008F07F6"/>
    <w:rsid w:val="008F0942"/>
    <w:rsid w:val="008F0AC1"/>
    <w:rsid w:val="008F1DC9"/>
    <w:rsid w:val="008F205F"/>
    <w:rsid w:val="008F21C7"/>
    <w:rsid w:val="008F232A"/>
    <w:rsid w:val="008F384F"/>
    <w:rsid w:val="008F3C83"/>
    <w:rsid w:val="008F4707"/>
    <w:rsid w:val="008F4E47"/>
    <w:rsid w:val="008F4F17"/>
    <w:rsid w:val="008F60F3"/>
    <w:rsid w:val="008F6A81"/>
    <w:rsid w:val="008F6B4D"/>
    <w:rsid w:val="008F704D"/>
    <w:rsid w:val="008F774F"/>
    <w:rsid w:val="008F799C"/>
    <w:rsid w:val="0090007E"/>
    <w:rsid w:val="009004C0"/>
    <w:rsid w:val="00900A6D"/>
    <w:rsid w:val="00900A7C"/>
    <w:rsid w:val="00900C3C"/>
    <w:rsid w:val="0090171C"/>
    <w:rsid w:val="009023F2"/>
    <w:rsid w:val="00902FE6"/>
    <w:rsid w:val="0090363E"/>
    <w:rsid w:val="00904712"/>
    <w:rsid w:val="00904F27"/>
    <w:rsid w:val="00904FAD"/>
    <w:rsid w:val="00906B3D"/>
    <w:rsid w:val="009109C0"/>
    <w:rsid w:val="00910B50"/>
    <w:rsid w:val="00912263"/>
    <w:rsid w:val="009139C3"/>
    <w:rsid w:val="00913B9A"/>
    <w:rsid w:val="00914401"/>
    <w:rsid w:val="00914513"/>
    <w:rsid w:val="009145A1"/>
    <w:rsid w:val="00914F50"/>
    <w:rsid w:val="0091578F"/>
    <w:rsid w:val="00915825"/>
    <w:rsid w:val="00915B12"/>
    <w:rsid w:val="00915B73"/>
    <w:rsid w:val="00917262"/>
    <w:rsid w:val="0091737E"/>
    <w:rsid w:val="00921F75"/>
    <w:rsid w:val="00922812"/>
    <w:rsid w:val="00922EE2"/>
    <w:rsid w:val="00923971"/>
    <w:rsid w:val="00923B14"/>
    <w:rsid w:val="00923E48"/>
    <w:rsid w:val="00924EBB"/>
    <w:rsid w:val="0092568F"/>
    <w:rsid w:val="00925CDB"/>
    <w:rsid w:val="00925DBE"/>
    <w:rsid w:val="0092633C"/>
    <w:rsid w:val="00926455"/>
    <w:rsid w:val="0092691D"/>
    <w:rsid w:val="009269AC"/>
    <w:rsid w:val="00926B52"/>
    <w:rsid w:val="00927521"/>
    <w:rsid w:val="0092766E"/>
    <w:rsid w:val="00930ACB"/>
    <w:rsid w:val="00930E80"/>
    <w:rsid w:val="00931256"/>
    <w:rsid w:val="009314B1"/>
    <w:rsid w:val="00932647"/>
    <w:rsid w:val="00932EF5"/>
    <w:rsid w:val="0093394D"/>
    <w:rsid w:val="00934372"/>
    <w:rsid w:val="009348DE"/>
    <w:rsid w:val="00934D3B"/>
    <w:rsid w:val="00935657"/>
    <w:rsid w:val="009359EC"/>
    <w:rsid w:val="00935A8C"/>
    <w:rsid w:val="00935B4E"/>
    <w:rsid w:val="0093688C"/>
    <w:rsid w:val="0093692C"/>
    <w:rsid w:val="0093770F"/>
    <w:rsid w:val="009377D8"/>
    <w:rsid w:val="00937A6E"/>
    <w:rsid w:val="00940361"/>
    <w:rsid w:val="00940AC8"/>
    <w:rsid w:val="0094144C"/>
    <w:rsid w:val="00941841"/>
    <w:rsid w:val="00941E59"/>
    <w:rsid w:val="00942D41"/>
    <w:rsid w:val="0094396A"/>
    <w:rsid w:val="00944409"/>
    <w:rsid w:val="0094553F"/>
    <w:rsid w:val="0094687D"/>
    <w:rsid w:val="009469FE"/>
    <w:rsid w:val="00946F78"/>
    <w:rsid w:val="00950BCB"/>
    <w:rsid w:val="00950C21"/>
    <w:rsid w:val="00950D47"/>
    <w:rsid w:val="009515BC"/>
    <w:rsid w:val="009516ED"/>
    <w:rsid w:val="00951E8F"/>
    <w:rsid w:val="009522EB"/>
    <w:rsid w:val="00952B6E"/>
    <w:rsid w:val="009539DE"/>
    <w:rsid w:val="00954F01"/>
    <w:rsid w:val="00955682"/>
    <w:rsid w:val="00955AF6"/>
    <w:rsid w:val="009577F5"/>
    <w:rsid w:val="009602F2"/>
    <w:rsid w:val="0096187B"/>
    <w:rsid w:val="00962086"/>
    <w:rsid w:val="00962C96"/>
    <w:rsid w:val="0096301B"/>
    <w:rsid w:val="0096323D"/>
    <w:rsid w:val="00963A7B"/>
    <w:rsid w:val="009640D0"/>
    <w:rsid w:val="00965EB3"/>
    <w:rsid w:val="00970054"/>
    <w:rsid w:val="00970B58"/>
    <w:rsid w:val="009739D5"/>
    <w:rsid w:val="00973E53"/>
    <w:rsid w:val="00974341"/>
    <w:rsid w:val="00974B50"/>
    <w:rsid w:val="00975901"/>
    <w:rsid w:val="009770E0"/>
    <w:rsid w:val="00980778"/>
    <w:rsid w:val="009809F2"/>
    <w:rsid w:val="00980A6B"/>
    <w:rsid w:val="00980E2C"/>
    <w:rsid w:val="00981B2C"/>
    <w:rsid w:val="00981B70"/>
    <w:rsid w:val="00982000"/>
    <w:rsid w:val="00982601"/>
    <w:rsid w:val="009832A2"/>
    <w:rsid w:val="00983931"/>
    <w:rsid w:val="009849B9"/>
    <w:rsid w:val="00984CEA"/>
    <w:rsid w:val="00985154"/>
    <w:rsid w:val="009859CE"/>
    <w:rsid w:val="00985D37"/>
    <w:rsid w:val="00986477"/>
    <w:rsid w:val="0098766A"/>
    <w:rsid w:val="00987C4B"/>
    <w:rsid w:val="00987F0D"/>
    <w:rsid w:val="00987FA1"/>
    <w:rsid w:val="00990067"/>
    <w:rsid w:val="00990881"/>
    <w:rsid w:val="00991AFA"/>
    <w:rsid w:val="009947F5"/>
    <w:rsid w:val="0099682A"/>
    <w:rsid w:val="00996931"/>
    <w:rsid w:val="009969CE"/>
    <w:rsid w:val="0099752D"/>
    <w:rsid w:val="0099774D"/>
    <w:rsid w:val="009A0942"/>
    <w:rsid w:val="009A0B37"/>
    <w:rsid w:val="009A0D5C"/>
    <w:rsid w:val="009A1D4D"/>
    <w:rsid w:val="009A1E5A"/>
    <w:rsid w:val="009A1EC5"/>
    <w:rsid w:val="009A216F"/>
    <w:rsid w:val="009A24D7"/>
    <w:rsid w:val="009A3C3F"/>
    <w:rsid w:val="009A3FE5"/>
    <w:rsid w:val="009A4450"/>
    <w:rsid w:val="009A49ED"/>
    <w:rsid w:val="009A573C"/>
    <w:rsid w:val="009A597B"/>
    <w:rsid w:val="009A5A25"/>
    <w:rsid w:val="009A64DE"/>
    <w:rsid w:val="009A6EA8"/>
    <w:rsid w:val="009A6EC4"/>
    <w:rsid w:val="009A792E"/>
    <w:rsid w:val="009A7B06"/>
    <w:rsid w:val="009B0063"/>
    <w:rsid w:val="009B01D0"/>
    <w:rsid w:val="009B01FB"/>
    <w:rsid w:val="009B0954"/>
    <w:rsid w:val="009B0AC5"/>
    <w:rsid w:val="009B2E21"/>
    <w:rsid w:val="009B3182"/>
    <w:rsid w:val="009B508B"/>
    <w:rsid w:val="009B546C"/>
    <w:rsid w:val="009B54C8"/>
    <w:rsid w:val="009B5847"/>
    <w:rsid w:val="009B68CE"/>
    <w:rsid w:val="009B6BD0"/>
    <w:rsid w:val="009B7051"/>
    <w:rsid w:val="009B75D0"/>
    <w:rsid w:val="009B77E1"/>
    <w:rsid w:val="009C01A7"/>
    <w:rsid w:val="009C0A4E"/>
    <w:rsid w:val="009C0BEB"/>
    <w:rsid w:val="009C13A1"/>
    <w:rsid w:val="009C26BB"/>
    <w:rsid w:val="009C26D6"/>
    <w:rsid w:val="009C2809"/>
    <w:rsid w:val="009C3012"/>
    <w:rsid w:val="009C372A"/>
    <w:rsid w:val="009C39B9"/>
    <w:rsid w:val="009C4BF7"/>
    <w:rsid w:val="009C5905"/>
    <w:rsid w:val="009C6772"/>
    <w:rsid w:val="009C78A4"/>
    <w:rsid w:val="009D0212"/>
    <w:rsid w:val="009D0947"/>
    <w:rsid w:val="009D0DC6"/>
    <w:rsid w:val="009D20CE"/>
    <w:rsid w:val="009D2B41"/>
    <w:rsid w:val="009D391E"/>
    <w:rsid w:val="009D4A7D"/>
    <w:rsid w:val="009D566F"/>
    <w:rsid w:val="009D6891"/>
    <w:rsid w:val="009D71F5"/>
    <w:rsid w:val="009D72D4"/>
    <w:rsid w:val="009D7542"/>
    <w:rsid w:val="009E02D8"/>
    <w:rsid w:val="009E0367"/>
    <w:rsid w:val="009E346E"/>
    <w:rsid w:val="009E4E2E"/>
    <w:rsid w:val="009E58EF"/>
    <w:rsid w:val="009E5AA8"/>
    <w:rsid w:val="009E6692"/>
    <w:rsid w:val="009E707B"/>
    <w:rsid w:val="009F1A92"/>
    <w:rsid w:val="009F1AFC"/>
    <w:rsid w:val="009F2B3D"/>
    <w:rsid w:val="009F3391"/>
    <w:rsid w:val="009F33B7"/>
    <w:rsid w:val="009F383C"/>
    <w:rsid w:val="009F38A7"/>
    <w:rsid w:val="009F458A"/>
    <w:rsid w:val="009F4905"/>
    <w:rsid w:val="009F5813"/>
    <w:rsid w:val="009F59AF"/>
    <w:rsid w:val="009F5B61"/>
    <w:rsid w:val="009F5F33"/>
    <w:rsid w:val="009F6901"/>
    <w:rsid w:val="009F6D6A"/>
    <w:rsid w:val="009F6D79"/>
    <w:rsid w:val="00A00144"/>
    <w:rsid w:val="00A0018C"/>
    <w:rsid w:val="00A00C06"/>
    <w:rsid w:val="00A00F4E"/>
    <w:rsid w:val="00A01105"/>
    <w:rsid w:val="00A012A6"/>
    <w:rsid w:val="00A01334"/>
    <w:rsid w:val="00A017C1"/>
    <w:rsid w:val="00A018B6"/>
    <w:rsid w:val="00A021C2"/>
    <w:rsid w:val="00A026F5"/>
    <w:rsid w:val="00A044F4"/>
    <w:rsid w:val="00A07272"/>
    <w:rsid w:val="00A07376"/>
    <w:rsid w:val="00A079FA"/>
    <w:rsid w:val="00A07EE1"/>
    <w:rsid w:val="00A104BA"/>
    <w:rsid w:val="00A10547"/>
    <w:rsid w:val="00A10CE0"/>
    <w:rsid w:val="00A10F51"/>
    <w:rsid w:val="00A113E6"/>
    <w:rsid w:val="00A120A7"/>
    <w:rsid w:val="00A13593"/>
    <w:rsid w:val="00A13886"/>
    <w:rsid w:val="00A13BCA"/>
    <w:rsid w:val="00A14B48"/>
    <w:rsid w:val="00A1547F"/>
    <w:rsid w:val="00A15A80"/>
    <w:rsid w:val="00A15E52"/>
    <w:rsid w:val="00A16230"/>
    <w:rsid w:val="00A16352"/>
    <w:rsid w:val="00A1741D"/>
    <w:rsid w:val="00A20060"/>
    <w:rsid w:val="00A21AB0"/>
    <w:rsid w:val="00A21D91"/>
    <w:rsid w:val="00A237B1"/>
    <w:rsid w:val="00A23B98"/>
    <w:rsid w:val="00A24068"/>
    <w:rsid w:val="00A2490C"/>
    <w:rsid w:val="00A2726F"/>
    <w:rsid w:val="00A27420"/>
    <w:rsid w:val="00A27C73"/>
    <w:rsid w:val="00A304DE"/>
    <w:rsid w:val="00A30711"/>
    <w:rsid w:val="00A31438"/>
    <w:rsid w:val="00A31671"/>
    <w:rsid w:val="00A31B97"/>
    <w:rsid w:val="00A32674"/>
    <w:rsid w:val="00A33819"/>
    <w:rsid w:val="00A34199"/>
    <w:rsid w:val="00A3441F"/>
    <w:rsid w:val="00A34B37"/>
    <w:rsid w:val="00A34BE2"/>
    <w:rsid w:val="00A36215"/>
    <w:rsid w:val="00A364C5"/>
    <w:rsid w:val="00A36BEC"/>
    <w:rsid w:val="00A37888"/>
    <w:rsid w:val="00A3794D"/>
    <w:rsid w:val="00A379F2"/>
    <w:rsid w:val="00A4006D"/>
    <w:rsid w:val="00A4017C"/>
    <w:rsid w:val="00A401B8"/>
    <w:rsid w:val="00A4068D"/>
    <w:rsid w:val="00A40AA8"/>
    <w:rsid w:val="00A40D47"/>
    <w:rsid w:val="00A41331"/>
    <w:rsid w:val="00A42B89"/>
    <w:rsid w:val="00A42DB6"/>
    <w:rsid w:val="00A43CE6"/>
    <w:rsid w:val="00A4468F"/>
    <w:rsid w:val="00A44A4E"/>
    <w:rsid w:val="00A46353"/>
    <w:rsid w:val="00A46F18"/>
    <w:rsid w:val="00A4732E"/>
    <w:rsid w:val="00A473D6"/>
    <w:rsid w:val="00A502D0"/>
    <w:rsid w:val="00A5073D"/>
    <w:rsid w:val="00A50934"/>
    <w:rsid w:val="00A50F43"/>
    <w:rsid w:val="00A51105"/>
    <w:rsid w:val="00A5188F"/>
    <w:rsid w:val="00A51DBC"/>
    <w:rsid w:val="00A52341"/>
    <w:rsid w:val="00A533DB"/>
    <w:rsid w:val="00A5367D"/>
    <w:rsid w:val="00A539ED"/>
    <w:rsid w:val="00A53B05"/>
    <w:rsid w:val="00A54895"/>
    <w:rsid w:val="00A54BA0"/>
    <w:rsid w:val="00A54C99"/>
    <w:rsid w:val="00A54F6A"/>
    <w:rsid w:val="00A5568C"/>
    <w:rsid w:val="00A565FC"/>
    <w:rsid w:val="00A56BA5"/>
    <w:rsid w:val="00A5731D"/>
    <w:rsid w:val="00A57FC3"/>
    <w:rsid w:val="00A60CEC"/>
    <w:rsid w:val="00A60D08"/>
    <w:rsid w:val="00A615CF"/>
    <w:rsid w:val="00A61617"/>
    <w:rsid w:val="00A61918"/>
    <w:rsid w:val="00A62702"/>
    <w:rsid w:val="00A6512C"/>
    <w:rsid w:val="00A667F4"/>
    <w:rsid w:val="00A6698A"/>
    <w:rsid w:val="00A672DB"/>
    <w:rsid w:val="00A703C4"/>
    <w:rsid w:val="00A714AD"/>
    <w:rsid w:val="00A7166B"/>
    <w:rsid w:val="00A7302D"/>
    <w:rsid w:val="00A73973"/>
    <w:rsid w:val="00A73EE5"/>
    <w:rsid w:val="00A750D5"/>
    <w:rsid w:val="00A76055"/>
    <w:rsid w:val="00A76CFF"/>
    <w:rsid w:val="00A77240"/>
    <w:rsid w:val="00A77BD4"/>
    <w:rsid w:val="00A8002E"/>
    <w:rsid w:val="00A8073F"/>
    <w:rsid w:val="00A81260"/>
    <w:rsid w:val="00A824D5"/>
    <w:rsid w:val="00A8254E"/>
    <w:rsid w:val="00A82E38"/>
    <w:rsid w:val="00A830EB"/>
    <w:rsid w:val="00A835A3"/>
    <w:rsid w:val="00A83767"/>
    <w:rsid w:val="00A838C6"/>
    <w:rsid w:val="00A8493D"/>
    <w:rsid w:val="00A85455"/>
    <w:rsid w:val="00A85754"/>
    <w:rsid w:val="00A85E1A"/>
    <w:rsid w:val="00A85ED8"/>
    <w:rsid w:val="00A8687E"/>
    <w:rsid w:val="00A9032D"/>
    <w:rsid w:val="00A90571"/>
    <w:rsid w:val="00A90676"/>
    <w:rsid w:val="00A90752"/>
    <w:rsid w:val="00A92923"/>
    <w:rsid w:val="00A92D09"/>
    <w:rsid w:val="00A92F4B"/>
    <w:rsid w:val="00A93229"/>
    <w:rsid w:val="00A934E9"/>
    <w:rsid w:val="00A93DF3"/>
    <w:rsid w:val="00A96414"/>
    <w:rsid w:val="00AA02EF"/>
    <w:rsid w:val="00AA04E2"/>
    <w:rsid w:val="00AA0901"/>
    <w:rsid w:val="00AA0946"/>
    <w:rsid w:val="00AA0D7E"/>
    <w:rsid w:val="00AA17F9"/>
    <w:rsid w:val="00AA1D0D"/>
    <w:rsid w:val="00AA2457"/>
    <w:rsid w:val="00AA25EB"/>
    <w:rsid w:val="00AA2D5E"/>
    <w:rsid w:val="00AA3309"/>
    <w:rsid w:val="00AA4671"/>
    <w:rsid w:val="00AA4F02"/>
    <w:rsid w:val="00AA54B6"/>
    <w:rsid w:val="00AA5CBE"/>
    <w:rsid w:val="00AA725B"/>
    <w:rsid w:val="00AA74D7"/>
    <w:rsid w:val="00AB0EF1"/>
    <w:rsid w:val="00AB1616"/>
    <w:rsid w:val="00AB17AC"/>
    <w:rsid w:val="00AB1C1F"/>
    <w:rsid w:val="00AB254B"/>
    <w:rsid w:val="00AB26FA"/>
    <w:rsid w:val="00AB2920"/>
    <w:rsid w:val="00AB2DE9"/>
    <w:rsid w:val="00AB2E5F"/>
    <w:rsid w:val="00AB3986"/>
    <w:rsid w:val="00AB3B88"/>
    <w:rsid w:val="00AB3F68"/>
    <w:rsid w:val="00AB4379"/>
    <w:rsid w:val="00AB5F17"/>
    <w:rsid w:val="00AB60EF"/>
    <w:rsid w:val="00AB7147"/>
    <w:rsid w:val="00AB7BE1"/>
    <w:rsid w:val="00AC03D8"/>
    <w:rsid w:val="00AC2229"/>
    <w:rsid w:val="00AC2493"/>
    <w:rsid w:val="00AC301E"/>
    <w:rsid w:val="00AC3022"/>
    <w:rsid w:val="00AC4123"/>
    <w:rsid w:val="00AC4DEB"/>
    <w:rsid w:val="00AC5E9B"/>
    <w:rsid w:val="00AC682C"/>
    <w:rsid w:val="00AC6A74"/>
    <w:rsid w:val="00AC6E02"/>
    <w:rsid w:val="00AC7A02"/>
    <w:rsid w:val="00AC7AA7"/>
    <w:rsid w:val="00AD0A3C"/>
    <w:rsid w:val="00AD0EFD"/>
    <w:rsid w:val="00AD1424"/>
    <w:rsid w:val="00AD1835"/>
    <w:rsid w:val="00AD2AD3"/>
    <w:rsid w:val="00AD2ADD"/>
    <w:rsid w:val="00AD2B49"/>
    <w:rsid w:val="00AD303F"/>
    <w:rsid w:val="00AD3DFC"/>
    <w:rsid w:val="00AD4551"/>
    <w:rsid w:val="00AD4863"/>
    <w:rsid w:val="00AD48B3"/>
    <w:rsid w:val="00AD4B1E"/>
    <w:rsid w:val="00AD52D4"/>
    <w:rsid w:val="00AD55FB"/>
    <w:rsid w:val="00AD6ECB"/>
    <w:rsid w:val="00AD7B04"/>
    <w:rsid w:val="00AE0266"/>
    <w:rsid w:val="00AE1571"/>
    <w:rsid w:val="00AE1757"/>
    <w:rsid w:val="00AE1914"/>
    <w:rsid w:val="00AE1BF0"/>
    <w:rsid w:val="00AE3374"/>
    <w:rsid w:val="00AE36FB"/>
    <w:rsid w:val="00AE4044"/>
    <w:rsid w:val="00AE455E"/>
    <w:rsid w:val="00AE554A"/>
    <w:rsid w:val="00AE59CB"/>
    <w:rsid w:val="00AE5BB1"/>
    <w:rsid w:val="00AE6746"/>
    <w:rsid w:val="00AE6A3A"/>
    <w:rsid w:val="00AE7134"/>
    <w:rsid w:val="00AE74DF"/>
    <w:rsid w:val="00AE7BAA"/>
    <w:rsid w:val="00AE7F22"/>
    <w:rsid w:val="00AF04ED"/>
    <w:rsid w:val="00AF0652"/>
    <w:rsid w:val="00AF0A7A"/>
    <w:rsid w:val="00AF13FD"/>
    <w:rsid w:val="00AF159D"/>
    <w:rsid w:val="00AF192B"/>
    <w:rsid w:val="00AF1BCC"/>
    <w:rsid w:val="00AF2C50"/>
    <w:rsid w:val="00AF37E5"/>
    <w:rsid w:val="00AF4841"/>
    <w:rsid w:val="00AF508F"/>
    <w:rsid w:val="00AF5430"/>
    <w:rsid w:val="00AF5DAE"/>
    <w:rsid w:val="00AF665C"/>
    <w:rsid w:val="00AF69A2"/>
    <w:rsid w:val="00AF6AAD"/>
    <w:rsid w:val="00B004D5"/>
    <w:rsid w:val="00B01758"/>
    <w:rsid w:val="00B01D02"/>
    <w:rsid w:val="00B03560"/>
    <w:rsid w:val="00B03F66"/>
    <w:rsid w:val="00B043D7"/>
    <w:rsid w:val="00B0455D"/>
    <w:rsid w:val="00B04A35"/>
    <w:rsid w:val="00B05EC4"/>
    <w:rsid w:val="00B06437"/>
    <w:rsid w:val="00B06A02"/>
    <w:rsid w:val="00B06AED"/>
    <w:rsid w:val="00B07FC3"/>
    <w:rsid w:val="00B107D4"/>
    <w:rsid w:val="00B10FE7"/>
    <w:rsid w:val="00B11478"/>
    <w:rsid w:val="00B11B28"/>
    <w:rsid w:val="00B127CE"/>
    <w:rsid w:val="00B12B32"/>
    <w:rsid w:val="00B13DA5"/>
    <w:rsid w:val="00B14692"/>
    <w:rsid w:val="00B149B9"/>
    <w:rsid w:val="00B149E7"/>
    <w:rsid w:val="00B14A73"/>
    <w:rsid w:val="00B14D77"/>
    <w:rsid w:val="00B15189"/>
    <w:rsid w:val="00B16377"/>
    <w:rsid w:val="00B1650C"/>
    <w:rsid w:val="00B16DD7"/>
    <w:rsid w:val="00B17261"/>
    <w:rsid w:val="00B17505"/>
    <w:rsid w:val="00B17554"/>
    <w:rsid w:val="00B17CFF"/>
    <w:rsid w:val="00B210C3"/>
    <w:rsid w:val="00B225EC"/>
    <w:rsid w:val="00B234FA"/>
    <w:rsid w:val="00B2390F"/>
    <w:rsid w:val="00B243EB"/>
    <w:rsid w:val="00B24957"/>
    <w:rsid w:val="00B25EFB"/>
    <w:rsid w:val="00B26238"/>
    <w:rsid w:val="00B26398"/>
    <w:rsid w:val="00B2679F"/>
    <w:rsid w:val="00B3006D"/>
    <w:rsid w:val="00B305D0"/>
    <w:rsid w:val="00B308CA"/>
    <w:rsid w:val="00B30AA8"/>
    <w:rsid w:val="00B31369"/>
    <w:rsid w:val="00B317F6"/>
    <w:rsid w:val="00B32F50"/>
    <w:rsid w:val="00B334E2"/>
    <w:rsid w:val="00B338D3"/>
    <w:rsid w:val="00B3466D"/>
    <w:rsid w:val="00B349B0"/>
    <w:rsid w:val="00B35210"/>
    <w:rsid w:val="00B35A39"/>
    <w:rsid w:val="00B36E15"/>
    <w:rsid w:val="00B379F2"/>
    <w:rsid w:val="00B40448"/>
    <w:rsid w:val="00B40968"/>
    <w:rsid w:val="00B40A96"/>
    <w:rsid w:val="00B4102C"/>
    <w:rsid w:val="00B41CC5"/>
    <w:rsid w:val="00B41EB1"/>
    <w:rsid w:val="00B4259B"/>
    <w:rsid w:val="00B42891"/>
    <w:rsid w:val="00B42B19"/>
    <w:rsid w:val="00B43837"/>
    <w:rsid w:val="00B43CFE"/>
    <w:rsid w:val="00B4433E"/>
    <w:rsid w:val="00B44350"/>
    <w:rsid w:val="00B4493D"/>
    <w:rsid w:val="00B45F5A"/>
    <w:rsid w:val="00B4617C"/>
    <w:rsid w:val="00B46287"/>
    <w:rsid w:val="00B46399"/>
    <w:rsid w:val="00B463E8"/>
    <w:rsid w:val="00B46A57"/>
    <w:rsid w:val="00B47B21"/>
    <w:rsid w:val="00B47E35"/>
    <w:rsid w:val="00B502EC"/>
    <w:rsid w:val="00B509F9"/>
    <w:rsid w:val="00B50A8C"/>
    <w:rsid w:val="00B50E0C"/>
    <w:rsid w:val="00B51A29"/>
    <w:rsid w:val="00B51A36"/>
    <w:rsid w:val="00B51B52"/>
    <w:rsid w:val="00B52216"/>
    <w:rsid w:val="00B52463"/>
    <w:rsid w:val="00B52890"/>
    <w:rsid w:val="00B52F5F"/>
    <w:rsid w:val="00B5313A"/>
    <w:rsid w:val="00B5351A"/>
    <w:rsid w:val="00B541FD"/>
    <w:rsid w:val="00B5484D"/>
    <w:rsid w:val="00B55205"/>
    <w:rsid w:val="00B55B10"/>
    <w:rsid w:val="00B56FD5"/>
    <w:rsid w:val="00B573CD"/>
    <w:rsid w:val="00B5751D"/>
    <w:rsid w:val="00B602FB"/>
    <w:rsid w:val="00B603A3"/>
    <w:rsid w:val="00B60A01"/>
    <w:rsid w:val="00B6252E"/>
    <w:rsid w:val="00B637F4"/>
    <w:rsid w:val="00B6421C"/>
    <w:rsid w:val="00B6441A"/>
    <w:rsid w:val="00B6481E"/>
    <w:rsid w:val="00B65BB1"/>
    <w:rsid w:val="00B66224"/>
    <w:rsid w:val="00B66649"/>
    <w:rsid w:val="00B667D5"/>
    <w:rsid w:val="00B67EB0"/>
    <w:rsid w:val="00B67FB0"/>
    <w:rsid w:val="00B704C4"/>
    <w:rsid w:val="00B70866"/>
    <w:rsid w:val="00B70A9A"/>
    <w:rsid w:val="00B71A5F"/>
    <w:rsid w:val="00B71B70"/>
    <w:rsid w:val="00B721A2"/>
    <w:rsid w:val="00B72832"/>
    <w:rsid w:val="00B73CF4"/>
    <w:rsid w:val="00B74F01"/>
    <w:rsid w:val="00B75413"/>
    <w:rsid w:val="00B757A0"/>
    <w:rsid w:val="00B759AA"/>
    <w:rsid w:val="00B75EE1"/>
    <w:rsid w:val="00B760BF"/>
    <w:rsid w:val="00B7715B"/>
    <w:rsid w:val="00B77652"/>
    <w:rsid w:val="00B777F2"/>
    <w:rsid w:val="00B77A05"/>
    <w:rsid w:val="00B800A3"/>
    <w:rsid w:val="00B80567"/>
    <w:rsid w:val="00B81345"/>
    <w:rsid w:val="00B83072"/>
    <w:rsid w:val="00B83315"/>
    <w:rsid w:val="00B833F7"/>
    <w:rsid w:val="00B834D0"/>
    <w:rsid w:val="00B83F1B"/>
    <w:rsid w:val="00B842D6"/>
    <w:rsid w:val="00B85144"/>
    <w:rsid w:val="00B8534C"/>
    <w:rsid w:val="00B85528"/>
    <w:rsid w:val="00B86F5E"/>
    <w:rsid w:val="00B87906"/>
    <w:rsid w:val="00B90215"/>
    <w:rsid w:val="00B90494"/>
    <w:rsid w:val="00B91505"/>
    <w:rsid w:val="00B923C0"/>
    <w:rsid w:val="00B92443"/>
    <w:rsid w:val="00B92B13"/>
    <w:rsid w:val="00B9357C"/>
    <w:rsid w:val="00B9368F"/>
    <w:rsid w:val="00B93716"/>
    <w:rsid w:val="00B939F6"/>
    <w:rsid w:val="00B94A96"/>
    <w:rsid w:val="00B94FAA"/>
    <w:rsid w:val="00B9573D"/>
    <w:rsid w:val="00B9697A"/>
    <w:rsid w:val="00B96D2A"/>
    <w:rsid w:val="00B97533"/>
    <w:rsid w:val="00BA0F27"/>
    <w:rsid w:val="00BA10EE"/>
    <w:rsid w:val="00BA1620"/>
    <w:rsid w:val="00BA1E36"/>
    <w:rsid w:val="00BA32D6"/>
    <w:rsid w:val="00BA3C8A"/>
    <w:rsid w:val="00BA5182"/>
    <w:rsid w:val="00BA55C0"/>
    <w:rsid w:val="00BA5B5A"/>
    <w:rsid w:val="00BA6454"/>
    <w:rsid w:val="00BA6E96"/>
    <w:rsid w:val="00BA78F9"/>
    <w:rsid w:val="00BB19A2"/>
    <w:rsid w:val="00BB2537"/>
    <w:rsid w:val="00BB280C"/>
    <w:rsid w:val="00BB2B30"/>
    <w:rsid w:val="00BB31C9"/>
    <w:rsid w:val="00BB4301"/>
    <w:rsid w:val="00BB4B0E"/>
    <w:rsid w:val="00BB53EC"/>
    <w:rsid w:val="00BB5560"/>
    <w:rsid w:val="00BB68C0"/>
    <w:rsid w:val="00BB7E01"/>
    <w:rsid w:val="00BC12D7"/>
    <w:rsid w:val="00BC1679"/>
    <w:rsid w:val="00BC29D9"/>
    <w:rsid w:val="00BC3D36"/>
    <w:rsid w:val="00BC4995"/>
    <w:rsid w:val="00BC4A9E"/>
    <w:rsid w:val="00BC4D3C"/>
    <w:rsid w:val="00BC4E90"/>
    <w:rsid w:val="00BC5F57"/>
    <w:rsid w:val="00BC686D"/>
    <w:rsid w:val="00BC7E84"/>
    <w:rsid w:val="00BD01F5"/>
    <w:rsid w:val="00BD0B30"/>
    <w:rsid w:val="00BD0E9A"/>
    <w:rsid w:val="00BD1A2C"/>
    <w:rsid w:val="00BD2677"/>
    <w:rsid w:val="00BD33DF"/>
    <w:rsid w:val="00BD512B"/>
    <w:rsid w:val="00BD54A0"/>
    <w:rsid w:val="00BD7C24"/>
    <w:rsid w:val="00BE1439"/>
    <w:rsid w:val="00BE1E04"/>
    <w:rsid w:val="00BE226A"/>
    <w:rsid w:val="00BE2824"/>
    <w:rsid w:val="00BE2A29"/>
    <w:rsid w:val="00BE2C25"/>
    <w:rsid w:val="00BE2D4E"/>
    <w:rsid w:val="00BE2EED"/>
    <w:rsid w:val="00BE318B"/>
    <w:rsid w:val="00BE50E3"/>
    <w:rsid w:val="00BE510E"/>
    <w:rsid w:val="00BE621E"/>
    <w:rsid w:val="00BE657F"/>
    <w:rsid w:val="00BE6807"/>
    <w:rsid w:val="00BE6AA2"/>
    <w:rsid w:val="00BE74E5"/>
    <w:rsid w:val="00BE7775"/>
    <w:rsid w:val="00BF1386"/>
    <w:rsid w:val="00BF2538"/>
    <w:rsid w:val="00BF274B"/>
    <w:rsid w:val="00BF35F0"/>
    <w:rsid w:val="00BF3B3D"/>
    <w:rsid w:val="00BF4579"/>
    <w:rsid w:val="00BF4D33"/>
    <w:rsid w:val="00BF5E70"/>
    <w:rsid w:val="00BF6131"/>
    <w:rsid w:val="00BF6674"/>
    <w:rsid w:val="00BF6974"/>
    <w:rsid w:val="00BF6F73"/>
    <w:rsid w:val="00BF7CE2"/>
    <w:rsid w:val="00C003BC"/>
    <w:rsid w:val="00C011E6"/>
    <w:rsid w:val="00C03885"/>
    <w:rsid w:val="00C039C6"/>
    <w:rsid w:val="00C040AD"/>
    <w:rsid w:val="00C0568B"/>
    <w:rsid w:val="00C059EA"/>
    <w:rsid w:val="00C0639B"/>
    <w:rsid w:val="00C07E42"/>
    <w:rsid w:val="00C114F5"/>
    <w:rsid w:val="00C11D24"/>
    <w:rsid w:val="00C121A8"/>
    <w:rsid w:val="00C129BE"/>
    <w:rsid w:val="00C12C72"/>
    <w:rsid w:val="00C139BB"/>
    <w:rsid w:val="00C139EF"/>
    <w:rsid w:val="00C13A60"/>
    <w:rsid w:val="00C13E54"/>
    <w:rsid w:val="00C17303"/>
    <w:rsid w:val="00C175E8"/>
    <w:rsid w:val="00C17671"/>
    <w:rsid w:val="00C17DE1"/>
    <w:rsid w:val="00C20662"/>
    <w:rsid w:val="00C207CD"/>
    <w:rsid w:val="00C20F59"/>
    <w:rsid w:val="00C22077"/>
    <w:rsid w:val="00C2214B"/>
    <w:rsid w:val="00C22EC7"/>
    <w:rsid w:val="00C23410"/>
    <w:rsid w:val="00C242C4"/>
    <w:rsid w:val="00C24764"/>
    <w:rsid w:val="00C24829"/>
    <w:rsid w:val="00C2498A"/>
    <w:rsid w:val="00C25F83"/>
    <w:rsid w:val="00C267BB"/>
    <w:rsid w:val="00C26C2B"/>
    <w:rsid w:val="00C27064"/>
    <w:rsid w:val="00C27BA4"/>
    <w:rsid w:val="00C30E08"/>
    <w:rsid w:val="00C31477"/>
    <w:rsid w:val="00C31D6D"/>
    <w:rsid w:val="00C32EAA"/>
    <w:rsid w:val="00C3353A"/>
    <w:rsid w:val="00C33634"/>
    <w:rsid w:val="00C33DEE"/>
    <w:rsid w:val="00C34200"/>
    <w:rsid w:val="00C34ACB"/>
    <w:rsid w:val="00C35407"/>
    <w:rsid w:val="00C36991"/>
    <w:rsid w:val="00C36BD2"/>
    <w:rsid w:val="00C36D30"/>
    <w:rsid w:val="00C37651"/>
    <w:rsid w:val="00C400CE"/>
    <w:rsid w:val="00C40C11"/>
    <w:rsid w:val="00C413FE"/>
    <w:rsid w:val="00C41557"/>
    <w:rsid w:val="00C41F8C"/>
    <w:rsid w:val="00C420A9"/>
    <w:rsid w:val="00C4238D"/>
    <w:rsid w:val="00C4299E"/>
    <w:rsid w:val="00C42BFF"/>
    <w:rsid w:val="00C4422E"/>
    <w:rsid w:val="00C442C4"/>
    <w:rsid w:val="00C44626"/>
    <w:rsid w:val="00C44F79"/>
    <w:rsid w:val="00C45634"/>
    <w:rsid w:val="00C45D92"/>
    <w:rsid w:val="00C46164"/>
    <w:rsid w:val="00C46964"/>
    <w:rsid w:val="00C50715"/>
    <w:rsid w:val="00C50D82"/>
    <w:rsid w:val="00C50F0C"/>
    <w:rsid w:val="00C5110A"/>
    <w:rsid w:val="00C51582"/>
    <w:rsid w:val="00C51660"/>
    <w:rsid w:val="00C519CE"/>
    <w:rsid w:val="00C52050"/>
    <w:rsid w:val="00C521CB"/>
    <w:rsid w:val="00C54530"/>
    <w:rsid w:val="00C54608"/>
    <w:rsid w:val="00C54A1C"/>
    <w:rsid w:val="00C54D67"/>
    <w:rsid w:val="00C54E8B"/>
    <w:rsid w:val="00C54EAB"/>
    <w:rsid w:val="00C550E2"/>
    <w:rsid w:val="00C55841"/>
    <w:rsid w:val="00C55F21"/>
    <w:rsid w:val="00C5649D"/>
    <w:rsid w:val="00C56772"/>
    <w:rsid w:val="00C56BD3"/>
    <w:rsid w:val="00C56CB6"/>
    <w:rsid w:val="00C56DEE"/>
    <w:rsid w:val="00C570CA"/>
    <w:rsid w:val="00C575D7"/>
    <w:rsid w:val="00C600CE"/>
    <w:rsid w:val="00C609E6"/>
    <w:rsid w:val="00C60B8C"/>
    <w:rsid w:val="00C60DD3"/>
    <w:rsid w:val="00C60E0E"/>
    <w:rsid w:val="00C623C5"/>
    <w:rsid w:val="00C62D4E"/>
    <w:rsid w:val="00C62D52"/>
    <w:rsid w:val="00C6301C"/>
    <w:rsid w:val="00C63223"/>
    <w:rsid w:val="00C6363B"/>
    <w:rsid w:val="00C63EFC"/>
    <w:rsid w:val="00C641AF"/>
    <w:rsid w:val="00C65FC2"/>
    <w:rsid w:val="00C66F01"/>
    <w:rsid w:val="00C66FCE"/>
    <w:rsid w:val="00C671AA"/>
    <w:rsid w:val="00C70129"/>
    <w:rsid w:val="00C70311"/>
    <w:rsid w:val="00C70B48"/>
    <w:rsid w:val="00C7108D"/>
    <w:rsid w:val="00C71DE7"/>
    <w:rsid w:val="00C72542"/>
    <w:rsid w:val="00C72E55"/>
    <w:rsid w:val="00C72FF1"/>
    <w:rsid w:val="00C73165"/>
    <w:rsid w:val="00C73DC6"/>
    <w:rsid w:val="00C73DF5"/>
    <w:rsid w:val="00C73FBA"/>
    <w:rsid w:val="00C752B4"/>
    <w:rsid w:val="00C753BB"/>
    <w:rsid w:val="00C75712"/>
    <w:rsid w:val="00C760A3"/>
    <w:rsid w:val="00C7629C"/>
    <w:rsid w:val="00C76749"/>
    <w:rsid w:val="00C80488"/>
    <w:rsid w:val="00C80DD4"/>
    <w:rsid w:val="00C811B4"/>
    <w:rsid w:val="00C82193"/>
    <w:rsid w:val="00C821DB"/>
    <w:rsid w:val="00C83A98"/>
    <w:rsid w:val="00C83B68"/>
    <w:rsid w:val="00C847E1"/>
    <w:rsid w:val="00C8587C"/>
    <w:rsid w:val="00C85A3C"/>
    <w:rsid w:val="00C85D69"/>
    <w:rsid w:val="00C8638F"/>
    <w:rsid w:val="00C87105"/>
    <w:rsid w:val="00C87907"/>
    <w:rsid w:val="00C87DFE"/>
    <w:rsid w:val="00C90018"/>
    <w:rsid w:val="00C903F9"/>
    <w:rsid w:val="00C90747"/>
    <w:rsid w:val="00C90820"/>
    <w:rsid w:val="00C9147D"/>
    <w:rsid w:val="00C9151F"/>
    <w:rsid w:val="00C915BE"/>
    <w:rsid w:val="00C9184A"/>
    <w:rsid w:val="00C9218E"/>
    <w:rsid w:val="00C923E4"/>
    <w:rsid w:val="00C92BC4"/>
    <w:rsid w:val="00C93C09"/>
    <w:rsid w:val="00C944D8"/>
    <w:rsid w:val="00C94CC8"/>
    <w:rsid w:val="00C95193"/>
    <w:rsid w:val="00C960A9"/>
    <w:rsid w:val="00C9726B"/>
    <w:rsid w:val="00C97A30"/>
    <w:rsid w:val="00CA1075"/>
    <w:rsid w:val="00CA1276"/>
    <w:rsid w:val="00CA1989"/>
    <w:rsid w:val="00CA25ED"/>
    <w:rsid w:val="00CA2770"/>
    <w:rsid w:val="00CA34FC"/>
    <w:rsid w:val="00CA38FF"/>
    <w:rsid w:val="00CA41CF"/>
    <w:rsid w:val="00CA45B6"/>
    <w:rsid w:val="00CA4FB5"/>
    <w:rsid w:val="00CA5323"/>
    <w:rsid w:val="00CA55E1"/>
    <w:rsid w:val="00CA6367"/>
    <w:rsid w:val="00CA6F57"/>
    <w:rsid w:val="00CA731B"/>
    <w:rsid w:val="00CB0648"/>
    <w:rsid w:val="00CB0B1A"/>
    <w:rsid w:val="00CB0C59"/>
    <w:rsid w:val="00CB183E"/>
    <w:rsid w:val="00CB1F98"/>
    <w:rsid w:val="00CB21A9"/>
    <w:rsid w:val="00CB2585"/>
    <w:rsid w:val="00CB5459"/>
    <w:rsid w:val="00CB6DBA"/>
    <w:rsid w:val="00CB7211"/>
    <w:rsid w:val="00CC0566"/>
    <w:rsid w:val="00CC17EC"/>
    <w:rsid w:val="00CC2FBB"/>
    <w:rsid w:val="00CC30EF"/>
    <w:rsid w:val="00CC3351"/>
    <w:rsid w:val="00CC44D4"/>
    <w:rsid w:val="00CC574B"/>
    <w:rsid w:val="00CC664A"/>
    <w:rsid w:val="00CC74E8"/>
    <w:rsid w:val="00CC789C"/>
    <w:rsid w:val="00CC7934"/>
    <w:rsid w:val="00CC7E42"/>
    <w:rsid w:val="00CD0658"/>
    <w:rsid w:val="00CD0BAF"/>
    <w:rsid w:val="00CD13B7"/>
    <w:rsid w:val="00CD145E"/>
    <w:rsid w:val="00CD1773"/>
    <w:rsid w:val="00CD241A"/>
    <w:rsid w:val="00CD3102"/>
    <w:rsid w:val="00CD3675"/>
    <w:rsid w:val="00CD49B3"/>
    <w:rsid w:val="00CD4AEF"/>
    <w:rsid w:val="00CD562A"/>
    <w:rsid w:val="00CD588D"/>
    <w:rsid w:val="00CD5BC8"/>
    <w:rsid w:val="00CD6A69"/>
    <w:rsid w:val="00CE0484"/>
    <w:rsid w:val="00CE04AC"/>
    <w:rsid w:val="00CE06CC"/>
    <w:rsid w:val="00CE22F1"/>
    <w:rsid w:val="00CE2C1B"/>
    <w:rsid w:val="00CE3771"/>
    <w:rsid w:val="00CE3855"/>
    <w:rsid w:val="00CE5014"/>
    <w:rsid w:val="00CE5CBF"/>
    <w:rsid w:val="00CE5CD9"/>
    <w:rsid w:val="00CE650C"/>
    <w:rsid w:val="00CE65C2"/>
    <w:rsid w:val="00CE6783"/>
    <w:rsid w:val="00CE710C"/>
    <w:rsid w:val="00CE7646"/>
    <w:rsid w:val="00CF01E8"/>
    <w:rsid w:val="00CF1306"/>
    <w:rsid w:val="00CF1A3F"/>
    <w:rsid w:val="00CF20B3"/>
    <w:rsid w:val="00CF22FE"/>
    <w:rsid w:val="00CF25BC"/>
    <w:rsid w:val="00CF3EDE"/>
    <w:rsid w:val="00CF47F7"/>
    <w:rsid w:val="00CF4F3E"/>
    <w:rsid w:val="00CF5993"/>
    <w:rsid w:val="00CF5DB6"/>
    <w:rsid w:val="00CF5E01"/>
    <w:rsid w:val="00CF5E95"/>
    <w:rsid w:val="00CF67CB"/>
    <w:rsid w:val="00CF6E2E"/>
    <w:rsid w:val="00CF73DC"/>
    <w:rsid w:val="00CF75E2"/>
    <w:rsid w:val="00CF7694"/>
    <w:rsid w:val="00CF78EE"/>
    <w:rsid w:val="00CF7E7F"/>
    <w:rsid w:val="00D00868"/>
    <w:rsid w:val="00D01E2F"/>
    <w:rsid w:val="00D02D31"/>
    <w:rsid w:val="00D04493"/>
    <w:rsid w:val="00D05455"/>
    <w:rsid w:val="00D05792"/>
    <w:rsid w:val="00D059A6"/>
    <w:rsid w:val="00D06D60"/>
    <w:rsid w:val="00D07697"/>
    <w:rsid w:val="00D07758"/>
    <w:rsid w:val="00D07C0A"/>
    <w:rsid w:val="00D10114"/>
    <w:rsid w:val="00D10795"/>
    <w:rsid w:val="00D10EB4"/>
    <w:rsid w:val="00D113F7"/>
    <w:rsid w:val="00D11915"/>
    <w:rsid w:val="00D11D5F"/>
    <w:rsid w:val="00D11EC8"/>
    <w:rsid w:val="00D120C7"/>
    <w:rsid w:val="00D1271B"/>
    <w:rsid w:val="00D139C5"/>
    <w:rsid w:val="00D14BFE"/>
    <w:rsid w:val="00D14D75"/>
    <w:rsid w:val="00D15093"/>
    <w:rsid w:val="00D15488"/>
    <w:rsid w:val="00D15731"/>
    <w:rsid w:val="00D16F4A"/>
    <w:rsid w:val="00D171DF"/>
    <w:rsid w:val="00D20506"/>
    <w:rsid w:val="00D2113B"/>
    <w:rsid w:val="00D21747"/>
    <w:rsid w:val="00D21793"/>
    <w:rsid w:val="00D222DC"/>
    <w:rsid w:val="00D223C6"/>
    <w:rsid w:val="00D23EEE"/>
    <w:rsid w:val="00D242ED"/>
    <w:rsid w:val="00D247A1"/>
    <w:rsid w:val="00D24A7B"/>
    <w:rsid w:val="00D25019"/>
    <w:rsid w:val="00D259DC"/>
    <w:rsid w:val="00D26157"/>
    <w:rsid w:val="00D26ACC"/>
    <w:rsid w:val="00D276E3"/>
    <w:rsid w:val="00D2785C"/>
    <w:rsid w:val="00D27F82"/>
    <w:rsid w:val="00D306A8"/>
    <w:rsid w:val="00D308E3"/>
    <w:rsid w:val="00D30928"/>
    <w:rsid w:val="00D312D6"/>
    <w:rsid w:val="00D32405"/>
    <w:rsid w:val="00D32702"/>
    <w:rsid w:val="00D3271B"/>
    <w:rsid w:val="00D32F85"/>
    <w:rsid w:val="00D3437B"/>
    <w:rsid w:val="00D34468"/>
    <w:rsid w:val="00D350A1"/>
    <w:rsid w:val="00D350D4"/>
    <w:rsid w:val="00D35A9E"/>
    <w:rsid w:val="00D3620A"/>
    <w:rsid w:val="00D365FF"/>
    <w:rsid w:val="00D407D6"/>
    <w:rsid w:val="00D416DA"/>
    <w:rsid w:val="00D417BC"/>
    <w:rsid w:val="00D4236B"/>
    <w:rsid w:val="00D4299C"/>
    <w:rsid w:val="00D437D5"/>
    <w:rsid w:val="00D43A61"/>
    <w:rsid w:val="00D44612"/>
    <w:rsid w:val="00D44730"/>
    <w:rsid w:val="00D44AD0"/>
    <w:rsid w:val="00D45380"/>
    <w:rsid w:val="00D45BE8"/>
    <w:rsid w:val="00D46147"/>
    <w:rsid w:val="00D462C5"/>
    <w:rsid w:val="00D46475"/>
    <w:rsid w:val="00D50BC6"/>
    <w:rsid w:val="00D50C68"/>
    <w:rsid w:val="00D50D5F"/>
    <w:rsid w:val="00D52021"/>
    <w:rsid w:val="00D52093"/>
    <w:rsid w:val="00D52BF2"/>
    <w:rsid w:val="00D53B9B"/>
    <w:rsid w:val="00D53E59"/>
    <w:rsid w:val="00D54945"/>
    <w:rsid w:val="00D54F40"/>
    <w:rsid w:val="00D55078"/>
    <w:rsid w:val="00D55143"/>
    <w:rsid w:val="00D5568E"/>
    <w:rsid w:val="00D55A2C"/>
    <w:rsid w:val="00D55BAA"/>
    <w:rsid w:val="00D57B41"/>
    <w:rsid w:val="00D57FEE"/>
    <w:rsid w:val="00D60983"/>
    <w:rsid w:val="00D614F3"/>
    <w:rsid w:val="00D62556"/>
    <w:rsid w:val="00D63C2E"/>
    <w:rsid w:val="00D64738"/>
    <w:rsid w:val="00D651FE"/>
    <w:rsid w:val="00D65BB6"/>
    <w:rsid w:val="00D65F41"/>
    <w:rsid w:val="00D65F5B"/>
    <w:rsid w:val="00D673B4"/>
    <w:rsid w:val="00D67705"/>
    <w:rsid w:val="00D71AA3"/>
    <w:rsid w:val="00D72F60"/>
    <w:rsid w:val="00D7304F"/>
    <w:rsid w:val="00D7351E"/>
    <w:rsid w:val="00D73CE7"/>
    <w:rsid w:val="00D73DAD"/>
    <w:rsid w:val="00D741B5"/>
    <w:rsid w:val="00D744C2"/>
    <w:rsid w:val="00D753F4"/>
    <w:rsid w:val="00D75B2F"/>
    <w:rsid w:val="00D75EE8"/>
    <w:rsid w:val="00D8059F"/>
    <w:rsid w:val="00D80C37"/>
    <w:rsid w:val="00D80C84"/>
    <w:rsid w:val="00D80E0E"/>
    <w:rsid w:val="00D82152"/>
    <w:rsid w:val="00D823FB"/>
    <w:rsid w:val="00D82C18"/>
    <w:rsid w:val="00D8395C"/>
    <w:rsid w:val="00D8397F"/>
    <w:rsid w:val="00D841E5"/>
    <w:rsid w:val="00D84BA3"/>
    <w:rsid w:val="00D85F07"/>
    <w:rsid w:val="00D8668F"/>
    <w:rsid w:val="00D87815"/>
    <w:rsid w:val="00D87A95"/>
    <w:rsid w:val="00D90D72"/>
    <w:rsid w:val="00D918D5"/>
    <w:rsid w:val="00D926F9"/>
    <w:rsid w:val="00D9298C"/>
    <w:rsid w:val="00D92F3B"/>
    <w:rsid w:val="00D934AD"/>
    <w:rsid w:val="00D938F3"/>
    <w:rsid w:val="00D9407C"/>
    <w:rsid w:val="00D944CA"/>
    <w:rsid w:val="00D9481E"/>
    <w:rsid w:val="00D9489F"/>
    <w:rsid w:val="00D94E57"/>
    <w:rsid w:val="00D952B8"/>
    <w:rsid w:val="00D957AF"/>
    <w:rsid w:val="00D95942"/>
    <w:rsid w:val="00D96432"/>
    <w:rsid w:val="00D967C2"/>
    <w:rsid w:val="00D97BF8"/>
    <w:rsid w:val="00D97D26"/>
    <w:rsid w:val="00D97ECE"/>
    <w:rsid w:val="00D97F2A"/>
    <w:rsid w:val="00DA0F3C"/>
    <w:rsid w:val="00DA12E5"/>
    <w:rsid w:val="00DA1A7A"/>
    <w:rsid w:val="00DA1EE2"/>
    <w:rsid w:val="00DA24D9"/>
    <w:rsid w:val="00DA26D6"/>
    <w:rsid w:val="00DA2B23"/>
    <w:rsid w:val="00DA3256"/>
    <w:rsid w:val="00DA3EF6"/>
    <w:rsid w:val="00DA4472"/>
    <w:rsid w:val="00DA4C64"/>
    <w:rsid w:val="00DA4DE8"/>
    <w:rsid w:val="00DA53EF"/>
    <w:rsid w:val="00DA5C65"/>
    <w:rsid w:val="00DA639C"/>
    <w:rsid w:val="00DA690B"/>
    <w:rsid w:val="00DA7536"/>
    <w:rsid w:val="00DA7ABF"/>
    <w:rsid w:val="00DB11DF"/>
    <w:rsid w:val="00DB14C1"/>
    <w:rsid w:val="00DB16E2"/>
    <w:rsid w:val="00DB3A0A"/>
    <w:rsid w:val="00DB3E27"/>
    <w:rsid w:val="00DB469A"/>
    <w:rsid w:val="00DB49AF"/>
    <w:rsid w:val="00DB52EB"/>
    <w:rsid w:val="00DB5602"/>
    <w:rsid w:val="00DB5948"/>
    <w:rsid w:val="00DB6C6D"/>
    <w:rsid w:val="00DB743C"/>
    <w:rsid w:val="00DB75CA"/>
    <w:rsid w:val="00DB7DBB"/>
    <w:rsid w:val="00DB7E13"/>
    <w:rsid w:val="00DC076C"/>
    <w:rsid w:val="00DC09E2"/>
    <w:rsid w:val="00DC1026"/>
    <w:rsid w:val="00DC1965"/>
    <w:rsid w:val="00DC3B07"/>
    <w:rsid w:val="00DC3C16"/>
    <w:rsid w:val="00DC434D"/>
    <w:rsid w:val="00DC47A3"/>
    <w:rsid w:val="00DC4906"/>
    <w:rsid w:val="00DC4BDC"/>
    <w:rsid w:val="00DC4E8A"/>
    <w:rsid w:val="00DC5D96"/>
    <w:rsid w:val="00DC5E6F"/>
    <w:rsid w:val="00DC657E"/>
    <w:rsid w:val="00DC65A1"/>
    <w:rsid w:val="00DC7C18"/>
    <w:rsid w:val="00DD00F3"/>
    <w:rsid w:val="00DD0125"/>
    <w:rsid w:val="00DD020A"/>
    <w:rsid w:val="00DD06E1"/>
    <w:rsid w:val="00DD0AA5"/>
    <w:rsid w:val="00DD14B6"/>
    <w:rsid w:val="00DD2DC1"/>
    <w:rsid w:val="00DD383B"/>
    <w:rsid w:val="00DD4AB6"/>
    <w:rsid w:val="00DD5504"/>
    <w:rsid w:val="00DD56E5"/>
    <w:rsid w:val="00DD5C42"/>
    <w:rsid w:val="00DD60AF"/>
    <w:rsid w:val="00DD6734"/>
    <w:rsid w:val="00DD6D0D"/>
    <w:rsid w:val="00DD7227"/>
    <w:rsid w:val="00DD7DDB"/>
    <w:rsid w:val="00DE054F"/>
    <w:rsid w:val="00DE070F"/>
    <w:rsid w:val="00DE0969"/>
    <w:rsid w:val="00DE2179"/>
    <w:rsid w:val="00DE2EDC"/>
    <w:rsid w:val="00DE36CF"/>
    <w:rsid w:val="00DE5751"/>
    <w:rsid w:val="00DE61D0"/>
    <w:rsid w:val="00DE6597"/>
    <w:rsid w:val="00DE6C42"/>
    <w:rsid w:val="00DE76CB"/>
    <w:rsid w:val="00DE7BB4"/>
    <w:rsid w:val="00DF1973"/>
    <w:rsid w:val="00DF1F57"/>
    <w:rsid w:val="00DF232E"/>
    <w:rsid w:val="00DF29A6"/>
    <w:rsid w:val="00DF3DA0"/>
    <w:rsid w:val="00DF53FD"/>
    <w:rsid w:val="00DF5B57"/>
    <w:rsid w:val="00DF7525"/>
    <w:rsid w:val="00E00695"/>
    <w:rsid w:val="00E00BC7"/>
    <w:rsid w:val="00E014F8"/>
    <w:rsid w:val="00E0166C"/>
    <w:rsid w:val="00E0192D"/>
    <w:rsid w:val="00E01D52"/>
    <w:rsid w:val="00E02EC1"/>
    <w:rsid w:val="00E03161"/>
    <w:rsid w:val="00E0337A"/>
    <w:rsid w:val="00E039C0"/>
    <w:rsid w:val="00E03BC5"/>
    <w:rsid w:val="00E050F4"/>
    <w:rsid w:val="00E0577C"/>
    <w:rsid w:val="00E05DE6"/>
    <w:rsid w:val="00E06134"/>
    <w:rsid w:val="00E06D75"/>
    <w:rsid w:val="00E06E32"/>
    <w:rsid w:val="00E07C30"/>
    <w:rsid w:val="00E10085"/>
    <w:rsid w:val="00E10411"/>
    <w:rsid w:val="00E11379"/>
    <w:rsid w:val="00E11450"/>
    <w:rsid w:val="00E11575"/>
    <w:rsid w:val="00E11ADC"/>
    <w:rsid w:val="00E1326F"/>
    <w:rsid w:val="00E13403"/>
    <w:rsid w:val="00E139E3"/>
    <w:rsid w:val="00E13A26"/>
    <w:rsid w:val="00E14BA7"/>
    <w:rsid w:val="00E15694"/>
    <w:rsid w:val="00E15884"/>
    <w:rsid w:val="00E15ACE"/>
    <w:rsid w:val="00E15D22"/>
    <w:rsid w:val="00E17221"/>
    <w:rsid w:val="00E172E9"/>
    <w:rsid w:val="00E1746F"/>
    <w:rsid w:val="00E17918"/>
    <w:rsid w:val="00E17929"/>
    <w:rsid w:val="00E20812"/>
    <w:rsid w:val="00E211CF"/>
    <w:rsid w:val="00E21CAB"/>
    <w:rsid w:val="00E21FA1"/>
    <w:rsid w:val="00E24064"/>
    <w:rsid w:val="00E2413F"/>
    <w:rsid w:val="00E2456A"/>
    <w:rsid w:val="00E24B43"/>
    <w:rsid w:val="00E255E7"/>
    <w:rsid w:val="00E27C01"/>
    <w:rsid w:val="00E30998"/>
    <w:rsid w:val="00E32670"/>
    <w:rsid w:val="00E32684"/>
    <w:rsid w:val="00E3394D"/>
    <w:rsid w:val="00E348CA"/>
    <w:rsid w:val="00E35892"/>
    <w:rsid w:val="00E35BB5"/>
    <w:rsid w:val="00E367CA"/>
    <w:rsid w:val="00E378CD"/>
    <w:rsid w:val="00E379D0"/>
    <w:rsid w:val="00E37F15"/>
    <w:rsid w:val="00E40E6E"/>
    <w:rsid w:val="00E4105F"/>
    <w:rsid w:val="00E410D2"/>
    <w:rsid w:val="00E417BE"/>
    <w:rsid w:val="00E41865"/>
    <w:rsid w:val="00E41EEF"/>
    <w:rsid w:val="00E4243D"/>
    <w:rsid w:val="00E42777"/>
    <w:rsid w:val="00E42C1B"/>
    <w:rsid w:val="00E4343A"/>
    <w:rsid w:val="00E43C03"/>
    <w:rsid w:val="00E440DB"/>
    <w:rsid w:val="00E4438A"/>
    <w:rsid w:val="00E447AF"/>
    <w:rsid w:val="00E44FB4"/>
    <w:rsid w:val="00E464BA"/>
    <w:rsid w:val="00E47488"/>
    <w:rsid w:val="00E47B95"/>
    <w:rsid w:val="00E510EC"/>
    <w:rsid w:val="00E51F7C"/>
    <w:rsid w:val="00E545CF"/>
    <w:rsid w:val="00E5470F"/>
    <w:rsid w:val="00E54851"/>
    <w:rsid w:val="00E54E19"/>
    <w:rsid w:val="00E5533B"/>
    <w:rsid w:val="00E553B4"/>
    <w:rsid w:val="00E5665A"/>
    <w:rsid w:val="00E56829"/>
    <w:rsid w:val="00E56AE0"/>
    <w:rsid w:val="00E56CE0"/>
    <w:rsid w:val="00E56D91"/>
    <w:rsid w:val="00E570F1"/>
    <w:rsid w:val="00E57794"/>
    <w:rsid w:val="00E57E9F"/>
    <w:rsid w:val="00E60468"/>
    <w:rsid w:val="00E6104F"/>
    <w:rsid w:val="00E6159B"/>
    <w:rsid w:val="00E622B9"/>
    <w:rsid w:val="00E6234D"/>
    <w:rsid w:val="00E62D2A"/>
    <w:rsid w:val="00E62F79"/>
    <w:rsid w:val="00E6337B"/>
    <w:rsid w:val="00E64214"/>
    <w:rsid w:val="00E6609B"/>
    <w:rsid w:val="00E66108"/>
    <w:rsid w:val="00E664ED"/>
    <w:rsid w:val="00E66557"/>
    <w:rsid w:val="00E673C9"/>
    <w:rsid w:val="00E67983"/>
    <w:rsid w:val="00E67C25"/>
    <w:rsid w:val="00E703B1"/>
    <w:rsid w:val="00E70601"/>
    <w:rsid w:val="00E7179F"/>
    <w:rsid w:val="00E73AB7"/>
    <w:rsid w:val="00E73C43"/>
    <w:rsid w:val="00E73FBA"/>
    <w:rsid w:val="00E74230"/>
    <w:rsid w:val="00E74F49"/>
    <w:rsid w:val="00E7511B"/>
    <w:rsid w:val="00E75162"/>
    <w:rsid w:val="00E75A1A"/>
    <w:rsid w:val="00E75A4D"/>
    <w:rsid w:val="00E765B8"/>
    <w:rsid w:val="00E77D3D"/>
    <w:rsid w:val="00E80048"/>
    <w:rsid w:val="00E8006C"/>
    <w:rsid w:val="00E808C5"/>
    <w:rsid w:val="00E80A18"/>
    <w:rsid w:val="00E82839"/>
    <w:rsid w:val="00E82ED0"/>
    <w:rsid w:val="00E831CB"/>
    <w:rsid w:val="00E834CF"/>
    <w:rsid w:val="00E8441C"/>
    <w:rsid w:val="00E8558A"/>
    <w:rsid w:val="00E86BC5"/>
    <w:rsid w:val="00E86EF5"/>
    <w:rsid w:val="00E87435"/>
    <w:rsid w:val="00E874CD"/>
    <w:rsid w:val="00E876CE"/>
    <w:rsid w:val="00E90330"/>
    <w:rsid w:val="00E90567"/>
    <w:rsid w:val="00E90E54"/>
    <w:rsid w:val="00E91524"/>
    <w:rsid w:val="00E91751"/>
    <w:rsid w:val="00E91EF8"/>
    <w:rsid w:val="00E91FF4"/>
    <w:rsid w:val="00E92C04"/>
    <w:rsid w:val="00E92F1E"/>
    <w:rsid w:val="00E9462E"/>
    <w:rsid w:val="00E94A21"/>
    <w:rsid w:val="00E95D25"/>
    <w:rsid w:val="00E962C6"/>
    <w:rsid w:val="00E96E8A"/>
    <w:rsid w:val="00E97126"/>
    <w:rsid w:val="00E97A13"/>
    <w:rsid w:val="00E97B01"/>
    <w:rsid w:val="00E97BFF"/>
    <w:rsid w:val="00EA030C"/>
    <w:rsid w:val="00EA0384"/>
    <w:rsid w:val="00EA060A"/>
    <w:rsid w:val="00EA0E20"/>
    <w:rsid w:val="00EA110C"/>
    <w:rsid w:val="00EA123C"/>
    <w:rsid w:val="00EA1510"/>
    <w:rsid w:val="00EA1580"/>
    <w:rsid w:val="00EA33CF"/>
    <w:rsid w:val="00EA37CC"/>
    <w:rsid w:val="00EA3F17"/>
    <w:rsid w:val="00EA4C98"/>
    <w:rsid w:val="00EA5C35"/>
    <w:rsid w:val="00EA5C91"/>
    <w:rsid w:val="00EA6EC1"/>
    <w:rsid w:val="00EA70D7"/>
    <w:rsid w:val="00EA70DF"/>
    <w:rsid w:val="00EA7BE8"/>
    <w:rsid w:val="00EB0299"/>
    <w:rsid w:val="00EB20B9"/>
    <w:rsid w:val="00EB3019"/>
    <w:rsid w:val="00EB382A"/>
    <w:rsid w:val="00EB3B3B"/>
    <w:rsid w:val="00EB4170"/>
    <w:rsid w:val="00EB4424"/>
    <w:rsid w:val="00EB63C9"/>
    <w:rsid w:val="00EB6772"/>
    <w:rsid w:val="00EB6AC4"/>
    <w:rsid w:val="00EB6C14"/>
    <w:rsid w:val="00EB6D90"/>
    <w:rsid w:val="00EB6ECF"/>
    <w:rsid w:val="00EB6F43"/>
    <w:rsid w:val="00EB7517"/>
    <w:rsid w:val="00EB77E7"/>
    <w:rsid w:val="00EC003B"/>
    <w:rsid w:val="00EC0DAF"/>
    <w:rsid w:val="00EC0E43"/>
    <w:rsid w:val="00EC0F38"/>
    <w:rsid w:val="00EC194B"/>
    <w:rsid w:val="00EC1FEE"/>
    <w:rsid w:val="00EC227D"/>
    <w:rsid w:val="00EC2F52"/>
    <w:rsid w:val="00EC352A"/>
    <w:rsid w:val="00EC44DA"/>
    <w:rsid w:val="00EC532A"/>
    <w:rsid w:val="00EC5449"/>
    <w:rsid w:val="00EC5F02"/>
    <w:rsid w:val="00EC65A9"/>
    <w:rsid w:val="00EC6F68"/>
    <w:rsid w:val="00EC7349"/>
    <w:rsid w:val="00EC755E"/>
    <w:rsid w:val="00ED037A"/>
    <w:rsid w:val="00ED0850"/>
    <w:rsid w:val="00ED1872"/>
    <w:rsid w:val="00ED2193"/>
    <w:rsid w:val="00ED30D0"/>
    <w:rsid w:val="00ED3104"/>
    <w:rsid w:val="00ED34D5"/>
    <w:rsid w:val="00ED3535"/>
    <w:rsid w:val="00ED59D5"/>
    <w:rsid w:val="00ED5F3D"/>
    <w:rsid w:val="00ED64B9"/>
    <w:rsid w:val="00ED6A99"/>
    <w:rsid w:val="00ED7483"/>
    <w:rsid w:val="00ED77C8"/>
    <w:rsid w:val="00ED7896"/>
    <w:rsid w:val="00ED7A73"/>
    <w:rsid w:val="00ED7ECA"/>
    <w:rsid w:val="00EE025E"/>
    <w:rsid w:val="00EE0440"/>
    <w:rsid w:val="00EE139D"/>
    <w:rsid w:val="00EE2259"/>
    <w:rsid w:val="00EE236F"/>
    <w:rsid w:val="00EE2903"/>
    <w:rsid w:val="00EE3152"/>
    <w:rsid w:val="00EE391F"/>
    <w:rsid w:val="00EE3AD7"/>
    <w:rsid w:val="00EE4427"/>
    <w:rsid w:val="00EE4524"/>
    <w:rsid w:val="00EE461C"/>
    <w:rsid w:val="00EE531C"/>
    <w:rsid w:val="00EE6092"/>
    <w:rsid w:val="00EE705B"/>
    <w:rsid w:val="00EE783F"/>
    <w:rsid w:val="00EE799A"/>
    <w:rsid w:val="00EF013C"/>
    <w:rsid w:val="00EF05AC"/>
    <w:rsid w:val="00EF09FF"/>
    <w:rsid w:val="00EF0C02"/>
    <w:rsid w:val="00EF1014"/>
    <w:rsid w:val="00EF193D"/>
    <w:rsid w:val="00EF2721"/>
    <w:rsid w:val="00EF299D"/>
    <w:rsid w:val="00EF3422"/>
    <w:rsid w:val="00EF3927"/>
    <w:rsid w:val="00EF7872"/>
    <w:rsid w:val="00EF79B5"/>
    <w:rsid w:val="00F00520"/>
    <w:rsid w:val="00F0315B"/>
    <w:rsid w:val="00F035B9"/>
    <w:rsid w:val="00F040F1"/>
    <w:rsid w:val="00F04106"/>
    <w:rsid w:val="00F04B94"/>
    <w:rsid w:val="00F04DFA"/>
    <w:rsid w:val="00F057DD"/>
    <w:rsid w:val="00F0597A"/>
    <w:rsid w:val="00F06073"/>
    <w:rsid w:val="00F07B67"/>
    <w:rsid w:val="00F07C60"/>
    <w:rsid w:val="00F07CE4"/>
    <w:rsid w:val="00F1035F"/>
    <w:rsid w:val="00F10E5B"/>
    <w:rsid w:val="00F11724"/>
    <w:rsid w:val="00F117CC"/>
    <w:rsid w:val="00F11815"/>
    <w:rsid w:val="00F12E5B"/>
    <w:rsid w:val="00F136F6"/>
    <w:rsid w:val="00F13AF4"/>
    <w:rsid w:val="00F14D18"/>
    <w:rsid w:val="00F14FA1"/>
    <w:rsid w:val="00F155C6"/>
    <w:rsid w:val="00F15674"/>
    <w:rsid w:val="00F1596A"/>
    <w:rsid w:val="00F161A3"/>
    <w:rsid w:val="00F16770"/>
    <w:rsid w:val="00F169BF"/>
    <w:rsid w:val="00F17AFD"/>
    <w:rsid w:val="00F20CCB"/>
    <w:rsid w:val="00F2270A"/>
    <w:rsid w:val="00F22E6C"/>
    <w:rsid w:val="00F2337E"/>
    <w:rsid w:val="00F2443D"/>
    <w:rsid w:val="00F24553"/>
    <w:rsid w:val="00F2469F"/>
    <w:rsid w:val="00F2574D"/>
    <w:rsid w:val="00F260CE"/>
    <w:rsid w:val="00F26FB5"/>
    <w:rsid w:val="00F277BC"/>
    <w:rsid w:val="00F30022"/>
    <w:rsid w:val="00F3038B"/>
    <w:rsid w:val="00F31781"/>
    <w:rsid w:val="00F31B7D"/>
    <w:rsid w:val="00F3254C"/>
    <w:rsid w:val="00F325F0"/>
    <w:rsid w:val="00F33878"/>
    <w:rsid w:val="00F342E4"/>
    <w:rsid w:val="00F34D62"/>
    <w:rsid w:val="00F355C5"/>
    <w:rsid w:val="00F362E4"/>
    <w:rsid w:val="00F36829"/>
    <w:rsid w:val="00F369D5"/>
    <w:rsid w:val="00F36E3D"/>
    <w:rsid w:val="00F37DDA"/>
    <w:rsid w:val="00F41C14"/>
    <w:rsid w:val="00F42605"/>
    <w:rsid w:val="00F43309"/>
    <w:rsid w:val="00F439BB"/>
    <w:rsid w:val="00F4499E"/>
    <w:rsid w:val="00F45880"/>
    <w:rsid w:val="00F45A6C"/>
    <w:rsid w:val="00F45D28"/>
    <w:rsid w:val="00F4667E"/>
    <w:rsid w:val="00F46A1A"/>
    <w:rsid w:val="00F46B7A"/>
    <w:rsid w:val="00F5097C"/>
    <w:rsid w:val="00F511F8"/>
    <w:rsid w:val="00F52526"/>
    <w:rsid w:val="00F547EE"/>
    <w:rsid w:val="00F561EC"/>
    <w:rsid w:val="00F5637B"/>
    <w:rsid w:val="00F56679"/>
    <w:rsid w:val="00F56858"/>
    <w:rsid w:val="00F57732"/>
    <w:rsid w:val="00F57CD0"/>
    <w:rsid w:val="00F60423"/>
    <w:rsid w:val="00F60670"/>
    <w:rsid w:val="00F60B4F"/>
    <w:rsid w:val="00F60D06"/>
    <w:rsid w:val="00F61926"/>
    <w:rsid w:val="00F61FFC"/>
    <w:rsid w:val="00F62007"/>
    <w:rsid w:val="00F62BA5"/>
    <w:rsid w:val="00F62F1C"/>
    <w:rsid w:val="00F634BD"/>
    <w:rsid w:val="00F639B7"/>
    <w:rsid w:val="00F63D3E"/>
    <w:rsid w:val="00F63E93"/>
    <w:rsid w:val="00F63FB3"/>
    <w:rsid w:val="00F64560"/>
    <w:rsid w:val="00F64C22"/>
    <w:rsid w:val="00F6529D"/>
    <w:rsid w:val="00F6665A"/>
    <w:rsid w:val="00F66A01"/>
    <w:rsid w:val="00F6745D"/>
    <w:rsid w:val="00F6798D"/>
    <w:rsid w:val="00F70B4A"/>
    <w:rsid w:val="00F70B73"/>
    <w:rsid w:val="00F71DD7"/>
    <w:rsid w:val="00F72691"/>
    <w:rsid w:val="00F7355D"/>
    <w:rsid w:val="00F7377D"/>
    <w:rsid w:val="00F73D77"/>
    <w:rsid w:val="00F74908"/>
    <w:rsid w:val="00F74AA3"/>
    <w:rsid w:val="00F759B7"/>
    <w:rsid w:val="00F76243"/>
    <w:rsid w:val="00F76330"/>
    <w:rsid w:val="00F76487"/>
    <w:rsid w:val="00F7707A"/>
    <w:rsid w:val="00F77606"/>
    <w:rsid w:val="00F77B60"/>
    <w:rsid w:val="00F77E9F"/>
    <w:rsid w:val="00F77FAC"/>
    <w:rsid w:val="00F807B9"/>
    <w:rsid w:val="00F80BBB"/>
    <w:rsid w:val="00F80C92"/>
    <w:rsid w:val="00F81B22"/>
    <w:rsid w:val="00F81DB7"/>
    <w:rsid w:val="00F833AA"/>
    <w:rsid w:val="00F83B77"/>
    <w:rsid w:val="00F83F79"/>
    <w:rsid w:val="00F862FB"/>
    <w:rsid w:val="00F86905"/>
    <w:rsid w:val="00F87D6F"/>
    <w:rsid w:val="00F90824"/>
    <w:rsid w:val="00F9162D"/>
    <w:rsid w:val="00F91D19"/>
    <w:rsid w:val="00F92016"/>
    <w:rsid w:val="00F923A3"/>
    <w:rsid w:val="00F92B5E"/>
    <w:rsid w:val="00F9321A"/>
    <w:rsid w:val="00F9391E"/>
    <w:rsid w:val="00F93A2C"/>
    <w:rsid w:val="00F94426"/>
    <w:rsid w:val="00F9484D"/>
    <w:rsid w:val="00F95271"/>
    <w:rsid w:val="00F95C85"/>
    <w:rsid w:val="00F962D1"/>
    <w:rsid w:val="00F96C06"/>
    <w:rsid w:val="00F977DC"/>
    <w:rsid w:val="00F97DDB"/>
    <w:rsid w:val="00FA011E"/>
    <w:rsid w:val="00FA08E5"/>
    <w:rsid w:val="00FA0D48"/>
    <w:rsid w:val="00FA1518"/>
    <w:rsid w:val="00FA1545"/>
    <w:rsid w:val="00FA2811"/>
    <w:rsid w:val="00FA2D47"/>
    <w:rsid w:val="00FA3298"/>
    <w:rsid w:val="00FA4770"/>
    <w:rsid w:val="00FA48F6"/>
    <w:rsid w:val="00FA4C4A"/>
    <w:rsid w:val="00FA5C31"/>
    <w:rsid w:val="00FA5DAD"/>
    <w:rsid w:val="00FA646E"/>
    <w:rsid w:val="00FA7069"/>
    <w:rsid w:val="00FA7CE6"/>
    <w:rsid w:val="00FA7EB2"/>
    <w:rsid w:val="00FB0999"/>
    <w:rsid w:val="00FB09CC"/>
    <w:rsid w:val="00FB27D0"/>
    <w:rsid w:val="00FB2842"/>
    <w:rsid w:val="00FB2F52"/>
    <w:rsid w:val="00FB3396"/>
    <w:rsid w:val="00FB357A"/>
    <w:rsid w:val="00FB387A"/>
    <w:rsid w:val="00FB3E94"/>
    <w:rsid w:val="00FB41AB"/>
    <w:rsid w:val="00FB4C44"/>
    <w:rsid w:val="00FB4E28"/>
    <w:rsid w:val="00FB5BEA"/>
    <w:rsid w:val="00FB6260"/>
    <w:rsid w:val="00FB70DD"/>
    <w:rsid w:val="00FB7515"/>
    <w:rsid w:val="00FC0315"/>
    <w:rsid w:val="00FC0B0B"/>
    <w:rsid w:val="00FC29B0"/>
    <w:rsid w:val="00FC2C19"/>
    <w:rsid w:val="00FC2FB9"/>
    <w:rsid w:val="00FC3459"/>
    <w:rsid w:val="00FC39CF"/>
    <w:rsid w:val="00FC42B6"/>
    <w:rsid w:val="00FC4B77"/>
    <w:rsid w:val="00FC52E9"/>
    <w:rsid w:val="00FC58A4"/>
    <w:rsid w:val="00FC5B0E"/>
    <w:rsid w:val="00FC6977"/>
    <w:rsid w:val="00FC7437"/>
    <w:rsid w:val="00FD0574"/>
    <w:rsid w:val="00FD09FD"/>
    <w:rsid w:val="00FD09FF"/>
    <w:rsid w:val="00FD0E0B"/>
    <w:rsid w:val="00FD0FBC"/>
    <w:rsid w:val="00FD1431"/>
    <w:rsid w:val="00FD150B"/>
    <w:rsid w:val="00FD30C9"/>
    <w:rsid w:val="00FD30CF"/>
    <w:rsid w:val="00FD3993"/>
    <w:rsid w:val="00FD3D31"/>
    <w:rsid w:val="00FD3D92"/>
    <w:rsid w:val="00FD3F8D"/>
    <w:rsid w:val="00FD484B"/>
    <w:rsid w:val="00FD4B6E"/>
    <w:rsid w:val="00FD50D7"/>
    <w:rsid w:val="00FD549E"/>
    <w:rsid w:val="00FD6299"/>
    <w:rsid w:val="00FD68C0"/>
    <w:rsid w:val="00FE0190"/>
    <w:rsid w:val="00FE27CE"/>
    <w:rsid w:val="00FE290C"/>
    <w:rsid w:val="00FE29BC"/>
    <w:rsid w:val="00FE2A4A"/>
    <w:rsid w:val="00FE2FA7"/>
    <w:rsid w:val="00FE3089"/>
    <w:rsid w:val="00FE38DA"/>
    <w:rsid w:val="00FE43F4"/>
    <w:rsid w:val="00FE4925"/>
    <w:rsid w:val="00FE497A"/>
    <w:rsid w:val="00FE577A"/>
    <w:rsid w:val="00FE7152"/>
    <w:rsid w:val="00FE7180"/>
    <w:rsid w:val="00FE7485"/>
    <w:rsid w:val="00FE7F0E"/>
    <w:rsid w:val="00FF0213"/>
    <w:rsid w:val="00FF08A3"/>
    <w:rsid w:val="00FF11F3"/>
    <w:rsid w:val="00FF13D3"/>
    <w:rsid w:val="00FF187B"/>
    <w:rsid w:val="00FF267D"/>
    <w:rsid w:val="00FF32C0"/>
    <w:rsid w:val="00FF4043"/>
    <w:rsid w:val="00FF4782"/>
    <w:rsid w:val="00FF4A57"/>
    <w:rsid w:val="00FF5020"/>
    <w:rsid w:val="00FF5125"/>
    <w:rsid w:val="00FF5240"/>
    <w:rsid w:val="00FF531E"/>
    <w:rsid w:val="00FF5631"/>
    <w:rsid w:val="00FF5EB3"/>
    <w:rsid w:val="00FF60BC"/>
    <w:rsid w:val="00FF6B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E55F87"/>
  <w15:chartTrackingRefBased/>
  <w15:docId w15:val="{75652365-FA3F-43C8-A05A-D722E2E1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17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17AC"/>
  </w:style>
  <w:style w:type="paragraph" w:styleId="Piedepgina">
    <w:name w:val="footer"/>
    <w:basedOn w:val="Normal"/>
    <w:link w:val="PiedepginaCar"/>
    <w:uiPriority w:val="99"/>
    <w:unhideWhenUsed/>
    <w:rsid w:val="00AB17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17AC"/>
  </w:style>
  <w:style w:type="character" w:styleId="Hipervnculo">
    <w:name w:val="Hyperlink"/>
    <w:uiPriority w:val="99"/>
    <w:rsid w:val="00AB17AC"/>
    <w:rPr>
      <w:color w:val="0000FF"/>
      <w:u w:val="single"/>
    </w:rPr>
  </w:style>
  <w:style w:type="paragraph" w:styleId="Textoindependiente">
    <w:name w:val="Body Text"/>
    <w:basedOn w:val="Normal"/>
    <w:link w:val="TextoindependienteCar"/>
    <w:rsid w:val="00AB17AC"/>
    <w:pPr>
      <w:spacing w:after="0" w:line="240" w:lineRule="auto"/>
    </w:pPr>
    <w:rPr>
      <w:rFonts w:ascii="Arial" w:eastAsia="Times New Roman" w:hAnsi="Arial" w:cs="Arial"/>
      <w:sz w:val="20"/>
      <w:szCs w:val="20"/>
      <w:lang w:val="en-US"/>
    </w:rPr>
  </w:style>
  <w:style w:type="character" w:customStyle="1" w:styleId="TextoindependienteCar">
    <w:name w:val="Texto independiente Car"/>
    <w:basedOn w:val="Fuentedeprrafopredeter"/>
    <w:link w:val="Textoindependiente"/>
    <w:rsid w:val="00AB17AC"/>
    <w:rPr>
      <w:rFonts w:ascii="Arial" w:eastAsia="Times New Roman" w:hAnsi="Arial" w:cs="Arial"/>
      <w:sz w:val="20"/>
      <w:szCs w:val="20"/>
      <w:lang w:val="en-US"/>
    </w:rPr>
  </w:style>
  <w:style w:type="paragraph" w:styleId="Textonotapie">
    <w:name w:val="footnote text"/>
    <w:aliases w:val="ft,Footnote Text Char Char Char Char Char Char Char Char Char Char,Footnote Text Char Char Char Char Char Char Char Char Char Char Char Char,Footnote Text2,ft2,Footnote Text Char Char Char Char Char Char Char Char Char Char2,Car,FOOTNOTES"/>
    <w:basedOn w:val="Normal"/>
    <w:link w:val="TextonotapieCar"/>
    <w:qFormat/>
    <w:rsid w:val="00AB17AC"/>
    <w:pPr>
      <w:spacing w:after="0" w:line="240" w:lineRule="auto"/>
    </w:pPr>
    <w:rPr>
      <w:rFonts w:ascii="Times New Roman" w:eastAsia="Times New Roman" w:hAnsi="Times New Roman" w:cs="Times New Roman"/>
      <w:sz w:val="20"/>
      <w:szCs w:val="20"/>
      <w:lang w:val="en-US"/>
    </w:rPr>
  </w:style>
  <w:style w:type="character" w:customStyle="1" w:styleId="TextonotapieCar">
    <w:name w:val="Texto nota pie Car"/>
    <w:aliases w:val="ft Car,Footnote Text Char Char Char Char Char Char Char Char Char Char Car,Footnote Text Char Char Char Char Char Char Char Char Char Char Char Char Car,Footnote Text2 Car,ft2 Car,Car Car,FOOTNOTES Car"/>
    <w:basedOn w:val="Fuentedeprrafopredeter"/>
    <w:link w:val="Textonotapie"/>
    <w:rsid w:val="00AB17AC"/>
    <w:rPr>
      <w:rFonts w:ascii="Times New Roman" w:eastAsia="Times New Roman" w:hAnsi="Times New Roman" w:cs="Times New Roman"/>
      <w:sz w:val="20"/>
      <w:szCs w:val="20"/>
      <w:lang w:val="en-US"/>
    </w:rPr>
  </w:style>
  <w:style w:type="character" w:styleId="Refdenotaalpie">
    <w:name w:val="footnote reference"/>
    <w:aliases w:val="ftref,Footnote Reference Char Char Char,Carattere Char Carattere Carattere Char Carattere Char Carattere Char Char Char1 Char,Carattere Carattere Char Char Char Carattere Char,16 Poin,BVI fnr,16 Point,Superscript 6 Point,Footnotes re"/>
    <w:uiPriority w:val="99"/>
    <w:rsid w:val="00AB17AC"/>
    <w:rPr>
      <w:vertAlign w:val="superscript"/>
    </w:rPr>
  </w:style>
  <w:style w:type="paragraph" w:customStyle="1" w:styleId="H1">
    <w:name w:val="H1"/>
    <w:rsid w:val="00AB17AC"/>
    <w:pPr>
      <w:spacing w:before="60" w:after="60" w:line="240" w:lineRule="auto"/>
    </w:pPr>
    <w:rPr>
      <w:rFonts w:ascii="Times New Roman" w:eastAsia="Times New Roman" w:hAnsi="Times New Roman" w:cs="Arial"/>
      <w:b/>
      <w:bCs/>
      <w:snapToGrid w:val="0"/>
      <w:kern w:val="32"/>
      <w:sz w:val="24"/>
      <w:szCs w:val="32"/>
      <w:lang w:val="en-GB"/>
    </w:rPr>
  </w:style>
  <w:style w:type="paragraph" w:customStyle="1" w:styleId="H2">
    <w:name w:val="H2"/>
    <w:rsid w:val="00AB17AC"/>
    <w:pPr>
      <w:spacing w:after="0" w:line="240" w:lineRule="auto"/>
    </w:pPr>
    <w:rPr>
      <w:rFonts w:ascii="Times New Roman" w:eastAsia="Times New Roman" w:hAnsi="Times New Roman" w:cs="Arial"/>
      <w:b/>
      <w:bCs/>
      <w:iCs/>
      <w:snapToGrid w:val="0"/>
      <w:szCs w:val="28"/>
      <w:lang w:val="en-GB"/>
    </w:rPr>
  </w:style>
  <w:style w:type="paragraph" w:styleId="Prrafodelista">
    <w:name w:val="List Paragraph"/>
    <w:aliases w:val="titulo 3,Bullets,List Paragraph (numbered (a)),References,WB List Paragraph,Dot pt,F5 List Paragraph,No Spacing1,List Paragraph Char Char Char,Indicator Text,Numbered Para 1,Bullet 1,Bullet Points,Párrafo de lista1,Ha,Bullet List"/>
    <w:basedOn w:val="Normal"/>
    <w:link w:val="PrrafodelistaCar"/>
    <w:uiPriority w:val="34"/>
    <w:qFormat/>
    <w:rsid w:val="00D55A2C"/>
    <w:pPr>
      <w:ind w:left="720"/>
      <w:contextualSpacing/>
    </w:pPr>
  </w:style>
  <w:style w:type="table" w:styleId="Tablaconcuadrcula">
    <w:name w:val="Table Grid"/>
    <w:basedOn w:val="Tablanormal"/>
    <w:uiPriority w:val="39"/>
    <w:rsid w:val="004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E3394D"/>
    <w:rPr>
      <w:sz w:val="16"/>
      <w:szCs w:val="16"/>
    </w:rPr>
  </w:style>
  <w:style w:type="paragraph" w:styleId="Textocomentario">
    <w:name w:val="annotation text"/>
    <w:basedOn w:val="Normal"/>
    <w:link w:val="TextocomentarioCar"/>
    <w:uiPriority w:val="99"/>
    <w:unhideWhenUsed/>
    <w:rsid w:val="00E3394D"/>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E3394D"/>
    <w:rPr>
      <w:sz w:val="20"/>
      <w:szCs w:val="20"/>
      <w:lang w:val="en-US"/>
    </w:rPr>
  </w:style>
  <w:style w:type="paragraph" w:styleId="Textodeglobo">
    <w:name w:val="Balloon Text"/>
    <w:basedOn w:val="Normal"/>
    <w:link w:val="TextodegloboCar"/>
    <w:uiPriority w:val="99"/>
    <w:semiHidden/>
    <w:unhideWhenUsed/>
    <w:rsid w:val="00E339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394D"/>
    <w:rPr>
      <w:rFonts w:ascii="Segoe UI" w:hAnsi="Segoe UI" w:cs="Segoe UI"/>
      <w:sz w:val="18"/>
      <w:szCs w:val="18"/>
    </w:rPr>
  </w:style>
  <w:style w:type="paragraph" w:styleId="Descripcin">
    <w:name w:val="caption"/>
    <w:basedOn w:val="Normal"/>
    <w:next w:val="Normal"/>
    <w:uiPriority w:val="35"/>
    <w:unhideWhenUsed/>
    <w:qFormat/>
    <w:rsid w:val="00796E40"/>
    <w:pPr>
      <w:spacing w:after="200" w:line="240" w:lineRule="auto"/>
    </w:pPr>
    <w:rPr>
      <w:i/>
      <w:iCs/>
      <w:color w:val="44546A" w:themeColor="text2"/>
      <w:sz w:val="18"/>
      <w:szCs w:val="18"/>
    </w:rPr>
  </w:style>
  <w:style w:type="paragraph" w:styleId="Sinespaciado">
    <w:name w:val="No Spacing"/>
    <w:uiPriority w:val="1"/>
    <w:qFormat/>
    <w:rsid w:val="009539DE"/>
    <w:pPr>
      <w:spacing w:after="0" w:line="240" w:lineRule="auto"/>
    </w:pPr>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756AD4"/>
    <w:rPr>
      <w:b/>
      <w:bCs/>
      <w:lang w:val="es-CO"/>
    </w:rPr>
  </w:style>
  <w:style w:type="character" w:customStyle="1" w:styleId="AsuntodelcomentarioCar">
    <w:name w:val="Asunto del comentario Car"/>
    <w:basedOn w:val="TextocomentarioCar"/>
    <w:link w:val="Asuntodelcomentario"/>
    <w:uiPriority w:val="99"/>
    <w:semiHidden/>
    <w:rsid w:val="00756AD4"/>
    <w:rPr>
      <w:b/>
      <w:bCs/>
      <w:sz w:val="20"/>
      <w:szCs w:val="20"/>
      <w:lang w:val="en-US"/>
    </w:rPr>
  </w:style>
  <w:style w:type="character" w:customStyle="1" w:styleId="PrrafodelistaCar">
    <w:name w:val="Párrafo de lista Car"/>
    <w:aliases w:val="titulo 3 Car,Bullets Car,List Paragraph (numbered (a)) Car,References Car,WB List Paragraph Car,Dot pt Car,F5 List Paragraph Car,No Spacing1 Car,List Paragraph Char Char Char Car,Indicator Text Car,Numbered Para 1 Car,Bullet 1 Car"/>
    <w:link w:val="Prrafodelista"/>
    <w:uiPriority w:val="34"/>
    <w:qFormat/>
    <w:locked/>
    <w:rsid w:val="00F17AFD"/>
  </w:style>
  <w:style w:type="numbering" w:customStyle="1" w:styleId="Sinlista1">
    <w:name w:val="Sin lista1"/>
    <w:next w:val="Sinlista"/>
    <w:uiPriority w:val="99"/>
    <w:semiHidden/>
    <w:unhideWhenUsed/>
    <w:rsid w:val="00387E1B"/>
  </w:style>
  <w:style w:type="table" w:customStyle="1" w:styleId="Tablaconcuadrcula1">
    <w:name w:val="Tabla con cuadrícula1"/>
    <w:basedOn w:val="Tablanormal"/>
    <w:next w:val="Tablaconcuadrcula"/>
    <w:uiPriority w:val="39"/>
    <w:rsid w:val="00387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CB5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32497">
      <w:bodyDiv w:val="1"/>
      <w:marLeft w:val="0"/>
      <w:marRight w:val="0"/>
      <w:marTop w:val="0"/>
      <w:marBottom w:val="0"/>
      <w:divBdr>
        <w:top w:val="none" w:sz="0" w:space="0" w:color="auto"/>
        <w:left w:val="none" w:sz="0" w:space="0" w:color="auto"/>
        <w:bottom w:val="none" w:sz="0" w:space="0" w:color="auto"/>
        <w:right w:val="none" w:sz="0" w:space="0" w:color="auto"/>
      </w:divBdr>
    </w:div>
    <w:div w:id="202639299">
      <w:bodyDiv w:val="1"/>
      <w:marLeft w:val="0"/>
      <w:marRight w:val="0"/>
      <w:marTop w:val="0"/>
      <w:marBottom w:val="0"/>
      <w:divBdr>
        <w:top w:val="none" w:sz="0" w:space="0" w:color="auto"/>
        <w:left w:val="none" w:sz="0" w:space="0" w:color="auto"/>
        <w:bottom w:val="none" w:sz="0" w:space="0" w:color="auto"/>
        <w:right w:val="none" w:sz="0" w:space="0" w:color="auto"/>
      </w:divBdr>
    </w:div>
    <w:div w:id="244415655">
      <w:bodyDiv w:val="1"/>
      <w:marLeft w:val="0"/>
      <w:marRight w:val="0"/>
      <w:marTop w:val="0"/>
      <w:marBottom w:val="0"/>
      <w:divBdr>
        <w:top w:val="none" w:sz="0" w:space="0" w:color="auto"/>
        <w:left w:val="none" w:sz="0" w:space="0" w:color="auto"/>
        <w:bottom w:val="none" w:sz="0" w:space="0" w:color="auto"/>
        <w:right w:val="none" w:sz="0" w:space="0" w:color="auto"/>
      </w:divBdr>
    </w:div>
    <w:div w:id="303464093">
      <w:bodyDiv w:val="1"/>
      <w:marLeft w:val="0"/>
      <w:marRight w:val="0"/>
      <w:marTop w:val="0"/>
      <w:marBottom w:val="0"/>
      <w:divBdr>
        <w:top w:val="none" w:sz="0" w:space="0" w:color="auto"/>
        <w:left w:val="none" w:sz="0" w:space="0" w:color="auto"/>
        <w:bottom w:val="none" w:sz="0" w:space="0" w:color="auto"/>
        <w:right w:val="none" w:sz="0" w:space="0" w:color="auto"/>
      </w:divBdr>
    </w:div>
    <w:div w:id="303660879">
      <w:bodyDiv w:val="1"/>
      <w:marLeft w:val="0"/>
      <w:marRight w:val="0"/>
      <w:marTop w:val="0"/>
      <w:marBottom w:val="0"/>
      <w:divBdr>
        <w:top w:val="none" w:sz="0" w:space="0" w:color="auto"/>
        <w:left w:val="none" w:sz="0" w:space="0" w:color="auto"/>
        <w:bottom w:val="none" w:sz="0" w:space="0" w:color="auto"/>
        <w:right w:val="none" w:sz="0" w:space="0" w:color="auto"/>
      </w:divBdr>
    </w:div>
    <w:div w:id="586037851">
      <w:bodyDiv w:val="1"/>
      <w:marLeft w:val="0"/>
      <w:marRight w:val="0"/>
      <w:marTop w:val="0"/>
      <w:marBottom w:val="0"/>
      <w:divBdr>
        <w:top w:val="none" w:sz="0" w:space="0" w:color="auto"/>
        <w:left w:val="none" w:sz="0" w:space="0" w:color="auto"/>
        <w:bottom w:val="none" w:sz="0" w:space="0" w:color="auto"/>
        <w:right w:val="none" w:sz="0" w:space="0" w:color="auto"/>
      </w:divBdr>
    </w:div>
    <w:div w:id="711229320">
      <w:bodyDiv w:val="1"/>
      <w:marLeft w:val="0"/>
      <w:marRight w:val="0"/>
      <w:marTop w:val="0"/>
      <w:marBottom w:val="0"/>
      <w:divBdr>
        <w:top w:val="none" w:sz="0" w:space="0" w:color="auto"/>
        <w:left w:val="none" w:sz="0" w:space="0" w:color="auto"/>
        <w:bottom w:val="none" w:sz="0" w:space="0" w:color="auto"/>
        <w:right w:val="none" w:sz="0" w:space="0" w:color="auto"/>
      </w:divBdr>
    </w:div>
    <w:div w:id="815684336">
      <w:bodyDiv w:val="1"/>
      <w:marLeft w:val="0"/>
      <w:marRight w:val="0"/>
      <w:marTop w:val="0"/>
      <w:marBottom w:val="0"/>
      <w:divBdr>
        <w:top w:val="none" w:sz="0" w:space="0" w:color="auto"/>
        <w:left w:val="none" w:sz="0" w:space="0" w:color="auto"/>
        <w:bottom w:val="none" w:sz="0" w:space="0" w:color="auto"/>
        <w:right w:val="none" w:sz="0" w:space="0" w:color="auto"/>
      </w:divBdr>
    </w:div>
    <w:div w:id="835805766">
      <w:bodyDiv w:val="1"/>
      <w:marLeft w:val="0"/>
      <w:marRight w:val="0"/>
      <w:marTop w:val="0"/>
      <w:marBottom w:val="0"/>
      <w:divBdr>
        <w:top w:val="none" w:sz="0" w:space="0" w:color="auto"/>
        <w:left w:val="none" w:sz="0" w:space="0" w:color="auto"/>
        <w:bottom w:val="none" w:sz="0" w:space="0" w:color="auto"/>
        <w:right w:val="none" w:sz="0" w:space="0" w:color="auto"/>
      </w:divBdr>
    </w:div>
    <w:div w:id="1253320922">
      <w:bodyDiv w:val="1"/>
      <w:marLeft w:val="0"/>
      <w:marRight w:val="0"/>
      <w:marTop w:val="0"/>
      <w:marBottom w:val="0"/>
      <w:divBdr>
        <w:top w:val="none" w:sz="0" w:space="0" w:color="auto"/>
        <w:left w:val="none" w:sz="0" w:space="0" w:color="auto"/>
        <w:bottom w:val="none" w:sz="0" w:space="0" w:color="auto"/>
        <w:right w:val="none" w:sz="0" w:space="0" w:color="auto"/>
      </w:divBdr>
    </w:div>
    <w:div w:id="1266615645">
      <w:bodyDiv w:val="1"/>
      <w:marLeft w:val="0"/>
      <w:marRight w:val="0"/>
      <w:marTop w:val="0"/>
      <w:marBottom w:val="0"/>
      <w:divBdr>
        <w:top w:val="none" w:sz="0" w:space="0" w:color="auto"/>
        <w:left w:val="none" w:sz="0" w:space="0" w:color="auto"/>
        <w:bottom w:val="none" w:sz="0" w:space="0" w:color="auto"/>
        <w:right w:val="none" w:sz="0" w:space="0" w:color="auto"/>
      </w:divBdr>
    </w:div>
    <w:div w:id="1303651779">
      <w:bodyDiv w:val="1"/>
      <w:marLeft w:val="0"/>
      <w:marRight w:val="0"/>
      <w:marTop w:val="0"/>
      <w:marBottom w:val="0"/>
      <w:divBdr>
        <w:top w:val="none" w:sz="0" w:space="0" w:color="auto"/>
        <w:left w:val="none" w:sz="0" w:space="0" w:color="auto"/>
        <w:bottom w:val="none" w:sz="0" w:space="0" w:color="auto"/>
        <w:right w:val="none" w:sz="0" w:space="0" w:color="auto"/>
      </w:divBdr>
    </w:div>
    <w:div w:id="1411195869">
      <w:bodyDiv w:val="1"/>
      <w:marLeft w:val="0"/>
      <w:marRight w:val="0"/>
      <w:marTop w:val="0"/>
      <w:marBottom w:val="0"/>
      <w:divBdr>
        <w:top w:val="none" w:sz="0" w:space="0" w:color="auto"/>
        <w:left w:val="none" w:sz="0" w:space="0" w:color="auto"/>
        <w:bottom w:val="none" w:sz="0" w:space="0" w:color="auto"/>
        <w:right w:val="none" w:sz="0" w:space="0" w:color="auto"/>
      </w:divBdr>
    </w:div>
    <w:div w:id="1418406818">
      <w:bodyDiv w:val="1"/>
      <w:marLeft w:val="0"/>
      <w:marRight w:val="0"/>
      <w:marTop w:val="0"/>
      <w:marBottom w:val="0"/>
      <w:divBdr>
        <w:top w:val="none" w:sz="0" w:space="0" w:color="auto"/>
        <w:left w:val="none" w:sz="0" w:space="0" w:color="auto"/>
        <w:bottom w:val="none" w:sz="0" w:space="0" w:color="auto"/>
        <w:right w:val="none" w:sz="0" w:space="0" w:color="auto"/>
      </w:divBdr>
    </w:div>
    <w:div w:id="1705864666">
      <w:bodyDiv w:val="1"/>
      <w:marLeft w:val="0"/>
      <w:marRight w:val="0"/>
      <w:marTop w:val="0"/>
      <w:marBottom w:val="0"/>
      <w:divBdr>
        <w:top w:val="none" w:sz="0" w:space="0" w:color="auto"/>
        <w:left w:val="none" w:sz="0" w:space="0" w:color="auto"/>
        <w:bottom w:val="none" w:sz="0" w:space="0" w:color="auto"/>
        <w:right w:val="none" w:sz="0" w:space="0" w:color="auto"/>
      </w:divBdr>
    </w:div>
    <w:div w:id="177027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ptf.undp.org/factsheet/project/00108371" TargetMode="External"/><Relationship Id="rId13" Type="http://schemas.openxmlformats.org/officeDocument/2006/relationships/image" Target="cid:4985125338051375168056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ptf.undp.org/factsheet/project/00109015"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emea01.safelinks.protection.outlook.com/?url=https%3A%2F%2Fee.kobotoolbox.org%2Fx%2F%23ITfFI4g8&amp;data=02%7C01%7Cjanel.arias%40undp.org%7Cc9cdfe2b97fb4fc4bf7f08d69b307726%7Cb3e5db5e2944483799f57488ace54319%7C0%7C0%7C636867029790258040&amp;sdata=aKIFUUxMcgapqOkHZFP7xZDOS75Kit1yr%2Bk7%2B8L5oAE%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72A3D-C684-4E76-9644-1E98D35B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19911</Words>
  <Characters>109516</Characters>
  <Application>Microsoft Office Word</Application>
  <DocSecurity>4</DocSecurity>
  <Lines>912</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 Arias Caceres</dc:creator>
  <cp:keywords/>
  <dc:description/>
  <cp:lastModifiedBy>Irene Rojas</cp:lastModifiedBy>
  <cp:revision>2</cp:revision>
  <dcterms:created xsi:type="dcterms:W3CDTF">2019-04-04T14:04:00Z</dcterms:created>
  <dcterms:modified xsi:type="dcterms:W3CDTF">2019-04-04T14:04:00Z</dcterms:modified>
</cp:coreProperties>
</file>