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6E9B9C" w14:textId="31C6897C" w:rsidR="00896C3D" w:rsidRPr="006C27BE" w:rsidRDefault="00D2187D" w:rsidP="00127453">
      <w:pPr>
        <w:spacing w:line="276" w:lineRule="auto"/>
        <w:jc w:val="both"/>
        <w:rPr>
          <w:rFonts w:cs="Times New Roman"/>
          <w:lang w:val="fr-FR"/>
        </w:rPr>
      </w:pPr>
      <w:bookmarkStart w:id="0" w:name="_GoBack"/>
      <w:bookmarkEnd w:id="0"/>
      <w:r w:rsidRPr="006C27BE">
        <w:rPr>
          <w:rFonts w:cs="Times New Roman"/>
          <w:b/>
          <w:noProof/>
          <w:color w:val="000000"/>
        </w:rPr>
        <w:drawing>
          <wp:anchor distT="0" distB="0" distL="114300" distR="114300" simplePos="0" relativeHeight="251658240" behindDoc="0" locked="0" layoutInCell="1" allowOverlap="1" wp14:anchorId="35D03F15" wp14:editId="2067FA07">
            <wp:simplePos x="0" y="0"/>
            <wp:positionH relativeFrom="column">
              <wp:posOffset>4827270</wp:posOffset>
            </wp:positionH>
            <wp:positionV relativeFrom="paragraph">
              <wp:posOffset>53340</wp:posOffset>
            </wp:positionV>
            <wp:extent cx="1394460" cy="701040"/>
            <wp:effectExtent l="0" t="0" r="0" b="3810"/>
            <wp:wrapSquare wrapText="bothSides"/>
            <wp:docPr id="2" name="Picture 2" descr="UN001 Frenc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001 French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446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27BE">
        <w:rPr>
          <w:rFonts w:cs="Times New Roman"/>
          <w:b/>
          <w:noProof/>
          <w:color w:val="000000"/>
        </w:rPr>
        <w:drawing>
          <wp:anchor distT="0" distB="0" distL="114300" distR="114300" simplePos="0" relativeHeight="251657216" behindDoc="0" locked="0" layoutInCell="1" allowOverlap="1" wp14:anchorId="402A2478" wp14:editId="1BBF418C">
            <wp:simplePos x="0" y="0"/>
            <wp:positionH relativeFrom="column">
              <wp:posOffset>209550</wp:posOffset>
            </wp:positionH>
            <wp:positionV relativeFrom="paragraph">
              <wp:posOffset>0</wp:posOffset>
            </wp:positionV>
            <wp:extent cx="746760" cy="754380"/>
            <wp:effectExtent l="0" t="0" r="0" b="7620"/>
            <wp:wrapNone/>
            <wp:docPr id="1" name="Picture 1" descr="starec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rec logo copy.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6760" cy="754380"/>
                    </a:xfrm>
                    <a:prstGeom prst="rect">
                      <a:avLst/>
                    </a:prstGeom>
                    <a:noFill/>
                    <a:ln>
                      <a:noFill/>
                    </a:ln>
                  </pic:spPr>
                </pic:pic>
              </a:graphicData>
            </a:graphic>
            <wp14:sizeRelH relativeFrom="page">
              <wp14:pctWidth>0</wp14:pctWidth>
            </wp14:sizeRelH>
            <wp14:sizeRelV relativeFrom="page">
              <wp14:pctHeight>0</wp14:pctHeight>
            </wp14:sizeRelV>
          </wp:anchor>
        </w:drawing>
      </w:r>
      <w:r w:rsidR="00896C3D" w:rsidRPr="006C27BE">
        <w:rPr>
          <w:rFonts w:cs="Times New Roman"/>
          <w:b/>
          <w:lang w:val="fr-FR"/>
        </w:rPr>
        <w:tab/>
      </w:r>
    </w:p>
    <w:p w14:paraId="7B7141F7" w14:textId="363531DC" w:rsidR="00D2187D" w:rsidRPr="006C27BE" w:rsidRDefault="00D2187D" w:rsidP="00127453">
      <w:pPr>
        <w:spacing w:line="276" w:lineRule="auto"/>
        <w:jc w:val="both"/>
        <w:rPr>
          <w:rFonts w:cs="Times New Roman"/>
          <w:b/>
          <w:lang w:val="fr-FR"/>
        </w:rPr>
      </w:pPr>
    </w:p>
    <w:p w14:paraId="42FC9731" w14:textId="1DF66A2E" w:rsidR="00D2187D" w:rsidRPr="006C27BE" w:rsidRDefault="00D2187D" w:rsidP="00127453">
      <w:pPr>
        <w:spacing w:line="276" w:lineRule="auto"/>
        <w:jc w:val="both"/>
        <w:rPr>
          <w:rFonts w:cs="Times New Roman"/>
          <w:b/>
          <w:lang w:val="fr-FR"/>
        </w:rPr>
      </w:pPr>
    </w:p>
    <w:p w14:paraId="6F411361" w14:textId="77777777" w:rsidR="00D2187D" w:rsidRPr="006C27BE" w:rsidRDefault="00D2187D" w:rsidP="00127453">
      <w:pPr>
        <w:spacing w:line="276" w:lineRule="auto"/>
        <w:jc w:val="both"/>
        <w:rPr>
          <w:rFonts w:cs="Times New Roman"/>
          <w:b/>
          <w:lang w:val="fr-FR"/>
        </w:rPr>
      </w:pPr>
    </w:p>
    <w:p w14:paraId="2E91759D" w14:textId="77777777" w:rsidR="00D2187D" w:rsidRPr="006C27BE" w:rsidRDefault="00D2187D" w:rsidP="00127453">
      <w:pPr>
        <w:spacing w:line="276" w:lineRule="auto"/>
        <w:jc w:val="both"/>
        <w:rPr>
          <w:rFonts w:cs="Times New Roman"/>
          <w:b/>
          <w:lang w:val="fr-FR"/>
        </w:rPr>
      </w:pPr>
    </w:p>
    <w:p w14:paraId="3BEA1AE3" w14:textId="77777777" w:rsidR="006D33C8" w:rsidRPr="006C27BE" w:rsidRDefault="006D33C8" w:rsidP="00127453">
      <w:pPr>
        <w:spacing w:line="276" w:lineRule="auto"/>
        <w:jc w:val="both"/>
        <w:rPr>
          <w:rFonts w:cs="Times New Roman"/>
          <w:b/>
          <w:color w:val="365F91" w:themeColor="accent1" w:themeShade="BF"/>
          <w:lang w:val="fr-FR"/>
        </w:rPr>
      </w:pPr>
      <w:bookmarkStart w:id="1" w:name="_Toc356042790"/>
    </w:p>
    <w:p w14:paraId="1AE28C3A" w14:textId="126CEF3F" w:rsidR="00D2187D" w:rsidRPr="006C27BE" w:rsidRDefault="00D2187D" w:rsidP="00127453">
      <w:pPr>
        <w:spacing w:line="276" w:lineRule="auto"/>
        <w:jc w:val="both"/>
        <w:rPr>
          <w:rFonts w:cs="Times New Roman"/>
          <w:b/>
          <w:color w:val="365F91" w:themeColor="accent1" w:themeShade="BF"/>
          <w:lang w:val="fr-FR"/>
        </w:rPr>
      </w:pPr>
      <w:r w:rsidRPr="006C27BE">
        <w:rPr>
          <w:rFonts w:cs="Times New Roman"/>
          <w:b/>
          <w:color w:val="365F91" w:themeColor="accent1" w:themeShade="BF"/>
          <w:lang w:val="fr-FR"/>
        </w:rPr>
        <w:t>Fonds de Cohérence pour la Stabilisation (FCS)</w:t>
      </w:r>
      <w:bookmarkEnd w:id="1"/>
    </w:p>
    <w:p w14:paraId="34995D4D" w14:textId="77777777" w:rsidR="00D2187D" w:rsidRPr="006C27BE" w:rsidRDefault="00D2187D" w:rsidP="00127453">
      <w:pPr>
        <w:spacing w:line="276" w:lineRule="auto"/>
        <w:jc w:val="both"/>
        <w:rPr>
          <w:rFonts w:cs="Times New Roman"/>
          <w:b/>
          <w:color w:val="365F91" w:themeColor="accent1" w:themeShade="BF"/>
          <w:lang w:val="fr-FR"/>
        </w:rPr>
      </w:pPr>
    </w:p>
    <w:p w14:paraId="15049B24" w14:textId="12376692" w:rsidR="00896C3D" w:rsidRPr="006C27BE" w:rsidRDefault="00896C3D" w:rsidP="00127453">
      <w:pPr>
        <w:spacing w:line="276" w:lineRule="auto"/>
        <w:jc w:val="both"/>
        <w:rPr>
          <w:rFonts w:cs="Times New Roman"/>
          <w:b/>
          <w:color w:val="365F91" w:themeColor="accent1" w:themeShade="BF"/>
          <w:lang w:val="fr-FR"/>
        </w:rPr>
      </w:pPr>
      <w:r w:rsidRPr="006C27BE">
        <w:rPr>
          <w:rFonts w:cs="Times New Roman"/>
          <w:b/>
          <w:color w:val="365F91" w:themeColor="accent1" w:themeShade="BF"/>
          <w:lang w:val="fr-FR"/>
        </w:rPr>
        <w:t>République Démocratique du Congo (RDC)</w:t>
      </w:r>
    </w:p>
    <w:p w14:paraId="67DD9080" w14:textId="77777777" w:rsidR="00D2187D" w:rsidRPr="006C27BE" w:rsidRDefault="00D2187D" w:rsidP="00127453">
      <w:pPr>
        <w:spacing w:line="276" w:lineRule="auto"/>
        <w:jc w:val="both"/>
        <w:rPr>
          <w:rFonts w:eastAsiaTheme="majorEastAsia" w:cs="Times New Roman"/>
          <w:b/>
          <w:bCs/>
          <w:color w:val="365F91" w:themeColor="accent1" w:themeShade="BF"/>
          <w:lang w:val="fr-FR"/>
        </w:rPr>
      </w:pPr>
    </w:p>
    <w:p w14:paraId="6CC06BAC" w14:textId="145C749C" w:rsidR="00896C3D" w:rsidRPr="006C27BE" w:rsidRDefault="006D33C8" w:rsidP="00127453">
      <w:pPr>
        <w:spacing w:line="276" w:lineRule="auto"/>
        <w:jc w:val="both"/>
        <w:rPr>
          <w:rFonts w:cs="Times New Roman"/>
          <w:b/>
          <w:bCs/>
          <w:caps/>
          <w:lang w:val="fr-FR"/>
        </w:rPr>
      </w:pPr>
      <w:r w:rsidRPr="006C27BE">
        <w:rPr>
          <w:rFonts w:cs="Times New Roman"/>
          <w:b/>
          <w:bCs/>
          <w:caps/>
          <w:lang w:val="fr-FR"/>
        </w:rPr>
        <w:t>RAPPORT PÉRIODIQUE COUVRANT LA PERIODE </w:t>
      </w:r>
      <w:r w:rsidR="00B05267" w:rsidRPr="006C27BE">
        <w:rPr>
          <w:rFonts w:cs="Times New Roman"/>
          <w:b/>
          <w:bCs/>
          <w:caps/>
          <w:lang w:val="fr-FR"/>
        </w:rPr>
        <w:t>Juillet</w:t>
      </w:r>
      <w:r w:rsidRPr="006C27BE">
        <w:rPr>
          <w:rFonts w:cs="Times New Roman"/>
          <w:b/>
          <w:bCs/>
          <w:caps/>
          <w:lang w:val="fr-FR"/>
        </w:rPr>
        <w:t xml:space="preserve"> </w:t>
      </w:r>
      <w:r w:rsidR="00B05267" w:rsidRPr="006C27BE">
        <w:rPr>
          <w:rFonts w:cs="Times New Roman"/>
          <w:b/>
          <w:bCs/>
          <w:caps/>
          <w:lang w:val="fr-FR"/>
        </w:rPr>
        <w:t>–</w:t>
      </w:r>
      <w:r w:rsidRPr="006C27BE">
        <w:rPr>
          <w:rFonts w:cs="Times New Roman"/>
          <w:b/>
          <w:bCs/>
          <w:caps/>
          <w:lang w:val="fr-FR"/>
        </w:rPr>
        <w:t xml:space="preserve"> </w:t>
      </w:r>
      <w:r w:rsidR="00B05267" w:rsidRPr="006C27BE">
        <w:rPr>
          <w:rFonts w:cs="Times New Roman"/>
          <w:b/>
          <w:bCs/>
          <w:caps/>
          <w:lang w:val="fr-FR"/>
        </w:rPr>
        <w:t>DECEMBRE 2018</w:t>
      </w:r>
    </w:p>
    <w:p w14:paraId="3DA3EDF5" w14:textId="77777777" w:rsidR="006D33C8" w:rsidRPr="006C27BE" w:rsidRDefault="006D33C8" w:rsidP="00127453">
      <w:pPr>
        <w:spacing w:line="276" w:lineRule="auto"/>
        <w:jc w:val="both"/>
        <w:rPr>
          <w:rFonts w:cs="Times New Roman"/>
          <w:b/>
          <w:bCs/>
          <w:caps/>
          <w:lang w:val="fr-FR"/>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95"/>
        <w:gridCol w:w="272"/>
        <w:gridCol w:w="4239"/>
      </w:tblGrid>
      <w:tr w:rsidR="00B05267" w:rsidRPr="00335EB6" w14:paraId="6BED61F4" w14:textId="77777777" w:rsidTr="00E2508A">
        <w:trPr>
          <w:trHeight w:val="1540"/>
        </w:trPr>
        <w:tc>
          <w:tcPr>
            <w:tcW w:w="5095" w:type="dxa"/>
            <w:tcBorders>
              <w:bottom w:val="single" w:sz="4" w:space="0" w:color="000000"/>
            </w:tcBorders>
          </w:tcPr>
          <w:p w14:paraId="6953F603" w14:textId="77777777" w:rsidR="00B05267" w:rsidRPr="006C27BE" w:rsidRDefault="00B05267" w:rsidP="00127453">
            <w:pPr>
              <w:spacing w:before="120" w:after="120" w:line="276" w:lineRule="auto"/>
              <w:jc w:val="both"/>
              <w:rPr>
                <w:rFonts w:eastAsia="Arial Narrow" w:cs="Times New Roman"/>
                <w:b/>
                <w:lang w:val="fr-FR"/>
              </w:rPr>
            </w:pPr>
            <w:r w:rsidRPr="006C27BE">
              <w:rPr>
                <w:rFonts w:eastAsia="Arial Narrow" w:cs="Times New Roman"/>
                <w:b/>
                <w:lang w:val="fr-FR"/>
              </w:rPr>
              <w:t xml:space="preserve">Titre du Programme : </w:t>
            </w:r>
            <w:r w:rsidRPr="006C27BE">
              <w:rPr>
                <w:rFonts w:eastAsia="Arial Narrow" w:cs="Times New Roman"/>
                <w:lang w:val="fr-FR"/>
              </w:rPr>
              <w:t xml:space="preserve">Gouvernance foncière, cohésion sociale, réinsertion socio-économique et prévention des Violences basées sur le Genre dans la zone prioritaire « Autour de Kitshanga » - </w:t>
            </w:r>
            <w:r w:rsidRPr="006C27BE">
              <w:rPr>
                <w:rFonts w:eastAsia="Arial Narrow" w:cs="Times New Roman"/>
                <w:b/>
                <w:lang w:val="fr-FR"/>
              </w:rPr>
              <w:t>PAMOJA KWA AMANI NA MAENDELEO</w:t>
            </w:r>
            <w:r w:rsidRPr="006C27BE">
              <w:rPr>
                <w:rFonts w:eastAsia="Arial Narrow" w:cs="Times New Roman"/>
                <w:b/>
                <w:lang w:val="fr-FR"/>
              </w:rPr>
              <w:tab/>
            </w:r>
          </w:p>
        </w:tc>
        <w:tc>
          <w:tcPr>
            <w:tcW w:w="272" w:type="dxa"/>
            <w:tcBorders>
              <w:bottom w:val="single" w:sz="4" w:space="0" w:color="000000"/>
            </w:tcBorders>
          </w:tcPr>
          <w:p w14:paraId="5511CE4B" w14:textId="77777777" w:rsidR="00B05267" w:rsidRPr="006C27BE" w:rsidRDefault="00B05267" w:rsidP="00127453">
            <w:pPr>
              <w:spacing w:before="120" w:after="120" w:line="276" w:lineRule="auto"/>
              <w:jc w:val="both"/>
              <w:rPr>
                <w:rFonts w:eastAsia="Arial Narrow" w:cs="Times New Roman"/>
                <w:b/>
                <w:lang w:val="fr-FR"/>
              </w:rPr>
            </w:pPr>
          </w:p>
        </w:tc>
        <w:tc>
          <w:tcPr>
            <w:tcW w:w="4239" w:type="dxa"/>
            <w:tcBorders>
              <w:bottom w:val="single" w:sz="4" w:space="0" w:color="000000"/>
            </w:tcBorders>
          </w:tcPr>
          <w:p w14:paraId="27240118" w14:textId="77777777" w:rsidR="00B05267" w:rsidRPr="006C27BE" w:rsidRDefault="00B05267" w:rsidP="00127453">
            <w:pPr>
              <w:spacing w:before="120" w:after="120" w:line="276" w:lineRule="auto"/>
              <w:jc w:val="both"/>
              <w:rPr>
                <w:rFonts w:eastAsia="Arial Narrow" w:cs="Times New Roman"/>
                <w:lang w:val="fr-FR"/>
              </w:rPr>
            </w:pPr>
            <w:r w:rsidRPr="006C27BE">
              <w:rPr>
                <w:rFonts w:eastAsia="Arial Narrow" w:cs="Times New Roman"/>
                <w:b/>
                <w:lang w:val="fr-FR"/>
              </w:rPr>
              <w:t xml:space="preserve">Numéro du Programme </w:t>
            </w:r>
            <w:r w:rsidRPr="006C27BE">
              <w:rPr>
                <w:rFonts w:eastAsia="Arial Narrow" w:cs="Times New Roman"/>
                <w:i/>
                <w:lang w:val="fr-FR"/>
              </w:rPr>
              <w:t xml:space="preserve">(le cas échéant) </w:t>
            </w:r>
          </w:p>
          <w:p w14:paraId="2B4AB423" w14:textId="77777777" w:rsidR="00B05267" w:rsidRPr="006C27BE" w:rsidRDefault="00B05267" w:rsidP="00127453">
            <w:pPr>
              <w:spacing w:before="120" w:after="120" w:line="276" w:lineRule="auto"/>
              <w:jc w:val="both"/>
              <w:rPr>
                <w:rFonts w:eastAsia="Arial Narrow" w:cs="Times New Roman"/>
                <w:b/>
                <w:lang w:val="fr-FR"/>
              </w:rPr>
            </w:pPr>
            <w:r w:rsidRPr="006C27BE">
              <w:rPr>
                <w:rFonts w:eastAsia="Arial Narrow" w:cs="Times New Roman"/>
                <w:b/>
                <w:lang w:val="fr-FR"/>
              </w:rPr>
              <w:t>Numéro de référence du projet au MPTF</w:t>
            </w:r>
            <w:r w:rsidRPr="006C27BE">
              <w:rPr>
                <w:rFonts w:eastAsia="Arial Narrow" w:cs="Times New Roman"/>
                <w:lang w:val="fr-FR"/>
              </w:rPr>
              <w:t> : SB-008236.06</w:t>
            </w:r>
          </w:p>
        </w:tc>
      </w:tr>
      <w:tr w:rsidR="00B05267" w:rsidRPr="006C27BE" w14:paraId="40BEA3B2" w14:textId="77777777" w:rsidTr="00E2508A">
        <w:trPr>
          <w:trHeight w:val="20"/>
        </w:trPr>
        <w:tc>
          <w:tcPr>
            <w:tcW w:w="5095" w:type="dxa"/>
            <w:tcBorders>
              <w:bottom w:val="single" w:sz="4" w:space="0" w:color="000000"/>
            </w:tcBorders>
          </w:tcPr>
          <w:p w14:paraId="0CD3B32C" w14:textId="77777777" w:rsidR="00B05267" w:rsidRPr="006C27BE" w:rsidRDefault="00B05267" w:rsidP="00127453">
            <w:pPr>
              <w:spacing w:before="120" w:after="120" w:line="276" w:lineRule="auto"/>
              <w:jc w:val="both"/>
              <w:rPr>
                <w:rFonts w:eastAsia="Arial Narrow" w:cs="Times New Roman"/>
                <w:b/>
                <w:lang w:val="fr-FR"/>
              </w:rPr>
            </w:pPr>
            <w:r w:rsidRPr="006C27BE">
              <w:rPr>
                <w:rFonts w:eastAsia="Arial Narrow" w:cs="Times New Roman"/>
                <w:b/>
                <w:lang w:val="fr-FR"/>
              </w:rPr>
              <w:t>Entités participantes de l’ONU :</w:t>
            </w:r>
          </w:p>
          <w:p w14:paraId="308D5742" w14:textId="77777777" w:rsidR="00B05267" w:rsidRPr="006C27BE" w:rsidRDefault="00B05267" w:rsidP="00127453">
            <w:pPr>
              <w:spacing w:before="120" w:after="120" w:line="276" w:lineRule="auto"/>
              <w:jc w:val="both"/>
              <w:rPr>
                <w:rFonts w:eastAsia="Arial Narrow" w:cs="Times New Roman"/>
                <w:lang w:val="fr-FR"/>
              </w:rPr>
            </w:pPr>
            <w:r w:rsidRPr="006C27BE">
              <w:rPr>
                <w:rFonts w:eastAsia="Arial Narrow" w:cs="Times New Roman"/>
                <w:lang w:val="fr-FR"/>
              </w:rPr>
              <w:t>UN-Habitat, UNFPA, UNESCO</w:t>
            </w:r>
          </w:p>
          <w:p w14:paraId="39594243" w14:textId="77777777" w:rsidR="00B05267" w:rsidRPr="006C27BE" w:rsidRDefault="00B05267" w:rsidP="00127453">
            <w:pPr>
              <w:spacing w:before="120" w:after="120" w:line="276" w:lineRule="auto"/>
              <w:jc w:val="both"/>
              <w:rPr>
                <w:rFonts w:eastAsia="Arial Narrow" w:cs="Times New Roman"/>
                <w:b/>
                <w:lang w:val="fr-FR"/>
              </w:rPr>
            </w:pPr>
          </w:p>
        </w:tc>
        <w:tc>
          <w:tcPr>
            <w:tcW w:w="272" w:type="dxa"/>
            <w:tcBorders>
              <w:bottom w:val="single" w:sz="4" w:space="0" w:color="000000"/>
            </w:tcBorders>
          </w:tcPr>
          <w:p w14:paraId="304FE287" w14:textId="77777777" w:rsidR="00B05267" w:rsidRPr="006C27BE" w:rsidRDefault="00B05267" w:rsidP="00127453">
            <w:pPr>
              <w:spacing w:before="120" w:after="120" w:line="276" w:lineRule="auto"/>
              <w:jc w:val="both"/>
              <w:rPr>
                <w:rFonts w:eastAsia="Arial Narrow" w:cs="Times New Roman"/>
                <w:b/>
                <w:lang w:val="fr-FR"/>
              </w:rPr>
            </w:pPr>
          </w:p>
        </w:tc>
        <w:tc>
          <w:tcPr>
            <w:tcW w:w="4239" w:type="dxa"/>
            <w:tcBorders>
              <w:bottom w:val="single" w:sz="4" w:space="0" w:color="000000"/>
            </w:tcBorders>
          </w:tcPr>
          <w:p w14:paraId="03B214E3" w14:textId="77777777" w:rsidR="00B05267" w:rsidRPr="006C27BE" w:rsidRDefault="00B05267" w:rsidP="00127453">
            <w:pPr>
              <w:spacing w:before="120" w:after="120" w:line="276" w:lineRule="auto"/>
              <w:jc w:val="both"/>
              <w:rPr>
                <w:rFonts w:eastAsia="Arial Narrow" w:cs="Times New Roman"/>
                <w:b/>
                <w:lang w:val="fr-FR"/>
              </w:rPr>
            </w:pPr>
            <w:r w:rsidRPr="006C27BE">
              <w:rPr>
                <w:rFonts w:eastAsia="Arial Narrow" w:cs="Times New Roman"/>
                <w:b/>
                <w:lang w:val="fr-FR"/>
              </w:rPr>
              <w:t>Partenaires d’exécution :</w:t>
            </w:r>
          </w:p>
          <w:p w14:paraId="61D7F2A6" w14:textId="77777777" w:rsidR="00B05267" w:rsidRPr="006C27BE" w:rsidRDefault="00B05267" w:rsidP="00127453">
            <w:pPr>
              <w:spacing w:before="120" w:after="120" w:line="276" w:lineRule="auto"/>
              <w:jc w:val="both"/>
              <w:rPr>
                <w:rFonts w:eastAsia="Arial Narrow" w:cs="Times New Roman"/>
                <w:lang w:val="fr-FR"/>
              </w:rPr>
            </w:pPr>
            <w:r w:rsidRPr="006C27BE">
              <w:rPr>
                <w:rFonts w:eastAsia="Arial Narrow" w:cs="Times New Roman"/>
                <w:lang w:val="fr-FR"/>
              </w:rPr>
              <w:t>Gouvernement :</w:t>
            </w:r>
          </w:p>
          <w:p w14:paraId="3484AE43" w14:textId="77777777" w:rsidR="00B05267" w:rsidRPr="006C27BE" w:rsidRDefault="00B05267" w:rsidP="00127453">
            <w:pPr>
              <w:spacing w:before="120" w:after="120" w:line="276" w:lineRule="auto"/>
              <w:jc w:val="both"/>
              <w:rPr>
                <w:rFonts w:eastAsia="Arial Narrow" w:cs="Times New Roman"/>
                <w:lang w:val="fr-FR"/>
              </w:rPr>
            </w:pPr>
            <w:r w:rsidRPr="006C27BE">
              <w:rPr>
                <w:rFonts w:eastAsia="Arial Narrow" w:cs="Times New Roman"/>
                <w:lang w:val="fr-FR"/>
              </w:rPr>
              <w:t xml:space="preserve">MONUSCO : </w:t>
            </w:r>
          </w:p>
          <w:p w14:paraId="611DFFA7" w14:textId="77777777" w:rsidR="00B05267" w:rsidRPr="006C27BE" w:rsidRDefault="00B05267" w:rsidP="00127453">
            <w:pPr>
              <w:spacing w:before="120" w:after="120" w:line="276" w:lineRule="auto"/>
              <w:jc w:val="both"/>
              <w:rPr>
                <w:rFonts w:eastAsia="Arial Narrow" w:cs="Times New Roman"/>
                <w:lang w:val="fr-FR"/>
              </w:rPr>
            </w:pPr>
            <w:r w:rsidRPr="006C27BE">
              <w:rPr>
                <w:rFonts w:eastAsia="Arial Narrow" w:cs="Times New Roman"/>
                <w:lang w:val="fr-FR"/>
              </w:rPr>
              <w:t>ONG Internationales et Nationales : Hope in Action (HIA), Women of Africa (WOA), LUCODER, Save Communities in Conflict (SCC)</w:t>
            </w:r>
          </w:p>
          <w:p w14:paraId="56E5962A" w14:textId="77777777" w:rsidR="00B05267" w:rsidRPr="006C27BE" w:rsidRDefault="00B05267" w:rsidP="00127453">
            <w:pPr>
              <w:spacing w:before="120" w:after="120" w:line="276" w:lineRule="auto"/>
              <w:jc w:val="both"/>
              <w:rPr>
                <w:rFonts w:eastAsia="Arial Narrow" w:cs="Times New Roman"/>
                <w:b/>
              </w:rPr>
            </w:pPr>
            <w:r w:rsidRPr="006C27BE">
              <w:rPr>
                <w:rFonts w:eastAsia="Arial Narrow" w:cs="Times New Roman"/>
              </w:rPr>
              <w:t>Entreprises privées :</w:t>
            </w:r>
          </w:p>
        </w:tc>
      </w:tr>
      <w:tr w:rsidR="00B05267" w:rsidRPr="006C27BE" w14:paraId="53C39F85" w14:textId="77777777" w:rsidTr="00E2508A">
        <w:trPr>
          <w:trHeight w:val="20"/>
        </w:trPr>
        <w:tc>
          <w:tcPr>
            <w:tcW w:w="5095" w:type="dxa"/>
            <w:tcBorders>
              <w:top w:val="nil"/>
              <w:right w:val="single" w:sz="4" w:space="0" w:color="000000"/>
            </w:tcBorders>
          </w:tcPr>
          <w:p w14:paraId="6C9AC6B8" w14:textId="77777777" w:rsidR="00B05267" w:rsidRPr="006C27BE" w:rsidRDefault="00B05267" w:rsidP="00127453">
            <w:pPr>
              <w:spacing w:before="120" w:after="120" w:line="276" w:lineRule="auto"/>
              <w:jc w:val="both"/>
              <w:rPr>
                <w:rFonts w:eastAsia="Arial Narrow" w:cs="Times New Roman"/>
                <w:b/>
                <w:lang w:val="fr-FR"/>
              </w:rPr>
            </w:pPr>
            <w:r w:rsidRPr="006C27BE">
              <w:rPr>
                <w:rFonts w:eastAsia="Arial Narrow" w:cs="Times New Roman"/>
                <w:b/>
                <w:lang w:val="fr-FR"/>
              </w:rPr>
              <w:t>Budget total du Programme (en USD) : 2 999 868,05</w:t>
            </w:r>
          </w:p>
          <w:p w14:paraId="08C65FA2" w14:textId="77777777" w:rsidR="00B05267" w:rsidRPr="006C27BE" w:rsidRDefault="00B05267" w:rsidP="00127453">
            <w:pPr>
              <w:spacing w:before="120" w:after="120" w:line="276" w:lineRule="auto"/>
              <w:jc w:val="both"/>
              <w:rPr>
                <w:rFonts w:eastAsia="Arial Narrow" w:cs="Times New Roman"/>
                <w:lang w:val="fr-FR"/>
              </w:rPr>
            </w:pPr>
          </w:p>
          <w:p w14:paraId="3D4F74C9" w14:textId="77777777" w:rsidR="00B05267" w:rsidRPr="006C27BE" w:rsidRDefault="00B05267" w:rsidP="00127453">
            <w:pPr>
              <w:spacing w:before="120" w:after="120" w:line="276" w:lineRule="auto"/>
              <w:jc w:val="both"/>
              <w:rPr>
                <w:rFonts w:eastAsia="Arial Narrow" w:cs="Times New Roman"/>
                <w:lang w:val="fr-FR"/>
              </w:rPr>
            </w:pPr>
            <w:r w:rsidRPr="006C27BE">
              <w:rPr>
                <w:rFonts w:eastAsia="Arial Narrow" w:cs="Times New Roman"/>
                <w:lang w:val="fr-FR"/>
              </w:rPr>
              <w:t xml:space="preserve">Fonds de Cohérence pour la Stabilisation : </w:t>
            </w:r>
            <w:r w:rsidRPr="006C27BE">
              <w:rPr>
                <w:rFonts w:eastAsia="Arial Narrow" w:cs="Times New Roman"/>
                <w:b/>
                <w:lang w:val="fr-FR"/>
              </w:rPr>
              <w:t>2 999 868,05</w:t>
            </w:r>
          </w:p>
          <w:p w14:paraId="2C401FEF" w14:textId="77777777" w:rsidR="00B05267" w:rsidRPr="006C27BE" w:rsidRDefault="00B05267" w:rsidP="00127453">
            <w:pPr>
              <w:spacing w:before="120" w:after="120" w:line="276" w:lineRule="auto"/>
              <w:jc w:val="both"/>
              <w:rPr>
                <w:rFonts w:eastAsia="Arial Narrow" w:cs="Times New Roman"/>
              </w:rPr>
            </w:pPr>
            <w:r w:rsidRPr="006C27BE">
              <w:rPr>
                <w:rFonts w:eastAsia="Arial Narrow" w:cs="Times New Roman"/>
              </w:rPr>
              <w:t>Contributions propres :</w:t>
            </w:r>
          </w:p>
          <w:p w14:paraId="3315D04B" w14:textId="77777777" w:rsidR="00B05267" w:rsidRPr="006C27BE" w:rsidRDefault="00B05267" w:rsidP="00127453">
            <w:pPr>
              <w:spacing w:before="120" w:after="120" w:line="276" w:lineRule="auto"/>
              <w:jc w:val="both"/>
              <w:rPr>
                <w:rFonts w:eastAsia="Arial Narrow" w:cs="Times New Roman"/>
              </w:rPr>
            </w:pPr>
            <w:r w:rsidRPr="006C27BE">
              <w:rPr>
                <w:rFonts w:eastAsia="Arial Narrow" w:cs="Times New Roman"/>
              </w:rPr>
              <w:t>Autres Contributions :</w:t>
            </w:r>
          </w:p>
        </w:tc>
        <w:tc>
          <w:tcPr>
            <w:tcW w:w="272" w:type="dxa"/>
            <w:tcBorders>
              <w:top w:val="nil"/>
              <w:left w:val="single" w:sz="4" w:space="0" w:color="000000"/>
            </w:tcBorders>
          </w:tcPr>
          <w:p w14:paraId="66E49720" w14:textId="77777777" w:rsidR="00B05267" w:rsidRPr="006C27BE" w:rsidRDefault="00B05267" w:rsidP="00127453">
            <w:pPr>
              <w:spacing w:before="120" w:after="120" w:line="276" w:lineRule="auto"/>
              <w:jc w:val="both"/>
              <w:rPr>
                <w:rFonts w:eastAsia="Arial Narrow" w:cs="Times New Roman"/>
              </w:rPr>
            </w:pPr>
          </w:p>
        </w:tc>
        <w:tc>
          <w:tcPr>
            <w:tcW w:w="4239" w:type="dxa"/>
          </w:tcPr>
          <w:p w14:paraId="6A868435" w14:textId="77777777" w:rsidR="00B05267" w:rsidRPr="006C27BE" w:rsidRDefault="00B05267" w:rsidP="00127453">
            <w:pPr>
              <w:spacing w:before="120" w:after="120" w:line="276" w:lineRule="auto"/>
              <w:jc w:val="both"/>
              <w:rPr>
                <w:rFonts w:eastAsia="Arial Narrow" w:cs="Times New Roman"/>
                <w:b/>
                <w:lang w:val="fr-FR"/>
              </w:rPr>
            </w:pPr>
            <w:r w:rsidRPr="006C27BE">
              <w:rPr>
                <w:rFonts w:eastAsia="Arial Narrow" w:cs="Times New Roman"/>
                <w:b/>
                <w:lang w:val="fr-FR"/>
              </w:rPr>
              <w:t>Durée du Programme :</w:t>
            </w:r>
          </w:p>
          <w:p w14:paraId="7BD0F3D6" w14:textId="77777777" w:rsidR="00B05267" w:rsidRPr="006C27BE" w:rsidRDefault="00B05267" w:rsidP="00127453">
            <w:pPr>
              <w:spacing w:before="120" w:after="120" w:line="276" w:lineRule="auto"/>
              <w:jc w:val="both"/>
              <w:rPr>
                <w:rFonts w:eastAsia="Arial Narrow" w:cs="Times New Roman"/>
                <w:lang w:val="fr-FR"/>
              </w:rPr>
            </w:pPr>
            <w:r w:rsidRPr="006C27BE">
              <w:rPr>
                <w:rFonts w:eastAsia="Arial Narrow" w:cs="Times New Roman"/>
                <w:lang w:val="fr-FR"/>
              </w:rPr>
              <w:t>Durée totale :</w:t>
            </w:r>
            <w:r w:rsidRPr="006C27BE">
              <w:rPr>
                <w:rFonts w:eastAsia="Arial Narrow" w:cs="Times New Roman"/>
                <w:b/>
                <w:lang w:val="fr-FR"/>
              </w:rPr>
              <w:t xml:space="preserve"> 24 mois</w:t>
            </w:r>
          </w:p>
          <w:p w14:paraId="1A276011" w14:textId="77777777" w:rsidR="00B05267" w:rsidRPr="006C27BE" w:rsidRDefault="00B05267" w:rsidP="00127453">
            <w:pPr>
              <w:spacing w:before="120" w:after="120" w:line="276" w:lineRule="auto"/>
              <w:jc w:val="both"/>
              <w:rPr>
                <w:rFonts w:eastAsia="Arial Narrow" w:cs="Times New Roman"/>
                <w:lang w:val="fr-FR"/>
              </w:rPr>
            </w:pPr>
            <w:r w:rsidRPr="006C27BE">
              <w:rPr>
                <w:rFonts w:eastAsia="Arial Narrow" w:cs="Times New Roman"/>
                <w:lang w:val="fr-FR"/>
              </w:rPr>
              <w:t xml:space="preserve">Date de démarrage : </w:t>
            </w:r>
            <w:r w:rsidRPr="006C27BE">
              <w:rPr>
                <w:rFonts w:eastAsia="Arial Narrow" w:cs="Times New Roman"/>
                <w:b/>
                <w:lang w:val="fr-FR"/>
              </w:rPr>
              <w:t>21/06/2017 Juillet 2017</w:t>
            </w:r>
          </w:p>
          <w:p w14:paraId="739D2172" w14:textId="77777777" w:rsidR="00B05267" w:rsidRPr="006C27BE" w:rsidRDefault="00B05267" w:rsidP="00127453">
            <w:pPr>
              <w:spacing w:before="120" w:after="120" w:line="276" w:lineRule="auto"/>
              <w:jc w:val="both"/>
              <w:rPr>
                <w:rFonts w:eastAsia="Arial Narrow" w:cs="Times New Roman"/>
                <w:lang w:val="fr-FR"/>
              </w:rPr>
            </w:pPr>
            <w:r w:rsidRPr="006C27BE">
              <w:rPr>
                <w:rFonts w:eastAsia="Arial Narrow" w:cs="Times New Roman"/>
                <w:lang w:val="fr-FR"/>
              </w:rPr>
              <w:t>Date de fin prévue à l’origine : Juillet 2019</w:t>
            </w:r>
          </w:p>
          <w:p w14:paraId="6E19183C" w14:textId="3E7B2EE4" w:rsidR="00B05267" w:rsidRPr="006C27BE" w:rsidRDefault="00B05267" w:rsidP="00127453">
            <w:pPr>
              <w:spacing w:before="120" w:after="120" w:line="276" w:lineRule="auto"/>
              <w:jc w:val="both"/>
              <w:rPr>
                <w:rFonts w:eastAsia="Arial Narrow" w:cs="Times New Roman"/>
                <w:lang w:val="fr-FR"/>
              </w:rPr>
            </w:pPr>
            <w:r w:rsidRPr="006C27BE">
              <w:rPr>
                <w:rFonts w:eastAsia="Arial Narrow" w:cs="Times New Roman"/>
                <w:lang w:val="fr-FR"/>
              </w:rPr>
              <w:t xml:space="preserve">Date de fin actuelle : </w:t>
            </w:r>
          </w:p>
        </w:tc>
      </w:tr>
      <w:tr w:rsidR="00B05267" w:rsidRPr="00C253AA" w14:paraId="63BE8589" w14:textId="77777777" w:rsidTr="00E2508A">
        <w:trPr>
          <w:trHeight w:val="20"/>
        </w:trPr>
        <w:tc>
          <w:tcPr>
            <w:tcW w:w="5095" w:type="dxa"/>
            <w:tcBorders>
              <w:top w:val="single" w:sz="4" w:space="0" w:color="000000"/>
              <w:right w:val="single" w:sz="4" w:space="0" w:color="000000"/>
            </w:tcBorders>
          </w:tcPr>
          <w:p w14:paraId="12CB968C" w14:textId="77777777" w:rsidR="00B05267" w:rsidRPr="006C27BE" w:rsidRDefault="00B05267" w:rsidP="00127453">
            <w:pPr>
              <w:spacing w:before="120" w:after="120" w:line="276" w:lineRule="auto"/>
              <w:jc w:val="both"/>
              <w:rPr>
                <w:rFonts w:eastAsia="Arial Narrow" w:cs="Times New Roman"/>
                <w:b/>
                <w:lang w:val="fr-FR"/>
              </w:rPr>
            </w:pPr>
            <w:r w:rsidRPr="006C27BE">
              <w:rPr>
                <w:rFonts w:eastAsia="Arial Narrow" w:cs="Times New Roman"/>
                <w:b/>
                <w:lang w:val="fr-FR"/>
              </w:rPr>
              <w:t>Évaluation du Prog/Examen/Éval. À mi-parcours</w:t>
            </w:r>
          </w:p>
          <w:p w14:paraId="275B3B8C" w14:textId="77777777" w:rsidR="00B05267" w:rsidRPr="006C27BE" w:rsidRDefault="00B05267" w:rsidP="00127453">
            <w:pPr>
              <w:spacing w:before="120" w:after="120" w:line="276" w:lineRule="auto"/>
              <w:jc w:val="both"/>
              <w:rPr>
                <w:rFonts w:eastAsia="Arial Narrow" w:cs="Times New Roman"/>
                <w:lang w:val="fr-FR"/>
              </w:rPr>
            </w:pPr>
          </w:p>
          <w:p w14:paraId="720836A8" w14:textId="77777777" w:rsidR="00B05267" w:rsidRPr="006C27BE" w:rsidRDefault="00B05267" w:rsidP="00127453">
            <w:pPr>
              <w:spacing w:before="120" w:after="120" w:line="276" w:lineRule="auto"/>
              <w:jc w:val="both"/>
              <w:rPr>
                <w:rFonts w:eastAsia="Arial Narrow" w:cs="Times New Roman"/>
                <w:i/>
                <w:lang w:val="fr-FR"/>
              </w:rPr>
            </w:pPr>
            <w:r w:rsidRPr="006C27BE">
              <w:rPr>
                <w:rFonts w:eastAsia="Arial Narrow" w:cs="Times New Roman"/>
                <w:lang w:val="fr-FR"/>
              </w:rPr>
              <w:t>Évaluation du rapport à mi-parcours -</w:t>
            </w:r>
            <w:r w:rsidRPr="006C27BE">
              <w:rPr>
                <w:rFonts w:eastAsia="Arial Narrow" w:cs="Times New Roman"/>
                <w:i/>
                <w:lang w:val="fr-FR"/>
              </w:rPr>
              <w:t>veuillez joindre le document le cas échéant</w:t>
            </w:r>
          </w:p>
          <w:p w14:paraId="4025D234" w14:textId="77777777" w:rsidR="00B05267" w:rsidRPr="006C27BE" w:rsidRDefault="00B05267" w:rsidP="00127453">
            <w:pPr>
              <w:spacing w:before="120" w:after="120" w:line="276" w:lineRule="auto"/>
              <w:jc w:val="both"/>
              <w:rPr>
                <w:rFonts w:eastAsia="Arial Narrow" w:cs="Times New Roman"/>
                <w:lang w:val="fr-FR"/>
              </w:rPr>
            </w:pPr>
            <w:r w:rsidRPr="006C27BE">
              <w:rPr>
                <w:rFonts w:ascii="Segoe UI Symbol" w:eastAsia="MS Gothic" w:hAnsi="Segoe UI Symbol" w:cs="Segoe UI Symbol"/>
                <w:lang w:val="fr-FR"/>
              </w:rPr>
              <w:t>☐</w:t>
            </w:r>
            <w:r w:rsidRPr="006C27BE">
              <w:rPr>
                <w:rFonts w:eastAsia="Arial Narrow" w:cs="Times New Roman"/>
                <w:lang w:val="fr-FR"/>
              </w:rPr>
              <w:t xml:space="preserve">     Oui         </w:t>
            </w:r>
            <w:bookmarkStart w:id="2" w:name="30j0zll" w:colFirst="0" w:colLast="0"/>
            <w:bookmarkEnd w:id="2"/>
            <w:r w:rsidRPr="006C27BE">
              <w:rPr>
                <w:rFonts w:ascii="Segoe UI Symbol" w:eastAsia="MS Gothic" w:hAnsi="Segoe UI Symbol" w:cs="Segoe UI Symbol"/>
                <w:lang w:val="fr-FR"/>
              </w:rPr>
              <w:t>☒</w:t>
            </w:r>
            <w:r w:rsidRPr="006C27BE">
              <w:rPr>
                <w:rFonts w:eastAsia="Arial Narrow" w:cs="Times New Roman"/>
                <w:lang w:val="fr-FR"/>
              </w:rPr>
              <w:t xml:space="preserve">  Non    Date: </w:t>
            </w:r>
          </w:p>
          <w:p w14:paraId="05FDE272" w14:textId="77777777" w:rsidR="00B05267" w:rsidRPr="006C27BE" w:rsidRDefault="00B05267" w:rsidP="00127453">
            <w:pPr>
              <w:spacing w:before="120" w:after="120" w:line="276" w:lineRule="auto"/>
              <w:jc w:val="both"/>
              <w:rPr>
                <w:rFonts w:eastAsia="Arial Narrow" w:cs="Times New Roman"/>
                <w:lang w:val="fr-FR"/>
              </w:rPr>
            </w:pPr>
            <w:r w:rsidRPr="006C27BE">
              <w:rPr>
                <w:rFonts w:eastAsia="Arial Narrow" w:cs="Times New Roman"/>
                <w:lang w:val="fr-FR"/>
              </w:rPr>
              <w:lastRenderedPageBreak/>
              <w:t xml:space="preserve">Évaluation finale </w:t>
            </w:r>
            <w:r w:rsidRPr="006C27BE">
              <w:rPr>
                <w:rFonts w:eastAsia="Arial Narrow" w:cs="Times New Roman"/>
                <w:i/>
                <w:lang w:val="fr-FR"/>
              </w:rPr>
              <w:t>– veuillez joindre le document le cas échéant</w:t>
            </w:r>
          </w:p>
          <w:p w14:paraId="77E4E2D0" w14:textId="77777777" w:rsidR="00B05267" w:rsidRPr="006C27BE" w:rsidRDefault="00B05267" w:rsidP="00127453">
            <w:pPr>
              <w:spacing w:before="120" w:after="120" w:line="276" w:lineRule="auto"/>
              <w:jc w:val="both"/>
              <w:rPr>
                <w:rFonts w:eastAsia="Arial Narrow" w:cs="Times New Roman"/>
                <w:b/>
              </w:rPr>
            </w:pPr>
            <w:r w:rsidRPr="006C27BE">
              <w:rPr>
                <w:rFonts w:ascii="Segoe UI Symbol" w:eastAsia="MS Gothic" w:hAnsi="Segoe UI Symbol" w:cs="Segoe UI Symbol"/>
              </w:rPr>
              <w:t>☐</w:t>
            </w:r>
            <w:r w:rsidRPr="006C27BE">
              <w:rPr>
                <w:rFonts w:eastAsia="Arial Narrow" w:cs="Times New Roman"/>
              </w:rPr>
              <w:t xml:space="preserve">    Oui          </w:t>
            </w:r>
            <w:bookmarkStart w:id="3" w:name="1fob9te" w:colFirst="0" w:colLast="0"/>
            <w:bookmarkEnd w:id="3"/>
            <w:r w:rsidRPr="006C27BE">
              <w:rPr>
                <w:rFonts w:ascii="Segoe UI Symbol" w:eastAsia="MS Gothic" w:hAnsi="Segoe UI Symbol" w:cs="Segoe UI Symbol"/>
              </w:rPr>
              <w:t>☒</w:t>
            </w:r>
            <w:r w:rsidRPr="006C27BE">
              <w:rPr>
                <w:rFonts w:eastAsia="Arial Narrow" w:cs="Times New Roman"/>
              </w:rPr>
              <w:t xml:space="preserve">  Non    Date:</w:t>
            </w:r>
          </w:p>
        </w:tc>
        <w:tc>
          <w:tcPr>
            <w:tcW w:w="272" w:type="dxa"/>
            <w:tcBorders>
              <w:top w:val="single" w:sz="4" w:space="0" w:color="000000"/>
              <w:right w:val="single" w:sz="4" w:space="0" w:color="000000"/>
            </w:tcBorders>
          </w:tcPr>
          <w:p w14:paraId="22DE36A2" w14:textId="77777777" w:rsidR="00B05267" w:rsidRPr="006C27BE" w:rsidRDefault="00B05267" w:rsidP="00127453">
            <w:pPr>
              <w:spacing w:before="120" w:after="120" w:line="276" w:lineRule="auto"/>
              <w:jc w:val="both"/>
              <w:rPr>
                <w:rFonts w:eastAsia="Arial Narrow" w:cs="Times New Roman"/>
              </w:rPr>
            </w:pPr>
          </w:p>
        </w:tc>
        <w:tc>
          <w:tcPr>
            <w:tcW w:w="4239" w:type="dxa"/>
            <w:tcBorders>
              <w:top w:val="single" w:sz="4" w:space="0" w:color="000000"/>
              <w:bottom w:val="single" w:sz="4" w:space="0" w:color="000000"/>
              <w:right w:val="single" w:sz="4" w:space="0" w:color="000000"/>
            </w:tcBorders>
          </w:tcPr>
          <w:p w14:paraId="41E29C13" w14:textId="77777777" w:rsidR="00B05267" w:rsidRPr="006C27BE" w:rsidRDefault="00B05267" w:rsidP="00127453">
            <w:pPr>
              <w:spacing w:before="120" w:after="120" w:line="276" w:lineRule="auto"/>
              <w:jc w:val="both"/>
              <w:rPr>
                <w:rFonts w:eastAsia="Arial Narrow" w:cs="Times New Roman"/>
                <w:b/>
                <w:lang w:val="fr-FR"/>
              </w:rPr>
            </w:pPr>
            <w:r w:rsidRPr="006C27BE">
              <w:rPr>
                <w:rFonts w:eastAsia="Arial Narrow" w:cs="Times New Roman"/>
                <w:b/>
                <w:lang w:val="fr-FR"/>
              </w:rPr>
              <w:t>Rapport soumis par :</w:t>
            </w:r>
          </w:p>
          <w:p w14:paraId="2D8A59B9" w14:textId="77777777" w:rsidR="00B05267" w:rsidRPr="006C27BE" w:rsidRDefault="00B05267" w:rsidP="00127453">
            <w:pPr>
              <w:spacing w:before="120" w:after="120" w:line="276" w:lineRule="auto"/>
              <w:jc w:val="both"/>
              <w:rPr>
                <w:rFonts w:eastAsia="Arial Narrow" w:cs="Times New Roman"/>
                <w:b/>
                <w:lang w:val="fr-FR"/>
              </w:rPr>
            </w:pPr>
          </w:p>
          <w:p w14:paraId="2FA0D95D" w14:textId="77777777" w:rsidR="00B05267" w:rsidRPr="006C27BE" w:rsidRDefault="00B05267" w:rsidP="00127453">
            <w:pPr>
              <w:spacing w:before="120" w:after="120" w:line="276" w:lineRule="auto"/>
              <w:jc w:val="both"/>
              <w:rPr>
                <w:rFonts w:eastAsia="Arial Narrow" w:cs="Times New Roman"/>
                <w:lang w:val="fr-FR"/>
              </w:rPr>
            </w:pPr>
            <w:r w:rsidRPr="006C27BE">
              <w:rPr>
                <w:rFonts w:eastAsia="Arial Narrow" w:cs="Times New Roman"/>
                <w:lang w:val="fr-FR"/>
              </w:rPr>
              <w:t>Nom: Adam MALAM  KANDINE</w:t>
            </w:r>
          </w:p>
          <w:p w14:paraId="48BF7F61" w14:textId="77777777" w:rsidR="00B05267" w:rsidRPr="006C27BE" w:rsidRDefault="00B05267" w:rsidP="00127453">
            <w:pPr>
              <w:spacing w:before="120" w:after="120" w:line="276" w:lineRule="auto"/>
              <w:jc w:val="both"/>
              <w:rPr>
                <w:rFonts w:eastAsia="Arial Narrow" w:cs="Times New Roman"/>
                <w:lang w:val="fr-FR"/>
              </w:rPr>
            </w:pPr>
            <w:r w:rsidRPr="006C27BE">
              <w:rPr>
                <w:rFonts w:eastAsia="Arial Narrow" w:cs="Times New Roman"/>
                <w:lang w:val="fr-FR"/>
              </w:rPr>
              <w:t>Titre: Team Leader/ RDC</w:t>
            </w:r>
          </w:p>
          <w:p w14:paraId="758687B9" w14:textId="77777777" w:rsidR="00B05267" w:rsidRPr="006C27BE" w:rsidRDefault="00B05267" w:rsidP="00127453">
            <w:pPr>
              <w:spacing w:before="120" w:after="120" w:line="276" w:lineRule="auto"/>
              <w:jc w:val="both"/>
              <w:rPr>
                <w:rFonts w:eastAsia="Arial Narrow" w:cs="Times New Roman"/>
                <w:lang w:val="fr-FR"/>
              </w:rPr>
            </w:pPr>
            <w:r w:rsidRPr="006C27BE">
              <w:rPr>
                <w:rFonts w:eastAsia="Arial Narrow" w:cs="Times New Roman"/>
                <w:lang w:val="fr-FR"/>
              </w:rPr>
              <w:t>Organisation participante : UN-Habitat</w:t>
            </w:r>
          </w:p>
          <w:p w14:paraId="4511BC18" w14:textId="77777777" w:rsidR="00B05267" w:rsidRPr="006C27BE" w:rsidRDefault="00B05267" w:rsidP="00127453">
            <w:pPr>
              <w:spacing w:before="120" w:after="120" w:line="276" w:lineRule="auto"/>
              <w:jc w:val="both"/>
              <w:rPr>
                <w:rFonts w:eastAsia="Arial Narrow" w:cs="Times New Roman"/>
                <w:lang w:val="fr-FR"/>
              </w:rPr>
            </w:pPr>
            <w:r w:rsidRPr="006C27BE">
              <w:rPr>
                <w:rFonts w:eastAsia="Arial Narrow" w:cs="Times New Roman"/>
                <w:lang w:val="fr-FR"/>
              </w:rPr>
              <w:t>E-mail: kandine.adam@un.org</w:t>
            </w:r>
          </w:p>
          <w:p w14:paraId="5469B02C" w14:textId="77777777" w:rsidR="00B05267" w:rsidRPr="006C27BE" w:rsidRDefault="00B05267" w:rsidP="00127453">
            <w:pPr>
              <w:spacing w:before="120" w:after="120" w:line="276" w:lineRule="auto"/>
              <w:jc w:val="both"/>
              <w:rPr>
                <w:rFonts w:eastAsia="Arial Narrow" w:cs="Times New Roman"/>
                <w:lang w:val="fr-FR"/>
              </w:rPr>
            </w:pPr>
          </w:p>
          <w:p w14:paraId="75985E73" w14:textId="77777777" w:rsidR="00B05267" w:rsidRPr="006C27BE" w:rsidRDefault="00B05267" w:rsidP="00127453">
            <w:pPr>
              <w:spacing w:before="120" w:after="120" w:line="276" w:lineRule="auto"/>
              <w:jc w:val="both"/>
              <w:rPr>
                <w:rFonts w:eastAsia="Arial Narrow" w:cs="Times New Roman"/>
                <w:lang w:val="fr-FR"/>
              </w:rPr>
            </w:pPr>
          </w:p>
          <w:p w14:paraId="716C5324" w14:textId="77777777" w:rsidR="00B05267" w:rsidRPr="006C27BE" w:rsidRDefault="00B05267" w:rsidP="00127453">
            <w:pPr>
              <w:spacing w:before="120" w:after="120" w:line="276" w:lineRule="auto"/>
              <w:jc w:val="both"/>
              <w:rPr>
                <w:rFonts w:eastAsia="Arial Narrow" w:cs="Times New Roman"/>
                <w:lang w:val="fr-FR"/>
              </w:rPr>
            </w:pPr>
          </w:p>
        </w:tc>
      </w:tr>
    </w:tbl>
    <w:p w14:paraId="66E6AF8F" w14:textId="77777777" w:rsidR="006D33C8" w:rsidRPr="006C27BE" w:rsidRDefault="006D33C8" w:rsidP="00127453">
      <w:pPr>
        <w:spacing w:line="276" w:lineRule="auto"/>
        <w:jc w:val="both"/>
        <w:rPr>
          <w:rFonts w:cs="Times New Roman"/>
          <w:b/>
          <w:bCs/>
          <w:caps/>
          <w:lang w:val="fr-FR"/>
        </w:rPr>
      </w:pPr>
    </w:p>
    <w:p w14:paraId="3AEA014D" w14:textId="77777777" w:rsidR="006D33C8" w:rsidRPr="006C27BE" w:rsidRDefault="006D33C8" w:rsidP="00127453">
      <w:pPr>
        <w:spacing w:line="276" w:lineRule="auto"/>
        <w:jc w:val="both"/>
        <w:rPr>
          <w:rFonts w:cs="Times New Roman"/>
          <w:b/>
          <w:bCs/>
          <w:caps/>
          <w:lang w:val="fr-FR"/>
        </w:rPr>
      </w:pPr>
    </w:p>
    <w:p w14:paraId="2CEF9D25" w14:textId="77777777" w:rsidR="00896C3D" w:rsidRPr="006C27BE" w:rsidRDefault="00896C3D" w:rsidP="00127453">
      <w:pPr>
        <w:tabs>
          <w:tab w:val="left" w:pos="4950"/>
        </w:tabs>
        <w:spacing w:line="276" w:lineRule="auto"/>
        <w:jc w:val="both"/>
        <w:rPr>
          <w:rFonts w:cs="Times New Roman"/>
          <w:b/>
          <w:bCs/>
          <w:caps/>
          <w:lang w:val="fr-FR"/>
        </w:rPr>
      </w:pPr>
    </w:p>
    <w:p w14:paraId="1998DB07" w14:textId="77777777" w:rsidR="00896C3D" w:rsidRPr="006C27BE" w:rsidRDefault="00896C3D" w:rsidP="00127453">
      <w:pPr>
        <w:spacing w:line="276" w:lineRule="auto"/>
        <w:jc w:val="both"/>
        <w:rPr>
          <w:rFonts w:cs="Times New Roman"/>
          <w:b/>
          <w:bCs/>
          <w:caps/>
          <w:lang w:val="fr-FR"/>
        </w:rPr>
      </w:pPr>
    </w:p>
    <w:p w14:paraId="4A8FA185" w14:textId="77777777" w:rsidR="007C5C1F" w:rsidRPr="006C27BE" w:rsidRDefault="007C5C1F" w:rsidP="00127453">
      <w:pPr>
        <w:spacing w:line="276" w:lineRule="auto"/>
        <w:jc w:val="both"/>
        <w:rPr>
          <w:rFonts w:cs="Times New Roman"/>
          <w:lang w:val="fr-FR"/>
        </w:rPr>
      </w:pPr>
    </w:p>
    <w:p w14:paraId="033450EC" w14:textId="5FA9B3BD" w:rsidR="007C5C1F" w:rsidRPr="006C27BE" w:rsidRDefault="00F06B95" w:rsidP="00127453">
      <w:pPr>
        <w:spacing w:line="276" w:lineRule="auto"/>
        <w:jc w:val="both"/>
        <w:rPr>
          <w:rFonts w:cs="Times New Roman"/>
          <w:b/>
          <w:lang w:val="fr-FR"/>
        </w:rPr>
      </w:pPr>
      <w:r w:rsidRPr="006C27BE">
        <w:rPr>
          <w:rFonts w:cs="Times New Roman"/>
          <w:b/>
          <w:lang w:val="fr-FR"/>
        </w:rPr>
        <w:t>TABLE DE MATIERES</w:t>
      </w:r>
    </w:p>
    <w:p w14:paraId="407EE87C" w14:textId="77777777" w:rsidR="00F06B95" w:rsidRPr="006C27BE" w:rsidRDefault="00F06B95" w:rsidP="00127453">
      <w:pPr>
        <w:spacing w:line="276" w:lineRule="auto"/>
        <w:jc w:val="both"/>
        <w:rPr>
          <w:rFonts w:cs="Times New Roman"/>
          <w:lang w:val="fr-FR"/>
        </w:rPr>
      </w:pPr>
    </w:p>
    <w:p w14:paraId="7B70EA43" w14:textId="56122BE6" w:rsidR="00503F91" w:rsidRPr="006C27BE" w:rsidRDefault="000326CE" w:rsidP="00127453">
      <w:pPr>
        <w:pStyle w:val="TOC1"/>
        <w:tabs>
          <w:tab w:val="right" w:pos="9622"/>
        </w:tabs>
        <w:spacing w:line="276" w:lineRule="auto"/>
        <w:jc w:val="both"/>
        <w:rPr>
          <w:rFonts w:asciiTheme="minorHAnsi" w:hAnsiTheme="minorHAnsi" w:cs="Times New Roman"/>
          <w:b w:val="0"/>
          <w:caps w:val="0"/>
          <w:noProof/>
          <w:lang w:val="fr-FR" w:eastAsia="ja-JP"/>
        </w:rPr>
      </w:pPr>
      <w:r w:rsidRPr="006C27BE">
        <w:rPr>
          <w:rFonts w:asciiTheme="minorHAnsi" w:hAnsiTheme="minorHAnsi" w:cs="Times New Roman"/>
          <w:b w:val="0"/>
          <w:lang w:val="fr-FR"/>
        </w:rPr>
        <w:fldChar w:fldCharType="begin"/>
      </w:r>
      <w:r w:rsidRPr="006C27BE">
        <w:rPr>
          <w:rFonts w:asciiTheme="minorHAnsi" w:hAnsiTheme="minorHAnsi" w:cs="Times New Roman"/>
          <w:b w:val="0"/>
          <w:lang w:val="fr-FR"/>
        </w:rPr>
        <w:instrText xml:space="preserve"> TOC \o "1-3" </w:instrText>
      </w:r>
      <w:r w:rsidRPr="006C27BE">
        <w:rPr>
          <w:rFonts w:asciiTheme="minorHAnsi" w:hAnsiTheme="minorHAnsi" w:cs="Times New Roman"/>
          <w:b w:val="0"/>
          <w:lang w:val="fr-FR"/>
        </w:rPr>
        <w:fldChar w:fldCharType="separate"/>
      </w:r>
      <w:r w:rsidR="00503F91" w:rsidRPr="006C27BE">
        <w:rPr>
          <w:rFonts w:asciiTheme="minorHAnsi" w:hAnsiTheme="minorHAnsi" w:cs="Times New Roman"/>
          <w:noProof/>
          <w:lang w:val="fr-FR"/>
        </w:rPr>
        <w:t>PARTIE 1 – LES PROGRES</w:t>
      </w:r>
      <w:r w:rsidR="00503F91" w:rsidRPr="006C27BE">
        <w:rPr>
          <w:rFonts w:asciiTheme="minorHAnsi" w:hAnsiTheme="minorHAnsi" w:cs="Times New Roman"/>
          <w:noProof/>
          <w:lang w:val="fr-FR"/>
        </w:rPr>
        <w:tab/>
      </w:r>
      <w:r w:rsidR="00503F91" w:rsidRPr="006C27BE">
        <w:rPr>
          <w:rFonts w:asciiTheme="minorHAnsi" w:hAnsiTheme="minorHAnsi" w:cs="Times New Roman"/>
          <w:noProof/>
        </w:rPr>
        <w:fldChar w:fldCharType="begin"/>
      </w:r>
      <w:r w:rsidR="00503F91" w:rsidRPr="006C27BE">
        <w:rPr>
          <w:rFonts w:asciiTheme="minorHAnsi" w:hAnsiTheme="minorHAnsi" w:cs="Times New Roman"/>
          <w:noProof/>
          <w:lang w:val="fr-FR"/>
        </w:rPr>
        <w:instrText xml:space="preserve"> PAGEREF _Toc356661119 \h </w:instrText>
      </w:r>
      <w:r w:rsidR="00503F91" w:rsidRPr="006C27BE">
        <w:rPr>
          <w:rFonts w:asciiTheme="minorHAnsi" w:hAnsiTheme="minorHAnsi" w:cs="Times New Roman"/>
          <w:noProof/>
        </w:rPr>
      </w:r>
      <w:r w:rsidR="00503F91" w:rsidRPr="006C27BE">
        <w:rPr>
          <w:rFonts w:asciiTheme="minorHAnsi" w:hAnsiTheme="minorHAnsi" w:cs="Times New Roman"/>
          <w:noProof/>
        </w:rPr>
        <w:fldChar w:fldCharType="separate"/>
      </w:r>
      <w:r w:rsidR="00903D90" w:rsidRPr="006C27BE">
        <w:rPr>
          <w:rFonts w:asciiTheme="minorHAnsi" w:hAnsiTheme="minorHAnsi" w:cs="Times New Roman"/>
          <w:noProof/>
          <w:lang w:val="fr-FR"/>
        </w:rPr>
        <w:t>3</w:t>
      </w:r>
      <w:r w:rsidR="00503F91" w:rsidRPr="006C27BE">
        <w:rPr>
          <w:rFonts w:asciiTheme="minorHAnsi" w:hAnsiTheme="minorHAnsi" w:cs="Times New Roman"/>
          <w:noProof/>
        </w:rPr>
        <w:fldChar w:fldCharType="end"/>
      </w:r>
    </w:p>
    <w:p w14:paraId="35D81037" w14:textId="122AF2CB" w:rsidR="00503F91" w:rsidRPr="006C27BE" w:rsidRDefault="00503F91" w:rsidP="00127453">
      <w:pPr>
        <w:pStyle w:val="TOC2"/>
        <w:tabs>
          <w:tab w:val="right" w:pos="9622"/>
        </w:tabs>
        <w:spacing w:line="276" w:lineRule="auto"/>
        <w:jc w:val="both"/>
        <w:rPr>
          <w:rFonts w:cs="Times New Roman"/>
          <w:b w:val="0"/>
          <w:noProof/>
          <w:sz w:val="24"/>
          <w:szCs w:val="24"/>
          <w:lang w:val="fr-FR" w:eastAsia="ja-JP"/>
        </w:rPr>
      </w:pPr>
      <w:r w:rsidRPr="006C27BE">
        <w:rPr>
          <w:rFonts w:cs="Times New Roman"/>
          <w:noProof/>
          <w:sz w:val="24"/>
          <w:szCs w:val="24"/>
          <w:lang w:val="fr-FR"/>
        </w:rPr>
        <w:t>Objectif Spécifique 1</w:t>
      </w:r>
      <w:r w:rsidRPr="006C27BE">
        <w:rPr>
          <w:rFonts w:cs="Times New Roman"/>
          <w:noProof/>
          <w:sz w:val="24"/>
          <w:szCs w:val="24"/>
          <w:lang w:val="fr-FR"/>
        </w:rPr>
        <w:tab/>
      </w:r>
      <w:r w:rsidRPr="006C27BE">
        <w:rPr>
          <w:rFonts w:cs="Times New Roman"/>
          <w:noProof/>
          <w:sz w:val="24"/>
          <w:szCs w:val="24"/>
        </w:rPr>
        <w:fldChar w:fldCharType="begin"/>
      </w:r>
      <w:r w:rsidRPr="006C27BE">
        <w:rPr>
          <w:rFonts w:cs="Times New Roman"/>
          <w:noProof/>
          <w:sz w:val="24"/>
          <w:szCs w:val="24"/>
          <w:lang w:val="fr-FR"/>
        </w:rPr>
        <w:instrText xml:space="preserve"> PAGEREF _Toc356661120 \h </w:instrText>
      </w:r>
      <w:r w:rsidRPr="006C27BE">
        <w:rPr>
          <w:rFonts w:cs="Times New Roman"/>
          <w:noProof/>
          <w:sz w:val="24"/>
          <w:szCs w:val="24"/>
        </w:rPr>
      </w:r>
      <w:r w:rsidRPr="006C27BE">
        <w:rPr>
          <w:rFonts w:cs="Times New Roman"/>
          <w:noProof/>
          <w:sz w:val="24"/>
          <w:szCs w:val="24"/>
        </w:rPr>
        <w:fldChar w:fldCharType="separate"/>
      </w:r>
      <w:r w:rsidR="00903D90" w:rsidRPr="006C27BE">
        <w:rPr>
          <w:rFonts w:cs="Times New Roman"/>
          <w:noProof/>
          <w:sz w:val="24"/>
          <w:szCs w:val="24"/>
          <w:lang w:val="fr-FR"/>
        </w:rPr>
        <w:t>3</w:t>
      </w:r>
      <w:r w:rsidRPr="006C27BE">
        <w:rPr>
          <w:rFonts w:cs="Times New Roman"/>
          <w:noProof/>
          <w:sz w:val="24"/>
          <w:szCs w:val="24"/>
        </w:rPr>
        <w:fldChar w:fldCharType="end"/>
      </w:r>
    </w:p>
    <w:p w14:paraId="3CF2DBD5" w14:textId="5A3603FF" w:rsidR="00503F91" w:rsidRPr="006C27BE" w:rsidRDefault="00503F91" w:rsidP="00127453">
      <w:pPr>
        <w:pStyle w:val="TOC2"/>
        <w:tabs>
          <w:tab w:val="right" w:pos="9622"/>
        </w:tabs>
        <w:spacing w:line="276" w:lineRule="auto"/>
        <w:jc w:val="both"/>
        <w:rPr>
          <w:rFonts w:cs="Times New Roman"/>
          <w:b w:val="0"/>
          <w:noProof/>
          <w:sz w:val="24"/>
          <w:szCs w:val="24"/>
          <w:lang w:val="fr-FR" w:eastAsia="ja-JP"/>
        </w:rPr>
      </w:pPr>
      <w:r w:rsidRPr="006C27BE">
        <w:rPr>
          <w:rFonts w:cs="Times New Roman"/>
          <w:noProof/>
          <w:sz w:val="24"/>
          <w:szCs w:val="24"/>
          <w:lang w:val="fr-FR"/>
        </w:rPr>
        <w:t>Objectif Spécifique 2</w:t>
      </w:r>
      <w:r w:rsidRPr="006C27BE">
        <w:rPr>
          <w:rFonts w:cs="Times New Roman"/>
          <w:noProof/>
          <w:sz w:val="24"/>
          <w:szCs w:val="24"/>
          <w:lang w:val="fr-FR"/>
        </w:rPr>
        <w:tab/>
      </w:r>
      <w:r w:rsidRPr="006C27BE">
        <w:rPr>
          <w:rFonts w:cs="Times New Roman"/>
          <w:noProof/>
          <w:sz w:val="24"/>
          <w:szCs w:val="24"/>
        </w:rPr>
        <w:fldChar w:fldCharType="begin"/>
      </w:r>
      <w:r w:rsidRPr="006C27BE">
        <w:rPr>
          <w:rFonts w:cs="Times New Roman"/>
          <w:noProof/>
          <w:sz w:val="24"/>
          <w:szCs w:val="24"/>
          <w:lang w:val="fr-FR"/>
        </w:rPr>
        <w:instrText xml:space="preserve"> PAGEREF _Toc356661121 \h </w:instrText>
      </w:r>
      <w:r w:rsidRPr="006C27BE">
        <w:rPr>
          <w:rFonts w:cs="Times New Roman"/>
          <w:noProof/>
          <w:sz w:val="24"/>
          <w:szCs w:val="24"/>
        </w:rPr>
      </w:r>
      <w:r w:rsidRPr="006C27BE">
        <w:rPr>
          <w:rFonts w:cs="Times New Roman"/>
          <w:noProof/>
          <w:sz w:val="24"/>
          <w:szCs w:val="24"/>
        </w:rPr>
        <w:fldChar w:fldCharType="separate"/>
      </w:r>
      <w:r w:rsidR="00903D90" w:rsidRPr="006C27BE">
        <w:rPr>
          <w:rFonts w:cs="Times New Roman"/>
          <w:noProof/>
          <w:sz w:val="24"/>
          <w:szCs w:val="24"/>
          <w:lang w:val="fr-FR"/>
        </w:rPr>
        <w:t>10</w:t>
      </w:r>
      <w:r w:rsidRPr="006C27BE">
        <w:rPr>
          <w:rFonts w:cs="Times New Roman"/>
          <w:noProof/>
          <w:sz w:val="24"/>
          <w:szCs w:val="24"/>
        </w:rPr>
        <w:fldChar w:fldCharType="end"/>
      </w:r>
    </w:p>
    <w:p w14:paraId="4BE849A7" w14:textId="65442A65" w:rsidR="00503F91" w:rsidRPr="006C27BE" w:rsidRDefault="00503F91" w:rsidP="00127453">
      <w:pPr>
        <w:pStyle w:val="TOC2"/>
        <w:tabs>
          <w:tab w:val="right" w:pos="9622"/>
        </w:tabs>
        <w:spacing w:line="276" w:lineRule="auto"/>
        <w:jc w:val="both"/>
        <w:rPr>
          <w:rFonts w:cs="Times New Roman"/>
          <w:b w:val="0"/>
          <w:noProof/>
          <w:sz w:val="24"/>
          <w:szCs w:val="24"/>
          <w:lang w:val="fr-FR" w:eastAsia="ja-JP"/>
        </w:rPr>
      </w:pPr>
      <w:r w:rsidRPr="006C27BE">
        <w:rPr>
          <w:rFonts w:cs="Times New Roman"/>
          <w:noProof/>
          <w:sz w:val="24"/>
          <w:szCs w:val="24"/>
          <w:lang w:val="fr-FR"/>
        </w:rPr>
        <w:t>Objectif Spécifique 3</w:t>
      </w:r>
      <w:r w:rsidRPr="006C27BE">
        <w:rPr>
          <w:rFonts w:cs="Times New Roman"/>
          <w:noProof/>
          <w:sz w:val="24"/>
          <w:szCs w:val="24"/>
          <w:lang w:val="fr-FR"/>
        </w:rPr>
        <w:tab/>
      </w:r>
      <w:r w:rsidRPr="006C27BE">
        <w:rPr>
          <w:rFonts w:cs="Times New Roman"/>
          <w:noProof/>
          <w:sz w:val="24"/>
          <w:szCs w:val="24"/>
        </w:rPr>
        <w:fldChar w:fldCharType="begin"/>
      </w:r>
      <w:r w:rsidRPr="006C27BE">
        <w:rPr>
          <w:rFonts w:cs="Times New Roman"/>
          <w:noProof/>
          <w:sz w:val="24"/>
          <w:szCs w:val="24"/>
          <w:lang w:val="fr-FR"/>
        </w:rPr>
        <w:instrText xml:space="preserve"> PAGEREF _Toc356661122 \h </w:instrText>
      </w:r>
      <w:r w:rsidRPr="006C27BE">
        <w:rPr>
          <w:rFonts w:cs="Times New Roman"/>
          <w:noProof/>
          <w:sz w:val="24"/>
          <w:szCs w:val="24"/>
        </w:rPr>
      </w:r>
      <w:r w:rsidRPr="006C27BE">
        <w:rPr>
          <w:rFonts w:cs="Times New Roman"/>
          <w:noProof/>
          <w:sz w:val="24"/>
          <w:szCs w:val="24"/>
        </w:rPr>
        <w:fldChar w:fldCharType="separate"/>
      </w:r>
      <w:r w:rsidR="00903D90" w:rsidRPr="006C27BE">
        <w:rPr>
          <w:rFonts w:cs="Times New Roman"/>
          <w:noProof/>
          <w:sz w:val="24"/>
          <w:szCs w:val="24"/>
          <w:lang w:val="fr-FR"/>
        </w:rPr>
        <w:t>16</w:t>
      </w:r>
      <w:r w:rsidRPr="006C27BE">
        <w:rPr>
          <w:rFonts w:cs="Times New Roman"/>
          <w:noProof/>
          <w:sz w:val="24"/>
          <w:szCs w:val="24"/>
        </w:rPr>
        <w:fldChar w:fldCharType="end"/>
      </w:r>
    </w:p>
    <w:p w14:paraId="295E6C41" w14:textId="4C3CBF66" w:rsidR="00503F91" w:rsidRPr="006C27BE" w:rsidRDefault="00503F91" w:rsidP="00127453">
      <w:pPr>
        <w:pStyle w:val="TOC2"/>
        <w:tabs>
          <w:tab w:val="right" w:pos="9622"/>
        </w:tabs>
        <w:spacing w:line="276" w:lineRule="auto"/>
        <w:jc w:val="both"/>
        <w:rPr>
          <w:rFonts w:cs="Times New Roman"/>
          <w:b w:val="0"/>
          <w:noProof/>
          <w:sz w:val="24"/>
          <w:szCs w:val="24"/>
          <w:lang w:val="fr-FR" w:eastAsia="ja-JP"/>
        </w:rPr>
      </w:pPr>
      <w:r w:rsidRPr="006C27BE">
        <w:rPr>
          <w:rFonts w:cs="Times New Roman"/>
          <w:noProof/>
          <w:sz w:val="24"/>
          <w:szCs w:val="24"/>
          <w:lang w:val="fr-FR"/>
        </w:rPr>
        <w:t>Objectif Spécifique 4</w:t>
      </w:r>
      <w:r w:rsidRPr="006C27BE">
        <w:rPr>
          <w:rFonts w:cs="Times New Roman"/>
          <w:noProof/>
          <w:sz w:val="24"/>
          <w:szCs w:val="24"/>
          <w:lang w:val="fr-FR"/>
        </w:rPr>
        <w:tab/>
      </w:r>
      <w:r w:rsidRPr="006C27BE">
        <w:rPr>
          <w:rFonts w:cs="Times New Roman"/>
          <w:noProof/>
          <w:sz w:val="24"/>
          <w:szCs w:val="24"/>
        </w:rPr>
        <w:fldChar w:fldCharType="begin"/>
      </w:r>
      <w:r w:rsidRPr="006C27BE">
        <w:rPr>
          <w:rFonts w:cs="Times New Roman"/>
          <w:noProof/>
          <w:sz w:val="24"/>
          <w:szCs w:val="24"/>
          <w:lang w:val="fr-FR"/>
        </w:rPr>
        <w:instrText xml:space="preserve"> PAGEREF _Toc356661123 \h </w:instrText>
      </w:r>
      <w:r w:rsidRPr="006C27BE">
        <w:rPr>
          <w:rFonts w:cs="Times New Roman"/>
          <w:noProof/>
          <w:sz w:val="24"/>
          <w:szCs w:val="24"/>
        </w:rPr>
      </w:r>
      <w:r w:rsidRPr="006C27BE">
        <w:rPr>
          <w:rFonts w:cs="Times New Roman"/>
          <w:noProof/>
          <w:sz w:val="24"/>
          <w:szCs w:val="24"/>
        </w:rPr>
        <w:fldChar w:fldCharType="separate"/>
      </w:r>
      <w:r w:rsidR="00903D90" w:rsidRPr="006C27BE">
        <w:rPr>
          <w:rFonts w:cs="Times New Roman"/>
          <w:b w:val="0"/>
          <w:bCs/>
          <w:noProof/>
          <w:sz w:val="24"/>
          <w:szCs w:val="24"/>
          <w:lang w:val="fr-FR"/>
        </w:rPr>
        <w:t>.</w:t>
      </w:r>
      <w:r w:rsidRPr="006C27BE">
        <w:rPr>
          <w:rFonts w:cs="Times New Roman"/>
          <w:noProof/>
          <w:sz w:val="24"/>
          <w:szCs w:val="24"/>
        </w:rPr>
        <w:fldChar w:fldCharType="end"/>
      </w:r>
    </w:p>
    <w:p w14:paraId="266BB243" w14:textId="579B85B1" w:rsidR="00503F91" w:rsidRPr="006C27BE" w:rsidRDefault="00503F91" w:rsidP="00127453">
      <w:pPr>
        <w:pStyle w:val="TOC2"/>
        <w:tabs>
          <w:tab w:val="right" w:pos="9622"/>
        </w:tabs>
        <w:spacing w:line="276" w:lineRule="auto"/>
        <w:jc w:val="both"/>
        <w:rPr>
          <w:rFonts w:cs="Times New Roman"/>
          <w:b w:val="0"/>
          <w:noProof/>
          <w:sz w:val="24"/>
          <w:szCs w:val="24"/>
          <w:lang w:val="fr-FR" w:eastAsia="ja-JP"/>
        </w:rPr>
      </w:pPr>
      <w:r w:rsidRPr="006C27BE">
        <w:rPr>
          <w:rFonts w:cs="Times New Roman"/>
          <w:noProof/>
          <w:sz w:val="24"/>
          <w:szCs w:val="24"/>
          <w:lang w:val="fr-FR"/>
        </w:rPr>
        <w:t>Objectif Spécifique 5</w:t>
      </w:r>
      <w:r w:rsidRPr="006C27BE">
        <w:rPr>
          <w:rFonts w:cs="Times New Roman"/>
          <w:noProof/>
          <w:sz w:val="24"/>
          <w:szCs w:val="24"/>
          <w:lang w:val="fr-FR"/>
        </w:rPr>
        <w:tab/>
      </w:r>
      <w:r w:rsidRPr="006C27BE">
        <w:rPr>
          <w:rFonts w:cs="Times New Roman"/>
          <w:noProof/>
          <w:sz w:val="24"/>
          <w:szCs w:val="24"/>
        </w:rPr>
        <w:fldChar w:fldCharType="begin"/>
      </w:r>
      <w:r w:rsidRPr="006C27BE">
        <w:rPr>
          <w:rFonts w:cs="Times New Roman"/>
          <w:noProof/>
          <w:sz w:val="24"/>
          <w:szCs w:val="24"/>
          <w:lang w:val="fr-FR"/>
        </w:rPr>
        <w:instrText xml:space="preserve"> PAGEREF _Toc356661124 \h </w:instrText>
      </w:r>
      <w:r w:rsidRPr="006C27BE">
        <w:rPr>
          <w:rFonts w:cs="Times New Roman"/>
          <w:noProof/>
          <w:sz w:val="24"/>
          <w:szCs w:val="24"/>
        </w:rPr>
      </w:r>
      <w:r w:rsidRPr="006C27BE">
        <w:rPr>
          <w:rFonts w:cs="Times New Roman"/>
          <w:noProof/>
          <w:sz w:val="24"/>
          <w:szCs w:val="24"/>
        </w:rPr>
        <w:fldChar w:fldCharType="separate"/>
      </w:r>
      <w:r w:rsidR="00903D90" w:rsidRPr="006C27BE">
        <w:rPr>
          <w:rFonts w:cs="Times New Roman"/>
          <w:b w:val="0"/>
          <w:bCs/>
          <w:noProof/>
          <w:sz w:val="24"/>
          <w:szCs w:val="24"/>
          <w:lang w:val="fr-FR"/>
        </w:rPr>
        <w:t>.</w:t>
      </w:r>
      <w:r w:rsidRPr="006C27BE">
        <w:rPr>
          <w:rFonts w:cs="Times New Roman"/>
          <w:noProof/>
          <w:sz w:val="24"/>
          <w:szCs w:val="24"/>
        </w:rPr>
        <w:fldChar w:fldCharType="end"/>
      </w:r>
    </w:p>
    <w:p w14:paraId="0CA2741B" w14:textId="288A459E" w:rsidR="00503F91" w:rsidRPr="006C27BE" w:rsidRDefault="00503F91" w:rsidP="00127453">
      <w:pPr>
        <w:pStyle w:val="TOC2"/>
        <w:tabs>
          <w:tab w:val="right" w:pos="9622"/>
        </w:tabs>
        <w:spacing w:line="276" w:lineRule="auto"/>
        <w:jc w:val="both"/>
        <w:rPr>
          <w:rFonts w:cs="Times New Roman"/>
          <w:b w:val="0"/>
          <w:noProof/>
          <w:sz w:val="24"/>
          <w:szCs w:val="24"/>
          <w:lang w:val="fr-FR" w:eastAsia="ja-JP"/>
        </w:rPr>
      </w:pPr>
      <w:r w:rsidRPr="006C27BE">
        <w:rPr>
          <w:rFonts w:cs="Times New Roman"/>
          <w:noProof/>
          <w:sz w:val="24"/>
          <w:szCs w:val="24"/>
          <w:lang w:val="fr-FR"/>
        </w:rPr>
        <w:t>Objectif Spécifique 6</w:t>
      </w:r>
      <w:r w:rsidRPr="006C27BE">
        <w:rPr>
          <w:rFonts w:cs="Times New Roman"/>
          <w:noProof/>
          <w:sz w:val="24"/>
          <w:szCs w:val="24"/>
          <w:lang w:val="fr-FR"/>
        </w:rPr>
        <w:tab/>
      </w:r>
      <w:r w:rsidRPr="006C27BE">
        <w:rPr>
          <w:rFonts w:cs="Times New Roman"/>
          <w:noProof/>
          <w:sz w:val="24"/>
          <w:szCs w:val="24"/>
        </w:rPr>
        <w:fldChar w:fldCharType="begin"/>
      </w:r>
      <w:r w:rsidRPr="006C27BE">
        <w:rPr>
          <w:rFonts w:cs="Times New Roman"/>
          <w:noProof/>
          <w:sz w:val="24"/>
          <w:szCs w:val="24"/>
          <w:lang w:val="fr-FR"/>
        </w:rPr>
        <w:instrText xml:space="preserve"> PAGEREF _Toc356661125 \h </w:instrText>
      </w:r>
      <w:r w:rsidRPr="006C27BE">
        <w:rPr>
          <w:rFonts w:cs="Times New Roman"/>
          <w:noProof/>
          <w:sz w:val="24"/>
          <w:szCs w:val="24"/>
        </w:rPr>
      </w:r>
      <w:r w:rsidRPr="006C27BE">
        <w:rPr>
          <w:rFonts w:cs="Times New Roman"/>
          <w:noProof/>
          <w:sz w:val="24"/>
          <w:szCs w:val="24"/>
        </w:rPr>
        <w:fldChar w:fldCharType="separate"/>
      </w:r>
      <w:r w:rsidR="00903D90" w:rsidRPr="006C27BE">
        <w:rPr>
          <w:rFonts w:cs="Times New Roman"/>
          <w:b w:val="0"/>
          <w:bCs/>
          <w:noProof/>
          <w:sz w:val="24"/>
          <w:szCs w:val="24"/>
          <w:lang w:val="fr-FR"/>
        </w:rPr>
        <w:t>.</w:t>
      </w:r>
      <w:r w:rsidRPr="006C27BE">
        <w:rPr>
          <w:rFonts w:cs="Times New Roman"/>
          <w:noProof/>
          <w:sz w:val="24"/>
          <w:szCs w:val="24"/>
        </w:rPr>
        <w:fldChar w:fldCharType="end"/>
      </w:r>
    </w:p>
    <w:p w14:paraId="4F4CF963" w14:textId="47A9D08C" w:rsidR="00503F91" w:rsidRPr="006C27BE" w:rsidRDefault="00503F91" w:rsidP="00127453">
      <w:pPr>
        <w:pStyle w:val="TOC2"/>
        <w:tabs>
          <w:tab w:val="right" w:pos="9622"/>
        </w:tabs>
        <w:spacing w:line="276" w:lineRule="auto"/>
        <w:jc w:val="both"/>
        <w:rPr>
          <w:rFonts w:cs="Times New Roman"/>
          <w:b w:val="0"/>
          <w:noProof/>
          <w:sz w:val="24"/>
          <w:szCs w:val="24"/>
          <w:lang w:val="fr-FR" w:eastAsia="ja-JP"/>
        </w:rPr>
      </w:pPr>
      <w:r w:rsidRPr="006C27BE">
        <w:rPr>
          <w:rFonts w:cs="Times New Roman"/>
          <w:noProof/>
          <w:sz w:val="24"/>
          <w:szCs w:val="24"/>
          <w:lang w:val="fr-FR"/>
        </w:rPr>
        <w:t>Objectif Spécifique 7</w:t>
      </w:r>
      <w:r w:rsidRPr="006C27BE">
        <w:rPr>
          <w:rFonts w:cs="Times New Roman"/>
          <w:noProof/>
          <w:sz w:val="24"/>
          <w:szCs w:val="24"/>
          <w:lang w:val="fr-FR"/>
        </w:rPr>
        <w:tab/>
      </w:r>
      <w:r w:rsidRPr="006C27BE">
        <w:rPr>
          <w:rFonts w:cs="Times New Roman"/>
          <w:noProof/>
          <w:sz w:val="24"/>
          <w:szCs w:val="24"/>
        </w:rPr>
        <w:fldChar w:fldCharType="begin"/>
      </w:r>
      <w:r w:rsidRPr="006C27BE">
        <w:rPr>
          <w:rFonts w:cs="Times New Roman"/>
          <w:noProof/>
          <w:sz w:val="24"/>
          <w:szCs w:val="24"/>
          <w:lang w:val="fr-FR"/>
        </w:rPr>
        <w:instrText xml:space="preserve"> PAGEREF _Toc356661126 \h </w:instrText>
      </w:r>
      <w:r w:rsidRPr="006C27BE">
        <w:rPr>
          <w:rFonts w:cs="Times New Roman"/>
          <w:noProof/>
          <w:sz w:val="24"/>
          <w:szCs w:val="24"/>
        </w:rPr>
      </w:r>
      <w:r w:rsidRPr="006C27BE">
        <w:rPr>
          <w:rFonts w:cs="Times New Roman"/>
          <w:noProof/>
          <w:sz w:val="24"/>
          <w:szCs w:val="24"/>
        </w:rPr>
        <w:fldChar w:fldCharType="end"/>
      </w:r>
    </w:p>
    <w:p w14:paraId="5708330A" w14:textId="50354888" w:rsidR="00503F91" w:rsidRPr="006C27BE" w:rsidRDefault="00503F91" w:rsidP="00127453">
      <w:pPr>
        <w:pStyle w:val="TOC1"/>
        <w:tabs>
          <w:tab w:val="right" w:pos="9622"/>
        </w:tabs>
        <w:spacing w:line="276" w:lineRule="auto"/>
        <w:jc w:val="both"/>
        <w:rPr>
          <w:rFonts w:asciiTheme="minorHAnsi" w:hAnsiTheme="minorHAnsi" w:cs="Times New Roman"/>
          <w:b w:val="0"/>
          <w:caps w:val="0"/>
          <w:noProof/>
          <w:lang w:val="fr-FR" w:eastAsia="ja-JP"/>
        </w:rPr>
      </w:pPr>
      <w:r w:rsidRPr="006C27BE">
        <w:rPr>
          <w:rFonts w:asciiTheme="minorHAnsi" w:hAnsiTheme="minorHAnsi" w:cs="Times New Roman"/>
          <w:noProof/>
          <w:lang w:val="fr-FR"/>
        </w:rPr>
        <w:t>PARTIE 2 – PERCEPTIONS D’IMPACT</w:t>
      </w:r>
      <w:r w:rsidRPr="006C27BE">
        <w:rPr>
          <w:rFonts w:asciiTheme="minorHAnsi" w:hAnsiTheme="minorHAnsi" w:cs="Times New Roman"/>
          <w:noProof/>
          <w:lang w:val="fr-FR"/>
        </w:rPr>
        <w:tab/>
      </w:r>
      <w:r w:rsidRPr="006C27BE">
        <w:rPr>
          <w:rFonts w:asciiTheme="minorHAnsi" w:hAnsiTheme="minorHAnsi" w:cs="Times New Roman"/>
          <w:noProof/>
        </w:rPr>
        <w:fldChar w:fldCharType="begin"/>
      </w:r>
      <w:r w:rsidRPr="006C27BE">
        <w:rPr>
          <w:rFonts w:asciiTheme="minorHAnsi" w:hAnsiTheme="minorHAnsi" w:cs="Times New Roman"/>
          <w:noProof/>
          <w:lang w:val="fr-FR"/>
        </w:rPr>
        <w:instrText xml:space="preserve"> PAGEREF _Toc356661127 \h </w:instrText>
      </w:r>
      <w:r w:rsidRPr="006C27BE">
        <w:rPr>
          <w:rFonts w:asciiTheme="minorHAnsi" w:hAnsiTheme="minorHAnsi" w:cs="Times New Roman"/>
          <w:noProof/>
        </w:rPr>
      </w:r>
      <w:r w:rsidRPr="006C27BE">
        <w:rPr>
          <w:rFonts w:asciiTheme="minorHAnsi" w:hAnsiTheme="minorHAnsi" w:cs="Times New Roman"/>
          <w:noProof/>
        </w:rPr>
        <w:fldChar w:fldCharType="end"/>
      </w:r>
    </w:p>
    <w:p w14:paraId="709AEBEF" w14:textId="059BDC11" w:rsidR="00503F91" w:rsidRPr="006C27BE" w:rsidRDefault="00503F91" w:rsidP="00127453">
      <w:pPr>
        <w:pStyle w:val="TOC1"/>
        <w:tabs>
          <w:tab w:val="right" w:pos="9622"/>
        </w:tabs>
        <w:spacing w:line="276" w:lineRule="auto"/>
        <w:jc w:val="both"/>
        <w:rPr>
          <w:rFonts w:asciiTheme="minorHAnsi" w:hAnsiTheme="minorHAnsi" w:cs="Times New Roman"/>
          <w:b w:val="0"/>
          <w:caps w:val="0"/>
          <w:noProof/>
          <w:lang w:val="fr-FR" w:eastAsia="ja-JP"/>
        </w:rPr>
      </w:pPr>
      <w:r w:rsidRPr="006C27BE">
        <w:rPr>
          <w:rFonts w:asciiTheme="minorHAnsi" w:hAnsiTheme="minorHAnsi" w:cs="Times New Roman"/>
          <w:noProof/>
          <w:lang w:val="fr-FR"/>
        </w:rPr>
        <w:t>PARTIE 3 - ÉTAT D’AVANCEMENT DES ALLOCATIONS BUDGÉTAIRES ET DU PROCESSUS DE GESTION</w:t>
      </w:r>
      <w:r w:rsidRPr="006C27BE">
        <w:rPr>
          <w:rFonts w:asciiTheme="minorHAnsi" w:hAnsiTheme="minorHAnsi" w:cs="Times New Roman"/>
          <w:noProof/>
          <w:lang w:val="fr-FR"/>
        </w:rPr>
        <w:tab/>
      </w:r>
      <w:r w:rsidRPr="006C27BE">
        <w:rPr>
          <w:rFonts w:asciiTheme="minorHAnsi" w:hAnsiTheme="minorHAnsi" w:cs="Times New Roman"/>
          <w:noProof/>
        </w:rPr>
        <w:fldChar w:fldCharType="begin"/>
      </w:r>
      <w:r w:rsidRPr="006C27BE">
        <w:rPr>
          <w:rFonts w:asciiTheme="minorHAnsi" w:hAnsiTheme="minorHAnsi" w:cs="Times New Roman"/>
          <w:noProof/>
          <w:lang w:val="fr-FR"/>
        </w:rPr>
        <w:instrText xml:space="preserve"> PAGEREF _Toc356661128 \h </w:instrText>
      </w:r>
      <w:r w:rsidRPr="006C27BE">
        <w:rPr>
          <w:rFonts w:asciiTheme="minorHAnsi" w:hAnsiTheme="minorHAnsi" w:cs="Times New Roman"/>
          <w:noProof/>
        </w:rPr>
      </w:r>
      <w:r w:rsidRPr="006C27BE">
        <w:rPr>
          <w:rFonts w:asciiTheme="minorHAnsi" w:hAnsiTheme="minorHAnsi" w:cs="Times New Roman"/>
          <w:noProof/>
        </w:rPr>
        <w:fldChar w:fldCharType="separate"/>
      </w:r>
      <w:r w:rsidR="00903D90" w:rsidRPr="006C27BE">
        <w:rPr>
          <w:rFonts w:asciiTheme="minorHAnsi" w:hAnsiTheme="minorHAnsi" w:cs="Times New Roman"/>
          <w:noProof/>
          <w:lang w:val="fr-FR"/>
        </w:rPr>
        <w:t>24</w:t>
      </w:r>
      <w:r w:rsidRPr="006C27BE">
        <w:rPr>
          <w:rFonts w:asciiTheme="minorHAnsi" w:hAnsiTheme="minorHAnsi" w:cs="Times New Roman"/>
          <w:noProof/>
        </w:rPr>
        <w:fldChar w:fldCharType="end"/>
      </w:r>
    </w:p>
    <w:p w14:paraId="025A1FD9" w14:textId="47561FF6" w:rsidR="00503F91" w:rsidRPr="006C27BE" w:rsidRDefault="00503F91" w:rsidP="00127453">
      <w:pPr>
        <w:pStyle w:val="TOC1"/>
        <w:tabs>
          <w:tab w:val="right" w:pos="9622"/>
        </w:tabs>
        <w:spacing w:line="276" w:lineRule="auto"/>
        <w:jc w:val="both"/>
        <w:rPr>
          <w:rFonts w:asciiTheme="minorHAnsi" w:hAnsiTheme="minorHAnsi" w:cs="Times New Roman"/>
          <w:b w:val="0"/>
          <w:caps w:val="0"/>
          <w:noProof/>
          <w:lang w:val="fr-FR" w:eastAsia="ja-JP"/>
        </w:rPr>
      </w:pPr>
      <w:r w:rsidRPr="006C27BE">
        <w:rPr>
          <w:rFonts w:asciiTheme="minorHAnsi" w:hAnsiTheme="minorHAnsi" w:cs="Times New Roman"/>
          <w:noProof/>
          <w:lang w:val="fr-FR"/>
        </w:rPr>
        <w:t>PARTIE 4 – EVALUATION DU RAPPORT</w:t>
      </w:r>
      <w:r w:rsidRPr="006C27BE">
        <w:rPr>
          <w:rFonts w:asciiTheme="minorHAnsi" w:hAnsiTheme="minorHAnsi" w:cs="Times New Roman"/>
          <w:noProof/>
          <w:lang w:val="fr-FR"/>
        </w:rPr>
        <w:tab/>
      </w:r>
      <w:r w:rsidRPr="006C27BE">
        <w:rPr>
          <w:rFonts w:asciiTheme="minorHAnsi" w:hAnsiTheme="minorHAnsi" w:cs="Times New Roman"/>
          <w:noProof/>
        </w:rPr>
        <w:fldChar w:fldCharType="begin"/>
      </w:r>
      <w:r w:rsidRPr="006C27BE">
        <w:rPr>
          <w:rFonts w:asciiTheme="minorHAnsi" w:hAnsiTheme="minorHAnsi" w:cs="Times New Roman"/>
          <w:noProof/>
          <w:lang w:val="fr-FR"/>
        </w:rPr>
        <w:instrText xml:space="preserve"> PAGEREF _Toc356661129 \h </w:instrText>
      </w:r>
      <w:r w:rsidRPr="006C27BE">
        <w:rPr>
          <w:rFonts w:asciiTheme="minorHAnsi" w:hAnsiTheme="minorHAnsi" w:cs="Times New Roman"/>
          <w:noProof/>
        </w:rPr>
      </w:r>
      <w:r w:rsidRPr="006C27BE">
        <w:rPr>
          <w:rFonts w:asciiTheme="minorHAnsi" w:hAnsiTheme="minorHAnsi" w:cs="Times New Roman"/>
          <w:noProof/>
        </w:rPr>
        <w:fldChar w:fldCharType="separate"/>
      </w:r>
      <w:r w:rsidR="00903D90" w:rsidRPr="006C27BE">
        <w:rPr>
          <w:rFonts w:asciiTheme="minorHAnsi" w:hAnsiTheme="minorHAnsi" w:cs="Times New Roman"/>
          <w:noProof/>
          <w:lang w:val="fr-FR"/>
        </w:rPr>
        <w:t>26</w:t>
      </w:r>
      <w:r w:rsidRPr="006C27BE">
        <w:rPr>
          <w:rFonts w:asciiTheme="minorHAnsi" w:hAnsiTheme="minorHAnsi" w:cs="Times New Roman"/>
          <w:noProof/>
        </w:rPr>
        <w:fldChar w:fldCharType="end"/>
      </w:r>
    </w:p>
    <w:p w14:paraId="56846A39" w14:textId="4E150B84" w:rsidR="00503F91" w:rsidRPr="006C27BE" w:rsidRDefault="00503F91" w:rsidP="00127453">
      <w:pPr>
        <w:pStyle w:val="TOC1"/>
        <w:tabs>
          <w:tab w:val="right" w:pos="9622"/>
        </w:tabs>
        <w:spacing w:line="276" w:lineRule="auto"/>
        <w:jc w:val="both"/>
        <w:rPr>
          <w:rFonts w:asciiTheme="minorHAnsi" w:hAnsiTheme="minorHAnsi" w:cs="Times New Roman"/>
          <w:b w:val="0"/>
          <w:caps w:val="0"/>
          <w:noProof/>
          <w:lang w:val="fr-FR" w:eastAsia="ja-JP"/>
        </w:rPr>
      </w:pPr>
      <w:r w:rsidRPr="006C27BE">
        <w:rPr>
          <w:rFonts w:asciiTheme="minorHAnsi" w:hAnsiTheme="minorHAnsi" w:cs="Times New Roman"/>
          <w:noProof/>
          <w:lang w:val="fr-FR"/>
        </w:rPr>
        <w:t>ANNEXES – CADRE LOGIQUE</w:t>
      </w:r>
      <w:r w:rsidRPr="006C27BE">
        <w:rPr>
          <w:rFonts w:asciiTheme="minorHAnsi" w:hAnsiTheme="minorHAnsi" w:cs="Times New Roman"/>
          <w:noProof/>
          <w:lang w:val="fr-FR"/>
        </w:rPr>
        <w:tab/>
      </w:r>
      <w:r w:rsidRPr="006C27BE">
        <w:rPr>
          <w:rFonts w:asciiTheme="minorHAnsi" w:hAnsiTheme="minorHAnsi" w:cs="Times New Roman"/>
          <w:noProof/>
        </w:rPr>
        <w:fldChar w:fldCharType="begin"/>
      </w:r>
      <w:r w:rsidRPr="006C27BE">
        <w:rPr>
          <w:rFonts w:asciiTheme="minorHAnsi" w:hAnsiTheme="minorHAnsi" w:cs="Times New Roman"/>
          <w:noProof/>
          <w:lang w:val="fr-FR"/>
        </w:rPr>
        <w:instrText xml:space="preserve"> PAGEREF _Toc356661130 \h </w:instrText>
      </w:r>
      <w:r w:rsidRPr="006C27BE">
        <w:rPr>
          <w:rFonts w:asciiTheme="minorHAnsi" w:hAnsiTheme="minorHAnsi" w:cs="Times New Roman"/>
          <w:noProof/>
        </w:rPr>
      </w:r>
      <w:r w:rsidRPr="006C27BE">
        <w:rPr>
          <w:rFonts w:asciiTheme="minorHAnsi" w:hAnsiTheme="minorHAnsi" w:cs="Times New Roman"/>
          <w:noProof/>
        </w:rPr>
        <w:fldChar w:fldCharType="separate"/>
      </w:r>
      <w:r w:rsidR="00903D90" w:rsidRPr="006C27BE">
        <w:rPr>
          <w:rFonts w:asciiTheme="minorHAnsi" w:hAnsiTheme="minorHAnsi" w:cs="Times New Roman"/>
          <w:noProof/>
          <w:lang w:val="fr-FR"/>
        </w:rPr>
        <w:t>29</w:t>
      </w:r>
      <w:r w:rsidRPr="006C27BE">
        <w:rPr>
          <w:rFonts w:asciiTheme="minorHAnsi" w:hAnsiTheme="minorHAnsi" w:cs="Times New Roman"/>
          <w:noProof/>
        </w:rPr>
        <w:fldChar w:fldCharType="end"/>
      </w:r>
    </w:p>
    <w:p w14:paraId="1D2B1C92" w14:textId="5A89258F" w:rsidR="00770DA0" w:rsidRPr="006C27BE" w:rsidRDefault="000326CE" w:rsidP="00127453">
      <w:pPr>
        <w:spacing w:line="276" w:lineRule="auto"/>
        <w:jc w:val="both"/>
        <w:rPr>
          <w:rFonts w:cs="Times New Roman"/>
          <w:b/>
          <w:lang w:val="fr-FR"/>
        </w:rPr>
        <w:sectPr w:rsidR="00770DA0" w:rsidRPr="006C27BE" w:rsidSect="00420BBA">
          <w:footerReference w:type="even" r:id="rId10"/>
          <w:footerReference w:type="default" r:id="rId11"/>
          <w:pgSz w:w="11900" w:h="16840"/>
          <w:pgMar w:top="720" w:right="1134" w:bottom="1134" w:left="1134" w:header="708" w:footer="708" w:gutter="0"/>
          <w:cols w:space="708"/>
          <w:docGrid w:linePitch="360"/>
        </w:sectPr>
      </w:pPr>
      <w:r w:rsidRPr="006C27BE">
        <w:rPr>
          <w:rFonts w:cs="Times New Roman"/>
          <w:b/>
          <w:lang w:val="fr-FR"/>
        </w:rPr>
        <w:fldChar w:fldCharType="end"/>
      </w:r>
    </w:p>
    <w:p w14:paraId="782EDB8B" w14:textId="4FD1BA80" w:rsidR="00915CAF" w:rsidRPr="006C27BE" w:rsidRDefault="00915CAF" w:rsidP="00127453">
      <w:pPr>
        <w:pStyle w:val="Heading1"/>
        <w:spacing w:line="276" w:lineRule="auto"/>
        <w:jc w:val="both"/>
        <w:rPr>
          <w:rFonts w:asciiTheme="minorHAnsi" w:hAnsiTheme="minorHAnsi" w:cs="Times New Roman"/>
          <w:color w:val="auto"/>
          <w:sz w:val="24"/>
          <w:szCs w:val="24"/>
          <w:lang w:val="fr-FR"/>
        </w:rPr>
      </w:pPr>
      <w:bookmarkStart w:id="4" w:name="_Toc356042791"/>
      <w:bookmarkStart w:id="5" w:name="_Toc356661119"/>
      <w:r w:rsidRPr="006C27BE">
        <w:rPr>
          <w:rFonts w:asciiTheme="minorHAnsi" w:hAnsiTheme="minorHAnsi" w:cs="Times New Roman"/>
          <w:color w:val="auto"/>
          <w:sz w:val="24"/>
          <w:szCs w:val="24"/>
          <w:lang w:val="fr-FR"/>
        </w:rPr>
        <w:lastRenderedPageBreak/>
        <w:t>PARTIE 1 – LES PROGRES</w:t>
      </w:r>
      <w:bookmarkEnd w:id="4"/>
      <w:bookmarkEnd w:id="5"/>
      <w:r w:rsidRPr="006C27BE">
        <w:rPr>
          <w:rFonts w:asciiTheme="minorHAnsi" w:hAnsiTheme="minorHAnsi" w:cs="Times New Roman"/>
          <w:color w:val="auto"/>
          <w:sz w:val="24"/>
          <w:szCs w:val="24"/>
          <w:lang w:val="fr-FR"/>
        </w:rPr>
        <w:t xml:space="preserve"> </w:t>
      </w:r>
    </w:p>
    <w:p w14:paraId="3BEC965E" w14:textId="77777777" w:rsidR="00F30F74" w:rsidRPr="006C27BE" w:rsidRDefault="00F30F74" w:rsidP="0023674B">
      <w:pPr>
        <w:rPr>
          <w:lang w:val="fr-FR"/>
        </w:rPr>
      </w:pPr>
    </w:p>
    <w:p w14:paraId="5F42E250" w14:textId="6F31D20A" w:rsidR="00476E40" w:rsidRPr="006C27BE" w:rsidRDefault="00476E40" w:rsidP="00127453">
      <w:pPr>
        <w:spacing w:line="276" w:lineRule="auto"/>
        <w:jc w:val="both"/>
        <w:rPr>
          <w:rFonts w:cs="Times New Roman"/>
          <w:i/>
          <w:lang w:val="fr-FR"/>
        </w:rPr>
      </w:pPr>
      <w:r w:rsidRPr="006C27BE">
        <w:rPr>
          <w:rFonts w:cs="Times New Roman"/>
          <w:i/>
          <w:lang w:val="fr-FR"/>
        </w:rPr>
        <w:t xml:space="preserve">Les pages qui suivent dans cette partie contiennent la même structure de rapportage pour chaque objectif spécifique, </w:t>
      </w:r>
      <w:r w:rsidR="00013D23" w:rsidRPr="006C27BE">
        <w:rPr>
          <w:rFonts w:cs="Times New Roman"/>
          <w:i/>
          <w:lang w:val="fr-FR"/>
        </w:rPr>
        <w:t xml:space="preserve">qui est </w:t>
      </w:r>
      <w:r w:rsidRPr="006C27BE">
        <w:rPr>
          <w:rFonts w:cs="Times New Roman"/>
          <w:i/>
          <w:lang w:val="fr-FR"/>
        </w:rPr>
        <w:t xml:space="preserve">organisée par résultat. Prière de copier la </w:t>
      </w:r>
      <w:r w:rsidR="00AD09EE" w:rsidRPr="006C27BE">
        <w:rPr>
          <w:rFonts w:cs="Times New Roman"/>
          <w:i/>
          <w:lang w:val="fr-FR"/>
        </w:rPr>
        <w:t>même</w:t>
      </w:r>
      <w:r w:rsidRPr="006C27BE">
        <w:rPr>
          <w:rFonts w:cs="Times New Roman"/>
          <w:i/>
          <w:lang w:val="fr-FR"/>
        </w:rPr>
        <w:t xml:space="preserve"> structure </w:t>
      </w:r>
      <w:r w:rsidR="00EE5BC1" w:rsidRPr="006C27BE">
        <w:rPr>
          <w:rFonts w:cs="Times New Roman"/>
          <w:i/>
          <w:lang w:val="fr-FR"/>
        </w:rPr>
        <w:t>pour chacun de vos résultats</w:t>
      </w:r>
      <w:r w:rsidR="00AD09EE" w:rsidRPr="006C27BE">
        <w:rPr>
          <w:rFonts w:cs="Times New Roman"/>
          <w:i/>
          <w:lang w:val="fr-FR"/>
        </w:rPr>
        <w:t xml:space="preserve"> dans chacun de vos </w:t>
      </w:r>
      <w:r w:rsidR="005459A0" w:rsidRPr="006C27BE">
        <w:rPr>
          <w:rFonts w:cs="Times New Roman"/>
          <w:i/>
          <w:lang w:val="fr-FR"/>
        </w:rPr>
        <w:t>objectifs spécifiques. Effacez d</w:t>
      </w:r>
      <w:r w:rsidR="00AD09EE" w:rsidRPr="006C27BE">
        <w:rPr>
          <w:rFonts w:cs="Times New Roman"/>
          <w:i/>
          <w:lang w:val="fr-FR"/>
        </w:rPr>
        <w:t xml:space="preserve">es objectifs spécifiques </w:t>
      </w:r>
      <w:r w:rsidR="00013D23" w:rsidRPr="006C27BE">
        <w:rPr>
          <w:rFonts w:cs="Times New Roman"/>
          <w:i/>
          <w:lang w:val="fr-FR"/>
        </w:rPr>
        <w:t xml:space="preserve">si votre projet en a moins que 7. Des lignes guides sur comment utiliser ce modèle sont fournies seulement dans l’objectif spécifique 1 ; prière de faire référence à </w:t>
      </w:r>
      <w:r w:rsidR="00E96C81" w:rsidRPr="006C27BE">
        <w:rPr>
          <w:rFonts w:cs="Times New Roman"/>
          <w:i/>
          <w:lang w:val="fr-FR"/>
        </w:rPr>
        <w:t>celles-ci</w:t>
      </w:r>
      <w:r w:rsidR="00013D23" w:rsidRPr="006C27BE">
        <w:rPr>
          <w:rFonts w:cs="Times New Roman"/>
          <w:i/>
          <w:lang w:val="fr-FR"/>
        </w:rPr>
        <w:t xml:space="preserve"> pour tous les objectifs spécifiques.</w:t>
      </w:r>
    </w:p>
    <w:p w14:paraId="52EA0DB8" w14:textId="7E517421" w:rsidR="007C5C1F" w:rsidRPr="006C27BE" w:rsidRDefault="007C5C1F" w:rsidP="00127453">
      <w:pPr>
        <w:pStyle w:val="Heading2"/>
        <w:spacing w:line="276" w:lineRule="auto"/>
        <w:jc w:val="both"/>
        <w:rPr>
          <w:rFonts w:asciiTheme="minorHAnsi" w:eastAsia="Arial Narrow" w:hAnsiTheme="minorHAnsi" w:cs="Times New Roman"/>
          <w:color w:val="000000" w:themeColor="text1"/>
          <w:sz w:val="24"/>
          <w:szCs w:val="24"/>
          <w:lang w:val="fr-FR"/>
        </w:rPr>
      </w:pPr>
      <w:bookmarkStart w:id="6" w:name="_Toc356042792"/>
      <w:bookmarkStart w:id="7" w:name="_Toc356661120"/>
      <w:r w:rsidRPr="006C27BE">
        <w:rPr>
          <w:rFonts w:asciiTheme="minorHAnsi" w:hAnsiTheme="minorHAnsi" w:cs="Times New Roman"/>
          <w:color w:val="FF0000"/>
          <w:sz w:val="24"/>
          <w:szCs w:val="24"/>
          <w:lang w:val="fr-FR"/>
        </w:rPr>
        <w:t>Objectif Spécifique 1</w:t>
      </w:r>
      <w:bookmarkEnd w:id="6"/>
      <w:bookmarkEnd w:id="7"/>
      <w:r w:rsidR="00694CAD" w:rsidRPr="006C27BE">
        <w:rPr>
          <w:rFonts w:asciiTheme="minorHAnsi" w:hAnsiTheme="minorHAnsi" w:cs="Times New Roman"/>
          <w:color w:val="FF0000"/>
          <w:sz w:val="24"/>
          <w:szCs w:val="24"/>
          <w:lang w:val="fr-FR"/>
        </w:rPr>
        <w:t xml:space="preserve"> - </w:t>
      </w:r>
      <w:r w:rsidR="002E1A60" w:rsidRPr="006C27BE">
        <w:rPr>
          <w:rFonts w:asciiTheme="minorHAnsi" w:eastAsia="Arial Narrow" w:hAnsiTheme="minorHAnsi" w:cs="Times New Roman"/>
          <w:color w:val="000000" w:themeColor="text1"/>
          <w:sz w:val="24"/>
          <w:szCs w:val="24"/>
          <w:lang w:val="fr-FR"/>
        </w:rPr>
        <w:t>La Gouvernance foncière est améliorée</w:t>
      </w:r>
    </w:p>
    <w:p w14:paraId="15E109FB" w14:textId="77777777" w:rsidR="00F30F74" w:rsidRPr="006C27BE" w:rsidRDefault="00F30F74" w:rsidP="0023674B">
      <w:pPr>
        <w:rPr>
          <w:lang w:val="fr-FR"/>
        </w:rPr>
      </w:pPr>
    </w:p>
    <w:p w14:paraId="667E60AF" w14:textId="535BC43D" w:rsidR="00CA6D63" w:rsidRPr="006C27BE" w:rsidRDefault="00CA6D63" w:rsidP="00127453">
      <w:pPr>
        <w:spacing w:line="276" w:lineRule="auto"/>
        <w:jc w:val="both"/>
        <w:rPr>
          <w:rFonts w:cs="Times New Roman"/>
          <w:lang w:val="fr-FR"/>
        </w:rPr>
      </w:pPr>
      <w:bookmarkStart w:id="8" w:name="_Hlk536651360"/>
      <w:r w:rsidRPr="006C27BE">
        <w:rPr>
          <w:rFonts w:cs="Times New Roman"/>
          <w:lang w:val="fr-FR"/>
        </w:rPr>
        <w:t xml:space="preserve">Pendant la période de Juillet à Décembre 208, les populations locales ont accédé à la terre  dans les concessions par   métayage. Au total, pour la saison culturale de Juillet à Décembre 2018,  </w:t>
      </w:r>
    </w:p>
    <w:p w14:paraId="62C0FC4D" w14:textId="608A291C" w:rsidR="008734B3" w:rsidRPr="006C27BE" w:rsidRDefault="00CA6D63" w:rsidP="00127453">
      <w:pPr>
        <w:spacing w:line="276" w:lineRule="auto"/>
        <w:jc w:val="both"/>
        <w:rPr>
          <w:rFonts w:cs="Times New Roman"/>
          <w:lang w:val="fr-FR"/>
        </w:rPr>
      </w:pPr>
      <w:r w:rsidRPr="006C27BE">
        <w:rPr>
          <w:rFonts w:cs="Times New Roman"/>
          <w:lang w:val="fr-FR"/>
        </w:rPr>
        <w:t xml:space="preserve">nous avons </w:t>
      </w:r>
      <w:r w:rsidR="00F30F74" w:rsidRPr="006C27BE">
        <w:rPr>
          <w:rFonts w:cs="Times New Roman"/>
          <w:lang w:val="fr-FR"/>
        </w:rPr>
        <w:t xml:space="preserve"> </w:t>
      </w:r>
      <w:r w:rsidR="00395724" w:rsidRPr="006C27BE">
        <w:rPr>
          <w:rFonts w:cs="Times New Roman"/>
          <w:lang w:val="fr-FR"/>
        </w:rPr>
        <w:t xml:space="preserve">atteint </w:t>
      </w:r>
      <w:r w:rsidR="0036605F" w:rsidRPr="006C27BE">
        <w:rPr>
          <w:rFonts w:cs="Times New Roman"/>
          <w:lang w:val="fr-FR"/>
        </w:rPr>
        <w:t xml:space="preserve">1420 ménages dont 671 femmes et 871 hommes </w:t>
      </w:r>
      <w:r w:rsidR="00F30F74" w:rsidRPr="006C27BE">
        <w:rPr>
          <w:rFonts w:cs="Times New Roman"/>
          <w:lang w:val="fr-FR"/>
        </w:rPr>
        <w:t xml:space="preserve">qui </w:t>
      </w:r>
      <w:r w:rsidR="0036605F" w:rsidRPr="006C27BE">
        <w:rPr>
          <w:rFonts w:cs="Times New Roman"/>
          <w:lang w:val="fr-FR"/>
        </w:rPr>
        <w:t xml:space="preserve">ont accédé à la terre </w:t>
      </w:r>
      <w:r w:rsidR="00E96C81" w:rsidRPr="006C27BE">
        <w:rPr>
          <w:rFonts w:cs="Times New Roman"/>
          <w:lang w:val="fr-FR"/>
        </w:rPr>
        <w:t xml:space="preserve">au sein </w:t>
      </w:r>
      <w:r w:rsidR="007861A9" w:rsidRPr="006C27BE">
        <w:rPr>
          <w:rFonts w:cs="Times New Roman"/>
          <w:lang w:val="fr-FR"/>
        </w:rPr>
        <w:t>des concessions</w:t>
      </w:r>
      <w:r w:rsidR="00E96C81" w:rsidRPr="006C27BE">
        <w:rPr>
          <w:rFonts w:cs="Times New Roman"/>
          <w:lang w:val="fr-FR"/>
        </w:rPr>
        <w:t xml:space="preserve"> de </w:t>
      </w:r>
      <w:r w:rsidR="007861A9" w:rsidRPr="006C27BE">
        <w:rPr>
          <w:rFonts w:cs="Times New Roman"/>
          <w:lang w:val="fr-FR"/>
        </w:rPr>
        <w:t>Kihimba, Burungu, Kitobo et Mughosi</w:t>
      </w:r>
      <w:r w:rsidR="005159F5" w:rsidRPr="006C27BE">
        <w:rPr>
          <w:rFonts w:cs="Times New Roman"/>
          <w:lang w:val="fr-FR"/>
        </w:rPr>
        <w:t xml:space="preserve"> sur une cible de 50% H et 50%F.</w:t>
      </w:r>
      <w:r w:rsidR="005D5F8A" w:rsidRPr="006C27BE">
        <w:rPr>
          <w:rFonts w:cs="Times New Roman"/>
          <w:lang w:val="fr-FR"/>
        </w:rPr>
        <w:t xml:space="preserve"> Pour y arriver, nous avons organisé 8 Séances de plaidoyer auprès de concessionnaires</w:t>
      </w:r>
      <w:r w:rsidR="007044D8" w:rsidRPr="006C27BE">
        <w:rPr>
          <w:rFonts w:cs="Times New Roman"/>
          <w:lang w:val="fr-FR"/>
        </w:rPr>
        <w:t xml:space="preserve"> sur 25 prévues à la fin du projet</w:t>
      </w:r>
      <w:r w:rsidR="005D5F8A" w:rsidRPr="006C27BE">
        <w:rPr>
          <w:rFonts w:cs="Times New Roman"/>
          <w:lang w:val="fr-FR"/>
        </w:rPr>
        <w:t>.</w:t>
      </w:r>
      <w:r w:rsidR="0036605F" w:rsidRPr="006C27BE">
        <w:rPr>
          <w:rFonts w:cs="Times New Roman"/>
          <w:lang w:val="fr-FR"/>
        </w:rPr>
        <w:t xml:space="preserve"> </w:t>
      </w:r>
      <w:r w:rsidR="009E2270" w:rsidRPr="006C27BE">
        <w:rPr>
          <w:rFonts w:cs="Times New Roman"/>
          <w:lang w:val="fr-FR"/>
        </w:rPr>
        <w:t xml:space="preserve"> Ces séances sont </w:t>
      </w:r>
      <w:r w:rsidR="0044522E" w:rsidRPr="006C27BE">
        <w:rPr>
          <w:rFonts w:cs="Times New Roman"/>
          <w:lang w:val="fr-FR"/>
        </w:rPr>
        <w:t>abouties</w:t>
      </w:r>
      <w:r w:rsidR="009E2270" w:rsidRPr="006C27BE">
        <w:rPr>
          <w:rFonts w:cs="Times New Roman"/>
          <w:lang w:val="fr-FR"/>
        </w:rPr>
        <w:t xml:space="preserve"> à </w:t>
      </w:r>
      <w:r w:rsidR="00F379F9" w:rsidRPr="006C27BE">
        <w:rPr>
          <w:rFonts w:cs="Times New Roman"/>
          <w:lang w:val="fr-FR"/>
        </w:rPr>
        <w:t xml:space="preserve">la </w:t>
      </w:r>
      <w:r w:rsidR="009E2270" w:rsidRPr="006C27BE">
        <w:rPr>
          <w:rFonts w:cs="Times New Roman"/>
          <w:lang w:val="fr-FR"/>
        </w:rPr>
        <w:t xml:space="preserve"> signature de 6 Convections collectives</w:t>
      </w:r>
      <w:r w:rsidR="007044D8" w:rsidRPr="006C27BE">
        <w:rPr>
          <w:rFonts w:cs="Times New Roman"/>
          <w:lang w:val="fr-FR"/>
        </w:rPr>
        <w:t xml:space="preserve"> sur 10 prévues à la fin du projet</w:t>
      </w:r>
      <w:r w:rsidR="009E2270" w:rsidRPr="006C27BE">
        <w:rPr>
          <w:rFonts w:cs="Times New Roman"/>
          <w:lang w:val="fr-FR"/>
        </w:rPr>
        <w:t>.</w:t>
      </w:r>
      <w:r w:rsidR="0036605F" w:rsidRPr="006C27BE">
        <w:rPr>
          <w:rFonts w:cs="Times New Roman"/>
          <w:lang w:val="fr-FR"/>
        </w:rPr>
        <w:t xml:space="preserve"> </w:t>
      </w:r>
    </w:p>
    <w:p w14:paraId="5EB2E772" w14:textId="0CC1EED2" w:rsidR="00F379F9" w:rsidRPr="006C27BE" w:rsidRDefault="00F379F9" w:rsidP="00127453">
      <w:pPr>
        <w:spacing w:line="276" w:lineRule="auto"/>
        <w:jc w:val="both"/>
        <w:rPr>
          <w:rFonts w:cs="Times New Roman"/>
          <w:lang w:val="fr-FR"/>
        </w:rPr>
      </w:pPr>
      <w:r w:rsidRPr="006C27BE">
        <w:rPr>
          <w:rFonts w:cs="Times New Roman"/>
          <w:lang w:val="fr-FR"/>
        </w:rPr>
        <w:t>Au cours de cette période, le projet a faculté la descente sur terrain du ministre provincial des affaires foncières et les services techniques de l’administration foncière dans le cadre de suivi des conflits fonciers complexes.</w:t>
      </w:r>
      <w:r w:rsidR="004B1247" w:rsidRPr="006C27BE">
        <w:rPr>
          <w:rFonts w:cs="Times New Roman"/>
          <w:lang w:val="fr-FR"/>
        </w:rPr>
        <w:t xml:space="preserve"> Aussi, pendant la même période, 54 conflits fonciers ont été documentés et 25 résolus.</w:t>
      </w:r>
    </w:p>
    <w:p w14:paraId="35E25C49" w14:textId="14FF32A2" w:rsidR="00AF1A21" w:rsidRPr="006C27BE" w:rsidRDefault="00E96C81" w:rsidP="00127453">
      <w:pPr>
        <w:spacing w:line="276" w:lineRule="auto"/>
        <w:jc w:val="both"/>
        <w:rPr>
          <w:rFonts w:cs="Times New Roman"/>
          <w:lang w:val="fr-FR"/>
        </w:rPr>
      </w:pPr>
      <w:r w:rsidRPr="006C27BE">
        <w:rPr>
          <w:rFonts w:cs="Times New Roman"/>
          <w:lang w:val="fr-FR"/>
        </w:rPr>
        <w:t xml:space="preserve">Notons néanmoins que </w:t>
      </w:r>
      <w:r w:rsidR="008734B3" w:rsidRPr="006C27BE">
        <w:rPr>
          <w:rFonts w:cs="Times New Roman"/>
          <w:lang w:val="fr-FR"/>
        </w:rPr>
        <w:t>l</w:t>
      </w:r>
      <w:r w:rsidR="00B90152" w:rsidRPr="006C27BE">
        <w:rPr>
          <w:rFonts w:cs="Times New Roman"/>
          <w:lang w:val="fr-FR"/>
        </w:rPr>
        <w:t>es échéances électorales</w:t>
      </w:r>
      <w:r w:rsidRPr="006C27BE">
        <w:rPr>
          <w:rFonts w:cs="Times New Roman"/>
          <w:lang w:val="fr-FR"/>
        </w:rPr>
        <w:t xml:space="preserve"> de décembre 2018</w:t>
      </w:r>
      <w:r w:rsidR="00B90152" w:rsidRPr="006C27BE">
        <w:rPr>
          <w:rFonts w:cs="Times New Roman"/>
          <w:lang w:val="fr-FR"/>
        </w:rPr>
        <w:t xml:space="preserve"> n’ont pas facilité le plaidoyer </w:t>
      </w:r>
      <w:r w:rsidRPr="006C27BE">
        <w:rPr>
          <w:rFonts w:cs="Times New Roman"/>
          <w:lang w:val="fr-FR"/>
        </w:rPr>
        <w:t xml:space="preserve">relatif </w:t>
      </w:r>
      <w:r w:rsidR="00876372" w:rsidRPr="006C27BE">
        <w:rPr>
          <w:rFonts w:cs="Times New Roman"/>
          <w:lang w:val="fr-FR"/>
        </w:rPr>
        <w:t>à l’</w:t>
      </w:r>
      <w:r w:rsidR="004C62E9" w:rsidRPr="006C27BE">
        <w:rPr>
          <w:rFonts w:cs="Times New Roman"/>
          <w:lang w:val="fr-FR"/>
        </w:rPr>
        <w:t>accès</w:t>
      </w:r>
      <w:r w:rsidR="00876372" w:rsidRPr="006C27BE">
        <w:rPr>
          <w:rFonts w:cs="Times New Roman"/>
          <w:lang w:val="fr-FR"/>
        </w:rPr>
        <w:t xml:space="preserve"> à la terre au sein </w:t>
      </w:r>
      <w:r w:rsidR="007861A9" w:rsidRPr="006C27BE">
        <w:rPr>
          <w:rFonts w:cs="Times New Roman"/>
          <w:lang w:val="fr-FR"/>
        </w:rPr>
        <w:t xml:space="preserve">des </w:t>
      </w:r>
      <w:r w:rsidR="00B90152" w:rsidRPr="006C27BE">
        <w:rPr>
          <w:rFonts w:cs="Times New Roman"/>
          <w:lang w:val="fr-FR"/>
        </w:rPr>
        <w:t>concessions</w:t>
      </w:r>
      <w:r w:rsidR="00876372" w:rsidRPr="006C27BE">
        <w:rPr>
          <w:rFonts w:cs="Times New Roman"/>
          <w:lang w:val="fr-FR"/>
        </w:rPr>
        <w:t xml:space="preserve"> </w:t>
      </w:r>
      <w:r w:rsidR="007861A9" w:rsidRPr="006C27BE">
        <w:rPr>
          <w:rFonts w:cs="Times New Roman"/>
          <w:lang w:val="fr-FR"/>
        </w:rPr>
        <w:t>surtout que certains étaient candidats à la députation</w:t>
      </w:r>
      <w:r w:rsidR="004C62E9" w:rsidRPr="006C27BE">
        <w:rPr>
          <w:rFonts w:cs="Times New Roman"/>
          <w:lang w:val="fr-FR"/>
        </w:rPr>
        <w:t xml:space="preserve">. </w:t>
      </w:r>
    </w:p>
    <w:bookmarkEnd w:id="8"/>
    <w:p w14:paraId="1FFC7957" w14:textId="4A694A07" w:rsidR="00694CAD" w:rsidRPr="006C27BE" w:rsidRDefault="00694CAD" w:rsidP="00127453">
      <w:pPr>
        <w:spacing w:line="276" w:lineRule="auto"/>
        <w:jc w:val="both"/>
        <w:rPr>
          <w:rFonts w:cs="Times New Roman"/>
          <w:lang w:val="fr-FR"/>
        </w:rPr>
      </w:pPr>
    </w:p>
    <w:tbl>
      <w:tblPr>
        <w:tblStyle w:val="TableGrid"/>
        <w:tblW w:w="9614"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8534"/>
        <w:gridCol w:w="340"/>
        <w:gridCol w:w="365"/>
        <w:gridCol w:w="375"/>
      </w:tblGrid>
      <w:tr w:rsidR="00416F3F" w:rsidRPr="006C27BE" w14:paraId="37FFA1DB" w14:textId="77777777" w:rsidTr="000C3A7C">
        <w:tc>
          <w:tcPr>
            <w:tcW w:w="8562" w:type="dxa"/>
            <w:vMerge w:val="restart"/>
            <w:vAlign w:val="center"/>
          </w:tcPr>
          <w:p w14:paraId="4512CBEF" w14:textId="58AE504C" w:rsidR="000C3A7C" w:rsidRPr="006C27BE" w:rsidRDefault="00416F3F" w:rsidP="00127453">
            <w:pPr>
              <w:spacing w:line="276" w:lineRule="auto"/>
              <w:jc w:val="both"/>
              <w:rPr>
                <w:rFonts w:cs="Times New Roman"/>
                <w:b/>
                <w:i/>
                <w:lang w:val="fr-FR"/>
              </w:rPr>
            </w:pPr>
            <w:r w:rsidRPr="006C27BE">
              <w:rPr>
                <w:rFonts w:cs="Times New Roman"/>
                <w:b/>
                <w:lang w:val="fr-FR"/>
              </w:rPr>
              <w:t xml:space="preserve">Résultat 1.1 – </w:t>
            </w:r>
            <w:r w:rsidR="00E42A91" w:rsidRPr="006C27BE">
              <w:rPr>
                <w:rFonts w:eastAsia="Arial Narrow" w:cs="Times New Roman"/>
                <w:b/>
                <w:i/>
                <w:lang w:val="fr-FR"/>
              </w:rPr>
              <w:t>La sécurisation et l'accès à la terre sont améliorés</w:t>
            </w:r>
          </w:p>
        </w:tc>
        <w:tc>
          <w:tcPr>
            <w:tcW w:w="1052" w:type="dxa"/>
            <w:gridSpan w:val="3"/>
            <w:vAlign w:val="center"/>
          </w:tcPr>
          <w:p w14:paraId="015BC0C9" w14:textId="1806C703" w:rsidR="00416F3F" w:rsidRPr="006C27BE" w:rsidRDefault="00416F3F" w:rsidP="00127453">
            <w:pPr>
              <w:spacing w:line="276" w:lineRule="auto"/>
              <w:jc w:val="both"/>
              <w:rPr>
                <w:rFonts w:cs="Times New Roman"/>
                <w:b/>
                <w:lang w:val="fr-FR"/>
              </w:rPr>
            </w:pPr>
            <w:r w:rsidRPr="006C27BE">
              <w:rPr>
                <w:rFonts w:cs="Times New Roman"/>
                <w:b/>
                <w:lang w:val="fr-FR"/>
              </w:rPr>
              <w:t>Etat</w:t>
            </w:r>
          </w:p>
        </w:tc>
      </w:tr>
      <w:tr w:rsidR="00416F3F" w:rsidRPr="006C27BE" w14:paraId="285D5B80" w14:textId="77777777" w:rsidTr="000C3A7C">
        <w:tc>
          <w:tcPr>
            <w:tcW w:w="8562" w:type="dxa"/>
            <w:vMerge/>
          </w:tcPr>
          <w:p w14:paraId="64F1294C" w14:textId="77777777" w:rsidR="00416F3F" w:rsidRPr="006C27BE" w:rsidRDefault="00416F3F" w:rsidP="00127453">
            <w:pPr>
              <w:spacing w:line="276" w:lineRule="auto"/>
              <w:jc w:val="both"/>
              <w:rPr>
                <w:rFonts w:cs="Times New Roman"/>
                <w:b/>
                <w:lang w:val="fr-FR"/>
              </w:rPr>
            </w:pPr>
          </w:p>
        </w:tc>
        <w:tc>
          <w:tcPr>
            <w:tcW w:w="340" w:type="dxa"/>
            <w:shd w:val="solid" w:color="008000" w:fill="auto"/>
          </w:tcPr>
          <w:p w14:paraId="12CA2CA4" w14:textId="5DE6969C" w:rsidR="00416F3F" w:rsidRPr="006C27BE" w:rsidRDefault="00416F3F" w:rsidP="00127453">
            <w:pPr>
              <w:spacing w:line="276" w:lineRule="auto"/>
              <w:jc w:val="both"/>
              <w:rPr>
                <w:rFonts w:cs="Times New Roman"/>
                <w:b/>
                <w:lang w:val="fr-FR"/>
              </w:rPr>
            </w:pPr>
          </w:p>
        </w:tc>
        <w:tc>
          <w:tcPr>
            <w:tcW w:w="336" w:type="dxa"/>
            <w:shd w:val="solid" w:color="FFFF00" w:fill="auto"/>
          </w:tcPr>
          <w:p w14:paraId="711F55DC" w14:textId="7E5C96B1" w:rsidR="00416F3F" w:rsidRPr="006C27BE" w:rsidRDefault="00CF5C1C" w:rsidP="00127453">
            <w:pPr>
              <w:spacing w:line="276" w:lineRule="auto"/>
              <w:jc w:val="both"/>
              <w:rPr>
                <w:rFonts w:cs="Times New Roman"/>
                <w:b/>
                <w:lang w:val="fr-FR"/>
              </w:rPr>
            </w:pPr>
            <w:r w:rsidRPr="006C27BE">
              <w:rPr>
                <w:rFonts w:cs="Times New Roman"/>
                <w:b/>
                <w:lang w:val="fr-FR"/>
              </w:rPr>
              <w:t>X</w:t>
            </w:r>
          </w:p>
        </w:tc>
        <w:tc>
          <w:tcPr>
            <w:tcW w:w="376" w:type="dxa"/>
            <w:shd w:val="solid" w:color="FF0000" w:fill="auto"/>
          </w:tcPr>
          <w:p w14:paraId="5A2DC14C" w14:textId="77777777" w:rsidR="00416F3F" w:rsidRPr="006C27BE" w:rsidRDefault="00416F3F" w:rsidP="00127453">
            <w:pPr>
              <w:spacing w:line="276" w:lineRule="auto"/>
              <w:jc w:val="both"/>
              <w:rPr>
                <w:rFonts w:cs="Times New Roman"/>
                <w:b/>
                <w:lang w:val="fr-FR"/>
              </w:rPr>
            </w:pPr>
          </w:p>
        </w:tc>
      </w:tr>
    </w:tbl>
    <w:p w14:paraId="06668527" w14:textId="77777777" w:rsidR="00416F3F" w:rsidRPr="006C27BE" w:rsidRDefault="00416F3F" w:rsidP="00127453">
      <w:pPr>
        <w:spacing w:line="276" w:lineRule="auto"/>
        <w:jc w:val="both"/>
        <w:rPr>
          <w:rFonts w:cs="Times New Roman"/>
          <w:b/>
          <w:color w:val="FF0000"/>
          <w:lang w:val="fr-FR"/>
        </w:rPr>
      </w:pPr>
    </w:p>
    <w:p w14:paraId="1E6C7020" w14:textId="1F925167" w:rsidR="007A2420" w:rsidRPr="006C27BE" w:rsidRDefault="007A2420" w:rsidP="00127453">
      <w:pPr>
        <w:spacing w:line="276" w:lineRule="auto"/>
        <w:jc w:val="both"/>
        <w:rPr>
          <w:rFonts w:cs="Times New Roman"/>
          <w:b/>
          <w:lang w:val="fr-FR"/>
        </w:rPr>
      </w:pPr>
      <w:r w:rsidRPr="006C27BE">
        <w:rPr>
          <w:rFonts w:cs="Times New Roman"/>
          <w:b/>
          <w:lang w:val="fr-FR"/>
        </w:rPr>
        <w:t>Sur le plan de la sécurisation foncière :</w:t>
      </w:r>
    </w:p>
    <w:p w14:paraId="5BBFF381" w14:textId="7F0889BC" w:rsidR="000D50B8" w:rsidRPr="006C27BE" w:rsidRDefault="000D50B8" w:rsidP="00127453">
      <w:pPr>
        <w:spacing w:line="276" w:lineRule="auto"/>
        <w:jc w:val="both"/>
        <w:rPr>
          <w:rFonts w:cs="Times New Roman"/>
          <w:lang w:val="fr-FR"/>
        </w:rPr>
      </w:pPr>
      <w:r w:rsidRPr="006C27BE">
        <w:rPr>
          <w:rFonts w:cs="Times New Roman"/>
          <w:lang w:val="fr-FR"/>
        </w:rPr>
        <w:t>Au cours de cette période, 170 ménages dont 120 ménages hommes et 50 ménages femmes ont bénéficié de la sécurisation foncière alternative</w:t>
      </w:r>
      <w:r w:rsidR="00C175F7" w:rsidRPr="006C27BE">
        <w:rPr>
          <w:rFonts w:cs="Times New Roman"/>
          <w:lang w:val="fr-FR"/>
        </w:rPr>
        <w:t xml:space="preserve"> dans le site pilote de Burungu</w:t>
      </w:r>
      <w:r w:rsidRPr="006C27BE">
        <w:rPr>
          <w:rFonts w:cs="Times New Roman"/>
          <w:lang w:val="fr-FR"/>
        </w:rPr>
        <w:t xml:space="preserve">. </w:t>
      </w:r>
      <w:r w:rsidR="004E054F" w:rsidRPr="006C27BE">
        <w:rPr>
          <w:rFonts w:cs="Times New Roman"/>
          <w:lang w:val="fr-FR"/>
        </w:rPr>
        <w:t>En vue d’atteindre ces résultats, les services de l’administration foncière ont joué un rôle déterminant. Notons ici que le projet a ciblé</w:t>
      </w:r>
      <w:r w:rsidRPr="006C27BE">
        <w:rPr>
          <w:rFonts w:cs="Times New Roman"/>
          <w:lang w:val="fr-FR"/>
        </w:rPr>
        <w:t xml:space="preserve"> 400 </w:t>
      </w:r>
      <w:r w:rsidR="007B1789" w:rsidRPr="006C27BE">
        <w:rPr>
          <w:rFonts w:cs="Times New Roman"/>
          <w:lang w:val="fr-FR"/>
        </w:rPr>
        <w:t>bénéficiaires.</w:t>
      </w:r>
      <w:r w:rsidRPr="006C27BE">
        <w:rPr>
          <w:rFonts w:cs="Times New Roman"/>
          <w:lang w:val="fr-FR"/>
        </w:rPr>
        <w:t xml:space="preserve"> </w:t>
      </w:r>
      <w:r w:rsidR="007B1789" w:rsidRPr="006C27BE">
        <w:rPr>
          <w:rFonts w:cs="Times New Roman"/>
          <w:lang w:val="fr-FR"/>
        </w:rPr>
        <w:t>Cependant, vu le temps restant (6 mois pour atteindre</w:t>
      </w:r>
      <w:r w:rsidRPr="006C27BE">
        <w:rPr>
          <w:rFonts w:cs="Times New Roman"/>
          <w:lang w:val="fr-FR"/>
        </w:rPr>
        <w:t xml:space="preserve"> Juillet 2019</w:t>
      </w:r>
      <w:r w:rsidR="007B1789" w:rsidRPr="006C27BE">
        <w:rPr>
          <w:rFonts w:cs="Times New Roman"/>
          <w:lang w:val="fr-FR"/>
        </w:rPr>
        <w:t>)</w:t>
      </w:r>
      <w:r w:rsidRPr="006C27BE">
        <w:rPr>
          <w:rFonts w:cs="Times New Roman"/>
          <w:lang w:val="fr-FR"/>
        </w:rPr>
        <w:t xml:space="preserve">, </w:t>
      </w:r>
      <w:r w:rsidR="004E054F" w:rsidRPr="006C27BE">
        <w:rPr>
          <w:rFonts w:cs="Times New Roman"/>
          <w:lang w:val="fr-FR"/>
        </w:rPr>
        <w:t xml:space="preserve">il sera difficile d’atteindre le cible initial (400 ménages sur 2 Sites pilotes). </w:t>
      </w:r>
      <w:r w:rsidR="007B1789" w:rsidRPr="006C27BE">
        <w:rPr>
          <w:rFonts w:cs="Times New Roman"/>
          <w:lang w:val="fr-FR"/>
        </w:rPr>
        <w:t>Néanmoins</w:t>
      </w:r>
      <w:r w:rsidR="004E054F" w:rsidRPr="006C27BE">
        <w:rPr>
          <w:rFonts w:cs="Times New Roman"/>
          <w:lang w:val="fr-FR"/>
        </w:rPr>
        <w:t xml:space="preserve">, si une extension nous est accordée, (étant </w:t>
      </w:r>
      <w:r w:rsidR="007B1789" w:rsidRPr="006C27BE">
        <w:rPr>
          <w:rFonts w:cs="Times New Roman"/>
          <w:lang w:val="fr-FR"/>
        </w:rPr>
        <w:t>donné que</w:t>
      </w:r>
      <w:r w:rsidR="004E054F" w:rsidRPr="006C27BE">
        <w:rPr>
          <w:rFonts w:cs="Times New Roman"/>
          <w:lang w:val="fr-FR"/>
        </w:rPr>
        <w:t xml:space="preserve"> les fonds alloués aux activités sont disponibles), </w:t>
      </w:r>
      <w:r w:rsidR="007B1789" w:rsidRPr="006C27BE">
        <w:rPr>
          <w:rFonts w:cs="Times New Roman"/>
          <w:lang w:val="fr-FR"/>
        </w:rPr>
        <w:t>le cible sera atteint</w:t>
      </w:r>
      <w:r w:rsidR="004E054F" w:rsidRPr="006C27BE">
        <w:rPr>
          <w:rFonts w:cs="Times New Roman"/>
          <w:lang w:val="fr-FR"/>
        </w:rPr>
        <w:t>.</w:t>
      </w:r>
      <w:r w:rsidR="007B1789" w:rsidRPr="006C27BE">
        <w:rPr>
          <w:rFonts w:cs="Times New Roman"/>
          <w:lang w:val="fr-FR"/>
        </w:rPr>
        <w:t xml:space="preserve"> Il sied de rappeler que les </w:t>
      </w:r>
      <w:r w:rsidRPr="006C27BE">
        <w:rPr>
          <w:rFonts w:cs="Times New Roman"/>
          <w:lang w:val="fr-FR"/>
        </w:rPr>
        <w:t xml:space="preserve">activités du projet avaient </w:t>
      </w:r>
      <w:r w:rsidR="007B1789" w:rsidRPr="006C27BE">
        <w:rPr>
          <w:rFonts w:cs="Times New Roman"/>
          <w:lang w:val="fr-FR"/>
        </w:rPr>
        <w:t>débuté effectivement</w:t>
      </w:r>
      <w:r w:rsidRPr="006C27BE">
        <w:rPr>
          <w:rFonts w:cs="Times New Roman"/>
          <w:lang w:val="fr-FR"/>
        </w:rPr>
        <w:t xml:space="preserve"> en Janvier 2018 avec un retard de plus ou moins six mois.</w:t>
      </w:r>
      <w:r w:rsidR="004F6A48" w:rsidRPr="006C27BE">
        <w:rPr>
          <w:rFonts w:cs="Times New Roman"/>
          <w:lang w:val="fr-FR"/>
        </w:rPr>
        <w:t xml:space="preserve"> </w:t>
      </w:r>
      <w:r w:rsidRPr="006C27BE">
        <w:rPr>
          <w:rFonts w:cs="Times New Roman"/>
          <w:lang w:val="fr-FR"/>
        </w:rPr>
        <w:t xml:space="preserve"> </w:t>
      </w:r>
    </w:p>
    <w:p w14:paraId="6AF728CD" w14:textId="4E6EADCF" w:rsidR="00B9051C" w:rsidRPr="006C27BE" w:rsidRDefault="00B9051C" w:rsidP="00127453">
      <w:pPr>
        <w:spacing w:line="276" w:lineRule="auto"/>
        <w:jc w:val="both"/>
        <w:rPr>
          <w:rFonts w:cs="Times New Roman"/>
          <w:color w:val="FF0000"/>
          <w:lang w:val="fr-FR"/>
        </w:rPr>
      </w:pPr>
    </w:p>
    <w:p w14:paraId="085B10F2" w14:textId="4F900E66" w:rsidR="00790CB5" w:rsidRPr="006C27BE" w:rsidRDefault="007A2420" w:rsidP="009948ED">
      <w:pPr>
        <w:jc w:val="both"/>
        <w:rPr>
          <w:rFonts w:cs="Times New Roman"/>
          <w:lang w:val="fr-FR"/>
        </w:rPr>
      </w:pPr>
      <w:r w:rsidRPr="006C27BE">
        <w:rPr>
          <w:rFonts w:cs="Times New Roman"/>
          <w:b/>
          <w:lang w:val="fr-FR"/>
        </w:rPr>
        <w:t>En ce qui concerne l’accès à la terre :</w:t>
      </w:r>
      <w:r w:rsidR="004D7B10" w:rsidRPr="006C27BE">
        <w:rPr>
          <w:rFonts w:cs="Times New Roman"/>
          <w:b/>
          <w:lang w:val="fr-FR"/>
        </w:rPr>
        <w:t xml:space="preserve"> </w:t>
      </w:r>
      <w:r w:rsidR="00B90152" w:rsidRPr="006C27BE">
        <w:rPr>
          <w:rFonts w:cs="Times New Roman"/>
          <w:lang w:val="fr-FR"/>
        </w:rPr>
        <w:t xml:space="preserve">Durant la période </w:t>
      </w:r>
      <w:r w:rsidR="00C46828" w:rsidRPr="006C27BE">
        <w:rPr>
          <w:rFonts w:cs="Times New Roman"/>
          <w:lang w:val="fr-FR"/>
        </w:rPr>
        <w:t>du présent rapport</w:t>
      </w:r>
      <w:r w:rsidR="00B90152" w:rsidRPr="006C27BE">
        <w:rPr>
          <w:rFonts w:cs="Times New Roman"/>
          <w:lang w:val="fr-FR"/>
        </w:rPr>
        <w:t>, le projet a facilité l’accès à la terre à 1.420 personnes dont 571 femmes et 849 hommes. Ces ménages sont ceux ayant accédé à la terre</w:t>
      </w:r>
      <w:r w:rsidR="00C45031" w:rsidRPr="006C27BE">
        <w:rPr>
          <w:rFonts w:cs="Times New Roman"/>
          <w:lang w:val="fr-FR"/>
        </w:rPr>
        <w:t>, sous la facilitation du projet</w:t>
      </w:r>
      <w:r w:rsidR="00B90152" w:rsidRPr="006C27BE">
        <w:rPr>
          <w:rFonts w:cs="Times New Roman"/>
          <w:lang w:val="fr-FR"/>
        </w:rPr>
        <w:t xml:space="preserve"> pour la saison culturale de Mars 2018. </w:t>
      </w:r>
    </w:p>
    <w:p w14:paraId="27DABC46" w14:textId="17C1FEDD" w:rsidR="009948ED" w:rsidRPr="006C27BE" w:rsidRDefault="00B90152" w:rsidP="009948ED">
      <w:pPr>
        <w:jc w:val="both"/>
        <w:rPr>
          <w:rFonts w:cs="Times New Roman"/>
          <w:lang w:val="fr-FR"/>
        </w:rPr>
      </w:pPr>
      <w:r w:rsidRPr="006C27BE">
        <w:rPr>
          <w:rFonts w:cs="Times New Roman"/>
          <w:lang w:val="fr-FR"/>
        </w:rPr>
        <w:t xml:space="preserve">Le </w:t>
      </w:r>
      <w:r w:rsidR="00C45031" w:rsidRPr="006C27BE">
        <w:rPr>
          <w:rFonts w:cs="Times New Roman"/>
          <w:lang w:val="fr-FR"/>
        </w:rPr>
        <w:t>nombre des bénéficiaires est resté inchangé car le</w:t>
      </w:r>
      <w:r w:rsidR="008813D4" w:rsidRPr="006C27BE">
        <w:rPr>
          <w:rFonts w:cs="Times New Roman"/>
          <w:lang w:val="fr-FR"/>
        </w:rPr>
        <w:t xml:space="preserve"> </w:t>
      </w:r>
      <w:r w:rsidRPr="006C27BE">
        <w:rPr>
          <w:rFonts w:cs="Times New Roman"/>
          <w:lang w:val="fr-FR"/>
        </w:rPr>
        <w:t>plaidoyer</w:t>
      </w:r>
      <w:r w:rsidR="00C45031" w:rsidRPr="006C27BE">
        <w:rPr>
          <w:rFonts w:cs="Times New Roman"/>
          <w:lang w:val="fr-FR"/>
        </w:rPr>
        <w:t xml:space="preserve"> fait</w:t>
      </w:r>
      <w:r w:rsidRPr="006C27BE">
        <w:rPr>
          <w:rFonts w:cs="Times New Roman"/>
          <w:lang w:val="fr-FR"/>
        </w:rPr>
        <w:t xml:space="preserve"> </w:t>
      </w:r>
      <w:r w:rsidR="00B16281" w:rsidRPr="006C27BE">
        <w:rPr>
          <w:rFonts w:cs="Times New Roman"/>
          <w:lang w:val="fr-FR"/>
        </w:rPr>
        <w:t xml:space="preserve">auprès des </w:t>
      </w:r>
      <w:r w:rsidRPr="006C27BE">
        <w:rPr>
          <w:rFonts w:cs="Times New Roman"/>
          <w:lang w:val="fr-FR"/>
        </w:rPr>
        <w:t>gérants</w:t>
      </w:r>
      <w:r w:rsidR="008813D4" w:rsidRPr="006C27BE">
        <w:rPr>
          <w:rFonts w:cs="Times New Roman"/>
          <w:lang w:val="fr-FR"/>
        </w:rPr>
        <w:t xml:space="preserve"> des </w:t>
      </w:r>
      <w:r w:rsidR="00E32FD4" w:rsidRPr="006C27BE">
        <w:rPr>
          <w:rFonts w:cs="Times New Roman"/>
          <w:lang w:val="fr-FR"/>
        </w:rPr>
        <w:t>mêmes</w:t>
      </w:r>
      <w:r w:rsidR="008813D4" w:rsidRPr="006C27BE">
        <w:rPr>
          <w:rFonts w:cs="Times New Roman"/>
          <w:lang w:val="fr-FR"/>
        </w:rPr>
        <w:t xml:space="preserve"> concession</w:t>
      </w:r>
      <w:r w:rsidR="00C45031" w:rsidRPr="006C27BE">
        <w:rPr>
          <w:rFonts w:cs="Times New Roman"/>
          <w:lang w:val="fr-FR"/>
        </w:rPr>
        <w:t>s,</w:t>
      </w:r>
      <w:r w:rsidR="00E32FD4" w:rsidRPr="006C27BE">
        <w:rPr>
          <w:rFonts w:cs="Times New Roman"/>
          <w:lang w:val="fr-FR"/>
        </w:rPr>
        <w:t xml:space="preserve"> a </w:t>
      </w:r>
      <w:r w:rsidR="00C45031" w:rsidRPr="006C27BE">
        <w:rPr>
          <w:rFonts w:cs="Times New Roman"/>
          <w:lang w:val="fr-FR"/>
        </w:rPr>
        <w:t>consisté à solliciter le</w:t>
      </w:r>
      <w:r w:rsidR="00E32FD4" w:rsidRPr="006C27BE">
        <w:rPr>
          <w:rFonts w:cs="Times New Roman"/>
          <w:lang w:val="fr-FR"/>
        </w:rPr>
        <w:t xml:space="preserve"> </w:t>
      </w:r>
      <w:r w:rsidR="009948ED" w:rsidRPr="006C27BE">
        <w:rPr>
          <w:rFonts w:cs="Times New Roman"/>
          <w:lang w:val="fr-FR"/>
        </w:rPr>
        <w:t>maintien des</w:t>
      </w:r>
      <w:r w:rsidRPr="006C27BE">
        <w:rPr>
          <w:rFonts w:cs="Times New Roman"/>
          <w:lang w:val="fr-FR"/>
        </w:rPr>
        <w:t xml:space="preserve"> mêmes bénéficiaires pour la saison culturale de Septembre 2018 </w:t>
      </w:r>
      <w:r w:rsidR="00E32FD4" w:rsidRPr="006C27BE">
        <w:rPr>
          <w:rFonts w:cs="Times New Roman"/>
          <w:lang w:val="fr-FR"/>
        </w:rPr>
        <w:t xml:space="preserve">afin </w:t>
      </w:r>
      <w:r w:rsidRPr="006C27BE">
        <w:rPr>
          <w:rFonts w:cs="Times New Roman"/>
          <w:lang w:val="fr-FR"/>
        </w:rPr>
        <w:t xml:space="preserve">d’éviter </w:t>
      </w:r>
      <w:r w:rsidR="00B16281" w:rsidRPr="006C27BE">
        <w:rPr>
          <w:rFonts w:cs="Times New Roman"/>
          <w:lang w:val="fr-FR"/>
        </w:rPr>
        <w:t xml:space="preserve">les conflits fonciers qui pouvaient naitre si on attribuait </w:t>
      </w:r>
      <w:r w:rsidR="00D96BB6" w:rsidRPr="006C27BE">
        <w:rPr>
          <w:rFonts w:cs="Times New Roman"/>
          <w:lang w:val="fr-FR"/>
        </w:rPr>
        <w:t xml:space="preserve">les mêmes espaces </w:t>
      </w:r>
      <w:r w:rsidR="008813D4" w:rsidRPr="006C27BE">
        <w:rPr>
          <w:rFonts w:cs="Times New Roman"/>
          <w:lang w:val="fr-FR"/>
        </w:rPr>
        <w:t xml:space="preserve">aux </w:t>
      </w:r>
      <w:r w:rsidR="00D96BB6" w:rsidRPr="006C27BE">
        <w:rPr>
          <w:rFonts w:cs="Times New Roman"/>
          <w:lang w:val="fr-FR"/>
        </w:rPr>
        <w:t xml:space="preserve">nouveaux bénéficiaires. </w:t>
      </w:r>
      <w:r w:rsidR="00790CB5" w:rsidRPr="006C27BE">
        <w:rPr>
          <w:rFonts w:cs="Times New Roman"/>
          <w:lang w:val="fr-FR"/>
        </w:rPr>
        <w:t>Le</w:t>
      </w:r>
      <w:r w:rsidRPr="006C27BE">
        <w:rPr>
          <w:rFonts w:cs="Times New Roman"/>
          <w:lang w:val="fr-FR"/>
        </w:rPr>
        <w:t xml:space="preserve"> plaidoyer a permis à certains </w:t>
      </w:r>
      <w:r w:rsidRPr="006C27BE">
        <w:rPr>
          <w:rFonts w:cs="Times New Roman"/>
          <w:lang w:val="fr-FR"/>
        </w:rPr>
        <w:lastRenderedPageBreak/>
        <w:t xml:space="preserve">anciens ouvriers d’accéder à leurs champs </w:t>
      </w:r>
      <w:r w:rsidR="00163F02" w:rsidRPr="006C27BE">
        <w:rPr>
          <w:rFonts w:cs="Times New Roman"/>
          <w:lang w:val="fr-FR"/>
        </w:rPr>
        <w:t xml:space="preserve">au sein </w:t>
      </w:r>
      <w:r w:rsidRPr="006C27BE">
        <w:rPr>
          <w:rFonts w:cs="Times New Roman"/>
          <w:lang w:val="fr-FR"/>
        </w:rPr>
        <w:t>d</w:t>
      </w:r>
      <w:r w:rsidR="00163F02" w:rsidRPr="006C27BE">
        <w:rPr>
          <w:rFonts w:cs="Times New Roman"/>
          <w:lang w:val="fr-FR"/>
        </w:rPr>
        <w:t>es</w:t>
      </w:r>
      <w:r w:rsidRPr="006C27BE">
        <w:rPr>
          <w:rFonts w:cs="Times New Roman"/>
          <w:lang w:val="fr-FR"/>
        </w:rPr>
        <w:t xml:space="preserve"> concessions moyennant les frais de métayage</w:t>
      </w:r>
      <w:r w:rsidR="00163F02" w:rsidRPr="006C27BE">
        <w:rPr>
          <w:rFonts w:cs="Times New Roman"/>
          <w:lang w:val="fr-FR"/>
        </w:rPr>
        <w:t xml:space="preserve"> </w:t>
      </w:r>
      <w:r w:rsidR="00790CB5" w:rsidRPr="006C27BE">
        <w:rPr>
          <w:rFonts w:cs="Times New Roman"/>
          <w:lang w:val="fr-FR"/>
        </w:rPr>
        <w:t xml:space="preserve">de </w:t>
      </w:r>
      <w:r w:rsidR="00163F02" w:rsidRPr="006C27BE">
        <w:rPr>
          <w:rFonts w:cs="Times New Roman"/>
          <w:lang w:val="fr-FR"/>
        </w:rPr>
        <w:t>6 dollars le carré (espace de 30m sur 30)</w:t>
      </w:r>
      <w:r w:rsidRPr="006C27BE">
        <w:rPr>
          <w:rFonts w:cs="Times New Roman"/>
          <w:lang w:val="fr-FR"/>
        </w:rPr>
        <w:t xml:space="preserve">. </w:t>
      </w:r>
    </w:p>
    <w:p w14:paraId="1073D9F0" w14:textId="52F0798B" w:rsidR="00C82169" w:rsidRPr="006C27BE" w:rsidRDefault="00C82169">
      <w:pPr>
        <w:jc w:val="both"/>
        <w:rPr>
          <w:rFonts w:eastAsia="MS Mincho" w:cs="Times New Roman"/>
          <w:lang w:val="fr-FR"/>
        </w:rPr>
      </w:pPr>
      <w:r w:rsidRPr="006C27BE">
        <w:rPr>
          <w:rFonts w:eastAsia="MS Mincho" w:cs="Times New Roman"/>
          <w:lang w:val="fr-FR"/>
        </w:rPr>
        <w:t xml:space="preserve">Durant cette période, 56 ménages </w:t>
      </w:r>
      <w:r w:rsidR="00790CB5" w:rsidRPr="006C27BE">
        <w:rPr>
          <w:rFonts w:eastAsia="MS Mincho" w:cs="Times New Roman"/>
          <w:lang w:val="fr-FR"/>
        </w:rPr>
        <w:t>d’</w:t>
      </w:r>
      <w:r w:rsidRPr="006C27BE">
        <w:rPr>
          <w:rFonts w:eastAsia="MS Mincho" w:cs="Times New Roman"/>
          <w:lang w:val="fr-FR"/>
        </w:rPr>
        <w:t>anciens ouvriers de la concession Kihimba ont bénéficié d’une cession définitive de 35 hectares</w:t>
      </w:r>
      <w:r w:rsidR="00790CB5" w:rsidRPr="006C27BE">
        <w:rPr>
          <w:rFonts w:eastAsia="MS Mincho" w:cs="Times New Roman"/>
          <w:lang w:val="fr-FR"/>
        </w:rPr>
        <w:t xml:space="preserve">. Ceci est le fruit d’un plaidoyer mené </w:t>
      </w:r>
      <w:r w:rsidR="002C5445" w:rsidRPr="006C27BE">
        <w:rPr>
          <w:rFonts w:eastAsia="MS Mincho" w:cs="Times New Roman"/>
          <w:lang w:val="fr-FR"/>
        </w:rPr>
        <w:t>auprès du</w:t>
      </w:r>
      <w:r w:rsidRPr="006C27BE">
        <w:rPr>
          <w:rFonts w:eastAsia="MS Mincho" w:cs="Times New Roman"/>
          <w:lang w:val="fr-FR"/>
        </w:rPr>
        <w:t xml:space="preserve"> </w:t>
      </w:r>
      <w:r w:rsidR="002C5445" w:rsidRPr="006C27BE">
        <w:rPr>
          <w:rFonts w:eastAsia="MS Mincho" w:cs="Times New Roman"/>
          <w:lang w:val="fr-FR"/>
        </w:rPr>
        <w:t>concessionnaire lors</w:t>
      </w:r>
      <w:r w:rsidRPr="006C27BE">
        <w:rPr>
          <w:rFonts w:eastAsia="MS Mincho" w:cs="Times New Roman"/>
          <w:lang w:val="fr-FR"/>
        </w:rPr>
        <w:t xml:space="preserve"> d’un atelier organisé en Novembre 2018.</w:t>
      </w:r>
    </w:p>
    <w:p w14:paraId="5BA9AF96" w14:textId="77777777" w:rsidR="00790CB5" w:rsidRPr="006C27BE" w:rsidRDefault="00790CB5" w:rsidP="0023674B">
      <w:pPr>
        <w:jc w:val="both"/>
        <w:rPr>
          <w:rFonts w:eastAsia="MS Mincho" w:cs="Times New Roman"/>
          <w:lang w:val="fr-FR"/>
        </w:rPr>
      </w:pPr>
    </w:p>
    <w:p w14:paraId="30A89A02" w14:textId="2895E90D" w:rsidR="00DB6947" w:rsidRPr="006C27BE" w:rsidRDefault="00C82169" w:rsidP="00127453">
      <w:pPr>
        <w:spacing w:line="276" w:lineRule="auto"/>
        <w:jc w:val="both"/>
        <w:rPr>
          <w:rFonts w:cs="Times New Roman"/>
          <w:lang w:val="fr-FR"/>
        </w:rPr>
      </w:pPr>
      <w:r w:rsidRPr="006C27BE">
        <w:rPr>
          <w:rFonts w:cs="Times New Roman"/>
          <w:lang w:val="fr-FR"/>
        </w:rPr>
        <w:t>Le</w:t>
      </w:r>
      <w:r w:rsidR="00AE50F1" w:rsidRPr="006C27BE">
        <w:rPr>
          <w:rFonts w:cs="Times New Roman"/>
          <w:lang w:val="fr-FR"/>
        </w:rPr>
        <w:t>s</w:t>
      </w:r>
      <w:r w:rsidRPr="006C27BE">
        <w:rPr>
          <w:rFonts w:cs="Times New Roman"/>
          <w:lang w:val="fr-FR"/>
        </w:rPr>
        <w:t xml:space="preserve"> changement</w:t>
      </w:r>
      <w:r w:rsidR="00AE50F1" w:rsidRPr="006C27BE">
        <w:rPr>
          <w:rFonts w:cs="Times New Roman"/>
          <w:lang w:val="fr-FR"/>
        </w:rPr>
        <w:t>s</w:t>
      </w:r>
      <w:r w:rsidRPr="006C27BE">
        <w:rPr>
          <w:rFonts w:cs="Times New Roman"/>
          <w:lang w:val="fr-FR"/>
        </w:rPr>
        <w:t xml:space="preserve"> apporté</w:t>
      </w:r>
      <w:r w:rsidR="00AE50F1" w:rsidRPr="006C27BE">
        <w:rPr>
          <w:rFonts w:cs="Times New Roman"/>
          <w:lang w:val="fr-FR"/>
        </w:rPr>
        <w:t>s</w:t>
      </w:r>
      <w:r w:rsidRPr="006C27BE">
        <w:rPr>
          <w:rFonts w:cs="Times New Roman"/>
          <w:lang w:val="fr-FR"/>
        </w:rPr>
        <w:t xml:space="preserve"> par </w:t>
      </w:r>
      <w:r w:rsidR="00740BAC" w:rsidRPr="006C27BE">
        <w:rPr>
          <w:rFonts w:cs="Times New Roman"/>
          <w:lang w:val="fr-FR"/>
        </w:rPr>
        <w:t>le projet,</w:t>
      </w:r>
      <w:r w:rsidRPr="006C27BE">
        <w:rPr>
          <w:rFonts w:cs="Times New Roman"/>
          <w:lang w:val="fr-FR"/>
        </w:rPr>
        <w:t xml:space="preserve"> </w:t>
      </w:r>
      <w:r w:rsidR="00AE50F1" w:rsidRPr="006C27BE">
        <w:rPr>
          <w:rFonts w:cs="Times New Roman"/>
          <w:lang w:val="fr-FR"/>
        </w:rPr>
        <w:t xml:space="preserve">sont </w:t>
      </w:r>
      <w:r w:rsidRPr="006C27BE">
        <w:rPr>
          <w:rFonts w:cs="Times New Roman"/>
          <w:lang w:val="fr-FR"/>
        </w:rPr>
        <w:t>observable</w:t>
      </w:r>
      <w:r w:rsidR="00AE50F1" w:rsidRPr="006C27BE">
        <w:rPr>
          <w:rFonts w:cs="Times New Roman"/>
          <w:lang w:val="fr-FR"/>
        </w:rPr>
        <w:t>s</w:t>
      </w:r>
      <w:r w:rsidRPr="006C27BE">
        <w:rPr>
          <w:rFonts w:cs="Times New Roman"/>
          <w:lang w:val="fr-FR"/>
        </w:rPr>
        <w:t xml:space="preserve"> en ce sens que</w:t>
      </w:r>
      <w:r w:rsidR="00DB6947" w:rsidRPr="006C27BE">
        <w:rPr>
          <w:rFonts w:cs="Times New Roman"/>
          <w:lang w:val="fr-FR"/>
        </w:rPr>
        <w:t> :</w:t>
      </w:r>
    </w:p>
    <w:p w14:paraId="72B62401" w14:textId="1EED2A92" w:rsidR="002C5445" w:rsidRPr="006C27BE" w:rsidRDefault="002C5445" w:rsidP="00DB6947">
      <w:pPr>
        <w:pStyle w:val="ListParagraph"/>
        <w:numPr>
          <w:ilvl w:val="0"/>
          <w:numId w:val="21"/>
        </w:numPr>
        <w:spacing w:line="276" w:lineRule="auto"/>
        <w:jc w:val="both"/>
        <w:rPr>
          <w:rFonts w:asciiTheme="minorHAnsi" w:hAnsiTheme="minorHAnsi"/>
          <w:color w:val="FF0000"/>
          <w:lang w:val="fr-FR"/>
        </w:rPr>
      </w:pPr>
      <w:r w:rsidRPr="006C27BE">
        <w:rPr>
          <w:rFonts w:asciiTheme="minorHAnsi" w:hAnsiTheme="minorHAnsi"/>
          <w:lang w:val="fr-FR"/>
        </w:rPr>
        <w:t xml:space="preserve">Contrairement à la période de 2014 et 2015 où les anciens ouvriers avaient envahis de force les concessions pour réclamer les espaces cultivables, la paix sociale est rétablie entre les concessionnaires et les anciens ouvriers. Par ailleurs, il faut noter la nécessité dans l’avenir de maintenir cette dynamique et rechercher des schémas plus durables sur le plan politique et administratif étant donné que les droits relatifs au métayage restent précaires. En effet, on est mieux sécurisé quand on dispose d’un droit permanent. </w:t>
      </w:r>
    </w:p>
    <w:p w14:paraId="0B86DE9C" w14:textId="0590F9DD" w:rsidR="00C175F7" w:rsidRPr="006C27BE" w:rsidRDefault="00C175F7" w:rsidP="00DB6947">
      <w:pPr>
        <w:pStyle w:val="ListParagraph"/>
        <w:numPr>
          <w:ilvl w:val="0"/>
          <w:numId w:val="21"/>
        </w:numPr>
        <w:spacing w:line="276" w:lineRule="auto"/>
        <w:jc w:val="both"/>
        <w:rPr>
          <w:rFonts w:asciiTheme="minorHAnsi" w:hAnsiTheme="minorHAnsi"/>
          <w:lang w:val="fr-FR"/>
        </w:rPr>
      </w:pPr>
      <w:r w:rsidRPr="006C27BE">
        <w:rPr>
          <w:rFonts w:asciiTheme="minorHAnsi" w:hAnsiTheme="minorHAnsi"/>
          <w:lang w:val="fr-FR"/>
        </w:rPr>
        <w:t>Le changement significatif est que les anciens ouvriers et populations locales accèdent à la terre dans les concessions sans recourir à la violence</w:t>
      </w:r>
    </w:p>
    <w:p w14:paraId="2A167D64" w14:textId="6CA6E9F3" w:rsidR="00DB6947" w:rsidRPr="006C27BE" w:rsidRDefault="00DB6947" w:rsidP="00DB6947">
      <w:pPr>
        <w:pStyle w:val="ListParagraph"/>
        <w:numPr>
          <w:ilvl w:val="0"/>
          <w:numId w:val="21"/>
        </w:numPr>
        <w:spacing w:line="276" w:lineRule="auto"/>
        <w:jc w:val="both"/>
        <w:rPr>
          <w:rFonts w:asciiTheme="minorHAnsi" w:hAnsiTheme="minorHAnsi"/>
          <w:color w:val="FF0000"/>
          <w:lang w:val="fr-FR"/>
        </w:rPr>
      </w:pPr>
      <w:r w:rsidRPr="006C27BE">
        <w:rPr>
          <w:rFonts w:asciiTheme="minorHAnsi" w:hAnsiTheme="minorHAnsi"/>
          <w:lang w:val="fr-FR"/>
        </w:rPr>
        <w:t>Les</w:t>
      </w:r>
      <w:r w:rsidR="00740BAC" w:rsidRPr="006C27BE">
        <w:rPr>
          <w:rFonts w:asciiTheme="minorHAnsi" w:hAnsiTheme="minorHAnsi"/>
          <w:lang w:val="fr-FR"/>
        </w:rPr>
        <w:t xml:space="preserve"> anciens ouvriers </w:t>
      </w:r>
      <w:r w:rsidRPr="006C27BE">
        <w:rPr>
          <w:rFonts w:asciiTheme="minorHAnsi" w:hAnsiTheme="minorHAnsi"/>
          <w:lang w:val="fr-FR"/>
        </w:rPr>
        <w:t xml:space="preserve">sont maintenant conscients </w:t>
      </w:r>
      <w:r w:rsidR="00740BAC" w:rsidRPr="006C27BE">
        <w:rPr>
          <w:rFonts w:asciiTheme="minorHAnsi" w:hAnsiTheme="minorHAnsi"/>
          <w:lang w:val="fr-FR"/>
        </w:rPr>
        <w:t>que les terres qu’ils cultivent</w:t>
      </w:r>
      <w:r w:rsidR="00C82169" w:rsidRPr="006C27BE">
        <w:rPr>
          <w:rFonts w:asciiTheme="minorHAnsi" w:hAnsiTheme="minorHAnsi"/>
          <w:lang w:val="fr-FR"/>
        </w:rPr>
        <w:t xml:space="preserve"> en vertu des contrats de</w:t>
      </w:r>
      <w:r w:rsidR="00740BAC" w:rsidRPr="006C27BE">
        <w:rPr>
          <w:rFonts w:asciiTheme="minorHAnsi" w:hAnsiTheme="minorHAnsi"/>
          <w:lang w:val="fr-FR"/>
        </w:rPr>
        <w:t xml:space="preserve"> </w:t>
      </w:r>
      <w:r w:rsidR="00C82169" w:rsidRPr="006C27BE">
        <w:rPr>
          <w:rFonts w:asciiTheme="minorHAnsi" w:hAnsiTheme="minorHAnsi"/>
          <w:lang w:val="fr-FR"/>
        </w:rPr>
        <w:t xml:space="preserve">métayage </w:t>
      </w:r>
      <w:r w:rsidR="00740BAC" w:rsidRPr="006C27BE">
        <w:rPr>
          <w:rFonts w:asciiTheme="minorHAnsi" w:hAnsiTheme="minorHAnsi"/>
          <w:lang w:val="fr-FR"/>
        </w:rPr>
        <w:t xml:space="preserve">appartient aux </w:t>
      </w:r>
      <w:r w:rsidR="002C5445" w:rsidRPr="006C27BE">
        <w:rPr>
          <w:rFonts w:asciiTheme="minorHAnsi" w:hAnsiTheme="minorHAnsi"/>
          <w:lang w:val="fr-FR"/>
        </w:rPr>
        <w:t>concessionnaires.</w:t>
      </w:r>
    </w:p>
    <w:p w14:paraId="2B95AC9E" w14:textId="1A1A4EA6" w:rsidR="00DB6947" w:rsidRPr="006C27BE" w:rsidRDefault="00DB6947" w:rsidP="00DB6947">
      <w:pPr>
        <w:pStyle w:val="ListParagraph"/>
        <w:numPr>
          <w:ilvl w:val="0"/>
          <w:numId w:val="21"/>
        </w:numPr>
        <w:spacing w:line="276" w:lineRule="auto"/>
        <w:jc w:val="both"/>
        <w:rPr>
          <w:rFonts w:asciiTheme="minorHAnsi" w:hAnsiTheme="minorHAnsi"/>
          <w:color w:val="FF0000"/>
          <w:lang w:val="fr-FR"/>
        </w:rPr>
      </w:pPr>
      <w:r w:rsidRPr="006C27BE">
        <w:rPr>
          <w:rFonts w:asciiTheme="minorHAnsi" w:hAnsiTheme="minorHAnsi"/>
          <w:lang w:val="fr-FR"/>
        </w:rPr>
        <w:t>L’on</w:t>
      </w:r>
      <w:r w:rsidR="00AE50F1" w:rsidRPr="006C27BE">
        <w:rPr>
          <w:rFonts w:asciiTheme="minorHAnsi" w:hAnsiTheme="minorHAnsi"/>
          <w:lang w:val="fr-FR"/>
        </w:rPr>
        <w:t xml:space="preserve"> observe une amélioration de la situation économique des populations qui, à </w:t>
      </w:r>
      <w:r w:rsidR="00740BAC" w:rsidRPr="006C27BE">
        <w:rPr>
          <w:rFonts w:asciiTheme="minorHAnsi" w:hAnsiTheme="minorHAnsi"/>
          <w:lang w:val="fr-FR"/>
        </w:rPr>
        <w:t xml:space="preserve">partir des produits de champs, les anciens ouvriers et populations vivant autour </w:t>
      </w:r>
      <w:r w:rsidR="00AE50F1" w:rsidRPr="006C27BE">
        <w:rPr>
          <w:rFonts w:asciiTheme="minorHAnsi" w:hAnsiTheme="minorHAnsi"/>
          <w:lang w:val="fr-FR"/>
        </w:rPr>
        <w:t>des concessions</w:t>
      </w:r>
      <w:r w:rsidR="00740BAC" w:rsidRPr="006C27BE">
        <w:rPr>
          <w:rFonts w:asciiTheme="minorHAnsi" w:hAnsiTheme="minorHAnsi"/>
          <w:lang w:val="fr-FR"/>
        </w:rPr>
        <w:t xml:space="preserve"> </w:t>
      </w:r>
      <w:r w:rsidR="00AE50F1" w:rsidRPr="006C27BE">
        <w:rPr>
          <w:rFonts w:asciiTheme="minorHAnsi" w:hAnsiTheme="minorHAnsi"/>
          <w:lang w:val="fr-FR"/>
        </w:rPr>
        <w:t>peuvent subvenir aux besoins alimentaires, sanitaire et éducationnel de leur</w:t>
      </w:r>
      <w:r w:rsidRPr="006C27BE">
        <w:rPr>
          <w:rFonts w:asciiTheme="minorHAnsi" w:hAnsiTheme="minorHAnsi"/>
          <w:lang w:val="fr-FR"/>
        </w:rPr>
        <w:t>s</w:t>
      </w:r>
      <w:r w:rsidR="00AE50F1" w:rsidRPr="006C27BE">
        <w:rPr>
          <w:rFonts w:asciiTheme="minorHAnsi" w:hAnsiTheme="minorHAnsi"/>
          <w:lang w:val="fr-FR"/>
        </w:rPr>
        <w:t xml:space="preserve"> ménage</w:t>
      </w:r>
      <w:r w:rsidRPr="006C27BE">
        <w:rPr>
          <w:rFonts w:asciiTheme="minorHAnsi" w:hAnsiTheme="minorHAnsi"/>
          <w:lang w:val="fr-FR"/>
        </w:rPr>
        <w:t>s</w:t>
      </w:r>
      <w:r w:rsidR="00AE50F1" w:rsidRPr="006C27BE">
        <w:rPr>
          <w:rFonts w:asciiTheme="minorHAnsi" w:hAnsiTheme="minorHAnsi"/>
          <w:lang w:val="fr-FR"/>
        </w:rPr>
        <w:t xml:space="preserve">. </w:t>
      </w:r>
    </w:p>
    <w:p w14:paraId="6FF3225B" w14:textId="18DBF5A6" w:rsidR="00740BAC" w:rsidRPr="006C27BE" w:rsidRDefault="00AE50F1" w:rsidP="0023674B">
      <w:pPr>
        <w:pStyle w:val="ListParagraph"/>
        <w:numPr>
          <w:ilvl w:val="0"/>
          <w:numId w:val="21"/>
        </w:numPr>
        <w:spacing w:line="276" w:lineRule="auto"/>
        <w:jc w:val="both"/>
        <w:rPr>
          <w:rFonts w:asciiTheme="minorHAnsi" w:hAnsiTheme="minorHAnsi"/>
          <w:color w:val="FF0000"/>
          <w:lang w:val="fr-FR"/>
        </w:rPr>
      </w:pPr>
      <w:r w:rsidRPr="006C27BE">
        <w:rPr>
          <w:rFonts w:asciiTheme="minorHAnsi" w:hAnsiTheme="minorHAnsi"/>
          <w:lang w:val="fr-FR"/>
        </w:rPr>
        <w:t>Une paix sociale progressive s’observe entre les deux catégories sociales jadis en tentions permanente. En effet, on assiste plus aux envahissements de concessions par les populations ainsi que le phénomène abatage de vaches dans les fermes sans oublier les expulsions forcées par les concessionnaires</w:t>
      </w:r>
      <w:r w:rsidR="00740BAC" w:rsidRPr="006C27BE">
        <w:rPr>
          <w:rFonts w:asciiTheme="minorHAnsi" w:hAnsiTheme="minorHAnsi"/>
          <w:lang w:val="fr-FR"/>
        </w:rPr>
        <w:t>.</w:t>
      </w:r>
    </w:p>
    <w:p w14:paraId="6A986C61" w14:textId="77777777" w:rsidR="007C5C1F" w:rsidRPr="006C27BE" w:rsidRDefault="007C5C1F" w:rsidP="00127453">
      <w:pPr>
        <w:spacing w:line="276" w:lineRule="auto"/>
        <w:jc w:val="both"/>
        <w:rPr>
          <w:rFonts w:cs="Times New Roman"/>
          <w:lang w:val="fr-FR"/>
        </w:rPr>
      </w:pPr>
    </w:p>
    <w:p w14:paraId="2C716DD4" w14:textId="77777777" w:rsidR="00392C33" w:rsidRPr="006C27BE" w:rsidRDefault="007C5C1F" w:rsidP="0023674B">
      <w:pPr>
        <w:spacing w:line="276" w:lineRule="auto"/>
        <w:rPr>
          <w:rFonts w:eastAsia="Arial Narrow" w:cs="Times New Roman"/>
          <w:b/>
          <w:lang w:val="fr-FR"/>
        </w:rPr>
      </w:pPr>
      <w:r w:rsidRPr="006C27BE">
        <w:rPr>
          <w:rFonts w:cs="Times New Roman"/>
          <w:b/>
          <w:lang w:val="fr-FR"/>
        </w:rPr>
        <w:t xml:space="preserve">Produit 1.1.1 </w:t>
      </w:r>
      <w:r w:rsidRPr="006C27BE">
        <w:rPr>
          <w:rFonts w:cs="Times New Roman"/>
          <w:lang w:val="fr-FR"/>
        </w:rPr>
        <w:t xml:space="preserve">– </w:t>
      </w:r>
      <w:r w:rsidR="00392C33" w:rsidRPr="006C27BE">
        <w:rPr>
          <w:rFonts w:eastAsia="Times New Roman" w:cs="Times New Roman"/>
          <w:b/>
          <w:i/>
          <w:lang w:val="fr-FR"/>
        </w:rPr>
        <w:t>les capacités des populations à l’accès et à l’utilisation de la terre sont accrues</w:t>
      </w:r>
      <w:r w:rsidR="00392C33" w:rsidRPr="006C27BE">
        <w:rPr>
          <w:rFonts w:eastAsia="Arial Narrow" w:cs="Times New Roman"/>
          <w:b/>
          <w:lang w:val="fr-FR"/>
        </w:rPr>
        <w:t>.</w:t>
      </w:r>
    </w:p>
    <w:p w14:paraId="7482A299" w14:textId="2DC2FD05" w:rsidR="007C5C1F" w:rsidRPr="006C27BE" w:rsidRDefault="007C5C1F" w:rsidP="00127453">
      <w:pPr>
        <w:spacing w:line="276" w:lineRule="auto"/>
        <w:jc w:val="both"/>
        <w:rPr>
          <w:rFonts w:cs="Times New Roman"/>
          <w:b/>
          <w:lang w:val="fr-FR"/>
        </w:rPr>
      </w:pPr>
    </w:p>
    <w:tbl>
      <w:tblPr>
        <w:tblStyle w:val="TableGrid"/>
        <w:tblpPr w:leftFromText="180" w:rightFromText="180" w:vertAnchor="text" w:tblpY="-32"/>
        <w:tblW w:w="9892" w:type="dxa"/>
        <w:tblLook w:val="04A0" w:firstRow="1" w:lastRow="0" w:firstColumn="1" w:lastColumn="0" w:noHBand="0" w:noVBand="1"/>
      </w:tblPr>
      <w:tblGrid>
        <w:gridCol w:w="2605"/>
        <w:gridCol w:w="1350"/>
        <w:gridCol w:w="2340"/>
        <w:gridCol w:w="3597"/>
      </w:tblGrid>
      <w:tr w:rsidR="003B6CEE" w:rsidRPr="006C27BE" w14:paraId="09F6C1A7" w14:textId="77777777" w:rsidTr="0023674B">
        <w:tc>
          <w:tcPr>
            <w:tcW w:w="2605" w:type="dxa"/>
          </w:tcPr>
          <w:p w14:paraId="08C80241" w14:textId="2E545C4C" w:rsidR="003B6CEE" w:rsidRPr="006C27BE" w:rsidRDefault="003B6CEE" w:rsidP="003B6CEE">
            <w:pPr>
              <w:spacing w:line="276" w:lineRule="auto"/>
              <w:rPr>
                <w:rFonts w:cs="Times New Roman"/>
                <w:b/>
                <w:i/>
                <w:sz w:val="22"/>
                <w:lang w:val="fr-FR"/>
              </w:rPr>
            </w:pPr>
            <w:r w:rsidRPr="006C27BE">
              <w:rPr>
                <w:rFonts w:cs="Times New Roman"/>
                <w:b/>
                <w:i/>
                <w:sz w:val="22"/>
                <w:lang w:val="fr-FR"/>
              </w:rPr>
              <w:lastRenderedPageBreak/>
              <w:t>Nombre des séances de plaidoyer réalisées</w:t>
            </w:r>
          </w:p>
        </w:tc>
        <w:tc>
          <w:tcPr>
            <w:tcW w:w="1350" w:type="dxa"/>
          </w:tcPr>
          <w:p w14:paraId="7C0B3966" w14:textId="77777777" w:rsidR="003B6CEE" w:rsidRPr="006C27BE" w:rsidRDefault="003B6CEE" w:rsidP="003B6CEE">
            <w:pPr>
              <w:spacing w:line="276" w:lineRule="auto"/>
              <w:rPr>
                <w:rFonts w:cs="Times New Roman"/>
                <w:b/>
                <w:i/>
                <w:sz w:val="22"/>
                <w:lang w:val="fr-FR"/>
              </w:rPr>
            </w:pPr>
            <w:r w:rsidRPr="006C27BE">
              <w:rPr>
                <w:rFonts w:cs="Times New Roman"/>
                <w:b/>
                <w:i/>
                <w:sz w:val="22"/>
                <w:lang w:val="fr-FR"/>
              </w:rPr>
              <w:t>Cible à la fin du projet</w:t>
            </w:r>
          </w:p>
        </w:tc>
        <w:tc>
          <w:tcPr>
            <w:tcW w:w="2340" w:type="dxa"/>
          </w:tcPr>
          <w:p w14:paraId="55A5EA53" w14:textId="77777777" w:rsidR="003B6CEE" w:rsidRPr="006C27BE" w:rsidRDefault="003B6CEE" w:rsidP="003B6CEE">
            <w:pPr>
              <w:spacing w:line="276" w:lineRule="auto"/>
              <w:jc w:val="both"/>
              <w:rPr>
                <w:rFonts w:cs="Times New Roman"/>
                <w:b/>
                <w:i/>
                <w:sz w:val="22"/>
                <w:lang w:val="fr-FR"/>
              </w:rPr>
            </w:pPr>
            <w:r w:rsidRPr="006C27BE">
              <w:rPr>
                <w:rFonts w:cs="Times New Roman"/>
                <w:b/>
                <w:i/>
                <w:sz w:val="22"/>
                <w:lang w:val="fr-FR"/>
              </w:rPr>
              <w:t>Commentaires</w:t>
            </w:r>
          </w:p>
        </w:tc>
        <w:tc>
          <w:tcPr>
            <w:tcW w:w="3597" w:type="dxa"/>
          </w:tcPr>
          <w:p w14:paraId="591B5E1F" w14:textId="77777777" w:rsidR="003B6CEE" w:rsidRPr="006C27BE" w:rsidRDefault="003B6CEE" w:rsidP="003B6CEE">
            <w:pPr>
              <w:spacing w:line="276" w:lineRule="auto"/>
              <w:jc w:val="both"/>
              <w:rPr>
                <w:rFonts w:cs="Times New Roman"/>
                <w:b/>
                <w:i/>
                <w:sz w:val="22"/>
                <w:lang w:val="fr-FR"/>
              </w:rPr>
            </w:pPr>
            <w:r w:rsidRPr="006C27BE">
              <w:rPr>
                <w:rFonts w:cs="Times New Roman"/>
                <w:b/>
                <w:i/>
                <w:sz w:val="22"/>
                <w:lang w:val="fr-FR"/>
              </w:rPr>
              <w:t xml:space="preserve">Difficultés </w:t>
            </w:r>
          </w:p>
        </w:tc>
      </w:tr>
      <w:tr w:rsidR="003B6CEE" w:rsidRPr="00335EB6" w14:paraId="377242B5" w14:textId="77777777" w:rsidTr="0023674B">
        <w:tc>
          <w:tcPr>
            <w:tcW w:w="2605" w:type="dxa"/>
          </w:tcPr>
          <w:p w14:paraId="5A6FD6D8" w14:textId="77777777" w:rsidR="003B6CEE" w:rsidRPr="006C27BE" w:rsidRDefault="003B6CEE" w:rsidP="003B6CEE">
            <w:pPr>
              <w:spacing w:line="276" w:lineRule="auto"/>
              <w:jc w:val="center"/>
              <w:rPr>
                <w:rFonts w:cs="Times New Roman"/>
                <w:b/>
                <w:i/>
                <w:sz w:val="22"/>
                <w:lang w:val="fr-FR"/>
              </w:rPr>
            </w:pPr>
            <w:r w:rsidRPr="006C27BE">
              <w:rPr>
                <w:rFonts w:cs="Times New Roman"/>
                <w:b/>
                <w:i/>
                <w:sz w:val="22"/>
                <w:lang w:val="fr-FR"/>
              </w:rPr>
              <w:t>8</w:t>
            </w:r>
          </w:p>
        </w:tc>
        <w:tc>
          <w:tcPr>
            <w:tcW w:w="1350" w:type="dxa"/>
          </w:tcPr>
          <w:p w14:paraId="0F91F8A2" w14:textId="77777777" w:rsidR="003B6CEE" w:rsidRPr="006C27BE" w:rsidRDefault="003B6CEE" w:rsidP="003B6CEE">
            <w:pPr>
              <w:spacing w:line="276" w:lineRule="auto"/>
              <w:jc w:val="center"/>
              <w:rPr>
                <w:rFonts w:cs="Times New Roman"/>
                <w:b/>
                <w:i/>
                <w:sz w:val="22"/>
                <w:lang w:val="fr-FR"/>
              </w:rPr>
            </w:pPr>
            <w:r w:rsidRPr="006C27BE">
              <w:rPr>
                <w:rFonts w:cs="Times New Roman"/>
                <w:b/>
                <w:i/>
                <w:sz w:val="22"/>
                <w:lang w:val="fr-FR"/>
              </w:rPr>
              <w:t>25</w:t>
            </w:r>
          </w:p>
        </w:tc>
        <w:tc>
          <w:tcPr>
            <w:tcW w:w="2340" w:type="dxa"/>
          </w:tcPr>
          <w:p w14:paraId="6DFC225C" w14:textId="406761F4" w:rsidR="003B6CEE" w:rsidRPr="006C27BE" w:rsidRDefault="00724031" w:rsidP="003B6CEE">
            <w:pPr>
              <w:spacing w:line="276" w:lineRule="auto"/>
              <w:jc w:val="both"/>
              <w:rPr>
                <w:rFonts w:cs="Times New Roman"/>
                <w:i/>
                <w:sz w:val="22"/>
                <w:lang w:val="fr-FR"/>
              </w:rPr>
            </w:pPr>
            <w:r>
              <w:rPr>
                <w:rFonts w:cs="Times New Roman"/>
                <w:i/>
                <w:sz w:val="22"/>
                <w:lang w:val="fr-FR"/>
              </w:rPr>
              <w:t>Le processus est en cours</w:t>
            </w:r>
          </w:p>
        </w:tc>
        <w:tc>
          <w:tcPr>
            <w:tcW w:w="3597" w:type="dxa"/>
          </w:tcPr>
          <w:p w14:paraId="7CBF1682" w14:textId="492E055F" w:rsidR="003B6CEE" w:rsidRPr="006C27BE" w:rsidRDefault="003B6CEE" w:rsidP="003B6CEE">
            <w:pPr>
              <w:pStyle w:val="ListParagraph"/>
              <w:numPr>
                <w:ilvl w:val="0"/>
                <w:numId w:val="23"/>
              </w:numPr>
              <w:spacing w:line="276" w:lineRule="auto"/>
              <w:rPr>
                <w:rFonts w:asciiTheme="minorHAnsi" w:hAnsiTheme="minorHAnsi"/>
                <w:i/>
                <w:sz w:val="22"/>
                <w:lang w:val="fr-FR"/>
              </w:rPr>
            </w:pPr>
            <w:r w:rsidRPr="006C27BE">
              <w:rPr>
                <w:rFonts w:asciiTheme="minorHAnsi" w:hAnsiTheme="minorHAnsi"/>
                <w:i/>
                <w:sz w:val="22"/>
                <w:lang w:val="fr-FR"/>
              </w:rPr>
              <w:t xml:space="preserve">Absence de certains concessionnaires à </w:t>
            </w:r>
            <w:r w:rsidR="00B0217A" w:rsidRPr="006C27BE">
              <w:rPr>
                <w:rFonts w:asciiTheme="minorHAnsi" w:hAnsiTheme="minorHAnsi"/>
                <w:i/>
                <w:sz w:val="22"/>
                <w:lang w:val="fr-FR"/>
              </w:rPr>
              <w:t>K</w:t>
            </w:r>
            <w:r w:rsidRPr="006C27BE">
              <w:rPr>
                <w:rFonts w:asciiTheme="minorHAnsi" w:hAnsiTheme="minorHAnsi"/>
                <w:i/>
                <w:sz w:val="22"/>
                <w:lang w:val="fr-FR"/>
              </w:rPr>
              <w:t>itshanga (</w:t>
            </w:r>
            <w:r w:rsidRPr="006C27BE">
              <w:rPr>
                <w:rFonts w:asciiTheme="minorHAnsi" w:hAnsiTheme="minorHAnsi"/>
                <w:bCs/>
                <w:sz w:val="22"/>
                <w:lang w:val="fr-FR"/>
              </w:rPr>
              <w:t>Rwanda, Kinshasa</w:t>
            </w:r>
            <w:r w:rsidRPr="006C27BE">
              <w:rPr>
                <w:rFonts w:asciiTheme="minorHAnsi" w:hAnsiTheme="minorHAnsi"/>
                <w:i/>
                <w:sz w:val="22"/>
                <w:lang w:val="fr-FR"/>
              </w:rPr>
              <w:t>, Goma…)</w:t>
            </w:r>
          </w:p>
          <w:p w14:paraId="49CF796E" w14:textId="77777777" w:rsidR="003B6CEE" w:rsidRPr="006C27BE" w:rsidRDefault="003B6CEE" w:rsidP="003B6CEE">
            <w:pPr>
              <w:pStyle w:val="ListParagraph"/>
              <w:numPr>
                <w:ilvl w:val="0"/>
                <w:numId w:val="23"/>
              </w:numPr>
              <w:spacing w:line="276" w:lineRule="auto"/>
              <w:rPr>
                <w:rFonts w:asciiTheme="minorHAnsi" w:hAnsiTheme="minorHAnsi"/>
                <w:i/>
                <w:sz w:val="22"/>
                <w:lang w:val="fr-FR"/>
              </w:rPr>
            </w:pPr>
            <w:r w:rsidRPr="006C27BE">
              <w:rPr>
                <w:rFonts w:asciiTheme="minorHAnsi" w:hAnsiTheme="minorHAnsi"/>
                <w:i/>
                <w:sz w:val="22"/>
                <w:lang w:val="fr-FR"/>
              </w:rPr>
              <w:t>Campagne électorale (indisponibilité de certains concessionnaires)</w:t>
            </w:r>
          </w:p>
        </w:tc>
      </w:tr>
      <w:tr w:rsidR="003B6CEE" w:rsidRPr="006C27BE" w14:paraId="7A4B86E4" w14:textId="77777777" w:rsidTr="0023674B">
        <w:tc>
          <w:tcPr>
            <w:tcW w:w="2605" w:type="dxa"/>
          </w:tcPr>
          <w:p w14:paraId="3575FA1D" w14:textId="77777777" w:rsidR="003B6CEE" w:rsidRPr="006C27BE" w:rsidRDefault="003B6CEE" w:rsidP="003B6CEE">
            <w:pPr>
              <w:spacing w:line="276" w:lineRule="auto"/>
              <w:rPr>
                <w:rFonts w:cs="Times New Roman"/>
                <w:i/>
                <w:color w:val="FF0000"/>
                <w:sz w:val="22"/>
                <w:lang w:val="fr-FR"/>
              </w:rPr>
            </w:pPr>
            <w:r w:rsidRPr="006C27BE">
              <w:rPr>
                <w:rFonts w:cs="Times New Roman"/>
                <w:b/>
                <w:i/>
                <w:sz w:val="22"/>
                <w:lang w:val="fr-FR"/>
              </w:rPr>
              <w:t>Nombre des conventions signées</w:t>
            </w:r>
          </w:p>
        </w:tc>
        <w:tc>
          <w:tcPr>
            <w:tcW w:w="1350" w:type="dxa"/>
          </w:tcPr>
          <w:p w14:paraId="0A08F4A5" w14:textId="77777777" w:rsidR="003B6CEE" w:rsidRPr="006C27BE" w:rsidRDefault="003B6CEE" w:rsidP="003B6CEE">
            <w:pPr>
              <w:spacing w:line="276" w:lineRule="auto"/>
              <w:jc w:val="center"/>
              <w:rPr>
                <w:rFonts w:cs="Times New Roman"/>
                <w:i/>
                <w:color w:val="FF0000"/>
                <w:sz w:val="22"/>
                <w:lang w:val="fr-FR"/>
              </w:rPr>
            </w:pPr>
            <w:r w:rsidRPr="006C27BE">
              <w:rPr>
                <w:rFonts w:cs="Times New Roman"/>
                <w:b/>
                <w:i/>
                <w:sz w:val="22"/>
                <w:lang w:val="fr-FR"/>
              </w:rPr>
              <w:t>Cible à la fin du projet</w:t>
            </w:r>
          </w:p>
        </w:tc>
        <w:tc>
          <w:tcPr>
            <w:tcW w:w="2340" w:type="dxa"/>
          </w:tcPr>
          <w:p w14:paraId="149E03B5" w14:textId="77777777" w:rsidR="003B6CEE" w:rsidRPr="006C27BE" w:rsidRDefault="003B6CEE" w:rsidP="003B6CEE">
            <w:pPr>
              <w:spacing w:line="276" w:lineRule="auto"/>
              <w:jc w:val="both"/>
              <w:rPr>
                <w:rFonts w:cs="Times New Roman"/>
                <w:i/>
                <w:color w:val="FF0000"/>
                <w:sz w:val="22"/>
                <w:lang w:val="fr-FR"/>
              </w:rPr>
            </w:pPr>
            <w:r w:rsidRPr="006C27BE">
              <w:rPr>
                <w:rFonts w:cs="Times New Roman"/>
                <w:b/>
                <w:i/>
                <w:sz w:val="22"/>
                <w:lang w:val="fr-FR"/>
              </w:rPr>
              <w:t>Commentaires</w:t>
            </w:r>
          </w:p>
        </w:tc>
        <w:tc>
          <w:tcPr>
            <w:tcW w:w="3597" w:type="dxa"/>
          </w:tcPr>
          <w:p w14:paraId="0D00FF37" w14:textId="77777777" w:rsidR="003B6CEE" w:rsidRPr="006C27BE" w:rsidRDefault="003B6CEE" w:rsidP="003B6CEE">
            <w:pPr>
              <w:spacing w:line="276" w:lineRule="auto"/>
              <w:jc w:val="both"/>
              <w:rPr>
                <w:rFonts w:cs="Times New Roman"/>
                <w:i/>
                <w:color w:val="FF0000"/>
                <w:sz w:val="22"/>
                <w:lang w:val="fr-FR"/>
              </w:rPr>
            </w:pPr>
            <w:r w:rsidRPr="006C27BE">
              <w:rPr>
                <w:rFonts w:cs="Times New Roman"/>
                <w:b/>
                <w:i/>
                <w:sz w:val="22"/>
                <w:lang w:val="fr-FR"/>
              </w:rPr>
              <w:t xml:space="preserve">Difficultés </w:t>
            </w:r>
          </w:p>
        </w:tc>
      </w:tr>
      <w:tr w:rsidR="003B6CEE" w:rsidRPr="00335EB6" w14:paraId="05DF5376" w14:textId="77777777" w:rsidTr="0023674B">
        <w:tc>
          <w:tcPr>
            <w:tcW w:w="2605" w:type="dxa"/>
          </w:tcPr>
          <w:p w14:paraId="3E82D596" w14:textId="77777777" w:rsidR="003B6CEE" w:rsidRPr="006C27BE" w:rsidRDefault="003B6CEE" w:rsidP="003B6CEE">
            <w:pPr>
              <w:spacing w:line="276" w:lineRule="auto"/>
              <w:jc w:val="center"/>
              <w:rPr>
                <w:rFonts w:cs="Times New Roman"/>
                <w:b/>
                <w:i/>
                <w:sz w:val="22"/>
                <w:lang w:val="fr-FR"/>
              </w:rPr>
            </w:pPr>
            <w:r w:rsidRPr="006C27BE">
              <w:rPr>
                <w:rFonts w:cs="Times New Roman"/>
                <w:b/>
                <w:i/>
                <w:sz w:val="22"/>
                <w:lang w:val="fr-FR"/>
              </w:rPr>
              <w:t>6</w:t>
            </w:r>
          </w:p>
        </w:tc>
        <w:tc>
          <w:tcPr>
            <w:tcW w:w="1350" w:type="dxa"/>
          </w:tcPr>
          <w:p w14:paraId="3C489F9A" w14:textId="77777777" w:rsidR="003B6CEE" w:rsidRPr="006C27BE" w:rsidRDefault="003B6CEE" w:rsidP="003B6CEE">
            <w:pPr>
              <w:spacing w:line="276" w:lineRule="auto"/>
              <w:jc w:val="center"/>
              <w:rPr>
                <w:rFonts w:cs="Times New Roman"/>
                <w:b/>
                <w:i/>
                <w:sz w:val="22"/>
                <w:lang w:val="fr-FR"/>
              </w:rPr>
            </w:pPr>
            <w:r w:rsidRPr="006C27BE">
              <w:rPr>
                <w:rFonts w:cs="Times New Roman"/>
                <w:b/>
                <w:i/>
                <w:sz w:val="22"/>
                <w:lang w:val="fr-FR"/>
              </w:rPr>
              <w:t>10</w:t>
            </w:r>
          </w:p>
        </w:tc>
        <w:tc>
          <w:tcPr>
            <w:tcW w:w="2340" w:type="dxa"/>
          </w:tcPr>
          <w:p w14:paraId="491FB50E" w14:textId="0F80DAF4" w:rsidR="003B6CEE" w:rsidRPr="006C27BE" w:rsidRDefault="00BE2180" w:rsidP="003B6CEE">
            <w:pPr>
              <w:spacing w:line="276" w:lineRule="auto"/>
              <w:jc w:val="both"/>
              <w:rPr>
                <w:rFonts w:cs="Times New Roman"/>
                <w:i/>
                <w:color w:val="FF0000"/>
                <w:sz w:val="22"/>
                <w:lang w:val="fr-FR"/>
              </w:rPr>
            </w:pPr>
            <w:r w:rsidRPr="00BE2180">
              <w:rPr>
                <w:rFonts w:cs="Times New Roman"/>
                <w:i/>
                <w:sz w:val="22"/>
                <w:lang w:val="fr-FR"/>
              </w:rPr>
              <w:t>Ces conventions concernent seulement 6 concessions mais il exist</w:t>
            </w:r>
            <w:r>
              <w:rPr>
                <w:rFonts w:cs="Times New Roman"/>
                <w:i/>
                <w:sz w:val="22"/>
                <w:lang w:val="fr-FR"/>
              </w:rPr>
              <w:t>e</w:t>
            </w:r>
            <w:r w:rsidRPr="00BE2180">
              <w:rPr>
                <w:rFonts w:cs="Times New Roman"/>
                <w:i/>
                <w:sz w:val="22"/>
                <w:lang w:val="fr-FR"/>
              </w:rPr>
              <w:t xml:space="preserve"> d’autres concessions objet de plaidoyer pour l’accès à la terre mais sans conventions formalisées par écrit</w:t>
            </w:r>
          </w:p>
        </w:tc>
        <w:tc>
          <w:tcPr>
            <w:tcW w:w="3597" w:type="dxa"/>
          </w:tcPr>
          <w:p w14:paraId="6071B951" w14:textId="77777777" w:rsidR="003B6CEE" w:rsidRPr="006C27BE" w:rsidRDefault="003B6CEE" w:rsidP="003B6CEE">
            <w:pPr>
              <w:spacing w:line="276" w:lineRule="auto"/>
              <w:rPr>
                <w:rFonts w:cs="Times New Roman"/>
                <w:i/>
                <w:color w:val="FF0000"/>
                <w:sz w:val="22"/>
                <w:lang w:val="fr-FR"/>
              </w:rPr>
            </w:pPr>
            <w:r w:rsidRPr="006C27BE">
              <w:rPr>
                <w:rFonts w:eastAsia="Times New Roman" w:cs="Times New Roman"/>
                <w:color w:val="000000" w:themeColor="text1"/>
                <w:sz w:val="22"/>
                <w:lang w:val="fr-FR"/>
              </w:rPr>
              <w:t>Le contrôle de certaines concessions par les membres des groupes armés</w:t>
            </w:r>
          </w:p>
        </w:tc>
      </w:tr>
      <w:tr w:rsidR="006C27BE" w:rsidRPr="006C27BE" w14:paraId="6481EEBB" w14:textId="77777777" w:rsidTr="0023674B">
        <w:tc>
          <w:tcPr>
            <w:tcW w:w="2605" w:type="dxa"/>
          </w:tcPr>
          <w:p w14:paraId="67B0595E" w14:textId="60A487C6" w:rsidR="006C27BE" w:rsidRPr="00822EE8" w:rsidRDefault="006C27BE" w:rsidP="006C27BE">
            <w:pPr>
              <w:spacing w:line="276" w:lineRule="auto"/>
              <w:jc w:val="both"/>
              <w:rPr>
                <w:b/>
                <w:lang w:val="fr-FR"/>
              </w:rPr>
            </w:pPr>
            <w:r w:rsidRPr="00822EE8">
              <w:rPr>
                <w:b/>
                <w:color w:val="000000"/>
                <w:sz w:val="22"/>
                <w:szCs w:val="22"/>
                <w:lang w:val="fr-FR"/>
              </w:rPr>
              <w:t xml:space="preserve">Nb des </w:t>
            </w:r>
            <w:r w:rsidRPr="00822EE8">
              <w:rPr>
                <w:rFonts w:eastAsia="Calibri"/>
                <w:b/>
                <w:sz w:val="22"/>
                <w:szCs w:val="22"/>
                <w:lang w:val="fr-FR"/>
              </w:rPr>
              <w:t xml:space="preserve"> </w:t>
            </w:r>
            <w:r w:rsidRPr="00822EE8">
              <w:rPr>
                <w:b/>
                <w:color w:val="000000"/>
                <w:sz w:val="22"/>
                <w:szCs w:val="22"/>
                <w:lang w:val="fr-FR"/>
              </w:rPr>
              <w:t xml:space="preserve">  d'hommes, femmes, jeunes filles et jeunes garçons qui accèdent à la terre grâce au plaidoyer auprès des concessionnaires</w:t>
            </w:r>
          </w:p>
          <w:p w14:paraId="1BA40DBE" w14:textId="77777777" w:rsidR="006C27BE" w:rsidRPr="006C27BE" w:rsidRDefault="006C27BE" w:rsidP="003B6CEE">
            <w:pPr>
              <w:spacing w:line="276" w:lineRule="auto"/>
              <w:rPr>
                <w:rFonts w:cs="Times New Roman"/>
                <w:b/>
                <w:i/>
                <w:sz w:val="22"/>
                <w:lang w:val="fr-FR"/>
              </w:rPr>
            </w:pPr>
          </w:p>
        </w:tc>
        <w:tc>
          <w:tcPr>
            <w:tcW w:w="1350" w:type="dxa"/>
          </w:tcPr>
          <w:p w14:paraId="7FAFE280" w14:textId="36EC77B7" w:rsidR="006C27BE" w:rsidRPr="00BE2180" w:rsidRDefault="008652B3" w:rsidP="003B6CEE">
            <w:pPr>
              <w:spacing w:line="276" w:lineRule="auto"/>
              <w:jc w:val="both"/>
              <w:rPr>
                <w:rFonts w:cs="Times New Roman"/>
                <w:b/>
                <w:i/>
                <w:sz w:val="22"/>
                <w:lang w:val="fr-FR"/>
              </w:rPr>
            </w:pPr>
            <w:r w:rsidRPr="00BE2180">
              <w:rPr>
                <w:rFonts w:cs="Times New Roman"/>
                <w:b/>
                <w:i/>
                <w:sz w:val="22"/>
                <w:lang w:val="fr-FR"/>
              </w:rPr>
              <w:t>Cible à la fin du projet</w:t>
            </w:r>
          </w:p>
        </w:tc>
        <w:tc>
          <w:tcPr>
            <w:tcW w:w="2340" w:type="dxa"/>
          </w:tcPr>
          <w:p w14:paraId="19913659" w14:textId="02CEA497" w:rsidR="006C27BE" w:rsidRPr="00BE2180" w:rsidRDefault="008652B3" w:rsidP="003B6CEE">
            <w:pPr>
              <w:spacing w:line="276" w:lineRule="auto"/>
              <w:jc w:val="both"/>
              <w:rPr>
                <w:rFonts w:cs="Times New Roman"/>
                <w:b/>
                <w:i/>
                <w:sz w:val="22"/>
                <w:lang w:val="fr-FR"/>
              </w:rPr>
            </w:pPr>
            <w:r w:rsidRPr="00BE2180">
              <w:rPr>
                <w:rFonts w:cs="Times New Roman"/>
                <w:b/>
                <w:i/>
                <w:sz w:val="22"/>
                <w:lang w:val="fr-FR"/>
              </w:rPr>
              <w:t>Commentaires</w:t>
            </w:r>
          </w:p>
        </w:tc>
        <w:tc>
          <w:tcPr>
            <w:tcW w:w="3597" w:type="dxa"/>
          </w:tcPr>
          <w:p w14:paraId="72DEB2E5" w14:textId="6735657F" w:rsidR="006C27BE" w:rsidRPr="00BE2180" w:rsidRDefault="008652B3" w:rsidP="003B6CEE">
            <w:pPr>
              <w:spacing w:line="276" w:lineRule="auto"/>
              <w:jc w:val="both"/>
              <w:rPr>
                <w:rFonts w:cs="Times New Roman"/>
                <w:b/>
                <w:i/>
                <w:sz w:val="22"/>
                <w:lang w:val="fr-FR"/>
              </w:rPr>
            </w:pPr>
            <w:r w:rsidRPr="00BE2180">
              <w:rPr>
                <w:rFonts w:cs="Times New Roman"/>
                <w:b/>
                <w:i/>
                <w:sz w:val="22"/>
                <w:lang w:val="fr-FR"/>
              </w:rPr>
              <w:t>Difficultés</w:t>
            </w:r>
          </w:p>
        </w:tc>
      </w:tr>
      <w:tr w:rsidR="006C27BE" w:rsidRPr="00C253AA" w14:paraId="2495B26A" w14:textId="77777777" w:rsidTr="0023674B">
        <w:tc>
          <w:tcPr>
            <w:tcW w:w="2605" w:type="dxa"/>
          </w:tcPr>
          <w:p w14:paraId="4E4C2262" w14:textId="7AA13EE2" w:rsidR="006C27BE" w:rsidRPr="006C27BE" w:rsidRDefault="006C27BE" w:rsidP="006C27BE">
            <w:pPr>
              <w:spacing w:line="276" w:lineRule="auto"/>
              <w:jc w:val="both"/>
              <w:rPr>
                <w:color w:val="000000"/>
                <w:sz w:val="22"/>
                <w:szCs w:val="22"/>
                <w:lang w:val="fr-FR"/>
              </w:rPr>
            </w:pPr>
            <w:r w:rsidRPr="006C27BE">
              <w:rPr>
                <w:color w:val="000000"/>
                <w:sz w:val="22"/>
                <w:szCs w:val="22"/>
                <w:lang w:val="fr-FR"/>
              </w:rPr>
              <w:t>1420 personnes</w:t>
            </w:r>
            <w:r w:rsidRPr="006C27BE">
              <w:rPr>
                <w:rFonts w:cs="Times New Roman"/>
                <w:lang w:val="fr-FR"/>
              </w:rPr>
              <w:t xml:space="preserve"> dont 571 femmes et 849 hommes</w:t>
            </w:r>
          </w:p>
        </w:tc>
        <w:tc>
          <w:tcPr>
            <w:tcW w:w="1350" w:type="dxa"/>
          </w:tcPr>
          <w:p w14:paraId="59CFEE61" w14:textId="1013D108" w:rsidR="006C27BE" w:rsidRPr="006C27BE" w:rsidRDefault="006C27BE" w:rsidP="003B6CEE">
            <w:pPr>
              <w:spacing w:line="276" w:lineRule="auto"/>
              <w:jc w:val="both"/>
              <w:rPr>
                <w:rFonts w:cs="Times New Roman"/>
                <w:i/>
                <w:color w:val="FF0000"/>
                <w:sz w:val="22"/>
                <w:lang w:val="fr-FR"/>
              </w:rPr>
            </w:pPr>
            <w:r w:rsidRPr="006C27BE">
              <w:rPr>
                <w:rFonts w:cs="Times New Roman"/>
                <w:i/>
                <w:sz w:val="22"/>
                <w:lang w:val="fr-FR"/>
              </w:rPr>
              <w:t>6000 dont 3000 hommes et 3000 femmes</w:t>
            </w:r>
          </w:p>
        </w:tc>
        <w:tc>
          <w:tcPr>
            <w:tcW w:w="2340" w:type="dxa"/>
          </w:tcPr>
          <w:p w14:paraId="18F8E4D8" w14:textId="6E341E6F" w:rsidR="006C27BE" w:rsidRPr="006C27BE" w:rsidRDefault="00BE2180" w:rsidP="003B6CEE">
            <w:pPr>
              <w:spacing w:line="276" w:lineRule="auto"/>
              <w:jc w:val="both"/>
              <w:rPr>
                <w:rFonts w:cs="Times New Roman"/>
                <w:i/>
                <w:color w:val="FF0000"/>
                <w:sz w:val="22"/>
                <w:lang w:val="fr-FR"/>
              </w:rPr>
            </w:pPr>
            <w:r w:rsidRPr="00BE2180">
              <w:rPr>
                <w:rFonts w:cs="Times New Roman"/>
                <w:i/>
                <w:sz w:val="22"/>
                <w:lang w:val="fr-FR"/>
              </w:rPr>
              <w:t>Ce chiffre concerne les anciens ouvriers</w:t>
            </w:r>
          </w:p>
        </w:tc>
        <w:tc>
          <w:tcPr>
            <w:tcW w:w="3597" w:type="dxa"/>
          </w:tcPr>
          <w:p w14:paraId="1F6FF1A3" w14:textId="7AA37EAC" w:rsidR="006C27BE" w:rsidRPr="00BE2180" w:rsidRDefault="00BE2180" w:rsidP="003B6CEE">
            <w:pPr>
              <w:spacing w:line="276" w:lineRule="auto"/>
              <w:jc w:val="both"/>
              <w:rPr>
                <w:rFonts w:cs="Times New Roman"/>
                <w:i/>
                <w:sz w:val="22"/>
                <w:lang w:val="fr-FR"/>
              </w:rPr>
            </w:pPr>
            <w:r w:rsidRPr="00BE2180">
              <w:rPr>
                <w:rFonts w:cs="Times New Roman"/>
                <w:i/>
                <w:sz w:val="22"/>
                <w:lang w:val="fr-FR"/>
              </w:rPr>
              <w:t>Les concessions qui appartiennent aux fermiers éleveurs de Kihonga  et d’autres concessions qui se trouvent dans les concessions contrôlés par les groupes armés n’ont pas fait l’objet de plaidoyer</w:t>
            </w:r>
          </w:p>
        </w:tc>
      </w:tr>
      <w:tr w:rsidR="00822EE8" w:rsidRPr="006C27BE" w14:paraId="22A48B5E" w14:textId="77777777" w:rsidTr="0023674B">
        <w:tc>
          <w:tcPr>
            <w:tcW w:w="2605" w:type="dxa"/>
          </w:tcPr>
          <w:p w14:paraId="5C8DB469" w14:textId="3D4B20F7" w:rsidR="00822EE8" w:rsidRPr="006C27BE" w:rsidRDefault="00822EE8" w:rsidP="006C27BE">
            <w:pPr>
              <w:spacing w:line="276" w:lineRule="auto"/>
              <w:jc w:val="both"/>
              <w:rPr>
                <w:color w:val="000000"/>
                <w:sz w:val="22"/>
                <w:szCs w:val="22"/>
                <w:lang w:val="fr-FR"/>
              </w:rPr>
            </w:pPr>
            <w:r w:rsidRPr="006C27BE">
              <w:rPr>
                <w:rFonts w:cs="Times New Roman"/>
                <w:b/>
                <w:i/>
                <w:sz w:val="22"/>
                <w:lang w:val="fr-FR"/>
              </w:rPr>
              <w:t>Nombre des personnes sensibilisées les mécanismes d’accès et la sécurisation de la terre</w:t>
            </w:r>
          </w:p>
        </w:tc>
        <w:tc>
          <w:tcPr>
            <w:tcW w:w="1350" w:type="dxa"/>
          </w:tcPr>
          <w:p w14:paraId="434F10D6" w14:textId="621EF731" w:rsidR="00822EE8" w:rsidRPr="00BE2180" w:rsidRDefault="008652B3" w:rsidP="003B6CEE">
            <w:pPr>
              <w:spacing w:line="276" w:lineRule="auto"/>
              <w:jc w:val="both"/>
              <w:rPr>
                <w:rFonts w:cs="Times New Roman"/>
                <w:b/>
                <w:i/>
                <w:sz w:val="22"/>
                <w:lang w:val="fr-FR"/>
              </w:rPr>
            </w:pPr>
            <w:r w:rsidRPr="00BE2180">
              <w:rPr>
                <w:rFonts w:cs="Times New Roman"/>
                <w:b/>
                <w:i/>
                <w:sz w:val="22"/>
                <w:lang w:val="fr-FR"/>
              </w:rPr>
              <w:t>Cible à la fin du projet</w:t>
            </w:r>
          </w:p>
        </w:tc>
        <w:tc>
          <w:tcPr>
            <w:tcW w:w="2340" w:type="dxa"/>
          </w:tcPr>
          <w:p w14:paraId="4B45C2C6" w14:textId="7E7AD320" w:rsidR="00822EE8" w:rsidRPr="00BE2180" w:rsidRDefault="008652B3" w:rsidP="003B6CEE">
            <w:pPr>
              <w:spacing w:line="276" w:lineRule="auto"/>
              <w:jc w:val="both"/>
              <w:rPr>
                <w:rFonts w:cs="Times New Roman"/>
                <w:b/>
                <w:i/>
                <w:sz w:val="22"/>
                <w:lang w:val="fr-FR"/>
              </w:rPr>
            </w:pPr>
            <w:r w:rsidRPr="00BE2180">
              <w:rPr>
                <w:rFonts w:cs="Times New Roman"/>
                <w:b/>
                <w:i/>
                <w:sz w:val="22"/>
                <w:lang w:val="fr-FR"/>
              </w:rPr>
              <w:t>Commentaires</w:t>
            </w:r>
          </w:p>
        </w:tc>
        <w:tc>
          <w:tcPr>
            <w:tcW w:w="3597" w:type="dxa"/>
          </w:tcPr>
          <w:p w14:paraId="4E4E0863" w14:textId="730C1F8F" w:rsidR="00822EE8" w:rsidRPr="00BE2180" w:rsidRDefault="00BE2180" w:rsidP="003B6CEE">
            <w:pPr>
              <w:spacing w:line="276" w:lineRule="auto"/>
              <w:jc w:val="both"/>
              <w:rPr>
                <w:rFonts w:cs="Times New Roman"/>
                <w:b/>
                <w:i/>
                <w:sz w:val="22"/>
                <w:lang w:val="fr-FR"/>
              </w:rPr>
            </w:pPr>
            <w:r>
              <w:rPr>
                <w:rFonts w:cs="Times New Roman"/>
                <w:b/>
                <w:i/>
                <w:sz w:val="22"/>
                <w:lang w:val="fr-FR"/>
              </w:rPr>
              <w:t>Difficultés</w:t>
            </w:r>
          </w:p>
        </w:tc>
      </w:tr>
      <w:tr w:rsidR="003B6CEE" w:rsidRPr="00335EB6" w14:paraId="760DA204" w14:textId="77777777" w:rsidTr="0023674B">
        <w:tc>
          <w:tcPr>
            <w:tcW w:w="2605" w:type="dxa"/>
          </w:tcPr>
          <w:p w14:paraId="61B2B562" w14:textId="77777777" w:rsidR="003B6CEE" w:rsidRPr="006C27BE" w:rsidRDefault="003B6CEE" w:rsidP="003B6CEE">
            <w:pPr>
              <w:spacing w:line="276" w:lineRule="auto"/>
              <w:rPr>
                <w:rFonts w:cs="Times New Roman"/>
                <w:b/>
                <w:i/>
                <w:color w:val="FF0000"/>
                <w:sz w:val="22"/>
                <w:lang w:val="fr-FR"/>
              </w:rPr>
            </w:pPr>
            <w:r w:rsidRPr="006C27BE">
              <w:rPr>
                <w:rFonts w:eastAsia="Times New Roman" w:cs="Times New Roman"/>
                <w:color w:val="000000" w:themeColor="text1"/>
                <w:sz w:val="22"/>
                <w:lang w:val="fr-FR"/>
              </w:rPr>
              <w:t>988 personnes dont 514 hommes et 474 femmes</w:t>
            </w:r>
          </w:p>
        </w:tc>
        <w:tc>
          <w:tcPr>
            <w:tcW w:w="1350" w:type="dxa"/>
          </w:tcPr>
          <w:p w14:paraId="1FE565DE" w14:textId="77E24C25" w:rsidR="003B6CEE" w:rsidRPr="00F67BC4" w:rsidRDefault="00F67BC4" w:rsidP="003B6CEE">
            <w:pPr>
              <w:spacing w:line="276" w:lineRule="auto"/>
              <w:jc w:val="both"/>
              <w:rPr>
                <w:rFonts w:cs="Times New Roman"/>
                <w:i/>
                <w:sz w:val="22"/>
                <w:lang w:val="fr-FR"/>
              </w:rPr>
            </w:pPr>
            <w:r w:rsidRPr="00F67BC4">
              <w:rPr>
                <w:rFonts w:cs="Times New Roman"/>
                <w:i/>
                <w:sz w:val="22"/>
                <w:lang w:val="fr-FR"/>
              </w:rPr>
              <w:t>3000</w:t>
            </w:r>
            <w:r>
              <w:rPr>
                <w:rFonts w:cs="Times New Roman"/>
                <w:i/>
                <w:sz w:val="22"/>
                <w:lang w:val="fr-FR"/>
              </w:rPr>
              <w:t xml:space="preserve"> dont 1500 homme et 1500 femmes</w:t>
            </w:r>
          </w:p>
        </w:tc>
        <w:tc>
          <w:tcPr>
            <w:tcW w:w="2340" w:type="dxa"/>
          </w:tcPr>
          <w:p w14:paraId="3E81B364" w14:textId="77777777" w:rsidR="003B6CEE" w:rsidRPr="006C27BE" w:rsidRDefault="003B6CEE" w:rsidP="003B6CEE">
            <w:pPr>
              <w:spacing w:line="276" w:lineRule="auto"/>
              <w:rPr>
                <w:rFonts w:cs="Times New Roman"/>
                <w:i/>
                <w:color w:val="FF0000"/>
                <w:sz w:val="22"/>
                <w:lang w:val="fr-FR"/>
              </w:rPr>
            </w:pPr>
            <w:r w:rsidRPr="006C27BE">
              <w:rPr>
                <w:rFonts w:eastAsia="Times New Roman" w:cs="Times New Roman"/>
                <w:color w:val="000000" w:themeColor="text1"/>
                <w:sz w:val="22"/>
                <w:lang w:val="fr-FR"/>
              </w:rPr>
              <w:t>Le partenariat avec plusieurs structures communautaires locales dont les regroupements de femmes et de jeunes a permis d’atteindre ces résultats</w:t>
            </w:r>
          </w:p>
        </w:tc>
        <w:tc>
          <w:tcPr>
            <w:tcW w:w="3597" w:type="dxa"/>
          </w:tcPr>
          <w:p w14:paraId="10CBD095" w14:textId="77777777" w:rsidR="003B6CEE" w:rsidRPr="006C27BE" w:rsidRDefault="003B6CEE" w:rsidP="003B6CEE">
            <w:pPr>
              <w:spacing w:line="276" w:lineRule="auto"/>
              <w:jc w:val="both"/>
              <w:rPr>
                <w:rFonts w:cs="Times New Roman"/>
                <w:i/>
                <w:color w:val="FF0000"/>
                <w:sz w:val="22"/>
                <w:lang w:val="fr-FR"/>
              </w:rPr>
            </w:pPr>
            <w:r w:rsidRPr="006C27BE">
              <w:rPr>
                <w:rFonts w:eastAsia="Times New Roman" w:cs="Times New Roman"/>
                <w:color w:val="000000" w:themeColor="text1"/>
                <w:sz w:val="22"/>
                <w:lang w:val="fr-FR"/>
              </w:rPr>
              <w:t>Les zones reculées et celles en proie aux groupes armés n’ont pas bénéficié des sensibilisations</w:t>
            </w:r>
          </w:p>
        </w:tc>
      </w:tr>
    </w:tbl>
    <w:p w14:paraId="4BBED4CB" w14:textId="77777777" w:rsidR="002C5445" w:rsidRPr="006C27BE" w:rsidRDefault="002C5445" w:rsidP="00127453">
      <w:pPr>
        <w:spacing w:line="276" w:lineRule="auto"/>
        <w:jc w:val="both"/>
        <w:rPr>
          <w:rFonts w:cs="Times New Roman"/>
          <w:i/>
          <w:color w:val="FF0000"/>
          <w:lang w:val="fr-FR"/>
        </w:rPr>
      </w:pPr>
    </w:p>
    <w:p w14:paraId="32E76FB9" w14:textId="5B20BC93" w:rsidR="00FE2CA2" w:rsidRPr="006C27BE" w:rsidRDefault="00FE2CA2" w:rsidP="00127453">
      <w:pPr>
        <w:spacing w:line="276" w:lineRule="auto"/>
        <w:jc w:val="both"/>
        <w:rPr>
          <w:rFonts w:cs="Times New Roman"/>
          <w:i/>
          <w:color w:val="FF0000"/>
          <w:lang w:val="fr-FR"/>
        </w:rPr>
      </w:pPr>
    </w:p>
    <w:p w14:paraId="78B8A606" w14:textId="51AB4F01" w:rsidR="00F8083D" w:rsidRPr="006C27BE" w:rsidRDefault="00F8083D" w:rsidP="00127453">
      <w:pPr>
        <w:spacing w:line="276" w:lineRule="auto"/>
        <w:jc w:val="both"/>
        <w:rPr>
          <w:rFonts w:cs="Times New Roman"/>
          <w:b/>
          <w:lang w:val="fr-FR"/>
        </w:rPr>
      </w:pPr>
      <w:r w:rsidRPr="006C27BE">
        <w:rPr>
          <w:rFonts w:cs="Times New Roman"/>
          <w:b/>
          <w:lang w:val="fr-FR"/>
        </w:rPr>
        <w:lastRenderedPageBreak/>
        <w:t>Changements clés apport</w:t>
      </w:r>
      <w:r w:rsidR="002C5445" w:rsidRPr="006C27BE">
        <w:rPr>
          <w:rFonts w:cs="Times New Roman"/>
          <w:b/>
          <w:lang w:val="fr-FR"/>
        </w:rPr>
        <w:t>é</w:t>
      </w:r>
      <w:r w:rsidRPr="006C27BE">
        <w:rPr>
          <w:rFonts w:cs="Times New Roman"/>
          <w:b/>
          <w:lang w:val="fr-FR"/>
        </w:rPr>
        <w:t>s :</w:t>
      </w:r>
    </w:p>
    <w:p w14:paraId="1B032FDD" w14:textId="04EA95E1" w:rsidR="00F8083D" w:rsidRPr="006C27BE" w:rsidRDefault="00F8083D" w:rsidP="00F8083D">
      <w:pPr>
        <w:pStyle w:val="ListParagraph"/>
        <w:numPr>
          <w:ilvl w:val="0"/>
          <w:numId w:val="23"/>
        </w:numPr>
        <w:spacing w:line="276" w:lineRule="auto"/>
        <w:jc w:val="both"/>
        <w:rPr>
          <w:rFonts w:asciiTheme="minorHAnsi" w:hAnsiTheme="minorHAnsi"/>
          <w:lang w:val="fr-FR"/>
        </w:rPr>
      </w:pPr>
      <w:r w:rsidRPr="006C27BE">
        <w:rPr>
          <w:rFonts w:asciiTheme="minorHAnsi" w:hAnsiTheme="minorHAnsi"/>
          <w:lang w:val="fr-FR"/>
        </w:rPr>
        <w:t xml:space="preserve">Plusieurs conflits fonciers sont nés du fait de l’ignorance des lois qui régissent le foncier en RDC. </w:t>
      </w:r>
      <w:r w:rsidR="00BA7FE0" w:rsidRPr="006C27BE">
        <w:rPr>
          <w:rFonts w:asciiTheme="minorHAnsi" w:hAnsiTheme="minorHAnsi"/>
          <w:lang w:val="fr-FR"/>
        </w:rPr>
        <w:t xml:space="preserve">Les connaissances de bénéficiaires </w:t>
      </w:r>
      <w:r w:rsidRPr="006C27BE">
        <w:rPr>
          <w:rFonts w:asciiTheme="minorHAnsi" w:hAnsiTheme="minorHAnsi"/>
          <w:lang w:val="fr-FR"/>
        </w:rPr>
        <w:t xml:space="preserve">ayant été </w:t>
      </w:r>
      <w:r w:rsidR="00BA7FE0" w:rsidRPr="006C27BE">
        <w:rPr>
          <w:rFonts w:asciiTheme="minorHAnsi" w:hAnsiTheme="minorHAnsi"/>
          <w:lang w:val="fr-FR"/>
        </w:rPr>
        <w:t>renforcées</w:t>
      </w:r>
      <w:r w:rsidRPr="006C27BE">
        <w:rPr>
          <w:rFonts w:asciiTheme="minorHAnsi" w:hAnsiTheme="minorHAnsi"/>
          <w:lang w:val="fr-FR"/>
        </w:rPr>
        <w:t>, l’on observe une nette diminution des conflits et une meilleure compréhension</w:t>
      </w:r>
      <w:r w:rsidR="002C5445" w:rsidRPr="006C27BE">
        <w:rPr>
          <w:rFonts w:asciiTheme="minorHAnsi" w:hAnsiTheme="minorHAnsi"/>
          <w:lang w:val="fr-FR"/>
        </w:rPr>
        <w:t xml:space="preserve"> des droits des uns et des autres</w:t>
      </w:r>
      <w:r w:rsidRPr="006C27BE">
        <w:rPr>
          <w:rFonts w:asciiTheme="minorHAnsi" w:hAnsiTheme="minorHAnsi"/>
          <w:lang w:val="fr-FR"/>
        </w:rPr>
        <w:t>.</w:t>
      </w:r>
      <w:r w:rsidRPr="006C27BE" w:rsidDel="00F8083D">
        <w:rPr>
          <w:rFonts w:asciiTheme="minorHAnsi" w:hAnsiTheme="minorHAnsi"/>
          <w:lang w:val="fr-FR"/>
        </w:rPr>
        <w:t xml:space="preserve"> </w:t>
      </w:r>
    </w:p>
    <w:p w14:paraId="6470DF2B" w14:textId="2620FA8C" w:rsidR="003C63EE" w:rsidRPr="006C27BE" w:rsidRDefault="003C63EE" w:rsidP="00F8083D">
      <w:pPr>
        <w:pStyle w:val="ListParagraph"/>
        <w:numPr>
          <w:ilvl w:val="0"/>
          <w:numId w:val="23"/>
        </w:numPr>
        <w:spacing w:line="276" w:lineRule="auto"/>
        <w:jc w:val="both"/>
        <w:rPr>
          <w:rFonts w:asciiTheme="minorHAnsi" w:hAnsiTheme="minorHAnsi"/>
          <w:lang w:val="fr-FR"/>
        </w:rPr>
      </w:pPr>
      <w:r w:rsidRPr="006C27BE">
        <w:rPr>
          <w:rFonts w:asciiTheme="minorHAnsi" w:hAnsiTheme="minorHAnsi"/>
          <w:lang w:val="fr-FR"/>
        </w:rPr>
        <w:t>Les conventions collectives ont permis aux parties de passer de l’oralité à l’écrit. Ceci constitue un garde-fou et une sécurité juridique des droits fonciers acquis en vertu desdites conventions. C’est également un mécanisme de prévenir les conflits pouvant naitre de la mésentente sur les accords verbaux ou écrits mais mal élaborés.</w:t>
      </w:r>
    </w:p>
    <w:p w14:paraId="7B1F6A61" w14:textId="13212CE4" w:rsidR="003C63EE" w:rsidRPr="006C27BE" w:rsidRDefault="00B52A87" w:rsidP="00F8083D">
      <w:pPr>
        <w:pStyle w:val="ListParagraph"/>
        <w:numPr>
          <w:ilvl w:val="0"/>
          <w:numId w:val="23"/>
        </w:numPr>
        <w:spacing w:line="276" w:lineRule="auto"/>
        <w:jc w:val="both"/>
        <w:rPr>
          <w:rFonts w:asciiTheme="minorHAnsi" w:hAnsiTheme="minorHAnsi"/>
          <w:lang w:val="fr-FR"/>
        </w:rPr>
      </w:pPr>
      <w:r w:rsidRPr="006C27BE">
        <w:rPr>
          <w:rFonts w:asciiTheme="minorHAnsi" w:hAnsiTheme="minorHAnsi"/>
          <w:lang w:val="fr-FR"/>
        </w:rPr>
        <w:t>L’on avait observé jadis un faible accès à la terre. Les séances des plaidoyers ont permis aux personnes dans le besoin de bénéficier d’une réduction du prix de métayage. En plus du rapprochement entre les deux couches sociales jadis vivant en conflit</w:t>
      </w:r>
      <w:r w:rsidR="002C5445" w:rsidRPr="006C27BE">
        <w:rPr>
          <w:rFonts w:asciiTheme="minorHAnsi" w:hAnsiTheme="minorHAnsi"/>
          <w:lang w:val="fr-FR"/>
        </w:rPr>
        <w:t>.</w:t>
      </w:r>
      <w:r w:rsidRPr="006C27BE">
        <w:rPr>
          <w:rFonts w:asciiTheme="minorHAnsi" w:hAnsiTheme="minorHAnsi"/>
          <w:lang w:val="fr-FR"/>
        </w:rPr>
        <w:t xml:space="preserve"> les concessionnaires quant à eux exploitent actuellement paisiblement leurs concessions.</w:t>
      </w:r>
    </w:p>
    <w:p w14:paraId="2545FDCC" w14:textId="77777777" w:rsidR="00286E8F" w:rsidRPr="006C27BE" w:rsidRDefault="00286E8F" w:rsidP="00127453">
      <w:pPr>
        <w:spacing w:line="276" w:lineRule="auto"/>
        <w:jc w:val="both"/>
        <w:rPr>
          <w:rFonts w:cs="Times New Roman"/>
          <w:lang w:val="fr-FR"/>
        </w:rPr>
      </w:pPr>
    </w:p>
    <w:p w14:paraId="2F1F3FFA" w14:textId="18604F26" w:rsidR="00284647" w:rsidRPr="006C27BE" w:rsidRDefault="003D25E9" w:rsidP="00127453">
      <w:pPr>
        <w:spacing w:line="276" w:lineRule="auto"/>
        <w:jc w:val="both"/>
        <w:rPr>
          <w:rFonts w:eastAsia="Calibri" w:cs="Times New Roman"/>
          <w:b/>
          <w:i/>
          <w:lang w:val="fr-FR"/>
        </w:rPr>
      </w:pPr>
      <w:r w:rsidRPr="006C27BE">
        <w:rPr>
          <w:rFonts w:cs="Times New Roman"/>
          <w:b/>
          <w:lang w:val="fr-FR"/>
        </w:rPr>
        <w:t>Produit 1.1.2</w:t>
      </w:r>
      <w:r w:rsidR="00030C13" w:rsidRPr="006C27BE">
        <w:rPr>
          <w:rFonts w:cs="Times New Roman"/>
          <w:b/>
          <w:lang w:val="fr-FR"/>
        </w:rPr>
        <w:t>.</w:t>
      </w:r>
      <w:r w:rsidRPr="006C27BE">
        <w:rPr>
          <w:rFonts w:cs="Times New Roman"/>
          <w:lang w:val="fr-FR"/>
        </w:rPr>
        <w:t xml:space="preserve">  </w:t>
      </w:r>
      <w:r w:rsidR="00363F14" w:rsidRPr="006C27BE">
        <w:rPr>
          <w:rFonts w:eastAsia="Calibri" w:cs="Times New Roman"/>
          <w:b/>
          <w:i/>
          <w:lang w:val="fr-FR"/>
        </w:rPr>
        <w:t>Les services de l'administration foncière sont appuyés</w:t>
      </w:r>
    </w:p>
    <w:p w14:paraId="42540DAB" w14:textId="77777777" w:rsidR="00304C2A" w:rsidRPr="006C27BE" w:rsidRDefault="00304C2A" w:rsidP="00127453">
      <w:pPr>
        <w:spacing w:line="276" w:lineRule="auto"/>
        <w:jc w:val="both"/>
        <w:rPr>
          <w:rFonts w:cs="Times New Roman"/>
          <w:lang w:val="fr-FR"/>
        </w:rPr>
      </w:pPr>
    </w:p>
    <w:p w14:paraId="7BF5A11E" w14:textId="0FAD0A0A" w:rsidR="00304C2A" w:rsidRPr="006C27BE" w:rsidRDefault="00030C13" w:rsidP="00304C2A">
      <w:pPr>
        <w:jc w:val="both"/>
        <w:rPr>
          <w:rFonts w:eastAsia="Times New Roman" w:cs="Times New Roman"/>
          <w:szCs w:val="22"/>
          <w:lang w:val="fr-FR" w:eastAsia="fr-FR"/>
        </w:rPr>
      </w:pPr>
      <w:r w:rsidRPr="006C27BE">
        <w:rPr>
          <w:rFonts w:eastAsia="Times New Roman" w:cs="Times New Roman"/>
          <w:szCs w:val="22"/>
          <w:lang w:val="fr-FR" w:eastAsia="fr-FR"/>
        </w:rPr>
        <w:t>Au mois de Novembre 2018,</w:t>
      </w:r>
      <w:r w:rsidR="00026B48" w:rsidRPr="006C27BE">
        <w:rPr>
          <w:rFonts w:eastAsia="Times New Roman" w:cs="Times New Roman"/>
          <w:szCs w:val="22"/>
          <w:lang w:val="fr-FR" w:eastAsia="fr-FR"/>
        </w:rPr>
        <w:t xml:space="preserve"> avec l’appui du projet,</w:t>
      </w:r>
      <w:r w:rsidRPr="006C27BE">
        <w:rPr>
          <w:rFonts w:eastAsia="Times New Roman" w:cs="Times New Roman"/>
          <w:szCs w:val="22"/>
          <w:lang w:val="fr-FR" w:eastAsia="fr-FR"/>
        </w:rPr>
        <w:t xml:space="preserve"> le Ministre en charge des affaires foncières ainsi que le conservateur des titres immobiliers de la circonscription foncière de Masisi ont effectué une mission de suivi de</w:t>
      </w:r>
      <w:r w:rsidR="00026B48" w:rsidRPr="006C27BE">
        <w:rPr>
          <w:rFonts w:eastAsia="Times New Roman" w:cs="Times New Roman"/>
          <w:szCs w:val="22"/>
          <w:lang w:val="fr-FR" w:eastAsia="fr-FR"/>
        </w:rPr>
        <w:t xml:space="preserve"> 4</w:t>
      </w:r>
      <w:r w:rsidRPr="006C27BE">
        <w:rPr>
          <w:rFonts w:eastAsia="Times New Roman" w:cs="Times New Roman"/>
          <w:szCs w:val="22"/>
          <w:lang w:val="fr-FR" w:eastAsia="fr-FR"/>
        </w:rPr>
        <w:t xml:space="preserve"> conflits </w:t>
      </w:r>
      <w:r w:rsidR="00527A59" w:rsidRPr="006C27BE">
        <w:rPr>
          <w:rFonts w:eastAsia="Times New Roman" w:cs="Times New Roman"/>
          <w:szCs w:val="22"/>
          <w:lang w:val="fr-FR" w:eastAsia="fr-FR"/>
        </w:rPr>
        <w:t xml:space="preserve">fonciers complexes </w:t>
      </w:r>
      <w:r w:rsidR="00286E8F" w:rsidRPr="006C27BE">
        <w:rPr>
          <w:rFonts w:eastAsia="Times New Roman" w:cs="Times New Roman"/>
          <w:szCs w:val="22"/>
          <w:lang w:val="fr-FR" w:eastAsia="fr-FR"/>
        </w:rPr>
        <w:t>de la zone</w:t>
      </w:r>
      <w:r w:rsidR="004022FB" w:rsidRPr="006C27BE">
        <w:rPr>
          <w:rFonts w:eastAsia="Times New Roman" w:cs="Times New Roman"/>
          <w:szCs w:val="22"/>
          <w:lang w:val="fr-FR" w:eastAsia="fr-FR"/>
        </w:rPr>
        <w:t xml:space="preserve">. </w:t>
      </w:r>
      <w:r w:rsidR="0034680A" w:rsidRPr="006C27BE">
        <w:rPr>
          <w:rFonts w:eastAsia="Times New Roman" w:cs="Times New Roman"/>
          <w:szCs w:val="22"/>
          <w:lang w:val="fr-FR" w:eastAsia="fr-FR"/>
        </w:rPr>
        <w:t>Cette</w:t>
      </w:r>
      <w:r w:rsidR="004022FB" w:rsidRPr="006C27BE">
        <w:rPr>
          <w:rFonts w:eastAsia="Times New Roman" w:cs="Times New Roman"/>
          <w:szCs w:val="22"/>
          <w:lang w:val="fr-FR" w:eastAsia="fr-FR"/>
        </w:rPr>
        <w:t xml:space="preserve"> mission a permis aux populations ayant des </w:t>
      </w:r>
      <w:r w:rsidR="0034680A" w:rsidRPr="006C27BE">
        <w:rPr>
          <w:rFonts w:eastAsia="Times New Roman" w:cs="Times New Roman"/>
          <w:szCs w:val="22"/>
          <w:lang w:val="fr-FR" w:eastAsia="fr-FR"/>
        </w:rPr>
        <w:t>problèmes</w:t>
      </w:r>
      <w:r w:rsidR="004022FB" w:rsidRPr="006C27BE">
        <w:rPr>
          <w:rFonts w:eastAsia="Times New Roman" w:cs="Times New Roman"/>
          <w:szCs w:val="22"/>
          <w:lang w:val="fr-FR" w:eastAsia="fr-FR"/>
        </w:rPr>
        <w:t xml:space="preserve"> fonciers</w:t>
      </w:r>
      <w:r w:rsidR="0034680A" w:rsidRPr="006C27BE">
        <w:rPr>
          <w:rFonts w:eastAsia="Times New Roman" w:cs="Times New Roman"/>
          <w:szCs w:val="22"/>
          <w:lang w:val="fr-FR" w:eastAsia="fr-FR"/>
        </w:rPr>
        <w:t xml:space="preserve"> à s’exprimer et à adresser leurs difficultés et besoins auprès desdites autorités. Notons que jadis, l’on </w:t>
      </w:r>
      <w:r w:rsidR="00286E8F" w:rsidRPr="006C27BE">
        <w:rPr>
          <w:rFonts w:eastAsia="Times New Roman" w:cs="Times New Roman"/>
          <w:szCs w:val="22"/>
          <w:lang w:val="fr-FR" w:eastAsia="fr-FR"/>
        </w:rPr>
        <w:t>observait</w:t>
      </w:r>
      <w:r w:rsidR="0034680A" w:rsidRPr="006C27BE">
        <w:rPr>
          <w:rFonts w:eastAsia="Times New Roman" w:cs="Times New Roman"/>
          <w:szCs w:val="22"/>
          <w:lang w:val="fr-FR" w:eastAsia="fr-FR"/>
        </w:rPr>
        <w:t xml:space="preserve"> une faible collaboration entre assujettis et l’administration des terres. Cette mission est une mise en application d’une des recommandations clés de l’atelier de renforcement</w:t>
      </w:r>
      <w:r w:rsidR="00527A59" w:rsidRPr="006C27BE">
        <w:rPr>
          <w:rFonts w:eastAsia="Times New Roman" w:cs="Times New Roman"/>
          <w:szCs w:val="22"/>
          <w:lang w:val="fr-FR" w:eastAsia="fr-FR"/>
        </w:rPr>
        <w:t xml:space="preserve"> de capacités intervenue au premier semestre.</w:t>
      </w:r>
      <w:r w:rsidR="004022FB" w:rsidRPr="006C27BE">
        <w:rPr>
          <w:rFonts w:eastAsia="Times New Roman" w:cs="Times New Roman"/>
          <w:szCs w:val="22"/>
          <w:lang w:val="fr-FR" w:eastAsia="fr-FR"/>
        </w:rPr>
        <w:t xml:space="preserve"> </w:t>
      </w:r>
    </w:p>
    <w:p w14:paraId="686ACAB0" w14:textId="1055217C" w:rsidR="00304C2A" w:rsidRPr="006C27BE" w:rsidRDefault="00304C2A" w:rsidP="00304C2A">
      <w:pPr>
        <w:jc w:val="both"/>
        <w:rPr>
          <w:rFonts w:eastAsia="Times New Roman" w:cs="Times New Roman"/>
          <w:szCs w:val="22"/>
          <w:lang w:val="fr-FR" w:eastAsia="fr-FR"/>
        </w:rPr>
      </w:pPr>
      <w:r w:rsidRPr="006C27BE">
        <w:rPr>
          <w:rFonts w:eastAsia="Times New Roman" w:cs="Times New Roman"/>
          <w:szCs w:val="22"/>
          <w:lang w:val="fr-FR" w:eastAsia="fr-FR"/>
        </w:rPr>
        <w:t xml:space="preserve">Par ailleurs, </w:t>
      </w:r>
      <w:r w:rsidR="0034680A" w:rsidRPr="006C27BE">
        <w:rPr>
          <w:rFonts w:eastAsia="Times New Roman" w:cs="Times New Roman"/>
          <w:szCs w:val="22"/>
          <w:lang w:val="fr-FR" w:eastAsia="fr-FR"/>
        </w:rPr>
        <w:t>en ce qui concerne le</w:t>
      </w:r>
      <w:r w:rsidR="00026B48" w:rsidRPr="006C27BE">
        <w:rPr>
          <w:rFonts w:eastAsia="Times New Roman" w:cs="Times New Roman"/>
          <w:szCs w:val="22"/>
          <w:lang w:val="fr-FR" w:eastAsia="fr-FR"/>
        </w:rPr>
        <w:t>s</w:t>
      </w:r>
      <w:r w:rsidR="0034680A" w:rsidRPr="006C27BE">
        <w:rPr>
          <w:rFonts w:eastAsia="Times New Roman" w:cs="Times New Roman"/>
          <w:szCs w:val="22"/>
          <w:lang w:val="fr-FR" w:eastAsia="fr-FR"/>
        </w:rPr>
        <w:t xml:space="preserve"> matériel</w:t>
      </w:r>
      <w:r w:rsidR="00026B48" w:rsidRPr="006C27BE">
        <w:rPr>
          <w:rFonts w:eastAsia="Times New Roman" w:cs="Times New Roman"/>
          <w:szCs w:val="22"/>
          <w:lang w:val="fr-FR" w:eastAsia="fr-FR"/>
        </w:rPr>
        <w:t>s</w:t>
      </w:r>
      <w:r w:rsidR="0034680A" w:rsidRPr="006C27BE">
        <w:rPr>
          <w:rFonts w:eastAsia="Times New Roman" w:cs="Times New Roman"/>
          <w:szCs w:val="22"/>
          <w:lang w:val="fr-FR" w:eastAsia="fr-FR"/>
        </w:rPr>
        <w:t xml:space="preserve"> </w:t>
      </w:r>
      <w:r w:rsidR="006475FF" w:rsidRPr="006C27BE">
        <w:rPr>
          <w:rFonts w:eastAsia="Times New Roman" w:cs="Times New Roman"/>
          <w:szCs w:val="22"/>
          <w:lang w:val="fr-FR" w:eastAsia="fr-FR"/>
        </w:rPr>
        <w:t xml:space="preserve">topographiques </w:t>
      </w:r>
      <w:r w:rsidR="0034680A" w:rsidRPr="006C27BE">
        <w:rPr>
          <w:rFonts w:eastAsia="Times New Roman" w:cs="Times New Roman"/>
          <w:szCs w:val="22"/>
          <w:lang w:val="fr-FR" w:eastAsia="fr-FR"/>
        </w:rPr>
        <w:t xml:space="preserve">à fournir, </w:t>
      </w:r>
      <w:r w:rsidRPr="006C27BE">
        <w:rPr>
          <w:rFonts w:eastAsia="Times New Roman" w:cs="Times New Roman"/>
          <w:szCs w:val="22"/>
          <w:lang w:val="fr-FR" w:eastAsia="fr-FR"/>
        </w:rPr>
        <w:t>l</w:t>
      </w:r>
      <w:r w:rsidR="0034680A" w:rsidRPr="006C27BE">
        <w:rPr>
          <w:rFonts w:eastAsia="Times New Roman" w:cs="Times New Roman"/>
          <w:szCs w:val="22"/>
          <w:lang w:val="fr-FR" w:eastAsia="fr-FR"/>
        </w:rPr>
        <w:t>a passation de marché est déjà faite, le matériel livré, il reste la remise officielle qui devra intervenir au mois de mars</w:t>
      </w:r>
      <w:r w:rsidRPr="006C27BE">
        <w:rPr>
          <w:rFonts w:eastAsia="Times New Roman" w:cs="Times New Roman"/>
          <w:szCs w:val="22"/>
          <w:lang w:val="fr-FR" w:eastAsia="fr-FR"/>
        </w:rPr>
        <w:t>.</w:t>
      </w:r>
      <w:r w:rsidR="0034680A" w:rsidRPr="006C27BE">
        <w:rPr>
          <w:rFonts w:eastAsia="Times New Roman" w:cs="Times New Roman"/>
          <w:szCs w:val="22"/>
          <w:lang w:val="fr-FR" w:eastAsia="fr-FR"/>
        </w:rPr>
        <w:t xml:space="preserve"> Ce matériel devra bénéficier à la circonscription foncière de Masisi ainsi que les services fonciers de la chefferie.</w:t>
      </w:r>
    </w:p>
    <w:p w14:paraId="1C7230E8" w14:textId="77777777" w:rsidR="00441FDA" w:rsidRPr="006C27BE" w:rsidRDefault="00441FDA" w:rsidP="00127453">
      <w:pPr>
        <w:spacing w:line="276" w:lineRule="auto"/>
        <w:jc w:val="both"/>
        <w:rPr>
          <w:rFonts w:cs="Times New Roman"/>
          <w:i/>
          <w:lang w:val="fr-FR"/>
        </w:rPr>
      </w:pPr>
    </w:p>
    <w:p w14:paraId="51839064" w14:textId="668E133B" w:rsidR="003058C6" w:rsidRPr="006C27BE" w:rsidRDefault="00BA6F46" w:rsidP="00127453">
      <w:pPr>
        <w:spacing w:line="276" w:lineRule="auto"/>
        <w:jc w:val="both"/>
        <w:rPr>
          <w:rFonts w:cs="Times New Roman"/>
          <w:b/>
          <w:i/>
          <w:lang w:val="fr-FR"/>
        </w:rPr>
      </w:pPr>
      <w:r w:rsidRPr="006C27BE">
        <w:rPr>
          <w:rFonts w:cs="Times New Roman"/>
          <w:b/>
          <w:i/>
          <w:lang w:val="fr-FR"/>
        </w:rPr>
        <w:t xml:space="preserve">Produit </w:t>
      </w:r>
      <w:r w:rsidR="002E6A8B" w:rsidRPr="006C27BE">
        <w:rPr>
          <w:rFonts w:cs="Times New Roman"/>
          <w:b/>
          <w:i/>
          <w:lang w:val="fr-FR"/>
        </w:rPr>
        <w:t>1.</w:t>
      </w:r>
      <w:r w:rsidR="004D7B10" w:rsidRPr="006C27BE">
        <w:rPr>
          <w:rFonts w:cs="Times New Roman"/>
          <w:b/>
          <w:i/>
          <w:lang w:val="fr-FR"/>
        </w:rPr>
        <w:t>1.</w:t>
      </w:r>
      <w:r w:rsidR="003117D9" w:rsidRPr="006C27BE">
        <w:rPr>
          <w:rFonts w:cs="Times New Roman"/>
          <w:b/>
          <w:i/>
          <w:lang w:val="fr-FR"/>
        </w:rPr>
        <w:t>3. Connaissances accrues des membres des communautés (hommes, femmes, groupes marginalisés) sur les mécanismes d'accès à la terre et de sécurisation foncière</w:t>
      </w:r>
    </w:p>
    <w:p w14:paraId="302B251C" w14:textId="77777777" w:rsidR="00F35E40" w:rsidRPr="006C27BE" w:rsidRDefault="00F35E40" w:rsidP="00127453">
      <w:pPr>
        <w:spacing w:line="276" w:lineRule="auto"/>
        <w:jc w:val="both"/>
        <w:rPr>
          <w:rFonts w:cs="Times New Roman"/>
          <w:b/>
          <w:i/>
          <w:lang w:val="fr-FR"/>
        </w:rPr>
      </w:pPr>
    </w:p>
    <w:p w14:paraId="6F2A282B" w14:textId="70213470" w:rsidR="00527A59" w:rsidRPr="006C27BE" w:rsidRDefault="00A476B1" w:rsidP="00527A59">
      <w:pPr>
        <w:spacing w:line="276" w:lineRule="auto"/>
        <w:jc w:val="both"/>
        <w:rPr>
          <w:rFonts w:cs="Times New Roman"/>
          <w:lang w:val="fr-BE" w:eastAsia="en-GB"/>
        </w:rPr>
      </w:pPr>
      <w:r w:rsidRPr="006C27BE">
        <w:rPr>
          <w:rFonts w:eastAsia="Times New Roman" w:cs="Times New Roman"/>
          <w:color w:val="000000" w:themeColor="text1"/>
          <w:lang w:val="fr-FR"/>
        </w:rPr>
        <w:t xml:space="preserve">Notons que </w:t>
      </w:r>
      <w:r w:rsidR="00286E8F" w:rsidRPr="006C27BE">
        <w:rPr>
          <w:rFonts w:eastAsia="Times New Roman" w:cs="Times New Roman"/>
          <w:color w:val="000000" w:themeColor="text1"/>
          <w:lang w:val="fr-FR"/>
        </w:rPr>
        <w:t>988 personnes</w:t>
      </w:r>
      <w:r w:rsidR="00527A59" w:rsidRPr="006C27BE">
        <w:rPr>
          <w:rFonts w:eastAsia="Times New Roman" w:cs="Times New Roman"/>
          <w:color w:val="000000" w:themeColor="text1"/>
          <w:lang w:val="fr-FR"/>
        </w:rPr>
        <w:t xml:space="preserve"> dont 514 hommes et 474 </w:t>
      </w:r>
      <w:r w:rsidR="00286E8F" w:rsidRPr="006C27BE">
        <w:rPr>
          <w:rFonts w:eastAsia="Times New Roman" w:cs="Times New Roman"/>
          <w:color w:val="000000" w:themeColor="text1"/>
          <w:lang w:val="fr-FR"/>
        </w:rPr>
        <w:t>femmes,</w:t>
      </w:r>
      <w:r w:rsidR="00527A59" w:rsidRPr="006C27BE">
        <w:rPr>
          <w:rFonts w:eastAsia="Times New Roman" w:cs="Times New Roman"/>
          <w:color w:val="000000" w:themeColor="text1"/>
          <w:lang w:val="fr-FR"/>
        </w:rPr>
        <w:t xml:space="preserve"> </w:t>
      </w:r>
      <w:r w:rsidR="00527A59" w:rsidRPr="006C27BE">
        <w:rPr>
          <w:rFonts w:cs="Times New Roman"/>
          <w:lang w:val="fr-FR"/>
        </w:rPr>
        <w:t>255 Garçons, 214 filles on</w:t>
      </w:r>
      <w:r w:rsidR="00286E8F" w:rsidRPr="006C27BE">
        <w:rPr>
          <w:rFonts w:cs="Times New Roman"/>
          <w:lang w:val="fr-FR"/>
        </w:rPr>
        <w:t xml:space="preserve">t </w:t>
      </w:r>
      <w:r w:rsidR="00527A59" w:rsidRPr="006C27BE">
        <w:rPr>
          <w:rFonts w:cs="Times New Roman"/>
          <w:lang w:val="fr-FR"/>
        </w:rPr>
        <w:t>été sensibilisées sur</w:t>
      </w:r>
      <w:r w:rsidR="0076392C" w:rsidRPr="006C27BE">
        <w:rPr>
          <w:rFonts w:cs="Times New Roman"/>
          <w:lang w:val="fr-FR"/>
        </w:rPr>
        <w:t xml:space="preserve"> la</w:t>
      </w:r>
      <w:r w:rsidR="00527A59" w:rsidRPr="006C27BE">
        <w:rPr>
          <w:rFonts w:cs="Times New Roman"/>
          <w:color w:val="000000"/>
          <w:lang w:val="fr-FR" w:eastAsia="fr-BE"/>
        </w:rPr>
        <w:t xml:space="preserve"> </w:t>
      </w:r>
      <w:r w:rsidRPr="006C27BE">
        <w:rPr>
          <w:rFonts w:cs="Times New Roman"/>
          <w:color w:val="000000"/>
          <w:lang w:val="fr-FR" w:eastAsia="fr-BE"/>
        </w:rPr>
        <w:t>procédure d’</w:t>
      </w:r>
      <w:r w:rsidR="00527A59" w:rsidRPr="006C27BE">
        <w:rPr>
          <w:rFonts w:cs="Times New Roman"/>
          <w:color w:val="000000"/>
          <w:lang w:val="fr-FR" w:eastAsia="fr-BE"/>
        </w:rPr>
        <w:t>accès à la terre, l’importance de titres fonciers</w:t>
      </w:r>
      <w:r w:rsidRPr="006C27BE">
        <w:rPr>
          <w:rFonts w:cs="Times New Roman"/>
          <w:color w:val="000000"/>
          <w:lang w:val="fr-FR" w:eastAsia="fr-BE"/>
        </w:rPr>
        <w:t xml:space="preserve">, </w:t>
      </w:r>
      <w:r w:rsidR="00527A59" w:rsidRPr="006C27BE">
        <w:rPr>
          <w:rFonts w:cs="Times New Roman"/>
          <w:lang w:val="fr-BE" w:eastAsia="en-GB"/>
        </w:rPr>
        <w:t>l</w:t>
      </w:r>
      <w:r w:rsidR="00CD6482" w:rsidRPr="006C27BE">
        <w:rPr>
          <w:rFonts w:cs="Times New Roman"/>
          <w:lang w:val="fr-BE" w:eastAsia="en-GB"/>
        </w:rPr>
        <w:t>a pertinence du</w:t>
      </w:r>
      <w:r w:rsidR="00527A59" w:rsidRPr="006C27BE">
        <w:rPr>
          <w:rFonts w:cs="Times New Roman"/>
          <w:lang w:val="fr-BE" w:eastAsia="en-GB"/>
        </w:rPr>
        <w:t xml:space="preserve"> recours aux méthodes alternatives de résolutions pacifique des conflits fonciers</w:t>
      </w:r>
      <w:r w:rsidR="006475FF" w:rsidRPr="006C27BE">
        <w:rPr>
          <w:rFonts w:cs="Times New Roman"/>
          <w:lang w:val="fr-BE" w:eastAsia="en-GB"/>
        </w:rPr>
        <w:t xml:space="preserve"> et ont répondu positivement aux questions posées après sensibilisation </w:t>
      </w:r>
    </w:p>
    <w:p w14:paraId="13536906" w14:textId="520C4194" w:rsidR="00527A59" w:rsidRPr="006C27BE" w:rsidRDefault="00527A59" w:rsidP="00527A59">
      <w:pPr>
        <w:spacing w:line="276" w:lineRule="auto"/>
        <w:jc w:val="both"/>
        <w:rPr>
          <w:rFonts w:cs="Times New Roman"/>
          <w:lang w:val="fr-BE" w:eastAsia="en-GB"/>
        </w:rPr>
      </w:pPr>
      <w:r w:rsidRPr="006C27BE">
        <w:rPr>
          <w:rFonts w:cs="Times New Roman"/>
          <w:lang w:val="fr-BE" w:eastAsia="en-GB"/>
        </w:rPr>
        <w:t xml:space="preserve">Ces séances de sensibilisation ont permis aux participants de </w:t>
      </w:r>
      <w:r w:rsidR="00CD6482" w:rsidRPr="006C27BE">
        <w:rPr>
          <w:rFonts w:cs="Times New Roman"/>
          <w:lang w:val="fr-BE" w:eastAsia="en-GB"/>
        </w:rPr>
        <w:t>renforcer la cohabitation pacifique</w:t>
      </w:r>
      <w:r w:rsidRPr="006C27BE">
        <w:rPr>
          <w:rFonts w:cs="Times New Roman"/>
          <w:lang w:val="fr-BE" w:eastAsia="en-GB"/>
        </w:rPr>
        <w:t xml:space="preserve"> et éviter le recours aux violences.</w:t>
      </w:r>
      <w:r w:rsidR="0076392C" w:rsidRPr="006C27BE">
        <w:rPr>
          <w:rFonts w:cs="Times New Roman"/>
          <w:lang w:val="fr-BE" w:eastAsia="en-GB"/>
        </w:rPr>
        <w:t xml:space="preserve"> </w:t>
      </w:r>
      <w:r w:rsidRPr="006C27BE">
        <w:rPr>
          <w:rFonts w:cs="Times New Roman"/>
          <w:lang w:val="fr-BE" w:eastAsia="en-GB"/>
        </w:rPr>
        <w:t xml:space="preserve">Au cours de ces séances de sensibilisation, un accent particulier a été mis sur les droits des femmes d’accéder à la terre. </w:t>
      </w:r>
    </w:p>
    <w:p w14:paraId="6CDDDB16" w14:textId="3B0F4E06" w:rsidR="00174CC2" w:rsidRPr="006C27BE" w:rsidRDefault="00342A1C" w:rsidP="00527A59">
      <w:pPr>
        <w:spacing w:line="276" w:lineRule="auto"/>
        <w:jc w:val="both"/>
        <w:rPr>
          <w:rFonts w:cs="Times New Roman"/>
          <w:lang w:val="fr-BE" w:eastAsia="en-GB"/>
        </w:rPr>
      </w:pPr>
      <w:r w:rsidRPr="006C27BE">
        <w:rPr>
          <w:rFonts w:cs="Times New Roman"/>
          <w:lang w:val="fr-BE" w:eastAsia="en-GB"/>
        </w:rPr>
        <w:t>Au co</w:t>
      </w:r>
      <w:r w:rsidR="00464A00" w:rsidRPr="006C27BE">
        <w:rPr>
          <w:rFonts w:cs="Times New Roman"/>
          <w:lang w:val="fr-BE" w:eastAsia="en-GB"/>
        </w:rPr>
        <w:t>ur</w:t>
      </w:r>
      <w:r w:rsidR="00DA20C2" w:rsidRPr="006C27BE">
        <w:rPr>
          <w:rFonts w:cs="Times New Roman"/>
          <w:lang w:val="fr-BE" w:eastAsia="en-GB"/>
        </w:rPr>
        <w:t>s</w:t>
      </w:r>
      <w:r w:rsidR="00174CC2" w:rsidRPr="006C27BE">
        <w:rPr>
          <w:rFonts w:cs="Times New Roman"/>
          <w:lang w:val="fr-BE" w:eastAsia="en-GB"/>
        </w:rPr>
        <w:t xml:space="preserve"> </w:t>
      </w:r>
      <w:r w:rsidR="005E45C8" w:rsidRPr="006C27BE">
        <w:rPr>
          <w:rFonts w:cs="Times New Roman"/>
          <w:lang w:val="fr-BE" w:eastAsia="en-GB"/>
        </w:rPr>
        <w:t xml:space="preserve"> de l’année 2018 </w:t>
      </w:r>
      <w:r w:rsidR="00174CC2" w:rsidRPr="006C27BE">
        <w:rPr>
          <w:rFonts w:cs="Times New Roman"/>
          <w:lang w:val="fr-BE" w:eastAsia="en-GB"/>
        </w:rPr>
        <w:t xml:space="preserve"> des activités journées portes ouvertes et conférence débats ont eu lieu. </w:t>
      </w:r>
      <w:r w:rsidR="003F3DF4" w:rsidRPr="006C27BE">
        <w:rPr>
          <w:rFonts w:cs="Times New Roman"/>
          <w:lang w:val="fr-BE" w:eastAsia="en-GB"/>
        </w:rPr>
        <w:t>Ces activités o</w:t>
      </w:r>
      <w:r w:rsidR="00174CC2" w:rsidRPr="006C27BE">
        <w:rPr>
          <w:rFonts w:cs="Times New Roman"/>
          <w:lang w:val="fr-BE" w:eastAsia="en-GB"/>
        </w:rPr>
        <w:t>n</w:t>
      </w:r>
      <w:r w:rsidR="003F3DF4" w:rsidRPr="006C27BE">
        <w:rPr>
          <w:rFonts w:cs="Times New Roman"/>
          <w:lang w:val="fr-BE" w:eastAsia="en-GB"/>
        </w:rPr>
        <w:t>t</w:t>
      </w:r>
      <w:r w:rsidR="00174CC2" w:rsidRPr="006C27BE">
        <w:rPr>
          <w:rFonts w:cs="Times New Roman"/>
          <w:lang w:val="fr-BE" w:eastAsia="en-GB"/>
        </w:rPr>
        <w:t xml:space="preserve"> eu comme impact : </w:t>
      </w:r>
    </w:p>
    <w:p w14:paraId="2A6CF8DB" w14:textId="2465106E" w:rsidR="00C3414E" w:rsidRPr="006C27BE" w:rsidRDefault="004C399B">
      <w:pPr>
        <w:pStyle w:val="ListParagraph"/>
        <w:numPr>
          <w:ilvl w:val="0"/>
          <w:numId w:val="23"/>
        </w:numPr>
        <w:spacing w:line="276" w:lineRule="auto"/>
        <w:jc w:val="both"/>
        <w:rPr>
          <w:rFonts w:asciiTheme="minorHAnsi" w:hAnsiTheme="minorHAnsi"/>
          <w:lang w:val="fr-BE"/>
        </w:rPr>
      </w:pPr>
      <w:r w:rsidRPr="006C27BE">
        <w:rPr>
          <w:rFonts w:asciiTheme="minorHAnsi" w:hAnsiTheme="minorHAnsi"/>
          <w:lang w:val="fr-BE"/>
        </w:rPr>
        <w:t>Les</w:t>
      </w:r>
      <w:r w:rsidR="0076392C" w:rsidRPr="006C27BE">
        <w:rPr>
          <w:rFonts w:asciiTheme="minorHAnsi" w:hAnsiTheme="minorHAnsi"/>
          <w:lang w:val="fr-BE"/>
        </w:rPr>
        <w:t xml:space="preserve"> séances de sensibilisation </w:t>
      </w:r>
      <w:r w:rsidR="00C3414E" w:rsidRPr="006C27BE">
        <w:rPr>
          <w:rFonts w:asciiTheme="minorHAnsi" w:hAnsiTheme="minorHAnsi"/>
          <w:lang w:val="fr-BE"/>
        </w:rPr>
        <w:t>ont permis aux parties prenantes de connaitre leurs droits fonciers,</w:t>
      </w:r>
    </w:p>
    <w:p w14:paraId="53147C8C" w14:textId="6F62D04E" w:rsidR="00C3414E" w:rsidRPr="006C27BE" w:rsidRDefault="00C3414E">
      <w:pPr>
        <w:pStyle w:val="ListParagraph"/>
        <w:numPr>
          <w:ilvl w:val="0"/>
          <w:numId w:val="23"/>
        </w:numPr>
        <w:spacing w:line="276" w:lineRule="auto"/>
        <w:jc w:val="both"/>
        <w:rPr>
          <w:rFonts w:asciiTheme="minorHAnsi" w:hAnsiTheme="minorHAnsi"/>
          <w:lang w:val="fr-BE"/>
        </w:rPr>
      </w:pPr>
      <w:r w:rsidRPr="006C27BE">
        <w:rPr>
          <w:rFonts w:asciiTheme="minorHAnsi" w:hAnsiTheme="minorHAnsi"/>
          <w:lang w:val="fr-BE"/>
        </w:rPr>
        <w:t xml:space="preserve">De maitriser les activités et stratégies du programme de stabilisation ; </w:t>
      </w:r>
    </w:p>
    <w:p w14:paraId="4737BBAD" w14:textId="22256061" w:rsidR="008006DC" w:rsidRPr="006C27BE" w:rsidRDefault="00C3414E" w:rsidP="0047362C">
      <w:pPr>
        <w:pStyle w:val="ListParagraph"/>
        <w:numPr>
          <w:ilvl w:val="0"/>
          <w:numId w:val="23"/>
        </w:numPr>
        <w:spacing w:line="276" w:lineRule="auto"/>
        <w:jc w:val="both"/>
        <w:rPr>
          <w:rFonts w:asciiTheme="minorHAnsi" w:hAnsiTheme="minorHAnsi"/>
          <w:lang w:val="fr-BE"/>
        </w:rPr>
      </w:pPr>
      <w:r w:rsidRPr="006C27BE">
        <w:rPr>
          <w:rFonts w:asciiTheme="minorHAnsi" w:hAnsiTheme="minorHAnsi"/>
          <w:lang w:val="fr-BE"/>
        </w:rPr>
        <w:t xml:space="preserve">Elles ont permis </w:t>
      </w:r>
      <w:r w:rsidR="0076392C" w:rsidRPr="006C27BE">
        <w:rPr>
          <w:rFonts w:asciiTheme="minorHAnsi" w:hAnsiTheme="minorHAnsi"/>
          <w:lang w:val="fr-BE"/>
        </w:rPr>
        <w:t>aux</w:t>
      </w:r>
      <w:r w:rsidR="008006DC" w:rsidRPr="006C27BE">
        <w:rPr>
          <w:rFonts w:asciiTheme="minorHAnsi" w:hAnsiTheme="minorHAnsi"/>
          <w:lang w:val="fr-BE"/>
        </w:rPr>
        <w:t xml:space="preserve"> femmes</w:t>
      </w:r>
      <w:r w:rsidR="0076392C" w:rsidRPr="006C27BE">
        <w:rPr>
          <w:rFonts w:asciiTheme="minorHAnsi" w:hAnsiTheme="minorHAnsi"/>
          <w:lang w:val="fr-BE"/>
        </w:rPr>
        <w:t xml:space="preserve"> </w:t>
      </w:r>
      <w:r w:rsidRPr="006C27BE">
        <w:rPr>
          <w:rFonts w:asciiTheme="minorHAnsi" w:hAnsiTheme="minorHAnsi"/>
          <w:lang w:val="fr-BE"/>
        </w:rPr>
        <w:t xml:space="preserve">d’avoir un espace d’expression pour les conflits </w:t>
      </w:r>
      <w:r w:rsidR="008006DC" w:rsidRPr="006C27BE">
        <w:rPr>
          <w:rFonts w:asciiTheme="minorHAnsi" w:hAnsiTheme="minorHAnsi"/>
          <w:lang w:val="fr-BE"/>
        </w:rPr>
        <w:t>fonciers dont elles sont victimes</w:t>
      </w:r>
      <w:r w:rsidRPr="006C27BE">
        <w:rPr>
          <w:rFonts w:asciiTheme="minorHAnsi" w:hAnsiTheme="minorHAnsi"/>
          <w:lang w:val="fr-BE"/>
        </w:rPr>
        <w:t xml:space="preserve"> et de les soumettre aux organisations qui peuvent les prendre en charge</w:t>
      </w:r>
      <w:r w:rsidR="008006DC" w:rsidRPr="006C27BE">
        <w:rPr>
          <w:rFonts w:asciiTheme="minorHAnsi" w:hAnsiTheme="minorHAnsi"/>
          <w:lang w:val="fr-BE"/>
        </w:rPr>
        <w:t xml:space="preserve">. </w:t>
      </w:r>
    </w:p>
    <w:p w14:paraId="7C564C1C" w14:textId="6EDA0B70" w:rsidR="008A3B7A" w:rsidRPr="006C27BE" w:rsidRDefault="008006DC" w:rsidP="008006DC">
      <w:pPr>
        <w:pStyle w:val="ListParagraph"/>
        <w:numPr>
          <w:ilvl w:val="0"/>
          <w:numId w:val="23"/>
        </w:numPr>
        <w:spacing w:line="276" w:lineRule="auto"/>
        <w:jc w:val="both"/>
        <w:rPr>
          <w:rFonts w:asciiTheme="minorHAnsi" w:hAnsiTheme="minorHAnsi"/>
          <w:lang w:val="fr-BE"/>
        </w:rPr>
      </w:pPr>
      <w:r w:rsidRPr="006C27BE">
        <w:rPr>
          <w:rFonts w:asciiTheme="minorHAnsi" w:hAnsiTheme="minorHAnsi"/>
          <w:lang w:val="fr-BE"/>
        </w:rPr>
        <w:t xml:space="preserve">Les populations </w:t>
      </w:r>
      <w:r w:rsidR="003F3DF4" w:rsidRPr="006C27BE">
        <w:rPr>
          <w:rFonts w:asciiTheme="minorHAnsi" w:hAnsiTheme="minorHAnsi"/>
          <w:lang w:val="fr-BE"/>
        </w:rPr>
        <w:t>s’approprient progressivement les</w:t>
      </w:r>
      <w:r w:rsidRPr="006C27BE">
        <w:rPr>
          <w:rFonts w:asciiTheme="minorHAnsi" w:hAnsiTheme="minorHAnsi"/>
          <w:lang w:val="fr-BE"/>
        </w:rPr>
        <w:t xml:space="preserve"> stratégies de stabilisation</w:t>
      </w:r>
      <w:r w:rsidR="00C3414E" w:rsidRPr="006C27BE">
        <w:rPr>
          <w:rFonts w:asciiTheme="minorHAnsi" w:hAnsiTheme="minorHAnsi"/>
          <w:lang w:val="fr-BE"/>
        </w:rPr>
        <w:t xml:space="preserve"> et s’</w:t>
      </w:r>
      <w:r w:rsidRPr="006C27BE">
        <w:rPr>
          <w:rFonts w:asciiTheme="minorHAnsi" w:hAnsiTheme="minorHAnsi"/>
          <w:lang w:val="fr-BE"/>
        </w:rPr>
        <w:t>engag</w:t>
      </w:r>
      <w:r w:rsidR="00C3414E" w:rsidRPr="006C27BE">
        <w:rPr>
          <w:rFonts w:asciiTheme="minorHAnsi" w:hAnsiTheme="minorHAnsi"/>
          <w:lang w:val="fr-BE"/>
        </w:rPr>
        <w:t xml:space="preserve">ent </w:t>
      </w:r>
      <w:r w:rsidRPr="006C27BE">
        <w:rPr>
          <w:rFonts w:asciiTheme="minorHAnsi" w:hAnsiTheme="minorHAnsi"/>
          <w:lang w:val="fr-BE"/>
        </w:rPr>
        <w:t>à accompagner le processus de sensibilisation en vue de renforcer la cohabitation entre les différentes ethnies de la zone du projet.</w:t>
      </w:r>
    </w:p>
    <w:p w14:paraId="15D9651D" w14:textId="54341E75" w:rsidR="008A3B7A" w:rsidRPr="006C27BE" w:rsidRDefault="008A3B7A" w:rsidP="008006DC">
      <w:pPr>
        <w:pStyle w:val="ListParagraph"/>
        <w:numPr>
          <w:ilvl w:val="0"/>
          <w:numId w:val="23"/>
        </w:numPr>
        <w:spacing w:line="276" w:lineRule="auto"/>
        <w:jc w:val="both"/>
        <w:rPr>
          <w:rFonts w:asciiTheme="minorHAnsi" w:hAnsiTheme="minorHAnsi"/>
          <w:lang w:val="fr-BE"/>
        </w:rPr>
      </w:pPr>
      <w:r w:rsidRPr="006C27BE">
        <w:rPr>
          <w:rFonts w:asciiTheme="minorHAnsi" w:hAnsiTheme="minorHAnsi"/>
          <w:lang w:val="fr-BE"/>
        </w:rPr>
        <w:lastRenderedPageBreak/>
        <w:t xml:space="preserve">Les jeunes connaissent </w:t>
      </w:r>
      <w:r w:rsidR="003F3DF4" w:rsidRPr="006C27BE">
        <w:rPr>
          <w:rFonts w:asciiTheme="minorHAnsi" w:hAnsiTheme="minorHAnsi"/>
          <w:lang w:val="fr-BE"/>
        </w:rPr>
        <w:t>le</w:t>
      </w:r>
      <w:r w:rsidRPr="006C27BE">
        <w:rPr>
          <w:rFonts w:asciiTheme="minorHAnsi" w:hAnsiTheme="minorHAnsi"/>
          <w:lang w:val="fr-BE"/>
        </w:rPr>
        <w:t>urs</w:t>
      </w:r>
      <w:r w:rsidR="003F3DF4" w:rsidRPr="006C27BE">
        <w:rPr>
          <w:rFonts w:asciiTheme="minorHAnsi" w:hAnsiTheme="minorHAnsi"/>
          <w:lang w:val="fr-BE"/>
        </w:rPr>
        <w:t xml:space="preserve"> rôle</w:t>
      </w:r>
      <w:r w:rsidRPr="006C27BE">
        <w:rPr>
          <w:rFonts w:asciiTheme="minorHAnsi" w:hAnsiTheme="minorHAnsi"/>
          <w:lang w:val="fr-BE"/>
        </w:rPr>
        <w:t>s</w:t>
      </w:r>
      <w:r w:rsidR="003F3DF4" w:rsidRPr="006C27BE">
        <w:rPr>
          <w:rFonts w:asciiTheme="minorHAnsi" w:hAnsiTheme="minorHAnsi"/>
          <w:lang w:val="fr-BE"/>
        </w:rPr>
        <w:t xml:space="preserve"> d</w:t>
      </w:r>
      <w:r w:rsidRPr="006C27BE">
        <w:rPr>
          <w:rFonts w:asciiTheme="minorHAnsi" w:hAnsiTheme="minorHAnsi"/>
          <w:lang w:val="fr-BE"/>
        </w:rPr>
        <w:t xml:space="preserve">ans </w:t>
      </w:r>
      <w:r w:rsidR="003F3DF4" w:rsidRPr="006C27BE">
        <w:rPr>
          <w:rFonts w:asciiTheme="minorHAnsi" w:hAnsiTheme="minorHAnsi"/>
          <w:lang w:val="fr-BE"/>
        </w:rPr>
        <w:t xml:space="preserve">et </w:t>
      </w:r>
      <w:r w:rsidRPr="006C27BE">
        <w:rPr>
          <w:rFonts w:asciiTheme="minorHAnsi" w:hAnsiTheme="minorHAnsi"/>
          <w:lang w:val="fr-BE"/>
        </w:rPr>
        <w:t xml:space="preserve">responsabilité </w:t>
      </w:r>
      <w:r w:rsidR="003F3DF4" w:rsidRPr="006C27BE">
        <w:rPr>
          <w:rFonts w:asciiTheme="minorHAnsi" w:hAnsiTheme="minorHAnsi"/>
          <w:lang w:val="fr-BE"/>
        </w:rPr>
        <w:t>dans le processus de stabilisation</w:t>
      </w:r>
      <w:r w:rsidRPr="006C27BE">
        <w:rPr>
          <w:rFonts w:asciiTheme="minorHAnsi" w:hAnsiTheme="minorHAnsi"/>
          <w:lang w:val="fr-BE"/>
        </w:rPr>
        <w:t> ;</w:t>
      </w:r>
    </w:p>
    <w:p w14:paraId="333CD29F" w14:textId="6E8147D1" w:rsidR="008A3B7A" w:rsidRPr="006C27BE" w:rsidRDefault="008A3B7A" w:rsidP="0047362C">
      <w:pPr>
        <w:pStyle w:val="ListParagraph"/>
        <w:numPr>
          <w:ilvl w:val="0"/>
          <w:numId w:val="23"/>
        </w:numPr>
        <w:spacing w:line="276" w:lineRule="auto"/>
        <w:jc w:val="both"/>
        <w:rPr>
          <w:rFonts w:asciiTheme="minorHAnsi" w:hAnsiTheme="minorHAnsi"/>
          <w:lang w:val="fr-BE"/>
        </w:rPr>
      </w:pPr>
      <w:r w:rsidRPr="006C27BE">
        <w:rPr>
          <w:rFonts w:asciiTheme="minorHAnsi" w:hAnsiTheme="minorHAnsi"/>
          <w:lang w:val="fr-BE"/>
        </w:rPr>
        <w:t>Les activités de sensibilisation ont réveillé la conscience des femmes et ces dernières revendiquent leurs droits fonciers bafoué par les coutumes locales.</w:t>
      </w:r>
    </w:p>
    <w:p w14:paraId="16B8A908" w14:textId="70AD0A8B" w:rsidR="00464A00" w:rsidRPr="006C27BE" w:rsidRDefault="00464A00" w:rsidP="0047362C">
      <w:pPr>
        <w:pStyle w:val="ListParagraph"/>
        <w:numPr>
          <w:ilvl w:val="0"/>
          <w:numId w:val="23"/>
        </w:numPr>
        <w:spacing w:line="276" w:lineRule="auto"/>
        <w:jc w:val="both"/>
        <w:rPr>
          <w:rFonts w:asciiTheme="minorHAnsi" w:hAnsiTheme="minorHAnsi"/>
          <w:lang w:val="fr-BE"/>
        </w:rPr>
      </w:pPr>
      <w:r w:rsidRPr="006C27BE">
        <w:rPr>
          <w:rFonts w:asciiTheme="minorHAnsi" w:hAnsiTheme="minorHAnsi"/>
          <w:lang w:val="fr-BE"/>
        </w:rPr>
        <w:t>La cessation de phénomène abatage des vaches dans les concession</w:t>
      </w:r>
      <w:r w:rsidR="00286E8F" w:rsidRPr="006C27BE">
        <w:rPr>
          <w:rFonts w:asciiTheme="minorHAnsi" w:hAnsiTheme="minorHAnsi"/>
          <w:lang w:val="fr-BE"/>
        </w:rPr>
        <w:t>s</w:t>
      </w:r>
      <w:r w:rsidRPr="006C27BE">
        <w:rPr>
          <w:rFonts w:asciiTheme="minorHAnsi" w:hAnsiTheme="minorHAnsi"/>
          <w:lang w:val="fr-BE"/>
        </w:rPr>
        <w:t xml:space="preserve"> </w:t>
      </w:r>
      <w:r w:rsidR="00C3414E" w:rsidRPr="006C27BE">
        <w:rPr>
          <w:rFonts w:asciiTheme="minorHAnsi" w:hAnsiTheme="minorHAnsi"/>
          <w:lang w:val="fr-BE"/>
        </w:rPr>
        <w:t>est l’un des</w:t>
      </w:r>
      <w:r w:rsidR="0047362C" w:rsidRPr="006C27BE">
        <w:rPr>
          <w:rFonts w:asciiTheme="minorHAnsi" w:hAnsiTheme="minorHAnsi"/>
          <w:lang w:val="fr-BE"/>
        </w:rPr>
        <w:t xml:space="preserve"> résultats</w:t>
      </w:r>
      <w:r w:rsidRPr="006C27BE">
        <w:rPr>
          <w:rFonts w:asciiTheme="minorHAnsi" w:hAnsiTheme="minorHAnsi"/>
          <w:lang w:val="fr-BE"/>
        </w:rPr>
        <w:t xml:space="preserve"> de sensibilisation menée par la jeunesse.</w:t>
      </w:r>
    </w:p>
    <w:p w14:paraId="1F4AD5BF" w14:textId="0B5D0920" w:rsidR="00DA20C2" w:rsidRPr="006C27BE" w:rsidRDefault="008A3B7A" w:rsidP="00527A59">
      <w:pPr>
        <w:spacing w:line="276" w:lineRule="auto"/>
        <w:jc w:val="both"/>
        <w:rPr>
          <w:rFonts w:cs="Times New Roman"/>
          <w:lang w:val="fr-BE" w:eastAsia="en-GB"/>
        </w:rPr>
      </w:pPr>
      <w:r w:rsidRPr="006C27BE">
        <w:rPr>
          <w:rFonts w:cs="Times New Roman"/>
          <w:lang w:val="fr-BE" w:eastAsia="en-GB"/>
        </w:rPr>
        <w:t>Bref,</w:t>
      </w:r>
      <w:r w:rsidR="00DA20C2" w:rsidRPr="006C27BE">
        <w:rPr>
          <w:rFonts w:cs="Times New Roman"/>
          <w:lang w:val="fr-BE" w:eastAsia="en-GB"/>
        </w:rPr>
        <w:t xml:space="preserve"> ces activités ont permis l’adhésion des populations au programme et ont facilité la mise en </w:t>
      </w:r>
      <w:r w:rsidR="007F7972" w:rsidRPr="006C27BE">
        <w:rPr>
          <w:rFonts w:cs="Times New Roman"/>
          <w:lang w:val="fr-BE" w:eastAsia="en-GB"/>
        </w:rPr>
        <w:t>œuvre</w:t>
      </w:r>
      <w:r w:rsidR="00DA20C2" w:rsidRPr="006C27BE">
        <w:rPr>
          <w:rFonts w:cs="Times New Roman"/>
          <w:lang w:val="fr-BE" w:eastAsia="en-GB"/>
        </w:rPr>
        <w:t xml:space="preserve"> des activités </w:t>
      </w:r>
      <w:r w:rsidR="00A45F62" w:rsidRPr="006C27BE">
        <w:rPr>
          <w:rFonts w:cs="Times New Roman"/>
          <w:lang w:val="fr-BE" w:eastAsia="en-GB"/>
        </w:rPr>
        <w:t>parce qu’au</w:t>
      </w:r>
      <w:r w:rsidR="00DA20C2" w:rsidRPr="006C27BE">
        <w:rPr>
          <w:rFonts w:cs="Times New Roman"/>
          <w:lang w:val="fr-BE" w:eastAsia="en-GB"/>
        </w:rPr>
        <w:t xml:space="preserve"> début </w:t>
      </w:r>
      <w:r w:rsidR="0047362C" w:rsidRPr="006C27BE">
        <w:rPr>
          <w:rFonts w:cs="Times New Roman"/>
          <w:lang w:val="fr-BE" w:eastAsia="en-GB"/>
        </w:rPr>
        <w:t>l</w:t>
      </w:r>
      <w:r w:rsidR="00DA20C2" w:rsidRPr="006C27BE">
        <w:rPr>
          <w:rFonts w:cs="Times New Roman"/>
          <w:lang w:val="fr-BE" w:eastAsia="en-GB"/>
        </w:rPr>
        <w:t xml:space="preserve">es populations de la </w:t>
      </w:r>
      <w:r w:rsidRPr="006C27BE">
        <w:rPr>
          <w:rFonts w:cs="Times New Roman"/>
          <w:lang w:val="fr-BE" w:eastAsia="en-GB"/>
        </w:rPr>
        <w:t>zone</w:t>
      </w:r>
      <w:r w:rsidR="0047362C" w:rsidRPr="006C27BE">
        <w:rPr>
          <w:rFonts w:cs="Times New Roman"/>
          <w:lang w:val="fr-BE" w:eastAsia="en-GB"/>
        </w:rPr>
        <w:t xml:space="preserve"> d’intervention</w:t>
      </w:r>
      <w:r w:rsidRPr="006C27BE">
        <w:rPr>
          <w:rFonts w:cs="Times New Roman"/>
          <w:lang w:val="fr-BE" w:eastAsia="en-GB"/>
        </w:rPr>
        <w:t xml:space="preserve"> </w:t>
      </w:r>
      <w:r w:rsidR="0047362C" w:rsidRPr="006C27BE">
        <w:rPr>
          <w:rFonts w:cs="Times New Roman"/>
          <w:lang w:val="fr-BE" w:eastAsia="en-GB"/>
        </w:rPr>
        <w:t>étaient hostiles</w:t>
      </w:r>
      <w:r w:rsidR="00DA20C2" w:rsidRPr="006C27BE">
        <w:rPr>
          <w:rFonts w:cs="Times New Roman"/>
          <w:lang w:val="fr-BE" w:eastAsia="en-GB"/>
        </w:rPr>
        <w:t xml:space="preserve"> aux projets de stabilisation.</w:t>
      </w:r>
    </w:p>
    <w:p w14:paraId="7FA9AD4F" w14:textId="55312108" w:rsidR="004264EB" w:rsidRPr="006C27BE" w:rsidRDefault="00D60A52" w:rsidP="00D60A52">
      <w:pPr>
        <w:spacing w:line="276" w:lineRule="auto"/>
        <w:jc w:val="both"/>
        <w:rPr>
          <w:rFonts w:cs="Times New Roman"/>
          <w:lang w:val="fr-BE" w:eastAsia="en-GB"/>
        </w:rPr>
      </w:pPr>
      <w:r w:rsidRPr="006C27BE">
        <w:rPr>
          <w:rFonts w:cs="Times New Roman"/>
          <w:lang w:val="fr-BE" w:eastAsia="en-GB"/>
        </w:rPr>
        <w:t>Ces séances de sensibilisation ont permis aux femmes de s’exprimer et les structures de médiation ont enregistrés beaucoup des conflits fonciers qui impliquent les femmes par rapport à la période de Janvier à Juin 2018. En somme, sur 67 conflits fonciers identifiés et suivi pendant cette période de Janvier à Juin 2018, 11 ont été amenés par les femmes devant les structures de médiation et 8 ont eu solution sur 38 résolus dans l’ensemble. Pour la période de Juillet à Décembre 2018, 15 conflits fonciers amenés par les femmes ont été résolus sur les 23 résolus dans l’ensemble. Sur 35 conflits amenés aux structures de médiation, 20 ont été a menés par les femmes aux structures de médiation</w:t>
      </w:r>
    </w:p>
    <w:p w14:paraId="3462C5E5" w14:textId="1147A939" w:rsidR="00F247F1" w:rsidRPr="006C27BE" w:rsidRDefault="00F247F1" w:rsidP="00D60A52">
      <w:pPr>
        <w:spacing w:line="276" w:lineRule="auto"/>
        <w:jc w:val="both"/>
        <w:rPr>
          <w:rFonts w:cs="Times New Roman"/>
          <w:i/>
          <w:lang w:val="fr-FR"/>
        </w:rPr>
      </w:pPr>
    </w:p>
    <w:p w14:paraId="10315299" w14:textId="77777777" w:rsidR="00F247F1" w:rsidRPr="006C27BE" w:rsidRDefault="00F247F1" w:rsidP="00D60A52">
      <w:pPr>
        <w:spacing w:line="276" w:lineRule="auto"/>
        <w:jc w:val="both"/>
        <w:rPr>
          <w:rFonts w:cs="Times New Roman"/>
          <w:i/>
          <w:lang w:val="fr-FR"/>
        </w:rPr>
      </w:pPr>
    </w:p>
    <w:tbl>
      <w:tblPr>
        <w:tblStyle w:val="TableGrid"/>
        <w:tblW w:w="9614"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8510"/>
        <w:gridCol w:w="339"/>
        <w:gridCol w:w="390"/>
        <w:gridCol w:w="375"/>
      </w:tblGrid>
      <w:tr w:rsidR="000C3A7C" w:rsidRPr="006C27BE" w14:paraId="395933B9" w14:textId="77777777" w:rsidTr="00FC05A0">
        <w:tc>
          <w:tcPr>
            <w:tcW w:w="8510" w:type="dxa"/>
            <w:vMerge w:val="restart"/>
            <w:vAlign w:val="center"/>
          </w:tcPr>
          <w:p w14:paraId="5745594E" w14:textId="14019A42" w:rsidR="000C3A7C" w:rsidRPr="006C27BE" w:rsidRDefault="000C3A7C" w:rsidP="00127453">
            <w:pPr>
              <w:spacing w:line="276" w:lineRule="auto"/>
              <w:jc w:val="both"/>
              <w:rPr>
                <w:rFonts w:cs="Times New Roman"/>
                <w:b/>
                <w:i/>
                <w:lang w:val="fr-FR"/>
              </w:rPr>
            </w:pPr>
            <w:r w:rsidRPr="006C27BE">
              <w:rPr>
                <w:rFonts w:cs="Times New Roman"/>
                <w:b/>
                <w:lang w:val="fr-FR"/>
              </w:rPr>
              <w:t xml:space="preserve">Résultat 1.2 – </w:t>
            </w:r>
            <w:r w:rsidR="00576692" w:rsidRPr="006C27BE">
              <w:rPr>
                <w:rFonts w:cs="Times New Roman"/>
                <w:b/>
                <w:i/>
                <w:lang w:val="fr-FR"/>
              </w:rPr>
              <w:t>Une gestion participative des questions foncières est assurée</w:t>
            </w:r>
          </w:p>
        </w:tc>
        <w:tc>
          <w:tcPr>
            <w:tcW w:w="1104" w:type="dxa"/>
            <w:gridSpan w:val="3"/>
            <w:vAlign w:val="center"/>
          </w:tcPr>
          <w:p w14:paraId="1A7FF14F" w14:textId="77777777" w:rsidR="000C3A7C" w:rsidRPr="006C27BE" w:rsidRDefault="000C3A7C" w:rsidP="00127453">
            <w:pPr>
              <w:spacing w:line="276" w:lineRule="auto"/>
              <w:jc w:val="both"/>
              <w:rPr>
                <w:rFonts w:cs="Times New Roman"/>
                <w:b/>
                <w:lang w:val="fr-FR"/>
              </w:rPr>
            </w:pPr>
            <w:r w:rsidRPr="006C27BE">
              <w:rPr>
                <w:rFonts w:cs="Times New Roman"/>
                <w:b/>
                <w:lang w:val="fr-FR"/>
              </w:rPr>
              <w:t>Etat</w:t>
            </w:r>
          </w:p>
        </w:tc>
      </w:tr>
      <w:tr w:rsidR="000C3A7C" w:rsidRPr="006C27BE" w14:paraId="4FA5E8E4" w14:textId="77777777" w:rsidTr="00FC05A0">
        <w:tc>
          <w:tcPr>
            <w:tcW w:w="8510" w:type="dxa"/>
            <w:vMerge/>
          </w:tcPr>
          <w:p w14:paraId="2E2219BF" w14:textId="77777777" w:rsidR="000C3A7C" w:rsidRPr="006C27BE" w:rsidRDefault="000C3A7C" w:rsidP="00127453">
            <w:pPr>
              <w:spacing w:line="276" w:lineRule="auto"/>
              <w:jc w:val="both"/>
              <w:rPr>
                <w:rFonts w:cs="Times New Roman"/>
                <w:b/>
                <w:lang w:val="fr-FR"/>
              </w:rPr>
            </w:pPr>
          </w:p>
        </w:tc>
        <w:tc>
          <w:tcPr>
            <w:tcW w:w="339" w:type="dxa"/>
            <w:shd w:val="solid" w:color="008000" w:fill="auto"/>
          </w:tcPr>
          <w:p w14:paraId="6D42908C" w14:textId="633F5FE0" w:rsidR="000C3A7C" w:rsidRPr="006C27BE" w:rsidRDefault="000C3A7C" w:rsidP="00127453">
            <w:pPr>
              <w:spacing w:line="276" w:lineRule="auto"/>
              <w:jc w:val="both"/>
              <w:rPr>
                <w:rFonts w:cs="Times New Roman"/>
                <w:b/>
                <w:lang w:val="fr-FR"/>
              </w:rPr>
            </w:pPr>
          </w:p>
        </w:tc>
        <w:tc>
          <w:tcPr>
            <w:tcW w:w="390" w:type="dxa"/>
            <w:shd w:val="solid" w:color="FFFF00" w:fill="auto"/>
          </w:tcPr>
          <w:p w14:paraId="2DB034BC" w14:textId="0C3974F1" w:rsidR="000C3A7C" w:rsidRPr="006C27BE" w:rsidRDefault="00EA5992" w:rsidP="00127453">
            <w:pPr>
              <w:spacing w:line="276" w:lineRule="auto"/>
              <w:jc w:val="both"/>
              <w:rPr>
                <w:rFonts w:cs="Times New Roman"/>
                <w:b/>
                <w:lang w:val="fr-FR"/>
              </w:rPr>
            </w:pPr>
            <w:r w:rsidRPr="006C27BE">
              <w:rPr>
                <w:rFonts w:cs="Times New Roman"/>
                <w:b/>
                <w:lang w:val="fr-FR"/>
              </w:rPr>
              <w:t>X</w:t>
            </w:r>
          </w:p>
        </w:tc>
        <w:tc>
          <w:tcPr>
            <w:tcW w:w="375" w:type="dxa"/>
            <w:shd w:val="solid" w:color="FF0000" w:fill="auto"/>
          </w:tcPr>
          <w:p w14:paraId="5BE3DD19" w14:textId="77777777" w:rsidR="000C3A7C" w:rsidRPr="006C27BE" w:rsidRDefault="000C3A7C" w:rsidP="00127453">
            <w:pPr>
              <w:spacing w:line="276" w:lineRule="auto"/>
              <w:jc w:val="both"/>
              <w:rPr>
                <w:rFonts w:cs="Times New Roman"/>
                <w:b/>
                <w:lang w:val="fr-FR"/>
              </w:rPr>
            </w:pPr>
          </w:p>
        </w:tc>
      </w:tr>
    </w:tbl>
    <w:p w14:paraId="22749D92" w14:textId="0DDC6E28" w:rsidR="00FC05A0" w:rsidRPr="006C27BE" w:rsidRDefault="00D60A52" w:rsidP="002E5C4A">
      <w:pPr>
        <w:pStyle w:val="CommentText"/>
        <w:rPr>
          <w:lang w:val="fr-FR"/>
        </w:rPr>
      </w:pPr>
      <w:r w:rsidRPr="006C27BE">
        <w:rPr>
          <w:lang w:val="fr-FR"/>
        </w:rPr>
        <w:t xml:space="preserve">Pendant cette période, le projet a permis à une structure </w:t>
      </w:r>
      <w:r w:rsidR="00026B48" w:rsidRPr="006C27BE">
        <w:rPr>
          <w:lang w:val="fr-FR"/>
        </w:rPr>
        <w:t>inclusive sur</w:t>
      </w:r>
      <w:r w:rsidRPr="006C27BE">
        <w:rPr>
          <w:lang w:val="fr-FR"/>
        </w:rPr>
        <w:t xml:space="preserve"> les 3 prévues dans le projet, d’être engagée</w:t>
      </w:r>
      <w:r w:rsidR="00FC05A0" w:rsidRPr="006C27BE">
        <w:rPr>
          <w:lang w:val="fr-FR"/>
        </w:rPr>
        <w:t xml:space="preserve"> au niveau loca</w:t>
      </w:r>
      <w:r w:rsidRPr="006C27BE">
        <w:rPr>
          <w:lang w:val="fr-FR"/>
        </w:rPr>
        <w:t>l</w:t>
      </w:r>
      <w:r w:rsidR="00FC05A0" w:rsidRPr="006C27BE">
        <w:rPr>
          <w:lang w:val="fr-FR"/>
        </w:rPr>
        <w:t xml:space="preserve"> dans le processus de mise en place d’une planification de l’utilisation de la terre</w:t>
      </w:r>
    </w:p>
    <w:p w14:paraId="6ECDB26B" w14:textId="39F25CE7" w:rsidR="00FC05A0" w:rsidRPr="006C27BE" w:rsidRDefault="00FC05A0" w:rsidP="002E5C4A">
      <w:pPr>
        <w:pStyle w:val="CommentText"/>
        <w:ind w:left="360"/>
        <w:rPr>
          <w:lang w:val="fr-FR"/>
        </w:rPr>
      </w:pPr>
    </w:p>
    <w:p w14:paraId="06056858" w14:textId="77777777" w:rsidR="007C5C1F" w:rsidRPr="006C27BE" w:rsidRDefault="007C5C1F" w:rsidP="00D60A52">
      <w:pPr>
        <w:spacing w:line="276" w:lineRule="auto"/>
        <w:jc w:val="both"/>
        <w:rPr>
          <w:rFonts w:cs="Times New Roman"/>
          <w:lang w:val="fr-FR"/>
        </w:rPr>
      </w:pPr>
    </w:p>
    <w:p w14:paraId="5E9DB8A9" w14:textId="0DD40BB9" w:rsidR="00362726" w:rsidRPr="006C27BE" w:rsidRDefault="00F247F1" w:rsidP="00D60A52">
      <w:pPr>
        <w:spacing w:line="276" w:lineRule="auto"/>
        <w:jc w:val="both"/>
        <w:rPr>
          <w:rFonts w:cs="Times New Roman"/>
          <w:b/>
          <w:i/>
          <w:lang w:val="fr-FR"/>
        </w:rPr>
      </w:pPr>
      <w:r w:rsidRPr="006C27BE">
        <w:rPr>
          <w:rFonts w:cs="Times New Roman"/>
          <w:b/>
          <w:lang w:val="fr-FR"/>
        </w:rPr>
        <w:t>Produit 1.2.1</w:t>
      </w:r>
      <w:r w:rsidRPr="006C27BE">
        <w:rPr>
          <w:rFonts w:cs="Times New Roman"/>
          <w:lang w:val="fr-FR"/>
        </w:rPr>
        <w:t xml:space="preserve"> </w:t>
      </w:r>
      <w:r w:rsidR="0037544C" w:rsidRPr="006C27BE">
        <w:rPr>
          <w:rFonts w:cs="Times New Roman"/>
          <w:i/>
          <w:lang w:val="fr-FR"/>
        </w:rPr>
        <w:t xml:space="preserve">: </w:t>
      </w:r>
      <w:r w:rsidR="0037544C" w:rsidRPr="006C27BE">
        <w:rPr>
          <w:rFonts w:cs="Times New Roman"/>
          <w:b/>
          <w:i/>
          <w:lang w:val="fr-FR"/>
        </w:rPr>
        <w:t>Des structures de coordination entre l'administration foncière, les autorités coutumières et la société civile sont opérationnelles</w:t>
      </w:r>
      <w:r w:rsidR="005B7C04" w:rsidRPr="006C27BE">
        <w:rPr>
          <w:rFonts w:cs="Times New Roman"/>
          <w:b/>
          <w:i/>
          <w:lang w:val="fr-FR"/>
        </w:rPr>
        <w:t>.</w:t>
      </w:r>
      <w:r w:rsidR="00F84B41" w:rsidRPr="006C27BE">
        <w:rPr>
          <w:rFonts w:eastAsia="Times New Roman" w:cs="Times New Roman"/>
          <w:b/>
          <w:lang w:val="fr-FR"/>
        </w:rPr>
        <w:t xml:space="preserve"> </w:t>
      </w:r>
    </w:p>
    <w:p w14:paraId="26157CD9" w14:textId="58F6D26C" w:rsidR="00171CED" w:rsidRPr="006C27BE" w:rsidRDefault="00171CED" w:rsidP="00D60A52">
      <w:pPr>
        <w:spacing w:line="276" w:lineRule="auto"/>
        <w:jc w:val="both"/>
        <w:rPr>
          <w:rFonts w:cs="Times New Roman"/>
          <w:lang w:val="fr-FR"/>
        </w:rPr>
      </w:pPr>
    </w:p>
    <w:p w14:paraId="0FF3534D" w14:textId="04CF7131" w:rsidR="008468D1" w:rsidRPr="006C27BE" w:rsidRDefault="008468D1" w:rsidP="00D60A52">
      <w:pPr>
        <w:spacing w:line="276" w:lineRule="auto"/>
        <w:jc w:val="both"/>
        <w:rPr>
          <w:rFonts w:cs="Times New Roman"/>
          <w:lang w:val="fr-FR"/>
        </w:rPr>
      </w:pPr>
    </w:p>
    <w:p w14:paraId="25360B77" w14:textId="6ED21FEE" w:rsidR="008468D1" w:rsidRPr="006C27BE" w:rsidRDefault="00AE482B" w:rsidP="00D60A52">
      <w:pPr>
        <w:spacing w:line="276" w:lineRule="auto"/>
        <w:jc w:val="both"/>
        <w:rPr>
          <w:rFonts w:cs="Times New Roman"/>
          <w:lang w:val="fr-FR"/>
        </w:rPr>
      </w:pPr>
      <w:r w:rsidRPr="006C27BE">
        <w:rPr>
          <w:rFonts w:cs="Times New Roman"/>
          <w:lang w:val="fr-FR"/>
        </w:rPr>
        <w:t>Durant la période de Juillet à Décembre 2018, Le projet a supervisé 7 mécanismes de supervision/plateformes de dialogue "opérationnels" dans les zones prioritaires sur les 10 mécanismes prévus par le projet;</w:t>
      </w:r>
    </w:p>
    <w:p w14:paraId="542A4C51" w14:textId="77777777" w:rsidR="008468D1" w:rsidRPr="006C27BE" w:rsidRDefault="008468D1" w:rsidP="00D60A52">
      <w:pPr>
        <w:spacing w:line="276" w:lineRule="auto"/>
        <w:jc w:val="both"/>
        <w:rPr>
          <w:rFonts w:cs="Times New Roman"/>
          <w:lang w:val="fr-FR"/>
        </w:rPr>
      </w:pPr>
    </w:p>
    <w:p w14:paraId="6511F420" w14:textId="2F820C1C" w:rsidR="005B7C04" w:rsidRPr="006C27BE" w:rsidRDefault="005B7C04" w:rsidP="00D60A52">
      <w:pPr>
        <w:spacing w:line="276" w:lineRule="auto"/>
        <w:jc w:val="both"/>
        <w:rPr>
          <w:rFonts w:cs="Times New Roman"/>
          <w:lang w:val="fr-FR"/>
        </w:rPr>
      </w:pPr>
      <w:r w:rsidRPr="006C27BE">
        <w:rPr>
          <w:rFonts w:cs="Times New Roman"/>
          <w:lang w:val="fr-FR"/>
        </w:rPr>
        <w:t xml:space="preserve">Pendant la période de Juillet à Décembre 2018, </w:t>
      </w:r>
      <w:r w:rsidR="0033407F" w:rsidRPr="006C27BE">
        <w:rPr>
          <w:rFonts w:cs="Times New Roman"/>
          <w:lang w:val="fr-FR"/>
        </w:rPr>
        <w:t xml:space="preserve">les activités de coordination ont </w:t>
      </w:r>
      <w:r w:rsidR="00BE0385" w:rsidRPr="006C27BE">
        <w:rPr>
          <w:rFonts w:cs="Times New Roman"/>
          <w:lang w:val="fr-FR"/>
        </w:rPr>
        <w:t>été mené en vue de renforcer l</w:t>
      </w:r>
      <w:r w:rsidR="0033407F" w:rsidRPr="006C27BE">
        <w:rPr>
          <w:rFonts w:cs="Times New Roman"/>
          <w:lang w:val="fr-FR"/>
        </w:rPr>
        <w:t>es synergies et compréhension commune entre acteur</w:t>
      </w:r>
      <w:r w:rsidR="00BE0385" w:rsidRPr="006C27BE">
        <w:rPr>
          <w:rFonts w:cs="Times New Roman"/>
          <w:lang w:val="fr-FR"/>
        </w:rPr>
        <w:t>s</w:t>
      </w:r>
      <w:r w:rsidR="0033407F" w:rsidRPr="006C27BE">
        <w:rPr>
          <w:rFonts w:cs="Times New Roman"/>
          <w:lang w:val="fr-FR"/>
        </w:rPr>
        <w:t xml:space="preserve"> fonciers au niveau provincial et local.</w:t>
      </w:r>
      <w:r w:rsidR="00E57A2E" w:rsidRPr="006C27BE">
        <w:rPr>
          <w:rFonts w:cs="Times New Roman"/>
          <w:lang w:val="fr-FR"/>
        </w:rPr>
        <w:t xml:space="preserve"> Il s’agit de :</w:t>
      </w:r>
    </w:p>
    <w:p w14:paraId="392A2751" w14:textId="7E47EF3F" w:rsidR="00B3533A" w:rsidRPr="006C27BE" w:rsidRDefault="00B3533A" w:rsidP="0023674B">
      <w:pPr>
        <w:pStyle w:val="ListParagraph"/>
        <w:numPr>
          <w:ilvl w:val="0"/>
          <w:numId w:val="24"/>
        </w:numPr>
        <w:shd w:val="clear" w:color="auto" w:fill="FFFFFF" w:themeFill="background1"/>
        <w:jc w:val="both"/>
        <w:rPr>
          <w:rFonts w:asciiTheme="minorHAnsi" w:hAnsiTheme="minorHAnsi"/>
          <w:lang w:val="fr-FR" w:eastAsia="fr-FR"/>
        </w:rPr>
      </w:pPr>
      <w:r w:rsidRPr="006C27BE">
        <w:rPr>
          <w:rFonts w:asciiTheme="minorHAnsi" w:hAnsiTheme="minorHAnsi"/>
          <w:lang w:val="fr-FR" w:eastAsia="fr-FR"/>
        </w:rPr>
        <w:t>1 structure</w:t>
      </w:r>
      <w:r w:rsidR="0047362C" w:rsidRPr="006C27BE">
        <w:rPr>
          <w:rFonts w:asciiTheme="minorHAnsi" w:hAnsiTheme="minorHAnsi"/>
          <w:lang w:val="fr-FR" w:eastAsia="fr-FR"/>
        </w:rPr>
        <w:t xml:space="preserve"> de mise en œuvre </w:t>
      </w:r>
      <w:r w:rsidR="00C61214" w:rsidRPr="006C27BE">
        <w:rPr>
          <w:rFonts w:asciiTheme="minorHAnsi" w:hAnsiTheme="minorHAnsi"/>
          <w:lang w:val="fr-FR" w:eastAsia="fr-FR"/>
        </w:rPr>
        <w:t>est engagée</w:t>
      </w:r>
      <w:r w:rsidRPr="006C27BE">
        <w:rPr>
          <w:rFonts w:asciiTheme="minorHAnsi" w:hAnsiTheme="minorHAnsi"/>
          <w:lang w:val="fr-FR" w:eastAsia="fr-FR"/>
        </w:rPr>
        <w:t xml:space="preserve"> dans le processus de mise en place d’une planification de l’utilisation de la terre</w:t>
      </w:r>
      <w:r w:rsidR="00F170A0" w:rsidRPr="006C27BE">
        <w:rPr>
          <w:rFonts w:asciiTheme="minorHAnsi" w:hAnsiTheme="minorHAnsi"/>
          <w:lang w:val="fr-FR" w:eastAsia="fr-FR"/>
        </w:rPr>
        <w:t xml:space="preserve"> sur les 3 prévues. </w:t>
      </w:r>
    </w:p>
    <w:p w14:paraId="477242A6" w14:textId="5A2FF4FF" w:rsidR="009A48F0" w:rsidRPr="006C27BE" w:rsidRDefault="00E762D7" w:rsidP="0023674B">
      <w:pPr>
        <w:pStyle w:val="ListParagraph"/>
        <w:numPr>
          <w:ilvl w:val="0"/>
          <w:numId w:val="24"/>
        </w:numPr>
        <w:shd w:val="clear" w:color="auto" w:fill="FFFFFF" w:themeFill="background1"/>
        <w:jc w:val="both"/>
        <w:rPr>
          <w:rFonts w:asciiTheme="minorHAnsi" w:hAnsiTheme="minorHAnsi"/>
          <w:lang w:val="fr-FR" w:eastAsia="fr-FR"/>
        </w:rPr>
      </w:pPr>
      <w:r w:rsidRPr="006C27BE">
        <w:rPr>
          <w:rFonts w:asciiTheme="minorHAnsi" w:hAnsiTheme="minorHAnsi"/>
          <w:lang w:val="fr-FR" w:eastAsia="fr-FR"/>
        </w:rPr>
        <w:t>Actuellement, cette structure a réalisé une étude ou la cartographie des concessions foncières comme premier pas vers la planification de l’utilisation de terre.</w:t>
      </w:r>
    </w:p>
    <w:p w14:paraId="28DEA1FC" w14:textId="7CD6CB2D" w:rsidR="00026F0A" w:rsidRPr="006C27BE" w:rsidRDefault="00026F0A" w:rsidP="0023674B">
      <w:pPr>
        <w:pStyle w:val="ListParagraph"/>
        <w:numPr>
          <w:ilvl w:val="0"/>
          <w:numId w:val="24"/>
        </w:numPr>
        <w:jc w:val="both"/>
        <w:rPr>
          <w:rFonts w:asciiTheme="minorHAnsi" w:hAnsiTheme="minorHAnsi"/>
          <w:lang w:val="fr-FR"/>
        </w:rPr>
      </w:pPr>
      <w:r w:rsidRPr="006C27BE">
        <w:rPr>
          <w:rFonts w:asciiTheme="minorHAnsi" w:hAnsiTheme="minorHAnsi"/>
          <w:lang w:val="fr-FR"/>
        </w:rPr>
        <w:t xml:space="preserve">Les </w:t>
      </w:r>
      <w:r w:rsidRPr="006C27BE">
        <w:rPr>
          <w:rFonts w:asciiTheme="minorHAnsi" w:hAnsiTheme="minorHAnsi"/>
          <w:lang w:val="fr-FR" w:eastAsia="fr-FR"/>
        </w:rPr>
        <w:t>membres</w:t>
      </w:r>
      <w:r w:rsidRPr="006C27BE">
        <w:rPr>
          <w:rFonts w:asciiTheme="minorHAnsi" w:hAnsiTheme="minorHAnsi"/>
          <w:lang w:val="fr-FR"/>
        </w:rPr>
        <w:t xml:space="preserve"> de la sous coordination ont bénéficié d’un appui pour la gestion participative de la terre</w:t>
      </w:r>
      <w:r w:rsidR="00FE158E" w:rsidRPr="006C27BE">
        <w:rPr>
          <w:rFonts w:asciiTheme="minorHAnsi" w:hAnsiTheme="minorHAnsi"/>
          <w:lang w:val="fr-FR"/>
        </w:rPr>
        <w:t>. Au total, 4 séances ont</w:t>
      </w:r>
      <w:r w:rsidR="00A118ED" w:rsidRPr="006C27BE">
        <w:rPr>
          <w:rFonts w:asciiTheme="minorHAnsi" w:hAnsiTheme="minorHAnsi"/>
          <w:lang w:val="fr-FR"/>
        </w:rPr>
        <w:t xml:space="preserve"> été</w:t>
      </w:r>
      <w:r w:rsidR="00FE158E" w:rsidRPr="006C27BE">
        <w:rPr>
          <w:rFonts w:asciiTheme="minorHAnsi" w:hAnsiTheme="minorHAnsi"/>
          <w:lang w:val="fr-FR"/>
        </w:rPr>
        <w:t xml:space="preserve"> </w:t>
      </w:r>
      <w:r w:rsidR="00A118ED" w:rsidRPr="006C27BE">
        <w:rPr>
          <w:rFonts w:asciiTheme="minorHAnsi" w:hAnsiTheme="minorHAnsi"/>
          <w:lang w:val="fr-FR"/>
        </w:rPr>
        <w:t>organisées chaque</w:t>
      </w:r>
      <w:r w:rsidR="00FE158E" w:rsidRPr="006C27BE">
        <w:rPr>
          <w:rFonts w:asciiTheme="minorHAnsi" w:hAnsiTheme="minorHAnsi"/>
          <w:lang w:val="fr-FR"/>
        </w:rPr>
        <w:t xml:space="preserve"> mois. Ces séances ont permis la résolution pacifique des conflits fonciers dans une synergie multiple</w:t>
      </w:r>
      <w:r w:rsidR="00E5280B" w:rsidRPr="006C27BE">
        <w:rPr>
          <w:rFonts w:asciiTheme="minorHAnsi" w:hAnsiTheme="minorHAnsi"/>
          <w:lang w:val="fr-FR"/>
        </w:rPr>
        <w:t xml:space="preserve">s </w:t>
      </w:r>
      <w:r w:rsidR="00FE158E" w:rsidRPr="006C27BE">
        <w:rPr>
          <w:rFonts w:asciiTheme="minorHAnsi" w:hAnsiTheme="minorHAnsi"/>
          <w:lang w:val="fr-FR"/>
        </w:rPr>
        <w:t>acteurs</w:t>
      </w:r>
      <w:r w:rsidR="00A118ED" w:rsidRPr="006C27BE">
        <w:rPr>
          <w:rFonts w:asciiTheme="minorHAnsi" w:hAnsiTheme="minorHAnsi"/>
          <w:lang w:val="fr-FR"/>
        </w:rPr>
        <w:t xml:space="preserve"> du foncier</w:t>
      </w:r>
      <w:r w:rsidR="00FE158E" w:rsidRPr="006C27BE">
        <w:rPr>
          <w:rFonts w:asciiTheme="minorHAnsi" w:hAnsiTheme="minorHAnsi"/>
          <w:lang w:val="fr-FR"/>
        </w:rPr>
        <w:t>.</w:t>
      </w:r>
    </w:p>
    <w:p w14:paraId="03C61E7F" w14:textId="713A5D54" w:rsidR="00DA6FEC" w:rsidRPr="006C27BE" w:rsidRDefault="0023674B" w:rsidP="0023674B">
      <w:pPr>
        <w:pStyle w:val="ListParagraph"/>
        <w:numPr>
          <w:ilvl w:val="0"/>
          <w:numId w:val="24"/>
        </w:numPr>
        <w:jc w:val="both"/>
        <w:rPr>
          <w:rFonts w:asciiTheme="minorHAnsi" w:hAnsiTheme="minorHAnsi"/>
          <w:lang w:val="fr-FR"/>
        </w:rPr>
      </w:pPr>
      <w:r w:rsidRPr="006C27BE">
        <w:rPr>
          <w:rFonts w:asciiTheme="minorHAnsi" w:hAnsiTheme="minorHAnsi"/>
          <w:lang w:val="fr-FR"/>
        </w:rPr>
        <w:t>Au</w:t>
      </w:r>
      <w:r w:rsidR="00A118ED" w:rsidRPr="006C27BE">
        <w:rPr>
          <w:rFonts w:asciiTheme="minorHAnsi" w:hAnsiTheme="minorHAnsi"/>
          <w:lang w:val="fr-FR"/>
        </w:rPr>
        <w:t xml:space="preserve"> niveau provincial</w:t>
      </w:r>
      <w:r w:rsidR="00E5280B" w:rsidRPr="006C27BE">
        <w:rPr>
          <w:rFonts w:asciiTheme="minorHAnsi" w:hAnsiTheme="minorHAnsi"/>
          <w:lang w:val="fr-FR"/>
        </w:rPr>
        <w:t xml:space="preserve">, les membres de la coordination </w:t>
      </w:r>
      <w:r w:rsidR="00A118ED" w:rsidRPr="006C27BE">
        <w:rPr>
          <w:rFonts w:asciiTheme="minorHAnsi" w:hAnsiTheme="minorHAnsi"/>
          <w:lang w:val="fr-FR"/>
        </w:rPr>
        <w:t xml:space="preserve">ont </w:t>
      </w:r>
      <w:r w:rsidR="00E5280B" w:rsidRPr="006C27BE">
        <w:rPr>
          <w:rFonts w:asciiTheme="minorHAnsi" w:hAnsiTheme="minorHAnsi"/>
          <w:lang w:val="fr-FR"/>
        </w:rPr>
        <w:t>réfléchi sur l</w:t>
      </w:r>
      <w:r w:rsidR="00A118ED" w:rsidRPr="006C27BE">
        <w:rPr>
          <w:rFonts w:asciiTheme="minorHAnsi" w:hAnsiTheme="minorHAnsi"/>
          <w:lang w:val="fr-FR"/>
        </w:rPr>
        <w:t>es mécanismes d</w:t>
      </w:r>
      <w:r w:rsidR="00E5280B" w:rsidRPr="006C27BE">
        <w:rPr>
          <w:rFonts w:asciiTheme="minorHAnsi" w:hAnsiTheme="minorHAnsi"/>
          <w:lang w:val="fr-FR"/>
        </w:rPr>
        <w:t>’</w:t>
      </w:r>
      <w:r w:rsidR="00A118ED" w:rsidRPr="006C27BE">
        <w:rPr>
          <w:rFonts w:asciiTheme="minorHAnsi" w:hAnsiTheme="minorHAnsi"/>
          <w:lang w:val="fr-FR"/>
        </w:rPr>
        <w:t xml:space="preserve">adoption des </w:t>
      </w:r>
      <w:r w:rsidR="00E5280B" w:rsidRPr="006C27BE">
        <w:rPr>
          <w:rFonts w:asciiTheme="minorHAnsi" w:hAnsiTheme="minorHAnsi"/>
          <w:lang w:val="fr-FR"/>
        </w:rPr>
        <w:t>approche</w:t>
      </w:r>
      <w:r w:rsidR="00A118ED" w:rsidRPr="006C27BE">
        <w:rPr>
          <w:rFonts w:asciiTheme="minorHAnsi" w:hAnsiTheme="minorHAnsi"/>
          <w:lang w:val="fr-FR"/>
        </w:rPr>
        <w:t>s foncière</w:t>
      </w:r>
      <w:r w:rsidRPr="006C27BE">
        <w:rPr>
          <w:rFonts w:asciiTheme="minorHAnsi" w:hAnsiTheme="minorHAnsi"/>
          <w:lang w:val="fr-FR"/>
        </w:rPr>
        <w:t xml:space="preserve"> concertées pouvant alimenter </w:t>
      </w:r>
      <w:r w:rsidR="00E5280B" w:rsidRPr="006C27BE">
        <w:rPr>
          <w:rFonts w:asciiTheme="minorHAnsi" w:hAnsiTheme="minorHAnsi"/>
          <w:lang w:val="fr-FR"/>
        </w:rPr>
        <w:t xml:space="preserve">la réforme </w:t>
      </w:r>
      <w:r w:rsidRPr="006C27BE">
        <w:rPr>
          <w:rFonts w:asciiTheme="minorHAnsi" w:hAnsiTheme="minorHAnsi"/>
          <w:lang w:val="fr-FR"/>
        </w:rPr>
        <w:t>foncière</w:t>
      </w:r>
      <w:r w:rsidR="00E5280B" w:rsidRPr="006C27BE">
        <w:rPr>
          <w:rFonts w:asciiTheme="minorHAnsi" w:hAnsiTheme="minorHAnsi"/>
          <w:lang w:val="fr-FR"/>
        </w:rPr>
        <w:t xml:space="preserve"> en RDC pour </w:t>
      </w:r>
      <w:r w:rsidRPr="006C27BE">
        <w:rPr>
          <w:rFonts w:asciiTheme="minorHAnsi" w:hAnsiTheme="minorHAnsi"/>
          <w:lang w:val="fr-FR"/>
        </w:rPr>
        <w:t xml:space="preserve">prévenir </w:t>
      </w:r>
      <w:r w:rsidR="00E5280B" w:rsidRPr="006C27BE">
        <w:rPr>
          <w:rFonts w:asciiTheme="minorHAnsi" w:hAnsiTheme="minorHAnsi"/>
          <w:lang w:val="fr-FR"/>
        </w:rPr>
        <w:t>durablement les conflits fonciers</w:t>
      </w:r>
      <w:r w:rsidR="009F0963" w:rsidRPr="006C27BE">
        <w:rPr>
          <w:rFonts w:asciiTheme="minorHAnsi" w:hAnsiTheme="minorHAnsi"/>
          <w:lang w:val="fr-FR"/>
        </w:rPr>
        <w:t>.</w:t>
      </w:r>
    </w:p>
    <w:p w14:paraId="4F90ED37" w14:textId="77777777" w:rsidR="000453BD" w:rsidRPr="006C27BE" w:rsidRDefault="000453BD" w:rsidP="00127453">
      <w:pPr>
        <w:spacing w:line="276" w:lineRule="auto"/>
        <w:jc w:val="both"/>
        <w:rPr>
          <w:rFonts w:cs="Times New Roman"/>
          <w:lang w:val="fr-FR"/>
        </w:rPr>
      </w:pPr>
    </w:p>
    <w:p w14:paraId="514ABE08" w14:textId="0174048B" w:rsidR="00447613" w:rsidRPr="006C27BE" w:rsidRDefault="0023674B" w:rsidP="00454A22">
      <w:pPr>
        <w:spacing w:before="200" w:after="200" w:line="276" w:lineRule="auto"/>
        <w:contextualSpacing/>
        <w:jc w:val="both"/>
        <w:rPr>
          <w:rFonts w:eastAsia="Calibri" w:cs="Times New Roman"/>
          <w:lang w:val="fr-FR"/>
        </w:rPr>
      </w:pPr>
      <w:r w:rsidRPr="006C27BE">
        <w:rPr>
          <w:rFonts w:eastAsia="Arial Narrow" w:cs="Times New Roman"/>
          <w:lang w:val="fr-FR"/>
        </w:rPr>
        <w:lastRenderedPageBreak/>
        <w:t>Au mois d’</w:t>
      </w:r>
      <w:r w:rsidR="006D7794" w:rsidRPr="006C27BE">
        <w:rPr>
          <w:rFonts w:eastAsia="Arial Narrow" w:cs="Times New Roman"/>
          <w:lang w:val="fr-FR"/>
        </w:rPr>
        <w:t>aout 2018, 41 personnes dont 8 femmes et 33 hommes ont pris part aux travaux de l’Atelier Provincial sur l’analyse du cadre légal et institutionnel provincial et national relatif à la gestion des terres</w:t>
      </w:r>
      <w:r w:rsidR="003D5CAB" w:rsidRPr="006C27BE">
        <w:rPr>
          <w:rFonts w:eastAsia="Arial Narrow" w:cs="Times New Roman"/>
          <w:lang w:val="fr-FR"/>
        </w:rPr>
        <w:t>.</w:t>
      </w:r>
      <w:r w:rsidRPr="006C27BE">
        <w:rPr>
          <w:rFonts w:eastAsia="Arial Narrow" w:cs="Times New Roman"/>
          <w:lang w:val="fr-FR"/>
        </w:rPr>
        <w:t xml:space="preserve"> Cette activité </w:t>
      </w:r>
      <w:r w:rsidR="00447613" w:rsidRPr="006C27BE">
        <w:rPr>
          <w:rFonts w:eastAsia="Calibri" w:cs="Times New Roman"/>
          <w:lang w:val="fr-FR"/>
        </w:rPr>
        <w:t>a permis de produire des analyses foncières sur certains textes de loi régissant le foncier notamment le code foncier, code agricole, l’édit provincial sur la gestion des terres coutumières province du Nord Kivu.</w:t>
      </w:r>
      <w:r w:rsidR="00454A22" w:rsidRPr="006C27BE">
        <w:rPr>
          <w:rFonts w:eastAsia="Calibri" w:cs="Times New Roman"/>
          <w:lang w:val="fr-FR"/>
        </w:rPr>
        <w:t xml:space="preserve"> </w:t>
      </w:r>
      <w:r w:rsidR="00447613" w:rsidRPr="006C27BE">
        <w:rPr>
          <w:rFonts w:eastAsia="Calibri" w:cs="Times New Roman"/>
          <w:lang w:val="fr-FR"/>
        </w:rPr>
        <w:t xml:space="preserve">L’impact de cette assise est que les acteurs fonciers ont </w:t>
      </w:r>
      <w:r w:rsidRPr="006C27BE">
        <w:rPr>
          <w:rFonts w:eastAsia="Calibri" w:cs="Times New Roman"/>
          <w:lang w:val="fr-FR"/>
        </w:rPr>
        <w:t>découvert les forces et les faiblesses de notre législation en matière foncière et les dispositions devant être revues en cas de réforme.</w:t>
      </w:r>
      <w:r w:rsidR="000A199E" w:rsidRPr="006C27BE">
        <w:rPr>
          <w:rFonts w:eastAsia="Calibri" w:cs="Times New Roman"/>
          <w:lang w:val="fr-FR"/>
        </w:rPr>
        <w:t xml:space="preserve"> Le rapport de ce cet atelier a été partagé avec le secrétariat technique. </w:t>
      </w:r>
    </w:p>
    <w:p w14:paraId="7BAC0EEA" w14:textId="7A0C70B4" w:rsidR="00571C30" w:rsidRPr="006C27BE" w:rsidRDefault="00571C30" w:rsidP="00127453">
      <w:pPr>
        <w:spacing w:before="200" w:after="200" w:line="276" w:lineRule="auto"/>
        <w:contextualSpacing/>
        <w:jc w:val="both"/>
        <w:rPr>
          <w:rFonts w:eastAsia="Calibri" w:cs="Times New Roman"/>
          <w:lang w:val="fr-FR"/>
        </w:rPr>
      </w:pPr>
    </w:p>
    <w:p w14:paraId="1880A0A8" w14:textId="53E5FB0A" w:rsidR="007C5C1F" w:rsidRPr="006C27BE" w:rsidRDefault="007C5C1F" w:rsidP="00127453">
      <w:pPr>
        <w:spacing w:line="276" w:lineRule="auto"/>
        <w:jc w:val="both"/>
        <w:rPr>
          <w:rFonts w:cs="Times New Roman"/>
          <w:b/>
          <w:i/>
          <w:lang w:val="fr-FR"/>
        </w:rPr>
      </w:pPr>
    </w:p>
    <w:p w14:paraId="739781F7" w14:textId="20F79A4E" w:rsidR="0023674B" w:rsidRPr="006C27BE" w:rsidRDefault="00211325" w:rsidP="000A199E">
      <w:pPr>
        <w:spacing w:line="276" w:lineRule="auto"/>
        <w:jc w:val="both"/>
        <w:rPr>
          <w:i/>
          <w:lang w:val="fr-FR"/>
        </w:rPr>
      </w:pPr>
      <w:r w:rsidRPr="006C27BE">
        <w:rPr>
          <w:b/>
          <w:lang w:val="fr-FR"/>
        </w:rPr>
        <w:t xml:space="preserve">Produit 1.2.2 – </w:t>
      </w:r>
      <w:r w:rsidR="00AF039E" w:rsidRPr="006C27BE">
        <w:rPr>
          <w:b/>
          <w:lang w:val="fr-FR"/>
        </w:rPr>
        <w:t>Les conflits fonciers identifiés sont résolus dans la zone du projet</w:t>
      </w:r>
    </w:p>
    <w:p w14:paraId="2562E406" w14:textId="46215E99" w:rsidR="00211325" w:rsidRPr="006C27BE" w:rsidRDefault="00C91374" w:rsidP="00AE50F1">
      <w:pPr>
        <w:pStyle w:val="ListParagraph"/>
        <w:numPr>
          <w:ilvl w:val="0"/>
          <w:numId w:val="19"/>
        </w:numPr>
        <w:spacing w:line="276" w:lineRule="auto"/>
        <w:jc w:val="both"/>
        <w:rPr>
          <w:rFonts w:asciiTheme="minorHAnsi" w:hAnsiTheme="minorHAnsi"/>
          <w:i/>
          <w:lang w:val="fr-FR"/>
        </w:rPr>
      </w:pPr>
      <w:r w:rsidRPr="006C27BE">
        <w:rPr>
          <w:rFonts w:asciiTheme="minorHAnsi" w:eastAsia="Arial Narrow" w:hAnsiTheme="minorHAnsi"/>
          <w:b/>
          <w:color w:val="000000"/>
          <w:lang w:val="fr-FR"/>
        </w:rPr>
        <w:t>25</w:t>
      </w:r>
      <w:r w:rsidRPr="006C27BE">
        <w:rPr>
          <w:rFonts w:asciiTheme="minorHAnsi" w:eastAsia="Arial Narrow" w:hAnsiTheme="minorHAnsi"/>
          <w:color w:val="000000"/>
          <w:lang w:val="fr-FR"/>
        </w:rPr>
        <w:t xml:space="preserve"> conflits ont été résolus et impliquent 1200 ménages dont 756 ménages femmes.</w:t>
      </w:r>
      <w:r w:rsidR="00C971BD" w:rsidRPr="006C27BE">
        <w:rPr>
          <w:rFonts w:asciiTheme="minorHAnsi" w:eastAsia="Arial Narrow" w:hAnsiTheme="minorHAnsi"/>
          <w:color w:val="000000"/>
          <w:lang w:val="fr-FR"/>
        </w:rPr>
        <w:t xml:space="preserve"> La résolution </w:t>
      </w:r>
      <w:r w:rsidR="00A53802" w:rsidRPr="006C27BE">
        <w:rPr>
          <w:rFonts w:asciiTheme="minorHAnsi" w:eastAsia="Arial Narrow" w:hAnsiTheme="minorHAnsi"/>
          <w:color w:val="000000"/>
          <w:lang w:val="fr-FR"/>
        </w:rPr>
        <w:t>de</w:t>
      </w:r>
      <w:r w:rsidR="00C971BD" w:rsidRPr="006C27BE">
        <w:rPr>
          <w:rFonts w:asciiTheme="minorHAnsi" w:eastAsia="Arial Narrow" w:hAnsiTheme="minorHAnsi"/>
          <w:color w:val="000000"/>
          <w:lang w:val="fr-FR"/>
        </w:rPr>
        <w:t xml:space="preserve"> ces conflits a permis de restaurer la paix </w:t>
      </w:r>
      <w:r w:rsidR="006A2649" w:rsidRPr="006C27BE">
        <w:rPr>
          <w:rFonts w:asciiTheme="minorHAnsi" w:eastAsia="Arial Narrow" w:hAnsiTheme="minorHAnsi"/>
          <w:color w:val="000000"/>
          <w:lang w:val="fr-FR"/>
        </w:rPr>
        <w:t xml:space="preserve">sociale </w:t>
      </w:r>
      <w:r w:rsidR="00C971BD" w:rsidRPr="006C27BE">
        <w:rPr>
          <w:rFonts w:asciiTheme="minorHAnsi" w:eastAsia="Arial Narrow" w:hAnsiTheme="minorHAnsi"/>
          <w:color w:val="000000"/>
          <w:lang w:val="fr-FR"/>
        </w:rPr>
        <w:t>dans la zone de notre projet</w:t>
      </w:r>
      <w:r w:rsidR="006A2649" w:rsidRPr="006C27BE">
        <w:rPr>
          <w:rFonts w:asciiTheme="minorHAnsi" w:eastAsia="Arial Narrow" w:hAnsiTheme="minorHAnsi"/>
          <w:color w:val="000000"/>
          <w:lang w:val="fr-FR"/>
        </w:rPr>
        <w:t>,</w:t>
      </w:r>
      <w:r w:rsidR="00C6111C" w:rsidRPr="006C27BE">
        <w:rPr>
          <w:rFonts w:asciiTheme="minorHAnsi" w:eastAsia="Arial Narrow" w:hAnsiTheme="minorHAnsi"/>
          <w:color w:val="000000"/>
          <w:lang w:val="fr-FR"/>
        </w:rPr>
        <w:t xml:space="preserve"> </w:t>
      </w:r>
    </w:p>
    <w:p w14:paraId="0C303929" w14:textId="37868F92" w:rsidR="00A06836" w:rsidRPr="006C27BE" w:rsidRDefault="00A06836" w:rsidP="00AE50F1">
      <w:pPr>
        <w:pStyle w:val="ListParagraph"/>
        <w:numPr>
          <w:ilvl w:val="0"/>
          <w:numId w:val="19"/>
        </w:numPr>
        <w:spacing w:line="276" w:lineRule="auto"/>
        <w:jc w:val="both"/>
        <w:rPr>
          <w:rFonts w:asciiTheme="minorHAnsi" w:hAnsiTheme="minorHAnsi"/>
          <w:i/>
          <w:lang w:val="fr-FR"/>
        </w:rPr>
      </w:pPr>
      <w:r w:rsidRPr="006C27BE">
        <w:rPr>
          <w:rFonts w:asciiTheme="minorHAnsi" w:hAnsiTheme="minorHAnsi"/>
          <w:b/>
          <w:lang w:val="fr-FR"/>
        </w:rPr>
        <w:t>10</w:t>
      </w:r>
      <w:r w:rsidRPr="006C27BE">
        <w:rPr>
          <w:rFonts w:asciiTheme="minorHAnsi" w:hAnsiTheme="minorHAnsi"/>
          <w:lang w:val="fr-FR"/>
        </w:rPr>
        <w:t xml:space="preserve"> structures locales de médiation de conflits fonciers appuyées par ONU-Habitat sont fonctionnelles dans les zones d'intervention du programme.</w:t>
      </w:r>
    </w:p>
    <w:p w14:paraId="21D7701E" w14:textId="126A6109" w:rsidR="00A9492B" w:rsidRPr="006C27BE" w:rsidRDefault="004877EE" w:rsidP="0023674B">
      <w:pPr>
        <w:pStyle w:val="ListParagraph"/>
        <w:spacing w:line="276" w:lineRule="auto"/>
        <w:ind w:left="360"/>
        <w:jc w:val="both"/>
        <w:rPr>
          <w:rFonts w:asciiTheme="minorHAnsi" w:hAnsiTheme="minorHAnsi"/>
          <w:lang w:val="fr-FR"/>
        </w:rPr>
      </w:pPr>
      <w:r w:rsidRPr="006C27BE">
        <w:rPr>
          <w:rFonts w:asciiTheme="minorHAnsi" w:hAnsiTheme="minorHAnsi"/>
          <w:lang w:val="fr-FR"/>
        </w:rPr>
        <w:t xml:space="preserve">La synergie crées pour l’ensemble de ces structures permet d’atteindre les </w:t>
      </w:r>
      <w:r w:rsidR="00A53802" w:rsidRPr="006C27BE">
        <w:rPr>
          <w:rFonts w:asciiTheme="minorHAnsi" w:hAnsiTheme="minorHAnsi"/>
          <w:lang w:val="fr-FR"/>
        </w:rPr>
        <w:t>résultats</w:t>
      </w:r>
      <w:r w:rsidRPr="006C27BE">
        <w:rPr>
          <w:rFonts w:asciiTheme="minorHAnsi" w:hAnsiTheme="minorHAnsi"/>
          <w:lang w:val="fr-FR"/>
        </w:rPr>
        <w:t xml:space="preserve"> de médiation et sensibilisation sur </w:t>
      </w:r>
      <w:r w:rsidR="00A53802" w:rsidRPr="006C27BE">
        <w:rPr>
          <w:rFonts w:asciiTheme="minorHAnsi" w:hAnsiTheme="minorHAnsi"/>
          <w:lang w:val="fr-FR"/>
        </w:rPr>
        <w:t>les conflits</w:t>
      </w:r>
      <w:r w:rsidRPr="006C27BE">
        <w:rPr>
          <w:rFonts w:asciiTheme="minorHAnsi" w:hAnsiTheme="minorHAnsi"/>
          <w:lang w:val="fr-FR"/>
        </w:rPr>
        <w:t xml:space="preserve"> fonciers</w:t>
      </w:r>
      <w:r w:rsidR="00A9492B" w:rsidRPr="006C27BE">
        <w:rPr>
          <w:rFonts w:asciiTheme="minorHAnsi" w:hAnsiTheme="minorHAnsi"/>
          <w:lang w:val="fr-FR"/>
        </w:rPr>
        <w:t> ;</w:t>
      </w:r>
    </w:p>
    <w:p w14:paraId="28DA0E39" w14:textId="145F7CC5" w:rsidR="00C91374" w:rsidRPr="006C27BE" w:rsidRDefault="00A9492B" w:rsidP="00AE50F1">
      <w:pPr>
        <w:pStyle w:val="ListParagraph"/>
        <w:numPr>
          <w:ilvl w:val="0"/>
          <w:numId w:val="19"/>
        </w:numPr>
        <w:spacing w:line="276" w:lineRule="auto"/>
        <w:jc w:val="both"/>
        <w:rPr>
          <w:rFonts w:asciiTheme="minorHAnsi" w:hAnsiTheme="minorHAnsi"/>
          <w:i/>
          <w:lang w:val="fr-FR"/>
        </w:rPr>
      </w:pPr>
      <w:r w:rsidRPr="006C27BE">
        <w:rPr>
          <w:rFonts w:asciiTheme="minorHAnsi" w:hAnsiTheme="minorHAnsi"/>
          <w:b/>
          <w:lang w:val="fr-FR"/>
        </w:rPr>
        <w:t>54</w:t>
      </w:r>
      <w:r w:rsidRPr="006C27BE">
        <w:rPr>
          <w:rFonts w:asciiTheme="minorHAnsi" w:eastAsia="Arial Narrow" w:hAnsiTheme="minorHAnsi"/>
          <w:color w:val="000000"/>
          <w:lang w:val="fr-FR"/>
        </w:rPr>
        <w:t xml:space="preserve"> conflits fonciers ont été documentés et ces conflits impliquent 2890 ménages dont 1502 ménages hommes.</w:t>
      </w:r>
    </w:p>
    <w:p w14:paraId="32AA2FD2" w14:textId="77777777" w:rsidR="00A9492B" w:rsidRPr="006C27BE" w:rsidRDefault="00A9492B" w:rsidP="00127453">
      <w:pPr>
        <w:spacing w:line="276" w:lineRule="auto"/>
        <w:jc w:val="both"/>
        <w:rPr>
          <w:rFonts w:cs="Times New Roman"/>
          <w:i/>
          <w:lang w:val="fr-FR"/>
        </w:rPr>
      </w:pPr>
    </w:p>
    <w:p w14:paraId="3E40E47E" w14:textId="1559D31F" w:rsidR="006B4FD3" w:rsidRPr="006C27BE" w:rsidRDefault="006B4FD3" w:rsidP="00127453">
      <w:pPr>
        <w:spacing w:line="276" w:lineRule="auto"/>
        <w:jc w:val="both"/>
        <w:rPr>
          <w:rFonts w:eastAsia="Arial Narrow" w:cs="Times New Roman"/>
          <w:b/>
          <w:color w:val="000000"/>
          <w:lang w:val="fr-FR"/>
        </w:rPr>
      </w:pPr>
      <w:r w:rsidRPr="006C27BE">
        <w:rPr>
          <w:rFonts w:eastAsia="Arial Narrow" w:cs="Times New Roman"/>
          <w:b/>
          <w:color w:val="000000"/>
          <w:lang w:val="fr-FR"/>
        </w:rPr>
        <w:t>Progrès réalisés :</w:t>
      </w:r>
    </w:p>
    <w:p w14:paraId="5D02F28E" w14:textId="3505E577" w:rsidR="00F36E0E" w:rsidRPr="006C27BE" w:rsidRDefault="006A2649" w:rsidP="00127453">
      <w:pPr>
        <w:spacing w:line="276" w:lineRule="auto"/>
        <w:jc w:val="both"/>
        <w:rPr>
          <w:rFonts w:eastAsia="Arial Narrow" w:cs="Times New Roman"/>
          <w:color w:val="000000"/>
          <w:lang w:val="fr-FR"/>
        </w:rPr>
      </w:pPr>
      <w:r w:rsidRPr="006C27BE">
        <w:rPr>
          <w:rFonts w:eastAsia="Arial Narrow" w:cs="Times New Roman"/>
          <w:color w:val="000000"/>
          <w:lang w:val="fr-FR"/>
        </w:rPr>
        <w:t>Parmi</w:t>
      </w:r>
      <w:r w:rsidR="009635D9" w:rsidRPr="006C27BE">
        <w:rPr>
          <w:rFonts w:eastAsia="Arial Narrow" w:cs="Times New Roman"/>
          <w:color w:val="000000"/>
          <w:lang w:val="fr-FR"/>
        </w:rPr>
        <w:t xml:space="preserve"> ces conflits,</w:t>
      </w:r>
      <w:r w:rsidR="0077584C" w:rsidRPr="006C27BE">
        <w:rPr>
          <w:rFonts w:eastAsia="Arial Narrow" w:cs="Times New Roman"/>
          <w:color w:val="000000"/>
          <w:lang w:val="fr-FR"/>
        </w:rPr>
        <w:t xml:space="preserve"> </w:t>
      </w:r>
      <w:r w:rsidRPr="006C27BE">
        <w:rPr>
          <w:rFonts w:eastAsia="Arial Narrow" w:cs="Times New Roman"/>
          <w:color w:val="000000"/>
          <w:lang w:val="fr-FR"/>
        </w:rPr>
        <w:t>e</w:t>
      </w:r>
      <w:r w:rsidR="0077584C" w:rsidRPr="006C27BE">
        <w:rPr>
          <w:rFonts w:eastAsia="Arial Narrow" w:cs="Times New Roman"/>
          <w:color w:val="000000"/>
          <w:lang w:val="fr-FR"/>
        </w:rPr>
        <w:t>n termes de</w:t>
      </w:r>
      <w:r w:rsidR="00B104B5" w:rsidRPr="006C27BE">
        <w:rPr>
          <w:rFonts w:eastAsia="Arial Narrow" w:cs="Times New Roman"/>
          <w:color w:val="000000"/>
          <w:lang w:val="fr-FR"/>
        </w:rPr>
        <w:t xml:space="preserve"> </w:t>
      </w:r>
      <w:r w:rsidR="00AA1C3D" w:rsidRPr="006C27BE">
        <w:rPr>
          <w:rFonts w:eastAsia="Arial Narrow" w:cs="Times New Roman"/>
          <w:color w:val="000000"/>
          <w:lang w:val="fr-FR"/>
        </w:rPr>
        <w:t>pourcentage</w:t>
      </w:r>
      <w:r w:rsidR="00B104B5" w:rsidRPr="006C27BE">
        <w:rPr>
          <w:rFonts w:eastAsia="Arial Narrow" w:cs="Times New Roman"/>
          <w:color w:val="000000"/>
          <w:lang w:val="fr-FR"/>
        </w:rPr>
        <w:t xml:space="preserve">, les conflits </w:t>
      </w:r>
      <w:r w:rsidR="00812D80" w:rsidRPr="006C27BE">
        <w:rPr>
          <w:rFonts w:eastAsia="Arial Narrow" w:cs="Times New Roman"/>
          <w:color w:val="000000"/>
          <w:lang w:val="fr-FR"/>
        </w:rPr>
        <w:t xml:space="preserve">ont </w:t>
      </w:r>
      <w:r w:rsidR="00B104B5" w:rsidRPr="006C27BE">
        <w:rPr>
          <w:rFonts w:eastAsia="Arial Narrow" w:cs="Times New Roman"/>
          <w:color w:val="000000"/>
          <w:lang w:val="fr-FR"/>
        </w:rPr>
        <w:t xml:space="preserve">baissé </w:t>
      </w:r>
      <w:r w:rsidR="00812D80" w:rsidRPr="006C27BE">
        <w:rPr>
          <w:rFonts w:eastAsia="Arial Narrow" w:cs="Times New Roman"/>
          <w:color w:val="000000"/>
          <w:lang w:val="fr-FR"/>
        </w:rPr>
        <w:t xml:space="preserve">à </w:t>
      </w:r>
      <w:r w:rsidR="00B104B5" w:rsidRPr="006C27BE">
        <w:rPr>
          <w:rFonts w:eastAsia="Arial Narrow" w:cs="Times New Roman"/>
          <w:color w:val="000000"/>
          <w:lang w:val="fr-FR"/>
        </w:rPr>
        <w:t>moitié.</w:t>
      </w:r>
      <w:r w:rsidR="00B02673" w:rsidRPr="006C27BE">
        <w:rPr>
          <w:rFonts w:eastAsia="Arial Narrow" w:cs="Times New Roman"/>
          <w:color w:val="000000"/>
          <w:lang w:val="fr-FR"/>
        </w:rPr>
        <w:t xml:space="preserve"> </w:t>
      </w:r>
    </w:p>
    <w:p w14:paraId="70777552" w14:textId="672105CF" w:rsidR="00F36E0E" w:rsidRPr="006C27BE" w:rsidRDefault="00F36E0E" w:rsidP="00127453">
      <w:pPr>
        <w:spacing w:line="276" w:lineRule="auto"/>
        <w:jc w:val="both"/>
        <w:rPr>
          <w:rFonts w:eastAsia="Arial Narrow" w:cs="Times New Roman"/>
          <w:color w:val="000000"/>
          <w:lang w:val="fr-FR"/>
        </w:rPr>
      </w:pPr>
      <w:r w:rsidRPr="006C27BE">
        <w:rPr>
          <w:rFonts w:eastAsia="Arial Narrow" w:cs="Times New Roman"/>
          <w:color w:val="000000"/>
          <w:lang w:val="fr-FR"/>
        </w:rPr>
        <w:t xml:space="preserve">Dans </w:t>
      </w:r>
      <w:r w:rsidR="00AA1C3D" w:rsidRPr="006C27BE">
        <w:rPr>
          <w:rFonts w:eastAsia="Arial Narrow" w:cs="Times New Roman"/>
          <w:color w:val="000000"/>
          <w:lang w:val="fr-FR"/>
        </w:rPr>
        <w:t>différentes</w:t>
      </w:r>
      <w:r w:rsidRPr="006C27BE">
        <w:rPr>
          <w:rFonts w:eastAsia="Arial Narrow" w:cs="Times New Roman"/>
          <w:color w:val="000000"/>
          <w:lang w:val="fr-FR"/>
        </w:rPr>
        <w:t xml:space="preserve"> évaluation</w:t>
      </w:r>
      <w:r w:rsidR="00812D80" w:rsidRPr="006C27BE">
        <w:rPr>
          <w:rFonts w:eastAsia="Arial Narrow" w:cs="Times New Roman"/>
          <w:color w:val="000000"/>
          <w:lang w:val="fr-FR"/>
        </w:rPr>
        <w:t>s</w:t>
      </w:r>
      <w:r w:rsidRPr="006C27BE">
        <w:rPr>
          <w:rFonts w:eastAsia="Arial Narrow" w:cs="Times New Roman"/>
          <w:color w:val="000000"/>
          <w:lang w:val="fr-FR"/>
        </w:rPr>
        <w:t xml:space="preserve"> réalisées au</w:t>
      </w:r>
      <w:r w:rsidR="006A2649" w:rsidRPr="006C27BE">
        <w:rPr>
          <w:rFonts w:eastAsia="Arial Narrow" w:cs="Times New Roman"/>
          <w:color w:val="000000"/>
          <w:lang w:val="fr-FR"/>
        </w:rPr>
        <w:t>près des</w:t>
      </w:r>
      <w:r w:rsidRPr="006C27BE">
        <w:rPr>
          <w:rFonts w:eastAsia="Arial Narrow" w:cs="Times New Roman"/>
          <w:color w:val="000000"/>
          <w:lang w:val="fr-FR"/>
        </w:rPr>
        <w:t xml:space="preserve"> struc</w:t>
      </w:r>
      <w:r w:rsidR="00AA1C3D" w:rsidRPr="006C27BE">
        <w:rPr>
          <w:rFonts w:eastAsia="Arial Narrow" w:cs="Times New Roman"/>
          <w:color w:val="000000"/>
          <w:lang w:val="fr-FR"/>
        </w:rPr>
        <w:t>t</w:t>
      </w:r>
      <w:r w:rsidRPr="006C27BE">
        <w:rPr>
          <w:rFonts w:eastAsia="Arial Narrow" w:cs="Times New Roman"/>
          <w:color w:val="000000"/>
          <w:lang w:val="fr-FR"/>
        </w:rPr>
        <w:t xml:space="preserve">ures de </w:t>
      </w:r>
      <w:r w:rsidR="00AA1C3D" w:rsidRPr="006C27BE">
        <w:rPr>
          <w:rFonts w:eastAsia="Arial Narrow" w:cs="Times New Roman"/>
          <w:color w:val="000000"/>
          <w:lang w:val="fr-FR"/>
        </w:rPr>
        <w:t>médiation</w:t>
      </w:r>
      <w:r w:rsidRPr="006C27BE">
        <w:rPr>
          <w:rFonts w:eastAsia="Arial Narrow" w:cs="Times New Roman"/>
          <w:color w:val="000000"/>
          <w:lang w:val="fr-FR"/>
        </w:rPr>
        <w:t xml:space="preserve">, les animateurs </w:t>
      </w:r>
      <w:r w:rsidR="006A2649" w:rsidRPr="006C27BE">
        <w:rPr>
          <w:rFonts w:eastAsia="Arial Narrow" w:cs="Times New Roman"/>
          <w:color w:val="000000"/>
          <w:lang w:val="fr-FR"/>
        </w:rPr>
        <w:t xml:space="preserve">font état </w:t>
      </w:r>
      <w:r w:rsidR="006B4FD3" w:rsidRPr="006C27BE">
        <w:rPr>
          <w:rFonts w:eastAsia="Arial Narrow" w:cs="Times New Roman"/>
          <w:color w:val="000000"/>
          <w:lang w:val="fr-FR"/>
        </w:rPr>
        <w:t>de faible fréquence</w:t>
      </w:r>
      <w:r w:rsidRPr="006C27BE">
        <w:rPr>
          <w:rFonts w:eastAsia="Arial Narrow" w:cs="Times New Roman"/>
          <w:color w:val="000000"/>
          <w:lang w:val="fr-FR"/>
        </w:rPr>
        <w:t xml:space="preserve"> des conflits </w:t>
      </w:r>
      <w:r w:rsidR="001031FF" w:rsidRPr="006C27BE">
        <w:rPr>
          <w:rFonts w:eastAsia="Arial Narrow" w:cs="Times New Roman"/>
          <w:noProof/>
          <w:color w:val="000000"/>
          <w:lang w:val="fr-CD"/>
        </w:rPr>
        <w:t>fonciers</w:t>
      </w:r>
      <w:r w:rsidR="00812D80" w:rsidRPr="006C27BE">
        <w:rPr>
          <w:rFonts w:eastAsia="Arial Narrow" w:cs="Times New Roman"/>
          <w:color w:val="000000"/>
          <w:lang w:val="fr-FR"/>
        </w:rPr>
        <w:t>, parc</w:t>
      </w:r>
      <w:r w:rsidR="00AA1C3D" w:rsidRPr="006C27BE">
        <w:rPr>
          <w:rFonts w:eastAsia="Arial Narrow" w:cs="Times New Roman"/>
          <w:color w:val="000000"/>
          <w:lang w:val="fr-FR"/>
        </w:rPr>
        <w:t xml:space="preserve">e </w:t>
      </w:r>
      <w:r w:rsidR="00812D80" w:rsidRPr="006C27BE">
        <w:rPr>
          <w:rFonts w:eastAsia="Arial Narrow" w:cs="Times New Roman"/>
          <w:color w:val="000000"/>
          <w:lang w:val="fr-FR"/>
        </w:rPr>
        <w:t>que les gros de conflits fonciers ont trouvé de solution depuis impl</w:t>
      </w:r>
      <w:r w:rsidR="00AA1C3D" w:rsidRPr="006C27BE">
        <w:rPr>
          <w:rFonts w:eastAsia="Arial Narrow" w:cs="Times New Roman"/>
          <w:color w:val="000000"/>
          <w:lang w:val="fr-FR"/>
        </w:rPr>
        <w:t>é</w:t>
      </w:r>
      <w:r w:rsidR="00812D80" w:rsidRPr="006C27BE">
        <w:rPr>
          <w:rFonts w:eastAsia="Arial Narrow" w:cs="Times New Roman"/>
          <w:color w:val="000000"/>
          <w:lang w:val="fr-FR"/>
        </w:rPr>
        <w:t>mentation du projet.</w:t>
      </w:r>
    </w:p>
    <w:p w14:paraId="65631D3E" w14:textId="640B0D4B" w:rsidR="00F36E0E" w:rsidRPr="006C27BE" w:rsidRDefault="006A2649" w:rsidP="00127453">
      <w:pPr>
        <w:spacing w:line="276" w:lineRule="auto"/>
        <w:jc w:val="both"/>
        <w:rPr>
          <w:rFonts w:eastAsia="Arial Narrow" w:cs="Times New Roman"/>
          <w:color w:val="000000"/>
          <w:lang w:val="fr-FR"/>
        </w:rPr>
      </w:pPr>
      <w:r w:rsidRPr="006C27BE">
        <w:rPr>
          <w:rFonts w:eastAsia="Arial Narrow" w:cs="Times New Roman"/>
          <w:color w:val="000000"/>
          <w:lang w:val="fr-FR"/>
        </w:rPr>
        <w:t xml:space="preserve">Cependant, il faut noter que ces </w:t>
      </w:r>
      <w:r w:rsidR="00F36E0E" w:rsidRPr="006C27BE">
        <w:rPr>
          <w:rFonts w:eastAsia="Arial Narrow" w:cs="Times New Roman"/>
          <w:color w:val="000000"/>
          <w:lang w:val="fr-FR"/>
        </w:rPr>
        <w:t xml:space="preserve">conflits ont baissé dans les </w:t>
      </w:r>
      <w:r w:rsidRPr="006C27BE">
        <w:rPr>
          <w:rFonts w:eastAsia="Arial Narrow" w:cs="Times New Roman"/>
          <w:color w:val="000000"/>
          <w:lang w:val="fr-FR"/>
        </w:rPr>
        <w:t xml:space="preserve">grandes </w:t>
      </w:r>
      <w:r w:rsidR="00AA1C3D" w:rsidRPr="006C27BE">
        <w:rPr>
          <w:rFonts w:eastAsia="Arial Narrow" w:cs="Times New Roman"/>
          <w:color w:val="000000"/>
          <w:lang w:val="fr-FR"/>
        </w:rPr>
        <w:t>agglomérations</w:t>
      </w:r>
      <w:r w:rsidR="006B4FD3" w:rsidRPr="006C27BE">
        <w:rPr>
          <w:rFonts w:eastAsia="Arial Narrow" w:cs="Times New Roman"/>
          <w:color w:val="000000"/>
          <w:lang w:val="fr-FR"/>
        </w:rPr>
        <w:t>. L’on note néanmoins</w:t>
      </w:r>
      <w:r w:rsidR="00F36E0E" w:rsidRPr="006C27BE">
        <w:rPr>
          <w:rFonts w:eastAsia="Arial Narrow" w:cs="Times New Roman"/>
          <w:color w:val="000000"/>
          <w:lang w:val="fr-FR"/>
        </w:rPr>
        <w:t>, des gaps</w:t>
      </w:r>
      <w:r w:rsidR="006B4FD3" w:rsidRPr="006C27BE">
        <w:rPr>
          <w:rFonts w:eastAsia="Arial Narrow" w:cs="Times New Roman"/>
          <w:color w:val="000000"/>
          <w:lang w:val="fr-FR"/>
        </w:rPr>
        <w:t xml:space="preserve"> relatifs aux interventions sur la problématique foncière</w:t>
      </w:r>
      <w:r w:rsidR="00F36E0E" w:rsidRPr="006C27BE">
        <w:rPr>
          <w:rFonts w:eastAsia="Arial Narrow" w:cs="Times New Roman"/>
          <w:color w:val="000000"/>
          <w:lang w:val="fr-FR"/>
        </w:rPr>
        <w:t xml:space="preserve"> </w:t>
      </w:r>
      <w:r w:rsidR="00812D80" w:rsidRPr="006C27BE">
        <w:rPr>
          <w:rFonts w:eastAsia="Arial Narrow" w:cs="Times New Roman"/>
          <w:color w:val="000000"/>
          <w:lang w:val="fr-FR"/>
        </w:rPr>
        <w:t xml:space="preserve">dans des zones </w:t>
      </w:r>
      <w:r w:rsidR="006B4FD3" w:rsidRPr="006C27BE">
        <w:rPr>
          <w:rFonts w:eastAsia="Arial Narrow" w:cs="Times New Roman"/>
          <w:color w:val="000000"/>
          <w:lang w:val="fr-FR"/>
        </w:rPr>
        <w:t>enclavées</w:t>
      </w:r>
      <w:r w:rsidR="00F36E0E" w:rsidRPr="006C27BE">
        <w:rPr>
          <w:rFonts w:eastAsia="Arial Narrow" w:cs="Times New Roman"/>
          <w:color w:val="000000"/>
          <w:lang w:val="fr-FR"/>
        </w:rPr>
        <w:t xml:space="preserve">. </w:t>
      </w:r>
    </w:p>
    <w:p w14:paraId="7B024D62" w14:textId="43D804EC" w:rsidR="00631011" w:rsidRPr="006C27BE" w:rsidRDefault="00F36E0E" w:rsidP="00127453">
      <w:pPr>
        <w:spacing w:line="276" w:lineRule="auto"/>
        <w:jc w:val="both"/>
        <w:rPr>
          <w:rFonts w:eastAsia="Arial Narrow" w:cs="Times New Roman"/>
          <w:color w:val="000000"/>
          <w:lang w:val="fr-FR"/>
        </w:rPr>
      </w:pPr>
      <w:r w:rsidRPr="006C27BE">
        <w:rPr>
          <w:rFonts w:eastAsia="Arial Narrow" w:cs="Times New Roman"/>
          <w:color w:val="000000"/>
          <w:lang w:val="fr-FR"/>
        </w:rPr>
        <w:t>Ces conflits n’on</w:t>
      </w:r>
      <w:r w:rsidR="008E4642" w:rsidRPr="006C27BE">
        <w:rPr>
          <w:rFonts w:eastAsia="Arial Narrow" w:cs="Times New Roman"/>
          <w:color w:val="000000"/>
          <w:lang w:val="fr-FR"/>
        </w:rPr>
        <w:t>t</w:t>
      </w:r>
      <w:r w:rsidRPr="006C27BE">
        <w:rPr>
          <w:rFonts w:eastAsia="Arial Narrow" w:cs="Times New Roman"/>
          <w:color w:val="000000"/>
          <w:lang w:val="fr-FR"/>
        </w:rPr>
        <w:t xml:space="preserve"> pas été rapportés aux </w:t>
      </w:r>
      <w:r w:rsidR="00C27C59" w:rsidRPr="006C27BE">
        <w:rPr>
          <w:rFonts w:eastAsia="Arial Narrow" w:cs="Times New Roman"/>
          <w:color w:val="000000"/>
          <w:lang w:val="fr-FR"/>
        </w:rPr>
        <w:t>médiateurs</w:t>
      </w:r>
      <w:r w:rsidRPr="006C27BE">
        <w:rPr>
          <w:rFonts w:eastAsia="Arial Narrow" w:cs="Times New Roman"/>
          <w:color w:val="000000"/>
          <w:lang w:val="fr-FR"/>
        </w:rPr>
        <w:t xml:space="preserve"> </w:t>
      </w:r>
      <w:r w:rsidR="00812D80" w:rsidRPr="006C27BE">
        <w:rPr>
          <w:rFonts w:eastAsia="Arial Narrow" w:cs="Times New Roman"/>
          <w:color w:val="000000"/>
          <w:lang w:val="fr-FR"/>
        </w:rPr>
        <w:t>fonciers</w:t>
      </w:r>
      <w:r w:rsidRPr="006C27BE">
        <w:rPr>
          <w:rFonts w:eastAsia="Arial Narrow" w:cs="Times New Roman"/>
          <w:color w:val="000000"/>
          <w:lang w:val="fr-FR"/>
        </w:rPr>
        <w:t xml:space="preserve"> à cause de</w:t>
      </w:r>
      <w:r w:rsidR="00812D80" w:rsidRPr="006C27BE">
        <w:rPr>
          <w:rFonts w:eastAsia="Arial Narrow" w:cs="Times New Roman"/>
          <w:color w:val="000000"/>
          <w:lang w:val="fr-FR"/>
        </w:rPr>
        <w:t xml:space="preserve"> </w:t>
      </w:r>
      <w:r w:rsidRPr="006C27BE">
        <w:rPr>
          <w:rFonts w:eastAsia="Arial Narrow" w:cs="Times New Roman"/>
          <w:color w:val="000000"/>
          <w:lang w:val="fr-FR"/>
        </w:rPr>
        <w:t>la distance à parcouri</w:t>
      </w:r>
      <w:r w:rsidR="00812D80" w:rsidRPr="006C27BE">
        <w:rPr>
          <w:rFonts w:eastAsia="Arial Narrow" w:cs="Times New Roman"/>
          <w:color w:val="000000"/>
          <w:lang w:val="fr-FR"/>
        </w:rPr>
        <w:t>r</w:t>
      </w:r>
      <w:r w:rsidRPr="006C27BE">
        <w:rPr>
          <w:rFonts w:eastAsia="Arial Narrow" w:cs="Times New Roman"/>
          <w:color w:val="000000"/>
          <w:lang w:val="fr-FR"/>
        </w:rPr>
        <w:t xml:space="preserve"> pour atteindre</w:t>
      </w:r>
      <w:r w:rsidR="00812D80" w:rsidRPr="006C27BE">
        <w:rPr>
          <w:rFonts w:eastAsia="Arial Narrow" w:cs="Times New Roman"/>
          <w:color w:val="000000"/>
          <w:lang w:val="fr-FR"/>
        </w:rPr>
        <w:t xml:space="preserve"> </w:t>
      </w:r>
      <w:r w:rsidRPr="006C27BE">
        <w:rPr>
          <w:rFonts w:eastAsia="Arial Narrow" w:cs="Times New Roman"/>
          <w:color w:val="000000"/>
          <w:lang w:val="fr-FR"/>
        </w:rPr>
        <w:t>les struc</w:t>
      </w:r>
      <w:r w:rsidR="00812D80" w:rsidRPr="006C27BE">
        <w:rPr>
          <w:rFonts w:eastAsia="Arial Narrow" w:cs="Times New Roman"/>
          <w:color w:val="000000"/>
          <w:lang w:val="fr-FR"/>
        </w:rPr>
        <w:t>t</w:t>
      </w:r>
      <w:r w:rsidRPr="006C27BE">
        <w:rPr>
          <w:rFonts w:eastAsia="Arial Narrow" w:cs="Times New Roman"/>
          <w:color w:val="000000"/>
          <w:lang w:val="fr-FR"/>
        </w:rPr>
        <w:t xml:space="preserve">ures qui font la </w:t>
      </w:r>
      <w:r w:rsidR="00C27C59" w:rsidRPr="006C27BE">
        <w:rPr>
          <w:rFonts w:eastAsia="Arial Narrow" w:cs="Times New Roman"/>
          <w:color w:val="000000"/>
          <w:lang w:val="fr-FR"/>
        </w:rPr>
        <w:t>médiation</w:t>
      </w:r>
      <w:r w:rsidRPr="006C27BE">
        <w:rPr>
          <w:rFonts w:eastAsia="Arial Narrow" w:cs="Times New Roman"/>
          <w:color w:val="000000"/>
          <w:lang w:val="fr-FR"/>
        </w:rPr>
        <w:t xml:space="preserve"> à Kitshanga.</w:t>
      </w:r>
    </w:p>
    <w:p w14:paraId="65BAC016" w14:textId="5167AB72" w:rsidR="00722835" w:rsidRPr="006C27BE" w:rsidRDefault="0009542F" w:rsidP="00127453">
      <w:pPr>
        <w:spacing w:line="276" w:lineRule="auto"/>
        <w:jc w:val="both"/>
        <w:rPr>
          <w:rFonts w:eastAsia="Arial Narrow" w:cs="Times New Roman"/>
          <w:color w:val="000000"/>
          <w:lang w:val="fr-FR"/>
        </w:rPr>
      </w:pPr>
      <w:r w:rsidRPr="006C27BE">
        <w:rPr>
          <w:rFonts w:eastAsia="Arial Narrow" w:cs="Times New Roman"/>
          <w:color w:val="000000"/>
          <w:lang w:val="fr-FR"/>
        </w:rPr>
        <w:t xml:space="preserve">Selon, les </w:t>
      </w:r>
      <w:r w:rsidR="00AA1C3D" w:rsidRPr="006C27BE">
        <w:rPr>
          <w:rFonts w:eastAsia="Arial Narrow" w:cs="Times New Roman"/>
          <w:color w:val="000000"/>
          <w:lang w:val="fr-FR"/>
        </w:rPr>
        <w:t>é</w:t>
      </w:r>
      <w:r w:rsidRPr="006C27BE">
        <w:rPr>
          <w:rFonts w:eastAsia="Arial Narrow" w:cs="Times New Roman"/>
          <w:color w:val="000000"/>
          <w:lang w:val="fr-FR"/>
        </w:rPr>
        <w:t>changes</w:t>
      </w:r>
      <w:r w:rsidR="00AA1C3D" w:rsidRPr="006C27BE">
        <w:rPr>
          <w:rFonts w:eastAsia="Arial Narrow" w:cs="Times New Roman"/>
          <w:color w:val="000000"/>
          <w:lang w:val="fr-FR"/>
        </w:rPr>
        <w:t xml:space="preserve"> faits</w:t>
      </w:r>
      <w:r w:rsidRPr="006C27BE">
        <w:rPr>
          <w:rFonts w:eastAsia="Arial Narrow" w:cs="Times New Roman"/>
          <w:color w:val="000000"/>
          <w:lang w:val="fr-FR"/>
        </w:rPr>
        <w:t xml:space="preserve"> </w:t>
      </w:r>
      <w:r w:rsidR="00AA1C3D" w:rsidRPr="006C27BE">
        <w:rPr>
          <w:rFonts w:eastAsia="Arial Narrow" w:cs="Times New Roman"/>
          <w:color w:val="000000"/>
          <w:lang w:val="fr-FR"/>
        </w:rPr>
        <w:t xml:space="preserve">avec </w:t>
      </w:r>
      <w:r w:rsidRPr="006C27BE">
        <w:rPr>
          <w:rFonts w:eastAsia="Arial Narrow" w:cs="Times New Roman"/>
          <w:color w:val="000000"/>
          <w:lang w:val="fr-FR"/>
        </w:rPr>
        <w:t>des re</w:t>
      </w:r>
      <w:r w:rsidR="00AA1C3D" w:rsidRPr="006C27BE">
        <w:rPr>
          <w:rFonts w:eastAsia="Arial Narrow" w:cs="Times New Roman"/>
          <w:color w:val="000000"/>
          <w:lang w:val="fr-FR"/>
        </w:rPr>
        <w:t>s</w:t>
      </w:r>
      <w:r w:rsidRPr="006C27BE">
        <w:rPr>
          <w:rFonts w:eastAsia="Arial Narrow" w:cs="Times New Roman"/>
          <w:color w:val="000000"/>
          <w:lang w:val="fr-FR"/>
        </w:rPr>
        <w:t>ponsables du t</w:t>
      </w:r>
      <w:r w:rsidR="00AA1C3D" w:rsidRPr="006C27BE">
        <w:rPr>
          <w:rFonts w:eastAsia="Arial Narrow" w:cs="Times New Roman"/>
          <w:color w:val="000000"/>
          <w:lang w:val="fr-FR"/>
        </w:rPr>
        <w:t xml:space="preserve">ribunal de paix </w:t>
      </w:r>
      <w:r w:rsidRPr="006C27BE">
        <w:rPr>
          <w:rFonts w:eastAsia="Arial Narrow" w:cs="Times New Roman"/>
          <w:color w:val="000000"/>
          <w:lang w:val="fr-FR"/>
        </w:rPr>
        <w:t>de Masisi et Rusthuru</w:t>
      </w:r>
      <w:r w:rsidR="00B24935" w:rsidRPr="006C27BE">
        <w:rPr>
          <w:rFonts w:eastAsia="Arial Narrow" w:cs="Times New Roman"/>
          <w:color w:val="000000"/>
          <w:lang w:val="fr-FR"/>
        </w:rPr>
        <w:t xml:space="preserve">, </w:t>
      </w:r>
      <w:r w:rsidR="006B4FD3" w:rsidRPr="006C27BE">
        <w:rPr>
          <w:rFonts w:eastAsia="Arial Narrow" w:cs="Times New Roman"/>
          <w:color w:val="000000"/>
          <w:lang w:val="fr-FR"/>
        </w:rPr>
        <w:t xml:space="preserve">il y a </w:t>
      </w:r>
      <w:r w:rsidR="00AA1C3D" w:rsidRPr="006C27BE">
        <w:rPr>
          <w:rFonts w:eastAsia="Arial Narrow" w:cs="Times New Roman"/>
          <w:color w:val="000000"/>
          <w:lang w:val="fr-FR"/>
        </w:rPr>
        <w:t xml:space="preserve">diminution à 60% des conflits fonciers </w:t>
      </w:r>
      <w:r w:rsidR="00C27C59" w:rsidRPr="006C27BE">
        <w:rPr>
          <w:rFonts w:eastAsia="Arial Narrow" w:cs="Times New Roman"/>
          <w:color w:val="000000"/>
          <w:lang w:val="fr-FR"/>
        </w:rPr>
        <w:t>enregistrés en</w:t>
      </w:r>
      <w:r w:rsidR="00B24935" w:rsidRPr="006C27BE">
        <w:rPr>
          <w:rFonts w:eastAsia="Arial Narrow" w:cs="Times New Roman"/>
          <w:color w:val="000000"/>
          <w:lang w:val="fr-FR"/>
        </w:rPr>
        <w:t xml:space="preserve"> provenance des ch</w:t>
      </w:r>
      <w:r w:rsidR="00AA1C3D" w:rsidRPr="006C27BE">
        <w:rPr>
          <w:rFonts w:eastAsia="Arial Narrow" w:cs="Times New Roman"/>
          <w:color w:val="000000"/>
          <w:lang w:val="fr-FR"/>
        </w:rPr>
        <w:t>e</w:t>
      </w:r>
      <w:r w:rsidR="00B24935" w:rsidRPr="006C27BE">
        <w:rPr>
          <w:rFonts w:eastAsia="Arial Narrow" w:cs="Times New Roman"/>
          <w:color w:val="000000"/>
          <w:lang w:val="fr-FR"/>
        </w:rPr>
        <w:t>fferies de</w:t>
      </w:r>
      <w:r w:rsidR="00AA1C3D" w:rsidRPr="006C27BE">
        <w:rPr>
          <w:rFonts w:eastAsia="Arial Narrow" w:cs="Times New Roman"/>
          <w:color w:val="000000"/>
          <w:lang w:val="fr-FR"/>
        </w:rPr>
        <w:t>s</w:t>
      </w:r>
      <w:r w:rsidR="00B24935" w:rsidRPr="006C27BE">
        <w:rPr>
          <w:rFonts w:eastAsia="Arial Narrow" w:cs="Times New Roman"/>
          <w:color w:val="000000"/>
          <w:lang w:val="fr-FR"/>
        </w:rPr>
        <w:t xml:space="preserve"> Bashali et Bwito comparativement à la p</w:t>
      </w:r>
      <w:r w:rsidR="00AA1C3D" w:rsidRPr="006C27BE">
        <w:rPr>
          <w:rFonts w:eastAsia="Arial Narrow" w:cs="Times New Roman"/>
          <w:color w:val="000000"/>
          <w:lang w:val="fr-FR"/>
        </w:rPr>
        <w:t>é</w:t>
      </w:r>
      <w:r w:rsidR="00B24935" w:rsidRPr="006C27BE">
        <w:rPr>
          <w:rFonts w:eastAsia="Arial Narrow" w:cs="Times New Roman"/>
          <w:color w:val="000000"/>
          <w:lang w:val="fr-FR"/>
        </w:rPr>
        <w:t>riode de 2017.</w:t>
      </w:r>
      <w:r w:rsidR="00C34283" w:rsidRPr="006C27BE">
        <w:rPr>
          <w:rFonts w:eastAsia="Arial Narrow" w:cs="Times New Roman"/>
          <w:color w:val="000000"/>
          <w:lang w:val="fr-FR"/>
        </w:rPr>
        <w:t xml:space="preserve"> </w:t>
      </w:r>
    </w:p>
    <w:p w14:paraId="0391D5D2" w14:textId="77777777" w:rsidR="006B4FD3" w:rsidRPr="006C27BE" w:rsidRDefault="006B4FD3" w:rsidP="00127453">
      <w:pPr>
        <w:spacing w:line="276" w:lineRule="auto"/>
        <w:jc w:val="both"/>
        <w:rPr>
          <w:rFonts w:cs="Times New Roman"/>
          <w:lang w:val="fr-BE" w:eastAsia="en-GB"/>
        </w:rPr>
      </w:pPr>
    </w:p>
    <w:p w14:paraId="5B20FC47" w14:textId="77777777" w:rsidR="00A85D9A" w:rsidRPr="006C27BE" w:rsidRDefault="00A85D9A" w:rsidP="00127453">
      <w:pPr>
        <w:spacing w:line="276" w:lineRule="auto"/>
        <w:jc w:val="both"/>
        <w:rPr>
          <w:rFonts w:cs="Times New Roman"/>
          <w:lang w:val="fr-FR"/>
        </w:rPr>
      </w:pPr>
    </w:p>
    <w:tbl>
      <w:tblPr>
        <w:tblStyle w:val="TableGrid"/>
        <w:tblW w:w="9614"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614"/>
      </w:tblGrid>
      <w:tr w:rsidR="00362726" w:rsidRPr="00C253AA" w14:paraId="6FCA475C" w14:textId="77777777" w:rsidTr="00362726">
        <w:trPr>
          <w:trHeight w:val="573"/>
        </w:trPr>
        <w:tc>
          <w:tcPr>
            <w:tcW w:w="9614" w:type="dxa"/>
            <w:vAlign w:val="center"/>
          </w:tcPr>
          <w:p w14:paraId="0747E012" w14:textId="77777777" w:rsidR="00362726" w:rsidRPr="006C27BE" w:rsidRDefault="00362726" w:rsidP="00127453">
            <w:pPr>
              <w:spacing w:line="276" w:lineRule="auto"/>
              <w:jc w:val="both"/>
              <w:rPr>
                <w:rFonts w:cs="Times New Roman"/>
                <w:b/>
                <w:lang w:val="fr-FR"/>
              </w:rPr>
            </w:pPr>
            <w:r w:rsidRPr="006C27BE">
              <w:rPr>
                <w:rFonts w:cs="Times New Roman"/>
                <w:b/>
                <w:lang w:val="fr-FR"/>
              </w:rPr>
              <w:t>Défis et mesures de mitigation</w:t>
            </w:r>
          </w:p>
          <w:p w14:paraId="6B6BBC6C" w14:textId="77777777" w:rsidR="00362726" w:rsidRPr="006C27BE" w:rsidRDefault="00362726" w:rsidP="00127453">
            <w:pPr>
              <w:spacing w:line="276" w:lineRule="auto"/>
              <w:jc w:val="both"/>
              <w:rPr>
                <w:rFonts w:cs="Times New Roman"/>
                <w:lang w:val="fr-FR"/>
              </w:rPr>
            </w:pPr>
          </w:p>
          <w:p w14:paraId="4EB881D9" w14:textId="6AC6F8A8" w:rsidR="00B56131" w:rsidRPr="006C27BE" w:rsidRDefault="00F35692" w:rsidP="00127453">
            <w:pPr>
              <w:pStyle w:val="ListParagraph"/>
              <w:numPr>
                <w:ilvl w:val="0"/>
                <w:numId w:val="16"/>
              </w:numPr>
              <w:spacing w:line="276" w:lineRule="auto"/>
              <w:jc w:val="both"/>
              <w:rPr>
                <w:rFonts w:asciiTheme="minorHAnsi" w:hAnsiTheme="minorHAnsi"/>
                <w:lang w:val="fr-FR"/>
              </w:rPr>
            </w:pPr>
            <w:r w:rsidRPr="006C27BE">
              <w:rPr>
                <w:rFonts w:asciiTheme="minorHAnsi" w:hAnsiTheme="minorHAnsi"/>
                <w:lang w:val="fr-FR"/>
              </w:rPr>
              <w:t>Une hausse de prix de métayage a été observé au sein d’une concession dont le propriétaire n’avait pas été élu à la députation</w:t>
            </w:r>
            <w:r w:rsidR="00303974" w:rsidRPr="006C27BE">
              <w:rPr>
                <w:rFonts w:asciiTheme="minorHAnsi" w:hAnsiTheme="minorHAnsi"/>
                <w:lang w:val="fr-FR"/>
              </w:rPr>
              <w:t>,</w:t>
            </w:r>
            <w:r w:rsidRPr="006C27BE">
              <w:rPr>
                <w:rFonts w:asciiTheme="minorHAnsi" w:hAnsiTheme="minorHAnsi"/>
                <w:lang w:val="fr-FR"/>
              </w:rPr>
              <w:t xml:space="preserve"> comme mesure de représailles auprès des potentiels électeurs. La crainte est que cette situation atteigne les autres concessions</w:t>
            </w:r>
            <w:r w:rsidR="00F37B59" w:rsidRPr="006C27BE">
              <w:rPr>
                <w:rFonts w:asciiTheme="minorHAnsi" w:hAnsiTheme="minorHAnsi"/>
                <w:lang w:val="fr-FR"/>
              </w:rPr>
              <w:t xml:space="preserve">. </w:t>
            </w:r>
          </w:p>
          <w:p w14:paraId="2DD065FF" w14:textId="50D336A9" w:rsidR="00F37B59" w:rsidRPr="006C27BE" w:rsidRDefault="00F37B59" w:rsidP="00127453">
            <w:pPr>
              <w:spacing w:line="276" w:lineRule="auto"/>
              <w:jc w:val="both"/>
              <w:rPr>
                <w:rFonts w:cs="Times New Roman"/>
                <w:lang w:val="fr-FR"/>
              </w:rPr>
            </w:pPr>
            <w:r w:rsidRPr="006C27BE">
              <w:rPr>
                <w:rFonts w:cs="Times New Roman"/>
                <w:lang w:val="fr-FR"/>
              </w:rPr>
              <w:t xml:space="preserve">Pour contourner ce </w:t>
            </w:r>
            <w:r w:rsidR="00C72E98" w:rsidRPr="006C27BE">
              <w:rPr>
                <w:rFonts w:cs="Times New Roman"/>
                <w:lang w:val="fr-FR"/>
              </w:rPr>
              <w:t>défi</w:t>
            </w:r>
            <w:r w:rsidRPr="006C27BE">
              <w:rPr>
                <w:rFonts w:cs="Times New Roman"/>
                <w:lang w:val="fr-FR"/>
              </w:rPr>
              <w:t xml:space="preserve">, nous </w:t>
            </w:r>
            <w:r w:rsidR="00C72E98" w:rsidRPr="006C27BE">
              <w:rPr>
                <w:rFonts w:cs="Times New Roman"/>
                <w:lang w:val="fr-FR"/>
              </w:rPr>
              <w:t>multiplierons</w:t>
            </w:r>
            <w:r w:rsidRPr="006C27BE">
              <w:rPr>
                <w:rFonts w:cs="Times New Roman"/>
                <w:lang w:val="fr-FR"/>
              </w:rPr>
              <w:t xml:space="preserve"> les contacts </w:t>
            </w:r>
            <w:r w:rsidR="00C72E98" w:rsidRPr="006C27BE">
              <w:rPr>
                <w:rFonts w:cs="Times New Roman"/>
                <w:lang w:val="fr-FR"/>
              </w:rPr>
              <w:t>auprès</w:t>
            </w:r>
            <w:r w:rsidRPr="006C27BE">
              <w:rPr>
                <w:rFonts w:cs="Times New Roman"/>
                <w:lang w:val="fr-FR"/>
              </w:rPr>
              <w:t xml:space="preserve"> de concessionnaires pour le plaidoyer</w:t>
            </w:r>
            <w:r w:rsidR="00303974" w:rsidRPr="006C27BE">
              <w:rPr>
                <w:rFonts w:cs="Times New Roman"/>
                <w:lang w:val="fr-FR"/>
              </w:rPr>
              <w:t xml:space="preserve"> et le respect des conventions antérieurement signées</w:t>
            </w:r>
            <w:r w:rsidRPr="006C27BE">
              <w:rPr>
                <w:rFonts w:cs="Times New Roman"/>
                <w:lang w:val="fr-FR"/>
              </w:rPr>
              <w:t xml:space="preserve">. Nous </w:t>
            </w:r>
            <w:r w:rsidR="00C72E98" w:rsidRPr="006C27BE">
              <w:rPr>
                <w:rFonts w:cs="Times New Roman"/>
                <w:lang w:val="fr-FR"/>
              </w:rPr>
              <w:t>impliquerons</w:t>
            </w:r>
            <w:r w:rsidRPr="006C27BE">
              <w:rPr>
                <w:rFonts w:cs="Times New Roman"/>
                <w:lang w:val="fr-FR"/>
              </w:rPr>
              <w:t xml:space="preserve"> aussi le </w:t>
            </w:r>
            <w:r w:rsidR="00C72E98" w:rsidRPr="006C27BE">
              <w:rPr>
                <w:rFonts w:cs="Times New Roman"/>
                <w:lang w:val="fr-FR"/>
              </w:rPr>
              <w:t>ministère</w:t>
            </w:r>
            <w:r w:rsidRPr="006C27BE">
              <w:rPr>
                <w:rFonts w:cs="Times New Roman"/>
                <w:lang w:val="fr-FR"/>
              </w:rPr>
              <w:t xml:space="preserve"> </w:t>
            </w:r>
            <w:r w:rsidR="00C72E98" w:rsidRPr="006C27BE">
              <w:rPr>
                <w:rFonts w:cs="Times New Roman"/>
                <w:lang w:val="fr-FR"/>
              </w:rPr>
              <w:t>provincial</w:t>
            </w:r>
            <w:r w:rsidRPr="006C27BE">
              <w:rPr>
                <w:rFonts w:cs="Times New Roman"/>
                <w:lang w:val="fr-FR"/>
              </w:rPr>
              <w:t xml:space="preserve"> des affaires </w:t>
            </w:r>
            <w:r w:rsidR="00C72E98" w:rsidRPr="006C27BE">
              <w:rPr>
                <w:rFonts w:cs="Times New Roman"/>
                <w:lang w:val="fr-FR"/>
              </w:rPr>
              <w:t>foncières</w:t>
            </w:r>
            <w:r w:rsidRPr="006C27BE">
              <w:rPr>
                <w:rFonts w:cs="Times New Roman"/>
                <w:lang w:val="fr-FR"/>
              </w:rPr>
              <w:t xml:space="preserve"> pour faciliter l’</w:t>
            </w:r>
            <w:r w:rsidR="00C72E98" w:rsidRPr="006C27BE">
              <w:rPr>
                <w:rFonts w:cs="Times New Roman"/>
                <w:lang w:val="fr-FR"/>
              </w:rPr>
              <w:t>accès</w:t>
            </w:r>
            <w:r w:rsidRPr="006C27BE">
              <w:rPr>
                <w:rFonts w:cs="Times New Roman"/>
                <w:lang w:val="fr-FR"/>
              </w:rPr>
              <w:t xml:space="preserve"> à la terre pour la </w:t>
            </w:r>
            <w:r w:rsidR="00C72E98" w:rsidRPr="006C27BE">
              <w:rPr>
                <w:rFonts w:cs="Times New Roman"/>
                <w:lang w:val="fr-FR"/>
              </w:rPr>
              <w:t>saison</w:t>
            </w:r>
            <w:r w:rsidRPr="006C27BE">
              <w:rPr>
                <w:rFonts w:cs="Times New Roman"/>
                <w:lang w:val="fr-FR"/>
              </w:rPr>
              <w:t xml:space="preserve"> culturale de Mars 2019.</w:t>
            </w:r>
            <w:r w:rsidR="00303974" w:rsidRPr="006C27BE">
              <w:rPr>
                <w:rFonts w:cs="Times New Roman"/>
                <w:lang w:val="fr-FR"/>
              </w:rPr>
              <w:t xml:space="preserve"> Contribuer à la célérité de la réforme foncière pour trouver des solutions durables aux populations vulnérables.  </w:t>
            </w:r>
          </w:p>
          <w:p w14:paraId="51E4BFD8" w14:textId="77777777" w:rsidR="00303974" w:rsidRPr="006C27BE" w:rsidRDefault="00303974" w:rsidP="00127453">
            <w:pPr>
              <w:spacing w:line="276" w:lineRule="auto"/>
              <w:jc w:val="both"/>
              <w:rPr>
                <w:rFonts w:cs="Times New Roman"/>
                <w:lang w:val="fr-FR"/>
              </w:rPr>
            </w:pPr>
          </w:p>
          <w:p w14:paraId="0CD7A978" w14:textId="623CE54C" w:rsidR="00C72E98" w:rsidRPr="006C27BE" w:rsidRDefault="00C72E98" w:rsidP="00127453">
            <w:pPr>
              <w:pStyle w:val="ListParagraph"/>
              <w:numPr>
                <w:ilvl w:val="0"/>
                <w:numId w:val="16"/>
              </w:numPr>
              <w:spacing w:line="276" w:lineRule="auto"/>
              <w:jc w:val="both"/>
              <w:rPr>
                <w:rFonts w:asciiTheme="minorHAnsi" w:hAnsiTheme="minorHAnsi"/>
                <w:lang w:val="fr-FR"/>
              </w:rPr>
            </w:pPr>
            <w:r w:rsidRPr="006C27BE">
              <w:rPr>
                <w:rFonts w:asciiTheme="minorHAnsi" w:hAnsiTheme="minorHAnsi"/>
                <w:lang w:val="fr-FR"/>
              </w:rPr>
              <w:t>L’</w:t>
            </w:r>
            <w:r w:rsidR="0050325C" w:rsidRPr="006C27BE">
              <w:rPr>
                <w:rFonts w:asciiTheme="minorHAnsi" w:hAnsiTheme="minorHAnsi"/>
                <w:lang w:val="fr-FR"/>
              </w:rPr>
              <w:t>insécurité</w:t>
            </w:r>
            <w:r w:rsidRPr="006C27BE">
              <w:rPr>
                <w:rFonts w:asciiTheme="minorHAnsi" w:hAnsiTheme="minorHAnsi"/>
                <w:lang w:val="fr-FR"/>
              </w:rPr>
              <w:t xml:space="preserve"> dans les zones du projet due à l’activisme de groupes armés.</w:t>
            </w:r>
          </w:p>
          <w:p w14:paraId="3D93C8B6" w14:textId="77777777" w:rsidR="00303974" w:rsidRPr="006C27BE" w:rsidRDefault="00C72E98" w:rsidP="00303974">
            <w:pPr>
              <w:spacing w:line="276" w:lineRule="auto"/>
              <w:jc w:val="both"/>
              <w:rPr>
                <w:rFonts w:cs="Times New Roman"/>
                <w:lang w:val="fr-FR"/>
              </w:rPr>
            </w:pPr>
            <w:r w:rsidRPr="006C27BE">
              <w:rPr>
                <w:rFonts w:cs="Times New Roman"/>
                <w:lang w:val="fr-FR"/>
              </w:rPr>
              <w:t xml:space="preserve">Nous capitaliserons les structures communautaires (plates formes de femmes et jeunes et SCC) dans l’exécution des activités dans les zones éloignées et en proie à l’insécurité. </w:t>
            </w:r>
          </w:p>
          <w:p w14:paraId="43700907" w14:textId="77777777" w:rsidR="00303974" w:rsidRPr="006C27BE" w:rsidRDefault="00F8589B" w:rsidP="00303974">
            <w:pPr>
              <w:pStyle w:val="ListParagraph"/>
              <w:numPr>
                <w:ilvl w:val="0"/>
                <w:numId w:val="16"/>
              </w:numPr>
              <w:spacing w:line="276" w:lineRule="auto"/>
              <w:jc w:val="both"/>
              <w:rPr>
                <w:rFonts w:asciiTheme="minorHAnsi" w:hAnsiTheme="minorHAnsi"/>
                <w:lang w:val="fr-FR"/>
              </w:rPr>
            </w:pPr>
            <w:r w:rsidRPr="006C27BE">
              <w:rPr>
                <w:rFonts w:asciiTheme="minorHAnsi" w:hAnsiTheme="minorHAnsi"/>
                <w:lang w:val="fr-FR"/>
              </w:rPr>
              <w:t xml:space="preserve">Le risque de duplication des </w:t>
            </w:r>
            <w:r w:rsidR="00C139C1" w:rsidRPr="006C27BE">
              <w:rPr>
                <w:rFonts w:asciiTheme="minorHAnsi" w:hAnsiTheme="minorHAnsi"/>
                <w:lang w:val="fr-FR"/>
              </w:rPr>
              <w:t xml:space="preserve">activités foncières </w:t>
            </w:r>
            <w:r w:rsidRPr="006C27BE">
              <w:rPr>
                <w:rFonts w:asciiTheme="minorHAnsi" w:hAnsiTheme="minorHAnsi"/>
                <w:lang w:val="fr-FR"/>
              </w:rPr>
              <w:t>par les acteurs fonciers (</w:t>
            </w:r>
            <w:r w:rsidR="00303974" w:rsidRPr="006C27BE">
              <w:rPr>
                <w:rFonts w:asciiTheme="minorHAnsi" w:hAnsiTheme="minorHAnsi"/>
                <w:lang w:val="fr-FR"/>
              </w:rPr>
              <w:t>projet FARM et projet CISPE</w:t>
            </w:r>
            <w:r w:rsidRPr="006C27BE">
              <w:rPr>
                <w:rFonts w:asciiTheme="minorHAnsi" w:hAnsiTheme="minorHAnsi"/>
                <w:lang w:val="fr-FR"/>
              </w:rPr>
              <w:t xml:space="preserve">). Nous capitaliserons la sous coordination foncière locale pour le suivi de qui fait quoi, où, avec qui et comment. </w:t>
            </w:r>
          </w:p>
          <w:p w14:paraId="6B53D4D0" w14:textId="42EAC40D" w:rsidR="00362726" w:rsidRPr="006C27BE" w:rsidRDefault="00C76DB6" w:rsidP="005A7728">
            <w:pPr>
              <w:pStyle w:val="ListParagraph"/>
              <w:spacing w:line="276" w:lineRule="auto"/>
              <w:jc w:val="both"/>
              <w:rPr>
                <w:rFonts w:asciiTheme="minorHAnsi" w:hAnsiTheme="minorHAnsi"/>
                <w:lang w:val="fr-FR"/>
              </w:rPr>
            </w:pPr>
            <w:r w:rsidRPr="006C27BE">
              <w:rPr>
                <w:rFonts w:asciiTheme="minorHAnsi" w:hAnsiTheme="minorHAnsi"/>
                <w:lang w:val="fr-FR"/>
              </w:rPr>
              <w:t>Au niveau provincial</w:t>
            </w:r>
            <w:r w:rsidR="00F8589B" w:rsidRPr="006C27BE">
              <w:rPr>
                <w:rFonts w:asciiTheme="minorHAnsi" w:hAnsiTheme="minorHAnsi"/>
                <w:lang w:val="fr-FR"/>
              </w:rPr>
              <w:t>, nous activerons la coordination foncière sous le lead du ministre des affaires foncières.</w:t>
            </w:r>
            <w:r w:rsidRPr="006C27BE">
              <w:rPr>
                <w:rFonts w:asciiTheme="minorHAnsi" w:hAnsiTheme="minorHAnsi"/>
                <w:lang w:val="fr-FR"/>
              </w:rPr>
              <w:t xml:space="preserve"> Des activités conjointes pourront être identifiés et suivi en synergie</w:t>
            </w:r>
            <w:r w:rsidR="00C139C1" w:rsidRPr="006C27BE">
              <w:rPr>
                <w:rFonts w:asciiTheme="minorHAnsi" w:hAnsiTheme="minorHAnsi"/>
                <w:lang w:val="fr-FR"/>
              </w:rPr>
              <w:t>.</w:t>
            </w:r>
          </w:p>
          <w:p w14:paraId="476B05CC" w14:textId="04B38B7F" w:rsidR="00C139C1" w:rsidRPr="006C27BE" w:rsidRDefault="00C139C1" w:rsidP="00127453">
            <w:pPr>
              <w:pStyle w:val="ListParagraph"/>
              <w:numPr>
                <w:ilvl w:val="0"/>
                <w:numId w:val="16"/>
              </w:numPr>
              <w:spacing w:line="276" w:lineRule="auto"/>
              <w:jc w:val="both"/>
              <w:rPr>
                <w:rFonts w:asciiTheme="minorHAnsi" w:hAnsiTheme="minorHAnsi"/>
                <w:lang w:val="fr-FR"/>
              </w:rPr>
            </w:pPr>
            <w:r w:rsidRPr="006C27BE">
              <w:rPr>
                <w:rFonts w:asciiTheme="minorHAnsi" w:hAnsiTheme="minorHAnsi"/>
                <w:lang w:val="fr-FR"/>
              </w:rPr>
              <w:t>Une forte demande d’intervention dans les z</w:t>
            </w:r>
            <w:r w:rsidR="00D83D64" w:rsidRPr="006C27BE">
              <w:rPr>
                <w:rFonts w:asciiTheme="minorHAnsi" w:hAnsiTheme="minorHAnsi"/>
                <w:lang w:val="fr-FR"/>
              </w:rPr>
              <w:t>o</w:t>
            </w:r>
            <w:r w:rsidRPr="006C27BE">
              <w:rPr>
                <w:rFonts w:asciiTheme="minorHAnsi" w:hAnsiTheme="minorHAnsi"/>
                <w:lang w:val="fr-FR"/>
              </w:rPr>
              <w:t xml:space="preserve">nes reculées. Nous </w:t>
            </w:r>
            <w:r w:rsidR="00CE5FD5" w:rsidRPr="006C27BE">
              <w:rPr>
                <w:rFonts w:asciiTheme="minorHAnsi" w:hAnsiTheme="minorHAnsi"/>
                <w:lang w:val="fr-FR"/>
              </w:rPr>
              <w:t xml:space="preserve">demanderons au secrétariat technique de présenter ce gap aux </w:t>
            </w:r>
            <w:r w:rsidR="009E4BD3" w:rsidRPr="006C27BE">
              <w:rPr>
                <w:rFonts w:asciiTheme="minorHAnsi" w:hAnsiTheme="minorHAnsi"/>
                <w:lang w:val="fr-FR"/>
              </w:rPr>
              <w:t>C</w:t>
            </w:r>
            <w:r w:rsidR="000A199E" w:rsidRPr="006C27BE">
              <w:rPr>
                <w:rFonts w:asciiTheme="minorHAnsi" w:hAnsiTheme="minorHAnsi"/>
                <w:lang w:val="fr-FR"/>
              </w:rPr>
              <w:t>onseil d’</w:t>
            </w:r>
            <w:r w:rsidR="009E4BD3" w:rsidRPr="006C27BE">
              <w:rPr>
                <w:rFonts w:asciiTheme="minorHAnsi" w:hAnsiTheme="minorHAnsi"/>
                <w:lang w:val="fr-FR"/>
              </w:rPr>
              <w:t>A</w:t>
            </w:r>
            <w:r w:rsidR="000A199E" w:rsidRPr="006C27BE">
              <w:rPr>
                <w:rFonts w:asciiTheme="minorHAnsi" w:hAnsiTheme="minorHAnsi"/>
                <w:lang w:val="fr-FR"/>
              </w:rPr>
              <w:t xml:space="preserve">dministration </w:t>
            </w:r>
            <w:r w:rsidR="009E4BD3" w:rsidRPr="006C27BE">
              <w:rPr>
                <w:rFonts w:asciiTheme="minorHAnsi" w:hAnsiTheme="minorHAnsi"/>
                <w:lang w:val="fr-FR"/>
              </w:rPr>
              <w:t>P</w:t>
            </w:r>
            <w:r w:rsidR="000A199E" w:rsidRPr="006C27BE">
              <w:rPr>
                <w:rFonts w:asciiTheme="minorHAnsi" w:hAnsiTheme="minorHAnsi"/>
                <w:lang w:val="fr-FR"/>
              </w:rPr>
              <w:t>rovinciale</w:t>
            </w:r>
            <w:r w:rsidR="003A4486" w:rsidRPr="006C27BE">
              <w:rPr>
                <w:rFonts w:asciiTheme="minorHAnsi" w:hAnsiTheme="minorHAnsi"/>
                <w:lang w:val="fr-FR"/>
              </w:rPr>
              <w:t> </w:t>
            </w:r>
            <w:r w:rsidR="00D83D64" w:rsidRPr="006C27BE">
              <w:rPr>
                <w:rFonts w:asciiTheme="minorHAnsi" w:hAnsiTheme="minorHAnsi"/>
                <w:lang w:val="fr-FR"/>
              </w:rPr>
              <w:t xml:space="preserve"> </w:t>
            </w:r>
            <w:r w:rsidR="00C27C59" w:rsidRPr="006C27BE">
              <w:rPr>
                <w:rFonts w:asciiTheme="minorHAnsi" w:hAnsiTheme="minorHAnsi"/>
                <w:lang w:val="fr-FR"/>
              </w:rPr>
              <w:t xml:space="preserve">auprès des bailleurs des fonds </w:t>
            </w:r>
            <w:r w:rsidR="00D83D64" w:rsidRPr="006C27BE">
              <w:rPr>
                <w:rFonts w:asciiTheme="minorHAnsi" w:hAnsiTheme="minorHAnsi"/>
                <w:lang w:val="fr-FR"/>
              </w:rPr>
              <w:t xml:space="preserve">pour l’extension </w:t>
            </w:r>
            <w:r w:rsidR="001E3626" w:rsidRPr="006C27BE">
              <w:rPr>
                <w:rFonts w:asciiTheme="minorHAnsi" w:hAnsiTheme="minorHAnsi"/>
                <w:lang w:val="fr-FR"/>
              </w:rPr>
              <w:t xml:space="preserve">des activités </w:t>
            </w:r>
            <w:r w:rsidR="006E5897" w:rsidRPr="006C27BE">
              <w:rPr>
                <w:rFonts w:asciiTheme="minorHAnsi" w:hAnsiTheme="minorHAnsi"/>
                <w:lang w:val="fr-FR"/>
              </w:rPr>
              <w:t>dans lesdites zones.</w:t>
            </w:r>
            <w:r w:rsidRPr="006C27BE">
              <w:rPr>
                <w:rFonts w:asciiTheme="minorHAnsi" w:hAnsiTheme="minorHAnsi"/>
                <w:lang w:val="fr-FR"/>
              </w:rPr>
              <w:t xml:space="preserve"> </w:t>
            </w:r>
          </w:p>
        </w:tc>
      </w:tr>
      <w:tr w:rsidR="00362726" w:rsidRPr="00335EB6" w14:paraId="1441F5DE" w14:textId="77777777" w:rsidTr="00362726">
        <w:trPr>
          <w:trHeight w:val="573"/>
        </w:trPr>
        <w:tc>
          <w:tcPr>
            <w:tcW w:w="9614" w:type="dxa"/>
            <w:vAlign w:val="center"/>
          </w:tcPr>
          <w:p w14:paraId="0CAD4161" w14:textId="77777777" w:rsidR="00362726" w:rsidRPr="006C27BE" w:rsidRDefault="00362726" w:rsidP="00127453">
            <w:pPr>
              <w:spacing w:line="276" w:lineRule="auto"/>
              <w:jc w:val="both"/>
              <w:rPr>
                <w:rFonts w:cs="Times New Roman"/>
                <w:b/>
                <w:lang w:val="fr-FR"/>
              </w:rPr>
            </w:pPr>
            <w:r w:rsidRPr="006C27BE">
              <w:rPr>
                <w:rFonts w:cs="Times New Roman"/>
                <w:b/>
                <w:lang w:val="fr-FR"/>
              </w:rPr>
              <w:lastRenderedPageBreak/>
              <w:t xml:space="preserve">Coordination </w:t>
            </w:r>
          </w:p>
          <w:p w14:paraId="77BF3B95" w14:textId="77777777" w:rsidR="00362726" w:rsidRPr="006C27BE" w:rsidRDefault="00362726" w:rsidP="00127453">
            <w:pPr>
              <w:spacing w:line="276" w:lineRule="auto"/>
              <w:jc w:val="both"/>
              <w:rPr>
                <w:rFonts w:cs="Times New Roman"/>
                <w:lang w:val="fr-FR"/>
              </w:rPr>
            </w:pPr>
          </w:p>
          <w:p w14:paraId="15F996A3" w14:textId="77777777" w:rsidR="00FB1496" w:rsidRPr="006C27BE" w:rsidRDefault="00DD7CF8" w:rsidP="00127453">
            <w:pPr>
              <w:spacing w:line="276" w:lineRule="auto"/>
              <w:jc w:val="both"/>
              <w:rPr>
                <w:rFonts w:cs="Times New Roman"/>
                <w:lang w:val="fr-FR"/>
              </w:rPr>
            </w:pPr>
            <w:r w:rsidRPr="006C27BE">
              <w:rPr>
                <w:rFonts w:cs="Times New Roman"/>
                <w:lang w:val="fr-FR"/>
              </w:rPr>
              <w:t xml:space="preserve">Faiblesses : </w:t>
            </w:r>
          </w:p>
          <w:p w14:paraId="4C8169C9" w14:textId="1954C106" w:rsidR="0081099E" w:rsidRPr="006C27BE" w:rsidRDefault="006E5897" w:rsidP="005A7728">
            <w:pPr>
              <w:pStyle w:val="ListParagraph"/>
              <w:numPr>
                <w:ilvl w:val="0"/>
                <w:numId w:val="27"/>
              </w:numPr>
              <w:spacing w:line="276" w:lineRule="auto"/>
              <w:jc w:val="both"/>
              <w:rPr>
                <w:rFonts w:asciiTheme="minorHAnsi" w:hAnsiTheme="minorHAnsi"/>
                <w:lang w:val="fr-FR"/>
              </w:rPr>
            </w:pPr>
            <w:r w:rsidRPr="006C27BE">
              <w:rPr>
                <w:rFonts w:asciiTheme="minorHAnsi" w:hAnsiTheme="minorHAnsi"/>
                <w:lang w:val="fr-FR"/>
              </w:rPr>
              <w:t>Faible suivi de la mise en œuvre des activités par les partenaires sur certains axes (Cas de Pinga et de Birambizo) ;</w:t>
            </w:r>
          </w:p>
          <w:p w14:paraId="358AE9A3" w14:textId="74D3823B" w:rsidR="006E5897" w:rsidRPr="006C27BE" w:rsidRDefault="006E5897" w:rsidP="005A7728">
            <w:pPr>
              <w:pStyle w:val="ListParagraph"/>
              <w:numPr>
                <w:ilvl w:val="0"/>
                <w:numId w:val="27"/>
              </w:numPr>
              <w:spacing w:line="276" w:lineRule="auto"/>
              <w:jc w:val="both"/>
              <w:rPr>
                <w:rFonts w:asciiTheme="minorHAnsi" w:hAnsiTheme="minorHAnsi"/>
                <w:lang w:val="fr-FR"/>
              </w:rPr>
            </w:pPr>
            <w:r w:rsidRPr="006C27BE">
              <w:rPr>
                <w:rFonts w:asciiTheme="minorHAnsi" w:hAnsiTheme="minorHAnsi"/>
                <w:lang w:val="fr-FR"/>
              </w:rPr>
              <w:t>Insécurités dans certains axes d’intervention obligeant la coordination de prendre des escortes de la Monusco</w:t>
            </w:r>
            <w:r w:rsidR="00310CC9" w:rsidRPr="006C27BE">
              <w:rPr>
                <w:rFonts w:asciiTheme="minorHAnsi" w:hAnsiTheme="minorHAnsi"/>
                <w:lang w:val="fr-FR"/>
              </w:rPr>
              <w:t> ;</w:t>
            </w:r>
          </w:p>
          <w:p w14:paraId="7FC501AF" w14:textId="3F4C5715" w:rsidR="00A52D78" w:rsidRPr="006C27BE" w:rsidRDefault="00CE5FD5" w:rsidP="005A7728">
            <w:pPr>
              <w:pStyle w:val="ListParagraph"/>
              <w:numPr>
                <w:ilvl w:val="0"/>
                <w:numId w:val="27"/>
              </w:numPr>
              <w:spacing w:line="276" w:lineRule="auto"/>
              <w:jc w:val="both"/>
              <w:rPr>
                <w:rFonts w:asciiTheme="minorHAnsi" w:hAnsiTheme="minorHAnsi"/>
                <w:lang w:val="fr-FR"/>
              </w:rPr>
            </w:pPr>
            <w:r w:rsidRPr="006C27BE">
              <w:rPr>
                <w:rFonts w:asciiTheme="minorHAnsi" w:hAnsiTheme="minorHAnsi"/>
                <w:lang w:val="fr-FR"/>
              </w:rPr>
              <w:t xml:space="preserve">Faible </w:t>
            </w:r>
            <w:r w:rsidR="00A52D78" w:rsidRPr="006C27BE">
              <w:rPr>
                <w:rFonts w:asciiTheme="minorHAnsi" w:hAnsiTheme="minorHAnsi"/>
                <w:lang w:val="fr-FR"/>
              </w:rPr>
              <w:t xml:space="preserve">partage </w:t>
            </w:r>
            <w:r w:rsidRPr="006C27BE">
              <w:rPr>
                <w:rFonts w:asciiTheme="minorHAnsi" w:hAnsiTheme="minorHAnsi"/>
                <w:lang w:val="fr-FR"/>
              </w:rPr>
              <w:t xml:space="preserve">des planifications des activités des différents partenaires leaders des </w:t>
            </w:r>
            <w:r w:rsidR="00310CC9" w:rsidRPr="006C27BE">
              <w:rPr>
                <w:rFonts w:asciiTheme="minorHAnsi" w:hAnsiTheme="minorHAnsi"/>
                <w:lang w:val="fr-FR"/>
              </w:rPr>
              <w:t>différents</w:t>
            </w:r>
            <w:r w:rsidRPr="006C27BE">
              <w:rPr>
                <w:rFonts w:asciiTheme="minorHAnsi" w:hAnsiTheme="minorHAnsi"/>
                <w:lang w:val="fr-FR"/>
              </w:rPr>
              <w:t xml:space="preserve"> consortium </w:t>
            </w:r>
            <w:r w:rsidR="00310CC9" w:rsidRPr="006C27BE">
              <w:rPr>
                <w:rFonts w:asciiTheme="minorHAnsi" w:hAnsiTheme="minorHAnsi"/>
                <w:lang w:val="fr-FR"/>
              </w:rPr>
              <w:t>(</w:t>
            </w:r>
            <w:r w:rsidR="00195F85" w:rsidRPr="006C27BE">
              <w:rPr>
                <w:rFonts w:asciiTheme="minorHAnsi" w:hAnsiTheme="minorHAnsi"/>
                <w:lang w:val="fr-FR"/>
              </w:rPr>
              <w:t>UNHABITAT</w:t>
            </w:r>
            <w:r w:rsidR="00C574CC" w:rsidRPr="006C27BE">
              <w:rPr>
                <w:rFonts w:asciiTheme="minorHAnsi" w:hAnsiTheme="minorHAnsi"/>
                <w:lang w:val="fr-FR"/>
              </w:rPr>
              <w:t>/SCC</w:t>
            </w:r>
            <w:r w:rsidR="00195F85" w:rsidRPr="006C27BE">
              <w:rPr>
                <w:rFonts w:asciiTheme="minorHAnsi" w:hAnsiTheme="minorHAnsi"/>
                <w:lang w:val="fr-FR"/>
              </w:rPr>
              <w:t xml:space="preserve">, </w:t>
            </w:r>
            <w:r w:rsidR="00310CC9" w:rsidRPr="006C27BE">
              <w:rPr>
                <w:rFonts w:asciiTheme="minorHAnsi" w:hAnsiTheme="minorHAnsi"/>
                <w:lang w:val="fr-FR"/>
              </w:rPr>
              <w:t>projet FARM et projet CISPE).</w:t>
            </w:r>
          </w:p>
          <w:p w14:paraId="6AD36A0E" w14:textId="77777777" w:rsidR="00FB1496" w:rsidRPr="006C27BE" w:rsidRDefault="00FB1496" w:rsidP="00127453">
            <w:pPr>
              <w:spacing w:line="276" w:lineRule="auto"/>
              <w:jc w:val="both"/>
              <w:rPr>
                <w:rFonts w:cs="Times New Roman"/>
                <w:lang w:val="fr-FR"/>
              </w:rPr>
            </w:pPr>
          </w:p>
          <w:p w14:paraId="325E3469" w14:textId="77777777" w:rsidR="00FB1496" w:rsidRPr="006C27BE" w:rsidRDefault="00DD7CF8" w:rsidP="00127453">
            <w:pPr>
              <w:spacing w:line="276" w:lineRule="auto"/>
              <w:jc w:val="both"/>
              <w:rPr>
                <w:rFonts w:cs="Times New Roman"/>
                <w:lang w:val="fr-FR"/>
              </w:rPr>
            </w:pPr>
            <w:r w:rsidRPr="006C27BE">
              <w:rPr>
                <w:rFonts w:cs="Times New Roman"/>
                <w:lang w:val="fr-FR"/>
              </w:rPr>
              <w:t xml:space="preserve">Forces : </w:t>
            </w:r>
          </w:p>
          <w:p w14:paraId="5F6EFC76" w14:textId="58771D8F" w:rsidR="00404730" w:rsidRPr="006C27BE" w:rsidRDefault="00404730" w:rsidP="00127453">
            <w:pPr>
              <w:pStyle w:val="ListParagraph"/>
              <w:numPr>
                <w:ilvl w:val="0"/>
                <w:numId w:val="15"/>
              </w:numPr>
              <w:spacing w:line="276" w:lineRule="auto"/>
              <w:jc w:val="both"/>
              <w:rPr>
                <w:rFonts w:asciiTheme="minorHAnsi" w:hAnsiTheme="minorHAnsi"/>
                <w:lang w:val="fr-FR"/>
              </w:rPr>
            </w:pPr>
            <w:r w:rsidRPr="006C27BE">
              <w:rPr>
                <w:rFonts w:asciiTheme="minorHAnsi" w:hAnsiTheme="minorHAnsi"/>
                <w:lang w:val="fr-FR"/>
              </w:rPr>
              <w:t>Présence du Bureau de coordination du projet sur terrain à Kitshanga ;</w:t>
            </w:r>
          </w:p>
          <w:p w14:paraId="3FA874FF" w14:textId="660278EB" w:rsidR="00DD7CF8" w:rsidRPr="006C27BE" w:rsidRDefault="00DD7CF8" w:rsidP="00127453">
            <w:pPr>
              <w:pStyle w:val="ListParagraph"/>
              <w:numPr>
                <w:ilvl w:val="0"/>
                <w:numId w:val="15"/>
              </w:numPr>
              <w:spacing w:line="276" w:lineRule="auto"/>
              <w:jc w:val="both"/>
              <w:rPr>
                <w:rFonts w:asciiTheme="minorHAnsi" w:hAnsiTheme="minorHAnsi"/>
                <w:lang w:val="fr-FR"/>
              </w:rPr>
            </w:pPr>
            <w:r w:rsidRPr="006C27BE">
              <w:rPr>
                <w:rFonts w:asciiTheme="minorHAnsi" w:hAnsiTheme="minorHAnsi"/>
                <w:lang w:val="fr-FR"/>
              </w:rPr>
              <w:t xml:space="preserve">Présence sur terrain </w:t>
            </w:r>
            <w:r w:rsidR="006E5897" w:rsidRPr="006C27BE">
              <w:rPr>
                <w:rFonts w:asciiTheme="minorHAnsi" w:hAnsiTheme="minorHAnsi"/>
                <w:lang w:val="fr-FR"/>
              </w:rPr>
              <w:t>des partenaire</w:t>
            </w:r>
            <w:r w:rsidR="00EA47A2" w:rsidRPr="006C27BE">
              <w:rPr>
                <w:rFonts w:asciiTheme="minorHAnsi" w:hAnsiTheme="minorHAnsi"/>
                <w:lang w:val="fr-FR"/>
              </w:rPr>
              <w:t>s</w:t>
            </w:r>
            <w:r w:rsidR="006E5897" w:rsidRPr="006C27BE">
              <w:rPr>
                <w:rFonts w:asciiTheme="minorHAnsi" w:hAnsiTheme="minorHAnsi"/>
                <w:lang w:val="fr-FR"/>
              </w:rPr>
              <w:t xml:space="preserve"> de mise en </w:t>
            </w:r>
            <w:r w:rsidR="00310CC9" w:rsidRPr="006C27BE">
              <w:rPr>
                <w:rFonts w:asciiTheme="minorHAnsi" w:hAnsiTheme="minorHAnsi"/>
                <w:lang w:val="fr-FR"/>
              </w:rPr>
              <w:t>œuvre</w:t>
            </w:r>
            <w:r w:rsidRPr="006C27BE">
              <w:rPr>
                <w:rFonts w:asciiTheme="minorHAnsi" w:hAnsiTheme="minorHAnsi"/>
                <w:lang w:val="fr-FR"/>
              </w:rPr>
              <w:t xml:space="preserve"> pour assurer l</w:t>
            </w:r>
            <w:r w:rsidR="00404730" w:rsidRPr="006C27BE">
              <w:rPr>
                <w:rFonts w:asciiTheme="minorHAnsi" w:hAnsiTheme="minorHAnsi"/>
                <w:lang w:val="fr-FR"/>
              </w:rPr>
              <w:t xml:space="preserve">e suivi </w:t>
            </w:r>
          </w:p>
          <w:p w14:paraId="336465FB" w14:textId="5FBF75F9" w:rsidR="0081099E" w:rsidRPr="006C27BE" w:rsidRDefault="0081099E" w:rsidP="00127453">
            <w:pPr>
              <w:pStyle w:val="ListParagraph"/>
              <w:numPr>
                <w:ilvl w:val="0"/>
                <w:numId w:val="15"/>
              </w:numPr>
              <w:spacing w:line="276" w:lineRule="auto"/>
              <w:jc w:val="both"/>
              <w:rPr>
                <w:rFonts w:asciiTheme="minorHAnsi" w:hAnsiTheme="minorHAnsi"/>
                <w:lang w:val="fr-FR"/>
              </w:rPr>
            </w:pPr>
            <w:r w:rsidRPr="006C27BE">
              <w:rPr>
                <w:rFonts w:asciiTheme="minorHAnsi" w:hAnsiTheme="minorHAnsi"/>
                <w:lang w:val="fr-FR"/>
              </w:rPr>
              <w:t xml:space="preserve">Etroite collaboration et multiplication des rencontre entre partenaire de mise en </w:t>
            </w:r>
            <w:r w:rsidR="00310CC9" w:rsidRPr="006C27BE">
              <w:rPr>
                <w:rFonts w:asciiTheme="minorHAnsi" w:hAnsiTheme="minorHAnsi"/>
                <w:lang w:val="fr-FR"/>
              </w:rPr>
              <w:t>œuvre</w:t>
            </w:r>
            <w:r w:rsidRPr="006C27BE">
              <w:rPr>
                <w:rFonts w:asciiTheme="minorHAnsi" w:hAnsiTheme="minorHAnsi"/>
                <w:lang w:val="fr-FR"/>
              </w:rPr>
              <w:t xml:space="preserve"> et</w:t>
            </w:r>
            <w:r w:rsidR="00404730" w:rsidRPr="006C27BE">
              <w:rPr>
                <w:rFonts w:asciiTheme="minorHAnsi" w:hAnsiTheme="minorHAnsi"/>
                <w:lang w:val="fr-FR"/>
              </w:rPr>
              <w:t xml:space="preserve"> l’agence UN lead du consortium</w:t>
            </w:r>
            <w:r w:rsidRPr="006C27BE">
              <w:rPr>
                <w:rFonts w:asciiTheme="minorHAnsi" w:hAnsiTheme="minorHAnsi"/>
                <w:lang w:val="fr-FR"/>
              </w:rPr>
              <w:t> ;</w:t>
            </w:r>
          </w:p>
          <w:p w14:paraId="7813FA35" w14:textId="6E659DBA" w:rsidR="0081099E" w:rsidRPr="006C27BE" w:rsidRDefault="0081099E" w:rsidP="00127453">
            <w:pPr>
              <w:pStyle w:val="ListParagraph"/>
              <w:numPr>
                <w:ilvl w:val="0"/>
                <w:numId w:val="15"/>
              </w:numPr>
              <w:spacing w:line="276" w:lineRule="auto"/>
              <w:jc w:val="both"/>
              <w:rPr>
                <w:rFonts w:asciiTheme="minorHAnsi" w:hAnsiTheme="minorHAnsi"/>
                <w:lang w:val="fr-FR"/>
              </w:rPr>
            </w:pPr>
            <w:r w:rsidRPr="006C27BE">
              <w:rPr>
                <w:rFonts w:asciiTheme="minorHAnsi" w:hAnsiTheme="minorHAnsi"/>
                <w:b/>
                <w:lang w:val="fr-FR"/>
              </w:rPr>
              <w:t>Partage</w:t>
            </w:r>
            <w:r w:rsidRPr="006C27BE">
              <w:rPr>
                <w:rFonts w:asciiTheme="minorHAnsi" w:hAnsiTheme="minorHAnsi"/>
                <w:lang w:val="fr-FR"/>
              </w:rPr>
              <w:t xml:space="preserve"> des TDRS pour toute activité entre SCC et UN HABITAT</w:t>
            </w:r>
          </w:p>
          <w:p w14:paraId="136BEE57" w14:textId="77777777" w:rsidR="0081099E" w:rsidRPr="006C27BE" w:rsidRDefault="0081099E" w:rsidP="00127453">
            <w:pPr>
              <w:spacing w:line="276" w:lineRule="auto"/>
              <w:jc w:val="both"/>
              <w:rPr>
                <w:rFonts w:cs="Times New Roman"/>
                <w:lang w:val="fr-FR"/>
              </w:rPr>
            </w:pPr>
          </w:p>
          <w:p w14:paraId="217157CC" w14:textId="77777777" w:rsidR="00D47EB2" w:rsidRPr="006C27BE" w:rsidRDefault="00D47EB2" w:rsidP="00127453">
            <w:pPr>
              <w:spacing w:line="276" w:lineRule="auto"/>
              <w:jc w:val="both"/>
              <w:rPr>
                <w:rFonts w:cs="Times New Roman"/>
                <w:lang w:val="fr-FR"/>
              </w:rPr>
            </w:pPr>
          </w:p>
        </w:tc>
      </w:tr>
      <w:tr w:rsidR="00362726" w:rsidRPr="00335EB6" w14:paraId="7F36C81D" w14:textId="77777777" w:rsidTr="00362726">
        <w:trPr>
          <w:trHeight w:val="573"/>
        </w:trPr>
        <w:tc>
          <w:tcPr>
            <w:tcW w:w="9614" w:type="dxa"/>
            <w:vAlign w:val="center"/>
          </w:tcPr>
          <w:p w14:paraId="5C5303A2" w14:textId="7289068B" w:rsidR="00362726" w:rsidRPr="006C27BE" w:rsidRDefault="00362726" w:rsidP="00127453">
            <w:pPr>
              <w:spacing w:line="276" w:lineRule="auto"/>
              <w:jc w:val="both"/>
              <w:rPr>
                <w:rFonts w:cs="Times New Roman"/>
                <w:b/>
                <w:lang w:val="fr-FR"/>
              </w:rPr>
            </w:pPr>
            <w:r w:rsidRPr="006C27BE">
              <w:rPr>
                <w:rFonts w:cs="Times New Roman"/>
                <w:b/>
                <w:lang w:val="fr-FR"/>
              </w:rPr>
              <w:t>Encrage institutionnel</w:t>
            </w:r>
          </w:p>
          <w:p w14:paraId="7E5DCC3F" w14:textId="77777777" w:rsidR="00362726" w:rsidRPr="006C27BE" w:rsidRDefault="00362726" w:rsidP="00127453">
            <w:pPr>
              <w:spacing w:line="276" w:lineRule="auto"/>
              <w:jc w:val="both"/>
              <w:rPr>
                <w:rFonts w:cs="Times New Roman"/>
                <w:lang w:val="fr-FR"/>
              </w:rPr>
            </w:pPr>
          </w:p>
          <w:p w14:paraId="0AB93B7D" w14:textId="02EAD3F7" w:rsidR="002061DE" w:rsidRPr="006C27BE" w:rsidRDefault="002061DE" w:rsidP="00127453">
            <w:pPr>
              <w:pStyle w:val="ListParagraph"/>
              <w:numPr>
                <w:ilvl w:val="0"/>
                <w:numId w:val="14"/>
              </w:numPr>
              <w:spacing w:line="276" w:lineRule="auto"/>
              <w:jc w:val="both"/>
              <w:rPr>
                <w:rFonts w:asciiTheme="minorHAnsi" w:hAnsiTheme="minorHAnsi"/>
                <w:lang w:val="fr-FR"/>
              </w:rPr>
            </w:pPr>
            <w:r w:rsidRPr="006C27BE">
              <w:rPr>
                <w:rFonts w:asciiTheme="minorHAnsi" w:hAnsiTheme="minorHAnsi"/>
                <w:lang w:val="fr-FR"/>
              </w:rPr>
              <w:t>L’</w:t>
            </w:r>
            <w:r w:rsidR="000B1231" w:rsidRPr="006C27BE">
              <w:rPr>
                <w:rFonts w:asciiTheme="minorHAnsi" w:hAnsiTheme="minorHAnsi"/>
                <w:lang w:val="fr-FR"/>
              </w:rPr>
              <w:t>octroi</w:t>
            </w:r>
            <w:r w:rsidRPr="006C27BE">
              <w:rPr>
                <w:rFonts w:asciiTheme="minorHAnsi" w:hAnsiTheme="minorHAnsi"/>
                <w:lang w:val="fr-FR"/>
              </w:rPr>
              <w:t xml:space="preserve"> des subventions aux structures communautaires C</w:t>
            </w:r>
            <w:r w:rsidR="000A199E" w:rsidRPr="006C27BE">
              <w:rPr>
                <w:rFonts w:asciiTheme="minorHAnsi" w:hAnsiTheme="minorHAnsi"/>
                <w:lang w:val="fr-FR"/>
              </w:rPr>
              <w:t>onseil Local de la Jeunesse (CLJ)</w:t>
            </w:r>
            <w:r w:rsidRPr="006C27BE">
              <w:rPr>
                <w:rFonts w:asciiTheme="minorHAnsi" w:hAnsiTheme="minorHAnsi"/>
                <w:lang w:val="fr-FR"/>
              </w:rPr>
              <w:t xml:space="preserve"> Bashali, CLJ Biram</w:t>
            </w:r>
            <w:r w:rsidR="000B1231" w:rsidRPr="006C27BE">
              <w:rPr>
                <w:rFonts w:asciiTheme="minorHAnsi" w:hAnsiTheme="minorHAnsi"/>
                <w:lang w:val="fr-FR"/>
              </w:rPr>
              <w:t>B</w:t>
            </w:r>
            <w:r w:rsidRPr="006C27BE">
              <w:rPr>
                <w:rFonts w:asciiTheme="minorHAnsi" w:hAnsiTheme="minorHAnsi"/>
                <w:lang w:val="fr-FR"/>
              </w:rPr>
              <w:t>izo, CLJ Nyanzale, CAFPDI, BCAF, Collectif de Birambizo permettr</w:t>
            </w:r>
            <w:r w:rsidR="00121513" w:rsidRPr="006C27BE">
              <w:rPr>
                <w:rFonts w:asciiTheme="minorHAnsi" w:hAnsiTheme="minorHAnsi"/>
                <w:lang w:val="fr-FR"/>
              </w:rPr>
              <w:t xml:space="preserve">a la </w:t>
            </w:r>
            <w:r w:rsidRPr="006C27BE">
              <w:rPr>
                <w:rFonts w:asciiTheme="minorHAnsi" w:hAnsiTheme="minorHAnsi"/>
                <w:lang w:val="fr-FR"/>
              </w:rPr>
              <w:t xml:space="preserve">continuité des activités même après le projet. Ces </w:t>
            </w:r>
            <w:r w:rsidR="00FC27AF" w:rsidRPr="006C27BE">
              <w:rPr>
                <w:rFonts w:asciiTheme="minorHAnsi" w:hAnsiTheme="minorHAnsi"/>
                <w:lang w:val="fr-FR"/>
              </w:rPr>
              <w:t>structures</w:t>
            </w:r>
            <w:r w:rsidRPr="006C27BE">
              <w:rPr>
                <w:rFonts w:asciiTheme="minorHAnsi" w:hAnsiTheme="minorHAnsi"/>
                <w:lang w:val="fr-FR"/>
              </w:rPr>
              <w:t xml:space="preserve"> </w:t>
            </w:r>
            <w:r w:rsidR="004579CA" w:rsidRPr="006C27BE">
              <w:rPr>
                <w:rFonts w:asciiTheme="minorHAnsi" w:hAnsiTheme="minorHAnsi"/>
                <w:lang w:val="fr-FR"/>
              </w:rPr>
              <w:t>ont reçu</w:t>
            </w:r>
            <w:r w:rsidRPr="006C27BE">
              <w:rPr>
                <w:rFonts w:asciiTheme="minorHAnsi" w:hAnsiTheme="minorHAnsi"/>
                <w:lang w:val="fr-FR"/>
              </w:rPr>
              <w:t xml:space="preserve"> des AGR pour</w:t>
            </w:r>
            <w:r w:rsidR="00FC27AF" w:rsidRPr="006C27BE">
              <w:rPr>
                <w:rFonts w:asciiTheme="minorHAnsi" w:hAnsiTheme="minorHAnsi"/>
                <w:lang w:val="fr-FR"/>
              </w:rPr>
              <w:t xml:space="preserve"> </w:t>
            </w:r>
            <w:r w:rsidRPr="006C27BE">
              <w:rPr>
                <w:rFonts w:asciiTheme="minorHAnsi" w:hAnsiTheme="minorHAnsi"/>
                <w:lang w:val="fr-FR"/>
              </w:rPr>
              <w:t>leur permettre de con</w:t>
            </w:r>
            <w:r w:rsidR="00FC27AF" w:rsidRPr="006C27BE">
              <w:rPr>
                <w:rFonts w:asciiTheme="minorHAnsi" w:hAnsiTheme="minorHAnsi"/>
                <w:lang w:val="fr-FR"/>
              </w:rPr>
              <w:t>tinuer après ce projet.</w:t>
            </w:r>
          </w:p>
          <w:p w14:paraId="682004D9" w14:textId="77777777" w:rsidR="004579CA" w:rsidRPr="006C27BE" w:rsidRDefault="004579CA" w:rsidP="00127453">
            <w:pPr>
              <w:pStyle w:val="ListParagraph"/>
              <w:numPr>
                <w:ilvl w:val="0"/>
                <w:numId w:val="14"/>
              </w:numPr>
              <w:spacing w:line="276" w:lineRule="auto"/>
              <w:jc w:val="both"/>
              <w:rPr>
                <w:rFonts w:asciiTheme="minorHAnsi" w:hAnsiTheme="minorHAnsi"/>
                <w:lang w:val="fr-FR"/>
              </w:rPr>
            </w:pPr>
            <w:r w:rsidRPr="006C27BE">
              <w:rPr>
                <w:rFonts w:asciiTheme="minorHAnsi" w:hAnsiTheme="minorHAnsi"/>
                <w:lang w:val="fr-FR"/>
              </w:rPr>
              <w:t>L’accompagnement du ministère des affaires fonciers et ses services techniques offre une occasion à ces services de s’approprier les activités de sécurisation foncière et gestion des conflits fonciers.</w:t>
            </w:r>
          </w:p>
          <w:p w14:paraId="10624C25" w14:textId="11C33EB2" w:rsidR="00EA47A2" w:rsidRPr="006C27BE" w:rsidRDefault="006D4E62" w:rsidP="00127453">
            <w:pPr>
              <w:pStyle w:val="ListParagraph"/>
              <w:numPr>
                <w:ilvl w:val="0"/>
                <w:numId w:val="14"/>
              </w:numPr>
              <w:spacing w:line="276" w:lineRule="auto"/>
              <w:jc w:val="both"/>
              <w:rPr>
                <w:rFonts w:asciiTheme="minorHAnsi" w:hAnsiTheme="minorHAnsi"/>
                <w:lang w:val="fr-FR"/>
              </w:rPr>
            </w:pPr>
            <w:r w:rsidRPr="006C27BE">
              <w:rPr>
                <w:rFonts w:asciiTheme="minorHAnsi" w:hAnsiTheme="minorHAnsi"/>
                <w:lang w:val="fr-FR"/>
              </w:rPr>
              <w:t>La complémentarité</w:t>
            </w:r>
            <w:r w:rsidR="00EA47A2" w:rsidRPr="006C27BE">
              <w:rPr>
                <w:rFonts w:asciiTheme="minorHAnsi" w:hAnsiTheme="minorHAnsi"/>
                <w:lang w:val="fr-FR"/>
              </w:rPr>
              <w:t xml:space="preserve"> des acteurs et partenaires de mise en œuvre </w:t>
            </w:r>
            <w:r w:rsidRPr="006C27BE">
              <w:rPr>
                <w:rFonts w:asciiTheme="minorHAnsi" w:hAnsiTheme="minorHAnsi"/>
                <w:lang w:val="fr-FR"/>
              </w:rPr>
              <w:t>q</w:t>
            </w:r>
            <w:r w:rsidR="00EA47A2" w:rsidRPr="006C27BE">
              <w:rPr>
                <w:rFonts w:asciiTheme="minorHAnsi" w:hAnsiTheme="minorHAnsi"/>
                <w:lang w:val="fr-FR"/>
              </w:rPr>
              <w:t xml:space="preserve">ui travaillent sur les questions foncières au sein de la coordination foncière locale donne l’espoir de continuer avec les activités après le projet parce que avant </w:t>
            </w:r>
            <w:r w:rsidR="00B77BE1" w:rsidRPr="006C27BE">
              <w:rPr>
                <w:rFonts w:asciiTheme="minorHAnsi" w:hAnsiTheme="minorHAnsi"/>
                <w:lang w:val="fr-FR"/>
              </w:rPr>
              <w:t>la</w:t>
            </w:r>
            <w:r w:rsidR="00EA47A2" w:rsidRPr="006C27BE">
              <w:rPr>
                <w:rFonts w:asciiTheme="minorHAnsi" w:hAnsiTheme="minorHAnsi"/>
                <w:lang w:val="fr-FR"/>
              </w:rPr>
              <w:t xml:space="preserve"> mise en œuvre du projet, la coordination foncière locale était sur place.</w:t>
            </w:r>
          </w:p>
          <w:p w14:paraId="4B7C1C17" w14:textId="77777777" w:rsidR="00CA3F72" w:rsidRPr="006C27BE" w:rsidRDefault="00B77BE1" w:rsidP="00B77BE1">
            <w:pPr>
              <w:pStyle w:val="ListParagraph"/>
              <w:numPr>
                <w:ilvl w:val="0"/>
                <w:numId w:val="14"/>
              </w:numPr>
              <w:spacing w:line="276" w:lineRule="auto"/>
              <w:jc w:val="both"/>
              <w:rPr>
                <w:rFonts w:asciiTheme="minorHAnsi" w:hAnsiTheme="minorHAnsi"/>
                <w:lang w:val="fr-FR"/>
              </w:rPr>
            </w:pPr>
            <w:r w:rsidRPr="006C27BE">
              <w:rPr>
                <w:rFonts w:asciiTheme="minorHAnsi" w:hAnsiTheme="minorHAnsi"/>
                <w:lang w:val="fr-FR"/>
              </w:rPr>
              <w:lastRenderedPageBreak/>
              <w:t>Renforcer les  capacités (sur le travail en réseaux ou synergie) des toutes les structures qui travaillent dans la thématique foncière</w:t>
            </w:r>
            <w:r w:rsidR="00CA3F72" w:rsidRPr="006C27BE">
              <w:rPr>
                <w:rFonts w:asciiTheme="minorHAnsi" w:hAnsiTheme="minorHAnsi"/>
                <w:lang w:val="fr-FR"/>
              </w:rPr>
              <w:t> ;</w:t>
            </w:r>
          </w:p>
          <w:p w14:paraId="7A503833" w14:textId="7DBA613B" w:rsidR="00B77BE1" w:rsidRPr="006C27BE" w:rsidRDefault="00AA2EE9" w:rsidP="00B77BE1">
            <w:pPr>
              <w:pStyle w:val="ListParagraph"/>
              <w:numPr>
                <w:ilvl w:val="0"/>
                <w:numId w:val="14"/>
              </w:numPr>
              <w:spacing w:line="276" w:lineRule="auto"/>
              <w:jc w:val="both"/>
              <w:rPr>
                <w:rFonts w:asciiTheme="minorHAnsi" w:hAnsiTheme="minorHAnsi"/>
                <w:lang w:val="fr-FR"/>
              </w:rPr>
            </w:pPr>
            <w:r w:rsidRPr="006C27BE">
              <w:rPr>
                <w:rFonts w:asciiTheme="minorHAnsi" w:hAnsiTheme="minorHAnsi"/>
                <w:lang w:val="fr-FR"/>
              </w:rPr>
              <w:t>Encourager les organisations locales à s’approprier les activités de partenaires qui traitent les questions foncières et de stabilisation.</w:t>
            </w:r>
          </w:p>
          <w:p w14:paraId="34641999" w14:textId="424EDD64" w:rsidR="00B77BE1" w:rsidRPr="006C27BE" w:rsidRDefault="00B77BE1" w:rsidP="00B77BE1">
            <w:pPr>
              <w:pStyle w:val="ListParagraph"/>
              <w:numPr>
                <w:ilvl w:val="0"/>
                <w:numId w:val="14"/>
              </w:numPr>
              <w:spacing w:line="276" w:lineRule="auto"/>
              <w:jc w:val="both"/>
              <w:rPr>
                <w:rFonts w:asciiTheme="minorHAnsi" w:hAnsiTheme="minorHAnsi"/>
                <w:lang w:val="fr-FR"/>
              </w:rPr>
            </w:pPr>
          </w:p>
        </w:tc>
      </w:tr>
      <w:tr w:rsidR="00D47EB2" w:rsidRPr="00335EB6" w14:paraId="75FBE3F0" w14:textId="77777777" w:rsidTr="00362726">
        <w:trPr>
          <w:trHeight w:val="573"/>
        </w:trPr>
        <w:tc>
          <w:tcPr>
            <w:tcW w:w="9614" w:type="dxa"/>
            <w:vAlign w:val="center"/>
          </w:tcPr>
          <w:p w14:paraId="5217F5A3" w14:textId="7C374AAC" w:rsidR="001D3320" w:rsidRPr="006C27BE" w:rsidRDefault="001D3320" w:rsidP="00127453">
            <w:pPr>
              <w:spacing w:line="276" w:lineRule="auto"/>
              <w:jc w:val="both"/>
              <w:rPr>
                <w:rFonts w:cs="Times New Roman"/>
                <w:b/>
                <w:lang w:val="fr-FR"/>
              </w:rPr>
            </w:pPr>
            <w:r w:rsidRPr="006C27BE">
              <w:rPr>
                <w:rFonts w:cs="Times New Roman"/>
                <w:b/>
                <w:lang w:val="fr-FR"/>
              </w:rPr>
              <w:lastRenderedPageBreak/>
              <w:t>Questions de genre</w:t>
            </w:r>
          </w:p>
          <w:p w14:paraId="4F47A366" w14:textId="63BA6914" w:rsidR="00B70F7C" w:rsidRPr="006C27BE" w:rsidRDefault="00EA47A2" w:rsidP="00127453">
            <w:pPr>
              <w:pStyle w:val="ListParagraph"/>
              <w:numPr>
                <w:ilvl w:val="0"/>
                <w:numId w:val="13"/>
              </w:numPr>
              <w:spacing w:line="276" w:lineRule="auto"/>
              <w:jc w:val="both"/>
              <w:rPr>
                <w:rFonts w:asciiTheme="minorHAnsi" w:hAnsiTheme="minorHAnsi"/>
                <w:lang w:val="fr-FR"/>
              </w:rPr>
            </w:pPr>
            <w:r w:rsidRPr="006C27BE">
              <w:rPr>
                <w:rFonts w:asciiTheme="minorHAnsi" w:hAnsiTheme="minorHAnsi"/>
                <w:lang w:val="fr-FR"/>
              </w:rPr>
              <w:t>Dans la mise en œuvre des activités</w:t>
            </w:r>
            <w:r w:rsidR="00B70F7C" w:rsidRPr="006C27BE">
              <w:rPr>
                <w:rFonts w:asciiTheme="minorHAnsi" w:hAnsiTheme="minorHAnsi"/>
                <w:lang w:val="fr-FR"/>
              </w:rPr>
              <w:t xml:space="preserve">, un certain pourcentage </w:t>
            </w:r>
            <w:r w:rsidR="00CA29B4" w:rsidRPr="006C27BE">
              <w:rPr>
                <w:rFonts w:asciiTheme="minorHAnsi" w:hAnsiTheme="minorHAnsi"/>
                <w:lang w:val="fr-FR"/>
              </w:rPr>
              <w:t>des fonds est ré</w:t>
            </w:r>
            <w:r w:rsidRPr="006C27BE">
              <w:rPr>
                <w:rFonts w:asciiTheme="minorHAnsi" w:hAnsiTheme="minorHAnsi"/>
                <w:lang w:val="fr-FR"/>
              </w:rPr>
              <w:t>s</w:t>
            </w:r>
            <w:r w:rsidR="00CA29B4" w:rsidRPr="006C27BE">
              <w:rPr>
                <w:rFonts w:asciiTheme="minorHAnsi" w:hAnsiTheme="minorHAnsi"/>
                <w:lang w:val="fr-FR"/>
              </w:rPr>
              <w:t>e</w:t>
            </w:r>
            <w:r w:rsidRPr="006C27BE">
              <w:rPr>
                <w:rFonts w:asciiTheme="minorHAnsi" w:hAnsiTheme="minorHAnsi"/>
                <w:lang w:val="fr-FR"/>
              </w:rPr>
              <w:t>rvé au genre (</w:t>
            </w:r>
            <w:r w:rsidR="00CA29B4" w:rsidRPr="006C27BE">
              <w:rPr>
                <w:rFonts w:asciiTheme="minorHAnsi" w:hAnsiTheme="minorHAnsi"/>
                <w:lang w:val="fr-FR"/>
              </w:rPr>
              <w:t>Budgétisation sensible au genre</w:t>
            </w:r>
            <w:r w:rsidR="00B70F7C" w:rsidRPr="006C27BE">
              <w:rPr>
                <w:rFonts w:asciiTheme="minorHAnsi" w:hAnsiTheme="minorHAnsi"/>
                <w:lang w:val="fr-FR"/>
              </w:rPr>
              <w:t xml:space="preserve">. </w:t>
            </w:r>
            <w:r w:rsidR="00CA29B4" w:rsidRPr="006C27BE">
              <w:rPr>
                <w:rFonts w:asciiTheme="minorHAnsi" w:hAnsiTheme="minorHAnsi"/>
                <w:lang w:val="fr-FR"/>
              </w:rPr>
              <w:t xml:space="preserve">Lors de l’élaboration des Terme de </w:t>
            </w:r>
            <w:r w:rsidR="00310CC9" w:rsidRPr="006C27BE">
              <w:rPr>
                <w:rFonts w:asciiTheme="minorHAnsi" w:hAnsiTheme="minorHAnsi"/>
                <w:lang w:val="fr-FR"/>
              </w:rPr>
              <w:t>référence des</w:t>
            </w:r>
            <w:r w:rsidR="00CA29B4" w:rsidRPr="006C27BE">
              <w:rPr>
                <w:rFonts w:asciiTheme="minorHAnsi" w:hAnsiTheme="minorHAnsi"/>
                <w:lang w:val="fr-FR"/>
              </w:rPr>
              <w:t xml:space="preserve"> </w:t>
            </w:r>
            <w:r w:rsidR="00310CC9" w:rsidRPr="006C27BE">
              <w:rPr>
                <w:rFonts w:asciiTheme="minorHAnsi" w:hAnsiTheme="minorHAnsi"/>
                <w:lang w:val="fr-FR"/>
              </w:rPr>
              <w:t>activités,</w:t>
            </w:r>
            <w:r w:rsidR="00CA29B4" w:rsidRPr="006C27BE">
              <w:rPr>
                <w:rFonts w:asciiTheme="minorHAnsi" w:hAnsiTheme="minorHAnsi"/>
                <w:lang w:val="fr-FR"/>
              </w:rPr>
              <w:t xml:space="preserve"> on tient compte du pourcentage de la représentation homme-femme pour que cette question de genre soit </w:t>
            </w:r>
            <w:r w:rsidR="003D57C5" w:rsidRPr="006C27BE">
              <w:rPr>
                <w:rFonts w:asciiTheme="minorHAnsi" w:hAnsiTheme="minorHAnsi"/>
                <w:lang w:val="fr-FR"/>
              </w:rPr>
              <w:t>prise</w:t>
            </w:r>
            <w:r w:rsidR="00CA29B4" w:rsidRPr="006C27BE">
              <w:rPr>
                <w:rFonts w:asciiTheme="minorHAnsi" w:hAnsiTheme="minorHAnsi"/>
                <w:lang w:val="fr-FR"/>
              </w:rPr>
              <w:t xml:space="preserve"> en compte.</w:t>
            </w:r>
          </w:p>
          <w:p w14:paraId="2DE45AE3" w14:textId="1C9909A7" w:rsidR="00C140E9" w:rsidRPr="006C27BE" w:rsidRDefault="00C140E9" w:rsidP="00127453">
            <w:pPr>
              <w:pStyle w:val="ListParagraph"/>
              <w:numPr>
                <w:ilvl w:val="0"/>
                <w:numId w:val="13"/>
              </w:numPr>
              <w:spacing w:line="276" w:lineRule="auto"/>
              <w:jc w:val="both"/>
              <w:rPr>
                <w:rFonts w:asciiTheme="minorHAnsi" w:hAnsiTheme="minorHAnsi"/>
                <w:i/>
                <w:lang w:val="fr-FR"/>
              </w:rPr>
            </w:pPr>
            <w:r w:rsidRPr="006C27BE">
              <w:rPr>
                <w:rFonts w:asciiTheme="minorHAnsi" w:hAnsiTheme="minorHAnsi"/>
                <w:lang w:val="fr-FR"/>
              </w:rPr>
              <w:t>Dans le suivi et résolution de conflits fonciers, un accent particulier était réservé aux femmes, filles et enfants mineurs</w:t>
            </w:r>
            <w:r w:rsidRPr="006C27BE">
              <w:rPr>
                <w:rFonts w:asciiTheme="minorHAnsi" w:hAnsiTheme="minorHAnsi"/>
                <w:i/>
                <w:lang w:val="fr-FR"/>
              </w:rPr>
              <w:t>.</w:t>
            </w:r>
          </w:p>
          <w:p w14:paraId="5494C5CA" w14:textId="7137FC5B" w:rsidR="00995B8A" w:rsidRPr="006C27BE" w:rsidRDefault="00C140E9" w:rsidP="00127453">
            <w:pPr>
              <w:pStyle w:val="ListParagraph"/>
              <w:numPr>
                <w:ilvl w:val="0"/>
                <w:numId w:val="13"/>
              </w:numPr>
              <w:spacing w:line="276" w:lineRule="auto"/>
              <w:jc w:val="both"/>
              <w:rPr>
                <w:rFonts w:asciiTheme="minorHAnsi" w:hAnsiTheme="minorHAnsi"/>
                <w:lang w:val="fr-FR"/>
              </w:rPr>
            </w:pPr>
            <w:r w:rsidRPr="006C27BE">
              <w:rPr>
                <w:rFonts w:asciiTheme="minorHAnsi" w:hAnsiTheme="minorHAnsi"/>
                <w:lang w:val="fr-FR"/>
              </w:rPr>
              <w:t>Pour le cas de métayage, nous faisons un plaidoyer aux pr</w:t>
            </w:r>
            <w:r w:rsidR="00310CC9" w:rsidRPr="006C27BE">
              <w:rPr>
                <w:rFonts w:asciiTheme="minorHAnsi" w:hAnsiTheme="minorHAnsi"/>
                <w:lang w:val="fr-FR"/>
              </w:rPr>
              <w:t>è</w:t>
            </w:r>
            <w:r w:rsidRPr="006C27BE">
              <w:rPr>
                <w:rFonts w:asciiTheme="minorHAnsi" w:hAnsiTheme="minorHAnsi"/>
                <w:lang w:val="fr-FR"/>
              </w:rPr>
              <w:t>s des gérants de concessionnaires pour revoir un plus bas le prix à payer par les femmes surtout chef de ménages comparativement</w:t>
            </w:r>
            <w:r w:rsidR="00CA29B4" w:rsidRPr="006C27BE">
              <w:rPr>
                <w:rFonts w:asciiTheme="minorHAnsi" w:hAnsiTheme="minorHAnsi"/>
                <w:lang w:val="fr-FR"/>
              </w:rPr>
              <w:t xml:space="preserve"> à ce que les hommes doivent pay</w:t>
            </w:r>
            <w:r w:rsidRPr="006C27BE">
              <w:rPr>
                <w:rFonts w:asciiTheme="minorHAnsi" w:hAnsiTheme="minorHAnsi"/>
                <w:lang w:val="fr-FR"/>
              </w:rPr>
              <w:t>er.</w:t>
            </w:r>
            <w:r w:rsidR="00CD1C1E" w:rsidRPr="006C27BE">
              <w:rPr>
                <w:rFonts w:asciiTheme="minorHAnsi" w:hAnsiTheme="minorHAnsi"/>
                <w:lang w:val="fr-FR"/>
              </w:rPr>
              <w:t xml:space="preserve"> </w:t>
            </w:r>
            <w:r w:rsidR="00C333E6" w:rsidRPr="006C27BE">
              <w:rPr>
                <w:rFonts w:asciiTheme="minorHAnsi" w:hAnsiTheme="minorHAnsi"/>
                <w:lang w:val="fr-FR"/>
              </w:rPr>
              <w:t xml:space="preserve">, Sur les 112   ménages qui ont  accédé à la terre pour cette période y compris les 56 ménages anciens ouvriers de Kihimba,  18  vielles femmes y compris 5 veuves ont cultivé gratuitement pour la saison culturale de Septembre 2018. </w:t>
            </w:r>
            <w:r w:rsidR="00CD1C1E" w:rsidRPr="006C27BE">
              <w:rPr>
                <w:rFonts w:asciiTheme="minorHAnsi" w:hAnsiTheme="minorHAnsi"/>
                <w:lang w:val="fr-FR"/>
              </w:rPr>
              <w:t>Plusieurs thèmes ont été développés en faveurs de bénéficiaires pour leur expliquer la non-discrimination de la femme e</w:t>
            </w:r>
            <w:r w:rsidR="00CA29B4" w:rsidRPr="006C27BE">
              <w:rPr>
                <w:rFonts w:asciiTheme="minorHAnsi" w:hAnsiTheme="minorHAnsi"/>
                <w:lang w:val="fr-FR"/>
              </w:rPr>
              <w:t>n matière d’accès à la terre lors de la</w:t>
            </w:r>
            <w:r w:rsidR="00CD1C1E" w:rsidRPr="006C27BE">
              <w:rPr>
                <w:rFonts w:asciiTheme="minorHAnsi" w:hAnsiTheme="minorHAnsi"/>
                <w:lang w:val="fr-FR"/>
              </w:rPr>
              <w:t xml:space="preserve"> succession, location, achats, métayage, procédure d’acquisition des droits fonciers etc…</w:t>
            </w:r>
          </w:p>
          <w:p w14:paraId="0B311B95" w14:textId="53835F39" w:rsidR="00E80ADF" w:rsidRPr="006C27BE" w:rsidRDefault="00975D19" w:rsidP="00127453">
            <w:pPr>
              <w:pStyle w:val="ListParagraph"/>
              <w:numPr>
                <w:ilvl w:val="0"/>
                <w:numId w:val="13"/>
              </w:numPr>
              <w:spacing w:line="276" w:lineRule="auto"/>
              <w:jc w:val="both"/>
              <w:rPr>
                <w:rFonts w:asciiTheme="minorHAnsi" w:hAnsiTheme="minorHAnsi"/>
                <w:lang w:val="fr-FR"/>
              </w:rPr>
            </w:pPr>
            <w:r w:rsidRPr="006C27BE">
              <w:rPr>
                <w:rFonts w:asciiTheme="minorHAnsi" w:hAnsiTheme="minorHAnsi"/>
                <w:lang w:val="fr-FR"/>
              </w:rPr>
              <w:t>Dans certains cas de conflits résolus, les compromis ont été orienté dans le sens d’accorder des droits fonciers qui n’étaient pas reconnus dans la région. Exemple Conflit GATEMBEREZI où son épouse a reçu la gestion du patrimoine foncier pour rétablir la cohésion au sein de la famille, une première pratique dans leur zone.</w:t>
            </w:r>
          </w:p>
        </w:tc>
      </w:tr>
      <w:tr w:rsidR="00D47EB2" w:rsidRPr="00335EB6" w14:paraId="549248B8" w14:textId="77777777" w:rsidTr="00362726">
        <w:trPr>
          <w:trHeight w:val="573"/>
        </w:trPr>
        <w:tc>
          <w:tcPr>
            <w:tcW w:w="9614" w:type="dxa"/>
            <w:vAlign w:val="center"/>
          </w:tcPr>
          <w:p w14:paraId="7FC2072E" w14:textId="4FEAF069" w:rsidR="00995B8A" w:rsidRPr="006C27BE" w:rsidRDefault="00CE0F29" w:rsidP="00127453">
            <w:pPr>
              <w:spacing w:line="276" w:lineRule="auto"/>
              <w:jc w:val="both"/>
              <w:rPr>
                <w:rFonts w:cs="Times New Roman"/>
                <w:b/>
                <w:lang w:val="fr-FR"/>
              </w:rPr>
            </w:pPr>
            <w:r w:rsidRPr="006C27BE">
              <w:rPr>
                <w:rFonts w:cs="Times New Roman"/>
                <w:b/>
                <w:lang w:val="fr-FR"/>
              </w:rPr>
              <w:t>Leçons apprises</w:t>
            </w:r>
          </w:p>
          <w:p w14:paraId="04DCE14E" w14:textId="77777777" w:rsidR="00CE0F29" w:rsidRPr="006C27BE" w:rsidRDefault="00CE0F29" w:rsidP="00127453">
            <w:pPr>
              <w:spacing w:line="276" w:lineRule="auto"/>
              <w:jc w:val="both"/>
              <w:rPr>
                <w:rFonts w:cs="Times New Roman"/>
                <w:i/>
                <w:lang w:val="fr-FR"/>
              </w:rPr>
            </w:pPr>
          </w:p>
          <w:p w14:paraId="44DFCAC7" w14:textId="3744CD5E" w:rsidR="00995B8A" w:rsidRPr="006C27BE" w:rsidRDefault="00904E14" w:rsidP="00127453">
            <w:pPr>
              <w:pStyle w:val="ListParagraph"/>
              <w:numPr>
                <w:ilvl w:val="0"/>
                <w:numId w:val="12"/>
              </w:numPr>
              <w:spacing w:line="276" w:lineRule="auto"/>
              <w:jc w:val="both"/>
              <w:rPr>
                <w:rFonts w:asciiTheme="minorHAnsi" w:hAnsiTheme="minorHAnsi"/>
                <w:i/>
                <w:lang w:val="fr-FR"/>
              </w:rPr>
            </w:pPr>
            <w:r w:rsidRPr="006C27BE">
              <w:rPr>
                <w:rFonts w:asciiTheme="minorHAnsi" w:hAnsiTheme="minorHAnsi"/>
                <w:i/>
                <w:lang w:val="fr-FR"/>
              </w:rPr>
              <w:t xml:space="preserve">Le recours au ministre provincial des affaires </w:t>
            </w:r>
            <w:r w:rsidR="005F1183" w:rsidRPr="006C27BE">
              <w:rPr>
                <w:rFonts w:asciiTheme="minorHAnsi" w:hAnsiTheme="minorHAnsi"/>
                <w:i/>
                <w:lang w:val="fr-FR"/>
              </w:rPr>
              <w:t>foncières offre une opportunité aux acteurs étatiques de connaitre réellement les enjeux fonciers qu’ils ne maitrisent pas (Voir</w:t>
            </w:r>
            <w:r w:rsidR="00CA29B4" w:rsidRPr="006C27BE">
              <w:rPr>
                <w:rFonts w:asciiTheme="minorHAnsi" w:hAnsiTheme="minorHAnsi"/>
                <w:i/>
                <w:lang w:val="fr-FR"/>
              </w:rPr>
              <w:t xml:space="preserve"> cas de certains conflits fonciers complexes comme Mughos</w:t>
            </w:r>
            <w:r w:rsidR="005F1183" w:rsidRPr="006C27BE">
              <w:rPr>
                <w:rFonts w:asciiTheme="minorHAnsi" w:hAnsiTheme="minorHAnsi"/>
                <w:i/>
                <w:lang w:val="fr-FR"/>
              </w:rPr>
              <w:t>i).</w:t>
            </w:r>
          </w:p>
          <w:p w14:paraId="57FFB88C" w14:textId="3966ED39" w:rsidR="005F1183" w:rsidRPr="006C27BE" w:rsidRDefault="00FA7AFF" w:rsidP="00127453">
            <w:pPr>
              <w:spacing w:line="276" w:lineRule="auto"/>
              <w:jc w:val="both"/>
              <w:rPr>
                <w:rFonts w:cs="Times New Roman"/>
                <w:lang w:val="fr-FR"/>
              </w:rPr>
            </w:pPr>
            <w:r w:rsidRPr="006C27BE">
              <w:rPr>
                <w:rFonts w:cs="Times New Roman"/>
                <w:lang w:val="fr-FR"/>
              </w:rPr>
              <w:t>Après avoir reçus une documentation approfondie par UN HABITAT</w:t>
            </w:r>
            <w:r w:rsidR="005F1183" w:rsidRPr="006C27BE">
              <w:rPr>
                <w:rFonts w:cs="Times New Roman"/>
                <w:lang w:val="fr-FR"/>
              </w:rPr>
              <w:t>, le ministre des affaires foncières et le conservateur de titres immobiliers de la circons</w:t>
            </w:r>
            <w:r w:rsidR="00CA29B4" w:rsidRPr="006C27BE">
              <w:rPr>
                <w:rFonts w:cs="Times New Roman"/>
                <w:lang w:val="fr-FR"/>
              </w:rPr>
              <w:t xml:space="preserve">cription foncière de Masisi et </w:t>
            </w:r>
            <w:r w:rsidR="005F1183" w:rsidRPr="006C27BE">
              <w:rPr>
                <w:rFonts w:cs="Times New Roman"/>
                <w:lang w:val="fr-FR"/>
              </w:rPr>
              <w:t>Rusthuru se sont étonné de constater le cas d’une concession dont 20 HA so</w:t>
            </w:r>
            <w:r w:rsidR="00CA29B4" w:rsidRPr="006C27BE">
              <w:rPr>
                <w:rFonts w:cs="Times New Roman"/>
                <w:lang w:val="fr-FR"/>
              </w:rPr>
              <w:t>i</w:t>
            </w:r>
            <w:r w:rsidR="005F1183" w:rsidRPr="006C27BE">
              <w:rPr>
                <w:rFonts w:cs="Times New Roman"/>
                <w:lang w:val="fr-FR"/>
              </w:rPr>
              <w:t>t occupée sans titres et que ce même concessionnaire détient des titres fonciers sans signature du Gouverneur de province sur les 139 Ha.</w:t>
            </w:r>
            <w:r w:rsidR="00106216" w:rsidRPr="006C27BE">
              <w:rPr>
                <w:rFonts w:cs="Times New Roman"/>
                <w:lang w:val="fr-FR"/>
              </w:rPr>
              <w:t> ;</w:t>
            </w:r>
          </w:p>
          <w:p w14:paraId="379B1C1D" w14:textId="12A35706" w:rsidR="00CA29B4" w:rsidRPr="006C27BE" w:rsidRDefault="00CA29B4" w:rsidP="00127453">
            <w:pPr>
              <w:pStyle w:val="ListParagraph"/>
              <w:numPr>
                <w:ilvl w:val="0"/>
                <w:numId w:val="12"/>
              </w:numPr>
              <w:spacing w:line="276" w:lineRule="auto"/>
              <w:jc w:val="both"/>
              <w:rPr>
                <w:rFonts w:asciiTheme="minorHAnsi" w:hAnsiTheme="minorHAnsi"/>
                <w:b/>
                <w:lang w:val="fr-FR"/>
              </w:rPr>
            </w:pPr>
          </w:p>
        </w:tc>
      </w:tr>
      <w:tr w:rsidR="00E12421" w:rsidRPr="00335EB6" w14:paraId="7F878C7C" w14:textId="77777777" w:rsidTr="00362726">
        <w:trPr>
          <w:trHeight w:val="573"/>
        </w:trPr>
        <w:tc>
          <w:tcPr>
            <w:tcW w:w="9614" w:type="dxa"/>
            <w:vAlign w:val="center"/>
          </w:tcPr>
          <w:p w14:paraId="0E256A5C" w14:textId="4C6E01E5" w:rsidR="00E12421" w:rsidRPr="006C27BE" w:rsidRDefault="00E12421" w:rsidP="00127453">
            <w:pPr>
              <w:spacing w:line="276" w:lineRule="auto"/>
              <w:jc w:val="both"/>
              <w:rPr>
                <w:rFonts w:cs="Times New Roman"/>
                <w:b/>
                <w:lang w:val="fr-FR"/>
              </w:rPr>
            </w:pPr>
            <w:r w:rsidRPr="006C27BE">
              <w:rPr>
                <w:rFonts w:cs="Times New Roman"/>
                <w:b/>
                <w:lang w:val="fr-FR"/>
              </w:rPr>
              <w:t>Histoires de succès</w:t>
            </w:r>
          </w:p>
          <w:p w14:paraId="73FC0915" w14:textId="0EA81CEC" w:rsidR="00E12421" w:rsidRPr="006C27BE" w:rsidRDefault="00E12421" w:rsidP="00127453">
            <w:pPr>
              <w:spacing w:line="276" w:lineRule="auto"/>
              <w:jc w:val="both"/>
              <w:rPr>
                <w:rFonts w:cs="Times New Roman"/>
                <w:i/>
                <w:lang w:val="fr-FR"/>
              </w:rPr>
            </w:pPr>
            <w:r w:rsidRPr="006C27BE">
              <w:rPr>
                <w:rFonts w:cs="Times New Roman"/>
                <w:i/>
                <w:lang w:val="fr-FR"/>
              </w:rPr>
              <w:t xml:space="preserve">Partagez vos histoires de succès qui peuvent </w:t>
            </w:r>
            <w:r w:rsidR="00915CAF" w:rsidRPr="006C27BE">
              <w:rPr>
                <w:rFonts w:cs="Times New Roman"/>
                <w:i/>
                <w:lang w:val="fr-FR"/>
              </w:rPr>
              <w:t>être inclu</w:t>
            </w:r>
            <w:r w:rsidRPr="006C27BE">
              <w:rPr>
                <w:rFonts w:cs="Times New Roman"/>
                <w:i/>
                <w:lang w:val="fr-FR"/>
              </w:rPr>
              <w:t xml:space="preserve">t dans le système </w:t>
            </w:r>
            <w:r w:rsidR="00915CAF" w:rsidRPr="006C27BE">
              <w:rPr>
                <w:rFonts w:cs="Times New Roman"/>
                <w:i/>
                <w:lang w:val="fr-FR"/>
              </w:rPr>
              <w:t>de rapportage du Secrétariat Technique/PBSO (max 200 mots).</w:t>
            </w:r>
          </w:p>
          <w:p w14:paraId="7C8C819B" w14:textId="77777777" w:rsidR="00BB0DFD" w:rsidRPr="006C27BE" w:rsidRDefault="00BB0DFD" w:rsidP="00127453">
            <w:pPr>
              <w:numPr>
                <w:ilvl w:val="0"/>
                <w:numId w:val="11"/>
              </w:numPr>
              <w:spacing w:line="276" w:lineRule="auto"/>
              <w:jc w:val="both"/>
              <w:rPr>
                <w:rFonts w:cs="Times New Roman"/>
                <w:b/>
                <w:i/>
                <w:lang w:val="fr-FR"/>
              </w:rPr>
            </w:pPr>
            <w:r w:rsidRPr="006C27BE">
              <w:rPr>
                <w:rFonts w:cs="Times New Roman"/>
                <w:b/>
                <w:i/>
                <w:lang w:val="fr-FR"/>
              </w:rPr>
              <w:t>Conflit Bweramfula.</w:t>
            </w:r>
          </w:p>
          <w:p w14:paraId="35550168" w14:textId="77777777" w:rsidR="00BB0DFD" w:rsidRPr="006C27BE" w:rsidRDefault="00BB0DFD" w:rsidP="00127453">
            <w:pPr>
              <w:spacing w:line="276" w:lineRule="auto"/>
              <w:jc w:val="both"/>
              <w:rPr>
                <w:rFonts w:cs="Times New Roman"/>
                <w:b/>
                <w:i/>
                <w:lang w:val="fr-FR"/>
              </w:rPr>
            </w:pPr>
          </w:p>
          <w:p w14:paraId="1923D46A" w14:textId="1F4E4ECF" w:rsidR="00BB0DFD" w:rsidRPr="006C27BE" w:rsidRDefault="00BB0DFD" w:rsidP="00127453">
            <w:pPr>
              <w:spacing w:line="276" w:lineRule="auto"/>
              <w:jc w:val="both"/>
              <w:rPr>
                <w:rFonts w:cs="Times New Roman"/>
                <w:i/>
                <w:lang w:val="fr-FR"/>
              </w:rPr>
            </w:pPr>
            <w:r w:rsidRPr="006C27BE">
              <w:rPr>
                <w:rFonts w:cs="Times New Roman"/>
                <w:i/>
                <w:lang w:val="fr-FR"/>
              </w:rPr>
              <w:t>« Grâce à la médiation offerte par UN HABITAT, nous sommes en mesure de vivre tranquillement sur nos parcelles de Bweramfula/Kitchanga qui étaient jadis querellées entre nous et la famille Paul Hangi.</w:t>
            </w:r>
          </w:p>
          <w:p w14:paraId="0E98B3FD" w14:textId="1A321592" w:rsidR="00BB0DFD" w:rsidRPr="006C27BE" w:rsidRDefault="00BB0DFD" w:rsidP="00127453">
            <w:pPr>
              <w:spacing w:line="276" w:lineRule="auto"/>
              <w:jc w:val="both"/>
              <w:rPr>
                <w:rFonts w:cs="Times New Roman"/>
                <w:i/>
                <w:lang w:val="fr-FR"/>
              </w:rPr>
            </w:pPr>
            <w:r w:rsidRPr="006C27BE">
              <w:rPr>
                <w:rFonts w:cs="Times New Roman"/>
                <w:i/>
                <w:lang w:val="fr-FR"/>
              </w:rPr>
              <w:lastRenderedPageBreak/>
              <w:t>Le projet de stabilisation d</w:t>
            </w:r>
            <w:r w:rsidR="004F6084" w:rsidRPr="006C27BE">
              <w:rPr>
                <w:rFonts w:cs="Times New Roman"/>
                <w:i/>
                <w:lang w:val="fr-FR"/>
              </w:rPr>
              <w:t>’</w:t>
            </w:r>
            <w:r w:rsidRPr="006C27BE">
              <w:rPr>
                <w:rFonts w:cs="Times New Roman"/>
                <w:i/>
                <w:lang w:val="fr-FR"/>
              </w:rPr>
              <w:t>UN HABITAT a permis aux   populations qui y ont érigé des maisons en semi durable sur un espace de plus ou moins 50HA d’être sécurisé et des évictions forcées prévenues ».</w:t>
            </w:r>
          </w:p>
          <w:p w14:paraId="133D9D58" w14:textId="26991E8C" w:rsidR="00BB0DFD" w:rsidRPr="006C27BE" w:rsidRDefault="00BB0DFD" w:rsidP="00127453">
            <w:pPr>
              <w:spacing w:line="276" w:lineRule="auto"/>
              <w:jc w:val="both"/>
              <w:rPr>
                <w:rFonts w:cs="Times New Roman"/>
                <w:i/>
                <w:lang w:val="fr-FR"/>
              </w:rPr>
            </w:pPr>
            <w:r w:rsidRPr="006C27BE">
              <w:rPr>
                <w:rFonts w:cs="Times New Roman"/>
                <w:i/>
                <w:lang w:val="fr-FR"/>
              </w:rPr>
              <w:t>La famille PH voul</w:t>
            </w:r>
            <w:r w:rsidR="00310CC9" w:rsidRPr="006C27BE">
              <w:rPr>
                <w:rFonts w:cs="Times New Roman"/>
                <w:i/>
                <w:lang w:val="fr-FR"/>
              </w:rPr>
              <w:t>ait</w:t>
            </w:r>
            <w:r w:rsidRPr="006C27BE">
              <w:rPr>
                <w:rFonts w:cs="Times New Roman"/>
                <w:i/>
                <w:lang w:val="fr-FR"/>
              </w:rPr>
              <w:t xml:space="preserve"> expulser </w:t>
            </w:r>
            <w:r w:rsidR="005A7728" w:rsidRPr="006C27BE">
              <w:rPr>
                <w:rFonts w:cs="Times New Roman"/>
                <w:i/>
                <w:lang w:val="fr-FR"/>
              </w:rPr>
              <w:t>ces ménages</w:t>
            </w:r>
            <w:r w:rsidRPr="006C27BE">
              <w:rPr>
                <w:rFonts w:cs="Times New Roman"/>
                <w:i/>
                <w:lang w:val="fr-FR"/>
              </w:rPr>
              <w:t xml:space="preserve"> de Bweramfula parce que présumant avoir acheté les parcelles auprès d’un seul membres de la famille. – </w:t>
            </w:r>
            <w:bookmarkStart w:id="9" w:name="_Hlk535362771"/>
            <w:r w:rsidRPr="006C27BE">
              <w:rPr>
                <w:rFonts w:cs="Times New Roman"/>
                <w:b/>
                <w:i/>
                <w:lang w:val="fr-FR"/>
              </w:rPr>
              <w:t xml:space="preserve">J président du comité de populations de Bweramfula lors de la réunion avec les autorités de Kisthanga à Kitshanga </w:t>
            </w:r>
            <w:bookmarkEnd w:id="9"/>
          </w:p>
          <w:p w14:paraId="3DCA07CB" w14:textId="77777777" w:rsidR="00BB0DFD" w:rsidRPr="006C27BE" w:rsidRDefault="00BB0DFD" w:rsidP="00127453">
            <w:pPr>
              <w:spacing w:line="276" w:lineRule="auto"/>
              <w:jc w:val="both"/>
              <w:rPr>
                <w:rFonts w:cs="Times New Roman"/>
                <w:i/>
                <w:lang w:val="fr-FR"/>
              </w:rPr>
            </w:pPr>
          </w:p>
          <w:p w14:paraId="0A99D3E3" w14:textId="77777777" w:rsidR="00BB0DFD" w:rsidRPr="006C27BE" w:rsidRDefault="00BB0DFD" w:rsidP="00127453">
            <w:pPr>
              <w:numPr>
                <w:ilvl w:val="0"/>
                <w:numId w:val="11"/>
              </w:numPr>
              <w:spacing w:line="276" w:lineRule="auto"/>
              <w:jc w:val="both"/>
              <w:rPr>
                <w:rFonts w:cs="Times New Roman"/>
                <w:b/>
                <w:bCs/>
                <w:i/>
                <w:lang w:val="fr-FR"/>
              </w:rPr>
            </w:pPr>
            <w:r w:rsidRPr="006C27BE">
              <w:rPr>
                <w:rFonts w:cs="Times New Roman"/>
                <w:b/>
                <w:bCs/>
                <w:i/>
                <w:lang w:val="fr-FR"/>
              </w:rPr>
              <w:t>Conflit Kihimba</w:t>
            </w:r>
          </w:p>
          <w:p w14:paraId="4A625679" w14:textId="66358BF0" w:rsidR="00BB0DFD" w:rsidRPr="006C27BE" w:rsidRDefault="00BB0DFD" w:rsidP="00127453">
            <w:pPr>
              <w:spacing w:line="276" w:lineRule="auto"/>
              <w:jc w:val="both"/>
              <w:rPr>
                <w:rFonts w:cs="Times New Roman"/>
                <w:i/>
                <w:lang w:val="fr-FR"/>
              </w:rPr>
            </w:pPr>
            <w:r w:rsidRPr="006C27BE">
              <w:rPr>
                <w:rFonts w:cs="Times New Roman"/>
                <w:i/>
                <w:lang w:val="fr-FR"/>
              </w:rPr>
              <w:t xml:space="preserve">« Nous remercions sincèrement Mr B qui par médiation </w:t>
            </w:r>
            <w:r w:rsidR="00E0268D" w:rsidRPr="006C27BE">
              <w:rPr>
                <w:rFonts w:cs="Times New Roman"/>
                <w:i/>
                <w:lang w:val="fr-FR"/>
              </w:rPr>
              <w:t>et le plaidoyer de UNHABITAT</w:t>
            </w:r>
            <w:r w:rsidR="004F6084" w:rsidRPr="006C27BE">
              <w:rPr>
                <w:rFonts w:cs="Times New Roman"/>
                <w:i/>
                <w:lang w:val="fr-FR"/>
              </w:rPr>
              <w:t xml:space="preserve"> </w:t>
            </w:r>
            <w:r w:rsidRPr="006C27BE">
              <w:rPr>
                <w:rFonts w:cs="Times New Roman"/>
                <w:i/>
                <w:lang w:val="fr-FR"/>
              </w:rPr>
              <w:t xml:space="preserve">nous a permis d’accéder à la terre dans sa concession. Contrairement aux autres concessionnaires, il nous fait payer en fonction de ce qu’on récolte et c’est 3 Kg pour un sac de 100 Kg de produit vivriers. Grace à ces produits vivriers récoltés, mes enfants </w:t>
            </w:r>
            <w:r w:rsidR="00E0268D" w:rsidRPr="006C27BE">
              <w:rPr>
                <w:rFonts w:cs="Times New Roman"/>
                <w:i/>
                <w:lang w:val="fr-FR"/>
              </w:rPr>
              <w:t>sont scolarisés et je me paye</w:t>
            </w:r>
            <w:r w:rsidRPr="006C27BE">
              <w:rPr>
                <w:rFonts w:cs="Times New Roman"/>
                <w:i/>
                <w:lang w:val="fr-FR"/>
              </w:rPr>
              <w:t xml:space="preserve"> les soins médicaux en cas de maladie ».- </w:t>
            </w:r>
          </w:p>
          <w:p w14:paraId="399C43D6" w14:textId="50C80F54" w:rsidR="00BB0DFD" w:rsidRPr="006C27BE" w:rsidRDefault="00BB0DFD" w:rsidP="00127453">
            <w:pPr>
              <w:spacing w:line="276" w:lineRule="auto"/>
              <w:jc w:val="both"/>
              <w:rPr>
                <w:rFonts w:cs="Times New Roman"/>
                <w:i/>
                <w:lang w:val="fr-FR"/>
              </w:rPr>
            </w:pPr>
            <w:r w:rsidRPr="006C27BE">
              <w:rPr>
                <w:rFonts w:cs="Times New Roman"/>
                <w:i/>
                <w:lang w:val="fr-FR"/>
              </w:rPr>
              <w:t>« Les 56 parcelles sont déjà habitées par les anciens ouvriers de la concession Kihimba grâce à la médiation de UN HABITAT dans le programme de stabilisation, au-delà de 35 Ha que le concessionnaire nous a cédé comme notre propre terre » tel sont les propos d</w:t>
            </w:r>
            <w:r w:rsidR="00665F36" w:rsidRPr="006C27BE">
              <w:rPr>
                <w:rFonts w:cs="Times New Roman"/>
                <w:i/>
                <w:lang w:val="fr-FR"/>
              </w:rPr>
              <w:t>u</w:t>
            </w:r>
            <w:r w:rsidRPr="006C27BE">
              <w:rPr>
                <w:rFonts w:cs="Times New Roman"/>
                <w:i/>
                <w:lang w:val="fr-FR"/>
              </w:rPr>
              <w:t xml:space="preserve">, président des anciens ouvriers de Kihimba.- </w:t>
            </w:r>
          </w:p>
          <w:p w14:paraId="39BD4DDC" w14:textId="77777777" w:rsidR="004F6084" w:rsidRPr="006C27BE" w:rsidRDefault="004F6084" w:rsidP="00127453">
            <w:pPr>
              <w:spacing w:line="276" w:lineRule="auto"/>
              <w:jc w:val="both"/>
              <w:rPr>
                <w:rFonts w:cs="Times New Roman"/>
                <w:i/>
                <w:lang w:val="fr-FR"/>
              </w:rPr>
            </w:pPr>
          </w:p>
          <w:p w14:paraId="7077B7C1" w14:textId="77777777" w:rsidR="00BB0DFD" w:rsidRPr="006C27BE" w:rsidRDefault="00BB0DFD" w:rsidP="00127453">
            <w:pPr>
              <w:numPr>
                <w:ilvl w:val="0"/>
                <w:numId w:val="11"/>
              </w:numPr>
              <w:spacing w:line="276" w:lineRule="auto"/>
              <w:jc w:val="both"/>
              <w:rPr>
                <w:rFonts w:cs="Times New Roman"/>
                <w:b/>
                <w:i/>
                <w:lang w:val="fr-FR"/>
              </w:rPr>
            </w:pPr>
            <w:r w:rsidRPr="006C27BE">
              <w:rPr>
                <w:rFonts w:cs="Times New Roman"/>
                <w:b/>
                <w:i/>
                <w:lang w:val="fr-FR"/>
              </w:rPr>
              <w:t>Conflit GATEMBEREZI</w:t>
            </w:r>
          </w:p>
          <w:p w14:paraId="3BD14DB1" w14:textId="4EFC6068" w:rsidR="00BB0DFD" w:rsidRPr="006C27BE" w:rsidRDefault="00BB0DFD" w:rsidP="00127453">
            <w:pPr>
              <w:spacing w:line="276" w:lineRule="auto"/>
              <w:jc w:val="both"/>
              <w:rPr>
                <w:rFonts w:cs="Times New Roman"/>
                <w:i/>
                <w:lang w:val="fr-FR"/>
              </w:rPr>
            </w:pPr>
            <w:r w:rsidRPr="006C27BE">
              <w:rPr>
                <w:rFonts w:cs="Times New Roman"/>
                <w:i/>
                <w:lang w:val="fr-FR"/>
              </w:rPr>
              <w:t>« Je suis en mesure de partager avec mon épouse y compris l’acte de mariage après une séparation de corps depuis 15 ans, grâce au compromis trouvé sous la facilitation d</w:t>
            </w:r>
            <w:r w:rsidR="004F6084" w:rsidRPr="006C27BE">
              <w:rPr>
                <w:rFonts w:cs="Times New Roman"/>
                <w:i/>
                <w:lang w:val="fr-FR"/>
              </w:rPr>
              <w:t>’</w:t>
            </w:r>
            <w:r w:rsidRPr="006C27BE">
              <w:rPr>
                <w:rFonts w:cs="Times New Roman"/>
                <w:i/>
                <w:lang w:val="fr-FR"/>
              </w:rPr>
              <w:t>UN HABITAT entre moi et mon épouse. Pour y par</w:t>
            </w:r>
            <w:r w:rsidR="00E0268D" w:rsidRPr="006C27BE">
              <w:rPr>
                <w:rFonts w:cs="Times New Roman"/>
                <w:i/>
                <w:lang w:val="fr-FR"/>
              </w:rPr>
              <w:t>venir, j’ai remis la gestion de</w:t>
            </w:r>
            <w:r w:rsidRPr="006C27BE">
              <w:rPr>
                <w:rFonts w:cs="Times New Roman"/>
                <w:i/>
                <w:lang w:val="fr-FR"/>
              </w:rPr>
              <w:t xml:space="preserve"> nos champs entre les mains de mon épouse ; une chose qu’elle </w:t>
            </w:r>
            <w:r w:rsidR="004F6084" w:rsidRPr="006C27BE">
              <w:rPr>
                <w:rFonts w:cs="Times New Roman"/>
                <w:i/>
                <w:lang w:val="fr-FR"/>
              </w:rPr>
              <w:t xml:space="preserve">a </w:t>
            </w:r>
            <w:r w:rsidRPr="006C27BE">
              <w:rPr>
                <w:rFonts w:cs="Times New Roman"/>
                <w:i/>
                <w:lang w:val="fr-FR"/>
              </w:rPr>
              <w:t>réclamé depuis longtemps » martèle GATEMBEREZI  lors de la visite de famille effectuée par les équipes de médiation pour le suivi du compromis signé au sein de la famille GATEMBEREZI.</w:t>
            </w:r>
          </w:p>
          <w:p w14:paraId="679E4C66" w14:textId="430B535E" w:rsidR="00BB0DFD" w:rsidRPr="006C27BE" w:rsidRDefault="00E0268D" w:rsidP="00127453">
            <w:pPr>
              <w:spacing w:line="276" w:lineRule="auto"/>
              <w:jc w:val="both"/>
              <w:rPr>
                <w:rFonts w:cs="Times New Roman"/>
                <w:i/>
                <w:lang w:val="fr-FR"/>
              </w:rPr>
            </w:pPr>
            <w:r w:rsidRPr="006C27BE">
              <w:rPr>
                <w:rFonts w:cs="Times New Roman"/>
                <w:i/>
                <w:lang w:val="fr-FR"/>
              </w:rPr>
              <w:t>« C’est la première fois</w:t>
            </w:r>
            <w:r w:rsidR="00BB0DFD" w:rsidRPr="006C27BE">
              <w:rPr>
                <w:rFonts w:cs="Times New Roman"/>
                <w:i/>
                <w:lang w:val="fr-FR"/>
              </w:rPr>
              <w:t xml:space="preserve"> qu’une femme obtienne la gestion des terres de toute la famille du vivant du père (chef de ménage) dans notre village. Je suis la gérante de nos champs et parcelles grâce à la médiation offerte par UN H</w:t>
            </w:r>
            <w:r w:rsidRPr="006C27BE">
              <w:rPr>
                <w:rFonts w:cs="Times New Roman"/>
                <w:i/>
                <w:lang w:val="fr-FR"/>
              </w:rPr>
              <w:t>ABITAT. Avec ma gestion, je payerai</w:t>
            </w:r>
            <w:r w:rsidR="00BB0DFD" w:rsidRPr="006C27BE">
              <w:rPr>
                <w:rFonts w:cs="Times New Roman"/>
                <w:i/>
                <w:lang w:val="fr-FR"/>
              </w:rPr>
              <w:t xml:space="preserve"> la dote de mon fils et je veillerai aux charges du ménage en collaboration avec mes enfants et leur père » a co</w:t>
            </w:r>
            <w:r w:rsidRPr="006C27BE">
              <w:rPr>
                <w:rFonts w:cs="Times New Roman"/>
                <w:i/>
                <w:lang w:val="fr-FR"/>
              </w:rPr>
              <w:t>nclu</w:t>
            </w:r>
            <w:r w:rsidR="00BB0DFD" w:rsidRPr="006C27BE">
              <w:rPr>
                <w:rFonts w:cs="Times New Roman"/>
                <w:i/>
                <w:lang w:val="fr-FR"/>
              </w:rPr>
              <w:t xml:space="preserve"> </w:t>
            </w:r>
            <w:r w:rsidRPr="006C27BE">
              <w:rPr>
                <w:rFonts w:cs="Times New Roman"/>
                <w:i/>
                <w:lang w:val="fr-FR"/>
              </w:rPr>
              <w:t xml:space="preserve">Madame NIYONSAB, </w:t>
            </w:r>
            <w:r w:rsidR="00BB0DFD" w:rsidRPr="006C27BE">
              <w:rPr>
                <w:rFonts w:cs="Times New Roman"/>
                <w:i/>
                <w:lang w:val="fr-FR"/>
              </w:rPr>
              <w:t xml:space="preserve">épouse de </w:t>
            </w:r>
            <w:r w:rsidRPr="006C27BE">
              <w:rPr>
                <w:rFonts w:cs="Times New Roman"/>
                <w:i/>
                <w:lang w:val="fr-FR"/>
              </w:rPr>
              <w:t xml:space="preserve">Mr </w:t>
            </w:r>
            <w:r w:rsidR="00BB0DFD" w:rsidRPr="006C27BE">
              <w:rPr>
                <w:rFonts w:cs="Times New Roman"/>
                <w:i/>
                <w:lang w:val="fr-FR"/>
              </w:rPr>
              <w:t xml:space="preserve">GATEMBEREZI, </w:t>
            </w:r>
          </w:p>
          <w:p w14:paraId="626A4214" w14:textId="77777777" w:rsidR="00C44AE4" w:rsidRPr="006C27BE" w:rsidRDefault="00C44AE4" w:rsidP="00127453">
            <w:pPr>
              <w:spacing w:line="276" w:lineRule="auto"/>
              <w:jc w:val="both"/>
              <w:rPr>
                <w:rFonts w:cs="Times New Roman"/>
                <w:i/>
                <w:lang w:val="fr-FR"/>
              </w:rPr>
            </w:pPr>
          </w:p>
          <w:p w14:paraId="415546BD" w14:textId="77777777" w:rsidR="00E12421" w:rsidRPr="006C27BE" w:rsidRDefault="00E12421" w:rsidP="00127453">
            <w:pPr>
              <w:spacing w:line="276" w:lineRule="auto"/>
              <w:jc w:val="both"/>
              <w:rPr>
                <w:rFonts w:cs="Times New Roman"/>
                <w:b/>
                <w:lang w:val="fr-FR"/>
              </w:rPr>
            </w:pPr>
          </w:p>
        </w:tc>
      </w:tr>
    </w:tbl>
    <w:p w14:paraId="533712D0" w14:textId="77777777" w:rsidR="0095256F" w:rsidRPr="006C27BE" w:rsidRDefault="0095256F" w:rsidP="00127453">
      <w:pPr>
        <w:spacing w:line="276" w:lineRule="auto"/>
        <w:jc w:val="both"/>
        <w:rPr>
          <w:rFonts w:cs="Times New Roman"/>
          <w:lang w:val="fr-FR"/>
        </w:rPr>
      </w:pPr>
    </w:p>
    <w:p w14:paraId="4E6D5318" w14:textId="77777777" w:rsidR="00F878F8" w:rsidRPr="006C27BE" w:rsidRDefault="00F878F8" w:rsidP="00F878F8">
      <w:pPr>
        <w:keepNext/>
        <w:keepLines/>
        <w:spacing w:before="200" w:line="276" w:lineRule="auto"/>
        <w:jc w:val="both"/>
        <w:outlineLvl w:val="1"/>
        <w:rPr>
          <w:rFonts w:eastAsia="MS Gothic" w:cs="Times New Roman"/>
          <w:b/>
          <w:bCs/>
          <w:i/>
          <w:color w:val="4F81BD" w:themeColor="accent1"/>
          <w:spacing w:val="5"/>
          <w:w w:val="102"/>
          <w:lang w:val="fr-FR"/>
        </w:rPr>
      </w:pPr>
      <w:bookmarkStart w:id="10" w:name="_Toc356042793"/>
      <w:bookmarkStart w:id="11" w:name="_Toc356661121"/>
      <w:r w:rsidRPr="006C27BE">
        <w:rPr>
          <w:rFonts w:eastAsia="MS Gothic" w:cs="Times New Roman"/>
          <w:b/>
          <w:bCs/>
          <w:lang w:val="fr-FR"/>
        </w:rPr>
        <w:t xml:space="preserve">Objectif Spécifique 2 : </w:t>
      </w:r>
      <w:r w:rsidRPr="006C27BE">
        <w:rPr>
          <w:rFonts w:eastAsia="MS Gothic" w:cs="Times New Roman"/>
          <w:b/>
          <w:bCs/>
          <w:i/>
          <w:color w:val="000000" w:themeColor="text1"/>
          <w:spacing w:val="5"/>
          <w:w w:val="102"/>
          <w:lang w:val="fr-FR"/>
        </w:rPr>
        <w:t>Cohésion sociale et résilience communautaire accrues</w:t>
      </w:r>
    </w:p>
    <w:p w14:paraId="53199356" w14:textId="10CEFD7E" w:rsidR="00F878F8" w:rsidRPr="006C27BE" w:rsidRDefault="00E65230" w:rsidP="00F878F8">
      <w:pPr>
        <w:spacing w:line="276" w:lineRule="auto"/>
        <w:jc w:val="both"/>
        <w:rPr>
          <w:rFonts w:eastAsia="MS Mincho" w:cs="Times New Roman"/>
          <w:lang w:val="fr-FR"/>
        </w:rPr>
      </w:pPr>
      <w:r w:rsidRPr="006C27BE">
        <w:rPr>
          <w:rFonts w:eastAsia="MS Mincho" w:cs="Times New Roman"/>
          <w:lang w:val="fr-FR"/>
        </w:rPr>
        <w:t xml:space="preserve">Au stade actuel du projet, il est à signaler une évolution positive de la situation sur le terrain. Cette évolution peut se vérifier à travers la réduction sensible des tensions intercommunautaires, la collaboration entre les communautés concernant différents aspects tels que l’identification des besoins de stabilisation, le suivi des activités et la recherche des solutions aux problèmes rencontrés. Les jeunes bénéficiaires des activités génératrices de revenus travaillent </w:t>
      </w:r>
      <w:r w:rsidR="00F2242D" w:rsidRPr="006C27BE">
        <w:rPr>
          <w:rFonts w:eastAsia="MS Mincho" w:cs="Times New Roman"/>
          <w:lang w:val="fr-FR"/>
        </w:rPr>
        <w:t xml:space="preserve">ensemble sans conflits et sans discrimination, au point qu’ils ont impulsé une nouvelle dynamique communautaire. En effet, les communautés suivent de près le comportement de ces jeunes de sortent qu’elles les considèrent comme modèles dans la société. </w:t>
      </w:r>
      <w:r w:rsidR="0098201F" w:rsidRPr="006C27BE">
        <w:rPr>
          <w:rFonts w:eastAsia="MS Mincho" w:cs="Times New Roman"/>
          <w:lang w:val="fr-FR"/>
        </w:rPr>
        <w:t xml:space="preserve">L’on constate aussi que les jeunes de différentes communautés peuvent débattre maintenant de divers sujets et émettre des avis divergents sans pouvoir s’affronter. Longtemps considérés </w:t>
      </w:r>
      <w:r w:rsidR="0098201F" w:rsidRPr="006C27BE">
        <w:rPr>
          <w:rFonts w:eastAsia="MS Mincho" w:cs="Times New Roman"/>
          <w:lang w:val="fr-FR"/>
        </w:rPr>
        <w:lastRenderedPageBreak/>
        <w:t>comme catalyseurs de conflits, plusieurs jeunes dans la zone « Autour de Kitshanga » sont devenus des ambassadeurs de la paix, grâce notamment au projet.</w:t>
      </w:r>
    </w:p>
    <w:tbl>
      <w:tblPr>
        <w:tblStyle w:val="Grilledutableau1"/>
        <w:tblW w:w="9614"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8555"/>
        <w:gridCol w:w="340"/>
        <w:gridCol w:w="343"/>
        <w:gridCol w:w="376"/>
      </w:tblGrid>
      <w:tr w:rsidR="00F878F8" w:rsidRPr="006C27BE" w14:paraId="28C3F291" w14:textId="77777777" w:rsidTr="00F878F8">
        <w:tc>
          <w:tcPr>
            <w:tcW w:w="8562" w:type="dxa"/>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17363F5C" w14:textId="77777777" w:rsidR="00F878F8" w:rsidRPr="006C27BE" w:rsidRDefault="00F878F8" w:rsidP="00F878F8">
            <w:pPr>
              <w:spacing w:line="276" w:lineRule="auto"/>
              <w:jc w:val="both"/>
              <w:rPr>
                <w:rFonts w:asciiTheme="minorHAnsi" w:hAnsiTheme="minorHAnsi" w:cs="Times New Roman"/>
                <w:b/>
                <w:i/>
                <w:lang w:val="fr-FR"/>
              </w:rPr>
            </w:pPr>
            <w:r w:rsidRPr="006C27BE">
              <w:rPr>
                <w:rFonts w:asciiTheme="minorHAnsi" w:hAnsiTheme="minorHAnsi" w:cs="Times New Roman"/>
                <w:b/>
                <w:lang w:val="fr-FR"/>
              </w:rPr>
              <w:t xml:space="preserve">Résultat 2.1 – </w:t>
            </w:r>
            <w:r w:rsidRPr="006C27BE">
              <w:rPr>
                <w:rFonts w:asciiTheme="minorHAnsi" w:hAnsiTheme="minorHAnsi" w:cs="Times New Roman"/>
                <w:b/>
                <w:color w:val="000000" w:themeColor="text1"/>
                <w:lang w:val="fr-FR" w:eastAsia="fr-CA"/>
              </w:rPr>
              <w:t>Réinsertion socioéconomique des jeunes assurée</w:t>
            </w:r>
          </w:p>
        </w:tc>
        <w:tc>
          <w:tcPr>
            <w:tcW w:w="1052"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17295C3B" w14:textId="77777777" w:rsidR="00F878F8" w:rsidRPr="006C27BE" w:rsidRDefault="00F878F8" w:rsidP="00F878F8">
            <w:pPr>
              <w:spacing w:line="276" w:lineRule="auto"/>
              <w:jc w:val="both"/>
              <w:rPr>
                <w:rFonts w:asciiTheme="minorHAnsi" w:hAnsiTheme="minorHAnsi" w:cs="Times New Roman"/>
                <w:b/>
                <w:lang w:val="fr-FR"/>
              </w:rPr>
            </w:pPr>
            <w:r w:rsidRPr="006C27BE">
              <w:rPr>
                <w:rFonts w:asciiTheme="minorHAnsi" w:hAnsiTheme="minorHAnsi" w:cs="Times New Roman"/>
                <w:b/>
                <w:lang w:val="fr-FR"/>
              </w:rPr>
              <w:t>Etat</w:t>
            </w:r>
          </w:p>
        </w:tc>
      </w:tr>
      <w:tr w:rsidR="00F878F8" w:rsidRPr="006C27BE" w14:paraId="1A75654F" w14:textId="77777777" w:rsidTr="00F878F8">
        <w:tc>
          <w:tcPr>
            <w:tcW w:w="0" w:type="auto"/>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003D61D2" w14:textId="77777777" w:rsidR="00F878F8" w:rsidRPr="006C27BE" w:rsidRDefault="00F878F8" w:rsidP="00F878F8">
            <w:pPr>
              <w:rPr>
                <w:rFonts w:asciiTheme="minorHAnsi" w:hAnsiTheme="minorHAnsi" w:cs="Times New Roman"/>
                <w:b/>
                <w:i/>
                <w:lang w:val="fr-FR"/>
              </w:rPr>
            </w:pPr>
          </w:p>
        </w:tc>
        <w:tc>
          <w:tcPr>
            <w:tcW w:w="3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solid" w:color="008000" w:fill="auto"/>
            <w:hideMark/>
          </w:tcPr>
          <w:p w14:paraId="4DDE7128" w14:textId="2F4669BA" w:rsidR="00F878F8" w:rsidRPr="006C27BE" w:rsidRDefault="00F878F8" w:rsidP="00F878F8">
            <w:pPr>
              <w:spacing w:line="276" w:lineRule="auto"/>
              <w:jc w:val="both"/>
              <w:rPr>
                <w:rFonts w:asciiTheme="minorHAnsi" w:hAnsiTheme="minorHAnsi" w:cs="Times New Roman"/>
                <w:b/>
                <w:lang w:val="fr-FR"/>
              </w:rPr>
            </w:pPr>
          </w:p>
        </w:tc>
        <w:tc>
          <w:tcPr>
            <w:tcW w:w="33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solid" w:color="FFFF00" w:fill="auto"/>
          </w:tcPr>
          <w:p w14:paraId="69A7EA64" w14:textId="3E9310C9" w:rsidR="00F878F8" w:rsidRPr="006C27BE" w:rsidRDefault="00675254" w:rsidP="00F878F8">
            <w:pPr>
              <w:spacing w:line="276" w:lineRule="auto"/>
              <w:jc w:val="both"/>
              <w:rPr>
                <w:rFonts w:asciiTheme="minorHAnsi" w:hAnsiTheme="minorHAnsi" w:cs="Times New Roman"/>
                <w:b/>
                <w:lang w:val="fr-FR"/>
              </w:rPr>
            </w:pPr>
            <w:r w:rsidRPr="006C27BE">
              <w:rPr>
                <w:rFonts w:asciiTheme="minorHAnsi" w:hAnsiTheme="minorHAnsi" w:cs="Times New Roman"/>
                <w:b/>
                <w:lang w:val="fr-FR"/>
              </w:rPr>
              <w:t>x</w:t>
            </w:r>
          </w:p>
        </w:tc>
        <w:tc>
          <w:tcPr>
            <w:tcW w:w="3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solid" w:color="FF0000" w:fill="auto"/>
          </w:tcPr>
          <w:p w14:paraId="69D7E4E7" w14:textId="77777777" w:rsidR="00F878F8" w:rsidRPr="006C27BE" w:rsidRDefault="00F878F8" w:rsidP="00F878F8">
            <w:pPr>
              <w:spacing w:line="276" w:lineRule="auto"/>
              <w:jc w:val="both"/>
              <w:rPr>
                <w:rFonts w:asciiTheme="minorHAnsi" w:hAnsiTheme="minorHAnsi" w:cs="Times New Roman"/>
                <w:b/>
                <w:lang w:val="fr-FR"/>
              </w:rPr>
            </w:pPr>
          </w:p>
        </w:tc>
      </w:tr>
    </w:tbl>
    <w:p w14:paraId="24BC570D" w14:textId="77777777" w:rsidR="00F878F8" w:rsidRPr="006C27BE" w:rsidRDefault="00F878F8" w:rsidP="00F878F8">
      <w:pPr>
        <w:spacing w:line="276" w:lineRule="auto"/>
        <w:jc w:val="both"/>
        <w:rPr>
          <w:rFonts w:eastAsia="MS Mincho" w:cs="Times New Roman"/>
          <w:i/>
          <w:lang w:val="fr-FR"/>
        </w:rPr>
      </w:pPr>
      <w:r w:rsidRPr="006C27BE">
        <w:rPr>
          <w:rFonts w:eastAsia="MS Mincho" w:cs="Times New Roman"/>
          <w:i/>
          <w:lang w:val="fr-FR"/>
        </w:rPr>
        <w:t>Voir indications fournies dans la section dédiée à l’objectif spécifique 1.</w:t>
      </w:r>
    </w:p>
    <w:p w14:paraId="68644EE8" w14:textId="77777777" w:rsidR="00F878F8" w:rsidRPr="006C27BE" w:rsidRDefault="00F878F8" w:rsidP="0023674B">
      <w:pPr>
        <w:jc w:val="both"/>
        <w:rPr>
          <w:rFonts w:eastAsia="MS Mincho" w:cs="Times New Roman"/>
          <w:bCs/>
          <w:lang w:val="fr-FR"/>
        </w:rPr>
      </w:pPr>
      <w:r w:rsidRPr="006C27BE">
        <w:rPr>
          <w:rFonts w:eastAsia="Times New Roman" w:cs="Times New Roman"/>
          <w:color w:val="00B050"/>
          <w:lang w:val="fr-FR" w:eastAsia="fr-FR"/>
        </w:rPr>
        <w:br/>
      </w:r>
      <w:r w:rsidRPr="006C27BE">
        <w:rPr>
          <w:rFonts w:eastAsia="Times New Roman" w:cs="Times New Roman"/>
          <w:lang w:val="fr-FR" w:eastAsia="fr-FR"/>
        </w:rPr>
        <w:t xml:space="preserve">Les missions de suivi et les rapports des partenaires d’exécution des activités sur terrain ont révélé un grand engagement des jeunes dans les activités génératrices de revenus individuelles et collectives, qui leur ont permis de se désolidariser des milices et groupes armés et de servir comme modèles dans la communauté. </w:t>
      </w:r>
      <w:r w:rsidRPr="006C27BE">
        <w:rPr>
          <w:rFonts w:eastAsia="MS Mincho" w:cs="Times New Roman"/>
          <w:bCs/>
          <w:lang w:val="fr-FR"/>
        </w:rPr>
        <w:t>A l’occasion du suivi effectué au cours du 4</w:t>
      </w:r>
      <w:r w:rsidRPr="006C27BE">
        <w:rPr>
          <w:rFonts w:eastAsia="MS Mincho" w:cs="Times New Roman"/>
          <w:bCs/>
          <w:vertAlign w:val="superscript"/>
          <w:lang w:val="fr-FR"/>
        </w:rPr>
        <w:t>ème</w:t>
      </w:r>
      <w:r w:rsidRPr="006C27BE">
        <w:rPr>
          <w:rFonts w:eastAsia="MS Mincho" w:cs="Times New Roman"/>
          <w:bCs/>
          <w:lang w:val="fr-FR"/>
        </w:rPr>
        <w:t xml:space="preserve"> trimestre, il a été noté, de l’avis de différents acteurs rencontrés, y compris les leaders communautaires et les bénéficiaires eux-mêmes, que les AGRs collectives créent des liens entre les bénéficiaires et renforcent le souci de travailler pour le bien-être collectif.</w:t>
      </w:r>
    </w:p>
    <w:p w14:paraId="6B341B88" w14:textId="77777777" w:rsidR="00F878F8" w:rsidRPr="006C27BE" w:rsidRDefault="00F878F8" w:rsidP="0023674B">
      <w:pPr>
        <w:jc w:val="both"/>
        <w:rPr>
          <w:rFonts w:eastAsia="MS Mincho" w:cs="Times New Roman"/>
          <w:bCs/>
          <w:lang w:val="fr-FR"/>
        </w:rPr>
      </w:pPr>
      <w:r w:rsidRPr="006C27BE">
        <w:rPr>
          <w:rFonts w:eastAsia="MS Mincho" w:cs="Times New Roman"/>
          <w:bCs/>
          <w:lang w:val="fr-FR"/>
        </w:rPr>
        <w:t xml:space="preserve">A Kitshanga par exemple, plusieurs témoignages des bénéficiaires et des membres de la communauté ont relevé que l’octroi des kits de réinsertion socio-économique aux jeunes de Kitshanga avait créé de l’emploi pour les jeunes et contribué à la réduction du banditisme et de la criminalité dans la cité. </w:t>
      </w:r>
      <w:r w:rsidRPr="006C27BE">
        <w:rPr>
          <w:rFonts w:eastAsia="Times New Roman" w:cs="Times New Roman"/>
          <w:lang w:val="fr-FR" w:eastAsia="fr-FR"/>
        </w:rPr>
        <w:t xml:space="preserve">A ce jour, 514 jeunes (209 jeunes femmes et 305 jeunes hommes) ont une source de revenu stable grâce aux interventions du projet. </w:t>
      </w:r>
      <w:r w:rsidRPr="006C27BE">
        <w:rPr>
          <w:rFonts w:eastAsia="MS Mincho" w:cs="Times New Roman"/>
          <w:color w:val="0070C0"/>
          <w:lang w:val="fr-FR"/>
        </w:rPr>
        <w:t xml:space="preserve"> </w:t>
      </w:r>
      <w:r w:rsidRPr="006C27BE">
        <w:rPr>
          <w:rFonts w:eastAsia="MS Mincho" w:cs="Times New Roman"/>
          <w:lang w:val="fr-FR"/>
        </w:rPr>
        <w:t xml:space="preserve">S’agissant particulièrement des groupements d’intérêt économique, il y a lieu de signaler que 10 ont été mis en place et sont opérationnels sur les axes Kitshanga – Birambizo et Katsiru – Nyanzale – Kikuku. Ils regroupent 90 jeunes (33 jeunes femmes et 57 jeunes hommes) à travers l’exploitation de la menuiserie (fabrication des meubles), de salons de coiffure, des ateliers de coupe et couture, des poulaillers, des moulins, des services de communication (charge des téléphones, vente des unités, transfert de musiques), un secrétariat public et la vente des planches et des bois. </w:t>
      </w:r>
      <w:r w:rsidRPr="006C27BE">
        <w:rPr>
          <w:rFonts w:eastAsia="Times New Roman" w:cs="Times New Roman"/>
          <w:lang w:val="fr-FR" w:eastAsia="fr-FR"/>
        </w:rPr>
        <w:t xml:space="preserve">Au-delà de ces activités, ces jeunes sensibilisent déjà eux-mêmes leurs pairs actifs dans les groupes armés en vue de la démobilisation et assurent le plaidoyer auprès des partenaires pour une mobilisation des ressources conséquentes.  L’on note ainsi une amélioration de la situation sécuritaire et de la cohésion sociale grâce aux activités génératrices de revenus ciblant des jeunes vulnérables, qui sont souvent à risque d’être recrutés par les milices et groupes armés. </w:t>
      </w:r>
      <w:r w:rsidRPr="006C27BE">
        <w:rPr>
          <w:rFonts w:eastAsia="MS Mincho" w:cs="Times New Roman"/>
          <w:bCs/>
          <w:lang w:val="fr-FR"/>
        </w:rPr>
        <w:t>Lors de la dernière mission de suivi conjointe effectuée à Kikuku et Nyanzale au début du mois de décembre, il s’est tenu des entretiens avec les autorités locales, les leaders communautaires et tous les bénéficiaires des projets de stabilisation y compris les jeunes bénéficiaires de la réinsertion socio-économique, accompagnés de la visite de quelques AGRs.</w:t>
      </w:r>
    </w:p>
    <w:p w14:paraId="491116E8" w14:textId="77777777" w:rsidR="00F878F8" w:rsidRPr="006C27BE" w:rsidRDefault="00F878F8" w:rsidP="00F878F8">
      <w:pPr>
        <w:tabs>
          <w:tab w:val="left" w:pos="708"/>
        </w:tabs>
        <w:contextualSpacing/>
        <w:jc w:val="both"/>
        <w:rPr>
          <w:rFonts w:eastAsia="Times New Roman" w:cs="Times New Roman"/>
          <w:bCs/>
          <w:lang w:val="fr-FR" w:eastAsia="fr-FR"/>
        </w:rPr>
      </w:pPr>
      <w:r w:rsidRPr="006C27BE">
        <w:rPr>
          <w:rFonts w:eastAsia="Times New Roman" w:cs="Times New Roman"/>
          <w:bCs/>
          <w:lang w:val="fr-FR" w:eastAsia="fr-FR"/>
        </w:rPr>
        <w:t>De différents échanges et constats sur terrain, il est ressorti que :</w:t>
      </w:r>
    </w:p>
    <w:p w14:paraId="2FA8AEB4" w14:textId="77777777" w:rsidR="00F878F8" w:rsidRPr="006C27BE" w:rsidRDefault="00F878F8" w:rsidP="00F878F8">
      <w:pPr>
        <w:numPr>
          <w:ilvl w:val="0"/>
          <w:numId w:val="25"/>
        </w:numPr>
        <w:tabs>
          <w:tab w:val="left" w:pos="708"/>
        </w:tabs>
        <w:contextualSpacing/>
        <w:jc w:val="both"/>
        <w:rPr>
          <w:rFonts w:eastAsia="Times New Roman" w:cs="Times New Roman"/>
          <w:bCs/>
          <w:lang w:val="fr-FR" w:eastAsia="fr-FR"/>
        </w:rPr>
      </w:pPr>
      <w:r w:rsidRPr="006C27BE">
        <w:rPr>
          <w:rFonts w:eastAsia="Times New Roman" w:cs="Times New Roman"/>
          <w:bCs/>
          <w:lang w:val="fr-FR" w:eastAsia="fr-FR"/>
        </w:rPr>
        <w:t>Les projets de stabilisation ont facilité la circulation entre différentes localités : les axes routiers ont été rouverts et la population peut circuler partout ;</w:t>
      </w:r>
    </w:p>
    <w:p w14:paraId="754302DC" w14:textId="77777777" w:rsidR="00F878F8" w:rsidRPr="006C27BE" w:rsidRDefault="00F878F8" w:rsidP="00F878F8">
      <w:pPr>
        <w:numPr>
          <w:ilvl w:val="0"/>
          <w:numId w:val="25"/>
        </w:numPr>
        <w:tabs>
          <w:tab w:val="left" w:pos="708"/>
        </w:tabs>
        <w:contextualSpacing/>
        <w:jc w:val="both"/>
        <w:rPr>
          <w:rFonts w:eastAsia="Times New Roman" w:cs="Times New Roman"/>
          <w:bCs/>
          <w:lang w:val="fr-FR" w:eastAsia="fr-FR"/>
        </w:rPr>
      </w:pPr>
      <w:r w:rsidRPr="006C27BE">
        <w:rPr>
          <w:rFonts w:eastAsia="Times New Roman" w:cs="Times New Roman"/>
          <w:bCs/>
          <w:lang w:val="fr-FR" w:eastAsia="fr-FR"/>
        </w:rPr>
        <w:t>L’impact du programme de stabilisation est maintenant visible : on a maintenant sur terrain des résultats palpables, surtout grâce aux AGRs ;</w:t>
      </w:r>
    </w:p>
    <w:p w14:paraId="26D1991A" w14:textId="77777777" w:rsidR="00F878F8" w:rsidRPr="006C27BE" w:rsidRDefault="00F878F8" w:rsidP="00F878F8">
      <w:pPr>
        <w:numPr>
          <w:ilvl w:val="0"/>
          <w:numId w:val="25"/>
        </w:numPr>
        <w:tabs>
          <w:tab w:val="left" w:pos="708"/>
        </w:tabs>
        <w:contextualSpacing/>
        <w:jc w:val="both"/>
        <w:rPr>
          <w:rFonts w:eastAsia="Times New Roman" w:cs="Times New Roman"/>
          <w:bCs/>
          <w:lang w:val="fr-FR" w:eastAsia="fr-FR"/>
        </w:rPr>
      </w:pPr>
      <w:r w:rsidRPr="006C27BE">
        <w:rPr>
          <w:rFonts w:eastAsia="Times New Roman" w:cs="Times New Roman"/>
          <w:bCs/>
          <w:lang w:val="fr-FR" w:eastAsia="fr-FR"/>
        </w:rPr>
        <w:t>La cohésion sociale s’est rétablie et renforcée (la confiance est rétablie entre les communautés) ;</w:t>
      </w:r>
    </w:p>
    <w:p w14:paraId="51EB3291" w14:textId="77777777" w:rsidR="00F878F8" w:rsidRPr="006C27BE" w:rsidRDefault="00F878F8" w:rsidP="00F878F8">
      <w:pPr>
        <w:numPr>
          <w:ilvl w:val="0"/>
          <w:numId w:val="25"/>
        </w:numPr>
        <w:tabs>
          <w:tab w:val="left" w:pos="708"/>
        </w:tabs>
        <w:contextualSpacing/>
        <w:jc w:val="both"/>
        <w:rPr>
          <w:rFonts w:eastAsia="Times New Roman" w:cs="Times New Roman"/>
          <w:bCs/>
          <w:lang w:val="fr-FR" w:eastAsia="fr-FR"/>
        </w:rPr>
      </w:pPr>
      <w:r w:rsidRPr="006C27BE">
        <w:rPr>
          <w:rFonts w:eastAsia="Times New Roman" w:cs="Times New Roman"/>
          <w:bCs/>
          <w:lang w:val="fr-FR" w:eastAsia="fr-FR"/>
        </w:rPr>
        <w:t>Les communautés recommencent à se marier entre elles ;</w:t>
      </w:r>
    </w:p>
    <w:p w14:paraId="46FFC063" w14:textId="77777777" w:rsidR="00F878F8" w:rsidRPr="006C27BE" w:rsidRDefault="00F878F8" w:rsidP="00F878F8">
      <w:pPr>
        <w:numPr>
          <w:ilvl w:val="0"/>
          <w:numId w:val="25"/>
        </w:numPr>
        <w:tabs>
          <w:tab w:val="left" w:pos="708"/>
        </w:tabs>
        <w:contextualSpacing/>
        <w:jc w:val="both"/>
        <w:rPr>
          <w:rFonts w:eastAsia="Times New Roman" w:cs="Times New Roman"/>
          <w:bCs/>
          <w:lang w:val="fr-FR" w:eastAsia="fr-FR"/>
        </w:rPr>
      </w:pPr>
      <w:r w:rsidRPr="006C27BE">
        <w:rPr>
          <w:rFonts w:eastAsia="Times New Roman" w:cs="Times New Roman"/>
          <w:bCs/>
          <w:lang w:val="fr-FR" w:eastAsia="fr-FR"/>
        </w:rPr>
        <w:t>Les groupes armés sont encore là, mais leur agressivité a diminué. « Ils sont devenus comme des chiens sans crocs »</w:t>
      </w:r>
      <w:r w:rsidRPr="006C27BE">
        <w:rPr>
          <w:rFonts w:eastAsia="Times New Roman" w:cs="Times New Roman"/>
          <w:bCs/>
          <w:vertAlign w:val="superscript"/>
          <w:lang w:val="fr-FR" w:eastAsia="fr-FR"/>
        </w:rPr>
        <w:footnoteReference w:id="1"/>
      </w:r>
      <w:r w:rsidRPr="006C27BE">
        <w:rPr>
          <w:rFonts w:eastAsia="Times New Roman" w:cs="Times New Roman"/>
          <w:bCs/>
          <w:lang w:val="fr-FR" w:eastAsia="fr-FR"/>
        </w:rPr>
        <w:t> ;</w:t>
      </w:r>
    </w:p>
    <w:p w14:paraId="5C847C64" w14:textId="77777777" w:rsidR="00F878F8" w:rsidRPr="006C27BE" w:rsidRDefault="00F878F8" w:rsidP="00F878F8">
      <w:pPr>
        <w:numPr>
          <w:ilvl w:val="0"/>
          <w:numId w:val="25"/>
        </w:numPr>
        <w:tabs>
          <w:tab w:val="left" w:pos="708"/>
        </w:tabs>
        <w:contextualSpacing/>
        <w:jc w:val="both"/>
        <w:rPr>
          <w:rFonts w:eastAsia="Times New Roman" w:cs="Times New Roman"/>
          <w:bCs/>
          <w:lang w:val="fr-FR" w:eastAsia="fr-FR"/>
        </w:rPr>
      </w:pPr>
      <w:r w:rsidRPr="006C27BE">
        <w:rPr>
          <w:rFonts w:eastAsia="Times New Roman" w:cs="Times New Roman"/>
          <w:bCs/>
          <w:lang w:val="fr-FR" w:eastAsia="fr-FR"/>
        </w:rPr>
        <w:t>Les bénéficiaires de la réinsertion socioéconomique ont exprimé leur satisfaction quant aux kits pour les AGRs reçus ;</w:t>
      </w:r>
    </w:p>
    <w:p w14:paraId="61A4EDC8" w14:textId="77777777" w:rsidR="00F878F8" w:rsidRPr="006C27BE" w:rsidRDefault="00F878F8" w:rsidP="00F878F8">
      <w:pPr>
        <w:numPr>
          <w:ilvl w:val="0"/>
          <w:numId w:val="25"/>
        </w:numPr>
        <w:tabs>
          <w:tab w:val="left" w:pos="708"/>
        </w:tabs>
        <w:contextualSpacing/>
        <w:jc w:val="both"/>
        <w:rPr>
          <w:rFonts w:eastAsia="Times New Roman" w:cs="Times New Roman"/>
          <w:bCs/>
          <w:lang w:val="fr-FR" w:eastAsia="fr-FR"/>
        </w:rPr>
      </w:pPr>
      <w:r w:rsidRPr="006C27BE">
        <w:rPr>
          <w:rFonts w:eastAsia="Times New Roman" w:cs="Times New Roman"/>
          <w:bCs/>
          <w:lang w:val="fr-FR" w:eastAsia="fr-FR"/>
        </w:rPr>
        <w:t>Les AGRs ont été distribuées dans une période difficile, quand il y avait l’insécurité. Beaucoup de gens étaient en déplacement, mais maintenant un grand nombre est retourné ;</w:t>
      </w:r>
    </w:p>
    <w:p w14:paraId="0F42E940" w14:textId="77777777" w:rsidR="00F878F8" w:rsidRPr="006C27BE" w:rsidRDefault="00F878F8" w:rsidP="00F878F8">
      <w:pPr>
        <w:numPr>
          <w:ilvl w:val="0"/>
          <w:numId w:val="25"/>
        </w:numPr>
        <w:tabs>
          <w:tab w:val="left" w:pos="708"/>
        </w:tabs>
        <w:contextualSpacing/>
        <w:jc w:val="both"/>
        <w:rPr>
          <w:rFonts w:eastAsia="Times New Roman" w:cs="Times New Roman"/>
          <w:bCs/>
          <w:lang w:val="fr-FR" w:eastAsia="fr-FR"/>
        </w:rPr>
      </w:pPr>
      <w:r w:rsidRPr="006C27BE">
        <w:rPr>
          <w:rFonts w:eastAsia="Times New Roman" w:cs="Times New Roman"/>
          <w:bCs/>
          <w:lang w:val="fr-FR" w:eastAsia="fr-FR"/>
        </w:rPr>
        <w:t>Les AGRs donnent de bons résultats, mais le nombre des bénéficiaires est très limité à Kikuku (seulement 20 bénéficiaires) ;</w:t>
      </w:r>
    </w:p>
    <w:p w14:paraId="14FAFCB1" w14:textId="77777777" w:rsidR="00F878F8" w:rsidRPr="006C27BE" w:rsidRDefault="00F878F8" w:rsidP="00F878F8">
      <w:pPr>
        <w:numPr>
          <w:ilvl w:val="0"/>
          <w:numId w:val="25"/>
        </w:numPr>
        <w:tabs>
          <w:tab w:val="left" w:pos="708"/>
        </w:tabs>
        <w:contextualSpacing/>
        <w:jc w:val="both"/>
        <w:rPr>
          <w:rFonts w:eastAsia="Times New Roman" w:cs="Times New Roman"/>
          <w:bCs/>
          <w:lang w:val="fr-FR" w:eastAsia="fr-FR"/>
        </w:rPr>
      </w:pPr>
      <w:r w:rsidRPr="006C27BE">
        <w:rPr>
          <w:rFonts w:eastAsia="Times New Roman" w:cs="Times New Roman"/>
          <w:bCs/>
          <w:lang w:val="fr-FR" w:eastAsia="fr-FR"/>
        </w:rPr>
        <w:lastRenderedPageBreak/>
        <w:t>Les activités conviviales organisées à Kikuku et Nyanzale (compétitions sportives, danses traditionnelles) ont contribué au rapprochement et à la cohabitation pacifique car elles avaient réuni toutes les communautés et celles-ci ont beaucoup apprécié l’initiative ;</w:t>
      </w:r>
    </w:p>
    <w:p w14:paraId="7BBCCDDE" w14:textId="77777777" w:rsidR="00F878F8" w:rsidRPr="006C27BE" w:rsidRDefault="00F878F8" w:rsidP="00F878F8">
      <w:pPr>
        <w:numPr>
          <w:ilvl w:val="0"/>
          <w:numId w:val="25"/>
        </w:numPr>
        <w:tabs>
          <w:tab w:val="left" w:pos="708"/>
        </w:tabs>
        <w:contextualSpacing/>
        <w:jc w:val="both"/>
        <w:rPr>
          <w:rFonts w:eastAsia="Times New Roman" w:cs="Times New Roman"/>
          <w:bCs/>
          <w:lang w:val="fr-FR" w:eastAsia="fr-FR"/>
        </w:rPr>
      </w:pPr>
      <w:r w:rsidRPr="006C27BE">
        <w:rPr>
          <w:rFonts w:eastAsia="Times New Roman" w:cs="Times New Roman"/>
          <w:bCs/>
          <w:lang w:val="fr-FR" w:eastAsia="fr-FR"/>
        </w:rPr>
        <w:t>L’occupation à travers les AGRs est un facteur majeur qui motive les jeunes à sortir des groupes armés ;</w:t>
      </w:r>
    </w:p>
    <w:p w14:paraId="1532A700" w14:textId="77777777" w:rsidR="00F878F8" w:rsidRPr="006C27BE" w:rsidRDefault="00F878F8" w:rsidP="00F878F8">
      <w:pPr>
        <w:numPr>
          <w:ilvl w:val="0"/>
          <w:numId w:val="25"/>
        </w:numPr>
        <w:tabs>
          <w:tab w:val="left" w:pos="708"/>
        </w:tabs>
        <w:contextualSpacing/>
        <w:jc w:val="both"/>
        <w:rPr>
          <w:rFonts w:eastAsia="Times New Roman" w:cs="Times New Roman"/>
          <w:bCs/>
          <w:lang w:val="fr-FR" w:eastAsia="fr-FR"/>
        </w:rPr>
      </w:pPr>
      <w:r w:rsidRPr="006C27BE">
        <w:rPr>
          <w:rFonts w:eastAsia="Times New Roman" w:cs="Times New Roman"/>
          <w:bCs/>
          <w:lang w:val="fr-FR" w:eastAsia="fr-FR"/>
        </w:rPr>
        <w:t>Les activités HIMO organisées par le projet ont eu un impact visible auprès des jeunes bénéficiaires et de la communauté dans l’ensemble.</w:t>
      </w:r>
    </w:p>
    <w:p w14:paraId="533D6D76" w14:textId="77777777" w:rsidR="00F878F8" w:rsidRPr="006C27BE" w:rsidRDefault="00F878F8" w:rsidP="00F878F8">
      <w:pPr>
        <w:spacing w:line="276" w:lineRule="auto"/>
        <w:jc w:val="both"/>
        <w:rPr>
          <w:rFonts w:eastAsia="Times New Roman" w:cs="Times New Roman"/>
          <w:lang w:val="fr-FR" w:eastAsia="fr-FR"/>
        </w:rPr>
      </w:pPr>
      <w:r w:rsidRPr="006C27BE">
        <w:rPr>
          <w:rFonts w:eastAsia="Times New Roman" w:cs="Times New Roman"/>
          <w:lang w:val="fr-FR" w:eastAsia="fr-FR"/>
        </w:rPr>
        <w:t xml:space="preserve">Cependant les besoins sont énormes par rapport aux ressources disponibles et le projet reste limité à quelques axes dans la zone de couvertures, ce qui ne permet pas d’assister un plus grand nombre de bénéficiaires.  </w:t>
      </w:r>
    </w:p>
    <w:p w14:paraId="769D2620" w14:textId="77777777" w:rsidR="00F878F8" w:rsidRPr="006C27BE" w:rsidRDefault="00F878F8" w:rsidP="00F878F8">
      <w:pPr>
        <w:spacing w:line="276" w:lineRule="auto"/>
        <w:jc w:val="both"/>
        <w:rPr>
          <w:rFonts w:eastAsia="MS Mincho" w:cs="Times New Roman"/>
          <w:lang w:val="fr-FR"/>
        </w:rPr>
      </w:pPr>
    </w:p>
    <w:p w14:paraId="05CC86CD" w14:textId="15F31A02" w:rsidR="00F878F8" w:rsidRPr="006C27BE" w:rsidRDefault="00F878F8" w:rsidP="00F878F8">
      <w:pPr>
        <w:spacing w:line="276" w:lineRule="auto"/>
        <w:contextualSpacing/>
        <w:jc w:val="both"/>
        <w:rPr>
          <w:rFonts w:eastAsia="Calibri" w:cs="Times New Roman"/>
          <w:b/>
          <w:i/>
          <w:color w:val="00B0F0"/>
          <w:lang w:val="fr-FR"/>
        </w:rPr>
      </w:pPr>
      <w:r w:rsidRPr="006C27BE">
        <w:rPr>
          <w:rFonts w:eastAsia="Calibri" w:cs="Times New Roman"/>
          <w:b/>
          <w:lang w:val="fr-FR"/>
        </w:rPr>
        <w:t>Produit 2.1.1</w:t>
      </w:r>
      <w:r w:rsidRPr="006C27BE">
        <w:rPr>
          <w:rFonts w:eastAsia="Calibri" w:cs="Times New Roman"/>
          <w:lang w:val="fr-FR"/>
        </w:rPr>
        <w:t xml:space="preserve"> </w:t>
      </w:r>
      <w:r w:rsidRPr="006C27BE">
        <w:rPr>
          <w:rFonts w:eastAsia="Calibri" w:cs="Times New Roman"/>
          <w:color w:val="000000" w:themeColor="text1"/>
          <w:lang w:val="fr-FR"/>
        </w:rPr>
        <w:t xml:space="preserve">– </w:t>
      </w:r>
      <w:r w:rsidRPr="006C27BE">
        <w:rPr>
          <w:rFonts w:eastAsia="Calibri" w:cs="Times New Roman"/>
          <w:b/>
          <w:i/>
          <w:color w:val="000000" w:themeColor="text1"/>
          <w:lang w:val="fr-FR"/>
        </w:rPr>
        <w:t>Participation des jeunes à risque ciblés par le projet aux activités de réinsertion socio-économique</w:t>
      </w:r>
      <w:r w:rsidR="004D7B10" w:rsidRPr="006C27BE">
        <w:rPr>
          <w:rFonts w:eastAsia="Calibri" w:cs="Times New Roman"/>
          <w:b/>
          <w:i/>
          <w:color w:val="000000" w:themeColor="text1"/>
          <w:lang w:val="fr-FR"/>
        </w:rPr>
        <w:t xml:space="preserve"> est assurée</w:t>
      </w:r>
      <w:r w:rsidRPr="006C27BE">
        <w:rPr>
          <w:rFonts w:eastAsia="Calibri" w:cs="Times New Roman"/>
          <w:b/>
          <w:i/>
          <w:color w:val="000000" w:themeColor="text1"/>
          <w:lang w:val="fr-FR"/>
        </w:rPr>
        <w:t xml:space="preserve">  </w:t>
      </w:r>
    </w:p>
    <w:p w14:paraId="125C0C9D" w14:textId="77777777" w:rsidR="00F878F8" w:rsidRPr="006C27BE" w:rsidRDefault="00F878F8" w:rsidP="00F878F8">
      <w:pPr>
        <w:spacing w:line="276" w:lineRule="auto"/>
        <w:jc w:val="both"/>
        <w:rPr>
          <w:rFonts w:eastAsia="MS Mincho" w:cs="Times New Roman"/>
          <w:i/>
          <w:lang w:val="fr-FR"/>
        </w:rPr>
      </w:pPr>
      <w:r w:rsidRPr="006C27BE">
        <w:rPr>
          <w:rFonts w:eastAsia="MS Mincho" w:cs="Times New Roman"/>
          <w:i/>
          <w:lang w:val="fr-FR"/>
        </w:rPr>
        <w:t>Voir indications fournies dans la section dédiée à l’objectif spécifique 1.</w:t>
      </w:r>
    </w:p>
    <w:p w14:paraId="705CA7F7" w14:textId="77777777" w:rsidR="00F878F8" w:rsidRPr="006C27BE" w:rsidRDefault="00F878F8" w:rsidP="00F878F8">
      <w:pPr>
        <w:spacing w:line="276" w:lineRule="auto"/>
        <w:jc w:val="both"/>
        <w:rPr>
          <w:rFonts w:eastAsia="Times New Roman" w:cs="Times New Roman"/>
          <w:color w:val="00B050"/>
          <w:lang w:val="fr-FR" w:eastAsia="fr-FR"/>
        </w:rPr>
      </w:pPr>
    </w:p>
    <w:p w14:paraId="2DA4B321" w14:textId="77777777" w:rsidR="00F878F8" w:rsidRPr="006C27BE" w:rsidRDefault="00F878F8" w:rsidP="00F878F8">
      <w:pPr>
        <w:spacing w:line="276" w:lineRule="auto"/>
        <w:jc w:val="both"/>
        <w:rPr>
          <w:rFonts w:eastAsia="Times New Roman" w:cs="Times New Roman"/>
          <w:lang w:val="fr-FR" w:eastAsia="fr-FR"/>
        </w:rPr>
      </w:pPr>
      <w:r w:rsidRPr="006C27BE">
        <w:rPr>
          <w:rFonts w:eastAsia="Times New Roman" w:cs="Times New Roman"/>
          <w:lang w:val="fr-FR" w:eastAsia="fr-FR"/>
        </w:rPr>
        <w:t xml:space="preserve">A ce jour, le projet a déjà facilité la réinsertion socioéconomique de 514 jeunes dont 209 jeunes femmes et 305 jeunes hommes. Ces jeunes disposent désormais d’une occupation rémunérée, source d’un revenu stable. </w:t>
      </w:r>
      <w:r w:rsidRPr="006C27BE">
        <w:rPr>
          <w:rFonts w:eastAsia="MS Mincho" w:cs="Arial"/>
          <w:lang w:val="fr-FR"/>
        </w:rPr>
        <w:t>A ce nombre s’ajoute aussi 178 (53 jeunes femmes et 125 jeunes hommes) bénéficiaires d’emploi temporaire à travers les activités HIMO.</w:t>
      </w:r>
      <w:r w:rsidRPr="006C27BE">
        <w:rPr>
          <w:rFonts w:eastAsia="Times New Roman" w:cs="Times New Roman"/>
          <w:lang w:val="fr-FR" w:eastAsia="fr-FR"/>
        </w:rPr>
        <w:t xml:space="preserve"> De ce fait, le projet contribue à améliorer la situation sécuritaire dans la zone car ces jeunes sont parmi ceux qui sont généralement ciblés par les groupes armés ou qui participent à d'autres formes de violence et de criminalité pour essayer de subvenir à leurs besoins. Des leaders communautaires rencontrés à Nyanzale lors d’une mission conjointe au mois d’août 2018 ont clairement indiqué que le projet a beaucoup contribué à réduire la violence dans le milieu grâce aux activités génératrices de revenus qui ont aidé les jeunes à changer leur mentalité. En plus, d’avoir une source de revenu stable, les jeunes bénéficiaires à Kitshanga et Birambizo ont créé une caisse d’épargne dont les premiers dividendes sont en cours de redistribution. A l’issue de sa descente sur terrain du mois d’octobre 2018, le Comité Conjoint de Suivi a souligné que les AGR sont fonctionnelles et leurs bénéficiaires espèrent en un lendemain meilleur</w:t>
      </w:r>
      <w:r w:rsidRPr="006C27BE">
        <w:rPr>
          <w:rFonts w:eastAsia="Times New Roman" w:cs="Times New Roman"/>
          <w:vertAlign w:val="superscript"/>
          <w:lang w:val="fr-FR" w:eastAsia="fr-FR"/>
        </w:rPr>
        <w:footnoteReference w:id="2"/>
      </w:r>
      <w:r w:rsidRPr="006C27BE">
        <w:rPr>
          <w:rFonts w:eastAsia="Times New Roman" w:cs="Times New Roman"/>
          <w:lang w:val="fr-FR" w:eastAsia="fr-FR"/>
        </w:rPr>
        <w:t xml:space="preserve">. </w:t>
      </w:r>
      <w:r w:rsidRPr="006C27BE">
        <w:rPr>
          <w:rFonts w:eastAsia="MS Mincho" w:cs="Arial"/>
          <w:lang w:val="fr-FR"/>
        </w:rPr>
        <w:t xml:space="preserve"> </w:t>
      </w:r>
      <w:r w:rsidRPr="006C27BE">
        <w:rPr>
          <w:rFonts w:eastAsia="MS Mincho" w:cs="Times New Roman"/>
          <w:lang w:val="fr-FR"/>
        </w:rPr>
        <w:t>En effet, le suivi quotidien par les partenaires d’exécution des activités et les descentes périodiques sur le terrain ont révélé une bonne implantation et une bonne visibilité des AGRs sur l’axe Kitshanga – Birambizo. Les activités ont été lancées avec un retard sur l’axe Mweso – Kalembe – Pinga, mais leur implantation montre des signes d’une bonne visibilité qui mérite d’être suivie et renforcée. Dans le Bwito (axe Katsiru – Nyanzale – Kikuku), les activités sont également bien implantées mais nécessitent un suivi de proximité renforcé.</w:t>
      </w:r>
      <w:r w:rsidRPr="006C27BE">
        <w:rPr>
          <w:rFonts w:eastAsia="Times New Roman" w:cs="Times New Roman"/>
          <w:lang w:val="fr-FR" w:eastAsia="fr-FR"/>
        </w:rPr>
        <w:t xml:space="preserve"> Il se pose cependant la problématique d’accueil et d’encadrement de ces jeunes qui acceptent de d’auto-démobiliser. </w:t>
      </w:r>
    </w:p>
    <w:p w14:paraId="2278D155" w14:textId="77777777" w:rsidR="00F878F8" w:rsidRPr="006C27BE" w:rsidRDefault="00F878F8" w:rsidP="00F878F8">
      <w:pPr>
        <w:spacing w:line="276" w:lineRule="auto"/>
        <w:jc w:val="both"/>
        <w:rPr>
          <w:rFonts w:eastAsia="MS Mincho" w:cs="Times New Roman"/>
          <w:lang w:val="fr-FR"/>
        </w:rPr>
      </w:pPr>
    </w:p>
    <w:p w14:paraId="10036347" w14:textId="77777777" w:rsidR="00F878F8" w:rsidRPr="006C27BE" w:rsidRDefault="00F878F8" w:rsidP="00F878F8">
      <w:pPr>
        <w:spacing w:line="276" w:lineRule="auto"/>
        <w:jc w:val="both"/>
        <w:rPr>
          <w:rFonts w:eastAsia="MS Mincho" w:cs="Times New Roman"/>
          <w:lang w:val="fr-FR"/>
        </w:rPr>
      </w:pPr>
      <w:r w:rsidRPr="006C27BE">
        <w:rPr>
          <w:rFonts w:eastAsia="MS Mincho" w:cs="Times New Roman"/>
          <w:b/>
          <w:lang w:val="fr-FR"/>
        </w:rPr>
        <w:t>Produit 2.1.2</w:t>
      </w:r>
      <w:r w:rsidRPr="006C27BE">
        <w:rPr>
          <w:rFonts w:eastAsia="MS Mincho" w:cs="Times New Roman"/>
          <w:lang w:val="fr-FR"/>
        </w:rPr>
        <w:t xml:space="preserve"> </w:t>
      </w:r>
      <w:r w:rsidRPr="006C27BE">
        <w:rPr>
          <w:rFonts w:eastAsia="MS Mincho" w:cs="Times New Roman"/>
          <w:color w:val="000000" w:themeColor="text1"/>
          <w:lang w:val="fr-FR"/>
        </w:rPr>
        <w:t xml:space="preserve">– </w:t>
      </w:r>
      <w:r w:rsidRPr="006C27BE">
        <w:rPr>
          <w:rFonts w:eastAsia="Calibri" w:cs="Times New Roman"/>
          <w:b/>
          <w:i/>
          <w:color w:val="000000" w:themeColor="text1"/>
          <w:lang w:val="fr-FR"/>
        </w:rPr>
        <w:t>Des groupements d’intérêts économiques communs (GIEC) sont opérationnels</w:t>
      </w:r>
      <w:r w:rsidRPr="006C27BE">
        <w:rPr>
          <w:rFonts w:eastAsia="MS Mincho" w:cs="Times New Roman"/>
          <w:i/>
          <w:color w:val="000000" w:themeColor="text1"/>
          <w:lang w:val="fr-FR"/>
        </w:rPr>
        <w:t xml:space="preserve">  </w:t>
      </w:r>
    </w:p>
    <w:p w14:paraId="6D045383" w14:textId="77777777" w:rsidR="00F878F8" w:rsidRPr="006C27BE" w:rsidRDefault="00F878F8" w:rsidP="00F878F8">
      <w:pPr>
        <w:spacing w:line="276" w:lineRule="auto"/>
        <w:jc w:val="both"/>
        <w:rPr>
          <w:rFonts w:eastAsia="MS Mincho" w:cs="Times New Roman"/>
          <w:i/>
          <w:lang w:val="fr-FR"/>
        </w:rPr>
      </w:pPr>
      <w:r w:rsidRPr="006C27BE">
        <w:rPr>
          <w:rFonts w:eastAsia="MS Mincho" w:cs="Times New Roman"/>
          <w:i/>
          <w:lang w:val="fr-FR"/>
        </w:rPr>
        <w:t xml:space="preserve">Voir indications fournies dans la section dédiée à l’objectif spécifique 1. </w:t>
      </w:r>
    </w:p>
    <w:p w14:paraId="5A04B5AF" w14:textId="77777777" w:rsidR="00F878F8" w:rsidRPr="006C27BE" w:rsidRDefault="00F878F8" w:rsidP="00F878F8">
      <w:pPr>
        <w:spacing w:line="276" w:lineRule="auto"/>
        <w:jc w:val="both"/>
        <w:rPr>
          <w:rFonts w:eastAsia="Arial Narrow" w:cs="Times New Roman"/>
          <w:lang w:val="fr-FR"/>
        </w:rPr>
      </w:pPr>
    </w:p>
    <w:p w14:paraId="01BAE666" w14:textId="77777777" w:rsidR="00F878F8" w:rsidRPr="006C27BE" w:rsidRDefault="00F878F8" w:rsidP="00F878F8">
      <w:pPr>
        <w:spacing w:line="276" w:lineRule="auto"/>
        <w:jc w:val="both"/>
        <w:rPr>
          <w:rFonts w:eastAsia="MS Mincho" w:cs="Times New Roman"/>
          <w:i/>
          <w:lang w:val="fr-FR"/>
        </w:rPr>
      </w:pPr>
      <w:r w:rsidRPr="006C27BE">
        <w:rPr>
          <w:rFonts w:eastAsia="Times New Roman" w:cs="Times New Roman"/>
          <w:lang w:val="fr-FR" w:eastAsia="fr-FR"/>
        </w:rPr>
        <w:t xml:space="preserve">A ce jour, 10 groupements d’intérêt économique encadrant 90 jeunes (33 jeunes femmes et 57 jeunes hommes) sont opérationnels dans la zone à travers l’exploitation des restaurants, des salons de coiffure, des ateliers de coupe et couture, des services de communication (charge des </w:t>
      </w:r>
      <w:r w:rsidRPr="006C27BE">
        <w:rPr>
          <w:rFonts w:eastAsia="Times New Roman" w:cs="Times New Roman"/>
          <w:lang w:val="fr-FR" w:eastAsia="fr-FR"/>
        </w:rPr>
        <w:lastRenderedPageBreak/>
        <w:t>téléphones, vente des unités, transfert de musiques), un secrétariat public, etc. Ces groupements d’intérêt économique font partie des AGR collectives que l’Unité d’Appui à la Stabilisation (UAS/MONUSCO) considère comme des</w:t>
      </w:r>
      <w:r w:rsidRPr="006C27BE">
        <w:rPr>
          <w:rFonts w:eastAsia="MS Mincho" w:cs="Times New Roman"/>
          <w:lang w:val="fr-FR"/>
        </w:rPr>
        <w:t xml:space="preserve"> </w:t>
      </w:r>
      <w:r w:rsidRPr="006C27BE">
        <w:rPr>
          <w:rFonts w:eastAsia="Times New Roman" w:cs="Times New Roman"/>
          <w:lang w:val="fr-FR" w:eastAsia="fr-FR"/>
        </w:rPr>
        <w:t>activités génératrices de revenus communautaires qui aident à reproduire le modèle pour d’autres et à construire un intérêt commun sur une période plus longue</w:t>
      </w:r>
      <w:r w:rsidRPr="006C27BE">
        <w:rPr>
          <w:rFonts w:eastAsia="Times New Roman" w:cs="Times New Roman"/>
          <w:vertAlign w:val="superscript"/>
          <w:lang w:val="fr-FR" w:eastAsia="fr-FR"/>
        </w:rPr>
        <w:footnoteReference w:id="3"/>
      </w:r>
      <w:r w:rsidRPr="006C27BE">
        <w:rPr>
          <w:rFonts w:eastAsia="Times New Roman" w:cs="Times New Roman"/>
          <w:lang w:val="fr-FR" w:eastAsia="fr-FR"/>
        </w:rPr>
        <w:t xml:space="preserve">. En effet, </w:t>
      </w:r>
      <w:r w:rsidRPr="006C27BE">
        <w:rPr>
          <w:rFonts w:eastAsia="MS Mincho" w:cs="Arial"/>
          <w:lang w:val="fr-FR"/>
        </w:rPr>
        <w:t xml:space="preserve">ces activités contribuent la réduction des violences et le renforcement de la cohésion sociale. </w:t>
      </w:r>
    </w:p>
    <w:p w14:paraId="7A259923" w14:textId="77777777" w:rsidR="00F878F8" w:rsidRPr="006C27BE" w:rsidRDefault="00F878F8" w:rsidP="00F878F8">
      <w:pPr>
        <w:spacing w:line="276" w:lineRule="auto"/>
        <w:jc w:val="both"/>
        <w:rPr>
          <w:rFonts w:eastAsia="MS Mincho" w:cs="Times New Roman"/>
          <w:lang w:val="fr-FR"/>
        </w:rPr>
      </w:pPr>
    </w:p>
    <w:tbl>
      <w:tblPr>
        <w:tblStyle w:val="Grilledutableau1"/>
        <w:tblW w:w="9614"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8555"/>
        <w:gridCol w:w="340"/>
        <w:gridCol w:w="343"/>
        <w:gridCol w:w="376"/>
      </w:tblGrid>
      <w:tr w:rsidR="00F878F8" w:rsidRPr="006C27BE" w14:paraId="21CEC018" w14:textId="77777777" w:rsidTr="00F878F8">
        <w:tc>
          <w:tcPr>
            <w:tcW w:w="8562" w:type="dxa"/>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0F70DBDD" w14:textId="77777777" w:rsidR="00F878F8" w:rsidRPr="006C27BE" w:rsidRDefault="00F878F8" w:rsidP="00F878F8">
            <w:pPr>
              <w:spacing w:line="276" w:lineRule="auto"/>
              <w:jc w:val="both"/>
              <w:rPr>
                <w:rFonts w:asciiTheme="minorHAnsi" w:hAnsiTheme="minorHAnsi" w:cs="Times New Roman"/>
                <w:b/>
                <w:i/>
                <w:lang w:val="fr-FR"/>
              </w:rPr>
            </w:pPr>
            <w:r w:rsidRPr="006C27BE">
              <w:rPr>
                <w:rFonts w:asciiTheme="minorHAnsi" w:hAnsiTheme="minorHAnsi" w:cs="Times New Roman"/>
                <w:b/>
                <w:lang w:val="fr-FR"/>
              </w:rPr>
              <w:t xml:space="preserve">Résultat 2.2 – </w:t>
            </w:r>
            <w:r w:rsidRPr="006C27BE">
              <w:rPr>
                <w:rFonts w:asciiTheme="minorHAnsi" w:hAnsiTheme="minorHAnsi" w:cs="Times New Roman"/>
                <w:b/>
                <w:color w:val="000000" w:themeColor="text1"/>
                <w:lang w:val="fr-FR"/>
              </w:rPr>
              <w:t>Liens sociaux entre et au sein des communautés renforcés</w:t>
            </w:r>
          </w:p>
        </w:tc>
        <w:tc>
          <w:tcPr>
            <w:tcW w:w="1052"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77AF7956" w14:textId="77777777" w:rsidR="00F878F8" w:rsidRPr="006C27BE" w:rsidRDefault="00F878F8" w:rsidP="00F878F8">
            <w:pPr>
              <w:spacing w:line="276" w:lineRule="auto"/>
              <w:jc w:val="both"/>
              <w:rPr>
                <w:rFonts w:asciiTheme="minorHAnsi" w:hAnsiTheme="minorHAnsi" w:cs="Times New Roman"/>
                <w:b/>
                <w:lang w:val="fr-FR"/>
              </w:rPr>
            </w:pPr>
            <w:r w:rsidRPr="006C27BE">
              <w:rPr>
                <w:rFonts w:asciiTheme="minorHAnsi" w:hAnsiTheme="minorHAnsi" w:cs="Times New Roman"/>
                <w:b/>
                <w:lang w:val="fr-FR"/>
              </w:rPr>
              <w:t>Etat</w:t>
            </w:r>
          </w:p>
        </w:tc>
      </w:tr>
      <w:tr w:rsidR="00F878F8" w:rsidRPr="006C27BE" w14:paraId="43B8CCB1" w14:textId="77777777" w:rsidTr="00F878F8">
        <w:tc>
          <w:tcPr>
            <w:tcW w:w="0" w:type="auto"/>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13AC2945" w14:textId="77777777" w:rsidR="00F878F8" w:rsidRPr="006C27BE" w:rsidRDefault="00F878F8" w:rsidP="00F878F8">
            <w:pPr>
              <w:rPr>
                <w:rFonts w:asciiTheme="minorHAnsi" w:hAnsiTheme="minorHAnsi" w:cs="Times New Roman"/>
                <w:b/>
                <w:i/>
                <w:lang w:val="fr-FR"/>
              </w:rPr>
            </w:pPr>
          </w:p>
        </w:tc>
        <w:tc>
          <w:tcPr>
            <w:tcW w:w="3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solid" w:color="008000" w:fill="auto"/>
            <w:hideMark/>
          </w:tcPr>
          <w:p w14:paraId="4EB7F9A8" w14:textId="3B52E1DB" w:rsidR="00F878F8" w:rsidRPr="006C27BE" w:rsidRDefault="00F878F8" w:rsidP="00F878F8">
            <w:pPr>
              <w:spacing w:line="276" w:lineRule="auto"/>
              <w:jc w:val="both"/>
              <w:rPr>
                <w:rFonts w:asciiTheme="minorHAnsi" w:hAnsiTheme="minorHAnsi" w:cs="Times New Roman"/>
                <w:b/>
                <w:lang w:val="fr-FR"/>
              </w:rPr>
            </w:pPr>
          </w:p>
        </w:tc>
        <w:tc>
          <w:tcPr>
            <w:tcW w:w="33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solid" w:color="FFFF00" w:fill="auto"/>
          </w:tcPr>
          <w:p w14:paraId="02F187B7" w14:textId="22E822FD" w:rsidR="00F878F8" w:rsidRPr="006C27BE" w:rsidRDefault="00675254" w:rsidP="00F878F8">
            <w:pPr>
              <w:spacing w:line="276" w:lineRule="auto"/>
              <w:jc w:val="both"/>
              <w:rPr>
                <w:rFonts w:asciiTheme="minorHAnsi" w:hAnsiTheme="minorHAnsi" w:cs="Times New Roman"/>
                <w:b/>
                <w:lang w:val="fr-FR"/>
              </w:rPr>
            </w:pPr>
            <w:r w:rsidRPr="006C27BE">
              <w:rPr>
                <w:rFonts w:asciiTheme="minorHAnsi" w:hAnsiTheme="minorHAnsi" w:cs="Times New Roman"/>
                <w:b/>
                <w:lang w:val="fr-FR"/>
              </w:rPr>
              <w:t>x</w:t>
            </w:r>
          </w:p>
        </w:tc>
        <w:tc>
          <w:tcPr>
            <w:tcW w:w="3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solid" w:color="FF0000" w:fill="auto"/>
          </w:tcPr>
          <w:p w14:paraId="06F01741" w14:textId="77777777" w:rsidR="00F878F8" w:rsidRPr="006C27BE" w:rsidRDefault="00F878F8" w:rsidP="00F878F8">
            <w:pPr>
              <w:spacing w:line="276" w:lineRule="auto"/>
              <w:jc w:val="both"/>
              <w:rPr>
                <w:rFonts w:asciiTheme="minorHAnsi" w:hAnsiTheme="minorHAnsi" w:cs="Times New Roman"/>
                <w:b/>
                <w:lang w:val="fr-FR"/>
              </w:rPr>
            </w:pPr>
          </w:p>
        </w:tc>
      </w:tr>
    </w:tbl>
    <w:p w14:paraId="239175FD" w14:textId="77777777" w:rsidR="00F878F8" w:rsidRPr="006C27BE" w:rsidRDefault="00F878F8" w:rsidP="00F878F8">
      <w:pPr>
        <w:spacing w:line="276" w:lineRule="auto"/>
        <w:jc w:val="both"/>
        <w:rPr>
          <w:rFonts w:eastAsia="MS Mincho" w:cs="Times New Roman"/>
          <w:i/>
          <w:lang w:val="fr-FR"/>
        </w:rPr>
      </w:pPr>
      <w:r w:rsidRPr="006C27BE">
        <w:rPr>
          <w:rFonts w:eastAsia="MS Mincho" w:cs="Times New Roman"/>
          <w:i/>
          <w:lang w:val="fr-FR"/>
        </w:rPr>
        <w:t>Voir indications fournies dans la section dédiée à l’objectif spécifique 1.</w:t>
      </w:r>
    </w:p>
    <w:p w14:paraId="1E683158" w14:textId="77777777" w:rsidR="00F878F8" w:rsidRPr="006C27BE" w:rsidRDefault="00F878F8" w:rsidP="00F878F8">
      <w:pPr>
        <w:spacing w:line="276" w:lineRule="auto"/>
        <w:jc w:val="both"/>
        <w:rPr>
          <w:rFonts w:eastAsia="MS Mincho" w:cs="Times New Roman"/>
          <w:lang w:val="fr-FR"/>
        </w:rPr>
      </w:pPr>
      <w:r w:rsidRPr="006C27BE">
        <w:rPr>
          <w:rFonts w:eastAsia="MS Mincho" w:cs="Times New Roman"/>
          <w:lang w:val="fr-FR"/>
        </w:rPr>
        <w:t xml:space="preserve">A travers les activités conviviales organisées et l’appui aux AGR des jeunes, le projet a contribué à réduire la méfiance intercommunautaire et à instaurer un climat de confiance entre les membres de différentes communautés. Ces activités ont touché plus de 25 000 personnes et renforcé ainsi la cohésion sociale. Ceci se traduit sur le terrain par le retour progressif des populations qui étaient déplacées dans d’autres zones à cause des tensions et de l’insécurité. A la fin du mois d’octobre 2018, le nombre de personnes retournées dans la Chefferie de Bwito était estimé à 246 483. Ce progrès n’aurait pas été possible sans la contribution des projets de stabilisation, notamment le projet Pamoja kwa Amani na Maendeleo.  En effet, à travers le suivi continu des partenaires et les missions de vérification sur terrain, il a été établi que les AGRs collectives réunissent des jeunes de différentes communautés qui apprennent à travailler ensemble pour le bien collectif et qui sont très apprécié et encouragés par leurs communautés respectives. Les leaders communautaires à différents endroits ont eux-mêmes déclaré à différentes occasions que les AGRs constituent le genre d’activités qui répondent le mieux au besoin d’autonomisation des jeunes et qui ont un effet immédiat sur la réduction des violences et des conflits. En travaillant ensemble dans le cadre des AGRs, les jeunes de différentes communautés et différents horizons apprennent à s’accepter mutuellement et à résoudre leurs malentendus par la voie du dialogue. Vu que les regards de leurs communautés sont généralement braqués sur eux, ces jeunes deviennent en quelque sorte un modèle dans la société et participent à la réduction de la méfiance entre communautés. Par ce nouveau modèle basé sur le développement des AGRs, les jeunes bénéficiaires sont devenus en même temps comme des mentors pour leurs pairs encore actifs dans les groupes armés. Ces derniers cherchent maintenant à mettre fin à la vie de combattants et à suivre l’exemple de ceux qui travaillent dans les AGRs. Du coup, ces combattants ont réduit leur activisme et permis ainsi à ce qu’une certaine stabilité sécuritaire soit restaurée. Ce qui est aussi un effet immédiat du projet. Le Secrétaire Administratif de la Chefferie de Bwito interrogé lors de la mission du Comité Conjoint de Suivi en ce même mois d’octobre a souligné l’impact positif du projet sur la vie de la population en mettant en exergue le rapprochement entre les communautés, mais aussi la diminution des hostilités des groupes armés, grâce aux activités des projets de stabilisation, celles du projet Pamoja kwa Amani na Maendeleo en particulier. Le Comité Conjoint de Suivi a estimé que la cohésion sociale dans le Bwito est rétablie à 70%.  En fait, cette affirmation est le résultat de l’observation du Comité Conjoint de Suivi, qui a sillonné les axes couverts par le projet dans le Bwito et Bashali et qui estime, en comparaison avec les périodes </w:t>
      </w:r>
      <w:r w:rsidRPr="006C27BE">
        <w:rPr>
          <w:rFonts w:eastAsia="MS Mincho" w:cs="Times New Roman"/>
          <w:lang w:val="fr-FR"/>
        </w:rPr>
        <w:lastRenderedPageBreak/>
        <w:t>antérieures, que la situation a sensiblement évolué de manière positive. Mais l’on note encore une persistance de l’activisme des groupes armés dans  la qui continue à alimenter le climat d’insécurité.</w:t>
      </w:r>
    </w:p>
    <w:p w14:paraId="1E39CCEB" w14:textId="77777777" w:rsidR="00F878F8" w:rsidRPr="006C27BE" w:rsidRDefault="00F878F8" w:rsidP="00F878F8">
      <w:pPr>
        <w:spacing w:line="276" w:lineRule="auto"/>
        <w:jc w:val="both"/>
        <w:rPr>
          <w:rFonts w:eastAsia="MS Mincho" w:cs="Times New Roman"/>
          <w:lang w:val="fr-FR"/>
        </w:rPr>
      </w:pPr>
    </w:p>
    <w:p w14:paraId="2A7725F2" w14:textId="77777777" w:rsidR="00F878F8" w:rsidRPr="006C27BE" w:rsidRDefault="00F878F8" w:rsidP="00F878F8">
      <w:pPr>
        <w:spacing w:line="276" w:lineRule="auto"/>
        <w:jc w:val="both"/>
        <w:rPr>
          <w:rFonts w:eastAsia="MS Mincho" w:cs="Times New Roman"/>
          <w:lang w:val="fr-FR"/>
        </w:rPr>
      </w:pPr>
      <w:r w:rsidRPr="006C27BE">
        <w:rPr>
          <w:rFonts w:eastAsia="MS Mincho" w:cs="Times New Roman"/>
          <w:b/>
          <w:lang w:val="fr-FR"/>
        </w:rPr>
        <w:t>Produit 2.2.1</w:t>
      </w:r>
      <w:r w:rsidRPr="006C27BE">
        <w:rPr>
          <w:rFonts w:eastAsia="MS Mincho" w:cs="Times New Roman"/>
          <w:lang w:val="fr-FR"/>
        </w:rPr>
        <w:t xml:space="preserve"> – </w:t>
      </w:r>
      <w:r w:rsidRPr="006C27BE">
        <w:rPr>
          <w:rFonts w:eastAsia="Calibri" w:cs="Times New Roman"/>
          <w:b/>
          <w:i/>
          <w:color w:val="000000" w:themeColor="text1"/>
          <w:lang w:val="fr-FR"/>
        </w:rPr>
        <w:t>La confiance intra et inter communautaire est accrue</w:t>
      </w:r>
    </w:p>
    <w:p w14:paraId="37F76ED6" w14:textId="77777777" w:rsidR="00F878F8" w:rsidRPr="006C27BE" w:rsidRDefault="00F878F8" w:rsidP="00F878F8">
      <w:pPr>
        <w:spacing w:line="276" w:lineRule="auto"/>
        <w:jc w:val="both"/>
        <w:rPr>
          <w:rFonts w:eastAsia="MS Mincho" w:cs="Times New Roman"/>
          <w:i/>
          <w:lang w:val="fr-FR"/>
        </w:rPr>
      </w:pPr>
      <w:r w:rsidRPr="006C27BE">
        <w:rPr>
          <w:rFonts w:eastAsia="MS Mincho" w:cs="Times New Roman"/>
          <w:i/>
          <w:lang w:val="fr-FR"/>
        </w:rPr>
        <w:t>Voir indications fournies dans la section dédiée à l’objectif spécifique 1.</w:t>
      </w:r>
    </w:p>
    <w:p w14:paraId="2A63CAE1" w14:textId="77777777" w:rsidR="00F878F8" w:rsidRPr="006C27BE" w:rsidRDefault="00F878F8" w:rsidP="00F878F8">
      <w:pPr>
        <w:spacing w:line="276" w:lineRule="auto"/>
        <w:jc w:val="both"/>
        <w:rPr>
          <w:rFonts w:eastAsia="MS Mincho" w:cs="Times New Roman"/>
          <w:color w:val="243F60"/>
          <w:lang w:val="fr-FR"/>
        </w:rPr>
      </w:pPr>
    </w:p>
    <w:p w14:paraId="516AE9FC" w14:textId="35D421AA" w:rsidR="00F878F8" w:rsidRPr="006C27BE" w:rsidRDefault="00F878F8" w:rsidP="00F878F8">
      <w:pPr>
        <w:spacing w:line="276" w:lineRule="auto"/>
        <w:jc w:val="both"/>
        <w:rPr>
          <w:rFonts w:eastAsia="MS Mincho" w:cs="Times New Roman"/>
          <w:lang w:val="fr-FR"/>
        </w:rPr>
      </w:pPr>
      <w:r w:rsidRPr="006C27BE">
        <w:rPr>
          <w:rFonts w:eastAsia="MS Mincho" w:cs="Times New Roman"/>
          <w:lang w:val="fr-FR"/>
        </w:rPr>
        <w:t>L’accompagnement des jeunes leaders pour participer aux différents fora de pacification dans la zone a renforcé leur pouvoir d’action et permis la prise en compte de leurs préoccupations dans les discussions. Une bonne participation des jeunes est visible actuellement que aussi bien au sein des Cadres d’échange de Bashali et de Bwito, au sein des CITC ou même des NPRC. En outre, les jeunes échangent de plus en plus sur les questions de la cohésion sociale à travers des réseaux informels créés grâce au projet. Tous ces mécanismes contribuent à réduire les tensions et la méfiance entre les jeunes eux-mêmes d’abord et puis entre leurs communautés. A ce jour, projet a appuyé la mise en place de 17 fora de discussion permanents, à travers lesquels les jeunes regroupés en réseaux discutent entre eux de différentes thématiques concernant leur développement et essaient de réfléchir sur les solutions adaptées. Des modérateurs ont été choisis consensuellement pour faciliter et modérer les échanges dans ces fora. Au cours de cette phase du projet, 24 398 personnes (femmes et hommes) de différentes communautés ont participé à diverses activités conviviales incluant les compétitions sportives, les danses traditionnelles et les jeux de société (jeux de dame, mangura, monoply, scrabble, etc.) qui ont renforcé le rapprochement entre elles. Aucun incident n’a été enregistré ni pendant les rencontres, ni sur le chemin à l’aller comme au retour à la grande satisfaction de tout le monde. Les autorités locales ont décidé d’organiser elles-mêmes régulièrement ce genre d’activités car elles contribuent à la cohésion sociale. Il sied de noter qu’au cours de la dernière mission conjointe organisée par le Secrétariat Technique (SSU et STAREC) et les partenaires de mise en œuvre des projets, les communautés à Kikuku ont déclaré que les mariages interethniques ont repris et certains qui étaient déjà brisés à cause des conflits intercommunautaires ont été rétablis.</w:t>
      </w:r>
    </w:p>
    <w:p w14:paraId="261C3793" w14:textId="77777777" w:rsidR="007F5C97" w:rsidRPr="006C27BE" w:rsidRDefault="007F5C97" w:rsidP="00F878F8">
      <w:pPr>
        <w:spacing w:line="276" w:lineRule="auto"/>
        <w:jc w:val="both"/>
        <w:rPr>
          <w:rFonts w:eastAsia="MS Mincho" w:cs="Times New Roman"/>
          <w:lang w:val="fr-FR"/>
        </w:rPr>
      </w:pPr>
    </w:p>
    <w:p w14:paraId="0D9F56FF" w14:textId="77777777" w:rsidR="00F878F8" w:rsidRPr="006C27BE" w:rsidRDefault="00F878F8" w:rsidP="00F878F8">
      <w:pPr>
        <w:spacing w:line="276" w:lineRule="auto"/>
        <w:jc w:val="both"/>
        <w:rPr>
          <w:rFonts w:eastAsia="MS Mincho" w:cs="Times New Roman"/>
          <w:lang w:val="fr-FR"/>
        </w:rPr>
      </w:pPr>
    </w:p>
    <w:p w14:paraId="34D91E13" w14:textId="77777777" w:rsidR="00F878F8" w:rsidRPr="006C27BE" w:rsidRDefault="00F878F8" w:rsidP="00F878F8">
      <w:pPr>
        <w:spacing w:line="276" w:lineRule="auto"/>
        <w:jc w:val="both"/>
        <w:rPr>
          <w:rFonts w:eastAsia="MS Mincho" w:cs="Times New Roman"/>
          <w:b/>
          <w:color w:val="000000" w:themeColor="text1"/>
          <w:lang w:val="fr-FR"/>
        </w:rPr>
      </w:pPr>
      <w:r w:rsidRPr="006C27BE">
        <w:rPr>
          <w:rFonts w:eastAsia="MS Mincho" w:cs="Times New Roman"/>
          <w:b/>
          <w:lang w:val="fr-FR"/>
        </w:rPr>
        <w:t>Produit 2.2.2</w:t>
      </w:r>
      <w:r w:rsidRPr="006C27BE">
        <w:rPr>
          <w:rFonts w:eastAsia="MS Mincho" w:cs="Times New Roman"/>
          <w:lang w:val="fr-FR"/>
        </w:rPr>
        <w:t xml:space="preserve"> – </w:t>
      </w:r>
      <w:r w:rsidRPr="006C27BE">
        <w:rPr>
          <w:rFonts w:eastAsia="Calibri" w:cs="Times New Roman"/>
          <w:b/>
          <w:i/>
          <w:color w:val="000000" w:themeColor="text1"/>
          <w:lang w:val="fr-FR"/>
        </w:rPr>
        <w:t>La volonté de vivre ensemble accrue au niveau des communautés</w:t>
      </w:r>
    </w:p>
    <w:p w14:paraId="0863838A" w14:textId="77777777" w:rsidR="00F878F8" w:rsidRPr="006C27BE" w:rsidRDefault="00F878F8" w:rsidP="00F878F8">
      <w:pPr>
        <w:spacing w:line="276" w:lineRule="auto"/>
        <w:jc w:val="both"/>
        <w:rPr>
          <w:rFonts w:eastAsia="MS Mincho" w:cs="Times New Roman"/>
          <w:i/>
          <w:lang w:val="fr-FR"/>
        </w:rPr>
      </w:pPr>
      <w:r w:rsidRPr="006C27BE">
        <w:rPr>
          <w:rFonts w:eastAsia="MS Mincho" w:cs="Times New Roman"/>
          <w:i/>
          <w:lang w:val="fr-FR"/>
        </w:rPr>
        <w:t>Voir indications fournies dans la section dédiée à l’objectif spécifique 1.</w:t>
      </w:r>
    </w:p>
    <w:p w14:paraId="6CBA074B" w14:textId="77777777" w:rsidR="00F878F8" w:rsidRPr="006C27BE" w:rsidRDefault="00F878F8" w:rsidP="00F878F8">
      <w:pPr>
        <w:spacing w:line="276" w:lineRule="auto"/>
        <w:jc w:val="both"/>
        <w:rPr>
          <w:rFonts w:eastAsia="MS Mincho" w:cs="Times New Roman"/>
          <w:lang w:val="fr-FR"/>
        </w:rPr>
      </w:pPr>
    </w:p>
    <w:p w14:paraId="37B6B0FF" w14:textId="77777777" w:rsidR="00F878F8" w:rsidRPr="006C27BE" w:rsidRDefault="00F878F8" w:rsidP="00F878F8">
      <w:pPr>
        <w:spacing w:line="276" w:lineRule="auto"/>
        <w:jc w:val="both"/>
        <w:rPr>
          <w:rFonts w:eastAsia="MS Mincho" w:cs="Times New Roman"/>
          <w:lang w:val="fr-FR"/>
        </w:rPr>
      </w:pPr>
      <w:r w:rsidRPr="006C27BE">
        <w:rPr>
          <w:rFonts w:eastAsia="MS Mincho" w:cs="Times New Roman"/>
          <w:lang w:val="fr-FR"/>
        </w:rPr>
        <w:t xml:space="preserve">Grâce à la contribution du projet, plus de 1 000 jeunes échangent quotidiennement des idées et messages sur la cohabitation pacifique et la consolidation de la paix à travers différents canaux (réunions, groupes créés sur les réseaux sociaux comme WhatsApp et Facebook). Chaque groupe a un ou deux modérateurs qui facilitent et orientent les discussions. Les capacités de 28 jeunes animateurs (16 jeunes hommes et 12 jeunes femmes) de ces fora ont été renforcées sur les questions de population, la résolution de conflits, la sexualité responsable, la lutte contre la toxicomanie, etc. Il faudrait noter que les membres et les dirigeants de la communauté participent régulièrement au suivi du projet et donnent leurs orientations quant à la conduite des activités. Cela renforce leur propre engagement et attire l’adhésion d’un plus grand nombre et par ricochet renforce leur volonté de travailler et vivre ensemble.  Il y a des déclarations qui sont faites à diverses occasions et l’on observe aussi des changements dans les relations quotidiennes des membres de différentes communautés. Lors des échanges avec les </w:t>
      </w:r>
      <w:r w:rsidRPr="006C27BE">
        <w:rPr>
          <w:rFonts w:eastAsia="MS Mincho" w:cs="Times New Roman"/>
          <w:lang w:val="fr-FR"/>
        </w:rPr>
        <w:lastRenderedPageBreak/>
        <w:t>communautés, nous avons noté une sorte de vision commune qui pousse les uns et les autres à réclamer et soutenir ce qui est bénéfique pour tout le monde.</w:t>
      </w:r>
    </w:p>
    <w:p w14:paraId="76B0FE13" w14:textId="77777777" w:rsidR="00F878F8" w:rsidRPr="006C27BE" w:rsidRDefault="00F878F8" w:rsidP="00F878F8">
      <w:pPr>
        <w:spacing w:line="276" w:lineRule="auto"/>
        <w:jc w:val="both"/>
        <w:rPr>
          <w:rFonts w:eastAsia="MS Mincho" w:cs="Times New Roman"/>
          <w:lang w:val="fr-FR"/>
        </w:rPr>
      </w:pPr>
    </w:p>
    <w:p w14:paraId="7F101E21" w14:textId="77777777" w:rsidR="00F878F8" w:rsidRPr="006C27BE" w:rsidRDefault="00F878F8" w:rsidP="00F878F8">
      <w:pPr>
        <w:spacing w:line="276" w:lineRule="auto"/>
        <w:jc w:val="both"/>
        <w:rPr>
          <w:rFonts w:eastAsia="MS Mincho" w:cs="Times New Roman"/>
          <w:lang w:val="fr-FR"/>
        </w:rPr>
      </w:pPr>
    </w:p>
    <w:tbl>
      <w:tblPr>
        <w:tblStyle w:val="Grilledutableau1"/>
        <w:tblW w:w="9614"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614"/>
      </w:tblGrid>
      <w:tr w:rsidR="00F878F8" w:rsidRPr="00261442" w14:paraId="45FD3FCD" w14:textId="77777777" w:rsidTr="00F878F8">
        <w:trPr>
          <w:trHeight w:val="573"/>
        </w:trPr>
        <w:tc>
          <w:tcPr>
            <w:tcW w:w="961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2860C250" w14:textId="77777777" w:rsidR="00F878F8" w:rsidRPr="006C27BE" w:rsidRDefault="00F878F8" w:rsidP="00F878F8">
            <w:pPr>
              <w:spacing w:line="276" w:lineRule="auto"/>
              <w:jc w:val="both"/>
              <w:rPr>
                <w:rFonts w:asciiTheme="minorHAnsi" w:hAnsiTheme="minorHAnsi" w:cs="Times New Roman"/>
                <w:b/>
                <w:lang w:val="fr-FR"/>
              </w:rPr>
            </w:pPr>
            <w:r w:rsidRPr="006C27BE">
              <w:rPr>
                <w:rFonts w:asciiTheme="minorHAnsi" w:hAnsiTheme="minorHAnsi" w:cs="Times New Roman"/>
                <w:b/>
                <w:lang w:val="fr-FR"/>
              </w:rPr>
              <w:t>Défis et mesures de mitigation</w:t>
            </w:r>
          </w:p>
          <w:p w14:paraId="230B4750" w14:textId="77777777" w:rsidR="00F878F8" w:rsidRPr="006C27BE" w:rsidRDefault="00F878F8" w:rsidP="00F878F8">
            <w:pPr>
              <w:spacing w:line="276" w:lineRule="auto"/>
              <w:jc w:val="both"/>
              <w:rPr>
                <w:rFonts w:asciiTheme="minorHAnsi" w:hAnsiTheme="minorHAnsi" w:cs="Times New Roman"/>
                <w:i/>
                <w:lang w:val="fr-FR"/>
              </w:rPr>
            </w:pPr>
            <w:r w:rsidRPr="006C27BE">
              <w:rPr>
                <w:rFonts w:asciiTheme="minorHAnsi" w:hAnsiTheme="minorHAnsi" w:cs="Times New Roman"/>
                <w:i/>
                <w:lang w:val="fr-FR"/>
              </w:rPr>
              <w:t>Voir indications fournies dans la section dédiée à l’objectif spécifique 1.</w:t>
            </w:r>
          </w:p>
          <w:p w14:paraId="02BB9026" w14:textId="77777777" w:rsidR="00F878F8" w:rsidRPr="006C27BE" w:rsidRDefault="00F878F8" w:rsidP="00F878F8">
            <w:pPr>
              <w:spacing w:line="276" w:lineRule="auto"/>
              <w:jc w:val="both"/>
              <w:rPr>
                <w:rFonts w:asciiTheme="minorHAnsi" w:eastAsia="Arial Narrow" w:hAnsiTheme="minorHAnsi" w:cs="Times New Roman"/>
                <w:lang w:val="fr-FR"/>
              </w:rPr>
            </w:pPr>
          </w:p>
          <w:p w14:paraId="7095AB3D" w14:textId="77777777" w:rsidR="00F878F8" w:rsidRPr="006C27BE" w:rsidRDefault="00F878F8" w:rsidP="00F878F8">
            <w:pPr>
              <w:spacing w:line="276" w:lineRule="auto"/>
              <w:jc w:val="both"/>
              <w:rPr>
                <w:rFonts w:asciiTheme="minorHAnsi" w:eastAsia="Arial Narrow" w:hAnsiTheme="minorHAnsi" w:cs="Times New Roman"/>
                <w:lang w:val="fr-FR"/>
              </w:rPr>
            </w:pPr>
            <w:r w:rsidRPr="006C27BE">
              <w:rPr>
                <w:rFonts w:asciiTheme="minorHAnsi" w:eastAsia="Arial Narrow" w:hAnsiTheme="minorHAnsi" w:cs="Times New Roman"/>
                <w:lang w:val="fr-FR"/>
              </w:rPr>
              <w:t>Malgré les avancées signalées ci-haut, l’activisme des groupes armés reste encore un des grands défis auquel le projet doit faire face dans la prochaine étape. En effet, malgré l’amélioration de la situation sécuritaire et la réduction des tensions, plusieurs groupes armés sont encore actifs dans la zone et constituent une menace pour le projet.</w:t>
            </w:r>
          </w:p>
          <w:p w14:paraId="38D72E29" w14:textId="77777777" w:rsidR="00F878F8" w:rsidRPr="006C27BE" w:rsidRDefault="00F878F8" w:rsidP="00F878F8">
            <w:pPr>
              <w:spacing w:line="276" w:lineRule="auto"/>
              <w:jc w:val="both"/>
              <w:rPr>
                <w:rFonts w:asciiTheme="minorHAnsi" w:eastAsia="Arial Narrow" w:hAnsiTheme="minorHAnsi" w:cs="Times New Roman"/>
                <w:lang w:val="fr-FR"/>
              </w:rPr>
            </w:pPr>
            <w:r w:rsidRPr="006C27BE">
              <w:rPr>
                <w:rFonts w:asciiTheme="minorHAnsi" w:eastAsia="Arial Narrow" w:hAnsiTheme="minorHAnsi" w:cs="Times New Roman"/>
                <w:lang w:val="fr-FR"/>
              </w:rPr>
              <w:t xml:space="preserve">En fait, beaucoup de groupes armés ont la main tendue pour démobilisation communautaire, ce qui pourrait constituer une grande avancée dans la zone si cela arrive à se concrétiser. Par contre, si la voie de sortie de ces groupes armés n’est pas concrétisée, les attaques pourraient s’accentuer dans la zone et constituer une menace sérieuse pour le projet.  </w:t>
            </w:r>
          </w:p>
          <w:p w14:paraId="3212B423" w14:textId="77777777" w:rsidR="00F878F8" w:rsidRPr="006C27BE" w:rsidRDefault="00F878F8" w:rsidP="00F878F8">
            <w:pPr>
              <w:spacing w:line="276" w:lineRule="auto"/>
              <w:jc w:val="both"/>
              <w:rPr>
                <w:rFonts w:asciiTheme="minorHAnsi" w:eastAsia="Arial Narrow" w:hAnsiTheme="minorHAnsi" w:cs="Times New Roman"/>
                <w:lang w:val="fr-FR"/>
              </w:rPr>
            </w:pPr>
            <w:r w:rsidRPr="006C27BE">
              <w:rPr>
                <w:rFonts w:asciiTheme="minorHAnsi" w:eastAsia="Arial Narrow" w:hAnsiTheme="minorHAnsi" w:cs="Times New Roman"/>
                <w:lang w:val="fr-FR"/>
              </w:rPr>
              <w:t xml:space="preserve">   </w:t>
            </w:r>
          </w:p>
          <w:p w14:paraId="12956302" w14:textId="77777777" w:rsidR="00F878F8" w:rsidRPr="006C27BE" w:rsidRDefault="00F878F8" w:rsidP="00F878F8">
            <w:pPr>
              <w:spacing w:line="276" w:lineRule="auto"/>
              <w:jc w:val="both"/>
              <w:rPr>
                <w:rFonts w:asciiTheme="minorHAnsi" w:eastAsia="Arial Narrow" w:hAnsiTheme="minorHAnsi" w:cs="Times New Roman"/>
                <w:lang w:val="fr-FR"/>
              </w:rPr>
            </w:pPr>
            <w:r w:rsidRPr="006C27BE">
              <w:rPr>
                <w:rFonts w:asciiTheme="minorHAnsi" w:eastAsia="Arial Narrow" w:hAnsiTheme="minorHAnsi" w:cs="Times New Roman"/>
                <w:lang w:val="fr-FR"/>
              </w:rPr>
              <w:t xml:space="preserve">Comme mesures de mitigation, les partenaires de mise en œuvre continuent à s’appuyer sur leurs structures locales qui peuvent permettre de maintenir le minimum de paquet d’activités sur terrain dans les situations critiques. </w:t>
            </w:r>
          </w:p>
          <w:p w14:paraId="0803F15D" w14:textId="277564A3" w:rsidR="00F878F8" w:rsidRPr="006C27BE" w:rsidRDefault="00F878F8" w:rsidP="00F878F8">
            <w:pPr>
              <w:spacing w:line="276" w:lineRule="auto"/>
              <w:jc w:val="both"/>
              <w:rPr>
                <w:rFonts w:asciiTheme="minorHAnsi" w:eastAsia="Arial Narrow" w:hAnsiTheme="minorHAnsi" w:cs="Times New Roman"/>
                <w:lang w:val="fr-FR"/>
              </w:rPr>
            </w:pPr>
            <w:r w:rsidRPr="006C27BE">
              <w:rPr>
                <w:rFonts w:asciiTheme="minorHAnsi" w:eastAsia="Arial Narrow" w:hAnsiTheme="minorHAnsi" w:cs="Times New Roman"/>
                <w:lang w:val="fr-FR"/>
              </w:rPr>
              <w:t xml:space="preserve">Il y a lieu de signaler aussi la contre-performance du partenaire LUCODER relevée par le Comité Conjoint de Suivi, qui a conduit celui-ci à recommander le remplacement de ce partenaire par un autre plus efficient. Comme mesure de mitigation à cette situation, nous avons étendu la zone de couverture du partenaire Women of Africa (WOA) à l’axe Katsiru – Nyanzale – Kikuku pour améliorer les résultats sur </w:t>
            </w:r>
            <w:r w:rsidR="00675254" w:rsidRPr="006C27BE">
              <w:rPr>
                <w:rFonts w:asciiTheme="minorHAnsi" w:eastAsia="Arial Narrow" w:hAnsiTheme="minorHAnsi" w:cs="Times New Roman"/>
                <w:lang w:val="fr-FR"/>
              </w:rPr>
              <w:t>cet axe</w:t>
            </w:r>
            <w:r w:rsidRPr="006C27BE">
              <w:rPr>
                <w:rFonts w:asciiTheme="minorHAnsi" w:eastAsia="Arial Narrow" w:hAnsiTheme="minorHAnsi" w:cs="Times New Roman"/>
                <w:lang w:val="fr-FR"/>
              </w:rPr>
              <w:t>. WOA travaillera avec l’ONG locale CODDHu qui œuvre depuis longtemps dans la zone et qui connaît bien le projet.</w:t>
            </w:r>
          </w:p>
          <w:p w14:paraId="1A4F21A7" w14:textId="77777777" w:rsidR="00F878F8" w:rsidRPr="006C27BE" w:rsidRDefault="00F878F8" w:rsidP="00F878F8">
            <w:pPr>
              <w:spacing w:line="276" w:lineRule="auto"/>
              <w:jc w:val="both"/>
              <w:rPr>
                <w:rFonts w:asciiTheme="minorHAnsi" w:eastAsia="Arial Narrow" w:hAnsiTheme="minorHAnsi" w:cs="Times New Roman"/>
                <w:lang w:val="fr-FR"/>
              </w:rPr>
            </w:pPr>
          </w:p>
          <w:p w14:paraId="68CAC53A" w14:textId="77777777" w:rsidR="00F878F8" w:rsidRPr="006C27BE" w:rsidRDefault="00F878F8" w:rsidP="00F878F8">
            <w:pPr>
              <w:spacing w:line="276" w:lineRule="auto"/>
              <w:jc w:val="both"/>
              <w:rPr>
                <w:rFonts w:asciiTheme="minorHAnsi" w:hAnsiTheme="minorHAnsi" w:cs="Times New Roman"/>
                <w:b/>
                <w:lang w:val="fr-FR"/>
              </w:rPr>
            </w:pPr>
            <w:r w:rsidRPr="006C27BE">
              <w:rPr>
                <w:rFonts w:asciiTheme="minorHAnsi" w:eastAsia="Arial Narrow" w:hAnsiTheme="minorHAnsi" w:cs="Times New Roman"/>
                <w:lang w:val="fr-FR"/>
              </w:rPr>
              <w:t>Un autre défi est lié à l’opérationnalisation des centres des jeunes dans la zone. Initialement, le projet avait prévu de renforcer l’existant, mais au moment de la mise en œuvre, il s’est révélé un besoin important de construction de nouvelles infrastructures à Kitshanga et Kikuku. Comme mesure de mitigation, l’UNFPA a décidé de construire le centre des jeunes de Kitshanga avec d’autres fonds en dehors du projet. En outre, une mutualisation des efforts avec le consortium International Alert – Pole Institute est assurée car ce consortium a prévu des fonds pour l’appui aux centre des jeunes dans le cadre de la mise œuvre des recommandations de la Table Ronde de Bashali.</w:t>
            </w:r>
          </w:p>
        </w:tc>
      </w:tr>
      <w:tr w:rsidR="00F878F8" w:rsidRPr="00335EB6" w14:paraId="3E4DE551" w14:textId="77777777" w:rsidTr="00F878F8">
        <w:trPr>
          <w:trHeight w:val="573"/>
        </w:trPr>
        <w:tc>
          <w:tcPr>
            <w:tcW w:w="961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1F856D5F" w14:textId="77777777" w:rsidR="00F878F8" w:rsidRPr="006C27BE" w:rsidRDefault="00F878F8" w:rsidP="00F878F8">
            <w:pPr>
              <w:spacing w:line="276" w:lineRule="auto"/>
              <w:jc w:val="both"/>
              <w:rPr>
                <w:rFonts w:asciiTheme="minorHAnsi" w:hAnsiTheme="minorHAnsi" w:cs="Times New Roman"/>
                <w:b/>
                <w:lang w:val="fr-FR"/>
              </w:rPr>
            </w:pPr>
            <w:r w:rsidRPr="006C27BE">
              <w:rPr>
                <w:rFonts w:asciiTheme="minorHAnsi" w:hAnsiTheme="minorHAnsi" w:cs="Times New Roman"/>
                <w:b/>
                <w:lang w:val="fr-FR"/>
              </w:rPr>
              <w:t xml:space="preserve">Coordination </w:t>
            </w:r>
          </w:p>
          <w:p w14:paraId="5CC19D71" w14:textId="77777777" w:rsidR="00F878F8" w:rsidRPr="006C27BE" w:rsidRDefault="00F878F8" w:rsidP="00F878F8">
            <w:pPr>
              <w:spacing w:line="276" w:lineRule="auto"/>
              <w:jc w:val="both"/>
              <w:rPr>
                <w:rFonts w:asciiTheme="minorHAnsi" w:hAnsiTheme="minorHAnsi" w:cs="Times New Roman"/>
                <w:i/>
                <w:lang w:val="fr-FR"/>
              </w:rPr>
            </w:pPr>
            <w:r w:rsidRPr="006C27BE">
              <w:rPr>
                <w:rFonts w:asciiTheme="minorHAnsi" w:hAnsiTheme="minorHAnsi" w:cs="Times New Roman"/>
                <w:i/>
                <w:lang w:val="fr-FR"/>
              </w:rPr>
              <w:t>Voir indications fournies dans la section dédiée à l’objectif spécifique 1.</w:t>
            </w:r>
          </w:p>
          <w:p w14:paraId="0AC1E048" w14:textId="77777777" w:rsidR="00F878F8" w:rsidRPr="006C27BE" w:rsidRDefault="00F878F8" w:rsidP="00F878F8">
            <w:pPr>
              <w:spacing w:line="276" w:lineRule="auto"/>
              <w:jc w:val="both"/>
              <w:rPr>
                <w:rFonts w:asciiTheme="minorHAnsi" w:eastAsia="Arial Narrow" w:hAnsiTheme="minorHAnsi" w:cs="Times New Roman"/>
                <w:b/>
                <w:lang w:val="fr-FR"/>
              </w:rPr>
            </w:pPr>
          </w:p>
          <w:p w14:paraId="4AC5D0AB" w14:textId="77777777" w:rsidR="00F878F8" w:rsidRPr="006C27BE" w:rsidRDefault="00F878F8" w:rsidP="00F878F8">
            <w:pPr>
              <w:spacing w:line="276" w:lineRule="auto"/>
              <w:jc w:val="both"/>
              <w:rPr>
                <w:rFonts w:asciiTheme="minorHAnsi" w:eastAsia="Arial Narrow" w:hAnsiTheme="minorHAnsi" w:cs="Times New Roman"/>
                <w:b/>
                <w:lang w:val="fr-FR"/>
              </w:rPr>
            </w:pPr>
            <w:r w:rsidRPr="006C27BE">
              <w:rPr>
                <w:rFonts w:asciiTheme="minorHAnsi" w:eastAsia="Arial Narrow" w:hAnsiTheme="minorHAnsi" w:cs="Times New Roman"/>
                <w:b/>
                <w:lang w:val="fr-FR"/>
              </w:rPr>
              <w:t xml:space="preserve">Forces : </w:t>
            </w:r>
            <w:r w:rsidRPr="006C27BE">
              <w:rPr>
                <w:rFonts w:asciiTheme="minorHAnsi" w:hAnsiTheme="minorHAnsi" w:cs="Times New Roman"/>
                <w:lang w:val="fr-FR"/>
              </w:rPr>
              <w:t xml:space="preserve">Le consortium a continué à se réunir régulièrement pour discuter des avancements et des défis dans la mise en œuvre du projet et adopter des mesures de mitigation. La présence d’un bureau de coordination à Kitshanga constitue une charnière pour les contacts avec les communautés et l’orientation des partenaires de mise en œuvre des activités sur le terrain. L’échange d’informations au sein du consortium et la collecte de données sont bien assurés. La coordination avec le Secrétariat Technique a également facilité l’échange d’informations stratégiques et l’amélioration de la collaboration avec d’autres acteurs sur le terrain. Il y a lieu de signaler également la coordination avec la Section DDR/MONUSCO qui a permis d’établir des créneaux de collaboration dans le cadre du programme CVR. Une </w:t>
            </w:r>
            <w:r w:rsidRPr="006C27BE">
              <w:rPr>
                <w:rFonts w:asciiTheme="minorHAnsi" w:hAnsiTheme="minorHAnsi" w:cs="Times New Roman"/>
                <w:lang w:val="fr-FR"/>
              </w:rPr>
              <w:lastRenderedPageBreak/>
              <w:t>collaboration existe également sur le terrain avec les acteurs du pilier Dialogue Démocratique pour faciliter et renforcer la participation des jeunes dans les différents mécanismes établis (CITC, NPRC).</w:t>
            </w:r>
          </w:p>
          <w:p w14:paraId="21E317E6" w14:textId="77777777" w:rsidR="00F878F8" w:rsidRPr="006C27BE" w:rsidRDefault="00F878F8" w:rsidP="00F878F8">
            <w:pPr>
              <w:spacing w:line="276" w:lineRule="auto"/>
              <w:jc w:val="both"/>
              <w:rPr>
                <w:rFonts w:asciiTheme="minorHAnsi" w:eastAsia="Arial Narrow" w:hAnsiTheme="minorHAnsi" w:cs="Times New Roman"/>
                <w:lang w:val="fr-FR"/>
              </w:rPr>
            </w:pPr>
          </w:p>
          <w:p w14:paraId="20189BFD" w14:textId="0F7E996A" w:rsidR="00F878F8" w:rsidRPr="006C27BE" w:rsidRDefault="00F878F8" w:rsidP="00F878F8">
            <w:pPr>
              <w:spacing w:line="276" w:lineRule="auto"/>
              <w:jc w:val="both"/>
              <w:rPr>
                <w:rFonts w:asciiTheme="minorHAnsi" w:eastAsia="Arial Narrow" w:hAnsiTheme="minorHAnsi" w:cs="Times New Roman"/>
                <w:b/>
                <w:lang w:val="fr-FR"/>
              </w:rPr>
            </w:pPr>
            <w:r w:rsidRPr="006C27BE">
              <w:rPr>
                <w:rFonts w:asciiTheme="minorHAnsi" w:eastAsia="Arial Narrow" w:hAnsiTheme="minorHAnsi" w:cs="Times New Roman"/>
                <w:b/>
                <w:lang w:val="fr-FR"/>
              </w:rPr>
              <w:t xml:space="preserve">Faiblesses : </w:t>
            </w:r>
            <w:r w:rsidRPr="006C27BE">
              <w:rPr>
                <w:rFonts w:asciiTheme="minorHAnsi" w:eastAsia="Arial Narrow" w:hAnsiTheme="minorHAnsi" w:cs="Times New Roman"/>
                <w:lang w:val="fr-FR"/>
              </w:rPr>
              <w:t>Malgré l’engagement des parties prenantes, il est demeuré difficile de réunir le Comité de Pilotage, ce qui continue à priver le projet des orientations nécessaires pour sa mise en œuvre.</w:t>
            </w:r>
            <w:r w:rsidR="007F5C97" w:rsidRPr="006C27BE">
              <w:rPr>
                <w:rFonts w:asciiTheme="minorHAnsi" w:eastAsia="Arial Narrow" w:hAnsiTheme="minorHAnsi" w:cs="Times New Roman"/>
                <w:lang w:val="fr-FR"/>
              </w:rPr>
              <w:t xml:space="preserve"> Cette question sera portée au secrétariat technique pour la facilitation. </w:t>
            </w:r>
            <w:r w:rsidRPr="006C27BE">
              <w:rPr>
                <w:rFonts w:asciiTheme="minorHAnsi" w:eastAsia="Arial Narrow" w:hAnsiTheme="minorHAnsi" w:cs="Times New Roman"/>
                <w:lang w:val="fr-FR"/>
              </w:rPr>
              <w:t xml:space="preserve">  </w:t>
            </w:r>
          </w:p>
          <w:p w14:paraId="6B24ECAF" w14:textId="77777777" w:rsidR="00F878F8" w:rsidRPr="006C27BE" w:rsidRDefault="00F878F8" w:rsidP="00F878F8">
            <w:pPr>
              <w:spacing w:line="276" w:lineRule="auto"/>
              <w:jc w:val="both"/>
              <w:rPr>
                <w:rFonts w:asciiTheme="minorHAnsi" w:eastAsia="Arial Narrow" w:hAnsiTheme="minorHAnsi" w:cs="Times New Roman"/>
                <w:lang w:val="fr-FR"/>
              </w:rPr>
            </w:pPr>
          </w:p>
          <w:p w14:paraId="0298E320" w14:textId="77777777" w:rsidR="00F878F8" w:rsidRPr="006C27BE" w:rsidRDefault="00F878F8" w:rsidP="00F878F8">
            <w:pPr>
              <w:spacing w:line="276" w:lineRule="auto"/>
              <w:jc w:val="both"/>
              <w:rPr>
                <w:rFonts w:asciiTheme="minorHAnsi" w:hAnsiTheme="minorHAnsi" w:cs="Times New Roman"/>
                <w:lang w:val="fr-FR"/>
              </w:rPr>
            </w:pPr>
            <w:r w:rsidRPr="006C27BE">
              <w:rPr>
                <w:rFonts w:asciiTheme="minorHAnsi" w:eastAsia="Arial Narrow" w:hAnsiTheme="minorHAnsi" w:cs="Times New Roman"/>
                <w:b/>
                <w:lang w:val="fr-FR"/>
              </w:rPr>
              <w:t xml:space="preserve">Mesures de Mitigation : </w:t>
            </w:r>
            <w:r w:rsidRPr="006C27BE">
              <w:rPr>
                <w:rFonts w:asciiTheme="minorHAnsi" w:eastAsia="Arial Narrow" w:hAnsiTheme="minorHAnsi" w:cs="Times New Roman"/>
                <w:lang w:val="fr-FR"/>
              </w:rPr>
              <w:t xml:space="preserve">Le consortium a profité de la réunion du Comité Conjoint de Suivi organisée fin octobre et qui a pris l’allure d’un Comité de pilotage, pour présenter les avancées et discuter avec les autorités les questions stratégiques concernant la mise en œuvre du projet. </w:t>
            </w:r>
          </w:p>
        </w:tc>
      </w:tr>
      <w:tr w:rsidR="00F878F8" w:rsidRPr="00335EB6" w14:paraId="647EA13E" w14:textId="77777777" w:rsidTr="00F878F8">
        <w:trPr>
          <w:trHeight w:val="573"/>
        </w:trPr>
        <w:tc>
          <w:tcPr>
            <w:tcW w:w="961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D633217" w14:textId="77777777" w:rsidR="00F878F8" w:rsidRPr="006C27BE" w:rsidRDefault="00F878F8" w:rsidP="00F878F8">
            <w:pPr>
              <w:spacing w:line="276" w:lineRule="auto"/>
              <w:jc w:val="both"/>
              <w:rPr>
                <w:rFonts w:asciiTheme="minorHAnsi" w:hAnsiTheme="minorHAnsi" w:cs="Times New Roman"/>
                <w:b/>
                <w:lang w:val="fr-FR"/>
              </w:rPr>
            </w:pPr>
            <w:r w:rsidRPr="006C27BE">
              <w:rPr>
                <w:rFonts w:asciiTheme="minorHAnsi" w:hAnsiTheme="minorHAnsi" w:cs="Times New Roman"/>
                <w:b/>
                <w:lang w:val="fr-FR"/>
              </w:rPr>
              <w:lastRenderedPageBreak/>
              <w:t>Encrage institutionnel</w:t>
            </w:r>
          </w:p>
          <w:p w14:paraId="718568C8" w14:textId="77777777" w:rsidR="00F878F8" w:rsidRPr="006C27BE" w:rsidRDefault="00F878F8" w:rsidP="00F878F8">
            <w:pPr>
              <w:spacing w:line="276" w:lineRule="auto"/>
              <w:jc w:val="both"/>
              <w:rPr>
                <w:rFonts w:asciiTheme="minorHAnsi" w:hAnsiTheme="minorHAnsi" w:cs="Times New Roman"/>
                <w:i/>
                <w:lang w:val="fr-FR"/>
              </w:rPr>
            </w:pPr>
            <w:r w:rsidRPr="006C27BE">
              <w:rPr>
                <w:rFonts w:asciiTheme="minorHAnsi" w:hAnsiTheme="minorHAnsi" w:cs="Times New Roman"/>
                <w:i/>
                <w:lang w:val="fr-FR"/>
              </w:rPr>
              <w:t>Voir indications fournies dans la section dédiée à l’objectif spécifique 1.</w:t>
            </w:r>
          </w:p>
          <w:p w14:paraId="2611A4FD" w14:textId="77777777" w:rsidR="00F878F8" w:rsidRPr="006C27BE" w:rsidRDefault="00F878F8" w:rsidP="00F878F8">
            <w:pPr>
              <w:spacing w:line="276" w:lineRule="auto"/>
              <w:jc w:val="both"/>
              <w:rPr>
                <w:rFonts w:asciiTheme="minorHAnsi" w:hAnsiTheme="minorHAnsi" w:cs="Times New Roman"/>
                <w:i/>
                <w:lang w:val="fr-FR"/>
              </w:rPr>
            </w:pPr>
          </w:p>
          <w:p w14:paraId="0DF339C8" w14:textId="77777777" w:rsidR="00F878F8" w:rsidRPr="006C27BE" w:rsidRDefault="00F878F8" w:rsidP="00F878F8">
            <w:pPr>
              <w:spacing w:line="276" w:lineRule="auto"/>
              <w:jc w:val="both"/>
              <w:rPr>
                <w:rFonts w:asciiTheme="minorHAnsi" w:hAnsiTheme="minorHAnsi" w:cs="Times New Roman"/>
                <w:lang w:val="fr-FR"/>
              </w:rPr>
            </w:pPr>
            <w:r w:rsidRPr="006C27BE">
              <w:rPr>
                <w:rFonts w:asciiTheme="minorHAnsi" w:hAnsiTheme="minorHAnsi" w:cs="Times New Roman"/>
                <w:lang w:val="fr-FR"/>
              </w:rPr>
              <w:t>Au niveau provincial, le ministre provincial en charge du Plan et celui en charge de la jeunesse suivent avec attention la mise en œuvre du projet et n’hésitent pas à donner des orientations à travers leurs services spécialisés ou directement lors des réunions soit du Comité Technique Conjoint (CTC), soit du Comité Conjoint de Suivi. Par exemple, le Ministère provincial du Plan n’a pas hésité d’écrire pour soutenir et demander la mise en œuvre certaines recommandations de la dernière mission du Comité Conjoint de Suivi.</w:t>
            </w:r>
          </w:p>
          <w:p w14:paraId="46FC6627" w14:textId="77777777" w:rsidR="00F878F8" w:rsidRPr="006C27BE" w:rsidRDefault="00F878F8" w:rsidP="00F878F8">
            <w:pPr>
              <w:spacing w:line="276" w:lineRule="auto"/>
              <w:jc w:val="both"/>
              <w:rPr>
                <w:rFonts w:asciiTheme="minorHAnsi" w:eastAsia="Times New Roman" w:hAnsiTheme="minorHAnsi" w:cs="Times New Roman"/>
                <w:i/>
                <w:vanish/>
                <w:lang w:val="fr-FR" w:eastAsia="fr-FR"/>
              </w:rPr>
            </w:pPr>
            <w:r w:rsidRPr="006C27BE">
              <w:rPr>
                <w:rFonts w:asciiTheme="minorHAnsi" w:hAnsiTheme="minorHAnsi" w:cs="Times New Roman"/>
                <w:lang w:val="fr-FR"/>
              </w:rPr>
              <w:t xml:space="preserve">Au niveau local, les autorités administratives et coutumières sont fortement impliquées dans les activités et déclarent ouvertement que le projet rencontre leurs plans d’action. A titre d’exemple, le consortium travaille avec les autorités provinciales et locales pour la mise en place des centres des jeunes. Les autorités sont très engagées sur cette activité et veulent assurer la continuité après le projet. Mais elles sollicitent bien entendu un accompagnement.  De son côté, en tant qu’agence lead sur les questions des jeunes, UNFPA est engagé à fournir un soutien minimum à ces centres des jeunes au-delà la du projet. </w:t>
            </w:r>
          </w:p>
          <w:p w14:paraId="5BE7BE5B" w14:textId="77777777" w:rsidR="00F878F8" w:rsidRPr="006C27BE" w:rsidRDefault="00F878F8" w:rsidP="00F878F8">
            <w:pPr>
              <w:spacing w:line="276" w:lineRule="auto"/>
              <w:jc w:val="both"/>
              <w:rPr>
                <w:rFonts w:asciiTheme="minorHAnsi" w:hAnsiTheme="minorHAnsi" w:cs="Times New Roman"/>
                <w:lang w:val="fr-FR"/>
              </w:rPr>
            </w:pPr>
          </w:p>
        </w:tc>
      </w:tr>
      <w:tr w:rsidR="00F878F8" w:rsidRPr="00335EB6" w14:paraId="47DAAF56" w14:textId="77777777" w:rsidTr="00F878F8">
        <w:trPr>
          <w:trHeight w:val="573"/>
        </w:trPr>
        <w:tc>
          <w:tcPr>
            <w:tcW w:w="961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68FCAED9" w14:textId="77777777" w:rsidR="00F878F8" w:rsidRPr="006C27BE" w:rsidRDefault="00F878F8" w:rsidP="00F878F8">
            <w:pPr>
              <w:spacing w:line="276" w:lineRule="auto"/>
              <w:jc w:val="both"/>
              <w:rPr>
                <w:rFonts w:asciiTheme="minorHAnsi" w:hAnsiTheme="minorHAnsi" w:cs="Times New Roman"/>
                <w:b/>
                <w:lang w:val="fr-FR"/>
              </w:rPr>
            </w:pPr>
            <w:r w:rsidRPr="006C27BE">
              <w:rPr>
                <w:rFonts w:asciiTheme="minorHAnsi" w:hAnsiTheme="minorHAnsi" w:cs="Times New Roman"/>
                <w:b/>
                <w:lang w:val="fr-FR"/>
              </w:rPr>
              <w:t>Questions de genre</w:t>
            </w:r>
          </w:p>
          <w:p w14:paraId="40CCA72E" w14:textId="77777777" w:rsidR="00F878F8" w:rsidRPr="006C27BE" w:rsidRDefault="00F878F8" w:rsidP="00F878F8">
            <w:pPr>
              <w:spacing w:line="276" w:lineRule="auto"/>
              <w:jc w:val="both"/>
              <w:rPr>
                <w:rFonts w:asciiTheme="minorHAnsi" w:hAnsiTheme="minorHAnsi" w:cs="Times New Roman"/>
                <w:i/>
                <w:lang w:val="fr-FR"/>
              </w:rPr>
            </w:pPr>
            <w:r w:rsidRPr="006C27BE">
              <w:rPr>
                <w:rFonts w:asciiTheme="minorHAnsi" w:hAnsiTheme="minorHAnsi" w:cs="Times New Roman"/>
                <w:i/>
                <w:lang w:val="fr-FR"/>
              </w:rPr>
              <w:t>Voir indications fournies dans la section dédiée à l’objectif spécifique 1.</w:t>
            </w:r>
          </w:p>
          <w:p w14:paraId="06365C37" w14:textId="77777777" w:rsidR="00F878F8" w:rsidRPr="006C27BE" w:rsidRDefault="00F878F8" w:rsidP="00F878F8">
            <w:pPr>
              <w:spacing w:line="276" w:lineRule="auto"/>
              <w:jc w:val="both"/>
              <w:rPr>
                <w:rFonts w:asciiTheme="minorHAnsi" w:hAnsiTheme="minorHAnsi" w:cs="Times New Roman"/>
                <w:lang w:val="fr-FR"/>
              </w:rPr>
            </w:pPr>
            <w:r w:rsidRPr="006C27BE">
              <w:rPr>
                <w:rFonts w:asciiTheme="minorHAnsi" w:hAnsiTheme="minorHAnsi" w:cs="Times New Roman"/>
                <w:lang w:val="fr-FR"/>
              </w:rPr>
              <w:t xml:space="preserve">La budgétisation sensible au genre est respectée dans l’affectation des ressources du projet. La participation et le leadership des femmes sont pris en compte dans toutes les activités, depuis la planification jusqu’à la mise en œuvre. Un quota d’au moins 30% est réservé aux femmes et jeunes femmes dans la plupart des activités du projet. A titre d’exemple, l’on peut noter que pour les activités de réinsertion socioéconomique des jeunes, 40,32% sont des bénéficiaires sont des jeunes femmes.  </w:t>
            </w:r>
          </w:p>
          <w:p w14:paraId="6E7C6EE9" w14:textId="77777777" w:rsidR="00F878F8" w:rsidRPr="006C27BE" w:rsidRDefault="00F878F8" w:rsidP="00F878F8">
            <w:pPr>
              <w:rPr>
                <w:rFonts w:asciiTheme="minorHAnsi" w:hAnsiTheme="minorHAnsi" w:cs="Times New Roman"/>
                <w:lang w:val="fr-FR"/>
              </w:rPr>
            </w:pPr>
            <w:r w:rsidRPr="006C27BE">
              <w:rPr>
                <w:rFonts w:asciiTheme="minorHAnsi" w:hAnsiTheme="minorHAnsi" w:cs="Times New Roman"/>
                <w:lang w:val="fr-FR"/>
              </w:rPr>
              <w:t>Dans le contexte actuel du projet, des progrès substantiels sont à signaler car à Kitshanga, par exemple, nous avons des exemples de femmes qui ont su convaincre leurs maris ou partenaires à quitter les groupes armés et venir les aider à faire fructifier le paquer reçu dans le cadre des AGRs. Dans les années passées, ceci ne serait pas facile à réaliser, compte du poids des coutumes et normes sociales. L’on note aussi que la participation des femmes aux AGRs et même le contrôle de ces AGRs par les femmes sont bien acceptés et encouragés par les communautés. Un autre exemple de Kitshanga est celui d’un poulailler collectif qui regroupe 30 membres (13 jeunes femmes et 17 hommes) et qui est présidé par une femme.</w:t>
            </w:r>
          </w:p>
          <w:p w14:paraId="36B7E50B" w14:textId="77777777" w:rsidR="00F878F8" w:rsidRPr="006C27BE" w:rsidRDefault="00F878F8" w:rsidP="00F878F8">
            <w:pPr>
              <w:spacing w:line="276" w:lineRule="auto"/>
              <w:jc w:val="both"/>
              <w:rPr>
                <w:rFonts w:asciiTheme="minorHAnsi" w:hAnsiTheme="minorHAnsi" w:cs="Times New Roman"/>
                <w:b/>
                <w:lang w:val="fr-FR"/>
              </w:rPr>
            </w:pPr>
            <w:r w:rsidRPr="006C27BE">
              <w:rPr>
                <w:rFonts w:asciiTheme="minorHAnsi" w:hAnsiTheme="minorHAnsi" w:cs="Times New Roman"/>
                <w:lang w:val="fr-FR"/>
              </w:rPr>
              <w:t>Toutefois, le grand défi reste d’élargir la participation des femmes et leurs contrôles dans toutes les activités.</w:t>
            </w:r>
          </w:p>
        </w:tc>
      </w:tr>
      <w:tr w:rsidR="00F878F8" w:rsidRPr="00335EB6" w14:paraId="20EC970E" w14:textId="77777777" w:rsidTr="00F878F8">
        <w:trPr>
          <w:trHeight w:val="573"/>
        </w:trPr>
        <w:tc>
          <w:tcPr>
            <w:tcW w:w="961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2B855601" w14:textId="77777777" w:rsidR="00F878F8" w:rsidRPr="006C27BE" w:rsidRDefault="00F878F8" w:rsidP="00F878F8">
            <w:pPr>
              <w:spacing w:line="276" w:lineRule="auto"/>
              <w:jc w:val="both"/>
              <w:rPr>
                <w:rFonts w:asciiTheme="minorHAnsi" w:hAnsiTheme="minorHAnsi" w:cs="Times New Roman"/>
                <w:b/>
                <w:lang w:val="fr-FR"/>
              </w:rPr>
            </w:pPr>
            <w:r w:rsidRPr="006C27BE">
              <w:rPr>
                <w:rFonts w:asciiTheme="minorHAnsi" w:hAnsiTheme="minorHAnsi" w:cs="Times New Roman"/>
                <w:b/>
                <w:lang w:val="fr-FR"/>
              </w:rPr>
              <w:lastRenderedPageBreak/>
              <w:t>Leçons apprises</w:t>
            </w:r>
          </w:p>
          <w:p w14:paraId="35411D16" w14:textId="77777777" w:rsidR="00F878F8" w:rsidRPr="006C27BE" w:rsidRDefault="00F878F8" w:rsidP="00F878F8">
            <w:pPr>
              <w:spacing w:line="276" w:lineRule="auto"/>
              <w:jc w:val="both"/>
              <w:rPr>
                <w:rFonts w:asciiTheme="minorHAnsi" w:hAnsiTheme="minorHAnsi" w:cs="Times New Roman"/>
                <w:i/>
                <w:lang w:val="fr-FR"/>
              </w:rPr>
            </w:pPr>
            <w:r w:rsidRPr="006C27BE">
              <w:rPr>
                <w:rFonts w:asciiTheme="minorHAnsi" w:hAnsiTheme="minorHAnsi" w:cs="Times New Roman"/>
                <w:i/>
                <w:lang w:val="fr-FR"/>
              </w:rPr>
              <w:t>Voir indications fournies dans la section dédiée à l’objectif spécifique 1.</w:t>
            </w:r>
          </w:p>
          <w:p w14:paraId="1E059BBA" w14:textId="77777777" w:rsidR="00F878F8" w:rsidRPr="006C27BE" w:rsidRDefault="00F878F8" w:rsidP="00F878F8">
            <w:pPr>
              <w:spacing w:line="276" w:lineRule="auto"/>
              <w:jc w:val="both"/>
              <w:rPr>
                <w:rFonts w:asciiTheme="minorHAnsi" w:eastAsia="Arial Narrow" w:hAnsiTheme="minorHAnsi" w:cs="Times New Roman"/>
                <w:lang w:val="fr-FR"/>
              </w:rPr>
            </w:pPr>
          </w:p>
          <w:p w14:paraId="5833F407" w14:textId="77777777" w:rsidR="00F878F8" w:rsidRPr="006C27BE" w:rsidRDefault="00F878F8" w:rsidP="00F878F8">
            <w:pPr>
              <w:spacing w:line="276" w:lineRule="auto"/>
              <w:jc w:val="both"/>
              <w:rPr>
                <w:rFonts w:asciiTheme="minorHAnsi" w:hAnsiTheme="minorHAnsi" w:cs="Times New Roman"/>
                <w:lang w:val="fr-FR"/>
              </w:rPr>
            </w:pPr>
            <w:r w:rsidRPr="006C27BE">
              <w:rPr>
                <w:rFonts w:asciiTheme="minorHAnsi" w:hAnsiTheme="minorHAnsi" w:cs="Times New Roman"/>
                <w:lang w:val="fr-FR"/>
              </w:rPr>
              <w:t>L’appui aux activités génératrices de revenus des jeunes est un véritable catalyseur de la cohésion sociale. Elle a permis aux communautés, dans toute la zone ciblée, d’apprécier le bien-fondé du projet et d’encourager la poursuite des activités. Cela ressort clairement des témoignages recueillis au cours de la mise en œuvre des activités et des missions de suivi sur terrain.</w:t>
            </w:r>
          </w:p>
          <w:p w14:paraId="5C2598FE" w14:textId="04D34B62" w:rsidR="00F878F8" w:rsidRPr="006C27BE" w:rsidRDefault="00F878F8" w:rsidP="00F878F8">
            <w:pPr>
              <w:spacing w:line="276" w:lineRule="auto"/>
              <w:jc w:val="both"/>
              <w:rPr>
                <w:rFonts w:asciiTheme="minorHAnsi" w:hAnsiTheme="minorHAnsi" w:cs="Times New Roman"/>
                <w:lang w:val="fr-FR"/>
              </w:rPr>
            </w:pPr>
            <w:r w:rsidRPr="006C27BE">
              <w:rPr>
                <w:rFonts w:asciiTheme="minorHAnsi" w:hAnsiTheme="minorHAnsi" w:cs="Times New Roman"/>
                <w:lang w:val="fr-FR"/>
              </w:rPr>
              <w:t>La sécurité est un facteur majeur pour un meilleur suivi des activités. En effet, à cause de la volatilité de la situation sur l’axe Katsiru – Nyanzale – Kikuku, nous avons eu des difficultés, en tant qu’agence des Nations Unies, de pouvoir nous rendre régulièrement dans la zone sans escorte. Ceci explique en partie les contre-performances de l’ONG LUCODER. Le cons</w:t>
            </w:r>
            <w:r w:rsidR="00F56E6C" w:rsidRPr="006C27BE">
              <w:rPr>
                <w:rFonts w:asciiTheme="minorHAnsi" w:hAnsiTheme="minorHAnsi" w:cs="Times New Roman"/>
                <w:lang w:val="fr-FR"/>
              </w:rPr>
              <w:t>o</w:t>
            </w:r>
            <w:r w:rsidRPr="006C27BE">
              <w:rPr>
                <w:rFonts w:asciiTheme="minorHAnsi" w:hAnsiTheme="minorHAnsi" w:cs="Times New Roman"/>
                <w:lang w:val="fr-FR"/>
              </w:rPr>
              <w:t>rtium n’a jamais pu se rendre à Pinga, à cause des difficultés d’accès physique et sécuritaire.</w:t>
            </w:r>
          </w:p>
          <w:p w14:paraId="296B2A0E" w14:textId="77777777" w:rsidR="00F878F8" w:rsidRPr="006C27BE" w:rsidRDefault="00F878F8" w:rsidP="00F878F8">
            <w:pPr>
              <w:spacing w:line="276" w:lineRule="auto"/>
              <w:jc w:val="both"/>
              <w:rPr>
                <w:rFonts w:asciiTheme="minorHAnsi" w:hAnsiTheme="minorHAnsi" w:cs="Times New Roman"/>
                <w:lang w:val="fr-FR"/>
              </w:rPr>
            </w:pPr>
            <w:r w:rsidRPr="006C27BE">
              <w:rPr>
                <w:rFonts w:asciiTheme="minorHAnsi" w:hAnsiTheme="minorHAnsi" w:cs="Times New Roman"/>
                <w:lang w:val="fr-FR"/>
              </w:rPr>
              <w:t>Il faudrait reconnaître aussi que le retard dans la réalisation de l’étude du marché a conduit les partenaires à s’appuyer totalement sur les recommandations issues des ateliers d’identifications des AGRs et des groupements d’intérêt économique. Ce qui a fait que certaines activités soient choisies de manière un peu aléatoire.</w:t>
            </w:r>
          </w:p>
          <w:p w14:paraId="0F393680" w14:textId="77777777" w:rsidR="00F878F8" w:rsidRPr="006C27BE" w:rsidRDefault="00F878F8" w:rsidP="00F878F8">
            <w:pPr>
              <w:spacing w:line="276" w:lineRule="auto"/>
              <w:jc w:val="both"/>
              <w:rPr>
                <w:rFonts w:asciiTheme="minorHAnsi" w:hAnsiTheme="minorHAnsi" w:cs="Times New Roman"/>
                <w:b/>
                <w:lang w:val="fr-FR"/>
              </w:rPr>
            </w:pPr>
          </w:p>
        </w:tc>
      </w:tr>
      <w:tr w:rsidR="00F878F8" w:rsidRPr="00335EB6" w14:paraId="7745442B" w14:textId="77777777" w:rsidTr="00F878F8">
        <w:trPr>
          <w:trHeight w:val="573"/>
        </w:trPr>
        <w:tc>
          <w:tcPr>
            <w:tcW w:w="961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2F6BC3A9" w14:textId="77777777" w:rsidR="00F878F8" w:rsidRPr="006C27BE" w:rsidRDefault="00F878F8" w:rsidP="00F878F8">
            <w:pPr>
              <w:spacing w:line="276" w:lineRule="auto"/>
              <w:jc w:val="both"/>
              <w:rPr>
                <w:rFonts w:asciiTheme="minorHAnsi" w:hAnsiTheme="minorHAnsi" w:cs="Times New Roman"/>
                <w:b/>
                <w:lang w:val="fr-FR"/>
              </w:rPr>
            </w:pPr>
            <w:r w:rsidRPr="006C27BE">
              <w:rPr>
                <w:rFonts w:asciiTheme="minorHAnsi" w:hAnsiTheme="minorHAnsi" w:cs="Times New Roman"/>
                <w:b/>
                <w:lang w:val="fr-FR"/>
              </w:rPr>
              <w:t>Histoires de succès</w:t>
            </w:r>
          </w:p>
          <w:p w14:paraId="543E007C" w14:textId="77777777" w:rsidR="00F878F8" w:rsidRPr="006C27BE" w:rsidRDefault="00F878F8" w:rsidP="00F878F8">
            <w:pPr>
              <w:spacing w:line="276" w:lineRule="auto"/>
              <w:jc w:val="both"/>
              <w:rPr>
                <w:rFonts w:asciiTheme="minorHAnsi" w:hAnsiTheme="minorHAnsi" w:cs="Times New Roman"/>
                <w:i/>
                <w:lang w:val="fr-FR"/>
              </w:rPr>
            </w:pPr>
            <w:r w:rsidRPr="006C27BE">
              <w:rPr>
                <w:rFonts w:asciiTheme="minorHAnsi" w:hAnsiTheme="minorHAnsi" w:cs="Times New Roman"/>
                <w:i/>
                <w:lang w:val="fr-FR"/>
              </w:rPr>
              <w:t>Voir indications fournies dans la section dédiée à l’objectif spécifique 1.</w:t>
            </w:r>
          </w:p>
          <w:p w14:paraId="69A589EF" w14:textId="77777777" w:rsidR="00F878F8" w:rsidRPr="006C27BE" w:rsidRDefault="00F878F8" w:rsidP="00F878F8">
            <w:pPr>
              <w:spacing w:line="276" w:lineRule="auto"/>
              <w:jc w:val="both"/>
              <w:rPr>
                <w:rFonts w:asciiTheme="minorHAnsi" w:hAnsiTheme="minorHAnsi" w:cs="Times New Roman"/>
                <w:lang w:val="fr-FR"/>
              </w:rPr>
            </w:pPr>
            <w:r w:rsidRPr="006C27BE">
              <w:rPr>
                <w:rFonts w:asciiTheme="minorHAnsi" w:hAnsiTheme="minorHAnsi" w:cs="Times New Roman"/>
                <w:lang w:val="fr-FR"/>
              </w:rPr>
              <w:t xml:space="preserve">« Grâce à mon AGR, je serai en mesure de faire vivre mon foyer honnêtement et par moi-même en vendant du carburant. J’ai invité mon mari à quitter son groupe armé et à rejoindre la vie civile, ainsi nous allons nous concentrer à faire en sorte que notre AGR grandisse encore et encore. Vous savez, son plus grand souci était comment il allait nourrir notre famille ».  - </w:t>
            </w:r>
            <w:r w:rsidRPr="006C27BE">
              <w:rPr>
                <w:rFonts w:asciiTheme="minorHAnsi" w:hAnsiTheme="minorHAnsi" w:cs="Times New Roman"/>
                <w:b/>
                <w:lang w:val="fr-FR"/>
              </w:rPr>
              <w:t>Jeune femme participant à une activité génératrice de revenus collective à Kitshanga.</w:t>
            </w:r>
            <w:r w:rsidRPr="006C27BE">
              <w:rPr>
                <w:rFonts w:asciiTheme="minorHAnsi" w:hAnsiTheme="minorHAnsi" w:cs="Times New Roman"/>
                <w:lang w:val="fr-FR"/>
              </w:rPr>
              <w:t xml:space="preserve"> </w:t>
            </w:r>
          </w:p>
          <w:p w14:paraId="0EA97D74" w14:textId="77777777" w:rsidR="00F878F8" w:rsidRPr="006C27BE" w:rsidRDefault="00F878F8" w:rsidP="00F878F8">
            <w:pPr>
              <w:spacing w:line="276" w:lineRule="auto"/>
              <w:jc w:val="both"/>
              <w:rPr>
                <w:rFonts w:asciiTheme="minorHAnsi" w:hAnsiTheme="minorHAnsi" w:cs="Times New Roman"/>
                <w:b/>
                <w:lang w:val="fr-FR"/>
              </w:rPr>
            </w:pPr>
          </w:p>
          <w:p w14:paraId="173E86A3" w14:textId="77777777" w:rsidR="00F878F8" w:rsidRPr="006C27BE" w:rsidRDefault="00F878F8" w:rsidP="00F878F8">
            <w:pPr>
              <w:spacing w:line="276" w:lineRule="auto"/>
              <w:jc w:val="both"/>
              <w:rPr>
                <w:rFonts w:asciiTheme="minorHAnsi" w:hAnsiTheme="minorHAnsi" w:cs="Times New Roman"/>
                <w:lang w:val="fr-FR"/>
              </w:rPr>
            </w:pPr>
            <w:r w:rsidRPr="006C27BE">
              <w:rPr>
                <w:rFonts w:asciiTheme="minorHAnsi" w:hAnsiTheme="minorHAnsi" w:cs="Times New Roman"/>
                <w:lang w:val="fr-FR"/>
              </w:rPr>
              <w:t xml:space="preserve">« Ce travail a permis que nous nous connaissions entre nous, car avant ce projet je ne fréquentais que les jeunes de mon ethnie. Mais là, nous travaillons ensemble : Hutus, Hundes, Nyangas et Tutsis. Les 30$ que je percevrai me permettront de payer la scolarité de mes enfants, car je suis père de cinq enfants ». </w:t>
            </w:r>
            <w:r w:rsidRPr="006C27BE">
              <w:rPr>
                <w:rFonts w:asciiTheme="minorHAnsi" w:hAnsiTheme="minorHAnsi" w:cs="Times New Roman"/>
                <w:b/>
                <w:lang w:val="fr-FR"/>
              </w:rPr>
              <w:t>Jeune bénéficiaire.</w:t>
            </w:r>
          </w:p>
          <w:p w14:paraId="54BFD73B" w14:textId="77777777" w:rsidR="00F878F8" w:rsidRPr="006C27BE" w:rsidRDefault="00F878F8" w:rsidP="00F878F8">
            <w:pPr>
              <w:spacing w:line="276" w:lineRule="auto"/>
              <w:jc w:val="both"/>
              <w:rPr>
                <w:rFonts w:asciiTheme="minorHAnsi" w:eastAsia="Times New Roman" w:hAnsiTheme="minorHAnsi" w:cs="Times New Roman"/>
                <w:kern w:val="28"/>
                <w:lang w:val="fr-FR" w:eastAsia="fr-FR"/>
                <w14:cntxtAlts/>
              </w:rPr>
            </w:pPr>
          </w:p>
          <w:p w14:paraId="5EB0DF3A" w14:textId="77777777" w:rsidR="00F878F8" w:rsidRPr="006C27BE" w:rsidRDefault="00F878F8" w:rsidP="00F878F8">
            <w:pPr>
              <w:widowControl w:val="0"/>
              <w:spacing w:after="120" w:line="276" w:lineRule="auto"/>
              <w:jc w:val="both"/>
              <w:rPr>
                <w:rFonts w:asciiTheme="minorHAnsi" w:hAnsiTheme="minorHAnsi" w:cs="Times New Roman"/>
                <w:lang w:val="fr-FR"/>
              </w:rPr>
            </w:pPr>
            <w:r w:rsidRPr="006C27BE">
              <w:rPr>
                <w:rFonts w:asciiTheme="minorHAnsi" w:hAnsiTheme="minorHAnsi" w:cs="Times New Roman"/>
                <w:lang w:val="fr-FR"/>
              </w:rPr>
              <w:t xml:space="preserve">Je suis sorti du groupe armé APCLS dans lequel j’étais officier supérieur au grade de major et je suis ravi d’être maintenant occupé par mon activité qui est l’élevage de chèvres que j’ai reçues du projet. Je suis aussi content de participer à la gestion de notre moulin collectif en tant que conseiller. Mes amis qui sont encore dans la brousse ne cessent de me demander s’ils pourront aussi bénéficier d’une AGR s’ils se démobilisent. Vous savez, la vie de combattant ne sert absolument à rien, c’est une perte de temps. Ils sont prêts à enterrer la hache de guerre mais ne savent pas comment survivre dans la cité après leur démobilisation. Vraiment ISSSS doit aussi penser à eux ». </w:t>
            </w:r>
            <w:r w:rsidRPr="006C27BE">
              <w:rPr>
                <w:rFonts w:asciiTheme="minorHAnsi" w:hAnsiTheme="minorHAnsi" w:cs="Times New Roman"/>
                <w:b/>
                <w:lang w:val="fr-FR"/>
              </w:rPr>
              <w:t>Ancien combattant du groupe armé APCLS</w:t>
            </w:r>
          </w:p>
          <w:p w14:paraId="4270AA62" w14:textId="77777777" w:rsidR="00F878F8" w:rsidRPr="006C27BE" w:rsidRDefault="00F878F8" w:rsidP="00F878F8">
            <w:pPr>
              <w:spacing w:line="276" w:lineRule="auto"/>
              <w:jc w:val="both"/>
              <w:rPr>
                <w:rFonts w:asciiTheme="minorHAnsi" w:hAnsiTheme="minorHAnsi" w:cs="Times New Roman"/>
                <w:b/>
                <w:lang w:val="fr-FR"/>
              </w:rPr>
            </w:pPr>
          </w:p>
        </w:tc>
      </w:tr>
    </w:tbl>
    <w:p w14:paraId="0B014B5C" w14:textId="77777777" w:rsidR="00395724" w:rsidRPr="006C27BE" w:rsidRDefault="00395724" w:rsidP="00127453">
      <w:pPr>
        <w:pStyle w:val="Heading2"/>
        <w:spacing w:line="276" w:lineRule="auto"/>
        <w:jc w:val="both"/>
        <w:rPr>
          <w:rFonts w:asciiTheme="minorHAnsi" w:hAnsiTheme="minorHAnsi" w:cs="Times New Roman"/>
          <w:color w:val="auto"/>
          <w:sz w:val="24"/>
          <w:szCs w:val="24"/>
          <w:lang w:val="fr-FR"/>
        </w:rPr>
      </w:pPr>
    </w:p>
    <w:p w14:paraId="2F7A28B6" w14:textId="212164F0" w:rsidR="00B55243" w:rsidRPr="006C27BE" w:rsidRDefault="00B55243" w:rsidP="00127453">
      <w:pPr>
        <w:pStyle w:val="Heading2"/>
        <w:spacing w:line="276" w:lineRule="auto"/>
        <w:jc w:val="both"/>
        <w:rPr>
          <w:rFonts w:asciiTheme="minorHAnsi" w:hAnsiTheme="minorHAnsi" w:cs="Times New Roman"/>
          <w:color w:val="auto"/>
          <w:sz w:val="24"/>
          <w:szCs w:val="24"/>
          <w:lang w:val="fr-FR"/>
        </w:rPr>
      </w:pPr>
      <w:bookmarkStart w:id="12" w:name="_Toc356042794"/>
      <w:bookmarkStart w:id="13" w:name="_Toc356661122"/>
      <w:bookmarkEnd w:id="10"/>
      <w:bookmarkEnd w:id="11"/>
      <w:r w:rsidRPr="006C27BE">
        <w:rPr>
          <w:rFonts w:asciiTheme="minorHAnsi" w:hAnsiTheme="minorHAnsi" w:cs="Times New Roman"/>
          <w:color w:val="auto"/>
          <w:sz w:val="24"/>
          <w:szCs w:val="24"/>
          <w:lang w:val="fr-FR"/>
        </w:rPr>
        <w:t>Objectif Spécifique 3</w:t>
      </w:r>
      <w:bookmarkEnd w:id="12"/>
      <w:bookmarkEnd w:id="13"/>
      <w:r w:rsidR="00694CAD" w:rsidRPr="006C27BE">
        <w:rPr>
          <w:rFonts w:asciiTheme="minorHAnsi" w:hAnsiTheme="minorHAnsi" w:cs="Times New Roman"/>
          <w:color w:val="auto"/>
          <w:sz w:val="24"/>
          <w:szCs w:val="24"/>
          <w:lang w:val="fr-FR"/>
        </w:rPr>
        <w:t xml:space="preserve"> - </w:t>
      </w:r>
      <w:r w:rsidR="00694CAD" w:rsidRPr="006C27BE">
        <w:rPr>
          <w:rFonts w:asciiTheme="minorHAnsi" w:hAnsiTheme="minorHAnsi" w:cs="Times New Roman"/>
          <w:b w:val="0"/>
          <w:i/>
          <w:color w:val="auto"/>
          <w:sz w:val="24"/>
          <w:szCs w:val="24"/>
          <w:lang w:val="fr-FR"/>
        </w:rPr>
        <w:t>Formulation de l’objectif</w:t>
      </w:r>
    </w:p>
    <w:p w14:paraId="57A65D8F" w14:textId="77777777" w:rsidR="00694CAD" w:rsidRPr="006C27BE" w:rsidRDefault="00694CAD" w:rsidP="00127453">
      <w:pPr>
        <w:spacing w:line="276" w:lineRule="auto"/>
        <w:jc w:val="both"/>
        <w:rPr>
          <w:rFonts w:cs="Times New Roman"/>
          <w:i/>
          <w:lang w:val="fr-FR"/>
        </w:rPr>
      </w:pPr>
      <w:r w:rsidRPr="006C27BE">
        <w:rPr>
          <w:rFonts w:cs="Times New Roman"/>
          <w:i/>
          <w:lang w:val="fr-FR"/>
        </w:rPr>
        <w:t>Voir indications fournies dans la section dédiée à l’objectif spécifique 1.</w:t>
      </w:r>
    </w:p>
    <w:p w14:paraId="7C78AD33" w14:textId="77777777" w:rsidR="00B55243" w:rsidRPr="006C27BE" w:rsidRDefault="00B55243" w:rsidP="00127453">
      <w:pPr>
        <w:spacing w:line="276" w:lineRule="auto"/>
        <w:jc w:val="both"/>
        <w:rPr>
          <w:rFonts w:cs="Times New Roman"/>
          <w:lang w:val="fr-FR"/>
        </w:rPr>
      </w:pPr>
    </w:p>
    <w:tbl>
      <w:tblPr>
        <w:tblStyle w:val="TableGrid"/>
        <w:tblW w:w="9614"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8555"/>
        <w:gridCol w:w="340"/>
        <w:gridCol w:w="343"/>
        <w:gridCol w:w="376"/>
      </w:tblGrid>
      <w:tr w:rsidR="00E67B1F" w:rsidRPr="006C27BE" w14:paraId="26299920" w14:textId="77777777" w:rsidTr="00E67B1F">
        <w:tc>
          <w:tcPr>
            <w:tcW w:w="8562" w:type="dxa"/>
            <w:vMerge w:val="restart"/>
            <w:vAlign w:val="center"/>
          </w:tcPr>
          <w:p w14:paraId="1A618E76" w14:textId="21E4A7D9" w:rsidR="00E67B1F" w:rsidRPr="006C27BE" w:rsidRDefault="00E67B1F" w:rsidP="00127453">
            <w:pPr>
              <w:spacing w:line="276" w:lineRule="auto"/>
              <w:jc w:val="both"/>
              <w:rPr>
                <w:rFonts w:cs="Times New Roman"/>
                <w:b/>
                <w:i/>
                <w:lang w:val="fr-FR"/>
              </w:rPr>
            </w:pPr>
            <w:r w:rsidRPr="006C27BE">
              <w:rPr>
                <w:rFonts w:cs="Times New Roman"/>
                <w:b/>
                <w:lang w:val="fr-FR"/>
              </w:rPr>
              <w:lastRenderedPageBreak/>
              <w:t xml:space="preserve">Résultat </w:t>
            </w:r>
            <w:r w:rsidR="00B517B8" w:rsidRPr="006C27BE">
              <w:rPr>
                <w:rFonts w:cs="Times New Roman"/>
                <w:b/>
              </w:rPr>
              <w:t>3</w:t>
            </w:r>
            <w:r w:rsidRPr="006C27BE">
              <w:rPr>
                <w:rFonts w:cs="Times New Roman"/>
                <w:b/>
                <w:lang w:val="fr-FR"/>
              </w:rPr>
              <w:t xml:space="preserve">.1 – </w:t>
            </w:r>
            <w:r w:rsidRPr="006C27BE">
              <w:rPr>
                <w:rFonts w:cs="Times New Roman"/>
                <w:b/>
                <w:i/>
                <w:lang w:val="fr-FR"/>
              </w:rPr>
              <w:t>Formulation du résultat</w:t>
            </w:r>
          </w:p>
        </w:tc>
        <w:tc>
          <w:tcPr>
            <w:tcW w:w="1052" w:type="dxa"/>
            <w:gridSpan w:val="3"/>
            <w:vAlign w:val="center"/>
          </w:tcPr>
          <w:p w14:paraId="2BA2F8A5" w14:textId="77777777" w:rsidR="00E67B1F" w:rsidRPr="006C27BE" w:rsidRDefault="00E67B1F" w:rsidP="00127453">
            <w:pPr>
              <w:spacing w:line="276" w:lineRule="auto"/>
              <w:jc w:val="both"/>
              <w:rPr>
                <w:rFonts w:cs="Times New Roman"/>
                <w:b/>
                <w:lang w:val="fr-FR"/>
              </w:rPr>
            </w:pPr>
            <w:r w:rsidRPr="006C27BE">
              <w:rPr>
                <w:rFonts w:cs="Times New Roman"/>
                <w:b/>
                <w:lang w:val="fr-FR"/>
              </w:rPr>
              <w:t>Etat</w:t>
            </w:r>
          </w:p>
        </w:tc>
      </w:tr>
      <w:tr w:rsidR="00E67B1F" w:rsidRPr="006C27BE" w14:paraId="6A8FC974" w14:textId="77777777" w:rsidTr="00E67B1F">
        <w:tc>
          <w:tcPr>
            <w:tcW w:w="8562" w:type="dxa"/>
            <w:vMerge/>
          </w:tcPr>
          <w:p w14:paraId="24E42988" w14:textId="77777777" w:rsidR="00E67B1F" w:rsidRPr="006C27BE" w:rsidRDefault="00E67B1F" w:rsidP="00127453">
            <w:pPr>
              <w:spacing w:line="276" w:lineRule="auto"/>
              <w:jc w:val="both"/>
              <w:rPr>
                <w:rFonts w:cs="Times New Roman"/>
                <w:b/>
                <w:lang w:val="fr-FR"/>
              </w:rPr>
            </w:pPr>
          </w:p>
        </w:tc>
        <w:tc>
          <w:tcPr>
            <w:tcW w:w="340" w:type="dxa"/>
            <w:shd w:val="solid" w:color="008000" w:fill="auto"/>
          </w:tcPr>
          <w:p w14:paraId="601A1621" w14:textId="55F7B61C" w:rsidR="00E67B1F" w:rsidRPr="006C27BE" w:rsidRDefault="00E67B1F" w:rsidP="00127453">
            <w:pPr>
              <w:spacing w:line="276" w:lineRule="auto"/>
              <w:jc w:val="both"/>
              <w:rPr>
                <w:rFonts w:cs="Times New Roman"/>
                <w:b/>
                <w:lang w:val="fr-FR"/>
              </w:rPr>
            </w:pPr>
          </w:p>
        </w:tc>
        <w:tc>
          <w:tcPr>
            <w:tcW w:w="336" w:type="dxa"/>
            <w:shd w:val="solid" w:color="FFFF00" w:fill="auto"/>
          </w:tcPr>
          <w:p w14:paraId="63CFD404" w14:textId="59293904" w:rsidR="00E67B1F" w:rsidRPr="006C27BE" w:rsidRDefault="00F30F74" w:rsidP="00127453">
            <w:pPr>
              <w:spacing w:line="276" w:lineRule="auto"/>
              <w:jc w:val="both"/>
              <w:rPr>
                <w:rFonts w:cs="Times New Roman"/>
                <w:b/>
                <w:lang w:val="fr-FR"/>
              </w:rPr>
            </w:pPr>
            <w:r w:rsidRPr="006C27BE">
              <w:rPr>
                <w:rFonts w:cs="Times New Roman"/>
                <w:b/>
                <w:lang w:val="fr-FR"/>
              </w:rPr>
              <w:t>x</w:t>
            </w:r>
          </w:p>
        </w:tc>
        <w:tc>
          <w:tcPr>
            <w:tcW w:w="376" w:type="dxa"/>
            <w:shd w:val="solid" w:color="FF0000" w:fill="auto"/>
          </w:tcPr>
          <w:p w14:paraId="37058A1A" w14:textId="77777777" w:rsidR="00E67B1F" w:rsidRPr="006C27BE" w:rsidRDefault="00E67B1F" w:rsidP="00127453">
            <w:pPr>
              <w:spacing w:line="276" w:lineRule="auto"/>
              <w:jc w:val="both"/>
              <w:rPr>
                <w:rFonts w:cs="Times New Roman"/>
                <w:b/>
                <w:lang w:val="fr-FR"/>
              </w:rPr>
            </w:pPr>
          </w:p>
        </w:tc>
      </w:tr>
    </w:tbl>
    <w:p w14:paraId="364698E9" w14:textId="77777777" w:rsidR="0034583C" w:rsidRPr="006C27BE" w:rsidRDefault="0034583C" w:rsidP="00127453">
      <w:pPr>
        <w:pStyle w:val="Heading2"/>
        <w:spacing w:line="276" w:lineRule="auto"/>
        <w:jc w:val="both"/>
        <w:rPr>
          <w:rFonts w:asciiTheme="minorHAnsi" w:hAnsiTheme="minorHAnsi" w:cs="Times New Roman"/>
          <w:color w:val="auto"/>
          <w:sz w:val="24"/>
          <w:szCs w:val="24"/>
          <w:lang w:val="fr-FR"/>
        </w:rPr>
      </w:pPr>
      <w:r w:rsidRPr="006C27BE">
        <w:rPr>
          <w:rFonts w:asciiTheme="minorHAnsi" w:hAnsiTheme="minorHAnsi" w:cs="Times New Roman"/>
          <w:color w:val="auto"/>
          <w:sz w:val="24"/>
          <w:szCs w:val="24"/>
          <w:lang w:val="fr-FR"/>
        </w:rPr>
        <w:t xml:space="preserve">Objectif Spécifique 3 - </w:t>
      </w:r>
      <w:r w:rsidRPr="006C27BE">
        <w:rPr>
          <w:rFonts w:asciiTheme="minorHAnsi" w:hAnsiTheme="minorHAnsi" w:cs="Times New Roman"/>
          <w:i/>
          <w:spacing w:val="5"/>
          <w:w w:val="102"/>
          <w:sz w:val="24"/>
          <w:szCs w:val="24"/>
          <w:lang w:val="fr-FR"/>
        </w:rPr>
        <w:t xml:space="preserve">: </w:t>
      </w:r>
      <w:r w:rsidRPr="006C27BE">
        <w:rPr>
          <w:rFonts w:asciiTheme="minorHAnsi" w:hAnsiTheme="minorHAnsi" w:cs="Times New Roman"/>
          <w:i/>
          <w:color w:val="000000" w:themeColor="text1"/>
          <w:spacing w:val="5"/>
          <w:w w:val="102"/>
          <w:sz w:val="24"/>
          <w:szCs w:val="24"/>
          <w:lang w:val="fr-FR"/>
        </w:rPr>
        <w:t>Niveau VSBG réduit dans les zones prioritaires</w:t>
      </w:r>
    </w:p>
    <w:p w14:paraId="4D64F5AA" w14:textId="43BFD156" w:rsidR="0034583C" w:rsidRPr="006C27BE" w:rsidRDefault="0034583C" w:rsidP="00127453">
      <w:pPr>
        <w:spacing w:line="276" w:lineRule="auto"/>
        <w:jc w:val="both"/>
        <w:rPr>
          <w:rFonts w:cs="Times New Roman"/>
          <w:i/>
          <w:lang w:val="fr-FR"/>
        </w:rPr>
      </w:pPr>
      <w:r w:rsidRPr="006C27BE">
        <w:rPr>
          <w:rFonts w:cs="Times New Roman"/>
          <w:i/>
          <w:lang w:val="fr-FR"/>
        </w:rPr>
        <w:t>Ici, décrivez les progrès obtenus dans cet objectif spécifique en utilisant les données qui renseignent ses indicateurs comme preuves (évidence). Utilisez aussi les informations sur les résultats et produits atteints si nécessaire/pertinent, les risques et les facteurs externes (ou toutes autres informations) qui ont eu ou peuvent avoir eu un effet sur ce</w:t>
      </w:r>
      <w:r w:rsidR="00127453" w:rsidRPr="006C27BE">
        <w:rPr>
          <w:rFonts w:cs="Times New Roman"/>
          <w:i/>
          <w:lang w:val="fr-FR"/>
        </w:rPr>
        <w:t>t</w:t>
      </w:r>
      <w:r w:rsidRPr="006C27BE">
        <w:rPr>
          <w:rFonts w:cs="Times New Roman"/>
          <w:i/>
          <w:lang w:val="fr-FR"/>
        </w:rPr>
        <w:t xml:space="preserve"> objectif pour </w:t>
      </w:r>
      <w:r w:rsidRPr="006C27BE">
        <w:rPr>
          <w:rFonts w:cs="Times New Roman"/>
          <w:i/>
          <w:u w:val="single"/>
          <w:lang w:val="fr-FR"/>
        </w:rPr>
        <w:t xml:space="preserve">expliquer la contribution à l’atteinte ou la non atteinte de l’objectif </w:t>
      </w:r>
      <w:r w:rsidRPr="006C27BE">
        <w:rPr>
          <w:rFonts w:cs="Times New Roman"/>
          <w:i/>
          <w:lang w:val="fr-FR"/>
        </w:rPr>
        <w:t xml:space="preserve">(Max 200 mots). Prière d’utiliser </w:t>
      </w:r>
      <w:r w:rsidR="00127453" w:rsidRPr="006C27BE">
        <w:rPr>
          <w:rFonts w:cs="Times New Roman"/>
          <w:i/>
          <w:lang w:val="fr-FR"/>
        </w:rPr>
        <w:t>des graphiques/tableaux ou tout</w:t>
      </w:r>
      <w:r w:rsidRPr="006C27BE">
        <w:rPr>
          <w:rFonts w:cs="Times New Roman"/>
          <w:i/>
          <w:lang w:val="fr-FR"/>
        </w:rPr>
        <w:t xml:space="preserve"> autre outil de support pour expliquer les données. Exemple fournit pour le produit 1.1.1.</w:t>
      </w:r>
    </w:p>
    <w:p w14:paraId="35315E7D" w14:textId="77777777" w:rsidR="0034583C" w:rsidRPr="006C27BE" w:rsidRDefault="0034583C" w:rsidP="00127453">
      <w:pPr>
        <w:spacing w:line="276" w:lineRule="auto"/>
        <w:jc w:val="both"/>
        <w:rPr>
          <w:rFonts w:cs="Times New Roman"/>
          <w:lang w:val="fr-FR"/>
        </w:rPr>
      </w:pPr>
    </w:p>
    <w:tbl>
      <w:tblPr>
        <w:tblStyle w:val="TableGrid"/>
        <w:tblW w:w="9614"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8506"/>
        <w:gridCol w:w="390"/>
        <w:gridCol w:w="343"/>
        <w:gridCol w:w="375"/>
      </w:tblGrid>
      <w:tr w:rsidR="0034583C" w:rsidRPr="006C27BE" w14:paraId="0932FB52" w14:textId="77777777" w:rsidTr="00F30F74">
        <w:tc>
          <w:tcPr>
            <w:tcW w:w="8514" w:type="dxa"/>
            <w:vMerge w:val="restart"/>
            <w:vAlign w:val="center"/>
          </w:tcPr>
          <w:p w14:paraId="7C7A8791" w14:textId="2356A04D" w:rsidR="0034583C" w:rsidRPr="006C27BE" w:rsidRDefault="0034583C" w:rsidP="00127453">
            <w:pPr>
              <w:spacing w:line="276" w:lineRule="auto"/>
              <w:jc w:val="both"/>
              <w:rPr>
                <w:rFonts w:cs="Times New Roman"/>
                <w:b/>
                <w:i/>
                <w:lang w:val="fr-FR"/>
              </w:rPr>
            </w:pPr>
            <w:r w:rsidRPr="006C27BE">
              <w:rPr>
                <w:rFonts w:cs="Times New Roman"/>
                <w:b/>
                <w:lang w:val="fr-FR"/>
              </w:rPr>
              <w:t xml:space="preserve">Résultat 3.1 </w:t>
            </w:r>
            <w:r w:rsidRPr="006C27BE">
              <w:rPr>
                <w:rFonts w:cs="Times New Roman"/>
                <w:b/>
                <w:color w:val="000000" w:themeColor="text1"/>
                <w:lang w:val="fr-FR"/>
              </w:rPr>
              <w:t xml:space="preserve">– </w:t>
            </w:r>
            <w:r w:rsidR="00CB02F6" w:rsidRPr="006C27BE">
              <w:rPr>
                <w:rFonts w:cs="Times New Roman"/>
                <w:b/>
                <w:color w:val="000000" w:themeColor="text1"/>
                <w:lang w:val="fr-FR"/>
              </w:rPr>
              <w:t xml:space="preserve">Prévalence </w:t>
            </w:r>
            <w:r w:rsidR="0067537B" w:rsidRPr="006C27BE">
              <w:rPr>
                <w:rFonts w:cs="Times New Roman"/>
                <w:b/>
                <w:color w:val="000000" w:themeColor="text1"/>
                <w:lang w:val="fr-FR"/>
              </w:rPr>
              <w:t>réduite</w:t>
            </w:r>
            <w:r w:rsidR="00CB02F6" w:rsidRPr="006C27BE">
              <w:rPr>
                <w:rFonts w:cs="Times New Roman"/>
                <w:b/>
                <w:color w:val="000000" w:themeColor="text1"/>
                <w:lang w:val="fr-FR"/>
              </w:rPr>
              <w:t xml:space="preserve"> normes sociaux nocives qui contribuent à perpetrer les VSBG </w:t>
            </w:r>
          </w:p>
        </w:tc>
        <w:tc>
          <w:tcPr>
            <w:tcW w:w="1100" w:type="dxa"/>
            <w:gridSpan w:val="3"/>
            <w:vAlign w:val="center"/>
          </w:tcPr>
          <w:p w14:paraId="03AFC55C" w14:textId="77777777" w:rsidR="0034583C" w:rsidRPr="006C27BE" w:rsidRDefault="0034583C" w:rsidP="00127453">
            <w:pPr>
              <w:spacing w:line="276" w:lineRule="auto"/>
              <w:jc w:val="both"/>
              <w:rPr>
                <w:rFonts w:cs="Times New Roman"/>
                <w:b/>
                <w:lang w:val="fr-FR"/>
              </w:rPr>
            </w:pPr>
            <w:r w:rsidRPr="006C27BE">
              <w:rPr>
                <w:rFonts w:cs="Times New Roman"/>
                <w:b/>
                <w:lang w:val="fr-FR"/>
              </w:rPr>
              <w:t>Etat</w:t>
            </w:r>
          </w:p>
        </w:tc>
      </w:tr>
      <w:tr w:rsidR="00F30F74" w:rsidRPr="006C27BE" w14:paraId="1517EA37" w14:textId="77777777" w:rsidTr="0023674B">
        <w:tc>
          <w:tcPr>
            <w:tcW w:w="8514" w:type="dxa"/>
            <w:vMerge/>
          </w:tcPr>
          <w:p w14:paraId="03E0224E" w14:textId="77777777" w:rsidR="00F30F74" w:rsidRPr="006C27BE" w:rsidRDefault="00F30F74" w:rsidP="00F30F74">
            <w:pPr>
              <w:spacing w:line="276" w:lineRule="auto"/>
              <w:jc w:val="both"/>
              <w:rPr>
                <w:rFonts w:cs="Times New Roman"/>
                <w:b/>
                <w:lang w:val="fr-FR"/>
              </w:rPr>
            </w:pPr>
          </w:p>
        </w:tc>
        <w:tc>
          <w:tcPr>
            <w:tcW w:w="390" w:type="dxa"/>
            <w:shd w:val="solid" w:color="008000" w:fill="auto"/>
          </w:tcPr>
          <w:p w14:paraId="4890AF93" w14:textId="1B1227B1" w:rsidR="00F30F74" w:rsidRPr="006C27BE" w:rsidRDefault="00F30F74" w:rsidP="00F30F74">
            <w:pPr>
              <w:spacing w:line="276" w:lineRule="auto"/>
              <w:jc w:val="both"/>
              <w:rPr>
                <w:rFonts w:cs="Times New Roman"/>
                <w:b/>
                <w:lang w:val="fr-FR"/>
              </w:rPr>
            </w:pPr>
          </w:p>
        </w:tc>
        <w:tc>
          <w:tcPr>
            <w:tcW w:w="335" w:type="dxa"/>
            <w:shd w:val="clear" w:color="auto" w:fill="FFFF00"/>
          </w:tcPr>
          <w:p w14:paraId="71AC7ECE" w14:textId="4B645D28" w:rsidR="00F30F74" w:rsidRPr="006C27BE" w:rsidRDefault="00F30F74" w:rsidP="00F30F74">
            <w:pPr>
              <w:spacing w:line="276" w:lineRule="auto"/>
              <w:jc w:val="both"/>
              <w:rPr>
                <w:rFonts w:cs="Times New Roman"/>
                <w:b/>
                <w:lang w:val="fr-FR"/>
              </w:rPr>
            </w:pPr>
            <w:r w:rsidRPr="006C27BE">
              <w:rPr>
                <w:rFonts w:cs="Times New Roman"/>
                <w:b/>
                <w:lang w:val="fr-FR"/>
              </w:rPr>
              <w:t>x</w:t>
            </w:r>
          </w:p>
        </w:tc>
        <w:tc>
          <w:tcPr>
            <w:tcW w:w="375" w:type="dxa"/>
            <w:shd w:val="clear" w:color="auto" w:fill="FF0000"/>
          </w:tcPr>
          <w:p w14:paraId="01898DF7" w14:textId="77777777" w:rsidR="00F30F74" w:rsidRPr="006C27BE" w:rsidRDefault="00F30F74" w:rsidP="00F30F74">
            <w:pPr>
              <w:spacing w:line="276" w:lineRule="auto"/>
              <w:jc w:val="both"/>
              <w:rPr>
                <w:rFonts w:cs="Times New Roman"/>
                <w:b/>
                <w:lang w:val="fr-FR"/>
              </w:rPr>
            </w:pPr>
          </w:p>
        </w:tc>
      </w:tr>
    </w:tbl>
    <w:p w14:paraId="5180FD46" w14:textId="77777777" w:rsidR="0034583C" w:rsidRPr="006C27BE" w:rsidRDefault="0034583C" w:rsidP="00127453">
      <w:pPr>
        <w:spacing w:line="276" w:lineRule="auto"/>
        <w:jc w:val="both"/>
        <w:rPr>
          <w:rFonts w:cs="Times New Roman"/>
          <w:b/>
          <w:lang w:val="fr-FR"/>
        </w:rPr>
      </w:pPr>
    </w:p>
    <w:p w14:paraId="24947E3E" w14:textId="77777777" w:rsidR="003819DE" w:rsidRPr="006C27BE" w:rsidRDefault="003819DE" w:rsidP="003819DE">
      <w:pPr>
        <w:spacing w:line="276" w:lineRule="auto"/>
        <w:jc w:val="both"/>
        <w:rPr>
          <w:rFonts w:cs="Times New Roman"/>
          <w:lang w:val="fr-FR"/>
        </w:rPr>
      </w:pPr>
      <w:r w:rsidRPr="006C27BE">
        <w:rPr>
          <w:rFonts w:cs="Times New Roman"/>
          <w:lang w:val="fr-FR"/>
        </w:rPr>
        <w:t xml:space="preserve">Tout changement de comportement commence par la prise de conscience des pratiques néfastes, la connaissance du nouveau comportement et les moyens exigés pour y arriver. 20 séances de sensibilisation  des masses et 150 causeries éducatives ciblées aux différentes couches communautaires ont été organisées afin d’aider la population à prendre conscience de la nécessité de transformer certaines pratiques et normes favorables aux VSBG. Les rapports des partenaires de mise en œuvre ainsi que des missions de suivi révèlent que  de plus en plus, les communautés locales connaissent et comprennent les droits des femmes, les violences basées sur le genre, et sont conscientes des mécanismes légaux et judiciaires en place pour leur protection. L’utilisation des leaders communautaires comme vecteurs de changement, en tant que méthode didactique repose sur le principe que les communautés concernées par le changement ont besoin d’occasions fréquentes de réagir à l’information (démontrer leur compréhension ou leur compétence) et de recevoir une rétroaction corrective immédiate, des conseils et des félicitations, au besoin.  Cette approche augmente le nombre d’occasions pour les communautés de réagir  au changement  jusqu’à l’adoption effective du nouveau comportement.   . Les outils de communications pour le changement de comportements en faveur de la prévention des VSBG  à l’instar des boites à images, élaborés et testés lors des séances de sensibilisation et des causeries éducatives ont permis aux communautés d’identifier les problèmes des VSBG dans leurs milieux et d’en appréhender les conséquences, de réfléchir sur les stratégies de leur réduction ou éradication. Ces outils sont en cours de finalisation et constitues des acquis du programme « pamoja kwa amani na maendeleo ». En plus de la facilitation de l’appréhension de la problématique des VSBG, ces outils (calicots, affiches, T shirt, etc. avec logos de PBF et STAREC) ont également contribué à la visibilité du projet dans la zone autour de Kitshanga. </w:t>
      </w:r>
    </w:p>
    <w:p w14:paraId="6FBBD78E" w14:textId="77777777" w:rsidR="003819DE" w:rsidRPr="006C27BE" w:rsidRDefault="003819DE" w:rsidP="003819DE">
      <w:pPr>
        <w:spacing w:line="276" w:lineRule="auto"/>
        <w:jc w:val="both"/>
        <w:rPr>
          <w:rFonts w:cs="Times New Roman"/>
          <w:lang w:val="fr-FR"/>
        </w:rPr>
      </w:pPr>
    </w:p>
    <w:p w14:paraId="0362A5A1" w14:textId="254E02AA" w:rsidR="0034583C" w:rsidRPr="006C27BE" w:rsidRDefault="003D7A82" w:rsidP="00127453">
      <w:pPr>
        <w:spacing w:line="276" w:lineRule="auto"/>
        <w:jc w:val="both"/>
        <w:rPr>
          <w:rFonts w:cs="Times New Roman"/>
          <w:lang w:val="fr-FR"/>
        </w:rPr>
      </w:pPr>
      <w:r w:rsidRPr="006C27BE">
        <w:rPr>
          <w:rFonts w:cs="Times New Roman"/>
          <w:lang w:val="fr-FR"/>
        </w:rPr>
        <w:t xml:space="preserve">  </w:t>
      </w:r>
    </w:p>
    <w:p w14:paraId="7A78CC4E" w14:textId="339C7543" w:rsidR="0034583C" w:rsidRPr="006C27BE" w:rsidRDefault="0034583C" w:rsidP="00127453">
      <w:pPr>
        <w:spacing w:line="276" w:lineRule="auto"/>
        <w:jc w:val="both"/>
        <w:rPr>
          <w:rFonts w:cs="Times New Roman"/>
          <w:i/>
          <w:color w:val="0070C0"/>
          <w:lang w:val="fr-FR"/>
        </w:rPr>
      </w:pPr>
      <w:r w:rsidRPr="006C27BE">
        <w:rPr>
          <w:rFonts w:cs="Times New Roman"/>
          <w:b/>
          <w:lang w:val="fr-FR"/>
        </w:rPr>
        <w:t>Produit 3.1.1 – C</w:t>
      </w:r>
      <w:r w:rsidRPr="006C27BE">
        <w:rPr>
          <w:rFonts w:cs="Times New Roman"/>
          <w:b/>
          <w:i/>
          <w:lang w:val="fr-FR"/>
        </w:rPr>
        <w:t>apacités des leaders communautaires dans la prévention des VSBG renforcées</w:t>
      </w:r>
    </w:p>
    <w:p w14:paraId="0742BCBB" w14:textId="77777777" w:rsidR="0034583C" w:rsidRPr="006C27BE" w:rsidRDefault="0034583C" w:rsidP="00127453">
      <w:pPr>
        <w:spacing w:line="276" w:lineRule="auto"/>
        <w:jc w:val="both"/>
        <w:rPr>
          <w:rFonts w:cs="Times New Roman"/>
          <w:color w:val="0070C0"/>
          <w:lang w:val="fr-FR"/>
        </w:rPr>
      </w:pPr>
    </w:p>
    <w:p w14:paraId="64204483" w14:textId="77777777" w:rsidR="003819DE" w:rsidRPr="006C27BE" w:rsidRDefault="003819DE" w:rsidP="003819DE">
      <w:pPr>
        <w:spacing w:line="276" w:lineRule="auto"/>
        <w:jc w:val="both"/>
        <w:rPr>
          <w:rFonts w:cs="Times New Roman"/>
          <w:i/>
          <w:lang w:val="fr-FR"/>
        </w:rPr>
      </w:pPr>
      <w:r w:rsidRPr="006C27BE">
        <w:rPr>
          <w:rFonts w:cs="Times New Roman"/>
          <w:lang w:val="fr-FR"/>
        </w:rPr>
        <w:t xml:space="preserve">Le document du projet a prévu 5 séances de  renforcement des capacités sur le genre, la CCC, les VSBG, la culture de la paix, etc. de 300 vecteurs de changement dont 120 femmes identifiés au sein des institutions de l’administration publique et traditionnelle capables d’influencer les </w:t>
      </w:r>
      <w:r w:rsidRPr="006C27BE">
        <w:rPr>
          <w:rFonts w:cs="Times New Roman"/>
          <w:lang w:val="fr-FR"/>
        </w:rPr>
        <w:lastRenderedPageBreak/>
        <w:t>attitudes et comportements des jeunes et 150 élèves. Ils doivent  à leur tour sensibiliser 75.000 personnes dans leurs communautés (15.000 dont 40% des femmes par site). Les rapports annuels produits par les partenaires de mise en œuvre WOAI et ETN en Décembre 2018 rapportent que six séances de formations ont été réalisées. 313 leaders communautaires et 79 élèves formés  prennent  des initiatives pouvant induire le changement de comportements en vue de la prévention des VSBG dans leurs milieux en s’attaquant aux causes socioculturelles des VSBG.</w:t>
      </w:r>
    </w:p>
    <w:p w14:paraId="527960CA" w14:textId="77777777" w:rsidR="003819DE" w:rsidRPr="006C27BE" w:rsidRDefault="003819DE" w:rsidP="003819DE">
      <w:pPr>
        <w:spacing w:line="276" w:lineRule="auto"/>
        <w:jc w:val="both"/>
        <w:rPr>
          <w:rFonts w:cs="Times New Roman"/>
          <w:lang w:val="fr-FR"/>
        </w:rPr>
      </w:pPr>
      <w:r w:rsidRPr="006C27BE">
        <w:rPr>
          <w:rFonts w:cs="Times New Roman"/>
          <w:lang w:val="fr-FR"/>
        </w:rPr>
        <w:t xml:space="preserve"> Cet écart se justifie par le fait que  les orientations du projet partagés avec ces leaders au début du projet  leur ont permis de  comprendre, de s’approprier  le projet et de s’impliquer effectivement dans la prévention  des VSBG,  la promotion du genre et de la culture de la paix dans leur milieu de vie. La lutte contre les VSBG et leur prévention n’est plus seulement l’apanage des ONGs, mais elles concernent toute la communauté des zones du projet. </w:t>
      </w:r>
    </w:p>
    <w:p w14:paraId="099460B3" w14:textId="22844B9B" w:rsidR="00700248" w:rsidRPr="006C27BE" w:rsidRDefault="0034583C" w:rsidP="003819DE">
      <w:pPr>
        <w:spacing w:line="276" w:lineRule="auto"/>
        <w:jc w:val="both"/>
        <w:rPr>
          <w:rFonts w:cs="Times New Roman"/>
          <w:i/>
          <w:lang w:val="fr-FR"/>
        </w:rPr>
      </w:pPr>
      <w:r w:rsidRPr="006C27BE">
        <w:rPr>
          <w:rFonts w:cs="Times New Roman"/>
          <w:color w:val="0070C0"/>
          <w:lang w:val="fr-FR"/>
        </w:rPr>
        <w:t>.</w:t>
      </w:r>
      <w:r w:rsidR="00700248" w:rsidRPr="006C27BE">
        <w:rPr>
          <w:rFonts w:cs="Times New Roman"/>
          <w:color w:val="0070C0"/>
          <w:lang w:val="fr-FR"/>
        </w:rPr>
        <w:t xml:space="preserve"> </w:t>
      </w:r>
    </w:p>
    <w:p w14:paraId="1C4E5738" w14:textId="77777777" w:rsidR="00700248" w:rsidRPr="006C27BE" w:rsidRDefault="00700248" w:rsidP="00127453">
      <w:pPr>
        <w:spacing w:line="276" w:lineRule="auto"/>
        <w:jc w:val="both"/>
        <w:rPr>
          <w:rFonts w:cs="Times New Roman"/>
          <w:i/>
          <w:lang w:val="fr-FR"/>
        </w:rPr>
      </w:pPr>
    </w:p>
    <w:p w14:paraId="4DD9DAF4" w14:textId="2372F4E8" w:rsidR="0034583C" w:rsidRPr="006C27BE" w:rsidRDefault="0034583C" w:rsidP="00127453">
      <w:pPr>
        <w:spacing w:line="276" w:lineRule="auto"/>
        <w:jc w:val="both"/>
        <w:rPr>
          <w:rFonts w:cs="Times New Roman"/>
          <w:i/>
          <w:lang w:val="fr-FR"/>
        </w:rPr>
      </w:pPr>
      <w:r w:rsidRPr="006C27BE">
        <w:rPr>
          <w:rFonts w:cs="Times New Roman"/>
          <w:b/>
          <w:lang w:val="fr-FR"/>
        </w:rPr>
        <w:t xml:space="preserve">Produit 3.1.2 – </w:t>
      </w:r>
      <w:r w:rsidR="00A51B4D" w:rsidRPr="006C27BE">
        <w:rPr>
          <w:rFonts w:cs="Times New Roman"/>
          <w:b/>
          <w:i/>
          <w:lang w:val="fr-FR"/>
        </w:rPr>
        <w:t>L'engagement des jeunes et des leaders communautaires dans la promotion du genre et de la culture de la paix sont accrue</w:t>
      </w:r>
    </w:p>
    <w:p w14:paraId="39B1A28D" w14:textId="77777777" w:rsidR="0034583C" w:rsidRPr="006C27BE" w:rsidRDefault="0034583C" w:rsidP="00127453">
      <w:pPr>
        <w:spacing w:line="276" w:lineRule="auto"/>
        <w:jc w:val="both"/>
        <w:rPr>
          <w:rFonts w:cs="Times New Roman"/>
          <w:i/>
          <w:lang w:val="fr-FR"/>
        </w:rPr>
      </w:pPr>
      <w:r w:rsidRPr="006C27BE">
        <w:rPr>
          <w:rFonts w:cs="Times New Roman"/>
          <w:i/>
          <w:lang w:val="fr-FR"/>
        </w:rPr>
        <w:t>Voir indications ci-dessus.</w:t>
      </w:r>
    </w:p>
    <w:p w14:paraId="337BE516" w14:textId="77777777" w:rsidR="0076083D" w:rsidRPr="006C27BE" w:rsidRDefault="0076083D" w:rsidP="0076083D">
      <w:pPr>
        <w:spacing w:line="276" w:lineRule="auto"/>
        <w:jc w:val="both"/>
        <w:rPr>
          <w:rFonts w:cs="Times New Roman"/>
          <w:lang w:val="fr-FR"/>
        </w:rPr>
      </w:pPr>
      <w:r w:rsidRPr="006C27BE">
        <w:rPr>
          <w:rFonts w:cs="Times New Roman"/>
          <w:lang w:val="fr-FR"/>
        </w:rPr>
        <w:t>Les rapports des partenaires  renseignent que  sur 360 leaders engagés comme vecteurs de changement, seulement 313 conduisent certaines initiatives de prévention des VSBG dans leurs communautés dont 20 séances de sensibilisations des jeunes, des femmes et des hommes sur</w:t>
      </w:r>
      <w:r w:rsidRPr="006C27BE">
        <w:rPr>
          <w:rFonts w:eastAsia="Times New Roman" w:cs="Times New Roman"/>
          <w:color w:val="000000"/>
          <w:sz w:val="20"/>
          <w:szCs w:val="20"/>
          <w:lang w:val="fr-FR"/>
        </w:rPr>
        <w:t xml:space="preserve"> </w:t>
      </w:r>
      <w:r w:rsidRPr="006C27BE">
        <w:rPr>
          <w:rFonts w:cs="Times New Roman"/>
          <w:lang w:val="fr-FR"/>
        </w:rPr>
        <w:t xml:space="preserve">la sexualité responsable, le rôle de la femme dans le processus de développement,  leurs droits, la loi contre les VSBG en RDC ainsi que des causeries éducatives.  Avec une moyenne de 13 causeries chacun et 17 personnes par causerie. Ces initiatives ont permis de toucher plus au moins 69.173 personnes dans la zone du projet.  Cependant,  pour atteindre sa cible de 75000 personnes sensibilisées, le projet prévoit le renforcement des capacités de prestataires des médias en vue de diffusion des émissions sensibles au genre et de communication des masses. Et également, le renforcement des capacités des enseignants ainsi que des élèves en vue de leur participation  à la promotion du genre, de la culture de la paix en milieu scolaire. La pérennisation de ce projet implique la socialisation de la génération montante à travers l’éducation afin d’inculquer dès le plus jeune âge dans la vie quotidienne le respect de l’autre, les questions de genre, la lutte contre les VSBG, etc. notamment à travers leur cursus de formation </w:t>
      </w:r>
    </w:p>
    <w:p w14:paraId="331047FF" w14:textId="77777777" w:rsidR="0076083D" w:rsidRPr="006C27BE" w:rsidRDefault="0076083D" w:rsidP="0076083D">
      <w:pPr>
        <w:spacing w:line="276" w:lineRule="auto"/>
        <w:jc w:val="both"/>
        <w:rPr>
          <w:rFonts w:cs="Times New Roman"/>
          <w:i/>
          <w:lang w:val="fr-FR"/>
        </w:rPr>
      </w:pPr>
    </w:p>
    <w:p w14:paraId="12A6D4A9" w14:textId="77777777" w:rsidR="0076083D" w:rsidRPr="006C27BE" w:rsidRDefault="0076083D" w:rsidP="0076083D">
      <w:pPr>
        <w:spacing w:line="276" w:lineRule="auto"/>
        <w:jc w:val="both"/>
        <w:rPr>
          <w:rFonts w:cs="Times New Roman"/>
          <w:lang w:val="fr-FR"/>
        </w:rPr>
      </w:pPr>
    </w:p>
    <w:p w14:paraId="016BC295" w14:textId="77777777" w:rsidR="0034583C" w:rsidRPr="006C27BE" w:rsidRDefault="0034583C" w:rsidP="00127453">
      <w:pPr>
        <w:spacing w:line="276" w:lineRule="auto"/>
        <w:jc w:val="both"/>
        <w:rPr>
          <w:rFonts w:cs="Times New Roman"/>
          <w:lang w:val="fr-FR"/>
        </w:rPr>
      </w:pPr>
    </w:p>
    <w:tbl>
      <w:tblPr>
        <w:tblStyle w:val="TableGrid"/>
        <w:tblW w:w="9614"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614"/>
      </w:tblGrid>
      <w:tr w:rsidR="0034583C" w:rsidRPr="00335EB6" w14:paraId="363CF0C0" w14:textId="77777777" w:rsidTr="00FC78F5">
        <w:trPr>
          <w:trHeight w:val="573"/>
        </w:trPr>
        <w:tc>
          <w:tcPr>
            <w:tcW w:w="9614" w:type="dxa"/>
            <w:vAlign w:val="center"/>
          </w:tcPr>
          <w:p w14:paraId="33114967" w14:textId="77777777" w:rsidR="00BB4B1E" w:rsidRPr="006C27BE" w:rsidRDefault="0034583C" w:rsidP="00127453">
            <w:pPr>
              <w:spacing w:line="276" w:lineRule="auto"/>
              <w:jc w:val="both"/>
              <w:rPr>
                <w:rFonts w:cs="Times New Roman"/>
                <w:i/>
                <w:lang w:val="fr-FR"/>
              </w:rPr>
            </w:pPr>
            <w:r w:rsidRPr="006C27BE">
              <w:rPr>
                <w:rFonts w:cs="Times New Roman"/>
                <w:b/>
                <w:lang w:val="fr-FR"/>
              </w:rPr>
              <w:t>Défis et mesures de mitigation</w:t>
            </w:r>
            <w:r w:rsidR="00BB4B1E" w:rsidRPr="006C27BE">
              <w:rPr>
                <w:rFonts w:cs="Times New Roman"/>
                <w:i/>
                <w:lang w:val="fr-FR"/>
              </w:rPr>
              <w:t xml:space="preserve"> </w:t>
            </w:r>
          </w:p>
          <w:p w14:paraId="6BF5EB28" w14:textId="4B4E5A60" w:rsidR="0076083D" w:rsidRPr="006C27BE" w:rsidRDefault="0034583C" w:rsidP="0076083D">
            <w:pPr>
              <w:spacing w:line="276" w:lineRule="auto"/>
              <w:jc w:val="both"/>
              <w:rPr>
                <w:rFonts w:cs="Times New Roman"/>
                <w:lang w:val="fr-FR"/>
              </w:rPr>
            </w:pPr>
            <w:r w:rsidRPr="006C27BE">
              <w:rPr>
                <w:rFonts w:cs="Times New Roman"/>
                <w:lang w:val="fr-FR"/>
              </w:rPr>
              <w:t xml:space="preserve">-Le temps restant pour la mise en œuvre du projet vu que </w:t>
            </w:r>
            <w:r w:rsidR="00031E7F" w:rsidRPr="006C27BE">
              <w:rPr>
                <w:rFonts w:cs="Times New Roman"/>
                <w:lang w:val="fr-FR"/>
              </w:rPr>
              <w:t>la problématique du</w:t>
            </w:r>
            <w:r w:rsidRPr="006C27BE">
              <w:rPr>
                <w:rFonts w:cs="Times New Roman"/>
                <w:lang w:val="fr-FR"/>
              </w:rPr>
              <w:t xml:space="preserve"> changement intentionnel de comportement exige le temps. Un comportement nouvellement fixé ne peut être maintenu o</w:t>
            </w:r>
            <w:r w:rsidR="00053057" w:rsidRPr="006C27BE">
              <w:rPr>
                <w:rFonts w:cs="Times New Roman"/>
                <w:lang w:val="fr-FR"/>
              </w:rPr>
              <w:t>u mesuré en une année et demie.</w:t>
            </w:r>
            <w:r w:rsidR="0076083D" w:rsidRPr="006C27BE">
              <w:rPr>
                <w:rFonts w:cs="Times New Roman"/>
                <w:lang w:val="fr-FR"/>
              </w:rPr>
              <w:t>. D’où le besoin de mobiliser des frais additionnel</w:t>
            </w:r>
            <w:r w:rsidR="0067537B" w:rsidRPr="006C27BE">
              <w:rPr>
                <w:rFonts w:cs="Times New Roman"/>
                <w:lang w:val="fr-FR"/>
              </w:rPr>
              <w:t>s</w:t>
            </w:r>
            <w:r w:rsidR="0076083D" w:rsidRPr="006C27BE">
              <w:rPr>
                <w:rFonts w:cs="Times New Roman"/>
                <w:lang w:val="fr-FR"/>
              </w:rPr>
              <w:t xml:space="preserve"> en vue de la continuation du présent objectif spécifique pour mieux consolider ses acquis.</w:t>
            </w:r>
          </w:p>
          <w:p w14:paraId="655FB8AC" w14:textId="00A6D51A" w:rsidR="0034583C" w:rsidRPr="006C27BE" w:rsidRDefault="0034583C" w:rsidP="00127453">
            <w:pPr>
              <w:spacing w:line="276" w:lineRule="auto"/>
              <w:jc w:val="both"/>
              <w:rPr>
                <w:rFonts w:cs="Times New Roman"/>
                <w:lang w:val="fr-FR"/>
              </w:rPr>
            </w:pPr>
          </w:p>
          <w:p w14:paraId="243C9A28" w14:textId="77777777" w:rsidR="0034583C" w:rsidRPr="006C27BE" w:rsidRDefault="0034583C" w:rsidP="00127453">
            <w:pPr>
              <w:spacing w:line="276" w:lineRule="auto"/>
              <w:jc w:val="both"/>
              <w:rPr>
                <w:rFonts w:cs="Times New Roman"/>
                <w:lang w:val="fr-FR"/>
              </w:rPr>
            </w:pPr>
            <w:r w:rsidRPr="006C27BE">
              <w:rPr>
                <w:rFonts w:cs="Times New Roman"/>
                <w:lang w:val="fr-FR"/>
              </w:rPr>
              <w:t>- Le changement des acteurs des ministères impliqués dans la dynamique dès le début du projet  exige du temps pour comprendre la dynamique et le dispositif  mis en place dans le cadre du présent projet. D’où le risque de ralentissement de la dynamique à la fin du projet.</w:t>
            </w:r>
          </w:p>
          <w:p w14:paraId="43F2AF79" w14:textId="77777777" w:rsidR="0034583C" w:rsidRPr="006C27BE" w:rsidRDefault="0034583C" w:rsidP="00127453">
            <w:pPr>
              <w:spacing w:line="276" w:lineRule="auto"/>
              <w:jc w:val="both"/>
              <w:rPr>
                <w:rFonts w:cs="Times New Roman"/>
                <w:lang w:val="fr-FR"/>
              </w:rPr>
            </w:pPr>
          </w:p>
          <w:p w14:paraId="50427E9C" w14:textId="77777777" w:rsidR="0034583C" w:rsidRPr="006C27BE" w:rsidRDefault="0034583C" w:rsidP="00127453">
            <w:pPr>
              <w:spacing w:line="276" w:lineRule="auto"/>
              <w:jc w:val="both"/>
              <w:rPr>
                <w:rFonts w:cs="Times New Roman"/>
                <w:lang w:val="fr-FR"/>
              </w:rPr>
            </w:pPr>
            <w:r w:rsidRPr="006C27BE">
              <w:rPr>
                <w:rFonts w:cs="Times New Roman"/>
                <w:b/>
                <w:lang w:val="fr-FR"/>
              </w:rPr>
              <w:lastRenderedPageBreak/>
              <w:t>Mesures de mitigation</w:t>
            </w:r>
            <w:r w:rsidRPr="006C27BE">
              <w:rPr>
                <w:rFonts w:cs="Times New Roman"/>
                <w:lang w:val="fr-FR"/>
              </w:rPr>
              <w:t> :</w:t>
            </w:r>
          </w:p>
          <w:p w14:paraId="220015B8" w14:textId="77777777" w:rsidR="0034583C" w:rsidRPr="006C27BE" w:rsidRDefault="0034583C" w:rsidP="00127453">
            <w:pPr>
              <w:spacing w:line="276" w:lineRule="auto"/>
              <w:jc w:val="both"/>
              <w:rPr>
                <w:rFonts w:cs="Times New Roman"/>
                <w:lang w:val="fr-FR"/>
              </w:rPr>
            </w:pPr>
            <w:r w:rsidRPr="006C27BE">
              <w:rPr>
                <w:rFonts w:cs="Times New Roman"/>
                <w:lang w:val="fr-FR"/>
              </w:rPr>
              <w:t>Premièrement, un dispositif du transfert des compétences au service genre de Masisi et du STAREC provincial est mis en place en vue d’assurer le coaching des vecteurs de changement et la pérennisation des acquis en cas de non extension avec coût  et le briefing des ministères impliqués en  cas de changement de leurs acteurs. Deuxièmement, plaidoyers auprès de bailleurs en vue d’une extension avec coût afin de consolider les résultats atteints par ce projet et les étendre dans périphéries des sites du projet.</w:t>
            </w:r>
          </w:p>
          <w:p w14:paraId="7CD298CD" w14:textId="77777777" w:rsidR="0034583C" w:rsidRPr="006C27BE" w:rsidRDefault="0034583C" w:rsidP="00127453">
            <w:pPr>
              <w:spacing w:line="276" w:lineRule="auto"/>
              <w:jc w:val="both"/>
              <w:rPr>
                <w:rFonts w:cs="Times New Roman"/>
                <w:b/>
                <w:lang w:val="fr-FR"/>
              </w:rPr>
            </w:pPr>
          </w:p>
        </w:tc>
      </w:tr>
      <w:tr w:rsidR="0034583C" w:rsidRPr="00261442" w14:paraId="1D48841A" w14:textId="77777777" w:rsidTr="00FC78F5">
        <w:trPr>
          <w:trHeight w:val="573"/>
        </w:trPr>
        <w:tc>
          <w:tcPr>
            <w:tcW w:w="9614" w:type="dxa"/>
            <w:vAlign w:val="center"/>
          </w:tcPr>
          <w:p w14:paraId="2E1AC711" w14:textId="77777777" w:rsidR="00053057" w:rsidRPr="006C27BE" w:rsidRDefault="0034583C" w:rsidP="00127453">
            <w:pPr>
              <w:spacing w:line="276" w:lineRule="auto"/>
              <w:jc w:val="both"/>
              <w:rPr>
                <w:rFonts w:cs="Times New Roman"/>
                <w:b/>
                <w:lang w:val="fr-FR"/>
              </w:rPr>
            </w:pPr>
            <w:r w:rsidRPr="006C27BE">
              <w:rPr>
                <w:rFonts w:cs="Times New Roman"/>
                <w:b/>
                <w:lang w:val="fr-FR"/>
              </w:rPr>
              <w:lastRenderedPageBreak/>
              <w:t xml:space="preserve">Coordination </w:t>
            </w:r>
          </w:p>
          <w:p w14:paraId="49B6A799" w14:textId="77777777" w:rsidR="0034583C" w:rsidRPr="006C27BE" w:rsidRDefault="0034583C" w:rsidP="00127453">
            <w:pPr>
              <w:spacing w:line="276" w:lineRule="auto"/>
              <w:jc w:val="both"/>
              <w:rPr>
                <w:rFonts w:cs="Times New Roman"/>
                <w:b/>
                <w:lang w:val="fr-FR"/>
              </w:rPr>
            </w:pPr>
            <w:r w:rsidRPr="006C27BE">
              <w:rPr>
                <w:rFonts w:cs="Times New Roman"/>
                <w:b/>
                <w:lang w:val="fr-FR"/>
              </w:rPr>
              <w:t>Faiblesse</w:t>
            </w:r>
          </w:p>
          <w:p w14:paraId="7F48672E" w14:textId="77777777" w:rsidR="0034583C" w:rsidRPr="006C27BE" w:rsidRDefault="0034583C" w:rsidP="00127453">
            <w:pPr>
              <w:spacing w:line="276" w:lineRule="auto"/>
              <w:jc w:val="both"/>
              <w:rPr>
                <w:rFonts w:cs="Times New Roman"/>
                <w:b/>
                <w:lang w:val="fr-FR"/>
              </w:rPr>
            </w:pPr>
            <w:r w:rsidRPr="006C27BE">
              <w:rPr>
                <w:rFonts w:cs="Times New Roman"/>
                <w:b/>
                <w:lang w:val="fr-FR"/>
              </w:rPr>
              <w:t>Faible implication des ministères nationaux concernés par le programme conjoint.</w:t>
            </w:r>
          </w:p>
          <w:p w14:paraId="17AB3E4F" w14:textId="77777777" w:rsidR="0034583C" w:rsidRPr="006C27BE" w:rsidRDefault="0034583C" w:rsidP="00127453">
            <w:pPr>
              <w:spacing w:line="276" w:lineRule="auto"/>
              <w:jc w:val="both"/>
              <w:rPr>
                <w:rFonts w:cs="Times New Roman"/>
                <w:lang w:val="fr-FR"/>
              </w:rPr>
            </w:pPr>
            <w:r w:rsidRPr="006C27BE">
              <w:rPr>
                <w:rFonts w:cs="Times New Roman"/>
                <w:lang w:val="fr-FR"/>
              </w:rPr>
              <w:t xml:space="preserve">Afin d’assurer une appropriation nationale des objectifs, résultats et activités, et de fournir des directives stratégiques et opérationnelles au programme conjoint, un Comité de Pilotage devrait être effectif. Ses membres devraient se réunir une fois par an en session ordinaire qui consistera à </w:t>
            </w:r>
          </w:p>
          <w:p w14:paraId="1F821413" w14:textId="77777777" w:rsidR="0034583C" w:rsidRPr="006C27BE" w:rsidRDefault="0034583C" w:rsidP="00127453">
            <w:pPr>
              <w:spacing w:line="276" w:lineRule="auto"/>
              <w:jc w:val="both"/>
              <w:rPr>
                <w:rFonts w:cs="Times New Roman"/>
                <w:lang w:val="fr-FR"/>
              </w:rPr>
            </w:pPr>
            <w:r w:rsidRPr="006C27BE">
              <w:rPr>
                <w:rFonts w:cs="Times New Roman"/>
                <w:lang w:val="fr-FR"/>
              </w:rPr>
              <w:t xml:space="preserve"> passer en revue le plan de travail annuel conjoint et les résultats accomplis ; décider des ajustements et/ou modifications nécessaires du plan de travail annuel conjoint ; assurer la résolution de problèmes au niveau central  pouvant entraver la bonne exécution du programme ; stimuler le développement de partenariats institutionnels avec d’autres institutions étatiques ; valider les rapports annuels narratif et financier afin de garantir un contrôle qualité final.</w:t>
            </w:r>
          </w:p>
          <w:p w14:paraId="5C48D94B" w14:textId="77777777" w:rsidR="0034583C" w:rsidRPr="006C27BE" w:rsidRDefault="0034583C" w:rsidP="00127453">
            <w:pPr>
              <w:spacing w:line="276" w:lineRule="auto"/>
              <w:jc w:val="both"/>
              <w:rPr>
                <w:rFonts w:cs="Times New Roman"/>
                <w:b/>
                <w:lang w:val="fr-FR"/>
              </w:rPr>
            </w:pPr>
            <w:r w:rsidRPr="006C27BE">
              <w:rPr>
                <w:rFonts w:cs="Times New Roman"/>
                <w:b/>
                <w:lang w:val="fr-FR"/>
              </w:rPr>
              <w:t>Forces</w:t>
            </w:r>
          </w:p>
          <w:p w14:paraId="71C4FB85" w14:textId="77777777" w:rsidR="0034583C" w:rsidRPr="006C27BE" w:rsidRDefault="0034583C" w:rsidP="00127453">
            <w:pPr>
              <w:spacing w:line="276" w:lineRule="auto"/>
              <w:jc w:val="both"/>
              <w:rPr>
                <w:rFonts w:cs="Times New Roman"/>
                <w:lang w:val="fr-FR"/>
              </w:rPr>
            </w:pPr>
            <w:r w:rsidRPr="006C27BE">
              <w:rPr>
                <w:rFonts w:cs="Times New Roman"/>
                <w:lang w:val="fr-FR"/>
              </w:rPr>
              <w:t xml:space="preserve">Réunions régulières pour discuter  sur les progrès  et défis dans la mise en œuvre du projet  ainsi que des mesures de mitigation. </w:t>
            </w:r>
          </w:p>
          <w:p w14:paraId="2CF1FF06" w14:textId="77777777" w:rsidR="0034583C" w:rsidRPr="006C27BE" w:rsidRDefault="0034583C" w:rsidP="00127453">
            <w:pPr>
              <w:spacing w:line="276" w:lineRule="auto"/>
              <w:jc w:val="both"/>
              <w:rPr>
                <w:rFonts w:cs="Times New Roman"/>
                <w:lang w:val="fr-FR"/>
              </w:rPr>
            </w:pPr>
            <w:r w:rsidRPr="006C27BE">
              <w:rPr>
                <w:rFonts w:cs="Times New Roman"/>
                <w:lang w:val="fr-FR"/>
              </w:rPr>
              <w:t xml:space="preserve">Les réunions de coordination mensuelles avec le Secrétariat Technique et les missions conjointes de suivi sur terrain. </w:t>
            </w:r>
          </w:p>
          <w:p w14:paraId="6F944DB4" w14:textId="31D9300D" w:rsidR="00D1367A" w:rsidRPr="006C27BE" w:rsidRDefault="0076083D" w:rsidP="00127453">
            <w:pPr>
              <w:spacing w:line="276" w:lineRule="auto"/>
              <w:jc w:val="both"/>
              <w:rPr>
                <w:rFonts w:cs="Times New Roman"/>
                <w:lang w:val="fr-FR"/>
              </w:rPr>
            </w:pPr>
            <w:r w:rsidRPr="006C27BE">
              <w:rPr>
                <w:rFonts w:cs="Times New Roman"/>
                <w:lang w:val="fr-FR"/>
              </w:rPr>
              <w:t xml:space="preserve">La politique de </w:t>
            </w:r>
            <w:r w:rsidR="00F56E6C" w:rsidRPr="006C27BE">
              <w:rPr>
                <w:rFonts w:cs="Times New Roman"/>
                <w:lang w:val="fr-FR"/>
              </w:rPr>
              <w:t>redevabilité</w:t>
            </w:r>
            <w:r w:rsidRPr="006C27BE">
              <w:rPr>
                <w:rFonts w:cs="Times New Roman"/>
                <w:lang w:val="fr-FR"/>
              </w:rPr>
              <w:t xml:space="preserve"> consistant à impliquer et rendre des comptes à la partie gouvernementale et les bénéficiaires à tous les niveaux de la mise en œuvre facilite  la bonne exécution des activités sur le terrain à la satisfaction des bénéficiaires. </w:t>
            </w:r>
          </w:p>
          <w:p w14:paraId="304334AC" w14:textId="77777777" w:rsidR="0034583C" w:rsidRPr="006C27BE" w:rsidRDefault="0034583C" w:rsidP="00127453">
            <w:pPr>
              <w:spacing w:line="276" w:lineRule="auto"/>
              <w:jc w:val="both"/>
              <w:rPr>
                <w:rFonts w:cs="Times New Roman"/>
                <w:lang w:val="fr-FR"/>
              </w:rPr>
            </w:pPr>
          </w:p>
        </w:tc>
      </w:tr>
      <w:tr w:rsidR="0034583C" w:rsidRPr="00335EB6" w14:paraId="17D43696" w14:textId="77777777" w:rsidTr="00FC78F5">
        <w:trPr>
          <w:trHeight w:val="573"/>
        </w:trPr>
        <w:tc>
          <w:tcPr>
            <w:tcW w:w="9614" w:type="dxa"/>
            <w:vAlign w:val="center"/>
          </w:tcPr>
          <w:p w14:paraId="78FE4759" w14:textId="77777777" w:rsidR="00127453" w:rsidRPr="006C27BE" w:rsidRDefault="0034583C" w:rsidP="00127453">
            <w:pPr>
              <w:spacing w:line="276" w:lineRule="auto"/>
              <w:jc w:val="both"/>
              <w:rPr>
                <w:rFonts w:cs="Times New Roman"/>
                <w:b/>
                <w:lang w:val="fr-FR"/>
              </w:rPr>
            </w:pPr>
            <w:r w:rsidRPr="006C27BE">
              <w:rPr>
                <w:rFonts w:cs="Times New Roman"/>
                <w:b/>
                <w:lang w:val="fr-FR"/>
              </w:rPr>
              <w:t>Encrage institutionnel</w:t>
            </w:r>
          </w:p>
          <w:p w14:paraId="6B8F7B5E" w14:textId="301749E3" w:rsidR="0034583C" w:rsidRPr="006C27BE" w:rsidRDefault="00127453" w:rsidP="00127453">
            <w:pPr>
              <w:spacing w:line="276" w:lineRule="auto"/>
              <w:jc w:val="both"/>
              <w:rPr>
                <w:rFonts w:cs="Times New Roman"/>
                <w:lang w:val="fr-FR"/>
              </w:rPr>
            </w:pPr>
            <w:r w:rsidRPr="006C27BE">
              <w:rPr>
                <w:rFonts w:cs="Times New Roman"/>
                <w:i/>
                <w:color w:val="FF0000"/>
                <w:lang w:val="fr-FR"/>
              </w:rPr>
              <w:t xml:space="preserve"> </w:t>
            </w:r>
            <w:r w:rsidR="0034583C" w:rsidRPr="006C27BE">
              <w:rPr>
                <w:rFonts w:eastAsia="Arial Narrow" w:cs="Times New Roman"/>
                <w:lang w:val="fr-FR"/>
              </w:rPr>
              <w:t>Au niveau provincial, le ministère ayant le genre dans ses attributions s’implique dans le suivi de  la mise en œuvre du programme. Lors des réunions du CTC il donne des orientations pour une meilleure réponse à la problématique du genre dans la communauté. Au niveau local, les autorités administratives et coutumières sont  impliquées dans  les activités et celles-ci déclarent que la CCC ainsi que la mobilisation communautaire comme approches utilisées pour la prévention des VSBG seraient une stratégie efficace. Il est prévu l’</w:t>
            </w:r>
            <w:r w:rsidR="0034583C" w:rsidRPr="006C27BE">
              <w:rPr>
                <w:rFonts w:cs="Times New Roman"/>
                <w:lang w:val="fr-FR"/>
              </w:rPr>
              <w:t xml:space="preserve">implication du  service genre et  du STAREC dans les activités du premier semestre de 2019 en vue du transfert de compétence en matière de la CCC en vue de la  prévention des VSBG. </w:t>
            </w:r>
          </w:p>
          <w:p w14:paraId="7A7CB89D" w14:textId="77777777" w:rsidR="0034583C" w:rsidRPr="006C27BE" w:rsidRDefault="0034583C" w:rsidP="00127453">
            <w:pPr>
              <w:spacing w:line="276" w:lineRule="auto"/>
              <w:jc w:val="both"/>
              <w:rPr>
                <w:rFonts w:cs="Times New Roman"/>
                <w:lang w:val="fr-FR"/>
              </w:rPr>
            </w:pPr>
            <w:r w:rsidRPr="006C27BE">
              <w:rPr>
                <w:rFonts w:cs="Times New Roman"/>
                <w:lang w:val="fr-FR"/>
              </w:rPr>
              <w:t>Cette approche de l’UNESCO pose les éléments d’une durabilité des interventions surtout qu’avec ce mode d’intervention, les institutions étatiques et non étatiques partenaires de l’UNESCO sont responsabilisées dans la mise en œuvre, ce qui les prédispose à poursuivre les actions même à la fin des projets</w:t>
            </w:r>
          </w:p>
          <w:p w14:paraId="6855197F" w14:textId="77777777" w:rsidR="0034583C" w:rsidRPr="006C27BE" w:rsidRDefault="0034583C" w:rsidP="00127453">
            <w:pPr>
              <w:spacing w:line="276" w:lineRule="auto"/>
              <w:jc w:val="both"/>
              <w:rPr>
                <w:rFonts w:cs="Times New Roman"/>
                <w:lang w:val="fr-FR"/>
              </w:rPr>
            </w:pPr>
          </w:p>
          <w:p w14:paraId="23C00032" w14:textId="77777777" w:rsidR="0034583C" w:rsidRPr="006C27BE" w:rsidRDefault="0034583C" w:rsidP="00127453">
            <w:pPr>
              <w:spacing w:line="276" w:lineRule="auto"/>
              <w:jc w:val="both"/>
              <w:rPr>
                <w:rFonts w:cs="Times New Roman"/>
                <w:lang w:val="fr-FR"/>
              </w:rPr>
            </w:pPr>
          </w:p>
        </w:tc>
      </w:tr>
      <w:tr w:rsidR="0034583C" w:rsidRPr="00261442" w14:paraId="4D1799A8" w14:textId="77777777" w:rsidTr="00FC78F5">
        <w:trPr>
          <w:trHeight w:val="573"/>
        </w:trPr>
        <w:tc>
          <w:tcPr>
            <w:tcW w:w="9614" w:type="dxa"/>
            <w:vAlign w:val="center"/>
          </w:tcPr>
          <w:p w14:paraId="22F433C4" w14:textId="77777777" w:rsidR="00127453" w:rsidRPr="006C27BE" w:rsidRDefault="0034583C" w:rsidP="00127453">
            <w:pPr>
              <w:spacing w:line="276" w:lineRule="auto"/>
              <w:jc w:val="both"/>
              <w:rPr>
                <w:rFonts w:cs="Times New Roman"/>
                <w:b/>
                <w:lang w:val="fr-FR"/>
              </w:rPr>
            </w:pPr>
            <w:r w:rsidRPr="006C27BE">
              <w:rPr>
                <w:rFonts w:cs="Times New Roman"/>
                <w:b/>
                <w:lang w:val="fr-FR"/>
              </w:rPr>
              <w:lastRenderedPageBreak/>
              <w:t>Questions de genre</w:t>
            </w:r>
          </w:p>
          <w:p w14:paraId="433EE9B7" w14:textId="57B3F65D" w:rsidR="0034583C" w:rsidRPr="006C27BE" w:rsidRDefault="00127453" w:rsidP="00127453">
            <w:pPr>
              <w:spacing w:line="276" w:lineRule="auto"/>
              <w:jc w:val="both"/>
              <w:rPr>
                <w:rFonts w:cs="Times New Roman"/>
                <w:b/>
                <w:lang w:val="fr-FR"/>
              </w:rPr>
            </w:pPr>
            <w:r w:rsidRPr="006C27BE">
              <w:rPr>
                <w:rFonts w:cs="Times New Roman"/>
                <w:i/>
                <w:color w:val="FF0000"/>
                <w:lang w:val="fr-FR"/>
              </w:rPr>
              <w:t xml:space="preserve"> </w:t>
            </w:r>
          </w:p>
          <w:p w14:paraId="5F98E76C" w14:textId="77777777" w:rsidR="0034583C" w:rsidRPr="006C27BE" w:rsidRDefault="0034583C" w:rsidP="00127453">
            <w:pPr>
              <w:spacing w:line="276" w:lineRule="auto"/>
              <w:jc w:val="both"/>
              <w:rPr>
                <w:rFonts w:cs="Times New Roman"/>
                <w:lang w:val="fr-FR"/>
              </w:rPr>
            </w:pPr>
            <w:r w:rsidRPr="006C27BE">
              <w:rPr>
                <w:rFonts w:cs="Times New Roman"/>
                <w:lang w:val="fr-FR"/>
              </w:rPr>
              <w:t xml:space="preserve">L’approche utilisée par cet objectif est  transformative. Le but est  d’aborder les différences du genre et créer les conditions où les hommes et les femmes peuvent expérimenter des nouveaux comportements afin d’établir des rôles et des relations plus équitables. Pour ce faire des besoins/intérêts des femmes et des filles sans négliger ceux des hommes et des garçons ont été prise en compte dans toutes les interventions afin de réduire les violences découlant non seulement de la perception de la femme mais également du traitement inégal des filles/femmes et des garçons/hommes dans la communauté. En reconnaissant  le rôle que les hommes jouent dans la violence résultant de leur socialisation le focus était plus mis sur les activités de prévention centrées sur eux  afin de les impliquer plus dans la prévention des VSBG. Les conditions et le mode de vie  de la femme s’améliorent. La prise en compte du genre a donc été effective tant au niveau du choix des acteurs de mise en œuvre qu’au niveau des bénéficiaires. Ainsi, les activités de l’objectif spécifique  3 sont 100% sensibles au genre vu qu’elles contribuent  toutes à l’amélioration des rapports de genre dans le site du projet.  </w:t>
            </w:r>
          </w:p>
          <w:p w14:paraId="108157F2" w14:textId="77777777" w:rsidR="0034583C" w:rsidRPr="006C27BE" w:rsidRDefault="0034583C" w:rsidP="00127453">
            <w:pPr>
              <w:spacing w:line="276" w:lineRule="auto"/>
              <w:jc w:val="both"/>
              <w:rPr>
                <w:rFonts w:cs="Times New Roman"/>
                <w:b/>
                <w:lang w:val="fr-FR"/>
              </w:rPr>
            </w:pPr>
          </w:p>
        </w:tc>
      </w:tr>
      <w:tr w:rsidR="0034583C" w:rsidRPr="00335EB6" w14:paraId="23B8D2D2" w14:textId="77777777" w:rsidTr="00FC78F5">
        <w:trPr>
          <w:trHeight w:val="573"/>
        </w:trPr>
        <w:tc>
          <w:tcPr>
            <w:tcW w:w="9614" w:type="dxa"/>
            <w:vAlign w:val="center"/>
          </w:tcPr>
          <w:p w14:paraId="7B422B80" w14:textId="77777777" w:rsidR="00127453" w:rsidRPr="006C27BE" w:rsidRDefault="0034583C" w:rsidP="00127453">
            <w:pPr>
              <w:spacing w:line="276" w:lineRule="auto"/>
              <w:jc w:val="both"/>
              <w:rPr>
                <w:rFonts w:cs="Times New Roman"/>
                <w:b/>
                <w:lang w:val="fr-FR"/>
              </w:rPr>
            </w:pPr>
            <w:r w:rsidRPr="006C27BE">
              <w:rPr>
                <w:rFonts w:cs="Times New Roman"/>
                <w:b/>
                <w:lang w:val="fr-FR"/>
              </w:rPr>
              <w:t>Leçons apprises</w:t>
            </w:r>
          </w:p>
          <w:p w14:paraId="1D6EAB75" w14:textId="56B676CE" w:rsidR="0034583C" w:rsidRPr="006C27BE" w:rsidRDefault="00127453" w:rsidP="00127453">
            <w:pPr>
              <w:spacing w:line="276" w:lineRule="auto"/>
              <w:jc w:val="both"/>
              <w:rPr>
                <w:rFonts w:cs="Times New Roman"/>
                <w:b/>
                <w:lang w:val="fr-FR"/>
              </w:rPr>
            </w:pPr>
            <w:r w:rsidRPr="006C27BE">
              <w:rPr>
                <w:rFonts w:cs="Times New Roman"/>
                <w:i/>
                <w:color w:val="FF0000"/>
                <w:lang w:val="fr-FR"/>
              </w:rPr>
              <w:t xml:space="preserve"> </w:t>
            </w:r>
          </w:p>
          <w:p w14:paraId="39B470C9" w14:textId="77777777" w:rsidR="0034583C" w:rsidRPr="006C27BE" w:rsidRDefault="0034583C" w:rsidP="00127453">
            <w:pPr>
              <w:pStyle w:val="Default"/>
              <w:numPr>
                <w:ilvl w:val="0"/>
                <w:numId w:val="17"/>
              </w:numPr>
              <w:spacing w:line="276" w:lineRule="auto"/>
              <w:jc w:val="both"/>
              <w:rPr>
                <w:rFonts w:asciiTheme="minorHAnsi" w:hAnsiTheme="minorHAnsi" w:cs="Times New Roman"/>
                <w:color w:val="auto"/>
              </w:rPr>
            </w:pPr>
            <w:r w:rsidRPr="006C27BE">
              <w:rPr>
                <w:rFonts w:asciiTheme="minorHAnsi" w:hAnsiTheme="minorHAnsi" w:cs="Times New Roman"/>
                <w:color w:val="auto"/>
              </w:rPr>
              <w:t>La communication doit se faire dans une approche participative, impliquant la communauté, pour que l’information puisse atteindre toutes les couches de la population ;</w:t>
            </w:r>
          </w:p>
          <w:p w14:paraId="5A579B38" w14:textId="77777777" w:rsidR="0034583C" w:rsidRPr="006C27BE" w:rsidRDefault="0034583C" w:rsidP="00127453">
            <w:pPr>
              <w:pStyle w:val="Default"/>
              <w:numPr>
                <w:ilvl w:val="0"/>
                <w:numId w:val="17"/>
              </w:numPr>
              <w:spacing w:line="276" w:lineRule="auto"/>
              <w:jc w:val="both"/>
              <w:rPr>
                <w:rFonts w:asciiTheme="minorHAnsi" w:hAnsiTheme="minorHAnsi" w:cs="Times New Roman"/>
                <w:color w:val="auto"/>
              </w:rPr>
            </w:pPr>
            <w:r w:rsidRPr="006C27BE">
              <w:rPr>
                <w:rFonts w:asciiTheme="minorHAnsi" w:hAnsiTheme="minorHAnsi" w:cs="Times New Roman"/>
                <w:color w:val="auto"/>
              </w:rPr>
              <w:t>La communication faite par les autorités locales est efficace car celles-ci recourent aux us et coutumes des milieux pour véhiculer le message ;</w:t>
            </w:r>
          </w:p>
          <w:p w14:paraId="6DEAA921" w14:textId="77777777" w:rsidR="0034583C" w:rsidRPr="006C27BE" w:rsidRDefault="0034583C" w:rsidP="00127453">
            <w:pPr>
              <w:pStyle w:val="Default"/>
              <w:numPr>
                <w:ilvl w:val="0"/>
                <w:numId w:val="17"/>
              </w:numPr>
              <w:spacing w:line="276" w:lineRule="auto"/>
              <w:jc w:val="both"/>
              <w:rPr>
                <w:rFonts w:asciiTheme="minorHAnsi" w:hAnsiTheme="minorHAnsi" w:cs="Times New Roman"/>
                <w:color w:val="auto"/>
              </w:rPr>
            </w:pPr>
            <w:r w:rsidRPr="006C27BE">
              <w:rPr>
                <w:rFonts w:asciiTheme="minorHAnsi" w:hAnsiTheme="minorHAnsi" w:cs="Times New Roman"/>
                <w:color w:val="auto"/>
              </w:rPr>
              <w:t xml:space="preserve">Les actions de CCC bien orientées suscitent plus d’intérêt de la part des hommes ; </w:t>
            </w:r>
          </w:p>
          <w:p w14:paraId="5E674582" w14:textId="77777777" w:rsidR="0034583C" w:rsidRPr="006C27BE" w:rsidRDefault="0034583C" w:rsidP="00127453">
            <w:pPr>
              <w:pStyle w:val="Default"/>
              <w:numPr>
                <w:ilvl w:val="0"/>
                <w:numId w:val="17"/>
              </w:numPr>
              <w:spacing w:line="276" w:lineRule="auto"/>
              <w:jc w:val="both"/>
              <w:rPr>
                <w:rFonts w:asciiTheme="minorHAnsi" w:eastAsia="Arial Narrow" w:hAnsiTheme="minorHAnsi" w:cs="Times New Roman"/>
                <w:i/>
                <w:color w:val="auto"/>
              </w:rPr>
            </w:pPr>
            <w:r w:rsidRPr="006C27BE">
              <w:rPr>
                <w:rFonts w:asciiTheme="minorHAnsi" w:hAnsiTheme="minorHAnsi" w:cs="Times New Roman"/>
                <w:color w:val="auto"/>
              </w:rPr>
              <w:t>La compréhension de la notion de genre et son intégration dans les communautés exigent que les formations soient conçues pour induire des changements chez des personnes influentes et crédibles (hommes et femmes) capables de véhiculer des valeurs égalitaires à travers leurs comportements ;</w:t>
            </w:r>
          </w:p>
          <w:p w14:paraId="3AE26312" w14:textId="77777777" w:rsidR="0034583C" w:rsidRPr="006C27BE" w:rsidRDefault="0034583C" w:rsidP="00127453">
            <w:pPr>
              <w:pStyle w:val="Default"/>
              <w:numPr>
                <w:ilvl w:val="0"/>
                <w:numId w:val="17"/>
              </w:numPr>
              <w:spacing w:line="276" w:lineRule="auto"/>
              <w:jc w:val="both"/>
              <w:rPr>
                <w:rFonts w:asciiTheme="minorHAnsi" w:eastAsia="Arial Narrow" w:hAnsiTheme="minorHAnsi" w:cs="Times New Roman"/>
                <w:color w:val="auto"/>
              </w:rPr>
            </w:pPr>
            <w:r w:rsidRPr="006C27BE">
              <w:rPr>
                <w:rFonts w:asciiTheme="minorHAnsi" w:hAnsiTheme="minorHAnsi" w:cs="Times New Roman"/>
                <w:color w:val="auto"/>
              </w:rPr>
              <w:t>L’engagement de la partie nationale dans le Programme facilite la mise en œuvre des activités et garantit l’atteinte des résultats.</w:t>
            </w:r>
          </w:p>
          <w:p w14:paraId="3EFAE588" w14:textId="77777777" w:rsidR="0076083D" w:rsidRPr="006C27BE" w:rsidRDefault="0076083D" w:rsidP="0076083D">
            <w:pPr>
              <w:pStyle w:val="Default"/>
              <w:numPr>
                <w:ilvl w:val="0"/>
                <w:numId w:val="17"/>
              </w:numPr>
              <w:spacing w:line="276" w:lineRule="auto"/>
              <w:jc w:val="both"/>
              <w:rPr>
                <w:rFonts w:asciiTheme="minorHAnsi" w:eastAsia="Arial Narrow" w:hAnsiTheme="minorHAnsi" w:cs="Times New Roman"/>
                <w:color w:val="auto"/>
              </w:rPr>
            </w:pPr>
            <w:r w:rsidRPr="006C27BE">
              <w:rPr>
                <w:rFonts w:asciiTheme="minorHAnsi" w:hAnsiTheme="minorHAnsi" w:cs="Times New Roman"/>
                <w:color w:val="auto"/>
              </w:rPr>
              <w:t xml:space="preserve">L’approche de changement de comportement en vue de la prévention des VSBG exige plus de temps (5ans minimum) en parallèle de l’approche communication, Information et Education (IEC). Pour plus d’efficacité, si elle est utilisée dans un délai réduit, ces deux approches doivent être utilisées concomitamment.  </w:t>
            </w:r>
          </w:p>
          <w:p w14:paraId="4D89BD7D" w14:textId="77777777" w:rsidR="0076083D" w:rsidRPr="006C27BE" w:rsidRDefault="0076083D" w:rsidP="0023674B">
            <w:pPr>
              <w:pStyle w:val="Default"/>
              <w:spacing w:line="276" w:lineRule="auto"/>
              <w:ind w:left="360"/>
              <w:jc w:val="both"/>
              <w:rPr>
                <w:rFonts w:asciiTheme="minorHAnsi" w:eastAsia="Arial Narrow" w:hAnsiTheme="minorHAnsi" w:cs="Times New Roman"/>
                <w:color w:val="auto"/>
              </w:rPr>
            </w:pPr>
          </w:p>
          <w:p w14:paraId="19FF7106" w14:textId="77777777" w:rsidR="0034583C" w:rsidRPr="006C27BE" w:rsidRDefault="0034583C" w:rsidP="00127453">
            <w:pPr>
              <w:spacing w:line="276" w:lineRule="auto"/>
              <w:jc w:val="both"/>
              <w:rPr>
                <w:rFonts w:cs="Times New Roman"/>
                <w:i/>
                <w:color w:val="0070C0"/>
                <w:lang w:val="fr-FR"/>
              </w:rPr>
            </w:pPr>
          </w:p>
          <w:p w14:paraId="446CF9D2" w14:textId="77777777" w:rsidR="0034583C" w:rsidRPr="006C27BE" w:rsidRDefault="0034583C" w:rsidP="00127453">
            <w:pPr>
              <w:spacing w:line="276" w:lineRule="auto"/>
              <w:jc w:val="both"/>
              <w:rPr>
                <w:rFonts w:cs="Times New Roman"/>
                <w:b/>
                <w:lang w:val="fr-FR"/>
              </w:rPr>
            </w:pPr>
          </w:p>
        </w:tc>
      </w:tr>
      <w:tr w:rsidR="0034583C" w:rsidRPr="00335EB6" w14:paraId="5DF52BD8" w14:textId="77777777" w:rsidTr="00FC78F5">
        <w:trPr>
          <w:trHeight w:val="573"/>
        </w:trPr>
        <w:tc>
          <w:tcPr>
            <w:tcW w:w="9614" w:type="dxa"/>
            <w:vAlign w:val="center"/>
          </w:tcPr>
          <w:p w14:paraId="722B3159" w14:textId="77777777" w:rsidR="00127453" w:rsidRPr="006C27BE" w:rsidRDefault="0034583C" w:rsidP="00127453">
            <w:pPr>
              <w:spacing w:line="276" w:lineRule="auto"/>
              <w:jc w:val="both"/>
              <w:rPr>
                <w:rFonts w:cs="Times New Roman"/>
                <w:b/>
                <w:lang w:val="fr-FR"/>
              </w:rPr>
            </w:pPr>
            <w:r w:rsidRPr="006C27BE">
              <w:rPr>
                <w:rFonts w:cs="Times New Roman"/>
                <w:b/>
                <w:lang w:val="fr-FR"/>
              </w:rPr>
              <w:t>Histoires de succès</w:t>
            </w:r>
          </w:p>
          <w:p w14:paraId="2E4D9A74" w14:textId="77777777" w:rsidR="00127453" w:rsidRPr="006C27BE" w:rsidRDefault="00127453" w:rsidP="00127453">
            <w:pPr>
              <w:spacing w:line="276" w:lineRule="auto"/>
              <w:jc w:val="both"/>
              <w:rPr>
                <w:rFonts w:cs="Times New Roman"/>
                <w:b/>
                <w:lang w:val="fr-FR"/>
              </w:rPr>
            </w:pPr>
          </w:p>
          <w:p w14:paraId="3673C9BA" w14:textId="77777777" w:rsidR="0034583C" w:rsidRPr="006C27BE" w:rsidRDefault="0034583C" w:rsidP="00127453">
            <w:pPr>
              <w:pStyle w:val="ListParagraph"/>
              <w:numPr>
                <w:ilvl w:val="0"/>
                <w:numId w:val="18"/>
              </w:numPr>
              <w:spacing w:line="276" w:lineRule="auto"/>
              <w:jc w:val="both"/>
              <w:rPr>
                <w:rFonts w:asciiTheme="minorHAnsi" w:eastAsia="Arial Narrow" w:hAnsiTheme="minorHAnsi"/>
                <w:lang w:val="fr-FR"/>
              </w:rPr>
            </w:pPr>
            <w:r w:rsidRPr="006C27BE">
              <w:rPr>
                <w:rFonts w:asciiTheme="minorHAnsi" w:eastAsia="Arial Narrow" w:hAnsiTheme="minorHAnsi"/>
                <w:lang w:val="fr-FR"/>
              </w:rPr>
              <w:t xml:space="preserve">BALUME KAMUNDU Olivier,  j’ai 24 ans révolus, ancien  colonel du groupe armé APCLS. Je suis marié. je n’avais aucune considération pour la femme. Je ne respectais même pas ma propre mère. Je fais kidnapper plus d’une fille pour le plaisir sexuel de mes hommes. Démobilisé, j’ai participé aux formations sur les VSBG, j’ai compris que les femmes ont aussi droit à la dignité comme tout le monde. Je regrette vraiment mon passé. Aujourd’hui, j’ai une autre perception de la femme et ma relation avec ma </w:t>
            </w:r>
            <w:r w:rsidRPr="006C27BE">
              <w:rPr>
                <w:rFonts w:asciiTheme="minorHAnsi" w:eastAsia="Arial Narrow" w:hAnsiTheme="minorHAnsi"/>
                <w:lang w:val="fr-FR"/>
              </w:rPr>
              <w:lastRenderedPageBreak/>
              <w:t>femme considérée jadis comme un objet sexuel, est amélioré. j’ai résolu d’aimer, de respecter et de protéger toute femme. J’invite tous les hommes à faire autant.</w:t>
            </w:r>
          </w:p>
          <w:p w14:paraId="130EC6E1" w14:textId="77777777" w:rsidR="0034583C" w:rsidRPr="006C27BE" w:rsidRDefault="0034583C" w:rsidP="00127453">
            <w:pPr>
              <w:pStyle w:val="ListParagraph"/>
              <w:spacing w:line="276" w:lineRule="auto"/>
              <w:jc w:val="both"/>
              <w:rPr>
                <w:rFonts w:asciiTheme="minorHAnsi" w:eastAsia="Arial Narrow" w:hAnsiTheme="minorHAnsi"/>
                <w:lang w:val="fr-FR"/>
              </w:rPr>
            </w:pPr>
          </w:p>
          <w:p w14:paraId="38F06534" w14:textId="77777777" w:rsidR="0034583C" w:rsidRPr="006C27BE" w:rsidRDefault="0034583C" w:rsidP="00127453">
            <w:pPr>
              <w:pStyle w:val="ListParagraph"/>
              <w:numPr>
                <w:ilvl w:val="0"/>
                <w:numId w:val="18"/>
              </w:numPr>
              <w:spacing w:line="276" w:lineRule="auto"/>
              <w:jc w:val="both"/>
              <w:rPr>
                <w:rFonts w:asciiTheme="minorHAnsi" w:eastAsia="Arial Narrow" w:hAnsiTheme="minorHAnsi"/>
                <w:lang w:val="fr-FR"/>
              </w:rPr>
            </w:pPr>
            <w:r w:rsidRPr="006C27BE">
              <w:rPr>
                <w:rFonts w:asciiTheme="minorHAnsi" w:eastAsia="Arial Narrow" w:hAnsiTheme="minorHAnsi"/>
                <w:lang w:val="fr-FR"/>
              </w:rPr>
              <w:t>Laurent, membre du cadre.  Avant je pensais que ma femme était bonne à  rien. Raison pour laquelle je lui laissais la charge des travaux ménagers. Hier, quand je suis arrivé à la maison après la formation sur le genre, j’ai résolu de l’aider dans la cuisine. J’ai réalisé que faire la cuisine est une tâche noble qui demande le temps, l’énergie, etc. En aidant ma femme j’ai pu ressentir sa joie, le bonheur de mes enfants et cela m’a rendu heureux de voir ma famille heureuse.</w:t>
            </w:r>
          </w:p>
          <w:p w14:paraId="0B736291" w14:textId="77777777" w:rsidR="0034583C" w:rsidRPr="006C27BE" w:rsidRDefault="0034583C" w:rsidP="00127453">
            <w:pPr>
              <w:spacing w:line="276" w:lineRule="auto"/>
              <w:jc w:val="both"/>
              <w:rPr>
                <w:rFonts w:cs="Times New Roman"/>
                <w:lang w:val="fr-FR"/>
              </w:rPr>
            </w:pPr>
          </w:p>
          <w:p w14:paraId="5F5BC082" w14:textId="77777777" w:rsidR="0034583C" w:rsidRPr="006C27BE" w:rsidRDefault="0034583C" w:rsidP="00127453">
            <w:pPr>
              <w:spacing w:line="276" w:lineRule="auto"/>
              <w:jc w:val="both"/>
              <w:rPr>
                <w:rFonts w:cs="Times New Roman"/>
                <w:b/>
                <w:lang w:val="fr-FR"/>
              </w:rPr>
            </w:pPr>
          </w:p>
        </w:tc>
      </w:tr>
    </w:tbl>
    <w:p w14:paraId="219FD789" w14:textId="77777777" w:rsidR="0034583C" w:rsidRPr="006C27BE" w:rsidRDefault="0034583C" w:rsidP="00127453">
      <w:pPr>
        <w:spacing w:line="276" w:lineRule="auto"/>
        <w:jc w:val="both"/>
        <w:rPr>
          <w:rFonts w:cs="Times New Roman"/>
          <w:lang w:val="fr-FR"/>
        </w:rPr>
      </w:pPr>
    </w:p>
    <w:p w14:paraId="0C1C62FD" w14:textId="77777777" w:rsidR="0034583C" w:rsidRPr="006C27BE" w:rsidRDefault="0034583C" w:rsidP="00127453">
      <w:pPr>
        <w:spacing w:line="276" w:lineRule="auto"/>
        <w:jc w:val="both"/>
        <w:rPr>
          <w:rFonts w:cs="Times New Roman"/>
          <w:lang w:val="fr-FR"/>
        </w:rPr>
      </w:pPr>
    </w:p>
    <w:p w14:paraId="380E2A93" w14:textId="77777777" w:rsidR="0034583C" w:rsidRPr="006C27BE" w:rsidRDefault="0034583C" w:rsidP="00127453">
      <w:pPr>
        <w:spacing w:line="276" w:lineRule="auto"/>
        <w:jc w:val="both"/>
        <w:rPr>
          <w:rFonts w:cs="Times New Roman"/>
          <w:lang w:val="fr-FR"/>
        </w:rPr>
      </w:pPr>
    </w:p>
    <w:p w14:paraId="128418C1" w14:textId="77777777" w:rsidR="0034583C" w:rsidRPr="006C27BE" w:rsidRDefault="0034583C" w:rsidP="00127453">
      <w:pPr>
        <w:spacing w:line="276" w:lineRule="auto"/>
        <w:jc w:val="both"/>
        <w:rPr>
          <w:rFonts w:cs="Times New Roman"/>
          <w:b/>
          <w:lang w:val="fr-FR"/>
        </w:rPr>
        <w:sectPr w:rsidR="0034583C" w:rsidRPr="006C27BE" w:rsidSect="00420BBA">
          <w:pgSz w:w="11900" w:h="16840"/>
          <w:pgMar w:top="720" w:right="1134" w:bottom="1134" w:left="1134" w:header="708" w:footer="708" w:gutter="0"/>
          <w:cols w:space="708"/>
          <w:docGrid w:linePitch="360"/>
        </w:sectPr>
      </w:pPr>
    </w:p>
    <w:p w14:paraId="70B6654C" w14:textId="77777777" w:rsidR="0034583C" w:rsidRPr="006C27BE" w:rsidRDefault="0034583C" w:rsidP="00127453">
      <w:pPr>
        <w:pStyle w:val="Heading1"/>
        <w:spacing w:line="276" w:lineRule="auto"/>
        <w:jc w:val="both"/>
        <w:rPr>
          <w:rFonts w:asciiTheme="minorHAnsi" w:hAnsiTheme="minorHAnsi" w:cs="Times New Roman"/>
          <w:color w:val="auto"/>
          <w:sz w:val="24"/>
          <w:szCs w:val="24"/>
          <w:lang w:val="fr-FR"/>
        </w:rPr>
      </w:pPr>
      <w:r w:rsidRPr="006C27BE">
        <w:rPr>
          <w:rFonts w:asciiTheme="minorHAnsi" w:hAnsiTheme="minorHAnsi" w:cs="Times New Roman"/>
          <w:color w:val="auto"/>
          <w:sz w:val="24"/>
          <w:szCs w:val="24"/>
          <w:lang w:val="fr-FR"/>
        </w:rPr>
        <w:lastRenderedPageBreak/>
        <w:t xml:space="preserve">PARTIE 2 – PERCEPTIONS D’IMPACT </w:t>
      </w:r>
    </w:p>
    <w:p w14:paraId="205915DD" w14:textId="77777777" w:rsidR="0034583C" w:rsidRPr="006C27BE" w:rsidRDefault="0034583C" w:rsidP="00127453">
      <w:pPr>
        <w:spacing w:line="276" w:lineRule="auto"/>
        <w:jc w:val="both"/>
        <w:rPr>
          <w:rFonts w:cs="Times New Roman"/>
          <w:lang w:val="fr-FR"/>
        </w:rPr>
      </w:pPr>
    </w:p>
    <w:tbl>
      <w:tblPr>
        <w:tblStyle w:val="TableGrid"/>
        <w:tblW w:w="0" w:type="auto"/>
        <w:tblLook w:val="04A0" w:firstRow="1" w:lastRow="0" w:firstColumn="1" w:lastColumn="0" w:noHBand="0" w:noVBand="1"/>
      </w:tblPr>
      <w:tblGrid>
        <w:gridCol w:w="9622"/>
      </w:tblGrid>
      <w:tr w:rsidR="0034583C" w:rsidRPr="00261442" w14:paraId="0C2A9C5D" w14:textId="77777777" w:rsidTr="00FC78F5">
        <w:tc>
          <w:tcPr>
            <w:tcW w:w="9848" w:type="dxa"/>
          </w:tcPr>
          <w:p w14:paraId="14A87F80" w14:textId="77777777" w:rsidR="0034583C" w:rsidRPr="006C27BE" w:rsidRDefault="0034583C" w:rsidP="00127453">
            <w:pPr>
              <w:spacing w:line="276" w:lineRule="auto"/>
              <w:jc w:val="both"/>
              <w:rPr>
                <w:rFonts w:cs="Times New Roman"/>
                <w:b/>
                <w:lang w:val="fr-FR"/>
              </w:rPr>
            </w:pPr>
            <w:r w:rsidRPr="006C27BE">
              <w:rPr>
                <w:rFonts w:cs="Times New Roman"/>
                <w:b/>
                <w:lang w:val="fr-FR"/>
              </w:rPr>
              <w:t>2.1 Sur la base des changements qui se sont produits au niveau de chaque composante (produits et résultats dans chaque objectif spécifique), quel type d’impact au niveau de projet vous pensez avoir atteint ?</w:t>
            </w:r>
          </w:p>
          <w:p w14:paraId="1F301E87" w14:textId="77777777" w:rsidR="0034583C" w:rsidRPr="006C27BE" w:rsidRDefault="0034583C" w:rsidP="00127453">
            <w:pPr>
              <w:spacing w:line="276" w:lineRule="auto"/>
              <w:jc w:val="both"/>
              <w:rPr>
                <w:rFonts w:cs="Times New Roman"/>
                <w:i/>
                <w:lang w:val="fr-FR"/>
              </w:rPr>
            </w:pPr>
            <w:r w:rsidRPr="006C27BE">
              <w:rPr>
                <w:rFonts w:cs="Times New Roman"/>
                <w:i/>
                <w:lang w:val="fr-FR"/>
              </w:rPr>
              <w:t>Max 300 mots</w:t>
            </w:r>
          </w:p>
          <w:p w14:paraId="32A253B2" w14:textId="367E2322" w:rsidR="0078487C" w:rsidRPr="006C27BE" w:rsidRDefault="0078487C" w:rsidP="00127453">
            <w:pPr>
              <w:spacing w:line="276" w:lineRule="auto"/>
              <w:jc w:val="both"/>
              <w:rPr>
                <w:rFonts w:cs="Times New Roman"/>
                <w:b/>
                <w:i/>
                <w:color w:val="000000" w:themeColor="text1"/>
                <w:lang w:val="fr-FR"/>
              </w:rPr>
            </w:pPr>
            <w:r w:rsidRPr="006C27BE">
              <w:rPr>
                <w:rFonts w:cs="Times New Roman"/>
                <w:b/>
                <w:i/>
                <w:color w:val="000000" w:themeColor="text1"/>
                <w:lang w:val="fr-FR"/>
              </w:rPr>
              <w:t>OS1 : Impacts</w:t>
            </w:r>
          </w:p>
          <w:p w14:paraId="719A5CB8" w14:textId="4E0961E1" w:rsidR="0080700A" w:rsidRPr="006C27BE" w:rsidRDefault="0080700A" w:rsidP="00127453">
            <w:pPr>
              <w:spacing w:line="276" w:lineRule="auto"/>
              <w:jc w:val="both"/>
              <w:rPr>
                <w:rFonts w:cs="Times New Roman"/>
                <w:lang w:val="fr-FR"/>
              </w:rPr>
            </w:pPr>
            <w:r w:rsidRPr="006C27BE">
              <w:rPr>
                <w:rFonts w:cs="Times New Roman"/>
                <w:lang w:val="fr-FR"/>
              </w:rPr>
              <w:t>Grace aux produits vivriers récoltées dans les concessions exploitées par métayage, les bénéficiaires accèdent aux produits manufacturés après la vente de leurs vivres. Les bénéficiaires trouvent aussi des fonds pour subvenir à leurs besoins fondamentaux : santé, éducation etc…</w:t>
            </w:r>
          </w:p>
          <w:p w14:paraId="043702BF" w14:textId="58FCC92E" w:rsidR="001F7567" w:rsidRPr="006C27BE" w:rsidRDefault="0078487C" w:rsidP="00127453">
            <w:pPr>
              <w:spacing w:line="276" w:lineRule="auto"/>
              <w:jc w:val="both"/>
              <w:rPr>
                <w:rFonts w:cs="Times New Roman"/>
                <w:lang w:val="fr-FR"/>
              </w:rPr>
            </w:pPr>
            <w:r w:rsidRPr="006C27BE">
              <w:rPr>
                <w:rFonts w:cs="Times New Roman"/>
                <w:lang w:val="fr-FR"/>
              </w:rPr>
              <w:t>L’implication des officiels tels que le ministère des affaires foncières et l’administration foncière lors de la résolution crée un climat de confiance entre l’Etat et les partenaires de mise en œuvre des activités du projet et facilite la résolution des différents problèmes par les autorités politiques à tous les niveaux.</w:t>
            </w:r>
          </w:p>
          <w:p w14:paraId="326AA090" w14:textId="03EB2172" w:rsidR="00664453" w:rsidRPr="006C27BE" w:rsidRDefault="001F7567" w:rsidP="00127453">
            <w:pPr>
              <w:spacing w:line="276" w:lineRule="auto"/>
              <w:jc w:val="both"/>
              <w:rPr>
                <w:rFonts w:cs="Times New Roman"/>
                <w:lang w:val="fr-FR"/>
              </w:rPr>
            </w:pPr>
            <w:r w:rsidRPr="006C27BE">
              <w:rPr>
                <w:rFonts w:cs="Times New Roman"/>
                <w:lang w:val="fr-FR"/>
              </w:rPr>
              <w:t xml:space="preserve">La promotion des mécanismes alternatifs de résolution pacifiques de conflits fonciers a permis aux personnes affectées par les conflits fonciers de recourir aux structures de médiation appuyées pour une  voie pacifique et cela à prévenue les violences liées au foncier. </w:t>
            </w:r>
            <w:r w:rsidR="0078487C" w:rsidRPr="006C27BE">
              <w:rPr>
                <w:rFonts w:cs="Times New Roman"/>
                <w:lang w:val="fr-FR"/>
              </w:rPr>
              <w:t xml:space="preserve"> </w:t>
            </w:r>
          </w:p>
          <w:p w14:paraId="2016A645" w14:textId="69CD1801" w:rsidR="0078487C" w:rsidRPr="006C27BE" w:rsidRDefault="0078487C" w:rsidP="00127453">
            <w:pPr>
              <w:spacing w:line="276" w:lineRule="auto"/>
              <w:jc w:val="both"/>
              <w:rPr>
                <w:rFonts w:cs="Times New Roman"/>
                <w:b/>
                <w:i/>
                <w:lang w:val="fr-FR"/>
              </w:rPr>
            </w:pPr>
            <w:r w:rsidRPr="006C27BE">
              <w:rPr>
                <w:rFonts w:cs="Times New Roman"/>
                <w:b/>
                <w:i/>
                <w:lang w:val="fr-FR"/>
              </w:rPr>
              <w:t>OS2 : Impacts</w:t>
            </w:r>
          </w:p>
          <w:p w14:paraId="0F329DA0" w14:textId="4B2EC5AE" w:rsidR="00E0268D" w:rsidRPr="006C27BE" w:rsidRDefault="0078487C" w:rsidP="00127453">
            <w:pPr>
              <w:spacing w:line="276" w:lineRule="auto"/>
              <w:jc w:val="both"/>
              <w:rPr>
                <w:rFonts w:cs="Times New Roman"/>
                <w:color w:val="000000" w:themeColor="text1"/>
                <w:lang w:val="fr-FR"/>
              </w:rPr>
            </w:pPr>
            <w:r w:rsidRPr="006C27BE">
              <w:rPr>
                <w:rFonts w:cs="Times New Roman"/>
                <w:color w:val="000000" w:themeColor="text1"/>
                <w:lang w:val="fr-FR"/>
              </w:rPr>
              <w:t>Les activités génératrices de revenus en faveur des jeunes et les activités conviviales organisées dans le cadre du projet ont eu un impact important sur la cohabitation entre les communautés et l’activisme des groupes armés. En effet, lors de la dernière mission conjointe effectuée par le Secrétariat Technique et les partenaires de mise en œuvre au mois de décembre 2018, les communautés et les leaders (coutumiers, administratifs, policiers, société civile) à Kitshanga, Nyanzale, Kikuku et Bwalanda ont déclaré que « Grâce au projet, les groupes armés sont devenus comme des lions sans dents et que les communautés ont repris les contacts mutuels basés sur la confiance ». L’on note ainsi que la cohésion sociale a été renforcée et la situation sécuritaire s’améliore peu à peu grâce aux activités conviviales et aux AGR soutenues par le projet. L’on note également de plus en plus de pression des jeunes actifs dans les groupes armés pour l’auto-démobilisation afin de bénéficier des appuis du projet.</w:t>
            </w:r>
          </w:p>
          <w:p w14:paraId="57D1D231" w14:textId="77777777" w:rsidR="0078487C" w:rsidRPr="006C27BE" w:rsidRDefault="0078487C" w:rsidP="00127453">
            <w:pPr>
              <w:spacing w:line="276" w:lineRule="auto"/>
              <w:jc w:val="both"/>
              <w:rPr>
                <w:rFonts w:cs="Times New Roman"/>
                <w:color w:val="000000" w:themeColor="text1"/>
                <w:lang w:val="fr-FR"/>
              </w:rPr>
            </w:pPr>
          </w:p>
          <w:p w14:paraId="277978F2" w14:textId="25C7C433" w:rsidR="0078487C" w:rsidRPr="006C27BE" w:rsidRDefault="0078487C" w:rsidP="00127453">
            <w:pPr>
              <w:spacing w:line="276" w:lineRule="auto"/>
              <w:jc w:val="both"/>
              <w:rPr>
                <w:rFonts w:cs="Times New Roman"/>
                <w:b/>
                <w:i/>
                <w:color w:val="000000" w:themeColor="text1"/>
                <w:lang w:val="fr-FR"/>
              </w:rPr>
            </w:pPr>
            <w:r w:rsidRPr="006C27BE">
              <w:rPr>
                <w:rFonts w:cs="Times New Roman"/>
                <w:b/>
                <w:color w:val="000000" w:themeColor="text1"/>
                <w:lang w:val="fr-FR"/>
              </w:rPr>
              <w:t>OS3 : Impacts</w:t>
            </w:r>
          </w:p>
          <w:p w14:paraId="140FF065" w14:textId="77777777" w:rsidR="0034583C" w:rsidRPr="006C27BE" w:rsidRDefault="0034583C" w:rsidP="00127453">
            <w:pPr>
              <w:spacing w:after="5" w:line="276" w:lineRule="auto"/>
              <w:jc w:val="both"/>
              <w:rPr>
                <w:rFonts w:eastAsia="Times New Roman" w:cs="Times New Roman"/>
                <w:lang w:val="fr-FR" w:eastAsia="fr-FR"/>
              </w:rPr>
            </w:pPr>
            <w:r w:rsidRPr="006C27BE">
              <w:rPr>
                <w:rFonts w:eastAsia="Times New Roman" w:cs="Times New Roman"/>
                <w:lang w:val="fr-FR" w:eastAsia="fr-FR"/>
              </w:rPr>
              <w:t>Les leaders communautaires identifiés au sein des institutions qui influencent les attitudes et les comportements dans la communauté (</w:t>
            </w:r>
            <w:r w:rsidRPr="006C27BE">
              <w:rPr>
                <w:rFonts w:cs="Times New Roman"/>
                <w:lang w:val="fr-FR" w:eastAsia="fr-FR"/>
              </w:rPr>
              <w:t>Famille, é</w:t>
            </w:r>
            <w:r w:rsidRPr="006C27BE">
              <w:rPr>
                <w:rFonts w:eastAsia="Times New Roman" w:cs="Times New Roman"/>
                <w:lang w:val="fr-FR" w:eastAsia="fr-FR"/>
              </w:rPr>
              <w:t xml:space="preserve">glises, écoles et Universités, Administration publique et traditionnelle, armée, police, associations de jeunes, associations féminines,…) des zones ciblées adoptent des comportements en faveur de la prévention et de la dénonciation des VSBG. </w:t>
            </w:r>
          </w:p>
          <w:p w14:paraId="428613E1" w14:textId="77777777" w:rsidR="0034583C" w:rsidRPr="006C27BE" w:rsidRDefault="0034583C" w:rsidP="00127453">
            <w:pPr>
              <w:spacing w:after="5" w:line="276" w:lineRule="auto"/>
              <w:jc w:val="both"/>
              <w:rPr>
                <w:rFonts w:eastAsia="Times New Roman" w:cs="Times New Roman"/>
                <w:lang w:val="fr-FR" w:eastAsia="fr-FR"/>
              </w:rPr>
            </w:pPr>
            <w:r w:rsidRPr="006C27BE">
              <w:rPr>
                <w:rFonts w:eastAsia="Times New Roman" w:cs="Times New Roman"/>
                <w:lang w:val="fr-FR" w:eastAsia="fr-FR"/>
              </w:rPr>
              <w:t xml:space="preserve">Entant que modèle d’une vie sensible au genre, ils véhiculent  également des valeurs respectueuses de l’intégrité physique et morale des femmes et des jeunes filles. L'information et la formation des leaders communautaires ont permis leur implication active dans la sensibilisation des communautés en vue de la transformation des pratiques et des normes sociales négatives favorisant les VSBG. Il sied de noter que  les écoles sensibilisées intègrent  </w:t>
            </w:r>
            <w:r w:rsidRPr="006C27BE">
              <w:rPr>
                <w:rFonts w:eastAsia="Times New Roman" w:cs="Times New Roman"/>
                <w:lang w:val="fr-FR" w:eastAsia="fr-FR"/>
              </w:rPr>
              <w:lastRenderedPageBreak/>
              <w:t xml:space="preserve">de plus en plus la dimension genre dans les enseignements et les pratiques scolaires pour une socialisation basée sur le genre de la génération montante. </w:t>
            </w:r>
          </w:p>
          <w:p w14:paraId="4907D5A0" w14:textId="50CFAE34" w:rsidR="0034583C" w:rsidRPr="006C27BE" w:rsidRDefault="0034583C" w:rsidP="00127453">
            <w:pPr>
              <w:spacing w:after="5" w:line="276" w:lineRule="auto"/>
              <w:jc w:val="both"/>
              <w:rPr>
                <w:rFonts w:eastAsia="Times New Roman" w:cs="Times New Roman"/>
                <w:lang w:val="fr-FR" w:eastAsia="fr-FR"/>
              </w:rPr>
            </w:pPr>
            <w:r w:rsidRPr="006C27BE">
              <w:rPr>
                <w:rFonts w:eastAsia="Times New Roman" w:cs="Times New Roman"/>
                <w:lang w:val="fr-FR" w:eastAsia="fr-FR"/>
              </w:rPr>
              <w:t>Ainsi, elles inculquent dès le plus jeune âge dans la vie quotidienne de jeunes d’aujourd’hui et acteurs de développement de demain, le respect de l’autre, les questions de genre, la lutte contre les VS, les Droits de l’Homme, la culture de la paix, la justice et les droits de la femme et de l’enfant, notamment à travers leur cursus de formation.</w:t>
            </w:r>
          </w:p>
          <w:p w14:paraId="4C9B478C" w14:textId="77777777" w:rsidR="0034583C" w:rsidRPr="006C27BE" w:rsidRDefault="0034583C" w:rsidP="00127453">
            <w:pPr>
              <w:spacing w:after="5" w:line="276" w:lineRule="auto"/>
              <w:jc w:val="both"/>
              <w:rPr>
                <w:rFonts w:eastAsia="Times New Roman" w:cs="Times New Roman"/>
                <w:lang w:val="fr-FR" w:eastAsia="fr-FR"/>
              </w:rPr>
            </w:pPr>
            <w:r w:rsidRPr="006C27BE">
              <w:rPr>
                <w:rFonts w:eastAsia="Times New Roman" w:cs="Times New Roman"/>
                <w:lang w:val="fr-FR" w:eastAsia="fr-FR"/>
              </w:rPr>
              <w:t xml:space="preserve">  Ces activités particulièrement celles de CCC  contribuent à l’information des communautés pour leur prise de conscience sur la nécessité de modifier certaines normes socioculturelles favorisant les VSBG, l’avilissement du statut de la femme et le manque de la culture de la paix. Le progrès atteint en matière de changement de comportement pousse les parties prenantes ou non au projet  à réfléchir sur la nécessité de la priorisation et la multiplication des interventions en faveur de la prévention des VSBG et de la culture de la paix pour une stabilisation durable de la zone autour de Kitshanga.</w:t>
            </w:r>
          </w:p>
          <w:p w14:paraId="0418EECA" w14:textId="77777777" w:rsidR="0034583C" w:rsidRPr="006C27BE" w:rsidRDefault="0034583C" w:rsidP="00127453">
            <w:pPr>
              <w:spacing w:line="276" w:lineRule="auto"/>
              <w:jc w:val="both"/>
              <w:rPr>
                <w:rFonts w:cs="Times New Roman"/>
                <w:color w:val="0070C0"/>
                <w:lang w:val="fr-FR"/>
              </w:rPr>
            </w:pPr>
          </w:p>
          <w:p w14:paraId="4B8D70BB" w14:textId="77777777" w:rsidR="0034583C" w:rsidRPr="006C27BE" w:rsidRDefault="0034583C" w:rsidP="00127453">
            <w:pPr>
              <w:spacing w:line="276" w:lineRule="auto"/>
              <w:jc w:val="both"/>
              <w:rPr>
                <w:rFonts w:cs="Times New Roman"/>
                <w:lang w:val="fr-FR"/>
              </w:rPr>
            </w:pPr>
          </w:p>
        </w:tc>
      </w:tr>
    </w:tbl>
    <w:p w14:paraId="59BD5AE0" w14:textId="77777777" w:rsidR="0034583C" w:rsidRPr="006C27BE" w:rsidRDefault="0034583C" w:rsidP="00127453">
      <w:pPr>
        <w:spacing w:line="276" w:lineRule="auto"/>
        <w:jc w:val="both"/>
        <w:rPr>
          <w:rFonts w:cs="Times New Roman"/>
          <w:lang w:val="fr-FR"/>
        </w:rPr>
      </w:pPr>
    </w:p>
    <w:p w14:paraId="50541AF7" w14:textId="77777777" w:rsidR="0034583C" w:rsidRPr="006C27BE" w:rsidRDefault="0034583C" w:rsidP="00127453">
      <w:pPr>
        <w:spacing w:line="276" w:lineRule="auto"/>
        <w:jc w:val="both"/>
        <w:rPr>
          <w:rFonts w:cs="Times New Roman"/>
          <w:lang w:val="fr-FR"/>
        </w:rPr>
      </w:pPr>
    </w:p>
    <w:p w14:paraId="459B5C88" w14:textId="77777777" w:rsidR="0034583C" w:rsidRPr="006C27BE" w:rsidRDefault="0034583C" w:rsidP="00127453">
      <w:pPr>
        <w:spacing w:line="276" w:lineRule="auto"/>
        <w:jc w:val="both"/>
        <w:rPr>
          <w:rFonts w:cs="Times New Roman"/>
          <w:lang w:val="fr-FR"/>
        </w:rPr>
      </w:pPr>
    </w:p>
    <w:tbl>
      <w:tblPr>
        <w:tblStyle w:val="TableGrid"/>
        <w:tblW w:w="0" w:type="auto"/>
        <w:tblLook w:val="04A0" w:firstRow="1" w:lastRow="0" w:firstColumn="1" w:lastColumn="0" w:noHBand="0" w:noVBand="1"/>
      </w:tblPr>
      <w:tblGrid>
        <w:gridCol w:w="9622"/>
      </w:tblGrid>
      <w:tr w:rsidR="0034583C" w:rsidRPr="00261442" w14:paraId="0666C360" w14:textId="77777777" w:rsidTr="00FC78F5">
        <w:tc>
          <w:tcPr>
            <w:tcW w:w="9848" w:type="dxa"/>
          </w:tcPr>
          <w:p w14:paraId="7439AF56" w14:textId="4EE6D5A5" w:rsidR="0034583C" w:rsidRPr="006C27BE" w:rsidRDefault="0034583C" w:rsidP="00127453">
            <w:pPr>
              <w:spacing w:line="276" w:lineRule="auto"/>
              <w:jc w:val="both"/>
              <w:rPr>
                <w:rFonts w:cs="Times New Roman"/>
                <w:b/>
                <w:lang w:val="fr-FR"/>
              </w:rPr>
            </w:pPr>
            <w:r w:rsidRPr="006C27BE">
              <w:rPr>
                <w:rFonts w:cs="Times New Roman"/>
                <w:b/>
                <w:lang w:val="fr-FR"/>
              </w:rPr>
              <w:t>2.</w:t>
            </w:r>
            <w:r w:rsidRPr="006C27BE">
              <w:rPr>
                <w:rFonts w:cs="Times New Roman"/>
                <w:i/>
                <w:lang w:val="fr-FR"/>
              </w:rPr>
              <w:t xml:space="preserve">2 Sur la base des preuves/données fournies par les indicateurs au niveau des résultats et produits dans chaque composante (objectif spécifique), comment et jusqu’à quel point est-ce que vous estimez que le projet dans son ensemble est en train </w:t>
            </w:r>
            <w:r w:rsidR="004D7B10" w:rsidRPr="006C27BE">
              <w:rPr>
                <w:rFonts w:cs="Times New Roman"/>
                <w:i/>
                <w:lang w:val="fr-FR"/>
              </w:rPr>
              <w:t>d’influencer</w:t>
            </w:r>
            <w:r w:rsidRPr="006C27BE">
              <w:rPr>
                <w:rFonts w:cs="Times New Roman"/>
                <w:i/>
                <w:lang w:val="fr-FR"/>
              </w:rPr>
              <w:t xml:space="preserve"> les dynamiques de conflit sur lesquelles il est supposé intervenir ?</w:t>
            </w:r>
          </w:p>
          <w:p w14:paraId="64085F97" w14:textId="77777777" w:rsidR="0034583C" w:rsidRPr="006C27BE" w:rsidRDefault="0034583C" w:rsidP="00127453">
            <w:pPr>
              <w:spacing w:line="276" w:lineRule="auto"/>
              <w:jc w:val="both"/>
              <w:rPr>
                <w:rFonts w:cs="Times New Roman"/>
                <w:i/>
                <w:lang w:val="fr-FR"/>
              </w:rPr>
            </w:pPr>
            <w:r w:rsidRPr="006C27BE">
              <w:rPr>
                <w:rFonts w:cs="Times New Roman"/>
                <w:i/>
                <w:lang w:val="fr-FR"/>
              </w:rPr>
              <w:t>Max 300 mots</w:t>
            </w:r>
          </w:p>
          <w:p w14:paraId="726BCAF2" w14:textId="34CFA698" w:rsidR="0078487C" w:rsidRPr="006C27BE" w:rsidRDefault="0078487C" w:rsidP="00127453">
            <w:pPr>
              <w:spacing w:line="276" w:lineRule="auto"/>
              <w:jc w:val="both"/>
              <w:rPr>
                <w:rFonts w:cs="Times New Roman"/>
                <w:b/>
                <w:i/>
                <w:lang w:val="fr-FR"/>
              </w:rPr>
            </w:pPr>
            <w:r w:rsidRPr="006C27BE">
              <w:rPr>
                <w:rFonts w:cs="Times New Roman"/>
                <w:b/>
                <w:i/>
                <w:lang w:val="fr-FR"/>
              </w:rPr>
              <w:t>OS1 </w:t>
            </w:r>
          </w:p>
          <w:p w14:paraId="7AFFB6C7" w14:textId="77777777" w:rsidR="00D63A82" w:rsidRPr="006C27BE" w:rsidRDefault="00D63A82" w:rsidP="00127453">
            <w:pPr>
              <w:spacing w:line="276" w:lineRule="auto"/>
              <w:jc w:val="both"/>
              <w:rPr>
                <w:rFonts w:cs="Times New Roman"/>
                <w:i/>
                <w:lang w:val="fr-FR"/>
              </w:rPr>
            </w:pPr>
            <w:r w:rsidRPr="006C27BE">
              <w:rPr>
                <w:rFonts w:cs="Times New Roman"/>
                <w:i/>
                <w:lang w:val="fr-FR"/>
              </w:rPr>
              <w:t>Avant la mise en œuvre des activités du projet, un problème d’accès à la terre se posait avait une grande ampleur, mais avec les négociations et plaidoyer auprès des concessionnaires pour faciliter l’accès à la terre aux populations et anciens ouvriers dans les concessions, les violences visant l’envahissement des concessions ont diminué, mais aussi les tueries des vaches des concessionnaires par les populations.</w:t>
            </w:r>
          </w:p>
          <w:p w14:paraId="1D36E073" w14:textId="77777777" w:rsidR="0078487C" w:rsidRPr="006C27BE" w:rsidRDefault="0078487C" w:rsidP="00127453">
            <w:pPr>
              <w:spacing w:line="276" w:lineRule="auto"/>
              <w:jc w:val="both"/>
              <w:rPr>
                <w:rFonts w:cs="Times New Roman"/>
                <w:i/>
                <w:lang w:val="fr-FR"/>
              </w:rPr>
            </w:pPr>
          </w:p>
          <w:p w14:paraId="5D4D5D57" w14:textId="66163301" w:rsidR="0078487C" w:rsidRPr="006C27BE" w:rsidRDefault="0078487C" w:rsidP="00127453">
            <w:pPr>
              <w:spacing w:line="276" w:lineRule="auto"/>
              <w:jc w:val="both"/>
              <w:rPr>
                <w:rFonts w:cs="Times New Roman"/>
                <w:i/>
                <w:lang w:val="fr-FR"/>
              </w:rPr>
            </w:pPr>
            <w:r w:rsidRPr="006C27BE">
              <w:rPr>
                <w:rFonts w:cs="Times New Roman"/>
                <w:i/>
                <w:lang w:val="fr-FR"/>
              </w:rPr>
              <w:t>OS2 :</w:t>
            </w:r>
          </w:p>
          <w:p w14:paraId="666D57CB" w14:textId="77777777" w:rsidR="0078487C" w:rsidRPr="006C27BE" w:rsidRDefault="0078487C" w:rsidP="00127453">
            <w:pPr>
              <w:spacing w:line="276" w:lineRule="auto"/>
              <w:jc w:val="both"/>
              <w:rPr>
                <w:rStyle w:val="tlid-translation"/>
                <w:rFonts w:cs="Times New Roman"/>
                <w:color w:val="000000" w:themeColor="text1"/>
                <w:lang w:val="fr-FR"/>
              </w:rPr>
            </w:pPr>
            <w:r w:rsidRPr="006C27BE">
              <w:rPr>
                <w:rStyle w:val="tlid-translation"/>
                <w:rFonts w:cs="Times New Roman"/>
                <w:color w:val="000000" w:themeColor="text1"/>
                <w:lang w:val="fr-FR"/>
              </w:rPr>
              <w:t>Au cours des dernières missions de suivi organisées en août, en octobre et en décembre 2018 par différentes parties prenantes, il a été constaté une amélioration nette de la cohésion sociale et du climat sécuritaire, malgré la persistance de l’activisme des groupes armés. A Kitshanga par exemple, les communautés ont indiqué qu’elles étaient satisfaites de la manière dont le projet est réalisé et beaucoup ont déclaré qu’il y avait une réduction notable de la criminalité et une amélioration de la sécurité dans la cité de Kitshanga. Tout ceci démontre clairement que le projet est en train d’influencer positivement les dynamiques de conflits dans la zone en contribuant à la réduction des tensions intercommunautaires et de l’insécurité.</w:t>
            </w:r>
          </w:p>
          <w:p w14:paraId="1A64D73E" w14:textId="77777777" w:rsidR="0078487C" w:rsidRPr="006C27BE" w:rsidRDefault="0078487C" w:rsidP="00127453">
            <w:pPr>
              <w:spacing w:line="276" w:lineRule="auto"/>
              <w:jc w:val="both"/>
              <w:rPr>
                <w:rStyle w:val="tlid-translation"/>
                <w:rFonts w:cs="Times New Roman"/>
                <w:color w:val="000000" w:themeColor="text1"/>
                <w:lang w:val="fr-FR"/>
              </w:rPr>
            </w:pPr>
          </w:p>
          <w:p w14:paraId="6BD3D4B8" w14:textId="77777777" w:rsidR="00664453" w:rsidRPr="006C27BE" w:rsidRDefault="0078487C" w:rsidP="00127453">
            <w:pPr>
              <w:spacing w:line="276" w:lineRule="auto"/>
              <w:jc w:val="both"/>
              <w:rPr>
                <w:rStyle w:val="tlid-translation"/>
                <w:rFonts w:cs="Times New Roman"/>
                <w:b/>
                <w:color w:val="000000" w:themeColor="text1"/>
                <w:lang w:val="fr-FR"/>
              </w:rPr>
            </w:pPr>
            <w:r w:rsidRPr="006C27BE">
              <w:rPr>
                <w:rStyle w:val="tlid-translation"/>
                <w:rFonts w:cs="Times New Roman"/>
                <w:b/>
                <w:color w:val="000000" w:themeColor="text1"/>
                <w:lang w:val="fr-FR"/>
              </w:rPr>
              <w:t>OS3 :</w:t>
            </w:r>
          </w:p>
          <w:p w14:paraId="30480CAE" w14:textId="7581DE7F" w:rsidR="0034583C" w:rsidRPr="006C27BE" w:rsidRDefault="0034583C" w:rsidP="00127453">
            <w:pPr>
              <w:spacing w:line="276" w:lineRule="auto"/>
              <w:jc w:val="both"/>
              <w:rPr>
                <w:rFonts w:cs="Times New Roman"/>
                <w:lang w:val="fr-FR"/>
              </w:rPr>
            </w:pPr>
            <w:r w:rsidRPr="006C27BE">
              <w:rPr>
                <w:rFonts w:cs="Times New Roman"/>
                <w:lang w:val="fr-FR"/>
              </w:rPr>
              <w:t xml:space="preserve">La zone autour de Kisthanga est une zone de conflit à répétition. Dans ce contexte les femmes sont d’un côté, l’objet d’exactions ciblées, notamment des violences sexuelles sous toutes ses formes commises par aussi bien les civils que les différents groupes armés et les hommes en uniforme. La perception erronée de la femme est l’un des facteurs justifiants ces pratiques. </w:t>
            </w:r>
            <w:r w:rsidRPr="006C27BE">
              <w:rPr>
                <w:rFonts w:cs="Times New Roman"/>
                <w:lang w:val="fr-FR"/>
              </w:rPr>
              <w:lastRenderedPageBreak/>
              <w:t>De l’autre côté, elles sont principales responsables de la génération montante. A travers la socialisation, elles communiquent ses stress, ses angoisses, etc. en prédisposant ainsi ses éduqués à devenir auteurs des VSBG.</w:t>
            </w:r>
          </w:p>
          <w:p w14:paraId="571B4D78" w14:textId="77777777" w:rsidR="0034583C" w:rsidRPr="006C27BE" w:rsidRDefault="0034583C" w:rsidP="00127453">
            <w:pPr>
              <w:spacing w:line="276" w:lineRule="auto"/>
              <w:jc w:val="both"/>
              <w:rPr>
                <w:rFonts w:cs="Times New Roman"/>
                <w:lang w:val="fr-FR"/>
              </w:rPr>
            </w:pPr>
            <w:r w:rsidRPr="006C27BE">
              <w:rPr>
                <w:rFonts w:cs="Times New Roman"/>
                <w:lang w:val="fr-FR"/>
              </w:rPr>
              <w:t>La prise de conscience sur la nécessité de modifier certaines normes socioculturelles favorisant les VSBG, l’avilissement du statut de la femme et le manque de la culture de la paix par les communautés, constitue le premier pas vers l’amélioration du statut et des conditions de vie de la femme et la prise en compte du genre dans les projets de stabilisation et/ou de développement. Et  offre à la population de la zone autour de Kitshanga la possibilité de réduire sensiblement l’incidence des VSBG dans leur quotidien pouvant alimenter la dynamique des conflits dans la zone et de promouvoir le renforcement de confiance entre peuples.</w:t>
            </w:r>
          </w:p>
          <w:p w14:paraId="2EAB8DAC" w14:textId="77777777" w:rsidR="0034583C" w:rsidRPr="006C27BE" w:rsidRDefault="0034583C" w:rsidP="004D7B10">
            <w:pPr>
              <w:spacing w:line="276" w:lineRule="auto"/>
              <w:jc w:val="both"/>
              <w:rPr>
                <w:rFonts w:cs="Times New Roman"/>
                <w:lang w:val="fr-FR"/>
              </w:rPr>
            </w:pPr>
          </w:p>
        </w:tc>
      </w:tr>
    </w:tbl>
    <w:p w14:paraId="3FC4F15B" w14:textId="77777777" w:rsidR="00E67B1F" w:rsidRPr="006C27BE" w:rsidRDefault="00E67B1F" w:rsidP="00127453">
      <w:pPr>
        <w:spacing w:line="276" w:lineRule="auto"/>
        <w:jc w:val="both"/>
        <w:rPr>
          <w:rFonts w:cs="Times New Roman"/>
          <w:b/>
          <w:lang w:val="fr-FR"/>
        </w:rPr>
      </w:pPr>
    </w:p>
    <w:p w14:paraId="016C04BB" w14:textId="77777777" w:rsidR="00E67B1F" w:rsidRPr="006C27BE" w:rsidRDefault="00E67B1F" w:rsidP="00127453">
      <w:pPr>
        <w:spacing w:line="276" w:lineRule="auto"/>
        <w:jc w:val="both"/>
        <w:rPr>
          <w:rFonts w:cs="Times New Roman"/>
          <w:b/>
          <w:lang w:val="fr-FR"/>
        </w:rPr>
      </w:pPr>
    </w:p>
    <w:p w14:paraId="23869E89" w14:textId="13DA9028" w:rsidR="00495511" w:rsidRPr="006C27BE" w:rsidRDefault="00915CAF" w:rsidP="00127453">
      <w:pPr>
        <w:pStyle w:val="Heading1"/>
        <w:spacing w:line="276" w:lineRule="auto"/>
        <w:jc w:val="both"/>
        <w:rPr>
          <w:rFonts w:asciiTheme="minorHAnsi" w:hAnsiTheme="minorHAnsi" w:cs="Times New Roman"/>
          <w:color w:val="auto"/>
          <w:sz w:val="24"/>
          <w:szCs w:val="24"/>
          <w:lang w:val="fr-FR"/>
        </w:rPr>
      </w:pPr>
      <w:bookmarkStart w:id="14" w:name="_Toc356042800"/>
      <w:bookmarkStart w:id="15" w:name="_Toc356661128"/>
      <w:r w:rsidRPr="006C27BE">
        <w:rPr>
          <w:rFonts w:asciiTheme="minorHAnsi" w:hAnsiTheme="minorHAnsi" w:cs="Times New Roman"/>
          <w:color w:val="auto"/>
          <w:sz w:val="24"/>
          <w:szCs w:val="24"/>
          <w:lang w:val="fr-FR"/>
        </w:rPr>
        <w:t xml:space="preserve">PARTIE </w:t>
      </w:r>
      <w:r w:rsidR="00862309" w:rsidRPr="006C27BE">
        <w:rPr>
          <w:rFonts w:asciiTheme="minorHAnsi" w:hAnsiTheme="minorHAnsi" w:cs="Times New Roman"/>
          <w:color w:val="auto"/>
          <w:sz w:val="24"/>
          <w:szCs w:val="24"/>
          <w:lang w:val="fr-FR"/>
        </w:rPr>
        <w:t>3</w:t>
      </w:r>
      <w:r w:rsidRPr="006C27BE">
        <w:rPr>
          <w:rFonts w:asciiTheme="minorHAnsi" w:hAnsiTheme="minorHAnsi" w:cs="Times New Roman"/>
          <w:color w:val="auto"/>
          <w:sz w:val="24"/>
          <w:szCs w:val="24"/>
          <w:lang w:val="fr-FR"/>
        </w:rPr>
        <w:t xml:space="preserve"> - </w:t>
      </w:r>
      <w:r w:rsidR="00A448F6" w:rsidRPr="006C27BE">
        <w:rPr>
          <w:rFonts w:asciiTheme="minorHAnsi" w:hAnsiTheme="minorHAnsi" w:cs="Times New Roman"/>
          <w:color w:val="auto"/>
          <w:sz w:val="24"/>
          <w:szCs w:val="24"/>
          <w:lang w:val="fr-FR"/>
        </w:rPr>
        <w:t>ÉTAT D’AVANCEMENT D</w:t>
      </w:r>
      <w:r w:rsidR="00503F91" w:rsidRPr="006C27BE">
        <w:rPr>
          <w:rFonts w:asciiTheme="minorHAnsi" w:hAnsiTheme="minorHAnsi" w:cs="Times New Roman"/>
          <w:color w:val="auto"/>
          <w:sz w:val="24"/>
          <w:szCs w:val="24"/>
          <w:lang w:val="fr-FR"/>
        </w:rPr>
        <w:t>ES ALLOCATIONS BUDGÉTAIRES ET DU</w:t>
      </w:r>
      <w:r w:rsidR="00A448F6" w:rsidRPr="006C27BE">
        <w:rPr>
          <w:rFonts w:asciiTheme="minorHAnsi" w:hAnsiTheme="minorHAnsi" w:cs="Times New Roman"/>
          <w:color w:val="auto"/>
          <w:sz w:val="24"/>
          <w:szCs w:val="24"/>
          <w:lang w:val="fr-FR"/>
        </w:rPr>
        <w:t xml:space="preserve"> PROCESSUS DE GESTION</w:t>
      </w:r>
      <w:bookmarkEnd w:id="14"/>
      <w:bookmarkEnd w:id="15"/>
    </w:p>
    <w:p w14:paraId="50BC9D94" w14:textId="3756B778" w:rsidR="00163D92" w:rsidRPr="006C27BE" w:rsidRDefault="00163D92" w:rsidP="00127453">
      <w:pPr>
        <w:spacing w:line="276" w:lineRule="auto"/>
        <w:jc w:val="both"/>
        <w:rPr>
          <w:rFonts w:cs="Times New Roman"/>
          <w:i/>
          <w:lang w:val="fr-FR"/>
        </w:rPr>
      </w:pPr>
      <w:r w:rsidRPr="006C27BE">
        <w:rPr>
          <w:rFonts w:cs="Times New Roman"/>
          <w:i/>
          <w:lang w:val="fr-FR"/>
        </w:rPr>
        <w:t>Le budget du projet avec deux onglets doit être joint en annexe pour compléter</w:t>
      </w:r>
      <w:r w:rsidR="00DC000A" w:rsidRPr="006C27BE">
        <w:rPr>
          <w:rFonts w:cs="Times New Roman"/>
          <w:i/>
          <w:lang w:val="fr-FR"/>
        </w:rPr>
        <w:t xml:space="preserve"> cette partie du rapport</w:t>
      </w:r>
      <w:r w:rsidRPr="006C27BE">
        <w:rPr>
          <w:rFonts w:cs="Times New Roman"/>
          <w:i/>
          <w:lang w:val="fr-FR"/>
        </w:rPr>
        <w:t>.</w:t>
      </w:r>
    </w:p>
    <w:p w14:paraId="6EF604EA" w14:textId="77777777" w:rsidR="00163D92" w:rsidRPr="006C27BE" w:rsidRDefault="00163D92" w:rsidP="00127453">
      <w:pPr>
        <w:spacing w:line="276" w:lineRule="auto"/>
        <w:jc w:val="both"/>
        <w:rPr>
          <w:rFonts w:cs="Times New Roman"/>
          <w:i/>
          <w:lang w:val="fr-FR"/>
        </w:rPr>
      </w:pPr>
    </w:p>
    <w:p w14:paraId="6F277027" w14:textId="48CB3CA7" w:rsidR="00163D92" w:rsidRPr="006C27BE" w:rsidRDefault="00163D92" w:rsidP="00127453">
      <w:pPr>
        <w:spacing w:line="276" w:lineRule="auto"/>
        <w:jc w:val="both"/>
        <w:rPr>
          <w:rFonts w:cs="Times New Roman"/>
          <w:i/>
          <w:lang w:val="fr-FR"/>
        </w:rPr>
      </w:pPr>
      <w:r w:rsidRPr="006C27BE">
        <w:rPr>
          <w:rFonts w:cs="Times New Roman"/>
          <w:i/>
          <w:lang w:val="fr-FR"/>
        </w:rPr>
        <w:t xml:space="preserve">Le premier onglet </w:t>
      </w:r>
      <w:r w:rsidR="0035460C" w:rsidRPr="006C27BE">
        <w:rPr>
          <w:rFonts w:cs="Times New Roman"/>
          <w:i/>
          <w:lang w:val="fr-FR"/>
        </w:rPr>
        <w:t xml:space="preserve">reprend </w:t>
      </w:r>
      <w:r w:rsidRPr="006C27BE">
        <w:rPr>
          <w:rFonts w:cs="Times New Roman"/>
          <w:i/>
          <w:lang w:val="fr-FR"/>
        </w:rPr>
        <w:t>le budget détail</w:t>
      </w:r>
      <w:r w:rsidR="00DC000A" w:rsidRPr="006C27BE">
        <w:rPr>
          <w:rFonts w:cs="Times New Roman"/>
          <w:i/>
          <w:lang w:val="fr-FR"/>
        </w:rPr>
        <w:t>lé</w:t>
      </w:r>
      <w:r w:rsidRPr="006C27BE">
        <w:rPr>
          <w:rFonts w:cs="Times New Roman"/>
          <w:i/>
          <w:lang w:val="fr-FR"/>
        </w:rPr>
        <w:t xml:space="preserve"> </w:t>
      </w:r>
      <w:r w:rsidR="00DC000A" w:rsidRPr="006C27BE">
        <w:rPr>
          <w:rFonts w:cs="Times New Roman"/>
          <w:i/>
          <w:lang w:val="fr-FR"/>
        </w:rPr>
        <w:t xml:space="preserve">de l’ensemble </w:t>
      </w:r>
      <w:r w:rsidRPr="006C27BE">
        <w:rPr>
          <w:rFonts w:cs="Times New Roman"/>
          <w:i/>
          <w:lang w:val="fr-FR"/>
        </w:rPr>
        <w:t xml:space="preserve">du projet  avec deux colonnes supplémentaires; La première colonne supplémentaire montre la dépense réelle, et la deuxième colonne supplémentaire </w:t>
      </w:r>
      <w:r w:rsidR="0035460C" w:rsidRPr="006C27BE">
        <w:rPr>
          <w:rFonts w:cs="Times New Roman"/>
          <w:i/>
          <w:lang w:val="fr-FR"/>
        </w:rPr>
        <w:t xml:space="preserve">fournit </w:t>
      </w:r>
      <w:r w:rsidRPr="006C27BE">
        <w:rPr>
          <w:rFonts w:cs="Times New Roman"/>
          <w:i/>
          <w:lang w:val="fr-FR"/>
        </w:rPr>
        <w:t>l</w:t>
      </w:r>
      <w:r w:rsidR="0035460C" w:rsidRPr="006C27BE">
        <w:rPr>
          <w:rFonts w:cs="Times New Roman"/>
          <w:i/>
          <w:lang w:val="fr-FR"/>
        </w:rPr>
        <w:t>e</w:t>
      </w:r>
      <w:r w:rsidRPr="006C27BE">
        <w:rPr>
          <w:rFonts w:cs="Times New Roman"/>
          <w:i/>
          <w:lang w:val="fr-FR"/>
        </w:rPr>
        <w:t xml:space="preserve"> </w:t>
      </w:r>
      <w:r w:rsidR="0035460C" w:rsidRPr="006C27BE">
        <w:rPr>
          <w:rFonts w:cs="Times New Roman"/>
          <w:i/>
          <w:lang w:val="fr-FR"/>
        </w:rPr>
        <w:t>pourcentage</w:t>
      </w:r>
      <w:r w:rsidRPr="006C27BE">
        <w:rPr>
          <w:rFonts w:cs="Times New Roman"/>
          <w:i/>
          <w:lang w:val="fr-FR"/>
        </w:rPr>
        <w:t xml:space="preserve"> de la dépense selon le budget prévu.</w:t>
      </w:r>
    </w:p>
    <w:p w14:paraId="57067EC7" w14:textId="77777777" w:rsidR="00163D92" w:rsidRPr="006C27BE" w:rsidRDefault="00163D92" w:rsidP="00127453">
      <w:pPr>
        <w:spacing w:line="276" w:lineRule="auto"/>
        <w:jc w:val="both"/>
        <w:rPr>
          <w:rFonts w:cs="Times New Roman"/>
          <w:i/>
          <w:lang w:val="fr-FR"/>
        </w:rPr>
      </w:pPr>
    </w:p>
    <w:p w14:paraId="2F3A86D0" w14:textId="7A9BF937" w:rsidR="00163D92" w:rsidRPr="006C27BE" w:rsidRDefault="0035460C" w:rsidP="00127453">
      <w:pPr>
        <w:spacing w:line="276" w:lineRule="auto"/>
        <w:jc w:val="both"/>
        <w:rPr>
          <w:rFonts w:cs="Times New Roman"/>
          <w:i/>
          <w:lang w:val="fr-FR"/>
        </w:rPr>
      </w:pPr>
      <w:r w:rsidRPr="006C27BE">
        <w:rPr>
          <w:rFonts w:cs="Times New Roman"/>
          <w:i/>
          <w:lang w:val="fr-FR"/>
        </w:rPr>
        <w:t xml:space="preserve">Dans la </w:t>
      </w:r>
      <w:r w:rsidR="00163D92" w:rsidRPr="006C27BE">
        <w:rPr>
          <w:rFonts w:cs="Times New Roman"/>
          <w:i/>
          <w:lang w:val="fr-FR"/>
        </w:rPr>
        <w:t xml:space="preserve"> colon</w:t>
      </w:r>
      <w:r w:rsidRPr="006C27BE">
        <w:rPr>
          <w:rFonts w:cs="Times New Roman"/>
          <w:i/>
          <w:lang w:val="fr-FR"/>
        </w:rPr>
        <w:t>ne</w:t>
      </w:r>
      <w:r w:rsidR="00163D92" w:rsidRPr="006C27BE">
        <w:rPr>
          <w:rFonts w:cs="Times New Roman"/>
          <w:i/>
          <w:lang w:val="fr-FR"/>
        </w:rPr>
        <w:t xml:space="preserve"> narrati</w:t>
      </w:r>
      <w:r w:rsidRPr="006C27BE">
        <w:rPr>
          <w:rFonts w:cs="Times New Roman"/>
          <w:i/>
          <w:lang w:val="fr-FR"/>
        </w:rPr>
        <w:t>ve</w:t>
      </w:r>
      <w:r w:rsidR="00163D92" w:rsidRPr="006C27BE">
        <w:rPr>
          <w:rFonts w:cs="Times New Roman"/>
          <w:i/>
          <w:lang w:val="fr-FR"/>
        </w:rPr>
        <w:t xml:space="preserve"> </w:t>
      </w:r>
      <w:r w:rsidRPr="006C27BE">
        <w:rPr>
          <w:rFonts w:cs="Times New Roman"/>
          <w:i/>
          <w:lang w:val="fr-FR"/>
        </w:rPr>
        <w:t>du</w:t>
      </w:r>
      <w:r w:rsidR="00163D92" w:rsidRPr="006C27BE">
        <w:rPr>
          <w:rFonts w:cs="Times New Roman"/>
          <w:i/>
          <w:lang w:val="fr-FR"/>
        </w:rPr>
        <w:t xml:space="preserve"> budget détaillé</w:t>
      </w:r>
      <w:r w:rsidRPr="006C27BE">
        <w:rPr>
          <w:rFonts w:cs="Times New Roman"/>
          <w:i/>
          <w:lang w:val="fr-FR"/>
        </w:rPr>
        <w:t>, le partenaire</w:t>
      </w:r>
      <w:r w:rsidR="00163D92" w:rsidRPr="006C27BE">
        <w:rPr>
          <w:rFonts w:cs="Times New Roman"/>
          <w:i/>
          <w:lang w:val="fr-FR"/>
        </w:rPr>
        <w:t xml:space="preserve"> </w:t>
      </w:r>
      <w:r w:rsidRPr="006C27BE">
        <w:rPr>
          <w:rFonts w:cs="Times New Roman"/>
          <w:i/>
          <w:lang w:val="fr-FR"/>
        </w:rPr>
        <w:t>f</w:t>
      </w:r>
      <w:r w:rsidR="00163D92" w:rsidRPr="006C27BE">
        <w:rPr>
          <w:rFonts w:cs="Times New Roman"/>
          <w:i/>
          <w:lang w:val="fr-FR"/>
        </w:rPr>
        <w:t>ournir</w:t>
      </w:r>
      <w:r w:rsidRPr="006C27BE">
        <w:rPr>
          <w:rFonts w:cs="Times New Roman"/>
          <w:i/>
          <w:lang w:val="fr-FR"/>
        </w:rPr>
        <w:t>a</w:t>
      </w:r>
      <w:r w:rsidR="00163D92" w:rsidRPr="006C27BE">
        <w:rPr>
          <w:rFonts w:cs="Times New Roman"/>
          <w:i/>
          <w:lang w:val="fr-FR"/>
        </w:rPr>
        <w:t xml:space="preserve"> des explications </w:t>
      </w:r>
      <w:r w:rsidRPr="006C27BE">
        <w:rPr>
          <w:rFonts w:cs="Times New Roman"/>
          <w:i/>
          <w:lang w:val="fr-FR"/>
        </w:rPr>
        <w:t xml:space="preserve">seulement </w:t>
      </w:r>
      <w:r w:rsidR="00163D92" w:rsidRPr="006C27BE">
        <w:rPr>
          <w:rFonts w:cs="Times New Roman"/>
          <w:i/>
          <w:lang w:val="fr-FR"/>
        </w:rPr>
        <w:t>au niveau des résultats</w:t>
      </w:r>
      <w:r w:rsidRPr="006C27BE">
        <w:rPr>
          <w:rFonts w:cs="Times New Roman"/>
          <w:i/>
          <w:lang w:val="fr-FR"/>
        </w:rPr>
        <w:t xml:space="preserve">, pour </w:t>
      </w:r>
      <w:r w:rsidR="00E24F43" w:rsidRPr="006C27BE">
        <w:rPr>
          <w:rFonts w:cs="Times New Roman"/>
          <w:i/>
          <w:lang w:val="fr-FR"/>
        </w:rPr>
        <w:t>expliquer la variation entre</w:t>
      </w:r>
      <w:r w:rsidRPr="006C27BE">
        <w:rPr>
          <w:rFonts w:cs="Times New Roman"/>
          <w:i/>
          <w:lang w:val="fr-FR"/>
        </w:rPr>
        <w:t xml:space="preserve"> </w:t>
      </w:r>
      <w:r w:rsidR="00163D92" w:rsidRPr="006C27BE">
        <w:rPr>
          <w:rFonts w:cs="Times New Roman"/>
          <w:i/>
          <w:lang w:val="fr-FR"/>
        </w:rPr>
        <w:t xml:space="preserve">les dépenses </w:t>
      </w:r>
      <w:r w:rsidR="00E24F43" w:rsidRPr="006C27BE">
        <w:rPr>
          <w:rFonts w:cs="Times New Roman"/>
          <w:i/>
          <w:lang w:val="fr-FR"/>
        </w:rPr>
        <w:t>réelles</w:t>
      </w:r>
      <w:r w:rsidR="00E24F43" w:rsidRPr="006C27BE" w:rsidDel="00E24F43">
        <w:rPr>
          <w:rFonts w:cs="Times New Roman"/>
          <w:i/>
          <w:lang w:val="fr-FR"/>
        </w:rPr>
        <w:t xml:space="preserve"> </w:t>
      </w:r>
      <w:r w:rsidR="00E24F43" w:rsidRPr="006C27BE">
        <w:rPr>
          <w:rFonts w:cs="Times New Roman"/>
          <w:i/>
          <w:lang w:val="fr-FR"/>
        </w:rPr>
        <w:t>et</w:t>
      </w:r>
      <w:r w:rsidR="00163D92" w:rsidRPr="006C27BE">
        <w:rPr>
          <w:rFonts w:cs="Times New Roman"/>
          <w:i/>
          <w:lang w:val="fr-FR"/>
        </w:rPr>
        <w:t xml:space="preserve"> les dépenses prévue</w:t>
      </w:r>
      <w:r w:rsidR="00E24F43" w:rsidRPr="006C27BE">
        <w:rPr>
          <w:rFonts w:cs="Times New Roman"/>
          <w:i/>
          <w:lang w:val="fr-FR"/>
        </w:rPr>
        <w:t>s</w:t>
      </w:r>
      <w:r w:rsidR="00163D92" w:rsidRPr="006C27BE">
        <w:rPr>
          <w:rFonts w:cs="Times New Roman"/>
          <w:i/>
          <w:lang w:val="fr-FR"/>
        </w:rPr>
        <w:t>.</w:t>
      </w:r>
    </w:p>
    <w:p w14:paraId="7352B054" w14:textId="77777777" w:rsidR="00163D92" w:rsidRPr="006C27BE" w:rsidRDefault="00163D92" w:rsidP="00127453">
      <w:pPr>
        <w:spacing w:line="276" w:lineRule="auto"/>
        <w:jc w:val="both"/>
        <w:rPr>
          <w:rFonts w:cs="Times New Roman"/>
          <w:i/>
          <w:lang w:val="fr-FR"/>
        </w:rPr>
      </w:pPr>
    </w:p>
    <w:p w14:paraId="46436D64" w14:textId="7741841D" w:rsidR="00163D92" w:rsidRPr="006C27BE" w:rsidRDefault="00163D92" w:rsidP="00127453">
      <w:pPr>
        <w:spacing w:line="276" w:lineRule="auto"/>
        <w:jc w:val="both"/>
        <w:rPr>
          <w:rFonts w:cs="Times New Roman"/>
          <w:i/>
          <w:lang w:val="fr-FR"/>
        </w:rPr>
      </w:pPr>
      <w:r w:rsidRPr="006C27BE">
        <w:rPr>
          <w:rFonts w:cs="Times New Roman"/>
          <w:i/>
          <w:lang w:val="fr-FR"/>
        </w:rPr>
        <w:t>Par exemple: si il était prévu de tenir trois ateliers au cours de la période de rapport</w:t>
      </w:r>
      <w:r w:rsidR="00E24F43" w:rsidRPr="006C27BE">
        <w:rPr>
          <w:rFonts w:cs="Times New Roman"/>
          <w:i/>
          <w:lang w:val="fr-FR"/>
        </w:rPr>
        <w:t>age</w:t>
      </w:r>
      <w:r w:rsidRPr="006C27BE">
        <w:rPr>
          <w:rFonts w:cs="Times New Roman"/>
          <w:i/>
          <w:lang w:val="fr-FR"/>
        </w:rPr>
        <w:t xml:space="preserve"> et </w:t>
      </w:r>
      <w:r w:rsidR="00E24F43" w:rsidRPr="006C27BE">
        <w:rPr>
          <w:rFonts w:cs="Times New Roman"/>
          <w:i/>
          <w:lang w:val="fr-FR"/>
        </w:rPr>
        <w:t>le projet en a mené qu’</w:t>
      </w:r>
      <w:r w:rsidRPr="006C27BE">
        <w:rPr>
          <w:rFonts w:cs="Times New Roman"/>
          <w:i/>
          <w:lang w:val="fr-FR"/>
        </w:rPr>
        <w:t>un seul</w:t>
      </w:r>
      <w:r w:rsidR="00E24F43" w:rsidRPr="006C27BE">
        <w:rPr>
          <w:rFonts w:cs="Times New Roman"/>
          <w:i/>
          <w:lang w:val="fr-FR"/>
        </w:rPr>
        <w:t xml:space="preserve"> à cause de la situation sécuritaire</w:t>
      </w:r>
      <w:r w:rsidRPr="006C27BE">
        <w:rPr>
          <w:rFonts w:cs="Times New Roman"/>
          <w:i/>
          <w:lang w:val="fr-FR"/>
        </w:rPr>
        <w:t xml:space="preserve">, cela devrait être expliqué </w:t>
      </w:r>
      <w:r w:rsidR="004401D9" w:rsidRPr="006C27BE">
        <w:rPr>
          <w:rFonts w:cs="Times New Roman"/>
          <w:i/>
          <w:lang w:val="fr-FR"/>
        </w:rPr>
        <w:t>dans la partie narrative</w:t>
      </w:r>
      <w:r w:rsidRPr="006C27BE">
        <w:rPr>
          <w:rFonts w:cs="Times New Roman"/>
          <w:i/>
          <w:lang w:val="fr-FR"/>
        </w:rPr>
        <w:t xml:space="preserve">, </w:t>
      </w:r>
      <w:r w:rsidR="004401D9" w:rsidRPr="006C27BE">
        <w:rPr>
          <w:rFonts w:cs="Times New Roman"/>
          <w:i/>
          <w:lang w:val="fr-FR"/>
        </w:rPr>
        <w:t xml:space="preserve">pour que </w:t>
      </w:r>
      <w:r w:rsidRPr="006C27BE">
        <w:rPr>
          <w:rFonts w:cs="Times New Roman"/>
          <w:i/>
          <w:lang w:val="fr-FR"/>
        </w:rPr>
        <w:t xml:space="preserve">le ST </w:t>
      </w:r>
      <w:r w:rsidR="004401D9" w:rsidRPr="006C27BE">
        <w:rPr>
          <w:rFonts w:cs="Times New Roman"/>
          <w:i/>
          <w:lang w:val="fr-FR"/>
        </w:rPr>
        <w:t xml:space="preserve">puisse </w:t>
      </w:r>
      <w:r w:rsidRPr="006C27BE">
        <w:rPr>
          <w:rFonts w:cs="Times New Roman"/>
          <w:i/>
          <w:lang w:val="fr-FR"/>
        </w:rPr>
        <w:t xml:space="preserve">comprendre la </w:t>
      </w:r>
      <w:r w:rsidR="004401D9" w:rsidRPr="006C27BE">
        <w:rPr>
          <w:rFonts w:cs="Times New Roman"/>
          <w:i/>
          <w:lang w:val="fr-FR"/>
        </w:rPr>
        <w:t xml:space="preserve">variation </w:t>
      </w:r>
      <w:r w:rsidRPr="006C27BE">
        <w:rPr>
          <w:rFonts w:cs="Times New Roman"/>
          <w:i/>
          <w:lang w:val="fr-FR"/>
        </w:rPr>
        <w:t>entre le budget prévu et le budget exécuté.</w:t>
      </w:r>
    </w:p>
    <w:p w14:paraId="23C87E4E" w14:textId="77777777" w:rsidR="00163D92" w:rsidRPr="006C27BE" w:rsidRDefault="00163D92" w:rsidP="00127453">
      <w:pPr>
        <w:spacing w:line="276" w:lineRule="auto"/>
        <w:jc w:val="both"/>
        <w:rPr>
          <w:rFonts w:cs="Times New Roman"/>
          <w:i/>
          <w:lang w:val="fr-FR"/>
        </w:rPr>
      </w:pPr>
    </w:p>
    <w:p w14:paraId="5E994866" w14:textId="1CEE619C" w:rsidR="00163D92" w:rsidRPr="006C27BE" w:rsidRDefault="00163D92" w:rsidP="00127453">
      <w:pPr>
        <w:spacing w:line="276" w:lineRule="auto"/>
        <w:jc w:val="both"/>
        <w:rPr>
          <w:rFonts w:cs="Times New Roman"/>
          <w:i/>
          <w:lang w:val="fr-FR"/>
        </w:rPr>
      </w:pPr>
      <w:r w:rsidRPr="006C27BE">
        <w:rPr>
          <w:rFonts w:cs="Times New Roman"/>
          <w:i/>
          <w:lang w:val="fr-FR"/>
        </w:rPr>
        <w:t xml:space="preserve">Le deuxième onglet </w:t>
      </w:r>
      <w:r w:rsidR="004401D9" w:rsidRPr="006C27BE">
        <w:rPr>
          <w:rFonts w:cs="Times New Roman"/>
          <w:i/>
          <w:lang w:val="fr-FR"/>
        </w:rPr>
        <w:t xml:space="preserve">reprend </w:t>
      </w:r>
      <w:r w:rsidRPr="006C27BE">
        <w:rPr>
          <w:rFonts w:cs="Times New Roman"/>
          <w:i/>
          <w:lang w:val="fr-FR"/>
        </w:rPr>
        <w:t>le budget récapitulatif</w:t>
      </w:r>
      <w:r w:rsidR="004401D9" w:rsidRPr="006C27BE">
        <w:rPr>
          <w:rFonts w:cs="Times New Roman"/>
          <w:i/>
          <w:lang w:val="fr-FR"/>
        </w:rPr>
        <w:t xml:space="preserve"> du projet</w:t>
      </w:r>
      <w:r w:rsidRPr="006C27BE">
        <w:rPr>
          <w:rFonts w:cs="Times New Roman"/>
          <w:i/>
          <w:lang w:val="fr-FR"/>
        </w:rPr>
        <w:t xml:space="preserve">, </w:t>
      </w:r>
      <w:r w:rsidR="004401D9" w:rsidRPr="006C27BE">
        <w:rPr>
          <w:rFonts w:cs="Times New Roman"/>
          <w:i/>
          <w:lang w:val="fr-FR"/>
        </w:rPr>
        <w:t>et ceci</w:t>
      </w:r>
      <w:r w:rsidRPr="006C27BE">
        <w:rPr>
          <w:rFonts w:cs="Times New Roman"/>
          <w:i/>
          <w:lang w:val="fr-FR"/>
        </w:rPr>
        <w:t xml:space="preserve"> permettra </w:t>
      </w:r>
      <w:r w:rsidR="004401D9" w:rsidRPr="006C27BE">
        <w:rPr>
          <w:rFonts w:cs="Times New Roman"/>
          <w:i/>
          <w:lang w:val="fr-FR"/>
        </w:rPr>
        <w:t>au</w:t>
      </w:r>
      <w:r w:rsidRPr="006C27BE">
        <w:rPr>
          <w:rFonts w:cs="Times New Roman"/>
          <w:i/>
          <w:lang w:val="fr-FR"/>
        </w:rPr>
        <w:t xml:space="preserve"> ST de déterminer </w:t>
      </w:r>
      <w:r w:rsidR="004401D9" w:rsidRPr="006C27BE">
        <w:rPr>
          <w:rFonts w:cs="Times New Roman"/>
          <w:i/>
          <w:lang w:val="fr-FR"/>
        </w:rPr>
        <w:t xml:space="preserve">la variation entre </w:t>
      </w:r>
      <w:r w:rsidRPr="006C27BE">
        <w:rPr>
          <w:rFonts w:cs="Times New Roman"/>
          <w:i/>
          <w:lang w:val="fr-FR"/>
        </w:rPr>
        <w:t xml:space="preserve">dépenses </w:t>
      </w:r>
      <w:r w:rsidR="004401D9" w:rsidRPr="006C27BE">
        <w:rPr>
          <w:rFonts w:cs="Times New Roman"/>
          <w:i/>
          <w:lang w:val="fr-FR"/>
        </w:rPr>
        <w:t>réelles</w:t>
      </w:r>
      <w:r w:rsidR="004401D9" w:rsidRPr="006C27BE" w:rsidDel="00E24F43">
        <w:rPr>
          <w:rFonts w:cs="Times New Roman"/>
          <w:i/>
          <w:lang w:val="fr-FR"/>
        </w:rPr>
        <w:t xml:space="preserve"> </w:t>
      </w:r>
      <w:r w:rsidR="004401D9" w:rsidRPr="006C27BE">
        <w:rPr>
          <w:rFonts w:cs="Times New Roman"/>
          <w:i/>
          <w:lang w:val="fr-FR"/>
        </w:rPr>
        <w:t xml:space="preserve">et </w:t>
      </w:r>
      <w:r w:rsidRPr="006C27BE">
        <w:rPr>
          <w:rFonts w:cs="Times New Roman"/>
          <w:i/>
          <w:lang w:val="fr-FR"/>
        </w:rPr>
        <w:t>dépenses prévue</w:t>
      </w:r>
      <w:r w:rsidR="004401D9" w:rsidRPr="006C27BE">
        <w:rPr>
          <w:rFonts w:cs="Times New Roman"/>
          <w:i/>
          <w:lang w:val="fr-FR"/>
        </w:rPr>
        <w:t>s</w:t>
      </w:r>
      <w:r w:rsidRPr="006C27BE">
        <w:rPr>
          <w:rFonts w:cs="Times New Roman"/>
          <w:i/>
          <w:lang w:val="fr-FR"/>
        </w:rPr>
        <w:t xml:space="preserve"> et l</w:t>
      </w:r>
      <w:r w:rsidR="004401D9" w:rsidRPr="006C27BE">
        <w:rPr>
          <w:rFonts w:cs="Times New Roman"/>
          <w:i/>
          <w:lang w:val="fr-FR"/>
        </w:rPr>
        <w:t>e</w:t>
      </w:r>
      <w:r w:rsidRPr="006C27BE">
        <w:rPr>
          <w:rFonts w:cs="Times New Roman"/>
          <w:i/>
          <w:lang w:val="fr-FR"/>
        </w:rPr>
        <w:t xml:space="preserve"> </w:t>
      </w:r>
      <w:r w:rsidR="004401D9" w:rsidRPr="006C27BE">
        <w:rPr>
          <w:rFonts w:cs="Times New Roman"/>
          <w:i/>
          <w:lang w:val="fr-FR"/>
        </w:rPr>
        <w:t>pourcentage</w:t>
      </w:r>
      <w:r w:rsidRPr="006C27BE">
        <w:rPr>
          <w:rFonts w:cs="Times New Roman"/>
          <w:i/>
          <w:lang w:val="fr-FR"/>
        </w:rPr>
        <w:t xml:space="preserve"> d</w:t>
      </w:r>
      <w:r w:rsidR="004401D9" w:rsidRPr="006C27BE">
        <w:rPr>
          <w:rFonts w:cs="Times New Roman"/>
          <w:i/>
          <w:lang w:val="fr-FR"/>
        </w:rPr>
        <w:t>u</w:t>
      </w:r>
      <w:r w:rsidRPr="006C27BE">
        <w:rPr>
          <w:rFonts w:cs="Times New Roman"/>
          <w:i/>
          <w:lang w:val="fr-FR"/>
        </w:rPr>
        <w:t xml:space="preserve"> budget dépensé</w:t>
      </w:r>
      <w:r w:rsidR="004401D9" w:rsidRPr="006C27BE">
        <w:rPr>
          <w:rFonts w:cs="Times New Roman"/>
          <w:i/>
          <w:lang w:val="fr-FR"/>
        </w:rPr>
        <w:t>, sur la base des catégories GMS</w:t>
      </w:r>
      <w:r w:rsidR="00AB3561" w:rsidRPr="006C27BE">
        <w:rPr>
          <w:rFonts w:cs="Times New Roman"/>
          <w:i/>
          <w:lang w:val="fr-FR"/>
        </w:rPr>
        <w:t xml:space="preserve"> et à fin de déclencher le déboursement pour la prochaine tranche. Ceci </w:t>
      </w:r>
      <w:r w:rsidRPr="006C27BE">
        <w:rPr>
          <w:rFonts w:cs="Times New Roman"/>
          <w:i/>
          <w:lang w:val="fr-FR"/>
        </w:rPr>
        <w:t xml:space="preserve">sera </w:t>
      </w:r>
      <w:r w:rsidR="00AB3561" w:rsidRPr="006C27BE">
        <w:rPr>
          <w:rFonts w:cs="Times New Roman"/>
          <w:i/>
          <w:lang w:val="fr-FR"/>
        </w:rPr>
        <w:t>déboursé</w:t>
      </w:r>
      <w:r w:rsidR="00BE649B" w:rsidRPr="006C27BE">
        <w:rPr>
          <w:rFonts w:cs="Times New Roman"/>
          <w:i/>
          <w:lang w:val="fr-FR"/>
        </w:rPr>
        <w:t xml:space="preserve"> </w:t>
      </w:r>
      <w:r w:rsidR="00AB3561" w:rsidRPr="006C27BE">
        <w:rPr>
          <w:rFonts w:cs="Times New Roman"/>
          <w:i/>
          <w:lang w:val="fr-FR"/>
        </w:rPr>
        <w:t>si le</w:t>
      </w:r>
      <w:r w:rsidRPr="006C27BE">
        <w:rPr>
          <w:rFonts w:cs="Times New Roman"/>
          <w:i/>
          <w:lang w:val="fr-FR"/>
        </w:rPr>
        <w:t xml:space="preserve"> 80% de</w:t>
      </w:r>
      <w:r w:rsidR="00AB3561" w:rsidRPr="006C27BE">
        <w:rPr>
          <w:rFonts w:cs="Times New Roman"/>
          <w:i/>
          <w:lang w:val="fr-FR"/>
        </w:rPr>
        <w:t xml:space="preserve"> la</w:t>
      </w:r>
      <w:r w:rsidRPr="006C27BE">
        <w:rPr>
          <w:rFonts w:cs="Times New Roman"/>
          <w:i/>
          <w:lang w:val="fr-FR"/>
        </w:rPr>
        <w:t xml:space="preserve"> tranche</w:t>
      </w:r>
      <w:r w:rsidR="00AB3561" w:rsidRPr="006C27BE">
        <w:rPr>
          <w:rFonts w:cs="Times New Roman"/>
          <w:i/>
          <w:lang w:val="fr-FR"/>
        </w:rPr>
        <w:t xml:space="preserve"> précédente</w:t>
      </w:r>
      <w:r w:rsidRPr="006C27BE">
        <w:rPr>
          <w:rFonts w:cs="Times New Roman"/>
          <w:i/>
          <w:lang w:val="fr-FR"/>
        </w:rPr>
        <w:t xml:space="preserve"> </w:t>
      </w:r>
      <w:r w:rsidR="00AB3561" w:rsidRPr="006C27BE">
        <w:rPr>
          <w:rFonts w:cs="Times New Roman"/>
          <w:i/>
          <w:lang w:val="fr-FR"/>
        </w:rPr>
        <w:t>a</w:t>
      </w:r>
      <w:r w:rsidRPr="006C27BE">
        <w:rPr>
          <w:rFonts w:cs="Times New Roman"/>
          <w:i/>
          <w:lang w:val="fr-FR"/>
        </w:rPr>
        <w:t xml:space="preserve"> été </w:t>
      </w:r>
      <w:r w:rsidR="00AB3561" w:rsidRPr="006C27BE">
        <w:rPr>
          <w:rFonts w:cs="Times New Roman"/>
          <w:i/>
          <w:lang w:val="fr-FR"/>
        </w:rPr>
        <w:t>dépensé</w:t>
      </w:r>
      <w:r w:rsidRPr="006C27BE">
        <w:rPr>
          <w:rFonts w:cs="Times New Roman"/>
          <w:i/>
          <w:lang w:val="fr-FR"/>
        </w:rPr>
        <w:t>.</w:t>
      </w:r>
    </w:p>
    <w:p w14:paraId="397B4E57" w14:textId="77777777" w:rsidR="00163D92" w:rsidRPr="006C27BE" w:rsidRDefault="00163D92" w:rsidP="00127453">
      <w:pPr>
        <w:spacing w:line="276" w:lineRule="auto"/>
        <w:jc w:val="both"/>
        <w:rPr>
          <w:rFonts w:cs="Times New Roman"/>
          <w:i/>
          <w:lang w:val="fr-FR"/>
        </w:rPr>
      </w:pPr>
    </w:p>
    <w:p w14:paraId="4C8E1EC9" w14:textId="5271EAE7" w:rsidR="00163D92" w:rsidRPr="006C27BE" w:rsidRDefault="00163D92" w:rsidP="00127453">
      <w:pPr>
        <w:spacing w:line="276" w:lineRule="auto"/>
        <w:jc w:val="both"/>
        <w:rPr>
          <w:rFonts w:cs="Times New Roman"/>
          <w:i/>
          <w:lang w:val="fr-FR"/>
        </w:rPr>
      </w:pPr>
      <w:r w:rsidRPr="006C27BE">
        <w:rPr>
          <w:rFonts w:cs="Times New Roman"/>
          <w:i/>
          <w:lang w:val="fr-FR"/>
        </w:rPr>
        <w:t xml:space="preserve">Des instructions plus détaillées seront fournies dans l'annexe budgétaire, qui sera envoyé au PMO par le ST. </w:t>
      </w:r>
    </w:p>
    <w:p w14:paraId="03639D5A" w14:textId="77777777" w:rsidR="00A448F6" w:rsidRPr="006C27BE" w:rsidRDefault="00A448F6" w:rsidP="00127453">
      <w:pPr>
        <w:spacing w:line="276" w:lineRule="auto"/>
        <w:jc w:val="both"/>
        <w:rPr>
          <w:rFonts w:cs="Times New Roman"/>
          <w:b/>
          <w:lang w:val="fr-FR"/>
        </w:rPr>
      </w:pPr>
    </w:p>
    <w:p w14:paraId="2CAE0BFA" w14:textId="53198B06" w:rsidR="00A448F6" w:rsidRPr="006C27BE" w:rsidRDefault="00A448F6" w:rsidP="00127453">
      <w:pPr>
        <w:pStyle w:val="ListParagraph"/>
        <w:numPr>
          <w:ilvl w:val="1"/>
          <w:numId w:val="6"/>
        </w:numPr>
        <w:spacing w:line="276" w:lineRule="auto"/>
        <w:jc w:val="both"/>
        <w:rPr>
          <w:rFonts w:asciiTheme="minorHAnsi" w:hAnsiTheme="minorHAnsi"/>
          <w:b/>
          <w:lang w:val="fr-FR"/>
        </w:rPr>
      </w:pPr>
      <w:r w:rsidRPr="006C27BE">
        <w:rPr>
          <w:rFonts w:asciiTheme="minorHAnsi" w:hAnsiTheme="minorHAnsi"/>
          <w:b/>
          <w:lang w:val="fr-FR"/>
        </w:rPr>
        <w:t>Commentaires sur l’état général des allocations budgétaires</w:t>
      </w:r>
    </w:p>
    <w:p w14:paraId="2C0E51AF" w14:textId="77777777" w:rsidR="00A448F6" w:rsidRPr="006C27BE" w:rsidRDefault="00A448F6" w:rsidP="00127453">
      <w:pPr>
        <w:spacing w:line="276" w:lineRule="auto"/>
        <w:jc w:val="both"/>
        <w:rPr>
          <w:rFonts w:cs="Times New Roman"/>
          <w:lang w:val="fr-FR"/>
        </w:rPr>
      </w:pPr>
    </w:p>
    <w:tbl>
      <w:tblPr>
        <w:tblStyle w:val="TableGrid"/>
        <w:tblpPr w:leftFromText="180" w:rightFromText="180" w:vertAnchor="text" w:horzAnchor="page" w:tblpX="9883" w:tblpY="-21"/>
        <w:tblOverlap w:val="never"/>
        <w:tblW w:w="105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89"/>
        <w:gridCol w:w="365"/>
        <w:gridCol w:w="398"/>
      </w:tblGrid>
      <w:tr w:rsidR="00402E5B" w:rsidRPr="006C27BE" w14:paraId="242C7724" w14:textId="77777777" w:rsidTr="00402E5B">
        <w:tc>
          <w:tcPr>
            <w:tcW w:w="1052" w:type="dxa"/>
            <w:gridSpan w:val="3"/>
            <w:vAlign w:val="center"/>
          </w:tcPr>
          <w:p w14:paraId="4EFEE88E" w14:textId="77777777" w:rsidR="00402E5B" w:rsidRPr="006C27BE" w:rsidRDefault="00402E5B" w:rsidP="00127453">
            <w:pPr>
              <w:spacing w:line="276" w:lineRule="auto"/>
              <w:jc w:val="both"/>
              <w:rPr>
                <w:rFonts w:cs="Times New Roman"/>
                <w:b/>
                <w:lang w:val="fr-FR"/>
              </w:rPr>
            </w:pPr>
            <w:r w:rsidRPr="006C27BE">
              <w:rPr>
                <w:rFonts w:cs="Times New Roman"/>
                <w:b/>
                <w:lang w:val="fr-FR"/>
              </w:rPr>
              <w:t>Etat</w:t>
            </w:r>
          </w:p>
        </w:tc>
      </w:tr>
      <w:tr w:rsidR="00402E5B" w:rsidRPr="006C27BE" w14:paraId="601B3036" w14:textId="77777777" w:rsidTr="00402E5B">
        <w:tc>
          <w:tcPr>
            <w:tcW w:w="306" w:type="dxa"/>
            <w:shd w:val="solid" w:color="008000" w:fill="auto"/>
          </w:tcPr>
          <w:p w14:paraId="58E3549A" w14:textId="77777777" w:rsidR="00402E5B" w:rsidRPr="006C27BE" w:rsidRDefault="00402E5B" w:rsidP="00127453">
            <w:pPr>
              <w:spacing w:line="276" w:lineRule="auto"/>
              <w:jc w:val="both"/>
              <w:rPr>
                <w:rFonts w:cs="Times New Roman"/>
                <w:b/>
                <w:lang w:val="fr-FR"/>
              </w:rPr>
            </w:pPr>
          </w:p>
        </w:tc>
        <w:tc>
          <w:tcPr>
            <w:tcW w:w="304" w:type="dxa"/>
            <w:shd w:val="solid" w:color="FFFF00" w:fill="auto"/>
          </w:tcPr>
          <w:p w14:paraId="24317E73" w14:textId="30F1E32F" w:rsidR="00402E5B" w:rsidRPr="006C27BE" w:rsidRDefault="00BF747F" w:rsidP="00127453">
            <w:pPr>
              <w:spacing w:line="276" w:lineRule="auto"/>
              <w:jc w:val="both"/>
              <w:rPr>
                <w:rFonts w:cs="Times New Roman"/>
                <w:b/>
                <w:lang w:val="fr-FR"/>
              </w:rPr>
            </w:pPr>
            <w:r w:rsidRPr="006C27BE">
              <w:rPr>
                <w:rFonts w:cs="Times New Roman"/>
                <w:b/>
                <w:lang w:val="fr-FR"/>
              </w:rPr>
              <w:t>X</w:t>
            </w:r>
          </w:p>
        </w:tc>
        <w:tc>
          <w:tcPr>
            <w:tcW w:w="442" w:type="dxa"/>
            <w:shd w:val="solid" w:color="FF0000" w:fill="auto"/>
          </w:tcPr>
          <w:p w14:paraId="19CCC7D7" w14:textId="77777777" w:rsidR="00402E5B" w:rsidRPr="006C27BE" w:rsidRDefault="00402E5B" w:rsidP="00127453">
            <w:pPr>
              <w:spacing w:line="276" w:lineRule="auto"/>
              <w:jc w:val="both"/>
              <w:rPr>
                <w:rFonts w:cs="Times New Roman"/>
                <w:b/>
                <w:lang w:val="fr-FR"/>
              </w:rPr>
            </w:pPr>
          </w:p>
        </w:tc>
      </w:tr>
    </w:tbl>
    <w:p w14:paraId="3C607493" w14:textId="6F1AD6C1" w:rsidR="00A448F6" w:rsidRPr="006C27BE" w:rsidRDefault="00B16E7B" w:rsidP="00127453">
      <w:pPr>
        <w:spacing w:line="276" w:lineRule="auto"/>
        <w:jc w:val="both"/>
        <w:rPr>
          <w:rFonts w:cs="Times New Roman"/>
          <w:lang w:val="fr-FR"/>
        </w:rPr>
      </w:pPr>
      <w:r w:rsidRPr="006C27BE">
        <w:rPr>
          <w:rFonts w:cs="Times New Roman"/>
          <w:i/>
          <w:lang w:val="fr-FR"/>
        </w:rPr>
        <w:lastRenderedPageBreak/>
        <w:t>En cochant la case dans le tableau à coté, v</w:t>
      </w:r>
      <w:r w:rsidR="00A448F6" w:rsidRPr="006C27BE">
        <w:rPr>
          <w:rFonts w:cs="Times New Roman"/>
          <w:i/>
          <w:lang w:val="fr-FR"/>
        </w:rPr>
        <w:t>euillez indiquer si les dépenses liées au projet sont en phase</w:t>
      </w:r>
      <w:r w:rsidRPr="006C27BE">
        <w:rPr>
          <w:rFonts w:cs="Times New Roman"/>
          <w:i/>
          <w:lang w:val="fr-FR"/>
        </w:rPr>
        <w:t xml:space="preserve"> (vert</w:t>
      </w:r>
      <w:r w:rsidR="004C727D" w:rsidRPr="006C27BE">
        <w:rPr>
          <w:rFonts w:cs="Times New Roman"/>
          <w:i/>
          <w:lang w:val="fr-FR"/>
        </w:rPr>
        <w:t xml:space="preserve"> plus de 80%</w:t>
      </w:r>
      <w:r w:rsidRPr="006C27BE">
        <w:rPr>
          <w:rFonts w:cs="Times New Roman"/>
          <w:i/>
          <w:lang w:val="fr-FR"/>
        </w:rPr>
        <w:t>)</w:t>
      </w:r>
      <w:r w:rsidR="00A448F6" w:rsidRPr="006C27BE">
        <w:rPr>
          <w:rFonts w:cs="Times New Roman"/>
          <w:i/>
          <w:lang w:val="fr-FR"/>
        </w:rPr>
        <w:t>, en retard</w:t>
      </w:r>
      <w:r w:rsidRPr="006C27BE">
        <w:rPr>
          <w:rFonts w:cs="Times New Roman"/>
          <w:i/>
          <w:lang w:val="fr-FR"/>
        </w:rPr>
        <w:t xml:space="preserve"> (rouge</w:t>
      </w:r>
      <w:r w:rsidR="004C727D" w:rsidRPr="006C27BE">
        <w:rPr>
          <w:rFonts w:cs="Times New Roman"/>
          <w:i/>
          <w:lang w:val="fr-FR"/>
        </w:rPr>
        <w:t xml:space="preserve"> mois de 60%</w:t>
      </w:r>
      <w:r w:rsidRPr="006C27BE">
        <w:rPr>
          <w:rFonts w:cs="Times New Roman"/>
          <w:i/>
          <w:lang w:val="fr-FR"/>
        </w:rPr>
        <w:t>)</w:t>
      </w:r>
      <w:r w:rsidR="00A448F6" w:rsidRPr="006C27BE">
        <w:rPr>
          <w:rFonts w:cs="Times New Roman"/>
          <w:i/>
          <w:lang w:val="fr-FR"/>
        </w:rPr>
        <w:t xml:space="preserve">, ou en décalage </w:t>
      </w:r>
      <w:r w:rsidRPr="006C27BE">
        <w:rPr>
          <w:rFonts w:cs="Times New Roman"/>
          <w:i/>
          <w:lang w:val="fr-FR"/>
        </w:rPr>
        <w:t>(jaune</w:t>
      </w:r>
      <w:r w:rsidR="004C727D" w:rsidRPr="006C27BE">
        <w:rPr>
          <w:rFonts w:cs="Times New Roman"/>
          <w:i/>
          <w:lang w:val="fr-FR"/>
        </w:rPr>
        <w:t xml:space="preserve"> entre 60-80%</w:t>
      </w:r>
      <w:r w:rsidRPr="006C27BE">
        <w:rPr>
          <w:rFonts w:cs="Times New Roman"/>
          <w:i/>
          <w:lang w:val="fr-FR"/>
        </w:rPr>
        <w:t xml:space="preserve">) </w:t>
      </w:r>
      <w:r w:rsidR="00A448F6" w:rsidRPr="006C27BE">
        <w:rPr>
          <w:rFonts w:cs="Times New Roman"/>
          <w:i/>
          <w:lang w:val="fr-FR"/>
        </w:rPr>
        <w:t xml:space="preserve">avec les allocations budgétaires initialement prévues: </w:t>
      </w:r>
    </w:p>
    <w:p w14:paraId="5B65089D" w14:textId="77777777" w:rsidR="00A448F6" w:rsidRPr="006C27BE" w:rsidRDefault="00A448F6" w:rsidP="00127453">
      <w:pPr>
        <w:spacing w:line="276" w:lineRule="auto"/>
        <w:jc w:val="both"/>
        <w:rPr>
          <w:rFonts w:cs="Times New Roman"/>
          <w:lang w:val="fr-FR"/>
        </w:rPr>
      </w:pPr>
    </w:p>
    <w:tbl>
      <w:tblPr>
        <w:tblStyle w:val="TableGrid"/>
        <w:tblW w:w="0" w:type="auto"/>
        <w:tblLook w:val="04A0" w:firstRow="1" w:lastRow="0" w:firstColumn="1" w:lastColumn="0" w:noHBand="0" w:noVBand="1"/>
      </w:tblPr>
      <w:tblGrid>
        <w:gridCol w:w="9622"/>
      </w:tblGrid>
      <w:tr w:rsidR="00B16E7B" w:rsidRPr="00261442" w14:paraId="1DDE41C2" w14:textId="77777777" w:rsidTr="00B16E7B">
        <w:tc>
          <w:tcPr>
            <w:tcW w:w="9848" w:type="dxa"/>
          </w:tcPr>
          <w:p w14:paraId="4324BCEC" w14:textId="742E5639" w:rsidR="00B16E7B" w:rsidRPr="006C27BE" w:rsidRDefault="00B16E7B" w:rsidP="00127453">
            <w:pPr>
              <w:spacing w:line="276" w:lineRule="auto"/>
              <w:jc w:val="both"/>
              <w:rPr>
                <w:rFonts w:cs="Times New Roman"/>
                <w:i/>
                <w:lang w:val="fr-FR"/>
              </w:rPr>
            </w:pPr>
            <w:r w:rsidRPr="006C27BE">
              <w:rPr>
                <w:rFonts w:cs="Times New Roman"/>
                <w:b/>
                <w:lang w:val="fr-FR"/>
              </w:rPr>
              <w:t>Si les dépenses sont en retard (rouge) ou en décalage (jaune), veuillez expliquer brièvement</w:t>
            </w:r>
            <w:r w:rsidRPr="006C27BE">
              <w:rPr>
                <w:rFonts w:cs="Times New Roman"/>
                <w:lang w:val="fr-FR"/>
              </w:rPr>
              <w:t xml:space="preserve"> </w:t>
            </w:r>
            <w:r w:rsidR="00F46458" w:rsidRPr="006C27BE">
              <w:rPr>
                <w:rFonts w:cs="Times New Roman"/>
                <w:i/>
                <w:lang w:val="fr-FR"/>
              </w:rPr>
              <w:t>(max 150 mots</w:t>
            </w:r>
            <w:r w:rsidRPr="006C27BE">
              <w:rPr>
                <w:rFonts w:cs="Times New Roman"/>
                <w:i/>
                <w:lang w:val="fr-FR"/>
              </w:rPr>
              <w:t>).</w:t>
            </w:r>
          </w:p>
          <w:p w14:paraId="2EE092B6" w14:textId="5188443D" w:rsidR="00A94859" w:rsidRPr="006C27BE" w:rsidRDefault="00A94859" w:rsidP="00A94859">
            <w:pPr>
              <w:spacing w:line="276" w:lineRule="auto"/>
              <w:jc w:val="both"/>
              <w:rPr>
                <w:rFonts w:eastAsia="MS Mincho" w:cs="Times New Roman"/>
                <w:lang w:val="fr-FR"/>
              </w:rPr>
            </w:pPr>
            <w:r w:rsidRPr="006C27BE">
              <w:rPr>
                <w:rFonts w:eastAsia="MS Mincho" w:cs="Times New Roman"/>
                <w:lang w:val="fr-FR"/>
              </w:rPr>
              <w:t xml:space="preserve">Lancé en Juillet 2017, le projet devrait prendre fin en Juillet 2019. Actuellement, le taux de </w:t>
            </w:r>
            <w:r w:rsidR="000D7B6F" w:rsidRPr="006C27BE">
              <w:rPr>
                <w:rFonts w:eastAsia="MS Mincho" w:cs="Times New Roman"/>
                <w:lang w:val="fr-FR"/>
              </w:rPr>
              <w:t>réalisation</w:t>
            </w:r>
            <w:r w:rsidR="003F31BB" w:rsidRPr="006C27BE">
              <w:rPr>
                <w:rFonts w:eastAsia="MS Mincho" w:cs="Times New Roman"/>
                <w:lang w:val="fr-FR"/>
              </w:rPr>
              <w:t xml:space="preserve"> des activités </w:t>
            </w:r>
            <w:r w:rsidRPr="006C27BE">
              <w:rPr>
                <w:rFonts w:eastAsia="MS Mincho" w:cs="Times New Roman"/>
                <w:lang w:val="fr-FR"/>
              </w:rPr>
              <w:t>est faible</w:t>
            </w:r>
            <w:r w:rsidR="003F31BB" w:rsidRPr="006C27BE">
              <w:rPr>
                <w:rFonts w:eastAsia="MS Mincho" w:cs="Times New Roman"/>
                <w:lang w:val="fr-FR"/>
              </w:rPr>
              <w:t xml:space="preserve"> par rapport à la période qui reste pour la mise en œuvre</w:t>
            </w:r>
            <w:r w:rsidR="000D7B6F" w:rsidRPr="006C27BE">
              <w:rPr>
                <w:rFonts w:eastAsia="MS Mincho" w:cs="Times New Roman"/>
                <w:lang w:val="fr-FR"/>
              </w:rPr>
              <w:t xml:space="preserve"> </w:t>
            </w:r>
            <w:r w:rsidR="003F31BB" w:rsidRPr="006C27BE">
              <w:rPr>
                <w:rFonts w:eastAsia="MS Mincho" w:cs="Times New Roman"/>
                <w:lang w:val="fr-FR"/>
              </w:rPr>
              <w:t>(</w:t>
            </w:r>
            <w:r w:rsidRPr="006C27BE">
              <w:rPr>
                <w:rFonts w:eastAsia="MS Mincho" w:cs="Times New Roman"/>
                <w:lang w:val="fr-FR"/>
              </w:rPr>
              <w:t>Juillet 2019</w:t>
            </w:r>
            <w:r w:rsidR="003F31BB" w:rsidRPr="006C27BE">
              <w:rPr>
                <w:rFonts w:eastAsia="MS Mincho" w:cs="Times New Roman"/>
                <w:lang w:val="fr-FR"/>
              </w:rPr>
              <w:t>) à cause du</w:t>
            </w:r>
            <w:r w:rsidRPr="006C27BE">
              <w:rPr>
                <w:rFonts w:eastAsia="MS Mincho" w:cs="Times New Roman"/>
                <w:lang w:val="fr-FR"/>
              </w:rPr>
              <w:t xml:space="preserve"> retard avec lequel on avait commencé le projet (la mise en œuvre a commencé effectivement en Janvier 2018</w:t>
            </w:r>
            <w:r w:rsidR="000D7B6F" w:rsidRPr="006C27BE">
              <w:rPr>
                <w:rFonts w:eastAsia="MS Mincho" w:cs="Times New Roman"/>
                <w:lang w:val="fr-FR"/>
              </w:rPr>
              <w:t>)</w:t>
            </w:r>
            <w:r w:rsidRPr="006C27BE">
              <w:rPr>
                <w:rFonts w:eastAsia="MS Mincho" w:cs="Times New Roman"/>
                <w:lang w:val="fr-FR"/>
              </w:rPr>
              <w:t xml:space="preserve">. </w:t>
            </w:r>
          </w:p>
          <w:p w14:paraId="78690CE2" w14:textId="1239E14B" w:rsidR="00A94859" w:rsidRPr="006C27BE" w:rsidRDefault="00A94859" w:rsidP="00A94859">
            <w:pPr>
              <w:spacing w:line="276" w:lineRule="auto"/>
              <w:jc w:val="both"/>
              <w:rPr>
                <w:rFonts w:eastAsia="MS Mincho" w:cs="Times New Roman"/>
                <w:lang w:val="fr-FR"/>
              </w:rPr>
            </w:pPr>
            <w:r w:rsidRPr="006C27BE">
              <w:rPr>
                <w:rFonts w:eastAsia="MS Mincho" w:cs="Times New Roman"/>
                <w:lang w:val="fr-FR"/>
              </w:rPr>
              <w:t>Comme nous avons encore les fonds pour les activités, nous sollicitons une extension sans cout de la mise en œuvre de ce projet jusqu’en Décembre 2019 en fin de réaliser toutes les activités restantes avec les fonds alloués à la deuxième année.</w:t>
            </w:r>
          </w:p>
          <w:p w14:paraId="728D6F50" w14:textId="64058D5D" w:rsidR="00B16E7B" w:rsidRPr="006C27BE" w:rsidRDefault="003819DE" w:rsidP="00F55C5E">
            <w:pPr>
              <w:spacing w:line="276" w:lineRule="auto"/>
              <w:jc w:val="both"/>
              <w:rPr>
                <w:rFonts w:cs="Times New Roman"/>
                <w:lang w:val="fr-FR"/>
              </w:rPr>
            </w:pPr>
            <w:r w:rsidRPr="006C27BE">
              <w:rPr>
                <w:rFonts w:cs="Times New Roman"/>
                <w:lang w:val="fr-FR"/>
              </w:rPr>
              <w:t>Notons cependant qu’il est possible que l’objectif spécifique trois termine l’exécution ses activités dans le délais (Juin 2019) étant donné que son enveloppe ne représentait que le 15% du budget total.</w:t>
            </w:r>
          </w:p>
          <w:p w14:paraId="235F6624" w14:textId="77777777" w:rsidR="00B16E7B" w:rsidRPr="006C27BE" w:rsidRDefault="00B16E7B" w:rsidP="00127453">
            <w:pPr>
              <w:spacing w:line="276" w:lineRule="auto"/>
              <w:jc w:val="both"/>
              <w:rPr>
                <w:rFonts w:cs="Times New Roman"/>
                <w:lang w:val="fr-FR"/>
              </w:rPr>
            </w:pPr>
          </w:p>
        </w:tc>
      </w:tr>
    </w:tbl>
    <w:p w14:paraId="6DC58867" w14:textId="77777777" w:rsidR="00B16E7B" w:rsidRPr="006C27BE" w:rsidRDefault="00B16E7B" w:rsidP="00127453">
      <w:pPr>
        <w:spacing w:line="276" w:lineRule="auto"/>
        <w:jc w:val="both"/>
        <w:rPr>
          <w:rFonts w:cs="Times New Roman"/>
          <w:lang w:val="fr-FR"/>
        </w:rPr>
      </w:pPr>
    </w:p>
    <w:p w14:paraId="2628B1EA" w14:textId="77777777" w:rsidR="00B16E7B" w:rsidRPr="006C27BE" w:rsidRDefault="00B16E7B" w:rsidP="00127453">
      <w:pPr>
        <w:spacing w:line="276" w:lineRule="auto"/>
        <w:jc w:val="both"/>
        <w:rPr>
          <w:rFonts w:cs="Times New Roman"/>
          <w:lang w:val="fr-FR"/>
        </w:rPr>
      </w:pPr>
    </w:p>
    <w:p w14:paraId="59C2DEEF" w14:textId="6408046F" w:rsidR="00A448F6" w:rsidRPr="006C27BE" w:rsidRDefault="00402E5B" w:rsidP="00127453">
      <w:pPr>
        <w:pStyle w:val="ListParagraph"/>
        <w:numPr>
          <w:ilvl w:val="1"/>
          <w:numId w:val="6"/>
        </w:numPr>
        <w:spacing w:line="276" w:lineRule="auto"/>
        <w:jc w:val="both"/>
        <w:rPr>
          <w:rFonts w:asciiTheme="minorHAnsi" w:hAnsiTheme="minorHAnsi"/>
          <w:b/>
          <w:lang w:val="fr-FR"/>
        </w:rPr>
      </w:pPr>
      <w:r w:rsidRPr="006C27BE">
        <w:rPr>
          <w:rFonts w:asciiTheme="minorHAnsi" w:hAnsiTheme="minorHAnsi"/>
          <w:b/>
          <w:lang w:val="fr-FR"/>
        </w:rPr>
        <w:t>P</w:t>
      </w:r>
      <w:r w:rsidR="00A448F6" w:rsidRPr="006C27BE">
        <w:rPr>
          <w:rFonts w:asciiTheme="minorHAnsi" w:hAnsiTheme="minorHAnsi"/>
          <w:b/>
          <w:lang w:val="fr-FR"/>
        </w:rPr>
        <w:t>rogrès sur l’utilisation des fonds par résultat et produit</w:t>
      </w:r>
      <w:r w:rsidR="00A448F6" w:rsidRPr="006C27BE">
        <w:rPr>
          <w:rFonts w:asciiTheme="minorHAnsi" w:hAnsiTheme="minorHAnsi"/>
          <w:b/>
          <w:vertAlign w:val="superscript"/>
        </w:rPr>
        <w:footnoteReference w:id="4"/>
      </w:r>
      <w:r w:rsidRPr="006C27BE">
        <w:rPr>
          <w:rFonts w:asciiTheme="minorHAnsi" w:hAnsiTheme="minorHAnsi"/>
          <w:b/>
          <w:lang w:val="fr-FR"/>
        </w:rPr>
        <w:t>.</w:t>
      </w:r>
    </w:p>
    <w:p w14:paraId="23EF63EC" w14:textId="2AB4A22D" w:rsidR="00A448F6" w:rsidRPr="006C27BE" w:rsidRDefault="00402E5B" w:rsidP="00127453">
      <w:pPr>
        <w:spacing w:line="276" w:lineRule="auto"/>
        <w:jc w:val="both"/>
        <w:rPr>
          <w:rFonts w:cs="Times New Roman"/>
          <w:i/>
          <w:lang w:val="fr-FR"/>
        </w:rPr>
      </w:pPr>
      <w:r w:rsidRPr="006C27BE">
        <w:rPr>
          <w:rFonts w:cs="Times New Roman"/>
          <w:i/>
          <w:lang w:val="fr-FR"/>
        </w:rPr>
        <w:t xml:space="preserve">Veuillez fournir votre budget détaillé en pièce jointe en le remplissant comme expliqué par le </w:t>
      </w:r>
      <w:r w:rsidR="00F46458" w:rsidRPr="006C27BE">
        <w:rPr>
          <w:rFonts w:cs="Times New Roman"/>
          <w:i/>
          <w:lang w:val="fr-FR"/>
        </w:rPr>
        <w:t>Secrétariat</w:t>
      </w:r>
      <w:r w:rsidRPr="006C27BE">
        <w:rPr>
          <w:rFonts w:cs="Times New Roman"/>
          <w:i/>
          <w:lang w:val="fr-FR"/>
        </w:rPr>
        <w:t xml:space="preserve"> </w:t>
      </w:r>
      <w:r w:rsidR="00F46458" w:rsidRPr="006C27BE">
        <w:rPr>
          <w:rFonts w:cs="Times New Roman"/>
          <w:i/>
          <w:lang w:val="fr-FR"/>
        </w:rPr>
        <w:t>Technique</w:t>
      </w:r>
      <w:r w:rsidRPr="006C27BE">
        <w:rPr>
          <w:rFonts w:cs="Times New Roman"/>
          <w:i/>
          <w:lang w:val="fr-FR"/>
        </w:rPr>
        <w:t xml:space="preserve"> lors de la </w:t>
      </w:r>
      <w:r w:rsidR="00F46458" w:rsidRPr="006C27BE">
        <w:rPr>
          <w:rFonts w:cs="Times New Roman"/>
          <w:i/>
          <w:lang w:val="fr-FR"/>
        </w:rPr>
        <w:t>présentation sur ce modèle de rapport.</w:t>
      </w:r>
    </w:p>
    <w:p w14:paraId="6FD3645C" w14:textId="77777777" w:rsidR="00A448F6" w:rsidRPr="006C27BE" w:rsidRDefault="00A448F6" w:rsidP="00127453">
      <w:pPr>
        <w:spacing w:line="276" w:lineRule="auto"/>
        <w:jc w:val="both"/>
        <w:rPr>
          <w:rFonts w:cs="Times New Roman"/>
          <w:lang w:val="fr-FR"/>
        </w:rPr>
      </w:pPr>
    </w:p>
    <w:p w14:paraId="1BBE0C65" w14:textId="77777777" w:rsidR="00A448F6" w:rsidRPr="006C27BE" w:rsidRDefault="00A448F6" w:rsidP="00127453">
      <w:pPr>
        <w:spacing w:line="276" w:lineRule="auto"/>
        <w:jc w:val="both"/>
        <w:rPr>
          <w:rFonts w:cs="Times New Roman"/>
          <w:lang w:val="fr-FR"/>
        </w:rPr>
      </w:pPr>
    </w:p>
    <w:p w14:paraId="64EE329D" w14:textId="77777777" w:rsidR="00A448F6" w:rsidRPr="006C27BE" w:rsidRDefault="00A448F6" w:rsidP="00127453">
      <w:pPr>
        <w:pStyle w:val="ListParagraph"/>
        <w:numPr>
          <w:ilvl w:val="1"/>
          <w:numId w:val="6"/>
        </w:numPr>
        <w:spacing w:line="276" w:lineRule="auto"/>
        <w:jc w:val="both"/>
        <w:rPr>
          <w:rFonts w:asciiTheme="minorHAnsi" w:hAnsiTheme="minorHAnsi"/>
          <w:b/>
          <w:lang w:val="fr-FR"/>
        </w:rPr>
      </w:pPr>
      <w:r w:rsidRPr="006C27BE">
        <w:rPr>
          <w:rFonts w:asciiTheme="minorHAnsi" w:hAnsiTheme="minorHAnsi"/>
          <w:b/>
          <w:lang w:val="fr-FR"/>
        </w:rPr>
        <w:t>Commentaires sur les processus de gestion et de mise en œuvre</w:t>
      </w:r>
    </w:p>
    <w:tbl>
      <w:tblPr>
        <w:tblStyle w:val="TableGrid"/>
        <w:tblW w:w="0" w:type="auto"/>
        <w:tblLook w:val="04A0" w:firstRow="1" w:lastRow="0" w:firstColumn="1" w:lastColumn="0" w:noHBand="0" w:noVBand="1"/>
      </w:tblPr>
      <w:tblGrid>
        <w:gridCol w:w="9622"/>
      </w:tblGrid>
      <w:tr w:rsidR="00F46458" w:rsidRPr="00335EB6" w14:paraId="7BB8F606" w14:textId="77777777" w:rsidTr="00F46458">
        <w:tc>
          <w:tcPr>
            <w:tcW w:w="9848" w:type="dxa"/>
          </w:tcPr>
          <w:p w14:paraId="6CA814CE" w14:textId="082368DC" w:rsidR="00F46458" w:rsidRPr="006C27BE" w:rsidRDefault="00F46458" w:rsidP="00127453">
            <w:pPr>
              <w:keepNext/>
              <w:keepLines/>
              <w:spacing w:before="200" w:line="276" w:lineRule="auto"/>
              <w:jc w:val="both"/>
              <w:outlineLvl w:val="2"/>
              <w:rPr>
                <w:rFonts w:cs="Times New Roman"/>
                <w:i/>
                <w:lang w:val="fr-FR"/>
              </w:rPr>
            </w:pPr>
            <w:r w:rsidRPr="006C27BE">
              <w:rPr>
                <w:rFonts w:cs="Times New Roman"/>
                <w:i/>
                <w:lang w:val="fr-FR"/>
              </w:rPr>
              <w:lastRenderedPageBreak/>
              <w:t>Veuillez commenter sur les processus de gestion et de mise en œuvre du projet, telle que l’efficacité des partenariats de mise en œuvre, la coordination/cohérence avec d’autres projets, toute coopération Sud-Sud, les modalités d’appui, les quelconques activités de capacitation, l’utilisation de systèmes de pays partenaires le cas échéant, le soutien du Secrétariat du PBF et la supervision du Comité conjoint de pilotage (pour PRF seulement). Veuillez également mentionner les changements éventuels apportés au projet (quel type et quand), ou si des changements sont envisagés pour le future proche (max 300 mots):</w:t>
            </w:r>
          </w:p>
          <w:p w14:paraId="0733188D" w14:textId="77777777" w:rsidR="00F46458" w:rsidRPr="006C27BE" w:rsidRDefault="00F46458" w:rsidP="00127453">
            <w:pPr>
              <w:spacing w:line="276" w:lineRule="auto"/>
              <w:jc w:val="both"/>
              <w:rPr>
                <w:rFonts w:cs="Times New Roman"/>
                <w:lang w:val="fr-FR"/>
              </w:rPr>
            </w:pPr>
          </w:p>
          <w:p w14:paraId="4E419A7C" w14:textId="74E4B052" w:rsidR="00F46458" w:rsidRPr="006C27BE" w:rsidRDefault="00B44456" w:rsidP="00127453">
            <w:pPr>
              <w:spacing w:line="276" w:lineRule="auto"/>
              <w:jc w:val="both"/>
              <w:rPr>
                <w:rFonts w:cs="Times New Roman"/>
                <w:lang w:val="fr-FR"/>
              </w:rPr>
            </w:pPr>
            <w:bookmarkStart w:id="16" w:name="_Hlk1112360"/>
            <w:r w:rsidRPr="006C27BE">
              <w:rPr>
                <w:rFonts w:cs="Times New Roman"/>
                <w:lang w:val="fr-FR"/>
              </w:rPr>
              <w:t xml:space="preserve">L’appui apporté par le secrétariat technique dans le suivi et évaluation des activités, a contribué à la mise en </w:t>
            </w:r>
            <w:r w:rsidR="000D7B6F" w:rsidRPr="006C27BE">
              <w:rPr>
                <w:rFonts w:cs="Times New Roman"/>
                <w:lang w:val="fr-FR"/>
              </w:rPr>
              <w:t>œuvre</w:t>
            </w:r>
            <w:r w:rsidRPr="006C27BE">
              <w:rPr>
                <w:rFonts w:cs="Times New Roman"/>
                <w:lang w:val="fr-FR"/>
              </w:rPr>
              <w:t xml:space="preserve"> des activités du projet en termes de conseils et recommandations. Il en est d</w:t>
            </w:r>
            <w:r w:rsidR="000142FD" w:rsidRPr="006C27BE">
              <w:rPr>
                <w:rFonts w:cs="Times New Roman"/>
                <w:lang w:val="fr-FR"/>
              </w:rPr>
              <w:t xml:space="preserve">e </w:t>
            </w:r>
            <w:r w:rsidRPr="006C27BE">
              <w:rPr>
                <w:rFonts w:cs="Times New Roman"/>
                <w:lang w:val="fr-FR"/>
              </w:rPr>
              <w:t>même pour le</w:t>
            </w:r>
            <w:r w:rsidR="00FD456D" w:rsidRPr="006C27BE">
              <w:rPr>
                <w:rFonts w:cs="Times New Roman"/>
                <w:lang w:val="fr-FR"/>
              </w:rPr>
              <w:t xml:space="preserve">s membres du </w:t>
            </w:r>
            <w:r w:rsidRPr="006C27BE">
              <w:rPr>
                <w:rFonts w:cs="Times New Roman"/>
                <w:lang w:val="fr-FR"/>
              </w:rPr>
              <w:t>comité technique conjoint qui ont apporté leur contribution dans la mise en œuvre</w:t>
            </w:r>
            <w:r w:rsidR="00FD456D" w:rsidRPr="006C27BE">
              <w:rPr>
                <w:rFonts w:cs="Times New Roman"/>
                <w:lang w:val="fr-FR"/>
              </w:rPr>
              <w:t xml:space="preserve"> en terme</w:t>
            </w:r>
            <w:r w:rsidR="000D7B6F" w:rsidRPr="006C27BE">
              <w:rPr>
                <w:rFonts w:cs="Times New Roman"/>
                <w:lang w:val="fr-FR"/>
              </w:rPr>
              <w:t>s</w:t>
            </w:r>
            <w:r w:rsidR="00FD456D" w:rsidRPr="006C27BE">
              <w:rPr>
                <w:rFonts w:cs="Times New Roman"/>
                <w:lang w:val="fr-FR"/>
              </w:rPr>
              <w:t xml:space="preserve"> de suivi et </w:t>
            </w:r>
            <w:r w:rsidR="000142FD" w:rsidRPr="006C27BE">
              <w:rPr>
                <w:rFonts w:cs="Times New Roman"/>
                <w:lang w:val="fr-FR"/>
              </w:rPr>
              <w:t>conseils à l’issue de leurs mission</w:t>
            </w:r>
            <w:r w:rsidR="000D7B6F" w:rsidRPr="006C27BE">
              <w:rPr>
                <w:rFonts w:cs="Times New Roman"/>
                <w:lang w:val="fr-FR"/>
              </w:rPr>
              <w:t>s</w:t>
            </w:r>
            <w:r w:rsidR="000142FD" w:rsidRPr="006C27BE">
              <w:rPr>
                <w:rFonts w:cs="Times New Roman"/>
                <w:lang w:val="fr-FR"/>
              </w:rPr>
              <w:t xml:space="preserve"> de suivi.</w:t>
            </w:r>
          </w:p>
          <w:p w14:paraId="781513F7" w14:textId="217D199C" w:rsidR="00B44456" w:rsidRPr="006C27BE" w:rsidRDefault="00B44456" w:rsidP="00127453">
            <w:pPr>
              <w:spacing w:line="276" w:lineRule="auto"/>
              <w:jc w:val="both"/>
              <w:rPr>
                <w:rFonts w:cs="Times New Roman"/>
                <w:lang w:val="fr-FR"/>
              </w:rPr>
            </w:pPr>
            <w:r w:rsidRPr="006C27BE">
              <w:rPr>
                <w:rFonts w:cs="Times New Roman"/>
                <w:lang w:val="fr-FR"/>
              </w:rPr>
              <w:t xml:space="preserve">Néanmoins, il a été observé des failles dans la mise en œuvre pour le partenaire LUCODER qui </w:t>
            </w:r>
            <w:r w:rsidR="000142FD" w:rsidRPr="006C27BE">
              <w:rPr>
                <w:rFonts w:cs="Times New Roman"/>
                <w:lang w:val="fr-FR"/>
              </w:rPr>
              <w:t>n’a pas bien réalisé les activités</w:t>
            </w:r>
            <w:r w:rsidRPr="006C27BE">
              <w:rPr>
                <w:rFonts w:cs="Times New Roman"/>
                <w:lang w:val="fr-FR"/>
              </w:rPr>
              <w:t xml:space="preserve"> sur l’axe Katsiru-Nyanzale </w:t>
            </w:r>
            <w:r w:rsidR="000142FD" w:rsidRPr="006C27BE">
              <w:rPr>
                <w:rFonts w:cs="Times New Roman"/>
                <w:lang w:val="fr-FR"/>
              </w:rPr>
              <w:t>pour l’objectif spécifique 2</w:t>
            </w:r>
            <w:r w:rsidRPr="006C27BE">
              <w:rPr>
                <w:rFonts w:cs="Times New Roman"/>
                <w:lang w:val="fr-FR"/>
              </w:rPr>
              <w:t>.</w:t>
            </w:r>
          </w:p>
          <w:p w14:paraId="43A447D1" w14:textId="53AA9DDB" w:rsidR="000B15AA" w:rsidRPr="006C27BE" w:rsidRDefault="000142FD" w:rsidP="00127453">
            <w:pPr>
              <w:spacing w:line="276" w:lineRule="auto"/>
              <w:jc w:val="both"/>
              <w:rPr>
                <w:rFonts w:cs="Times New Roman"/>
                <w:lang w:val="fr-FR"/>
              </w:rPr>
            </w:pPr>
            <w:r w:rsidRPr="006C27BE">
              <w:rPr>
                <w:rFonts w:cs="Times New Roman"/>
                <w:lang w:val="fr-FR"/>
              </w:rPr>
              <w:t>Pour ce faire, le rapport de mission des membres du comité technique conjoint avait recommandé</w:t>
            </w:r>
            <w:r w:rsidR="000B15AA" w:rsidRPr="006C27BE">
              <w:rPr>
                <w:rFonts w:cs="Times New Roman"/>
                <w:lang w:val="fr-FR"/>
              </w:rPr>
              <w:t xml:space="preserve"> que les activités </w:t>
            </w:r>
            <w:r w:rsidRPr="006C27BE">
              <w:rPr>
                <w:rFonts w:cs="Times New Roman"/>
                <w:lang w:val="fr-FR"/>
              </w:rPr>
              <w:t>de</w:t>
            </w:r>
            <w:r w:rsidR="000B15AA" w:rsidRPr="006C27BE">
              <w:rPr>
                <w:rFonts w:cs="Times New Roman"/>
                <w:lang w:val="fr-FR"/>
              </w:rPr>
              <w:t xml:space="preserve"> LUCODER s</w:t>
            </w:r>
            <w:r w:rsidRPr="006C27BE">
              <w:rPr>
                <w:rFonts w:cs="Times New Roman"/>
                <w:lang w:val="fr-FR"/>
              </w:rPr>
              <w:t>oi</w:t>
            </w:r>
            <w:r w:rsidR="00C72A7F" w:rsidRPr="006C27BE">
              <w:rPr>
                <w:rFonts w:cs="Times New Roman"/>
                <w:lang w:val="fr-FR"/>
              </w:rPr>
              <w:t>e</w:t>
            </w:r>
            <w:r w:rsidRPr="006C27BE">
              <w:rPr>
                <w:rFonts w:cs="Times New Roman"/>
                <w:lang w:val="fr-FR"/>
              </w:rPr>
              <w:t>nt</w:t>
            </w:r>
            <w:r w:rsidR="000B15AA" w:rsidRPr="006C27BE">
              <w:rPr>
                <w:rFonts w:cs="Times New Roman"/>
                <w:lang w:val="fr-FR"/>
              </w:rPr>
              <w:t xml:space="preserve"> réalis</w:t>
            </w:r>
            <w:r w:rsidRPr="006C27BE">
              <w:rPr>
                <w:rFonts w:cs="Times New Roman"/>
                <w:lang w:val="fr-FR"/>
              </w:rPr>
              <w:t>ées</w:t>
            </w:r>
            <w:r w:rsidR="000B15AA" w:rsidRPr="006C27BE">
              <w:rPr>
                <w:rFonts w:cs="Times New Roman"/>
                <w:lang w:val="fr-FR"/>
              </w:rPr>
              <w:t xml:space="preserve"> par </w:t>
            </w:r>
            <w:r w:rsidRPr="006C27BE">
              <w:rPr>
                <w:rFonts w:cs="Times New Roman"/>
                <w:lang w:val="fr-FR"/>
              </w:rPr>
              <w:t>les partenaires WOA et CODDHU</w:t>
            </w:r>
            <w:r w:rsidR="000B15AA" w:rsidRPr="006C27BE">
              <w:rPr>
                <w:rFonts w:cs="Times New Roman"/>
                <w:lang w:val="fr-FR"/>
              </w:rPr>
              <w:t xml:space="preserve"> au sein du consortium </w:t>
            </w:r>
            <w:r w:rsidRPr="006C27BE">
              <w:rPr>
                <w:rFonts w:cs="Times New Roman"/>
                <w:lang w:val="fr-FR"/>
              </w:rPr>
              <w:t>pour éviter le délai de recruter un nouveau partenaire qui ne connait pas la logique du projet et pour ga</w:t>
            </w:r>
            <w:r w:rsidR="002321ED" w:rsidRPr="006C27BE">
              <w:rPr>
                <w:rFonts w:cs="Times New Roman"/>
                <w:lang w:val="fr-FR"/>
              </w:rPr>
              <w:t xml:space="preserve">gner </w:t>
            </w:r>
            <w:r w:rsidRPr="006C27BE">
              <w:rPr>
                <w:rFonts w:cs="Times New Roman"/>
                <w:lang w:val="fr-FR"/>
              </w:rPr>
              <w:t xml:space="preserve">le temps dans la </w:t>
            </w:r>
            <w:r w:rsidR="002321ED" w:rsidRPr="006C27BE">
              <w:rPr>
                <w:rFonts w:cs="Times New Roman"/>
                <w:lang w:val="fr-FR"/>
              </w:rPr>
              <w:t>mise en œuvre</w:t>
            </w:r>
            <w:r w:rsidRPr="006C27BE">
              <w:rPr>
                <w:rFonts w:cs="Times New Roman"/>
                <w:lang w:val="fr-FR"/>
              </w:rPr>
              <w:t xml:space="preserve"> des activités.</w:t>
            </w:r>
          </w:p>
          <w:p w14:paraId="4CFD28E3" w14:textId="19D7D50C" w:rsidR="002321ED" w:rsidRPr="006C27BE" w:rsidRDefault="002321ED" w:rsidP="00127453">
            <w:pPr>
              <w:spacing w:line="276" w:lineRule="auto"/>
              <w:jc w:val="both"/>
              <w:rPr>
                <w:rFonts w:cs="Times New Roman"/>
                <w:lang w:val="fr-FR"/>
              </w:rPr>
            </w:pPr>
            <w:r w:rsidRPr="006C27BE">
              <w:rPr>
                <w:rFonts w:cs="Times New Roman"/>
                <w:lang w:val="fr-FR"/>
              </w:rPr>
              <w:t xml:space="preserve">La coordination du projet a salué aussi la visite de suivi des activités du projet organisée en novembre 2018 par les représentants du Royaume des Pays Bas et de la Coopération britannique. Cette visite leur a permis de s’imprégner des résultats du projet, mais aussi le contexte de la mise en œuvre et les défis y afférents. </w:t>
            </w:r>
          </w:p>
          <w:bookmarkEnd w:id="16"/>
          <w:p w14:paraId="45D068E7" w14:textId="77777777" w:rsidR="00F46458" w:rsidRPr="006C27BE" w:rsidRDefault="00F46458" w:rsidP="00127453">
            <w:pPr>
              <w:spacing w:line="276" w:lineRule="auto"/>
              <w:jc w:val="both"/>
              <w:rPr>
                <w:rFonts w:cs="Times New Roman"/>
                <w:lang w:val="fr-FR"/>
              </w:rPr>
            </w:pPr>
          </w:p>
          <w:p w14:paraId="1A9FB394" w14:textId="155B5A68" w:rsidR="00F46458" w:rsidRPr="006C27BE" w:rsidRDefault="00F46458" w:rsidP="00127453">
            <w:pPr>
              <w:spacing w:line="276" w:lineRule="auto"/>
              <w:jc w:val="both"/>
              <w:rPr>
                <w:rFonts w:cs="Times New Roman"/>
                <w:b/>
                <w:lang w:val="fr-FR"/>
              </w:rPr>
            </w:pPr>
          </w:p>
        </w:tc>
      </w:tr>
    </w:tbl>
    <w:p w14:paraId="1F983175" w14:textId="77777777" w:rsidR="00A448F6" w:rsidRPr="006C27BE" w:rsidRDefault="00A448F6" w:rsidP="00127453">
      <w:pPr>
        <w:spacing w:line="276" w:lineRule="auto"/>
        <w:jc w:val="both"/>
        <w:rPr>
          <w:rFonts w:cs="Times New Roman"/>
          <w:b/>
          <w:lang w:val="fr-FR"/>
        </w:rPr>
      </w:pPr>
    </w:p>
    <w:p w14:paraId="4119084B" w14:textId="1865B2B6" w:rsidR="00915CAF" w:rsidRPr="006C27BE" w:rsidRDefault="00915CAF" w:rsidP="00127453">
      <w:pPr>
        <w:spacing w:line="276" w:lineRule="auto"/>
        <w:jc w:val="both"/>
        <w:rPr>
          <w:rFonts w:cs="Times New Roman"/>
          <w:b/>
          <w:lang w:val="fr-FR"/>
        </w:rPr>
      </w:pPr>
    </w:p>
    <w:p w14:paraId="1085BAF9" w14:textId="3397C7CB" w:rsidR="00051C79" w:rsidRPr="006C27BE" w:rsidRDefault="00051C79" w:rsidP="00127453">
      <w:pPr>
        <w:spacing w:line="276" w:lineRule="auto"/>
        <w:jc w:val="both"/>
        <w:rPr>
          <w:rFonts w:cs="Times New Roman"/>
          <w:b/>
          <w:lang w:val="fr-FR"/>
        </w:rPr>
      </w:pPr>
    </w:p>
    <w:p w14:paraId="60D88F89" w14:textId="77777777" w:rsidR="00051C79" w:rsidRPr="006C27BE" w:rsidRDefault="00051C79" w:rsidP="00127453">
      <w:pPr>
        <w:spacing w:line="276" w:lineRule="auto"/>
        <w:jc w:val="both"/>
        <w:rPr>
          <w:rFonts w:cs="Times New Roman"/>
          <w:b/>
          <w:lang w:val="fr-FR"/>
        </w:rPr>
        <w:sectPr w:rsidR="00051C79" w:rsidRPr="006C27BE" w:rsidSect="00420BBA">
          <w:pgSz w:w="11900" w:h="16840"/>
          <w:pgMar w:top="720" w:right="1134" w:bottom="1134" w:left="1134" w:header="708" w:footer="708" w:gutter="0"/>
          <w:cols w:space="708"/>
          <w:docGrid w:linePitch="360"/>
        </w:sectPr>
      </w:pPr>
    </w:p>
    <w:p w14:paraId="5C2C22EE" w14:textId="28634A58" w:rsidR="00A448F6" w:rsidRPr="006C27BE" w:rsidRDefault="00862309" w:rsidP="00127453">
      <w:pPr>
        <w:pStyle w:val="Heading1"/>
        <w:spacing w:line="276" w:lineRule="auto"/>
        <w:jc w:val="both"/>
        <w:rPr>
          <w:rFonts w:asciiTheme="minorHAnsi" w:hAnsiTheme="minorHAnsi" w:cs="Times New Roman"/>
          <w:color w:val="auto"/>
          <w:sz w:val="24"/>
          <w:szCs w:val="24"/>
          <w:lang w:val="fr-FR"/>
        </w:rPr>
      </w:pPr>
      <w:bookmarkStart w:id="17" w:name="_Toc356042801"/>
      <w:bookmarkStart w:id="18" w:name="_Toc356661129"/>
      <w:r w:rsidRPr="006C27BE">
        <w:rPr>
          <w:rFonts w:asciiTheme="minorHAnsi" w:hAnsiTheme="minorHAnsi" w:cs="Times New Roman"/>
          <w:color w:val="auto"/>
          <w:sz w:val="24"/>
          <w:szCs w:val="24"/>
          <w:lang w:val="fr-FR"/>
        </w:rPr>
        <w:lastRenderedPageBreak/>
        <w:t>PARTIE 4</w:t>
      </w:r>
      <w:r w:rsidR="00A448F6" w:rsidRPr="006C27BE">
        <w:rPr>
          <w:rFonts w:asciiTheme="minorHAnsi" w:hAnsiTheme="minorHAnsi" w:cs="Times New Roman"/>
          <w:color w:val="auto"/>
          <w:sz w:val="24"/>
          <w:szCs w:val="24"/>
          <w:lang w:val="fr-FR"/>
        </w:rPr>
        <w:t xml:space="preserve"> – EVALUATION DU RAPPORT</w:t>
      </w:r>
      <w:bookmarkEnd w:id="17"/>
      <w:bookmarkEnd w:id="18"/>
    </w:p>
    <w:p w14:paraId="2FEB6158" w14:textId="77777777" w:rsidR="00A448F6" w:rsidRPr="006C27BE" w:rsidRDefault="00A448F6" w:rsidP="00127453">
      <w:pPr>
        <w:spacing w:line="276" w:lineRule="auto"/>
        <w:jc w:val="both"/>
        <w:rPr>
          <w:rFonts w:cs="Times New Roman"/>
          <w:b/>
          <w:lang w:val="fr-FR"/>
        </w:rPr>
      </w:pPr>
    </w:p>
    <w:p w14:paraId="6F557621" w14:textId="6AC0A65D" w:rsidR="00495511" w:rsidRPr="006C27BE" w:rsidRDefault="00495511" w:rsidP="00127453">
      <w:pPr>
        <w:spacing w:line="276" w:lineRule="auto"/>
        <w:jc w:val="both"/>
        <w:rPr>
          <w:rFonts w:cs="Times New Roman"/>
          <w:b/>
          <w:lang w:val="fr-FR"/>
        </w:rPr>
      </w:pPr>
      <w:r w:rsidRPr="006C27BE">
        <w:rPr>
          <w:rFonts w:cs="Times New Roman"/>
          <w:b/>
          <w:lang w:val="fr-FR"/>
        </w:rPr>
        <w:t>Fiche d’évaluation du rapport</w:t>
      </w:r>
    </w:p>
    <w:p w14:paraId="7BBB2DA6" w14:textId="2F126ACB" w:rsidR="00495511" w:rsidRPr="006C27BE" w:rsidRDefault="00495511" w:rsidP="00127453">
      <w:pPr>
        <w:spacing w:line="276" w:lineRule="auto"/>
        <w:jc w:val="both"/>
        <w:rPr>
          <w:rFonts w:cs="Times New Roman"/>
          <w:i/>
          <w:lang w:val="fr-FR"/>
        </w:rPr>
      </w:pPr>
      <w:r w:rsidRPr="006C27BE">
        <w:rPr>
          <w:rFonts w:cs="Times New Roman"/>
          <w:i/>
          <w:lang w:val="fr-FR"/>
        </w:rPr>
        <w:t>A compléter par le Secrétariat Technique</w:t>
      </w:r>
    </w:p>
    <w:p w14:paraId="7097AC9C" w14:textId="77777777" w:rsidR="00495511" w:rsidRPr="006C27BE" w:rsidRDefault="00495511" w:rsidP="00127453">
      <w:pPr>
        <w:spacing w:line="276" w:lineRule="auto"/>
        <w:jc w:val="both"/>
        <w:rPr>
          <w:rFonts w:cs="Times New Roman"/>
          <w:i/>
          <w:lang w:val="fr-FR"/>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66"/>
        <w:gridCol w:w="4005"/>
        <w:gridCol w:w="3877"/>
        <w:gridCol w:w="1074"/>
      </w:tblGrid>
      <w:tr w:rsidR="00A304F3" w:rsidRPr="006C27BE" w14:paraId="626F4865" w14:textId="77777777" w:rsidTr="002E7FD4">
        <w:trPr>
          <w:trHeight w:val="474"/>
        </w:trPr>
        <w:tc>
          <w:tcPr>
            <w:tcW w:w="666" w:type="dxa"/>
            <w:vAlign w:val="center"/>
          </w:tcPr>
          <w:p w14:paraId="2DD0F41B" w14:textId="0E3206BC" w:rsidR="00495511" w:rsidRPr="006C27BE" w:rsidRDefault="00A304F3" w:rsidP="00127453">
            <w:pPr>
              <w:spacing w:line="276" w:lineRule="auto"/>
              <w:jc w:val="both"/>
              <w:rPr>
                <w:rFonts w:cs="Times New Roman"/>
                <w:b/>
                <w:lang w:val="fr-FR"/>
              </w:rPr>
            </w:pPr>
            <w:r w:rsidRPr="006C27BE">
              <w:rPr>
                <w:rFonts w:cs="Times New Roman"/>
                <w:b/>
                <w:lang w:val="fr-FR"/>
              </w:rPr>
              <w:t>OS</w:t>
            </w:r>
          </w:p>
        </w:tc>
        <w:tc>
          <w:tcPr>
            <w:tcW w:w="4005" w:type="dxa"/>
            <w:vAlign w:val="center"/>
          </w:tcPr>
          <w:p w14:paraId="44318860" w14:textId="37D2F0EC" w:rsidR="00495511" w:rsidRPr="006C27BE" w:rsidRDefault="007C1E3D" w:rsidP="00127453">
            <w:pPr>
              <w:spacing w:line="276" w:lineRule="auto"/>
              <w:jc w:val="both"/>
              <w:rPr>
                <w:rFonts w:cs="Times New Roman"/>
                <w:b/>
                <w:lang w:val="fr-FR"/>
              </w:rPr>
            </w:pPr>
            <w:r w:rsidRPr="006C27BE">
              <w:rPr>
                <w:rFonts w:cs="Times New Roman"/>
                <w:b/>
                <w:lang w:val="fr-FR"/>
              </w:rPr>
              <w:t>Critère</w:t>
            </w:r>
            <w:r w:rsidR="00A10905" w:rsidRPr="006C27BE">
              <w:rPr>
                <w:rFonts w:cs="Times New Roman"/>
                <w:b/>
                <w:lang w:val="fr-FR"/>
              </w:rPr>
              <w:t>s</w:t>
            </w:r>
            <w:r w:rsidRPr="006C27BE">
              <w:rPr>
                <w:rFonts w:cs="Times New Roman"/>
                <w:b/>
                <w:lang w:val="fr-FR"/>
              </w:rPr>
              <w:t xml:space="preserve"> d’évaluation</w:t>
            </w:r>
          </w:p>
        </w:tc>
        <w:tc>
          <w:tcPr>
            <w:tcW w:w="3877" w:type="dxa"/>
            <w:vAlign w:val="center"/>
          </w:tcPr>
          <w:p w14:paraId="3B49992D" w14:textId="45EFA106" w:rsidR="00495511" w:rsidRPr="006C27BE" w:rsidRDefault="00A304F3" w:rsidP="00127453">
            <w:pPr>
              <w:spacing w:line="276" w:lineRule="auto"/>
              <w:jc w:val="both"/>
              <w:rPr>
                <w:rFonts w:cs="Times New Roman"/>
                <w:b/>
                <w:lang w:val="fr-FR"/>
              </w:rPr>
            </w:pPr>
            <w:r w:rsidRPr="006C27BE">
              <w:rPr>
                <w:rFonts w:cs="Times New Roman"/>
                <w:b/>
                <w:lang w:val="fr-FR"/>
              </w:rPr>
              <w:t>Evaluation</w:t>
            </w:r>
            <w:r w:rsidR="008C74FC" w:rsidRPr="006C27BE">
              <w:rPr>
                <w:rFonts w:cs="Times New Roman"/>
                <w:b/>
                <w:lang w:val="fr-FR"/>
              </w:rPr>
              <w:t xml:space="preserve"> et recommandations</w:t>
            </w:r>
          </w:p>
        </w:tc>
        <w:tc>
          <w:tcPr>
            <w:tcW w:w="1074" w:type="dxa"/>
            <w:vAlign w:val="center"/>
          </w:tcPr>
          <w:p w14:paraId="11862612" w14:textId="72071A87" w:rsidR="00495511" w:rsidRPr="006C27BE" w:rsidRDefault="00A304F3" w:rsidP="00127453">
            <w:pPr>
              <w:spacing w:line="276" w:lineRule="auto"/>
              <w:jc w:val="both"/>
              <w:rPr>
                <w:rFonts w:cs="Times New Roman"/>
                <w:b/>
                <w:lang w:val="fr-FR"/>
              </w:rPr>
            </w:pPr>
            <w:r w:rsidRPr="006C27BE">
              <w:rPr>
                <w:rFonts w:cs="Times New Roman"/>
                <w:b/>
                <w:lang w:val="fr-FR"/>
              </w:rPr>
              <w:t>Note</w:t>
            </w:r>
          </w:p>
        </w:tc>
      </w:tr>
      <w:tr w:rsidR="008C74FC" w:rsidRPr="006C27BE" w14:paraId="5DB8AE4A" w14:textId="77777777" w:rsidTr="002E7FD4">
        <w:tc>
          <w:tcPr>
            <w:tcW w:w="9622" w:type="dxa"/>
            <w:gridSpan w:val="4"/>
            <w:vAlign w:val="center"/>
          </w:tcPr>
          <w:p w14:paraId="141DFE7D" w14:textId="79AEF713" w:rsidR="008C74FC" w:rsidRPr="006C27BE" w:rsidRDefault="008C74FC" w:rsidP="00127453">
            <w:pPr>
              <w:spacing w:line="276" w:lineRule="auto"/>
              <w:jc w:val="both"/>
              <w:rPr>
                <w:rFonts w:cs="Times New Roman"/>
                <w:b/>
                <w:lang w:val="fr-FR"/>
              </w:rPr>
            </w:pPr>
            <w:r w:rsidRPr="006C27BE">
              <w:rPr>
                <w:rFonts w:cs="Times New Roman"/>
                <w:b/>
                <w:lang w:val="fr-FR"/>
              </w:rPr>
              <w:t>PARTIE 1</w:t>
            </w:r>
            <w:r w:rsidR="00AA1181" w:rsidRPr="006C27BE">
              <w:rPr>
                <w:rFonts w:cs="Times New Roman"/>
                <w:b/>
                <w:lang w:val="fr-FR"/>
              </w:rPr>
              <w:t xml:space="preserve"> – LES PROGRES</w:t>
            </w:r>
          </w:p>
        </w:tc>
      </w:tr>
      <w:tr w:rsidR="008C74FC" w:rsidRPr="009A5E95" w14:paraId="32DA4E5A" w14:textId="77777777" w:rsidTr="002E7FD4">
        <w:tc>
          <w:tcPr>
            <w:tcW w:w="666" w:type="dxa"/>
            <w:vMerge w:val="restart"/>
            <w:vAlign w:val="center"/>
          </w:tcPr>
          <w:p w14:paraId="1F1286A7" w14:textId="3B6B45E3" w:rsidR="008C74FC" w:rsidRPr="006C27BE" w:rsidRDefault="008C74FC" w:rsidP="00127453">
            <w:pPr>
              <w:spacing w:line="276" w:lineRule="auto"/>
              <w:jc w:val="both"/>
              <w:rPr>
                <w:rFonts w:cs="Times New Roman"/>
                <w:lang w:val="fr-FR"/>
              </w:rPr>
            </w:pPr>
            <w:r w:rsidRPr="006C27BE">
              <w:rPr>
                <w:rFonts w:cs="Times New Roman"/>
                <w:lang w:val="fr-FR"/>
              </w:rPr>
              <w:t>1</w:t>
            </w:r>
          </w:p>
        </w:tc>
        <w:tc>
          <w:tcPr>
            <w:tcW w:w="4005" w:type="dxa"/>
          </w:tcPr>
          <w:p w14:paraId="24C468E5" w14:textId="7F655C56" w:rsidR="008C74FC" w:rsidRPr="006C27BE" w:rsidRDefault="008C74FC" w:rsidP="00127453">
            <w:pPr>
              <w:spacing w:line="276" w:lineRule="auto"/>
              <w:jc w:val="both"/>
              <w:rPr>
                <w:rFonts w:cs="Times New Roman"/>
                <w:lang w:val="fr-FR"/>
              </w:rPr>
            </w:pPr>
            <w:r w:rsidRPr="006C27BE">
              <w:rPr>
                <w:rFonts w:cs="Times New Roman"/>
                <w:lang w:val="fr-FR"/>
              </w:rPr>
              <w:t>Les progrès sont clairement expliqués et ils sont supportés par des preuves (</w:t>
            </w:r>
            <w:r w:rsidR="00503F91" w:rsidRPr="006C27BE">
              <w:rPr>
                <w:rFonts w:cs="Times New Roman"/>
                <w:lang w:val="fr-FR"/>
              </w:rPr>
              <w:t>« </w:t>
            </w:r>
            <w:r w:rsidRPr="006C27BE">
              <w:rPr>
                <w:rFonts w:cs="Times New Roman"/>
                <w:lang w:val="fr-FR"/>
              </w:rPr>
              <w:t>evidence</w:t>
            </w:r>
            <w:r w:rsidR="00503F91" w:rsidRPr="006C27BE">
              <w:rPr>
                <w:rFonts w:cs="Times New Roman"/>
                <w:lang w:val="fr-FR"/>
              </w:rPr>
              <w:t> »</w:t>
            </w:r>
            <w:r w:rsidRPr="006C27BE">
              <w:rPr>
                <w:rFonts w:cs="Times New Roman"/>
                <w:lang w:val="fr-FR"/>
              </w:rPr>
              <w:t xml:space="preserve">) qui dérivent aussi dès données collectées </w:t>
            </w:r>
          </w:p>
        </w:tc>
        <w:tc>
          <w:tcPr>
            <w:tcW w:w="3877" w:type="dxa"/>
            <w:vAlign w:val="center"/>
          </w:tcPr>
          <w:p w14:paraId="1DF8E3D3" w14:textId="7521B311" w:rsidR="009A5E95" w:rsidRPr="00671FC8" w:rsidRDefault="008F4DE4" w:rsidP="00EE09A0">
            <w:pPr>
              <w:spacing w:line="276" w:lineRule="auto"/>
              <w:jc w:val="both"/>
              <w:rPr>
                <w:rFonts w:cs="Times New Roman"/>
                <w:lang w:val="fr-FR"/>
              </w:rPr>
            </w:pPr>
            <w:r w:rsidRPr="00671FC8">
              <w:rPr>
                <w:rFonts w:cs="Times New Roman"/>
                <w:lang w:val="fr-FR"/>
              </w:rPr>
              <w:t>Quelques</w:t>
            </w:r>
            <w:r w:rsidR="002E47FF" w:rsidRPr="00671FC8">
              <w:rPr>
                <w:rFonts w:cs="Times New Roman"/>
                <w:lang w:val="fr-FR"/>
              </w:rPr>
              <w:t xml:space="preserve"> recommandations et commentaires four</w:t>
            </w:r>
            <w:r w:rsidRPr="00671FC8">
              <w:rPr>
                <w:rFonts w:cs="Times New Roman"/>
                <w:lang w:val="fr-FR"/>
              </w:rPr>
              <w:t>nis par le ST et la cellule de S</w:t>
            </w:r>
            <w:r w:rsidR="00671FC8" w:rsidRPr="00671FC8">
              <w:rPr>
                <w:rFonts w:cs="Times New Roman"/>
                <w:lang w:val="fr-FR"/>
              </w:rPr>
              <w:t>&amp;E de l’UAS</w:t>
            </w:r>
            <w:r w:rsidR="002E47FF" w:rsidRPr="00671FC8">
              <w:rPr>
                <w:rFonts w:cs="Times New Roman"/>
                <w:lang w:val="fr-FR"/>
              </w:rPr>
              <w:t xml:space="preserve"> pour mieux expliquer et supporter les progrès n’ont pas été pris en compte dans le rapport. </w:t>
            </w:r>
            <w:r w:rsidR="00671FC8" w:rsidRPr="00671FC8">
              <w:rPr>
                <w:rFonts w:cs="Times New Roman"/>
                <w:lang w:val="fr-FR"/>
              </w:rPr>
              <w:t xml:space="preserve">Par ailleurs, le changement expliqué n’est pas suffisamment appuyé par des évidences probantes. </w:t>
            </w:r>
          </w:p>
        </w:tc>
        <w:tc>
          <w:tcPr>
            <w:tcW w:w="1074" w:type="dxa"/>
            <w:vAlign w:val="center"/>
          </w:tcPr>
          <w:p w14:paraId="7048C5D4" w14:textId="3668DAB3" w:rsidR="00BF31DE" w:rsidRPr="00671FC8" w:rsidRDefault="00671FC8" w:rsidP="00127453">
            <w:pPr>
              <w:spacing w:line="276" w:lineRule="auto"/>
              <w:jc w:val="both"/>
              <w:rPr>
                <w:rFonts w:cs="Times New Roman"/>
                <w:lang w:val="fr-FR"/>
              </w:rPr>
            </w:pPr>
            <w:r w:rsidRPr="00671FC8">
              <w:rPr>
                <w:rFonts w:cs="Times New Roman"/>
                <w:lang w:val="fr-FR"/>
              </w:rPr>
              <w:t>1,5</w:t>
            </w:r>
          </w:p>
        </w:tc>
      </w:tr>
      <w:tr w:rsidR="008C74FC" w:rsidRPr="006C27BE" w14:paraId="022556B6" w14:textId="77777777" w:rsidTr="002E7FD4">
        <w:tc>
          <w:tcPr>
            <w:tcW w:w="666" w:type="dxa"/>
            <w:vMerge/>
          </w:tcPr>
          <w:p w14:paraId="1B099182" w14:textId="77777777" w:rsidR="008C74FC" w:rsidRPr="006C27BE" w:rsidRDefault="008C74FC" w:rsidP="00127453">
            <w:pPr>
              <w:spacing w:line="276" w:lineRule="auto"/>
              <w:jc w:val="both"/>
              <w:rPr>
                <w:rFonts w:cs="Times New Roman"/>
                <w:lang w:val="fr-FR"/>
              </w:rPr>
            </w:pPr>
          </w:p>
        </w:tc>
        <w:tc>
          <w:tcPr>
            <w:tcW w:w="4005" w:type="dxa"/>
          </w:tcPr>
          <w:p w14:paraId="591FD602" w14:textId="6D7C289B" w:rsidR="008C74FC" w:rsidRPr="006C27BE" w:rsidRDefault="008C74FC" w:rsidP="00127453">
            <w:pPr>
              <w:spacing w:line="276" w:lineRule="auto"/>
              <w:jc w:val="both"/>
              <w:rPr>
                <w:rFonts w:cs="Times New Roman"/>
                <w:lang w:val="fr-FR"/>
              </w:rPr>
            </w:pPr>
            <w:r w:rsidRPr="006C27BE">
              <w:rPr>
                <w:rFonts w:cs="Times New Roman"/>
                <w:lang w:val="fr-FR"/>
              </w:rPr>
              <w:t>Les données utilisées comme preuve sont pertinentes et de bonne qualité</w:t>
            </w:r>
          </w:p>
        </w:tc>
        <w:tc>
          <w:tcPr>
            <w:tcW w:w="3877" w:type="dxa"/>
            <w:vAlign w:val="center"/>
          </w:tcPr>
          <w:p w14:paraId="3561E3E4" w14:textId="4F9C2753" w:rsidR="008C74FC" w:rsidRPr="006C27BE" w:rsidRDefault="002E47FF" w:rsidP="005810D2">
            <w:pPr>
              <w:spacing w:line="276" w:lineRule="auto"/>
              <w:jc w:val="both"/>
              <w:rPr>
                <w:rFonts w:cs="Times New Roman"/>
                <w:lang w:val="fr-FR"/>
              </w:rPr>
            </w:pPr>
            <w:r>
              <w:rPr>
                <w:rFonts w:cs="Times New Roman"/>
                <w:lang w:val="fr-FR"/>
              </w:rPr>
              <w:t xml:space="preserve">En occasions, il n’y a pas de donnés sur les indicateurs ou </w:t>
            </w:r>
            <w:r w:rsidR="005810D2">
              <w:rPr>
                <w:rFonts w:cs="Times New Roman"/>
                <w:lang w:val="fr-FR"/>
              </w:rPr>
              <w:t>ils</w:t>
            </w:r>
            <w:r>
              <w:rPr>
                <w:rFonts w:cs="Times New Roman"/>
                <w:lang w:val="fr-FR"/>
              </w:rPr>
              <w:t xml:space="preserve"> sont </w:t>
            </w:r>
            <w:r w:rsidR="005810D2">
              <w:rPr>
                <w:rFonts w:cs="Times New Roman"/>
                <w:lang w:val="fr-FR"/>
              </w:rPr>
              <w:t>incomplets</w:t>
            </w:r>
            <w:r>
              <w:rPr>
                <w:rFonts w:cs="Times New Roman"/>
                <w:lang w:val="fr-FR"/>
              </w:rPr>
              <w:t xml:space="preserve">. </w:t>
            </w:r>
            <w:r w:rsidR="00F67726">
              <w:rPr>
                <w:rFonts w:cs="Times New Roman"/>
                <w:lang w:val="fr-FR"/>
              </w:rPr>
              <w:t xml:space="preserve">Pour </w:t>
            </w:r>
            <w:r w:rsidR="00D566F1">
              <w:rPr>
                <w:rFonts w:cs="Times New Roman"/>
                <w:lang w:val="fr-FR"/>
              </w:rPr>
              <w:t>le premier résultat</w:t>
            </w:r>
            <w:r w:rsidR="00F67726">
              <w:rPr>
                <w:rFonts w:cs="Times New Roman"/>
                <w:lang w:val="fr-FR"/>
              </w:rPr>
              <w:t xml:space="preserve"> et le premier produit les donnes sont acceptables, mais pour </w:t>
            </w:r>
            <w:r w:rsidR="00D566F1">
              <w:rPr>
                <w:rFonts w:cs="Times New Roman"/>
                <w:lang w:val="fr-FR"/>
              </w:rPr>
              <w:t xml:space="preserve">les autres résultats et produits  </w:t>
            </w:r>
            <w:r w:rsidR="00F67726">
              <w:rPr>
                <w:rFonts w:cs="Times New Roman"/>
                <w:lang w:val="fr-FR"/>
              </w:rPr>
              <w:t xml:space="preserve"> la pertinence et la qualité des donnés n’est pas satisfaisant. </w:t>
            </w:r>
            <w:r w:rsidR="00EE09A0">
              <w:rPr>
                <w:rFonts w:cs="Times New Roman"/>
                <w:lang w:val="fr-FR"/>
              </w:rPr>
              <w:t>En plus, il y a des données</w:t>
            </w:r>
            <w:r>
              <w:rPr>
                <w:rFonts w:cs="Times New Roman"/>
                <w:lang w:val="fr-FR"/>
              </w:rPr>
              <w:t xml:space="preserve"> numérique</w:t>
            </w:r>
            <w:r w:rsidR="00EE09A0">
              <w:rPr>
                <w:rFonts w:cs="Times New Roman"/>
                <w:lang w:val="fr-FR"/>
              </w:rPr>
              <w:t>s</w:t>
            </w:r>
            <w:r>
              <w:rPr>
                <w:rFonts w:cs="Times New Roman"/>
                <w:lang w:val="fr-FR"/>
              </w:rPr>
              <w:t xml:space="preserve"> sans une analyse du</w:t>
            </w:r>
            <w:r>
              <w:rPr>
                <w:lang w:val="fr-FR"/>
              </w:rPr>
              <w:t xml:space="preserve"> changement</w:t>
            </w:r>
            <w:r w:rsidRPr="00903D90">
              <w:rPr>
                <w:lang w:val="fr-FR"/>
              </w:rPr>
              <w:t xml:space="preserve"> apporté </w:t>
            </w:r>
            <w:r w:rsidR="005810D2">
              <w:rPr>
                <w:lang w:val="fr-FR"/>
              </w:rPr>
              <w:t>ou du progrès</w:t>
            </w:r>
            <w:r>
              <w:rPr>
                <w:lang w:val="fr-FR"/>
              </w:rPr>
              <w:t>.</w:t>
            </w:r>
            <w:r w:rsidRPr="00903D90">
              <w:rPr>
                <w:lang w:val="fr-FR"/>
              </w:rPr>
              <w:t xml:space="preserve"> </w:t>
            </w:r>
            <w:r>
              <w:rPr>
                <w:rFonts w:cs="Times New Roman"/>
                <w:lang w:val="fr-FR"/>
              </w:rPr>
              <w:t>Par conséquent, l</w:t>
            </w:r>
            <w:r w:rsidR="00C91E0E" w:rsidRPr="006C27BE">
              <w:rPr>
                <w:rFonts w:cs="Times New Roman"/>
                <w:lang w:val="fr-FR"/>
              </w:rPr>
              <w:t>es données n'ont pas</w:t>
            </w:r>
            <w:r>
              <w:rPr>
                <w:rFonts w:cs="Times New Roman"/>
                <w:lang w:val="fr-FR"/>
              </w:rPr>
              <w:t xml:space="preserve"> toujours</w:t>
            </w:r>
            <w:r w:rsidR="00C91E0E" w:rsidRPr="006C27BE">
              <w:rPr>
                <w:rFonts w:cs="Times New Roman"/>
                <w:lang w:val="fr-FR"/>
              </w:rPr>
              <w:t xml:space="preserve"> été utilisées pour présenter une compréhension claire.</w:t>
            </w:r>
            <w:r w:rsidR="004D3D33">
              <w:rPr>
                <w:rFonts w:cs="Times New Roman"/>
                <w:lang w:val="fr-FR"/>
              </w:rPr>
              <w:t xml:space="preserve"> </w:t>
            </w:r>
          </w:p>
        </w:tc>
        <w:tc>
          <w:tcPr>
            <w:tcW w:w="1074" w:type="dxa"/>
            <w:vAlign w:val="center"/>
          </w:tcPr>
          <w:p w14:paraId="07708184" w14:textId="230731EC" w:rsidR="00BF31DE" w:rsidRPr="006C27BE" w:rsidRDefault="00BF31DE" w:rsidP="00127453">
            <w:pPr>
              <w:spacing w:line="276" w:lineRule="auto"/>
              <w:jc w:val="both"/>
              <w:rPr>
                <w:rFonts w:cs="Times New Roman"/>
                <w:lang w:val="fr-FR"/>
              </w:rPr>
            </w:pPr>
            <w:r w:rsidRPr="00D566F1">
              <w:rPr>
                <w:rFonts w:cs="Times New Roman"/>
                <w:lang w:val="fr-FR"/>
              </w:rPr>
              <w:t>1,5</w:t>
            </w:r>
          </w:p>
        </w:tc>
      </w:tr>
      <w:tr w:rsidR="008C74FC" w:rsidRPr="004D3D33" w14:paraId="52BBF831" w14:textId="77777777" w:rsidTr="002E7FD4">
        <w:tc>
          <w:tcPr>
            <w:tcW w:w="666" w:type="dxa"/>
            <w:vMerge/>
          </w:tcPr>
          <w:p w14:paraId="7BFCA1BE" w14:textId="77777777" w:rsidR="008C74FC" w:rsidRPr="006C27BE" w:rsidRDefault="008C74FC" w:rsidP="00127453">
            <w:pPr>
              <w:spacing w:line="276" w:lineRule="auto"/>
              <w:jc w:val="both"/>
              <w:rPr>
                <w:rFonts w:cs="Times New Roman"/>
                <w:lang w:val="fr-FR"/>
              </w:rPr>
            </w:pPr>
          </w:p>
        </w:tc>
        <w:tc>
          <w:tcPr>
            <w:tcW w:w="4005" w:type="dxa"/>
          </w:tcPr>
          <w:p w14:paraId="25D5E811" w14:textId="780B8BFC" w:rsidR="008C74FC" w:rsidRPr="006C27BE" w:rsidRDefault="008C74FC" w:rsidP="00127453">
            <w:pPr>
              <w:spacing w:line="276" w:lineRule="auto"/>
              <w:jc w:val="both"/>
              <w:rPr>
                <w:rFonts w:cs="Times New Roman"/>
                <w:lang w:val="fr-FR"/>
              </w:rPr>
            </w:pPr>
            <w:r w:rsidRPr="006C27BE">
              <w:rPr>
                <w:rFonts w:cs="Times New Roman"/>
                <w:lang w:val="fr-FR"/>
              </w:rPr>
              <w:t>L’état d’avancement du projet est comme prévu</w:t>
            </w:r>
          </w:p>
        </w:tc>
        <w:tc>
          <w:tcPr>
            <w:tcW w:w="3877" w:type="dxa"/>
            <w:vAlign w:val="center"/>
          </w:tcPr>
          <w:p w14:paraId="1A349956" w14:textId="21B32179" w:rsidR="002E7FD4" w:rsidRPr="006C27BE" w:rsidRDefault="005810D2" w:rsidP="005810D2">
            <w:pPr>
              <w:spacing w:line="276" w:lineRule="auto"/>
              <w:jc w:val="both"/>
              <w:rPr>
                <w:rFonts w:cs="Times New Roman"/>
                <w:lang w:val="fr-FR"/>
              </w:rPr>
            </w:pPr>
            <w:r>
              <w:rPr>
                <w:rFonts w:cs="Times New Roman"/>
                <w:lang w:val="fr-FR"/>
              </w:rPr>
              <w:t>Comme la phase de démarrage n’était pas calcule dans la planification du projet</w:t>
            </w:r>
            <w:r w:rsidR="00E93884">
              <w:rPr>
                <w:rFonts w:cs="Times New Roman"/>
                <w:lang w:val="fr-FR"/>
              </w:rPr>
              <w:t>, le projet a un retard significatif</w:t>
            </w:r>
            <w:r>
              <w:rPr>
                <w:rFonts w:cs="Times New Roman"/>
                <w:lang w:val="fr-FR"/>
              </w:rPr>
              <w:t>. En conséquence, l</w:t>
            </w:r>
            <w:r w:rsidR="00EB17B0">
              <w:rPr>
                <w:rFonts w:cs="Times New Roman"/>
                <w:lang w:val="fr-FR"/>
              </w:rPr>
              <w:t xml:space="preserve">a mise en œuvre </w:t>
            </w:r>
            <w:r>
              <w:rPr>
                <w:rFonts w:cs="Times New Roman"/>
                <w:lang w:val="fr-FR"/>
              </w:rPr>
              <w:t xml:space="preserve">des activités est </w:t>
            </w:r>
            <w:r w:rsidR="00EB17B0">
              <w:rPr>
                <w:rFonts w:cs="Times New Roman"/>
                <w:lang w:val="fr-FR"/>
              </w:rPr>
              <w:t xml:space="preserve">toujours en retard ce qui conduirait à la demande d’une extension sans coût. </w:t>
            </w:r>
          </w:p>
        </w:tc>
        <w:tc>
          <w:tcPr>
            <w:tcW w:w="1074" w:type="dxa"/>
            <w:vAlign w:val="center"/>
          </w:tcPr>
          <w:p w14:paraId="6EEB44D1" w14:textId="0F80384E" w:rsidR="008C74FC" w:rsidRPr="006C27BE" w:rsidRDefault="00051C79" w:rsidP="00127453">
            <w:pPr>
              <w:spacing w:line="276" w:lineRule="auto"/>
              <w:jc w:val="both"/>
              <w:rPr>
                <w:rFonts w:cs="Times New Roman"/>
                <w:lang w:val="fr-FR"/>
              </w:rPr>
            </w:pPr>
            <w:r w:rsidRPr="006C27BE">
              <w:rPr>
                <w:rFonts w:cs="Times New Roman"/>
                <w:color w:val="000000" w:themeColor="text1"/>
                <w:lang w:val="fr-FR"/>
              </w:rPr>
              <w:t>2</w:t>
            </w:r>
          </w:p>
        </w:tc>
      </w:tr>
      <w:tr w:rsidR="008C74FC" w:rsidRPr="005810D2" w14:paraId="01B0187B" w14:textId="77777777" w:rsidTr="002E7FD4">
        <w:tc>
          <w:tcPr>
            <w:tcW w:w="666" w:type="dxa"/>
            <w:vMerge/>
          </w:tcPr>
          <w:p w14:paraId="102D49CB" w14:textId="44B119BB" w:rsidR="008C74FC" w:rsidRPr="006C27BE" w:rsidRDefault="008C74FC" w:rsidP="00127453">
            <w:pPr>
              <w:spacing w:line="276" w:lineRule="auto"/>
              <w:jc w:val="both"/>
              <w:rPr>
                <w:rFonts w:cs="Times New Roman"/>
                <w:lang w:val="fr-FR"/>
              </w:rPr>
            </w:pPr>
          </w:p>
        </w:tc>
        <w:tc>
          <w:tcPr>
            <w:tcW w:w="4005" w:type="dxa"/>
          </w:tcPr>
          <w:p w14:paraId="3474A9FE" w14:textId="7D63C99F" w:rsidR="008C74FC" w:rsidRPr="006C27BE" w:rsidRDefault="008C74FC" w:rsidP="00127453">
            <w:pPr>
              <w:spacing w:line="276" w:lineRule="auto"/>
              <w:jc w:val="both"/>
              <w:rPr>
                <w:rFonts w:cs="Times New Roman"/>
                <w:lang w:val="fr-FR"/>
              </w:rPr>
            </w:pPr>
            <w:r w:rsidRPr="006C27BE">
              <w:rPr>
                <w:rFonts w:cs="Times New Roman"/>
                <w:lang w:val="fr-FR"/>
              </w:rPr>
              <w:t xml:space="preserve">Les éléments contextuels et transversaux (défis, coordination, genre, encrage institutionnel ; etc) sont traités d’une façon claire et pertinente </w:t>
            </w:r>
          </w:p>
        </w:tc>
        <w:tc>
          <w:tcPr>
            <w:tcW w:w="3877" w:type="dxa"/>
            <w:vAlign w:val="center"/>
          </w:tcPr>
          <w:p w14:paraId="2AB1320B" w14:textId="34132FE7" w:rsidR="008C74FC" w:rsidRPr="006C27BE" w:rsidRDefault="005810D2" w:rsidP="00127453">
            <w:pPr>
              <w:spacing w:line="276" w:lineRule="auto"/>
              <w:jc w:val="both"/>
              <w:rPr>
                <w:rFonts w:cs="Times New Roman"/>
                <w:lang w:val="fr-FR"/>
              </w:rPr>
            </w:pPr>
            <w:r>
              <w:rPr>
                <w:rFonts w:cs="Times New Roman"/>
                <w:lang w:val="fr-FR"/>
              </w:rPr>
              <w:t>Les éléments contextuels ont été bien décris dans le rapport. Cependant, la</w:t>
            </w:r>
            <w:r w:rsidR="003C3282" w:rsidRPr="006C27BE">
              <w:rPr>
                <w:rFonts w:cs="Times New Roman"/>
                <w:lang w:val="fr-FR"/>
              </w:rPr>
              <w:t xml:space="preserve"> coordination avec des autres partenaires sur le terrain</w:t>
            </w:r>
            <w:r>
              <w:rPr>
                <w:rFonts w:cs="Times New Roman"/>
                <w:lang w:val="fr-FR"/>
              </w:rPr>
              <w:t xml:space="preserve"> n’était pas suffisamment reflété</w:t>
            </w:r>
            <w:r w:rsidR="003C3282" w:rsidRPr="006C27BE">
              <w:rPr>
                <w:rFonts w:cs="Times New Roman"/>
                <w:lang w:val="fr-FR"/>
              </w:rPr>
              <w:t>.</w:t>
            </w:r>
          </w:p>
          <w:p w14:paraId="7AAA466B" w14:textId="314EDED9" w:rsidR="003C3282" w:rsidRPr="006C27BE" w:rsidRDefault="005810D2" w:rsidP="005810D2">
            <w:pPr>
              <w:spacing w:line="276" w:lineRule="auto"/>
              <w:jc w:val="both"/>
              <w:rPr>
                <w:rFonts w:cs="Times New Roman"/>
                <w:lang w:val="fr-FR"/>
              </w:rPr>
            </w:pPr>
            <w:r>
              <w:rPr>
                <w:rFonts w:cs="Times New Roman"/>
                <w:lang w:val="fr-FR"/>
              </w:rPr>
              <w:lastRenderedPageBreak/>
              <w:t xml:space="preserve">Quelque défis mentionnés ne sont pas </w:t>
            </w:r>
            <w:r w:rsidR="003C3282" w:rsidRPr="006C27BE">
              <w:rPr>
                <w:rFonts w:cs="Times New Roman"/>
                <w:lang w:val="fr-FR"/>
              </w:rPr>
              <w:t>justifiables (au cas de la insécurité, par exemple, où les partenaires locales peuvent fournir de  soutien)</w:t>
            </w:r>
            <w:r>
              <w:rPr>
                <w:rFonts w:cs="Times New Roman"/>
                <w:lang w:val="fr-FR"/>
              </w:rPr>
              <w:t>.</w:t>
            </w:r>
            <w:r w:rsidR="003C3282" w:rsidRPr="006C27BE">
              <w:rPr>
                <w:rFonts w:cs="Times New Roman"/>
                <w:lang w:val="fr-FR"/>
              </w:rPr>
              <w:t xml:space="preserve"> </w:t>
            </w:r>
          </w:p>
        </w:tc>
        <w:tc>
          <w:tcPr>
            <w:tcW w:w="1074" w:type="dxa"/>
            <w:vAlign w:val="center"/>
          </w:tcPr>
          <w:p w14:paraId="715C6C35" w14:textId="3101C431" w:rsidR="008C74FC" w:rsidRPr="006C27BE" w:rsidRDefault="003C3282" w:rsidP="00127453">
            <w:pPr>
              <w:spacing w:line="276" w:lineRule="auto"/>
              <w:jc w:val="both"/>
              <w:rPr>
                <w:rFonts w:cs="Times New Roman"/>
                <w:lang w:val="fr-FR"/>
              </w:rPr>
            </w:pPr>
            <w:r w:rsidRPr="006C27BE">
              <w:rPr>
                <w:rFonts w:cs="Times New Roman"/>
                <w:lang w:val="fr-FR"/>
              </w:rPr>
              <w:lastRenderedPageBreak/>
              <w:t>2</w:t>
            </w:r>
          </w:p>
        </w:tc>
      </w:tr>
      <w:tr w:rsidR="002E7FD4" w:rsidRPr="00C76BF7" w14:paraId="4CFC2E5A" w14:textId="77777777" w:rsidTr="002E7FD4">
        <w:tc>
          <w:tcPr>
            <w:tcW w:w="666" w:type="dxa"/>
            <w:vMerge w:val="restart"/>
            <w:vAlign w:val="center"/>
          </w:tcPr>
          <w:p w14:paraId="1583F6DC" w14:textId="523A2493" w:rsidR="002E7FD4" w:rsidRPr="006C27BE" w:rsidRDefault="002E7FD4" w:rsidP="002E7FD4">
            <w:pPr>
              <w:spacing w:line="276" w:lineRule="auto"/>
              <w:jc w:val="both"/>
              <w:rPr>
                <w:rFonts w:cs="Times New Roman"/>
                <w:lang w:val="fr-FR"/>
              </w:rPr>
            </w:pPr>
            <w:r w:rsidRPr="006C27BE">
              <w:rPr>
                <w:rFonts w:cs="Times New Roman"/>
                <w:lang w:val="fr-FR"/>
              </w:rPr>
              <w:t>2</w:t>
            </w:r>
          </w:p>
        </w:tc>
        <w:tc>
          <w:tcPr>
            <w:tcW w:w="4005" w:type="dxa"/>
          </w:tcPr>
          <w:p w14:paraId="02A20834" w14:textId="6F36B4D7" w:rsidR="002E7FD4" w:rsidRPr="006C27BE" w:rsidRDefault="002E7FD4" w:rsidP="002E7FD4">
            <w:pPr>
              <w:spacing w:line="276" w:lineRule="auto"/>
              <w:jc w:val="both"/>
              <w:rPr>
                <w:rFonts w:cs="Times New Roman"/>
                <w:lang w:val="fr-FR"/>
              </w:rPr>
            </w:pPr>
            <w:r w:rsidRPr="006C27BE">
              <w:rPr>
                <w:rFonts w:cs="Times New Roman"/>
                <w:lang w:val="fr-FR"/>
              </w:rPr>
              <w:t xml:space="preserve">Les progrès sont clairement expliqués et ils sont supportés par des preuves (« evidence ») qui dérivent aussi dès données collectées </w:t>
            </w:r>
          </w:p>
        </w:tc>
        <w:tc>
          <w:tcPr>
            <w:tcW w:w="3877" w:type="dxa"/>
            <w:vAlign w:val="center"/>
          </w:tcPr>
          <w:p w14:paraId="1D2161CC" w14:textId="012B4474" w:rsidR="009A5E95" w:rsidRPr="006C27BE" w:rsidRDefault="00C76BF7" w:rsidP="00EE09A0">
            <w:pPr>
              <w:spacing w:line="276" w:lineRule="auto"/>
              <w:jc w:val="both"/>
              <w:rPr>
                <w:rFonts w:cs="Times New Roman"/>
                <w:lang w:val="fr-FR"/>
              </w:rPr>
            </w:pPr>
            <w:r>
              <w:rPr>
                <w:rFonts w:cs="Times New Roman"/>
                <w:lang w:val="fr-FR"/>
              </w:rPr>
              <w:t xml:space="preserve">La plupart des recommandations et commentaires fournis par le ST et la cellule de S&amp;E pour mieux expliquer et supporter les progrès n’ont pas été pris en compte dans le rapport. Ils utilisent des témoignages et </w:t>
            </w:r>
            <w:r w:rsidR="00D1719E">
              <w:rPr>
                <w:rFonts w:cs="Times New Roman"/>
                <w:lang w:val="fr-FR"/>
              </w:rPr>
              <w:t xml:space="preserve">affirmations </w:t>
            </w:r>
            <w:r w:rsidR="00EE09A0">
              <w:rPr>
                <w:rFonts w:cs="Times New Roman"/>
                <w:lang w:val="fr-FR"/>
              </w:rPr>
              <w:t xml:space="preserve">gratuites </w:t>
            </w:r>
            <w:r w:rsidR="00D1719E">
              <w:rPr>
                <w:rFonts w:cs="Times New Roman"/>
                <w:lang w:val="fr-FR"/>
              </w:rPr>
              <w:t xml:space="preserve">sur le changement </w:t>
            </w:r>
            <w:r w:rsidR="00EE09A0">
              <w:rPr>
                <w:rFonts w:cs="Times New Roman"/>
                <w:lang w:val="fr-FR"/>
              </w:rPr>
              <w:t>et l’impact de quelques activités sans preuves</w:t>
            </w:r>
            <w:r>
              <w:rPr>
                <w:rFonts w:cs="Times New Roman"/>
                <w:lang w:val="fr-FR"/>
              </w:rPr>
              <w:t xml:space="preserve">. </w:t>
            </w:r>
            <w:r w:rsidR="000F5B03">
              <w:rPr>
                <w:rFonts w:cs="Times New Roman"/>
                <w:lang w:val="fr-FR"/>
              </w:rPr>
              <w:t>Il n’</w:t>
            </w:r>
            <w:r>
              <w:rPr>
                <w:rFonts w:cs="Times New Roman"/>
                <w:lang w:val="fr-FR"/>
              </w:rPr>
              <w:t>a pas de données</w:t>
            </w:r>
            <w:r w:rsidR="00EE09A0">
              <w:rPr>
                <w:rFonts w:cs="Times New Roman"/>
                <w:lang w:val="fr-FR"/>
              </w:rPr>
              <w:t xml:space="preserve"> concrètes</w:t>
            </w:r>
            <w:r w:rsidR="000F5B03">
              <w:rPr>
                <w:rFonts w:cs="Times New Roman"/>
                <w:lang w:val="fr-FR"/>
              </w:rPr>
              <w:t xml:space="preserve"> pour mesurer le lien entre l’impact du projet dans </w:t>
            </w:r>
            <w:r w:rsidR="009A5E95">
              <w:rPr>
                <w:rFonts w:cs="Times New Roman"/>
                <w:lang w:val="fr-FR"/>
              </w:rPr>
              <w:t>l’</w:t>
            </w:r>
            <w:r w:rsidR="009A5E95" w:rsidRPr="005A7728">
              <w:rPr>
                <w:rStyle w:val="tlid-translation"/>
                <w:rFonts w:ascii="Times New Roman" w:hAnsi="Times New Roman" w:cs="Times New Roman"/>
                <w:color w:val="000000" w:themeColor="text1"/>
                <w:lang w:val="fr-FR"/>
              </w:rPr>
              <w:t>amélioration de la cohésion sociale et du climat sécuritaire</w:t>
            </w:r>
            <w:r>
              <w:rPr>
                <w:rStyle w:val="tlid-translation"/>
                <w:rFonts w:ascii="Times New Roman" w:hAnsi="Times New Roman" w:cs="Times New Roman"/>
                <w:color w:val="000000" w:themeColor="text1"/>
                <w:lang w:val="fr-FR"/>
              </w:rPr>
              <w:t xml:space="preserve">. </w:t>
            </w:r>
          </w:p>
        </w:tc>
        <w:tc>
          <w:tcPr>
            <w:tcW w:w="1074" w:type="dxa"/>
            <w:vAlign w:val="center"/>
          </w:tcPr>
          <w:p w14:paraId="24B19DB7" w14:textId="5986B04F" w:rsidR="002E7FD4" w:rsidRPr="006C27BE" w:rsidRDefault="002E7FD4" w:rsidP="002E7FD4">
            <w:pPr>
              <w:spacing w:line="276" w:lineRule="auto"/>
              <w:jc w:val="both"/>
              <w:rPr>
                <w:rFonts w:cs="Times New Roman"/>
                <w:lang w:val="fr-FR"/>
              </w:rPr>
            </w:pPr>
            <w:r w:rsidRPr="006C27BE">
              <w:rPr>
                <w:rFonts w:cs="Times New Roman"/>
                <w:lang w:val="fr-FR"/>
              </w:rPr>
              <w:t>1</w:t>
            </w:r>
          </w:p>
        </w:tc>
      </w:tr>
      <w:tr w:rsidR="002E7FD4" w:rsidRPr="006C27BE" w14:paraId="3AE2694D" w14:textId="77777777" w:rsidTr="002E7FD4">
        <w:tc>
          <w:tcPr>
            <w:tcW w:w="666" w:type="dxa"/>
            <w:vMerge/>
          </w:tcPr>
          <w:p w14:paraId="018B075E" w14:textId="77777777" w:rsidR="002E7FD4" w:rsidRPr="006C27BE" w:rsidRDefault="002E7FD4" w:rsidP="002E7FD4">
            <w:pPr>
              <w:spacing w:line="276" w:lineRule="auto"/>
              <w:jc w:val="both"/>
              <w:rPr>
                <w:rFonts w:cs="Times New Roman"/>
                <w:lang w:val="fr-FR"/>
              </w:rPr>
            </w:pPr>
          </w:p>
        </w:tc>
        <w:tc>
          <w:tcPr>
            <w:tcW w:w="4005" w:type="dxa"/>
          </w:tcPr>
          <w:p w14:paraId="4DA65E5D" w14:textId="77777777" w:rsidR="002E7FD4" w:rsidRPr="006C27BE" w:rsidRDefault="002E7FD4" w:rsidP="002E7FD4">
            <w:pPr>
              <w:spacing w:line="276" w:lineRule="auto"/>
              <w:jc w:val="both"/>
              <w:rPr>
                <w:rFonts w:cs="Times New Roman"/>
                <w:lang w:val="fr-FR"/>
              </w:rPr>
            </w:pPr>
            <w:r w:rsidRPr="006C27BE">
              <w:rPr>
                <w:rFonts w:cs="Times New Roman"/>
                <w:lang w:val="fr-FR"/>
              </w:rPr>
              <w:t>Les données utilisées comme preuve sont pertinentes et de bonne qualité</w:t>
            </w:r>
          </w:p>
        </w:tc>
        <w:tc>
          <w:tcPr>
            <w:tcW w:w="3877" w:type="dxa"/>
            <w:vAlign w:val="center"/>
          </w:tcPr>
          <w:p w14:paraId="027EFEFD" w14:textId="0E7F2B8B" w:rsidR="002E7FD4" w:rsidRPr="006C27BE" w:rsidRDefault="00D1719E" w:rsidP="00D1719E">
            <w:pPr>
              <w:spacing w:line="276" w:lineRule="auto"/>
              <w:jc w:val="both"/>
              <w:rPr>
                <w:rFonts w:cs="Times New Roman"/>
                <w:lang w:val="fr-FR"/>
              </w:rPr>
            </w:pPr>
            <w:r>
              <w:rPr>
                <w:rFonts w:cs="Times New Roman"/>
                <w:lang w:val="fr-FR"/>
              </w:rPr>
              <w:t xml:space="preserve">Pour le premier résultat et produits les données sont acceptables, mais pour les autres résultats / produits la pertinence et la qualité des donnés n’est pas satisfaisant. </w:t>
            </w:r>
            <w:r w:rsidR="002E7FD4">
              <w:rPr>
                <w:rFonts w:cs="Times New Roman"/>
                <w:lang w:val="fr-FR"/>
              </w:rPr>
              <w:t xml:space="preserve">En occasions, il n’y a pas de donnés sur les indicateurs ou ces sont incomplètes. </w:t>
            </w:r>
          </w:p>
        </w:tc>
        <w:tc>
          <w:tcPr>
            <w:tcW w:w="1074" w:type="dxa"/>
            <w:vAlign w:val="center"/>
          </w:tcPr>
          <w:p w14:paraId="5D08EFBF" w14:textId="61F8B9E0" w:rsidR="002E7FD4" w:rsidRPr="006C27BE" w:rsidRDefault="002E7FD4" w:rsidP="002E7FD4">
            <w:pPr>
              <w:spacing w:line="276" w:lineRule="auto"/>
              <w:jc w:val="both"/>
              <w:rPr>
                <w:rFonts w:cs="Times New Roman"/>
                <w:lang w:val="fr-FR"/>
              </w:rPr>
            </w:pPr>
            <w:r w:rsidRPr="006C27BE">
              <w:rPr>
                <w:rFonts w:cs="Times New Roman"/>
                <w:lang w:val="fr-FR"/>
              </w:rPr>
              <w:t>1</w:t>
            </w:r>
            <w:r w:rsidR="00C76BF7">
              <w:rPr>
                <w:rFonts w:cs="Times New Roman"/>
                <w:lang w:val="fr-FR"/>
              </w:rPr>
              <w:t>,5</w:t>
            </w:r>
          </w:p>
        </w:tc>
      </w:tr>
      <w:tr w:rsidR="008C74FC" w:rsidRPr="004D3D33" w14:paraId="4822CCAE" w14:textId="77777777" w:rsidTr="002E7FD4">
        <w:tc>
          <w:tcPr>
            <w:tcW w:w="666" w:type="dxa"/>
            <w:vMerge/>
          </w:tcPr>
          <w:p w14:paraId="1AEE8392" w14:textId="77777777" w:rsidR="008C74FC" w:rsidRPr="006C27BE" w:rsidRDefault="008C74FC" w:rsidP="00127453">
            <w:pPr>
              <w:spacing w:line="276" w:lineRule="auto"/>
              <w:jc w:val="both"/>
              <w:rPr>
                <w:rFonts w:cs="Times New Roman"/>
                <w:lang w:val="fr-FR"/>
              </w:rPr>
            </w:pPr>
          </w:p>
        </w:tc>
        <w:tc>
          <w:tcPr>
            <w:tcW w:w="4005" w:type="dxa"/>
          </w:tcPr>
          <w:p w14:paraId="4B3A2E49" w14:textId="77777777" w:rsidR="008C74FC" w:rsidRPr="006C27BE" w:rsidRDefault="008C74FC" w:rsidP="00127453">
            <w:pPr>
              <w:spacing w:line="276" w:lineRule="auto"/>
              <w:jc w:val="both"/>
              <w:rPr>
                <w:rFonts w:cs="Times New Roman"/>
                <w:lang w:val="fr-FR"/>
              </w:rPr>
            </w:pPr>
            <w:r w:rsidRPr="006C27BE">
              <w:rPr>
                <w:rFonts w:cs="Times New Roman"/>
                <w:lang w:val="fr-FR"/>
              </w:rPr>
              <w:t>L’état d’avancement du projet est comme prévu</w:t>
            </w:r>
          </w:p>
        </w:tc>
        <w:tc>
          <w:tcPr>
            <w:tcW w:w="3877" w:type="dxa"/>
            <w:vAlign w:val="center"/>
          </w:tcPr>
          <w:p w14:paraId="1E16D92E" w14:textId="77777777" w:rsidR="00E93884" w:rsidRDefault="00E93884" w:rsidP="00127453">
            <w:pPr>
              <w:spacing w:line="276" w:lineRule="auto"/>
              <w:jc w:val="both"/>
              <w:rPr>
                <w:rFonts w:cs="Times New Roman"/>
                <w:lang w:val="fr-FR"/>
              </w:rPr>
            </w:pPr>
            <w:r>
              <w:rPr>
                <w:rFonts w:cs="Times New Roman"/>
                <w:lang w:val="fr-FR"/>
              </w:rPr>
              <w:t xml:space="preserve">Comme la phase de démarrage n’était pas calculé dans la planification du projet le projet a un retard significatif. </w:t>
            </w:r>
          </w:p>
          <w:p w14:paraId="54850F5B" w14:textId="42C33567" w:rsidR="00E93884" w:rsidRPr="00E93884" w:rsidRDefault="00E93884" w:rsidP="00127453">
            <w:pPr>
              <w:spacing w:line="276" w:lineRule="auto"/>
              <w:jc w:val="both"/>
              <w:rPr>
                <w:rFonts w:cs="Times New Roman"/>
                <w:lang w:val="fr-FR"/>
              </w:rPr>
            </w:pPr>
            <w:r>
              <w:rPr>
                <w:rFonts w:cs="Times New Roman"/>
                <w:lang w:val="fr-FR"/>
              </w:rPr>
              <w:t>Pour cet objectif, le retard a été augmenté encore :</w:t>
            </w:r>
          </w:p>
          <w:p w14:paraId="14629A4E" w14:textId="46B56971" w:rsidR="00E93884" w:rsidRDefault="00E93884" w:rsidP="00127453">
            <w:pPr>
              <w:spacing w:line="276" w:lineRule="auto"/>
              <w:jc w:val="both"/>
              <w:rPr>
                <w:rFonts w:cs="Times New Roman"/>
                <w:lang w:val="fr-FR"/>
              </w:rPr>
            </w:pPr>
            <w:r>
              <w:rPr>
                <w:rFonts w:cs="Times New Roman"/>
                <w:lang w:val="fr-FR"/>
              </w:rPr>
              <w:t xml:space="preserve">- </w:t>
            </w:r>
            <w:r w:rsidR="004D3D33" w:rsidRPr="006C27BE">
              <w:rPr>
                <w:rFonts w:cs="Times New Roman"/>
                <w:lang w:val="fr-FR"/>
              </w:rPr>
              <w:t>L’étude de marché a été fait presqu’à la fin du projet alors qu’il été prévu au début</w:t>
            </w:r>
            <w:r>
              <w:rPr>
                <w:rFonts w:cs="Times New Roman"/>
                <w:lang w:val="fr-FR"/>
              </w:rPr>
              <w:t xml:space="preserve"> pour informer les choix des AGRs</w:t>
            </w:r>
            <w:r w:rsidR="004D3D33" w:rsidRPr="006C27BE">
              <w:rPr>
                <w:rFonts w:cs="Times New Roman"/>
                <w:lang w:val="fr-FR"/>
              </w:rPr>
              <w:t>.</w:t>
            </w:r>
          </w:p>
          <w:p w14:paraId="61A78CC9" w14:textId="77777777" w:rsidR="00E93884" w:rsidRDefault="00E93884" w:rsidP="00127453">
            <w:pPr>
              <w:spacing w:line="276" w:lineRule="auto"/>
              <w:jc w:val="both"/>
              <w:rPr>
                <w:rFonts w:cs="Times New Roman"/>
                <w:lang w:val="fr-FR"/>
              </w:rPr>
            </w:pPr>
            <w:r>
              <w:rPr>
                <w:rFonts w:cs="Times New Roman"/>
                <w:lang w:val="fr-FR"/>
              </w:rPr>
              <w:t xml:space="preserve">- </w:t>
            </w:r>
            <w:r w:rsidR="00EE09A0">
              <w:rPr>
                <w:rFonts w:cs="Times New Roman"/>
                <w:lang w:val="fr-FR"/>
              </w:rPr>
              <w:t xml:space="preserve"> Il y a un grand</w:t>
            </w:r>
            <w:r w:rsidR="004D3D33">
              <w:rPr>
                <w:rFonts w:cs="Times New Roman"/>
                <w:lang w:val="fr-FR"/>
              </w:rPr>
              <w:t xml:space="preserve"> </w:t>
            </w:r>
            <w:r w:rsidR="002E7FD4">
              <w:rPr>
                <w:rFonts w:cs="Times New Roman"/>
                <w:lang w:val="fr-FR"/>
              </w:rPr>
              <w:t>délai</w:t>
            </w:r>
            <w:r w:rsidR="004D3D33">
              <w:rPr>
                <w:rFonts w:cs="Times New Roman"/>
                <w:lang w:val="fr-FR"/>
              </w:rPr>
              <w:t xml:space="preserve"> dans la mise en place des AGRs et dans la construction des centres des jeunes </w:t>
            </w:r>
            <w:r w:rsidR="002E7FD4">
              <w:rPr>
                <w:rFonts w:cs="Times New Roman"/>
                <w:lang w:val="fr-FR"/>
              </w:rPr>
              <w:t>à</w:t>
            </w:r>
            <w:r w:rsidR="004D3D33">
              <w:rPr>
                <w:rFonts w:cs="Times New Roman"/>
                <w:lang w:val="fr-FR"/>
              </w:rPr>
              <w:t xml:space="preserve"> Kitshanga et Kikuku.</w:t>
            </w:r>
            <w:r w:rsidR="002E7FD4">
              <w:rPr>
                <w:rFonts w:cs="Times New Roman"/>
                <w:lang w:val="fr-FR"/>
              </w:rPr>
              <w:t xml:space="preserve"> </w:t>
            </w:r>
          </w:p>
          <w:p w14:paraId="120E93D8" w14:textId="77EA487D" w:rsidR="008C74FC" w:rsidRPr="006C27BE" w:rsidRDefault="002E7FD4" w:rsidP="00127453">
            <w:pPr>
              <w:spacing w:line="276" w:lineRule="auto"/>
              <w:jc w:val="both"/>
              <w:rPr>
                <w:rFonts w:cs="Times New Roman"/>
                <w:lang w:val="fr-FR"/>
              </w:rPr>
            </w:pPr>
            <w:r>
              <w:rPr>
                <w:rFonts w:cs="Times New Roman"/>
                <w:lang w:val="fr-FR"/>
              </w:rPr>
              <w:t>Ce</w:t>
            </w:r>
            <w:r w:rsidR="00E93884">
              <w:rPr>
                <w:rFonts w:cs="Times New Roman"/>
                <w:lang w:val="fr-FR"/>
              </w:rPr>
              <w:t>s</w:t>
            </w:r>
            <w:r>
              <w:rPr>
                <w:rFonts w:cs="Times New Roman"/>
                <w:lang w:val="fr-FR"/>
              </w:rPr>
              <w:t xml:space="preserve"> retard</w:t>
            </w:r>
            <w:r w:rsidR="00E93884">
              <w:rPr>
                <w:rFonts w:cs="Times New Roman"/>
                <w:lang w:val="fr-FR"/>
              </w:rPr>
              <w:t>s</w:t>
            </w:r>
            <w:r>
              <w:rPr>
                <w:rFonts w:cs="Times New Roman"/>
                <w:lang w:val="fr-FR"/>
              </w:rPr>
              <w:t xml:space="preserve"> </w:t>
            </w:r>
            <w:r w:rsidR="00E93884">
              <w:rPr>
                <w:rFonts w:cs="Times New Roman"/>
                <w:lang w:val="fr-FR"/>
              </w:rPr>
              <w:t>ne sont</w:t>
            </w:r>
            <w:r>
              <w:rPr>
                <w:rFonts w:cs="Times New Roman"/>
                <w:lang w:val="fr-FR"/>
              </w:rPr>
              <w:t xml:space="preserve"> pas présenté</w:t>
            </w:r>
            <w:r w:rsidR="00E93884">
              <w:rPr>
                <w:rFonts w:cs="Times New Roman"/>
                <w:lang w:val="fr-FR"/>
              </w:rPr>
              <w:t>s</w:t>
            </w:r>
            <w:r>
              <w:rPr>
                <w:rFonts w:cs="Times New Roman"/>
                <w:lang w:val="fr-FR"/>
              </w:rPr>
              <w:t xml:space="preserve"> de façon claire et concrète</w:t>
            </w:r>
            <w:r w:rsidR="007510F4">
              <w:rPr>
                <w:rFonts w:cs="Times New Roman"/>
                <w:lang w:val="fr-FR"/>
              </w:rPr>
              <w:t xml:space="preserve"> dans le rapport</w:t>
            </w:r>
            <w:r>
              <w:rPr>
                <w:rFonts w:cs="Times New Roman"/>
                <w:lang w:val="fr-FR"/>
              </w:rPr>
              <w:t>.</w:t>
            </w:r>
            <w:r w:rsidR="004D3D33">
              <w:rPr>
                <w:rFonts w:cs="Times New Roman"/>
                <w:lang w:val="fr-FR"/>
              </w:rPr>
              <w:t xml:space="preserve"> </w:t>
            </w:r>
          </w:p>
        </w:tc>
        <w:tc>
          <w:tcPr>
            <w:tcW w:w="1074" w:type="dxa"/>
            <w:vAlign w:val="center"/>
          </w:tcPr>
          <w:p w14:paraId="544A7978" w14:textId="4EC55F65" w:rsidR="008C74FC" w:rsidRPr="006C27BE" w:rsidRDefault="004D3D33" w:rsidP="00127453">
            <w:pPr>
              <w:spacing w:line="276" w:lineRule="auto"/>
              <w:jc w:val="both"/>
              <w:rPr>
                <w:rFonts w:cs="Times New Roman"/>
                <w:lang w:val="fr-FR"/>
              </w:rPr>
            </w:pPr>
            <w:r>
              <w:rPr>
                <w:rFonts w:cs="Times New Roman"/>
                <w:lang w:val="fr-FR"/>
              </w:rPr>
              <w:t>1</w:t>
            </w:r>
          </w:p>
        </w:tc>
      </w:tr>
      <w:tr w:rsidR="008C74FC" w:rsidRPr="004D3D33" w14:paraId="62EF22D9" w14:textId="77777777" w:rsidTr="002E7FD4">
        <w:tc>
          <w:tcPr>
            <w:tcW w:w="666" w:type="dxa"/>
            <w:vMerge/>
          </w:tcPr>
          <w:p w14:paraId="7A13121D" w14:textId="77777777" w:rsidR="008C74FC" w:rsidRPr="006C27BE" w:rsidRDefault="008C74FC" w:rsidP="00127453">
            <w:pPr>
              <w:spacing w:line="276" w:lineRule="auto"/>
              <w:jc w:val="both"/>
              <w:rPr>
                <w:rFonts w:cs="Times New Roman"/>
                <w:lang w:val="fr-FR"/>
              </w:rPr>
            </w:pPr>
          </w:p>
        </w:tc>
        <w:tc>
          <w:tcPr>
            <w:tcW w:w="4005" w:type="dxa"/>
          </w:tcPr>
          <w:p w14:paraId="48AAD9BF" w14:textId="77777777" w:rsidR="008C74FC" w:rsidRPr="006C27BE" w:rsidRDefault="008C74FC" w:rsidP="00127453">
            <w:pPr>
              <w:spacing w:line="276" w:lineRule="auto"/>
              <w:jc w:val="both"/>
              <w:rPr>
                <w:rFonts w:cs="Times New Roman"/>
                <w:lang w:val="fr-FR"/>
              </w:rPr>
            </w:pPr>
            <w:r w:rsidRPr="006C27BE">
              <w:rPr>
                <w:rFonts w:cs="Times New Roman"/>
                <w:lang w:val="fr-FR"/>
              </w:rPr>
              <w:t xml:space="preserve">Les éléments contextuels et transversaux (défis, coordination, genre, encrage institutionnel ; etc) </w:t>
            </w:r>
            <w:r w:rsidRPr="006C27BE">
              <w:rPr>
                <w:rFonts w:cs="Times New Roman"/>
                <w:lang w:val="fr-FR"/>
              </w:rPr>
              <w:lastRenderedPageBreak/>
              <w:t xml:space="preserve">sont traités d’une façon claire et pertinente </w:t>
            </w:r>
          </w:p>
        </w:tc>
        <w:tc>
          <w:tcPr>
            <w:tcW w:w="3877" w:type="dxa"/>
            <w:vAlign w:val="center"/>
          </w:tcPr>
          <w:p w14:paraId="27949975" w14:textId="1319B524" w:rsidR="008C74FC" w:rsidRDefault="00E80676" w:rsidP="00127453">
            <w:pPr>
              <w:spacing w:line="276" w:lineRule="auto"/>
              <w:jc w:val="both"/>
              <w:rPr>
                <w:rFonts w:cs="Times New Roman"/>
                <w:lang w:val="fr-FR"/>
              </w:rPr>
            </w:pPr>
            <w:r>
              <w:rPr>
                <w:rFonts w:cs="Times New Roman"/>
                <w:lang w:val="fr-FR"/>
              </w:rPr>
              <w:lastRenderedPageBreak/>
              <w:t>Les éléments contextuels ont été bien décris dans le rapport. Mais l</w:t>
            </w:r>
            <w:r w:rsidR="0038207F">
              <w:rPr>
                <w:rFonts w:cs="Times New Roman"/>
                <w:lang w:val="fr-FR"/>
              </w:rPr>
              <w:t xml:space="preserve">es </w:t>
            </w:r>
            <w:r w:rsidR="0038207F">
              <w:rPr>
                <w:rFonts w:cs="Times New Roman"/>
                <w:lang w:val="fr-FR"/>
              </w:rPr>
              <w:lastRenderedPageBreak/>
              <w:t xml:space="preserve">lésons appris ne sont pas suffisamment claires et pertinentes. </w:t>
            </w:r>
          </w:p>
          <w:p w14:paraId="5D704DED" w14:textId="3C38AB1D" w:rsidR="0038207F" w:rsidRPr="006C27BE" w:rsidRDefault="00EE09A0" w:rsidP="00127453">
            <w:pPr>
              <w:spacing w:line="276" w:lineRule="auto"/>
              <w:jc w:val="both"/>
              <w:rPr>
                <w:rFonts w:cs="Times New Roman"/>
                <w:lang w:val="fr-FR"/>
              </w:rPr>
            </w:pPr>
            <w:r>
              <w:rPr>
                <w:rFonts w:cs="Times New Roman"/>
                <w:lang w:val="fr-FR"/>
              </w:rPr>
              <w:t>Les histoires de succès devraient</w:t>
            </w:r>
            <w:r w:rsidR="0038207F">
              <w:rPr>
                <w:rFonts w:cs="Times New Roman"/>
                <w:lang w:val="fr-FR"/>
              </w:rPr>
              <w:t xml:space="preserve"> montre</w:t>
            </w:r>
            <w:r>
              <w:rPr>
                <w:rFonts w:cs="Times New Roman"/>
                <w:lang w:val="fr-FR"/>
              </w:rPr>
              <w:t>r</w:t>
            </w:r>
            <w:r w:rsidR="0038207F">
              <w:rPr>
                <w:rFonts w:cs="Times New Roman"/>
                <w:lang w:val="fr-FR"/>
              </w:rPr>
              <w:t xml:space="preserve"> le contexte avant le projet et l’impact pendant / après le projet sur la vie du bénéficiaire. </w:t>
            </w:r>
          </w:p>
        </w:tc>
        <w:tc>
          <w:tcPr>
            <w:tcW w:w="1074" w:type="dxa"/>
            <w:vAlign w:val="center"/>
          </w:tcPr>
          <w:p w14:paraId="386A5943" w14:textId="6AF61F77" w:rsidR="008C74FC" w:rsidRPr="006C27BE" w:rsidRDefault="0038207F" w:rsidP="00127453">
            <w:pPr>
              <w:spacing w:line="276" w:lineRule="auto"/>
              <w:jc w:val="both"/>
              <w:rPr>
                <w:rFonts w:cs="Times New Roman"/>
                <w:lang w:val="fr-FR"/>
              </w:rPr>
            </w:pPr>
            <w:r>
              <w:rPr>
                <w:rFonts w:cs="Times New Roman"/>
                <w:lang w:val="fr-FR"/>
              </w:rPr>
              <w:lastRenderedPageBreak/>
              <w:t>2</w:t>
            </w:r>
          </w:p>
        </w:tc>
      </w:tr>
      <w:tr w:rsidR="00BF31DE" w:rsidRPr="00E80676" w14:paraId="5EF5C518" w14:textId="77777777" w:rsidTr="002E7FD4">
        <w:tc>
          <w:tcPr>
            <w:tcW w:w="666" w:type="dxa"/>
            <w:vMerge w:val="restart"/>
            <w:vAlign w:val="center"/>
          </w:tcPr>
          <w:p w14:paraId="1B99ED14" w14:textId="532C4718" w:rsidR="00BF31DE" w:rsidRPr="006C27BE" w:rsidRDefault="00BF31DE" w:rsidP="00BF31DE">
            <w:pPr>
              <w:spacing w:line="276" w:lineRule="auto"/>
              <w:jc w:val="both"/>
              <w:rPr>
                <w:rFonts w:cs="Times New Roman"/>
                <w:lang w:val="fr-FR"/>
              </w:rPr>
            </w:pPr>
            <w:r w:rsidRPr="006C27BE">
              <w:rPr>
                <w:rFonts w:cs="Times New Roman"/>
                <w:lang w:val="fr-FR"/>
              </w:rPr>
              <w:t>3</w:t>
            </w:r>
          </w:p>
        </w:tc>
        <w:tc>
          <w:tcPr>
            <w:tcW w:w="4005" w:type="dxa"/>
          </w:tcPr>
          <w:p w14:paraId="7B28CB4A" w14:textId="0108CCE4" w:rsidR="00BF31DE" w:rsidRPr="006C27BE" w:rsidRDefault="00BF31DE" w:rsidP="00BF31DE">
            <w:pPr>
              <w:spacing w:line="276" w:lineRule="auto"/>
              <w:jc w:val="both"/>
              <w:rPr>
                <w:rFonts w:cs="Times New Roman"/>
                <w:lang w:val="fr-FR"/>
              </w:rPr>
            </w:pPr>
            <w:r w:rsidRPr="006C27BE">
              <w:rPr>
                <w:rFonts w:cs="Times New Roman"/>
                <w:lang w:val="fr-FR"/>
              </w:rPr>
              <w:t xml:space="preserve">Les progrès sont clairement expliqués et ils sont supportés par des preuves (« evidence ») qui dérivent aussi dès données collectées </w:t>
            </w:r>
          </w:p>
        </w:tc>
        <w:tc>
          <w:tcPr>
            <w:tcW w:w="3877" w:type="dxa"/>
            <w:vAlign w:val="center"/>
          </w:tcPr>
          <w:p w14:paraId="670BCA78" w14:textId="616C5A91" w:rsidR="00DB009E" w:rsidRPr="006C27BE" w:rsidRDefault="00E80676" w:rsidP="00DB009E">
            <w:pPr>
              <w:spacing w:line="276" w:lineRule="auto"/>
              <w:jc w:val="both"/>
              <w:rPr>
                <w:rFonts w:cs="Times New Roman"/>
                <w:lang w:val="fr-FR"/>
              </w:rPr>
            </w:pPr>
            <w:r>
              <w:rPr>
                <w:rFonts w:cs="Times New Roman"/>
                <w:color w:val="000000" w:themeColor="text1"/>
                <w:lang w:val="fr-FR"/>
              </w:rPr>
              <w:t>Les progrès de cet objectif a été décrit d’une manière pertinente. Par contre, l</w:t>
            </w:r>
            <w:r w:rsidR="00DB009E" w:rsidRPr="00DB009E">
              <w:rPr>
                <w:rFonts w:cs="Times New Roman"/>
                <w:color w:val="000000" w:themeColor="text1"/>
                <w:lang w:val="fr-FR"/>
              </w:rPr>
              <w:t>a connexion entre les activités et l’impact n’est pas</w:t>
            </w:r>
            <w:r w:rsidR="00BF31DE" w:rsidRPr="00DB009E">
              <w:rPr>
                <w:rFonts w:cs="Times New Roman"/>
                <w:color w:val="000000" w:themeColor="text1"/>
                <w:lang w:val="fr-FR"/>
              </w:rPr>
              <w:t xml:space="preserve"> </w:t>
            </w:r>
            <w:r w:rsidR="00333B1B">
              <w:rPr>
                <w:rFonts w:cs="Times New Roman"/>
                <w:color w:val="000000" w:themeColor="text1"/>
                <w:lang w:val="fr-FR"/>
              </w:rPr>
              <w:t>suffisamment expliqué</w:t>
            </w:r>
            <w:r w:rsidR="00BF31DE" w:rsidRPr="00DB009E">
              <w:rPr>
                <w:rFonts w:cs="Times New Roman"/>
                <w:color w:val="000000" w:themeColor="text1"/>
                <w:lang w:val="fr-FR"/>
              </w:rPr>
              <w:t xml:space="preserve">. </w:t>
            </w:r>
          </w:p>
        </w:tc>
        <w:tc>
          <w:tcPr>
            <w:tcW w:w="1074" w:type="dxa"/>
            <w:vAlign w:val="center"/>
          </w:tcPr>
          <w:p w14:paraId="4A634FB6" w14:textId="0CAB16AB" w:rsidR="00BF31DE" w:rsidRPr="006C27BE" w:rsidRDefault="00DB009E" w:rsidP="00BF31DE">
            <w:pPr>
              <w:spacing w:line="276" w:lineRule="auto"/>
              <w:jc w:val="both"/>
              <w:rPr>
                <w:rFonts w:cs="Times New Roman"/>
                <w:lang w:val="fr-FR"/>
              </w:rPr>
            </w:pPr>
            <w:r>
              <w:rPr>
                <w:rFonts w:cs="Times New Roman"/>
                <w:lang w:val="fr-FR"/>
              </w:rPr>
              <w:t>2</w:t>
            </w:r>
          </w:p>
        </w:tc>
      </w:tr>
      <w:tr w:rsidR="00BF31DE" w:rsidRPr="00F64849" w14:paraId="137BD422" w14:textId="77777777" w:rsidTr="002E7FD4">
        <w:tc>
          <w:tcPr>
            <w:tcW w:w="666" w:type="dxa"/>
            <w:vMerge/>
          </w:tcPr>
          <w:p w14:paraId="15970A9B" w14:textId="77777777" w:rsidR="00BF31DE" w:rsidRPr="006C27BE" w:rsidRDefault="00BF31DE" w:rsidP="00BF31DE">
            <w:pPr>
              <w:spacing w:line="276" w:lineRule="auto"/>
              <w:jc w:val="both"/>
              <w:rPr>
                <w:rFonts w:cs="Times New Roman"/>
                <w:lang w:val="fr-FR"/>
              </w:rPr>
            </w:pPr>
          </w:p>
        </w:tc>
        <w:tc>
          <w:tcPr>
            <w:tcW w:w="4005" w:type="dxa"/>
          </w:tcPr>
          <w:p w14:paraId="5E7E8A77" w14:textId="77777777" w:rsidR="00BF31DE" w:rsidRPr="006C27BE" w:rsidRDefault="00BF31DE" w:rsidP="00BF31DE">
            <w:pPr>
              <w:spacing w:line="276" w:lineRule="auto"/>
              <w:jc w:val="both"/>
              <w:rPr>
                <w:rFonts w:cs="Times New Roman"/>
                <w:lang w:val="fr-FR"/>
              </w:rPr>
            </w:pPr>
            <w:r w:rsidRPr="006C27BE">
              <w:rPr>
                <w:rFonts w:cs="Times New Roman"/>
                <w:lang w:val="fr-FR"/>
              </w:rPr>
              <w:t>Les données utilisées comme preuve sont pertinentes et de bonne qualité</w:t>
            </w:r>
          </w:p>
        </w:tc>
        <w:tc>
          <w:tcPr>
            <w:tcW w:w="3877" w:type="dxa"/>
            <w:vAlign w:val="center"/>
          </w:tcPr>
          <w:p w14:paraId="3792CCE0" w14:textId="73112F8B" w:rsidR="00F64849" w:rsidRPr="006C27BE" w:rsidRDefault="003C4816" w:rsidP="003C4816">
            <w:pPr>
              <w:spacing w:line="276" w:lineRule="auto"/>
              <w:jc w:val="both"/>
              <w:rPr>
                <w:rFonts w:cs="Times New Roman"/>
                <w:lang w:val="fr-FR"/>
              </w:rPr>
            </w:pPr>
            <w:r w:rsidRPr="003C4816">
              <w:rPr>
                <w:rFonts w:cs="Times New Roman"/>
                <w:lang w:val="fr-FR"/>
              </w:rPr>
              <w:t>Le rapport fournit des données quantitatives et qualitatives pertinentes.</w:t>
            </w:r>
            <w:r>
              <w:rPr>
                <w:rFonts w:cs="Times New Roman"/>
                <w:lang w:val="fr-FR"/>
              </w:rPr>
              <w:t xml:space="preserve"> </w:t>
            </w:r>
            <w:r w:rsidRPr="003C4816">
              <w:rPr>
                <w:rFonts w:cs="Times New Roman"/>
                <w:lang w:val="fr-FR"/>
              </w:rPr>
              <w:t>Cependant,</w:t>
            </w:r>
            <w:r>
              <w:rPr>
                <w:rFonts w:cs="Times New Roman"/>
                <w:lang w:val="fr-FR"/>
              </w:rPr>
              <w:t xml:space="preserve"> q</w:t>
            </w:r>
            <w:r w:rsidR="0020017C">
              <w:rPr>
                <w:rFonts w:cs="Times New Roman"/>
                <w:lang w:val="fr-FR"/>
              </w:rPr>
              <w:t>uelque</w:t>
            </w:r>
            <w:r>
              <w:rPr>
                <w:rFonts w:cs="Times New Roman"/>
                <w:lang w:val="fr-FR"/>
              </w:rPr>
              <w:t>s</w:t>
            </w:r>
            <w:r w:rsidR="00BF31DE">
              <w:rPr>
                <w:rFonts w:cs="Times New Roman"/>
                <w:lang w:val="fr-FR"/>
              </w:rPr>
              <w:t xml:space="preserve"> recommandations et commentaires fournis par le ST et la cellule</w:t>
            </w:r>
            <w:r w:rsidR="00F64849">
              <w:rPr>
                <w:rFonts w:cs="Times New Roman"/>
                <w:lang w:val="fr-FR"/>
              </w:rPr>
              <w:t xml:space="preserve"> de S</w:t>
            </w:r>
            <w:r w:rsidR="0020017C">
              <w:rPr>
                <w:rFonts w:cs="Times New Roman"/>
                <w:lang w:val="fr-FR"/>
              </w:rPr>
              <w:t>&amp;E d’UAS</w:t>
            </w:r>
            <w:r w:rsidR="00BF31DE">
              <w:rPr>
                <w:rFonts w:cs="Times New Roman"/>
                <w:lang w:val="fr-FR"/>
              </w:rPr>
              <w:t xml:space="preserve"> relatifs </w:t>
            </w:r>
            <w:r w:rsidR="00F64849">
              <w:rPr>
                <w:rFonts w:cs="Times New Roman"/>
                <w:lang w:val="fr-FR"/>
              </w:rPr>
              <w:t>à</w:t>
            </w:r>
            <w:r w:rsidR="00BF31DE">
              <w:rPr>
                <w:rFonts w:cs="Times New Roman"/>
                <w:lang w:val="fr-FR"/>
              </w:rPr>
              <w:t xml:space="preserve"> la présentation des donnes n’ont pas été pris en compte dans le rapport. En occasions, il n’y a pas de donnés sur les indicateurs ou ces sont </w:t>
            </w:r>
            <w:r w:rsidR="0020017C">
              <w:rPr>
                <w:rFonts w:cs="Times New Roman"/>
                <w:lang w:val="fr-FR"/>
              </w:rPr>
              <w:t>incomplètes (# des institutions d’enseignement)</w:t>
            </w:r>
            <w:r w:rsidR="00BF31DE">
              <w:rPr>
                <w:rFonts w:cs="Times New Roman"/>
                <w:lang w:val="fr-FR"/>
              </w:rPr>
              <w:t xml:space="preserve">. </w:t>
            </w:r>
            <w:r w:rsidR="0020017C">
              <w:rPr>
                <w:rFonts w:cs="Times New Roman"/>
                <w:lang w:val="fr-FR"/>
              </w:rPr>
              <w:t>Quelque</w:t>
            </w:r>
            <w:r>
              <w:rPr>
                <w:rFonts w:cs="Times New Roman"/>
                <w:lang w:val="fr-FR"/>
              </w:rPr>
              <w:t>s</w:t>
            </w:r>
            <w:r w:rsidR="0020017C">
              <w:rPr>
                <w:rFonts w:cs="Times New Roman"/>
                <w:lang w:val="fr-FR"/>
              </w:rPr>
              <w:t xml:space="preserve"> chiff</w:t>
            </w:r>
            <w:r w:rsidR="00E763B4">
              <w:rPr>
                <w:rFonts w:cs="Times New Roman"/>
                <w:lang w:val="fr-FR"/>
              </w:rPr>
              <w:t>r</w:t>
            </w:r>
            <w:r w:rsidR="0020017C">
              <w:rPr>
                <w:rFonts w:cs="Times New Roman"/>
                <w:lang w:val="fr-FR"/>
              </w:rPr>
              <w:t>e</w:t>
            </w:r>
            <w:r>
              <w:rPr>
                <w:rFonts w:cs="Times New Roman"/>
                <w:lang w:val="fr-FR"/>
              </w:rPr>
              <w:t>s</w:t>
            </w:r>
            <w:r w:rsidR="0020017C">
              <w:rPr>
                <w:rFonts w:cs="Times New Roman"/>
                <w:lang w:val="fr-FR"/>
              </w:rPr>
              <w:t xml:space="preserve"> </w:t>
            </w:r>
            <w:r w:rsidR="00E763B4">
              <w:rPr>
                <w:rFonts w:cs="Times New Roman"/>
                <w:lang w:val="fr-FR"/>
              </w:rPr>
              <w:t xml:space="preserve">dans le cadre logique </w:t>
            </w:r>
            <w:r>
              <w:rPr>
                <w:rFonts w:cs="Times New Roman"/>
                <w:lang w:val="fr-FR"/>
              </w:rPr>
              <w:t>semblent</w:t>
            </w:r>
            <w:r w:rsidR="0020017C">
              <w:rPr>
                <w:rFonts w:cs="Times New Roman"/>
                <w:lang w:val="fr-FR"/>
              </w:rPr>
              <w:t xml:space="preserve"> peu réaliste</w:t>
            </w:r>
            <w:r>
              <w:rPr>
                <w:rFonts w:cs="Times New Roman"/>
                <w:lang w:val="fr-FR"/>
              </w:rPr>
              <w:t>s</w:t>
            </w:r>
            <w:r w:rsidR="0020017C">
              <w:rPr>
                <w:rFonts w:cs="Times New Roman"/>
                <w:lang w:val="fr-FR"/>
              </w:rPr>
              <w:t xml:space="preserve"> (# de personnes sensibilises sur le genre). </w:t>
            </w:r>
          </w:p>
        </w:tc>
        <w:tc>
          <w:tcPr>
            <w:tcW w:w="1074" w:type="dxa"/>
            <w:vAlign w:val="center"/>
          </w:tcPr>
          <w:p w14:paraId="15CA7875" w14:textId="6FAFC5CF" w:rsidR="00BF31DE" w:rsidRPr="006C27BE" w:rsidRDefault="0020017C" w:rsidP="00BF31DE">
            <w:pPr>
              <w:spacing w:line="276" w:lineRule="auto"/>
              <w:jc w:val="both"/>
              <w:rPr>
                <w:rFonts w:cs="Times New Roman"/>
                <w:lang w:val="fr-FR"/>
              </w:rPr>
            </w:pPr>
            <w:r>
              <w:rPr>
                <w:rFonts w:cs="Times New Roman"/>
                <w:lang w:val="fr-FR"/>
              </w:rPr>
              <w:t>2</w:t>
            </w:r>
          </w:p>
        </w:tc>
      </w:tr>
      <w:tr w:rsidR="008C74FC" w:rsidRPr="004D3D33" w14:paraId="3717CE01" w14:textId="77777777" w:rsidTr="002E7FD4">
        <w:tc>
          <w:tcPr>
            <w:tcW w:w="666" w:type="dxa"/>
            <w:vMerge/>
          </w:tcPr>
          <w:p w14:paraId="1085D59A" w14:textId="77777777" w:rsidR="008C74FC" w:rsidRPr="006C27BE" w:rsidRDefault="008C74FC" w:rsidP="00127453">
            <w:pPr>
              <w:spacing w:line="276" w:lineRule="auto"/>
              <w:jc w:val="both"/>
              <w:rPr>
                <w:rFonts w:cs="Times New Roman"/>
                <w:lang w:val="fr-FR"/>
              </w:rPr>
            </w:pPr>
          </w:p>
        </w:tc>
        <w:tc>
          <w:tcPr>
            <w:tcW w:w="4005" w:type="dxa"/>
          </w:tcPr>
          <w:p w14:paraId="79601FBA" w14:textId="77777777" w:rsidR="008C74FC" w:rsidRPr="006C27BE" w:rsidRDefault="008C74FC" w:rsidP="00127453">
            <w:pPr>
              <w:spacing w:line="276" w:lineRule="auto"/>
              <w:jc w:val="both"/>
              <w:rPr>
                <w:rFonts w:cs="Times New Roman"/>
                <w:lang w:val="fr-FR"/>
              </w:rPr>
            </w:pPr>
            <w:r w:rsidRPr="006C27BE">
              <w:rPr>
                <w:rFonts w:cs="Times New Roman"/>
                <w:lang w:val="fr-FR"/>
              </w:rPr>
              <w:t>L’état d’avancement du projet est comme prévu</w:t>
            </w:r>
          </w:p>
        </w:tc>
        <w:tc>
          <w:tcPr>
            <w:tcW w:w="3877" w:type="dxa"/>
            <w:vAlign w:val="center"/>
          </w:tcPr>
          <w:p w14:paraId="77AE17E8" w14:textId="0A926FA7" w:rsidR="008C74FC" w:rsidRPr="006C27BE" w:rsidRDefault="00E763B4" w:rsidP="00F64849">
            <w:pPr>
              <w:spacing w:line="276" w:lineRule="auto"/>
              <w:jc w:val="both"/>
              <w:rPr>
                <w:rFonts w:cs="Times New Roman"/>
                <w:lang w:val="fr-FR"/>
              </w:rPr>
            </w:pPr>
            <w:r>
              <w:rPr>
                <w:rFonts w:cs="Times New Roman"/>
                <w:lang w:val="fr-FR"/>
              </w:rPr>
              <w:t xml:space="preserve">Il y a un petit retard dans les activités. </w:t>
            </w:r>
            <w:r w:rsidR="00514404">
              <w:rPr>
                <w:rFonts w:cs="Times New Roman"/>
                <w:lang w:val="fr-FR"/>
              </w:rPr>
              <w:t xml:space="preserve"> </w:t>
            </w:r>
          </w:p>
        </w:tc>
        <w:tc>
          <w:tcPr>
            <w:tcW w:w="1074" w:type="dxa"/>
            <w:vAlign w:val="center"/>
          </w:tcPr>
          <w:p w14:paraId="6CD80A80" w14:textId="7285B95E" w:rsidR="008C74FC" w:rsidRPr="006C27BE" w:rsidRDefault="00514404" w:rsidP="00127453">
            <w:pPr>
              <w:spacing w:line="276" w:lineRule="auto"/>
              <w:jc w:val="both"/>
              <w:rPr>
                <w:rFonts w:cs="Times New Roman"/>
                <w:lang w:val="fr-FR"/>
              </w:rPr>
            </w:pPr>
            <w:r>
              <w:rPr>
                <w:rFonts w:cs="Times New Roman"/>
                <w:lang w:val="fr-FR"/>
              </w:rPr>
              <w:t>2</w:t>
            </w:r>
          </w:p>
        </w:tc>
      </w:tr>
      <w:tr w:rsidR="008C74FC" w:rsidRPr="004D3D33" w14:paraId="4243CA62" w14:textId="77777777" w:rsidTr="002E7FD4">
        <w:tc>
          <w:tcPr>
            <w:tcW w:w="666" w:type="dxa"/>
            <w:vMerge/>
          </w:tcPr>
          <w:p w14:paraId="2746DFCC" w14:textId="77777777" w:rsidR="008C74FC" w:rsidRPr="006C27BE" w:rsidRDefault="008C74FC" w:rsidP="00127453">
            <w:pPr>
              <w:spacing w:line="276" w:lineRule="auto"/>
              <w:jc w:val="both"/>
              <w:rPr>
                <w:rFonts w:cs="Times New Roman"/>
                <w:lang w:val="fr-FR"/>
              </w:rPr>
            </w:pPr>
          </w:p>
        </w:tc>
        <w:tc>
          <w:tcPr>
            <w:tcW w:w="4005" w:type="dxa"/>
          </w:tcPr>
          <w:p w14:paraId="65044A02" w14:textId="77777777" w:rsidR="008C74FC" w:rsidRPr="006C27BE" w:rsidRDefault="008C74FC" w:rsidP="00127453">
            <w:pPr>
              <w:spacing w:line="276" w:lineRule="auto"/>
              <w:jc w:val="both"/>
              <w:rPr>
                <w:rFonts w:cs="Times New Roman"/>
                <w:lang w:val="fr-FR"/>
              </w:rPr>
            </w:pPr>
            <w:r w:rsidRPr="006C27BE">
              <w:rPr>
                <w:rFonts w:cs="Times New Roman"/>
                <w:lang w:val="fr-FR"/>
              </w:rPr>
              <w:t xml:space="preserve">Les éléments contextuels et transversaux (défis, coordination, genre, encrage institutionnel ; etc) sont traités d’une façon claire et pertinente </w:t>
            </w:r>
          </w:p>
        </w:tc>
        <w:tc>
          <w:tcPr>
            <w:tcW w:w="3877" w:type="dxa"/>
            <w:vAlign w:val="center"/>
          </w:tcPr>
          <w:p w14:paraId="045C20AD" w14:textId="1A24F51A" w:rsidR="003B225A" w:rsidRDefault="003C4816" w:rsidP="00127453">
            <w:pPr>
              <w:spacing w:line="276" w:lineRule="auto"/>
              <w:jc w:val="both"/>
              <w:rPr>
                <w:rFonts w:cs="Times New Roman"/>
                <w:lang w:val="fr-FR"/>
              </w:rPr>
            </w:pPr>
            <w:r w:rsidRPr="003C4816">
              <w:rPr>
                <w:rFonts w:cs="Times New Roman"/>
                <w:lang w:val="fr-FR"/>
              </w:rPr>
              <w:t>Les éléments contextuels et transversaux ont été bien décrits</w:t>
            </w:r>
            <w:r>
              <w:rPr>
                <w:rFonts w:cs="Times New Roman"/>
                <w:lang w:val="fr-FR"/>
              </w:rPr>
              <w:t xml:space="preserve">. Toutefois, </w:t>
            </w:r>
            <w:r w:rsidRPr="003C4816">
              <w:rPr>
                <w:rFonts w:cs="Times New Roman"/>
                <w:lang w:val="fr-FR"/>
              </w:rPr>
              <w:t>les</w:t>
            </w:r>
            <w:r w:rsidR="00F41228">
              <w:rPr>
                <w:rFonts w:cs="Times New Roman"/>
                <w:lang w:val="fr-FR"/>
              </w:rPr>
              <w:t xml:space="preserve"> mesures de </w:t>
            </w:r>
            <w:r w:rsidR="003B225A">
              <w:rPr>
                <w:rFonts w:cs="Times New Roman"/>
                <w:lang w:val="fr-FR"/>
              </w:rPr>
              <w:t xml:space="preserve">mitigation au défi par rapport </w:t>
            </w:r>
            <w:r w:rsidR="004D5CC3">
              <w:rPr>
                <w:rFonts w:cs="Times New Roman"/>
                <w:lang w:val="fr-FR"/>
              </w:rPr>
              <w:t>à</w:t>
            </w:r>
            <w:r w:rsidR="003B225A">
              <w:rPr>
                <w:rFonts w:cs="Times New Roman"/>
                <w:lang w:val="fr-FR"/>
              </w:rPr>
              <w:t xml:space="preserve"> la consolidation des résultats</w:t>
            </w:r>
            <w:r w:rsidR="00F41228">
              <w:rPr>
                <w:rFonts w:cs="Times New Roman"/>
                <w:lang w:val="fr-FR"/>
              </w:rPr>
              <w:t xml:space="preserve"> sont</w:t>
            </w:r>
            <w:r w:rsidR="003B225A">
              <w:rPr>
                <w:rFonts w:cs="Times New Roman"/>
                <w:lang w:val="fr-FR"/>
              </w:rPr>
              <w:t xml:space="preserve"> assez faible</w:t>
            </w:r>
            <w:r w:rsidR="00F41228">
              <w:rPr>
                <w:rFonts w:cs="Times New Roman"/>
                <w:lang w:val="fr-FR"/>
              </w:rPr>
              <w:t>s</w:t>
            </w:r>
            <w:r w:rsidR="003B225A">
              <w:rPr>
                <w:rFonts w:cs="Times New Roman"/>
                <w:lang w:val="fr-FR"/>
              </w:rPr>
              <w:t xml:space="preserve">. Il s’agit simplement d’avoir plus de fonds pour continuer le projet. </w:t>
            </w:r>
          </w:p>
          <w:p w14:paraId="60D6D2B0" w14:textId="355EAA19" w:rsidR="004D5CC3" w:rsidRDefault="004D5CC3" w:rsidP="00127453">
            <w:pPr>
              <w:spacing w:line="276" w:lineRule="auto"/>
              <w:jc w:val="both"/>
              <w:rPr>
                <w:rFonts w:cs="Times New Roman"/>
                <w:lang w:val="fr-FR"/>
              </w:rPr>
            </w:pPr>
            <w:r>
              <w:rPr>
                <w:rFonts w:cs="Times New Roman"/>
                <w:lang w:val="fr-FR"/>
              </w:rPr>
              <w:t>La c</w:t>
            </w:r>
            <w:r w:rsidR="00F41228">
              <w:rPr>
                <w:rFonts w:cs="Times New Roman"/>
                <w:lang w:val="fr-FR"/>
              </w:rPr>
              <w:t xml:space="preserve">oordination entre les activités transversales du projet et l’UNESCO semble être faible et n’ont pas été mentionnés. </w:t>
            </w:r>
          </w:p>
          <w:p w14:paraId="709811B4" w14:textId="5EE64FCC" w:rsidR="008C74FC" w:rsidRPr="006C27BE" w:rsidRDefault="002E47FF" w:rsidP="004D5CC3">
            <w:pPr>
              <w:spacing w:line="276" w:lineRule="auto"/>
              <w:jc w:val="both"/>
              <w:rPr>
                <w:rFonts w:cs="Times New Roman"/>
                <w:lang w:val="fr-FR"/>
              </w:rPr>
            </w:pPr>
            <w:r w:rsidRPr="006C27BE">
              <w:rPr>
                <w:rFonts w:cs="Times New Roman"/>
                <w:lang w:val="fr-FR"/>
              </w:rPr>
              <w:t xml:space="preserve">L’implication des </w:t>
            </w:r>
            <w:r w:rsidR="004D5CC3">
              <w:rPr>
                <w:rFonts w:cs="Times New Roman"/>
                <w:lang w:val="fr-FR"/>
              </w:rPr>
              <w:t>services genre et le STAREC devrait avoir</w:t>
            </w:r>
            <w:r w:rsidRPr="006C27BE">
              <w:rPr>
                <w:rFonts w:cs="Times New Roman"/>
                <w:lang w:val="fr-FR"/>
              </w:rPr>
              <w:t xml:space="preserve"> commencer</w:t>
            </w:r>
            <w:r w:rsidR="004D5CC3">
              <w:rPr>
                <w:rFonts w:cs="Times New Roman"/>
                <w:lang w:val="fr-FR"/>
              </w:rPr>
              <w:t xml:space="preserve"> depuis le début de projet.</w:t>
            </w:r>
            <w:r>
              <w:rPr>
                <w:rFonts w:cs="Times New Roman"/>
                <w:lang w:val="fr-FR"/>
              </w:rPr>
              <w:t xml:space="preserve"> </w:t>
            </w:r>
          </w:p>
        </w:tc>
        <w:tc>
          <w:tcPr>
            <w:tcW w:w="1074" w:type="dxa"/>
            <w:vAlign w:val="center"/>
          </w:tcPr>
          <w:p w14:paraId="14EC2493" w14:textId="3E21BCAA" w:rsidR="008C74FC" w:rsidRPr="006C27BE" w:rsidRDefault="00F41228" w:rsidP="00127453">
            <w:pPr>
              <w:spacing w:line="276" w:lineRule="auto"/>
              <w:jc w:val="both"/>
              <w:rPr>
                <w:rFonts w:cs="Times New Roman"/>
                <w:lang w:val="fr-FR"/>
              </w:rPr>
            </w:pPr>
            <w:r>
              <w:rPr>
                <w:rFonts w:cs="Times New Roman"/>
                <w:lang w:val="fr-FR"/>
              </w:rPr>
              <w:t>2</w:t>
            </w:r>
          </w:p>
        </w:tc>
      </w:tr>
      <w:tr w:rsidR="00862309" w:rsidRPr="006C27BE" w14:paraId="08D75489" w14:textId="77777777" w:rsidTr="002E7FD4">
        <w:tc>
          <w:tcPr>
            <w:tcW w:w="9622" w:type="dxa"/>
            <w:gridSpan w:val="4"/>
          </w:tcPr>
          <w:p w14:paraId="5928AF3B" w14:textId="6A822B54" w:rsidR="00862309" w:rsidRPr="006C27BE" w:rsidRDefault="00862309" w:rsidP="00127453">
            <w:pPr>
              <w:spacing w:line="276" w:lineRule="auto"/>
              <w:jc w:val="both"/>
              <w:rPr>
                <w:rFonts w:cs="Times New Roman"/>
                <w:b/>
                <w:lang w:val="fr-FR"/>
              </w:rPr>
            </w:pPr>
            <w:r w:rsidRPr="006C27BE">
              <w:rPr>
                <w:rFonts w:cs="Times New Roman"/>
                <w:b/>
                <w:lang w:val="fr-FR"/>
              </w:rPr>
              <w:t>PARTIE 2</w:t>
            </w:r>
            <w:r w:rsidR="00AA1181" w:rsidRPr="006C27BE">
              <w:rPr>
                <w:rFonts w:cs="Times New Roman"/>
                <w:b/>
                <w:lang w:val="fr-FR"/>
              </w:rPr>
              <w:t xml:space="preserve"> – PERCEPTIONS D’IMPACT</w:t>
            </w:r>
          </w:p>
        </w:tc>
      </w:tr>
      <w:tr w:rsidR="00862309" w:rsidRPr="006C27BE" w14:paraId="2F0F2861" w14:textId="77777777" w:rsidTr="002E7FD4">
        <w:tc>
          <w:tcPr>
            <w:tcW w:w="666" w:type="dxa"/>
            <w:vAlign w:val="center"/>
          </w:tcPr>
          <w:p w14:paraId="47D2C70A" w14:textId="488423B4" w:rsidR="00862309" w:rsidRPr="006C27BE" w:rsidRDefault="00423CB5" w:rsidP="00127453">
            <w:pPr>
              <w:spacing w:line="276" w:lineRule="auto"/>
              <w:jc w:val="both"/>
              <w:rPr>
                <w:rFonts w:cs="Times New Roman"/>
                <w:lang w:val="fr-FR"/>
              </w:rPr>
            </w:pPr>
            <w:r w:rsidRPr="006C27BE">
              <w:rPr>
                <w:rFonts w:cs="Times New Roman"/>
                <w:lang w:val="fr-FR"/>
              </w:rPr>
              <w:t>1</w:t>
            </w:r>
          </w:p>
        </w:tc>
        <w:tc>
          <w:tcPr>
            <w:tcW w:w="4005" w:type="dxa"/>
          </w:tcPr>
          <w:p w14:paraId="7C2A981B" w14:textId="5B9F8F8F" w:rsidR="00862309" w:rsidRPr="006C27BE" w:rsidRDefault="00D01A23" w:rsidP="00127453">
            <w:pPr>
              <w:spacing w:line="276" w:lineRule="auto"/>
              <w:jc w:val="both"/>
              <w:rPr>
                <w:rFonts w:cs="Times New Roman"/>
                <w:lang w:val="fr-FR"/>
              </w:rPr>
            </w:pPr>
            <w:r w:rsidRPr="006C27BE">
              <w:rPr>
                <w:rFonts w:cs="Times New Roman"/>
                <w:lang w:val="fr-FR"/>
              </w:rPr>
              <w:t xml:space="preserve">Les changements au niveau d’impact sont logiquement déduits sur la base des preuves fournies au niveau des </w:t>
            </w:r>
            <w:r w:rsidRPr="006C27BE">
              <w:rPr>
                <w:rFonts w:cs="Times New Roman"/>
                <w:lang w:val="fr-FR"/>
              </w:rPr>
              <w:lastRenderedPageBreak/>
              <w:t xml:space="preserve">produits et résultats des différentes </w:t>
            </w:r>
            <w:r w:rsidR="0008795C" w:rsidRPr="006C27BE">
              <w:rPr>
                <w:rFonts w:cs="Times New Roman"/>
                <w:lang w:val="fr-FR"/>
              </w:rPr>
              <w:t xml:space="preserve"> composantes (objectifs spécifiques)</w:t>
            </w:r>
            <w:r w:rsidRPr="006C27BE">
              <w:rPr>
                <w:rFonts w:cs="Times New Roman"/>
                <w:lang w:val="fr-FR"/>
              </w:rPr>
              <w:t>.</w:t>
            </w:r>
          </w:p>
        </w:tc>
        <w:tc>
          <w:tcPr>
            <w:tcW w:w="3877" w:type="dxa"/>
            <w:vAlign w:val="center"/>
          </w:tcPr>
          <w:p w14:paraId="091A3CF9" w14:textId="1A69FFEE" w:rsidR="00862309" w:rsidRPr="006C27BE" w:rsidRDefault="00C73EFA" w:rsidP="00127453">
            <w:pPr>
              <w:spacing w:line="276" w:lineRule="auto"/>
              <w:jc w:val="both"/>
              <w:rPr>
                <w:rFonts w:cs="Times New Roman"/>
                <w:lang w:val="fr-FR"/>
              </w:rPr>
            </w:pPr>
            <w:r w:rsidRPr="006C27BE">
              <w:rPr>
                <w:rFonts w:cs="Times New Roman"/>
                <w:lang w:val="fr-FR"/>
              </w:rPr>
              <w:lastRenderedPageBreak/>
              <w:t xml:space="preserve">Le rapport n'a pas clairement fait état de progrès importants par rapport aux résultats. Par </w:t>
            </w:r>
            <w:r w:rsidRPr="006C27BE">
              <w:rPr>
                <w:rFonts w:cs="Times New Roman"/>
                <w:lang w:val="fr-FR"/>
              </w:rPr>
              <w:lastRenderedPageBreak/>
              <w:t xml:space="preserve">conséquent, il est difficile de noter la progression logique de l'impact parce qu'il n'y a pas suffisamment de preuves présentées dans le rapport ci-dessus.  </w:t>
            </w:r>
          </w:p>
        </w:tc>
        <w:tc>
          <w:tcPr>
            <w:tcW w:w="1074" w:type="dxa"/>
            <w:vAlign w:val="center"/>
          </w:tcPr>
          <w:p w14:paraId="4EA1C4FE" w14:textId="6F8C1431" w:rsidR="00862309" w:rsidRPr="006C27BE" w:rsidRDefault="00C73EFA" w:rsidP="00127453">
            <w:pPr>
              <w:spacing w:line="276" w:lineRule="auto"/>
              <w:jc w:val="both"/>
              <w:rPr>
                <w:rFonts w:cs="Times New Roman"/>
                <w:lang w:val="fr-FR"/>
              </w:rPr>
            </w:pPr>
            <w:r w:rsidRPr="006C27BE">
              <w:rPr>
                <w:rFonts w:cs="Times New Roman"/>
                <w:lang w:val="fr-FR"/>
              </w:rPr>
              <w:lastRenderedPageBreak/>
              <w:t>1</w:t>
            </w:r>
          </w:p>
        </w:tc>
      </w:tr>
      <w:tr w:rsidR="00862309" w:rsidRPr="006C27BE" w14:paraId="7877A3B0" w14:textId="77777777" w:rsidTr="002E7FD4">
        <w:tc>
          <w:tcPr>
            <w:tcW w:w="666" w:type="dxa"/>
            <w:vAlign w:val="center"/>
          </w:tcPr>
          <w:p w14:paraId="738CDE7D" w14:textId="314BB412" w:rsidR="00862309" w:rsidRPr="006C27BE" w:rsidRDefault="00882C71" w:rsidP="00127453">
            <w:pPr>
              <w:spacing w:line="276" w:lineRule="auto"/>
              <w:jc w:val="both"/>
              <w:rPr>
                <w:rFonts w:cs="Times New Roman"/>
                <w:lang w:val="fr-FR"/>
              </w:rPr>
            </w:pPr>
            <w:r w:rsidRPr="006C27BE">
              <w:rPr>
                <w:rFonts w:cs="Times New Roman"/>
                <w:lang w:val="fr-FR"/>
              </w:rPr>
              <w:t>2</w:t>
            </w:r>
          </w:p>
        </w:tc>
        <w:tc>
          <w:tcPr>
            <w:tcW w:w="4005" w:type="dxa"/>
          </w:tcPr>
          <w:p w14:paraId="7E4045A9" w14:textId="4C8DBF9B" w:rsidR="00D01A23" w:rsidRPr="006C27BE" w:rsidRDefault="00D01A23" w:rsidP="00127453">
            <w:pPr>
              <w:spacing w:line="276" w:lineRule="auto"/>
              <w:jc w:val="both"/>
              <w:rPr>
                <w:rFonts w:cs="Times New Roman"/>
                <w:lang w:val="fr-FR"/>
              </w:rPr>
            </w:pPr>
            <w:r w:rsidRPr="006C27BE">
              <w:rPr>
                <w:rFonts w:cs="Times New Roman"/>
                <w:lang w:val="fr-FR"/>
              </w:rPr>
              <w:t>Les changements des dynamiques de conflit sont logiquement déduits sur la base des preuves fournies au niveau des produits et résultats des différentes  composantes (objectifs spécifiques).</w:t>
            </w:r>
          </w:p>
        </w:tc>
        <w:tc>
          <w:tcPr>
            <w:tcW w:w="3877" w:type="dxa"/>
            <w:vAlign w:val="center"/>
          </w:tcPr>
          <w:p w14:paraId="02BD6619" w14:textId="27B42EF4" w:rsidR="00862309" w:rsidRPr="006C27BE" w:rsidRDefault="00EE5F32" w:rsidP="00127453">
            <w:pPr>
              <w:spacing w:line="276" w:lineRule="auto"/>
              <w:jc w:val="both"/>
              <w:rPr>
                <w:rFonts w:cs="Times New Roman"/>
                <w:lang w:val="fr-FR"/>
              </w:rPr>
            </w:pPr>
            <w:r w:rsidRPr="006C27BE">
              <w:rPr>
                <w:rFonts w:cs="Times New Roman"/>
                <w:lang w:val="fr-FR"/>
              </w:rPr>
              <w:t xml:space="preserve">Il y a peu de référence sur la dynamique du conflit qui est abordée par les actions que nous avons menées dans le rapport. Les résultats ne sont pas clairement communiqués dans le récit. Par conséquent, il est difficile de comprendre quel impact perçu existe.  </w:t>
            </w:r>
          </w:p>
        </w:tc>
        <w:tc>
          <w:tcPr>
            <w:tcW w:w="1074" w:type="dxa"/>
            <w:vAlign w:val="center"/>
          </w:tcPr>
          <w:p w14:paraId="370290BE" w14:textId="467A049B" w:rsidR="00862309" w:rsidRPr="006C27BE" w:rsidRDefault="00EE5F32" w:rsidP="00127453">
            <w:pPr>
              <w:spacing w:line="276" w:lineRule="auto"/>
              <w:jc w:val="both"/>
              <w:rPr>
                <w:rFonts w:cs="Times New Roman"/>
                <w:lang w:val="fr-FR"/>
              </w:rPr>
            </w:pPr>
            <w:r w:rsidRPr="006C27BE">
              <w:rPr>
                <w:rFonts w:cs="Times New Roman"/>
                <w:lang w:val="fr-FR"/>
              </w:rPr>
              <w:t>1</w:t>
            </w:r>
          </w:p>
        </w:tc>
      </w:tr>
      <w:tr w:rsidR="00862309" w:rsidRPr="006C27BE" w14:paraId="1E352DDB" w14:textId="77777777" w:rsidTr="002E7FD4">
        <w:tc>
          <w:tcPr>
            <w:tcW w:w="666" w:type="dxa"/>
          </w:tcPr>
          <w:p w14:paraId="20CF7F8A" w14:textId="77777777" w:rsidR="00862309" w:rsidRPr="006C27BE" w:rsidRDefault="00862309" w:rsidP="00127453">
            <w:pPr>
              <w:spacing w:line="276" w:lineRule="auto"/>
              <w:jc w:val="both"/>
              <w:rPr>
                <w:rFonts w:cs="Times New Roman"/>
                <w:lang w:val="fr-FR"/>
              </w:rPr>
            </w:pPr>
          </w:p>
        </w:tc>
        <w:tc>
          <w:tcPr>
            <w:tcW w:w="4005" w:type="dxa"/>
          </w:tcPr>
          <w:p w14:paraId="535C9A7D" w14:textId="77777777" w:rsidR="00862309" w:rsidRPr="006C27BE" w:rsidRDefault="00862309" w:rsidP="00127453">
            <w:pPr>
              <w:spacing w:line="276" w:lineRule="auto"/>
              <w:jc w:val="both"/>
              <w:rPr>
                <w:rFonts w:cs="Times New Roman"/>
                <w:lang w:val="fr-FR"/>
              </w:rPr>
            </w:pPr>
          </w:p>
        </w:tc>
        <w:tc>
          <w:tcPr>
            <w:tcW w:w="3877" w:type="dxa"/>
            <w:vAlign w:val="center"/>
          </w:tcPr>
          <w:p w14:paraId="229F8095" w14:textId="77777777" w:rsidR="00862309" w:rsidRPr="006C27BE" w:rsidRDefault="00862309" w:rsidP="00127453">
            <w:pPr>
              <w:spacing w:line="276" w:lineRule="auto"/>
              <w:jc w:val="both"/>
              <w:rPr>
                <w:rFonts w:cs="Times New Roman"/>
                <w:lang w:val="fr-FR"/>
              </w:rPr>
            </w:pPr>
          </w:p>
        </w:tc>
        <w:tc>
          <w:tcPr>
            <w:tcW w:w="1074" w:type="dxa"/>
            <w:vAlign w:val="center"/>
          </w:tcPr>
          <w:p w14:paraId="5C149F6E" w14:textId="77777777" w:rsidR="00862309" w:rsidRPr="006C27BE" w:rsidRDefault="00862309" w:rsidP="00127453">
            <w:pPr>
              <w:spacing w:line="276" w:lineRule="auto"/>
              <w:jc w:val="both"/>
              <w:rPr>
                <w:rFonts w:cs="Times New Roman"/>
                <w:lang w:val="fr-FR"/>
              </w:rPr>
            </w:pPr>
          </w:p>
        </w:tc>
      </w:tr>
      <w:tr w:rsidR="00A10905" w:rsidRPr="00335EB6" w14:paraId="7E969C51" w14:textId="77777777" w:rsidTr="002E7FD4">
        <w:tc>
          <w:tcPr>
            <w:tcW w:w="9622" w:type="dxa"/>
            <w:gridSpan w:val="4"/>
            <w:vAlign w:val="center"/>
          </w:tcPr>
          <w:p w14:paraId="0B66B767" w14:textId="4C132240" w:rsidR="00A10905" w:rsidRPr="006C27BE" w:rsidRDefault="00A10905" w:rsidP="00127453">
            <w:pPr>
              <w:spacing w:line="276" w:lineRule="auto"/>
              <w:jc w:val="both"/>
              <w:rPr>
                <w:rFonts w:cs="Times New Roman"/>
                <w:b/>
                <w:lang w:val="fr-FR"/>
              </w:rPr>
            </w:pPr>
            <w:r w:rsidRPr="006C27BE">
              <w:rPr>
                <w:rFonts w:cs="Times New Roman"/>
                <w:b/>
                <w:lang w:val="fr-FR"/>
              </w:rPr>
              <w:t xml:space="preserve">PARTIE </w:t>
            </w:r>
            <w:r w:rsidR="000963E8" w:rsidRPr="006C27BE">
              <w:rPr>
                <w:rFonts w:cs="Times New Roman"/>
                <w:b/>
                <w:lang w:val="fr-FR"/>
              </w:rPr>
              <w:t>3</w:t>
            </w:r>
            <w:r w:rsidR="00051405" w:rsidRPr="006C27BE">
              <w:rPr>
                <w:rFonts w:cs="Times New Roman"/>
                <w:b/>
                <w:lang w:val="fr-FR"/>
              </w:rPr>
              <w:t xml:space="preserve"> : </w:t>
            </w:r>
            <w:r w:rsidR="00AA1181" w:rsidRPr="006C27BE">
              <w:rPr>
                <w:rFonts w:cs="Times New Roman"/>
                <w:b/>
                <w:lang w:val="fr-FR"/>
              </w:rPr>
              <w:t>ÉTAT D’AVANCEMENT DE</w:t>
            </w:r>
            <w:r w:rsidR="00503F91" w:rsidRPr="006C27BE">
              <w:rPr>
                <w:rFonts w:cs="Times New Roman"/>
                <w:b/>
                <w:lang w:val="fr-FR"/>
              </w:rPr>
              <w:t>S ALLOCATIONS BUDGÉTAIRES ET DU</w:t>
            </w:r>
            <w:r w:rsidR="00AA1181" w:rsidRPr="006C27BE">
              <w:rPr>
                <w:rFonts w:cs="Times New Roman"/>
                <w:b/>
                <w:lang w:val="fr-FR"/>
              </w:rPr>
              <w:t xml:space="preserve"> PROCESSUS DE GESTION</w:t>
            </w:r>
          </w:p>
        </w:tc>
      </w:tr>
      <w:tr w:rsidR="008C74FC" w:rsidRPr="00335EB6" w14:paraId="74214D1C" w14:textId="77777777" w:rsidTr="002E7FD4">
        <w:tc>
          <w:tcPr>
            <w:tcW w:w="666" w:type="dxa"/>
            <w:vAlign w:val="center"/>
          </w:tcPr>
          <w:p w14:paraId="1483FF6D" w14:textId="7514CA26" w:rsidR="008C74FC" w:rsidRPr="006C27BE" w:rsidRDefault="00D2187D" w:rsidP="00127453">
            <w:pPr>
              <w:spacing w:line="276" w:lineRule="auto"/>
              <w:jc w:val="both"/>
              <w:rPr>
                <w:rFonts w:eastAsiaTheme="majorEastAsia" w:cs="Times New Roman"/>
                <w:b/>
                <w:bCs/>
                <w:color w:val="4F81BD" w:themeColor="accent1"/>
                <w:lang w:val="fr-FR"/>
              </w:rPr>
            </w:pPr>
            <w:r w:rsidRPr="006C27BE">
              <w:rPr>
                <w:rFonts w:cs="Times New Roman"/>
                <w:lang w:val="fr-FR"/>
              </w:rPr>
              <w:t>1.</w:t>
            </w:r>
          </w:p>
        </w:tc>
        <w:tc>
          <w:tcPr>
            <w:tcW w:w="4005" w:type="dxa"/>
          </w:tcPr>
          <w:p w14:paraId="26EAA51B" w14:textId="5DBEA931" w:rsidR="008C74FC" w:rsidRPr="006C27BE" w:rsidRDefault="00D2187D" w:rsidP="00127453">
            <w:pPr>
              <w:spacing w:line="276" w:lineRule="auto"/>
              <w:jc w:val="both"/>
              <w:rPr>
                <w:rFonts w:cs="Times New Roman"/>
                <w:lang w:val="fr-BE"/>
              </w:rPr>
            </w:pPr>
            <w:r w:rsidRPr="006C27BE">
              <w:rPr>
                <w:rFonts w:cs="Times New Roman"/>
                <w:lang w:val="fr-BE"/>
              </w:rPr>
              <w:t xml:space="preserve">Les dépenses actuelles </w:t>
            </w:r>
            <w:r w:rsidR="005A78FD" w:rsidRPr="006C27BE">
              <w:rPr>
                <w:rFonts w:cs="Times New Roman"/>
                <w:lang w:val="fr-BE"/>
              </w:rPr>
              <w:t xml:space="preserve">justifient les </w:t>
            </w:r>
            <w:r w:rsidR="00051405" w:rsidRPr="006C27BE">
              <w:rPr>
                <w:rFonts w:cs="Times New Roman"/>
                <w:lang w:val="fr-BE"/>
              </w:rPr>
              <w:t>progrès envers l’atteinte des produits/résultats escomptés</w:t>
            </w:r>
          </w:p>
        </w:tc>
        <w:tc>
          <w:tcPr>
            <w:tcW w:w="3877" w:type="dxa"/>
          </w:tcPr>
          <w:p w14:paraId="12CCD29B" w14:textId="3DEF02BA" w:rsidR="00815702" w:rsidRPr="006C27BE" w:rsidRDefault="00AC44DD" w:rsidP="00AC44DD">
            <w:pPr>
              <w:spacing w:line="276" w:lineRule="auto"/>
              <w:jc w:val="both"/>
              <w:rPr>
                <w:rFonts w:cs="Times New Roman"/>
                <w:lang w:val="fr-FR"/>
              </w:rPr>
            </w:pPr>
            <w:r w:rsidRPr="00D43708">
              <w:rPr>
                <w:rFonts w:cs="Times New Roman"/>
                <w:lang w:val="fr-FR"/>
              </w:rPr>
              <w:t xml:space="preserve">Les dépenses sont fournies par </w:t>
            </w:r>
            <w:r w:rsidR="00335EB6" w:rsidRPr="00D43708">
              <w:rPr>
                <w:rFonts w:cs="Times New Roman"/>
                <w:lang w:val="fr-FR"/>
              </w:rPr>
              <w:t>an ;</w:t>
            </w:r>
            <w:r w:rsidRPr="00D43708">
              <w:rPr>
                <w:rFonts w:cs="Times New Roman"/>
                <w:lang w:val="fr-FR"/>
              </w:rPr>
              <w:t xml:space="preserve"> les dépenses pour le budget total sont absentes du budget détaillé</w:t>
            </w:r>
            <w:r>
              <w:rPr>
                <w:rFonts w:cs="Times New Roman"/>
                <w:lang w:val="fr-FR"/>
              </w:rPr>
              <w:t>.</w:t>
            </w:r>
            <w:r w:rsidRPr="00D43708">
              <w:rPr>
                <w:lang w:val="fr-FR"/>
              </w:rPr>
              <w:t xml:space="preserve"> </w:t>
            </w:r>
            <w:r w:rsidR="00335EB6">
              <w:rPr>
                <w:lang w:val="fr-FR"/>
              </w:rPr>
              <w:t>Beaucoup de lignes budgétaires n’ont aucune explication narrative ; par exemple,</w:t>
            </w:r>
            <w:r w:rsidR="00335EB6" w:rsidRPr="00D43708">
              <w:rPr>
                <w:rFonts w:cs="Times New Roman"/>
                <w:lang w:val="fr-FR"/>
              </w:rPr>
              <w:t xml:space="preserve"> UNFPA explique seulement les sous-dépenses, mais ne fournit aucune explication sur les autres lignes budgétaires, ce qui nous aiderait à comprendre si les dépenses sont en corrélation avec les résultats.</w:t>
            </w:r>
            <w:r w:rsidR="00335EB6">
              <w:rPr>
                <w:lang w:val="fr-FR"/>
              </w:rPr>
              <w:t xml:space="preserve"> UNESCO ne fournit aucune explication narrative. </w:t>
            </w:r>
            <w:r w:rsidRPr="00D43708">
              <w:rPr>
                <w:lang w:val="fr-FR"/>
              </w:rPr>
              <w:t xml:space="preserve">Le budget </w:t>
            </w:r>
            <w:r w:rsidR="00335EB6">
              <w:rPr>
                <w:lang w:val="fr-FR"/>
              </w:rPr>
              <w:t xml:space="preserve">sensible en genre </w:t>
            </w:r>
            <w:r w:rsidRPr="00D43708">
              <w:rPr>
                <w:lang w:val="fr-FR"/>
              </w:rPr>
              <w:t>prévu et les dépenses ne sont pas clairement distingués</w:t>
            </w:r>
            <w:r w:rsidR="00335EB6">
              <w:rPr>
                <w:lang w:val="fr-FR"/>
              </w:rPr>
              <w:t xml:space="preserve"> ni expliqués. </w:t>
            </w:r>
          </w:p>
        </w:tc>
        <w:tc>
          <w:tcPr>
            <w:tcW w:w="1074" w:type="dxa"/>
          </w:tcPr>
          <w:p w14:paraId="56B836F6" w14:textId="26BF5EEF" w:rsidR="008C74FC" w:rsidRPr="006C27BE" w:rsidRDefault="00335EB6" w:rsidP="00127453">
            <w:pPr>
              <w:spacing w:line="276" w:lineRule="auto"/>
              <w:jc w:val="both"/>
              <w:rPr>
                <w:rFonts w:cs="Times New Roman"/>
                <w:lang w:val="fr-FR"/>
              </w:rPr>
            </w:pPr>
            <w:r>
              <w:rPr>
                <w:rFonts w:cs="Times New Roman"/>
                <w:lang w:val="fr-FR"/>
              </w:rPr>
              <w:t>1</w:t>
            </w:r>
          </w:p>
        </w:tc>
      </w:tr>
      <w:tr w:rsidR="00A10905" w:rsidRPr="00335EB6" w14:paraId="1924B6C1" w14:textId="77777777" w:rsidTr="002E7FD4">
        <w:tc>
          <w:tcPr>
            <w:tcW w:w="666" w:type="dxa"/>
            <w:vAlign w:val="center"/>
          </w:tcPr>
          <w:p w14:paraId="23C17B4D" w14:textId="38DACD56" w:rsidR="00A10905" w:rsidRPr="006C27BE" w:rsidRDefault="00051405" w:rsidP="00127453">
            <w:pPr>
              <w:spacing w:line="276" w:lineRule="auto"/>
              <w:jc w:val="both"/>
              <w:rPr>
                <w:rFonts w:eastAsiaTheme="majorEastAsia" w:cs="Times New Roman"/>
                <w:b/>
                <w:bCs/>
                <w:color w:val="4F81BD" w:themeColor="accent1"/>
              </w:rPr>
            </w:pPr>
            <w:r w:rsidRPr="006C27BE">
              <w:rPr>
                <w:rFonts w:cs="Times New Roman"/>
              </w:rPr>
              <w:t>2.</w:t>
            </w:r>
          </w:p>
        </w:tc>
        <w:tc>
          <w:tcPr>
            <w:tcW w:w="4005" w:type="dxa"/>
          </w:tcPr>
          <w:p w14:paraId="50A3FA16" w14:textId="678EC859" w:rsidR="00A10905" w:rsidRPr="006C27BE" w:rsidRDefault="00A70973" w:rsidP="00127453">
            <w:pPr>
              <w:keepNext/>
              <w:keepLines/>
              <w:spacing w:before="200" w:line="276" w:lineRule="auto"/>
              <w:jc w:val="both"/>
              <w:outlineLvl w:val="2"/>
              <w:rPr>
                <w:rFonts w:cs="Times New Roman"/>
                <w:lang w:val="fr-FR"/>
              </w:rPr>
            </w:pPr>
            <w:r w:rsidRPr="006C27BE">
              <w:rPr>
                <w:rFonts w:cs="Times New Roman"/>
                <w:lang w:val="fr-BE"/>
              </w:rPr>
              <w:t>Les</w:t>
            </w:r>
            <w:r w:rsidR="00051405" w:rsidRPr="006C27BE">
              <w:rPr>
                <w:rFonts w:cs="Times New Roman"/>
                <w:lang w:val="fr-BE"/>
              </w:rPr>
              <w:t xml:space="preserve"> dépense</w:t>
            </w:r>
            <w:r w:rsidRPr="006C27BE">
              <w:rPr>
                <w:rFonts w:cs="Times New Roman"/>
                <w:lang w:val="fr-BE"/>
              </w:rPr>
              <w:t>s</w:t>
            </w:r>
            <w:r w:rsidR="00051405" w:rsidRPr="006C27BE">
              <w:rPr>
                <w:rFonts w:cs="Times New Roman"/>
                <w:lang w:val="fr-BE"/>
              </w:rPr>
              <w:t xml:space="preserve"> non-conforme</w:t>
            </w:r>
            <w:r w:rsidRPr="006C27BE">
              <w:rPr>
                <w:rFonts w:cs="Times New Roman"/>
                <w:lang w:val="fr-BE"/>
              </w:rPr>
              <w:t>s</w:t>
            </w:r>
            <w:r w:rsidR="00051405" w:rsidRPr="006C27BE">
              <w:rPr>
                <w:rFonts w:cs="Times New Roman"/>
                <w:lang w:val="fr-BE"/>
              </w:rPr>
              <w:t xml:space="preserve"> au budget planifié </w:t>
            </w:r>
            <w:r w:rsidRPr="006C27BE">
              <w:rPr>
                <w:rFonts w:cs="Times New Roman"/>
                <w:lang w:val="fr-BE"/>
              </w:rPr>
              <w:t>sont</w:t>
            </w:r>
            <w:r w:rsidR="00051405" w:rsidRPr="006C27BE">
              <w:rPr>
                <w:rFonts w:cs="Times New Roman"/>
                <w:lang w:val="fr-BE"/>
              </w:rPr>
              <w:t xml:space="preserve"> justifiée</w:t>
            </w:r>
            <w:r w:rsidRPr="006C27BE">
              <w:rPr>
                <w:rFonts w:cs="Times New Roman"/>
                <w:lang w:val="fr-BE"/>
              </w:rPr>
              <w:t>s</w:t>
            </w:r>
            <w:r w:rsidR="00051405" w:rsidRPr="006C27BE">
              <w:rPr>
                <w:rFonts w:cs="Times New Roman"/>
                <w:lang w:val="fr-BE"/>
              </w:rPr>
              <w:t xml:space="preserve"> correctement dans la section narrative sur le budget</w:t>
            </w:r>
          </w:p>
        </w:tc>
        <w:tc>
          <w:tcPr>
            <w:tcW w:w="3877" w:type="dxa"/>
          </w:tcPr>
          <w:p w14:paraId="36F631DD" w14:textId="447070B1" w:rsidR="00D43708" w:rsidRPr="00D43708" w:rsidRDefault="00D43708" w:rsidP="00D43708">
            <w:pPr>
              <w:spacing w:line="276" w:lineRule="auto"/>
              <w:jc w:val="both"/>
              <w:rPr>
                <w:lang w:val="fr-FR"/>
              </w:rPr>
            </w:pPr>
            <w:r w:rsidRPr="00D43708">
              <w:rPr>
                <w:rFonts w:cs="Times New Roman"/>
                <w:lang w:val="fr-FR"/>
              </w:rPr>
              <w:t>Beaucoup de lignes budgétaires n’ont aucune explication narrative</w:t>
            </w:r>
            <w:r>
              <w:rPr>
                <w:rFonts w:cs="Times New Roman"/>
                <w:lang w:val="fr-FR"/>
              </w:rPr>
              <w:t xml:space="preserve"> </w:t>
            </w:r>
            <w:r w:rsidRPr="00D43708">
              <w:rPr>
                <w:rFonts w:cs="Times New Roman"/>
                <w:lang w:val="fr-FR"/>
              </w:rPr>
              <w:t>; par exemple le</w:t>
            </w:r>
            <w:r w:rsidR="00335EB6">
              <w:rPr>
                <w:rFonts w:cs="Times New Roman"/>
                <w:lang w:val="fr-FR"/>
              </w:rPr>
              <w:t>s</w:t>
            </w:r>
            <w:r w:rsidRPr="00D43708">
              <w:rPr>
                <w:rFonts w:cs="Times New Roman"/>
                <w:lang w:val="fr-FR"/>
              </w:rPr>
              <w:t xml:space="preserve"> sous-dépenses reste</w:t>
            </w:r>
            <w:r w:rsidR="00335EB6">
              <w:rPr>
                <w:rFonts w:cs="Times New Roman"/>
                <w:lang w:val="fr-FR"/>
              </w:rPr>
              <w:t>nt</w:t>
            </w:r>
            <w:r w:rsidRPr="00D43708">
              <w:rPr>
                <w:rFonts w:cs="Times New Roman"/>
                <w:lang w:val="fr-FR"/>
              </w:rPr>
              <w:t xml:space="preserve"> non expliquées dans le cas d’UNHABITAT</w:t>
            </w:r>
            <w:r w:rsidR="00335EB6">
              <w:rPr>
                <w:rFonts w:cs="Times New Roman"/>
                <w:lang w:val="fr-FR"/>
              </w:rPr>
              <w:t xml:space="preserve"> et UNESCO ne donne aucune explication narrative. </w:t>
            </w:r>
            <w:r w:rsidRPr="00D43708">
              <w:rPr>
                <w:lang w:val="fr-FR"/>
              </w:rPr>
              <w:t>Le budget genre n’a aucune explication narrative</w:t>
            </w:r>
            <w:r>
              <w:rPr>
                <w:lang w:val="fr-FR"/>
              </w:rPr>
              <w:t>.</w:t>
            </w:r>
          </w:p>
          <w:p w14:paraId="3DBDF1EA" w14:textId="56E7141E" w:rsidR="00D43708" w:rsidRPr="006C27BE" w:rsidRDefault="00AC44DD" w:rsidP="00D43708">
            <w:pPr>
              <w:spacing w:line="276" w:lineRule="auto"/>
              <w:jc w:val="both"/>
              <w:rPr>
                <w:rFonts w:cs="Times New Roman"/>
                <w:lang w:val="fr-FR"/>
              </w:rPr>
            </w:pPr>
            <w:r w:rsidRPr="00AC44DD">
              <w:rPr>
                <w:rFonts w:cs="Times New Roman"/>
                <w:lang w:val="fr-FR"/>
              </w:rPr>
              <w:t>Explications fournies pour la première année en dernière colonne du budget (</w:t>
            </w:r>
            <w:r>
              <w:rPr>
                <w:rFonts w:cs="Times New Roman"/>
                <w:lang w:val="fr-FR"/>
              </w:rPr>
              <w:t>c’est</w:t>
            </w:r>
            <w:r w:rsidRPr="00AC44DD">
              <w:rPr>
                <w:rFonts w:cs="Times New Roman"/>
                <w:lang w:val="fr-FR"/>
              </w:rPr>
              <w:t xml:space="preserve"> mal organisée)</w:t>
            </w:r>
            <w:r w:rsidR="00335EB6">
              <w:rPr>
                <w:rFonts w:cs="Times New Roman"/>
                <w:lang w:val="fr-FR"/>
              </w:rPr>
              <w:t>.</w:t>
            </w:r>
          </w:p>
        </w:tc>
        <w:tc>
          <w:tcPr>
            <w:tcW w:w="1074" w:type="dxa"/>
          </w:tcPr>
          <w:p w14:paraId="3AF66245" w14:textId="329E053C" w:rsidR="00A10905" w:rsidRPr="006C27BE" w:rsidRDefault="00335EB6" w:rsidP="00127453">
            <w:pPr>
              <w:spacing w:line="276" w:lineRule="auto"/>
              <w:jc w:val="both"/>
              <w:rPr>
                <w:rFonts w:cs="Times New Roman"/>
                <w:lang w:val="fr-FR"/>
              </w:rPr>
            </w:pPr>
            <w:r>
              <w:rPr>
                <w:rFonts w:cs="Times New Roman"/>
                <w:lang w:val="fr-FR"/>
              </w:rPr>
              <w:t>1</w:t>
            </w:r>
          </w:p>
        </w:tc>
      </w:tr>
      <w:tr w:rsidR="00051405" w:rsidRPr="00335EB6" w14:paraId="2F5A536F" w14:textId="77777777" w:rsidTr="002E7FD4">
        <w:tc>
          <w:tcPr>
            <w:tcW w:w="666" w:type="dxa"/>
            <w:vAlign w:val="center"/>
          </w:tcPr>
          <w:p w14:paraId="09917527" w14:textId="373F8A83" w:rsidR="00051405" w:rsidRPr="006C27BE" w:rsidRDefault="00051405" w:rsidP="00127453">
            <w:pPr>
              <w:spacing w:line="276" w:lineRule="auto"/>
              <w:jc w:val="both"/>
              <w:rPr>
                <w:rFonts w:eastAsiaTheme="majorEastAsia" w:cs="Times New Roman"/>
                <w:b/>
                <w:bCs/>
                <w:color w:val="4F81BD" w:themeColor="accent1"/>
              </w:rPr>
            </w:pPr>
            <w:r w:rsidRPr="006C27BE">
              <w:rPr>
                <w:rFonts w:cs="Times New Roman"/>
              </w:rPr>
              <w:lastRenderedPageBreak/>
              <w:t>3.</w:t>
            </w:r>
          </w:p>
        </w:tc>
        <w:tc>
          <w:tcPr>
            <w:tcW w:w="4005" w:type="dxa"/>
          </w:tcPr>
          <w:p w14:paraId="2C480CDF" w14:textId="02A899D9" w:rsidR="00051405" w:rsidRPr="006C27BE" w:rsidRDefault="00051405" w:rsidP="00127453">
            <w:pPr>
              <w:spacing w:line="276" w:lineRule="auto"/>
              <w:jc w:val="both"/>
              <w:rPr>
                <w:rFonts w:cs="Times New Roman"/>
                <w:lang w:val="fr-FR"/>
              </w:rPr>
            </w:pPr>
            <w:r w:rsidRPr="006C27BE">
              <w:rPr>
                <w:rFonts w:cs="Times New Roman"/>
                <w:lang w:val="fr-FR"/>
              </w:rPr>
              <w:t>Le taux de mise en œuvre est au moins de 80% permettant de déclencher la mise à disposition de la prochaine tranche.</w:t>
            </w:r>
          </w:p>
        </w:tc>
        <w:tc>
          <w:tcPr>
            <w:tcW w:w="3877" w:type="dxa"/>
          </w:tcPr>
          <w:p w14:paraId="63228739" w14:textId="330946E4" w:rsidR="00051405" w:rsidRPr="006C27BE" w:rsidRDefault="00335EB6" w:rsidP="00127453">
            <w:pPr>
              <w:spacing w:line="276" w:lineRule="auto"/>
              <w:jc w:val="both"/>
              <w:rPr>
                <w:rFonts w:cs="Times New Roman"/>
                <w:lang w:val="fr-FR"/>
              </w:rPr>
            </w:pPr>
            <w:r>
              <w:rPr>
                <w:rFonts w:cs="Times New Roman"/>
                <w:lang w:val="fr-FR"/>
              </w:rPr>
              <w:t xml:space="preserve">Oui effectivement, mais avec un retard (le programme est déjà dans la deuxième année de mise en œuvre) </w:t>
            </w:r>
          </w:p>
        </w:tc>
        <w:tc>
          <w:tcPr>
            <w:tcW w:w="1074" w:type="dxa"/>
          </w:tcPr>
          <w:p w14:paraId="3EAA8919" w14:textId="122D778A" w:rsidR="00051405" w:rsidRPr="006C27BE" w:rsidRDefault="00335EB6" w:rsidP="00127453">
            <w:pPr>
              <w:spacing w:line="276" w:lineRule="auto"/>
              <w:jc w:val="both"/>
              <w:rPr>
                <w:rFonts w:cs="Times New Roman"/>
                <w:lang w:val="fr-FR"/>
              </w:rPr>
            </w:pPr>
            <w:r>
              <w:rPr>
                <w:rFonts w:cs="Times New Roman"/>
                <w:lang w:val="fr-FR"/>
              </w:rPr>
              <w:t>1.5</w:t>
            </w:r>
          </w:p>
        </w:tc>
      </w:tr>
      <w:tr w:rsidR="00A10905" w:rsidRPr="00335EB6" w14:paraId="0709556E" w14:textId="77777777" w:rsidTr="002E7FD4">
        <w:trPr>
          <w:trHeight w:val="647"/>
        </w:trPr>
        <w:tc>
          <w:tcPr>
            <w:tcW w:w="8548" w:type="dxa"/>
            <w:gridSpan w:val="3"/>
            <w:vAlign w:val="center"/>
          </w:tcPr>
          <w:p w14:paraId="15ED81C4" w14:textId="526CA8CA" w:rsidR="00A10905" w:rsidRPr="006C27BE" w:rsidRDefault="00A10905" w:rsidP="00127453">
            <w:pPr>
              <w:spacing w:line="276" w:lineRule="auto"/>
              <w:jc w:val="both"/>
              <w:rPr>
                <w:rFonts w:cs="Times New Roman"/>
                <w:b/>
                <w:lang w:val="fr-FR"/>
              </w:rPr>
            </w:pPr>
            <w:r w:rsidRPr="006C27BE">
              <w:rPr>
                <w:rFonts w:cs="Times New Roman"/>
                <w:b/>
                <w:lang w:val="fr-FR"/>
              </w:rPr>
              <w:t>NOTE GLOBALE QUALITÉ DU RAPPORT</w:t>
            </w:r>
          </w:p>
        </w:tc>
        <w:tc>
          <w:tcPr>
            <w:tcW w:w="1074" w:type="dxa"/>
          </w:tcPr>
          <w:p w14:paraId="5397F11A" w14:textId="77777777" w:rsidR="00A10905" w:rsidRPr="006C27BE" w:rsidRDefault="00A10905" w:rsidP="00127453">
            <w:pPr>
              <w:spacing w:line="276" w:lineRule="auto"/>
              <w:jc w:val="both"/>
              <w:rPr>
                <w:rFonts w:cs="Times New Roman"/>
                <w:lang w:val="fr-FR"/>
              </w:rPr>
            </w:pPr>
          </w:p>
        </w:tc>
      </w:tr>
      <w:tr w:rsidR="00A10905" w:rsidRPr="00335EB6" w14:paraId="78965E51" w14:textId="77777777" w:rsidTr="002E7FD4">
        <w:tc>
          <w:tcPr>
            <w:tcW w:w="9622" w:type="dxa"/>
            <w:gridSpan w:val="4"/>
            <w:vAlign w:val="center"/>
          </w:tcPr>
          <w:p w14:paraId="2866AAB2" w14:textId="05AF48F5" w:rsidR="00A10905" w:rsidRPr="006C27BE" w:rsidRDefault="00A10905" w:rsidP="00127453">
            <w:pPr>
              <w:spacing w:line="276" w:lineRule="auto"/>
              <w:jc w:val="both"/>
              <w:rPr>
                <w:rFonts w:cs="Times New Roman"/>
                <w:b/>
                <w:lang w:val="fr-FR"/>
              </w:rPr>
            </w:pPr>
            <w:r w:rsidRPr="006C27BE">
              <w:rPr>
                <w:rFonts w:cs="Times New Roman"/>
                <w:b/>
                <w:lang w:val="fr-FR"/>
              </w:rPr>
              <w:t>Commentaires généraux</w:t>
            </w:r>
          </w:p>
          <w:p w14:paraId="18298654" w14:textId="355BA7CE" w:rsidR="00AE7D95" w:rsidRPr="006C27BE" w:rsidRDefault="00AE7D95" w:rsidP="00AE7D95">
            <w:pPr>
              <w:spacing w:line="276" w:lineRule="auto"/>
              <w:jc w:val="both"/>
              <w:rPr>
                <w:rFonts w:cs="Times New Roman"/>
                <w:lang w:val="fr-FR"/>
              </w:rPr>
            </w:pPr>
            <w:r>
              <w:rPr>
                <w:rFonts w:cs="Times New Roman"/>
                <w:lang w:val="fr-FR"/>
              </w:rPr>
              <w:t>L’avancement du projet surtout dans les résultats 1 et 2 a un grand retard</w:t>
            </w:r>
            <w:r w:rsidR="006E53CD">
              <w:rPr>
                <w:rFonts w:cs="Times New Roman"/>
                <w:lang w:val="fr-FR"/>
              </w:rPr>
              <w:t>, ce qui demande une extension sans coût pour finir les activités pertinentes</w:t>
            </w:r>
            <w:r>
              <w:rPr>
                <w:rFonts w:cs="Times New Roman"/>
                <w:lang w:val="fr-FR"/>
              </w:rPr>
              <w:t xml:space="preserve">. </w:t>
            </w:r>
          </w:p>
          <w:p w14:paraId="770C5E21" w14:textId="77777777" w:rsidR="00AE7D95" w:rsidRDefault="00AE7D95" w:rsidP="00127453">
            <w:pPr>
              <w:spacing w:line="276" w:lineRule="auto"/>
              <w:jc w:val="both"/>
              <w:rPr>
                <w:rFonts w:cs="Times New Roman"/>
                <w:lang w:val="fr-FR"/>
              </w:rPr>
            </w:pPr>
          </w:p>
          <w:p w14:paraId="308E8DC3" w14:textId="18790D9F" w:rsidR="00A10905" w:rsidRDefault="00AE7D95" w:rsidP="00127453">
            <w:pPr>
              <w:spacing w:line="276" w:lineRule="auto"/>
              <w:jc w:val="both"/>
              <w:rPr>
                <w:rFonts w:cs="Times New Roman"/>
                <w:lang w:val="fr-FR"/>
              </w:rPr>
            </w:pPr>
            <w:r>
              <w:rPr>
                <w:rFonts w:cs="Times New Roman"/>
                <w:lang w:val="fr-FR"/>
              </w:rPr>
              <w:t xml:space="preserve">Dans le rapport on trouve des généralisations sur l’impact que ne peuvent pas être attribues au projet sans preuves / évidences suffisantes. </w:t>
            </w:r>
          </w:p>
          <w:p w14:paraId="67E13280" w14:textId="77777777" w:rsidR="00A10905" w:rsidRPr="00AE7D95" w:rsidRDefault="00A10905" w:rsidP="00127453">
            <w:pPr>
              <w:spacing w:line="276" w:lineRule="auto"/>
              <w:jc w:val="both"/>
              <w:rPr>
                <w:rFonts w:cs="Times New Roman"/>
                <w:lang w:val="fr-FR"/>
              </w:rPr>
            </w:pPr>
          </w:p>
          <w:p w14:paraId="37F8EA60" w14:textId="25448199" w:rsidR="00A10905" w:rsidRDefault="00821C8B" w:rsidP="00127453">
            <w:pPr>
              <w:spacing w:line="276" w:lineRule="auto"/>
              <w:jc w:val="both"/>
              <w:rPr>
                <w:rFonts w:cs="Times New Roman"/>
                <w:b/>
                <w:lang w:val="fr-FR"/>
              </w:rPr>
            </w:pPr>
            <w:r w:rsidRPr="00821C8B">
              <w:rPr>
                <w:rFonts w:cs="Times New Roman"/>
                <w:lang w:val="fr-FR"/>
              </w:rPr>
              <w:t xml:space="preserve">Concernant </w:t>
            </w:r>
            <w:r>
              <w:rPr>
                <w:rFonts w:cs="Times New Roman"/>
                <w:lang w:val="fr-FR"/>
              </w:rPr>
              <w:t>le narratif,</w:t>
            </w:r>
            <w:r w:rsidRPr="00821C8B">
              <w:rPr>
                <w:rFonts w:cs="Times New Roman"/>
                <w:lang w:val="fr-FR"/>
              </w:rPr>
              <w:t xml:space="preserve"> </w:t>
            </w:r>
            <w:r>
              <w:rPr>
                <w:rFonts w:cs="Times New Roman"/>
                <w:lang w:val="fr-FR"/>
              </w:rPr>
              <w:t>q</w:t>
            </w:r>
            <w:r w:rsidR="00AE7D95" w:rsidRPr="00AE7D95">
              <w:rPr>
                <w:rFonts w:cs="Times New Roman"/>
                <w:lang w:val="fr-FR"/>
              </w:rPr>
              <w:t>uelques commentaires et recommandations du ST n’ont pas été prises en compte.</w:t>
            </w:r>
            <w:r w:rsidR="00AE7D95">
              <w:rPr>
                <w:rFonts w:cs="Times New Roman"/>
                <w:b/>
                <w:lang w:val="fr-FR"/>
              </w:rPr>
              <w:t xml:space="preserve"> </w:t>
            </w:r>
          </w:p>
          <w:p w14:paraId="4B942ABF" w14:textId="77777777" w:rsidR="00D43708" w:rsidRPr="004E3EB6" w:rsidRDefault="00D43708" w:rsidP="00127453">
            <w:pPr>
              <w:spacing w:line="276" w:lineRule="auto"/>
              <w:jc w:val="both"/>
              <w:rPr>
                <w:rFonts w:cs="Times New Roman"/>
                <w:bCs/>
                <w:lang w:val="fr-FR"/>
              </w:rPr>
            </w:pPr>
          </w:p>
          <w:p w14:paraId="2BE7D9AC" w14:textId="2A4D606D" w:rsidR="00D43708" w:rsidRPr="004E3EB6" w:rsidRDefault="004E3EB6" w:rsidP="004E3EB6">
            <w:pPr>
              <w:spacing w:line="276" w:lineRule="auto"/>
              <w:jc w:val="both"/>
              <w:rPr>
                <w:rFonts w:cs="Times New Roman"/>
                <w:bCs/>
                <w:lang w:val="fr-FR"/>
              </w:rPr>
            </w:pPr>
            <w:r w:rsidRPr="004E3EB6">
              <w:rPr>
                <w:rFonts w:cs="Times New Roman"/>
                <w:bCs/>
                <w:lang w:val="fr-FR"/>
              </w:rPr>
              <w:t xml:space="preserve">Concernant </w:t>
            </w:r>
            <w:r w:rsidR="001B4607">
              <w:rPr>
                <w:rFonts w:cs="Times New Roman"/>
                <w:bCs/>
                <w:lang w:val="fr-FR"/>
              </w:rPr>
              <w:t>l’aspect</w:t>
            </w:r>
            <w:r w:rsidRPr="004E3EB6">
              <w:rPr>
                <w:rFonts w:cs="Times New Roman"/>
                <w:bCs/>
                <w:lang w:val="fr-FR"/>
              </w:rPr>
              <w:t xml:space="preserve"> financier,</w:t>
            </w:r>
            <w:r>
              <w:rPr>
                <w:rFonts w:cs="Times New Roman"/>
                <w:bCs/>
                <w:lang w:val="fr-FR"/>
              </w:rPr>
              <w:t xml:space="preserve"> l</w:t>
            </w:r>
            <w:r w:rsidRPr="004E3EB6">
              <w:rPr>
                <w:rFonts w:cs="Times New Roman"/>
                <w:bCs/>
                <w:lang w:val="fr-FR"/>
              </w:rPr>
              <w:t>es révisions ne répondaient pas à tous les commentaires du secrétariat technique (on leur avait demandé de répondre aux éléments en surbrillance en rouge).</w:t>
            </w:r>
            <w:r w:rsidR="00821C8B" w:rsidRPr="00821C8B">
              <w:rPr>
                <w:lang w:val="fr-FR"/>
              </w:rPr>
              <w:t xml:space="preserve"> </w:t>
            </w:r>
            <w:r w:rsidR="00821C8B" w:rsidRPr="00821C8B">
              <w:rPr>
                <w:rFonts w:cs="Times New Roman"/>
                <w:bCs/>
                <w:lang w:val="fr-FR"/>
              </w:rPr>
              <w:t>Les dépenses liées au genre ne sont pas bien suivies et expliquées</w:t>
            </w:r>
            <w:r w:rsidR="00B85AE6">
              <w:rPr>
                <w:rFonts w:cs="Times New Roman"/>
                <w:bCs/>
                <w:lang w:val="fr-FR"/>
              </w:rPr>
              <w:t>.</w:t>
            </w:r>
            <w:r w:rsidR="00821C8B" w:rsidRPr="00821C8B">
              <w:rPr>
                <w:rFonts w:cs="Times New Roman"/>
                <w:bCs/>
                <w:lang w:val="fr-FR"/>
              </w:rPr>
              <w:t xml:space="preserve"> </w:t>
            </w:r>
            <w:r w:rsidR="00B85AE6" w:rsidRPr="00821C8B">
              <w:rPr>
                <w:rFonts w:cs="Times New Roman"/>
                <w:bCs/>
                <w:lang w:val="fr-FR"/>
              </w:rPr>
              <w:t>Les</w:t>
            </w:r>
            <w:r w:rsidR="00821C8B" w:rsidRPr="00821C8B">
              <w:rPr>
                <w:rFonts w:cs="Times New Roman"/>
                <w:bCs/>
                <w:lang w:val="fr-FR"/>
              </w:rPr>
              <w:t xml:space="preserve"> </w:t>
            </w:r>
            <w:r w:rsidR="00B85AE6">
              <w:rPr>
                <w:rFonts w:cs="Times New Roman"/>
                <w:bCs/>
                <w:lang w:val="fr-FR"/>
              </w:rPr>
              <w:t>explications narratives</w:t>
            </w:r>
            <w:r w:rsidR="00821C8B" w:rsidRPr="00821C8B">
              <w:rPr>
                <w:rFonts w:cs="Times New Roman"/>
                <w:bCs/>
                <w:lang w:val="fr-FR"/>
              </w:rPr>
              <w:t xml:space="preserve"> sont </w:t>
            </w:r>
            <w:r w:rsidR="00B85AE6" w:rsidRPr="00821C8B">
              <w:rPr>
                <w:rFonts w:cs="Times New Roman"/>
                <w:bCs/>
                <w:lang w:val="fr-FR"/>
              </w:rPr>
              <w:t>incomplèt</w:t>
            </w:r>
            <w:r w:rsidR="00B85AE6">
              <w:rPr>
                <w:rFonts w:cs="Times New Roman"/>
                <w:bCs/>
                <w:lang w:val="fr-FR"/>
              </w:rPr>
              <w:t>e</w:t>
            </w:r>
            <w:r w:rsidR="00B85AE6" w:rsidRPr="00821C8B">
              <w:rPr>
                <w:rFonts w:cs="Times New Roman"/>
                <w:bCs/>
                <w:lang w:val="fr-FR"/>
              </w:rPr>
              <w:t>s</w:t>
            </w:r>
            <w:r w:rsidR="00821C8B" w:rsidRPr="00821C8B">
              <w:rPr>
                <w:rFonts w:cs="Times New Roman"/>
                <w:bCs/>
                <w:lang w:val="fr-FR"/>
              </w:rPr>
              <w:t xml:space="preserve">. Il sera important de </w:t>
            </w:r>
            <w:r w:rsidR="00B85AE6">
              <w:rPr>
                <w:rFonts w:cs="Times New Roman"/>
                <w:bCs/>
                <w:lang w:val="fr-FR"/>
              </w:rPr>
              <w:t>donner</w:t>
            </w:r>
            <w:r w:rsidR="00821C8B" w:rsidRPr="00821C8B">
              <w:rPr>
                <w:rFonts w:cs="Times New Roman"/>
                <w:bCs/>
                <w:lang w:val="fr-FR"/>
              </w:rPr>
              <w:t xml:space="preserve"> des explications sur les dépenses</w:t>
            </w:r>
            <w:r w:rsidR="00B85AE6">
              <w:rPr>
                <w:rFonts w:cs="Times New Roman"/>
                <w:bCs/>
                <w:lang w:val="fr-FR"/>
              </w:rPr>
              <w:t>, et des explications spécifiques sur les dépenses</w:t>
            </w:r>
            <w:r w:rsidR="00821C8B" w:rsidRPr="00821C8B">
              <w:rPr>
                <w:rFonts w:cs="Times New Roman"/>
                <w:bCs/>
                <w:lang w:val="fr-FR"/>
              </w:rPr>
              <w:t xml:space="preserve"> liées </w:t>
            </w:r>
            <w:r w:rsidR="00B85AE6">
              <w:rPr>
                <w:rFonts w:cs="Times New Roman"/>
                <w:bCs/>
                <w:lang w:val="fr-FR"/>
              </w:rPr>
              <w:t>en</w:t>
            </w:r>
            <w:r w:rsidR="00821C8B" w:rsidRPr="00821C8B">
              <w:rPr>
                <w:rFonts w:cs="Times New Roman"/>
                <w:bCs/>
                <w:lang w:val="fr-FR"/>
              </w:rPr>
              <w:t xml:space="preserve"> genre, ainsi que de fournir le total de</w:t>
            </w:r>
            <w:r w:rsidR="00B85AE6">
              <w:rPr>
                <w:rFonts w:cs="Times New Roman"/>
                <w:bCs/>
                <w:lang w:val="fr-FR"/>
              </w:rPr>
              <w:t xml:space="preserve"> </w:t>
            </w:r>
            <w:r w:rsidR="00821C8B" w:rsidRPr="00821C8B">
              <w:rPr>
                <w:rFonts w:cs="Times New Roman"/>
                <w:bCs/>
                <w:lang w:val="fr-FR"/>
              </w:rPr>
              <w:t xml:space="preserve">dépenses budgétaires </w:t>
            </w:r>
            <w:r w:rsidR="00B85AE6">
              <w:rPr>
                <w:rFonts w:cs="Times New Roman"/>
                <w:bCs/>
                <w:lang w:val="fr-FR"/>
              </w:rPr>
              <w:t xml:space="preserve">dans le budget détaillé </w:t>
            </w:r>
            <w:r w:rsidR="00821C8B" w:rsidRPr="00821C8B">
              <w:rPr>
                <w:rFonts w:cs="Times New Roman"/>
                <w:bCs/>
                <w:lang w:val="fr-FR"/>
              </w:rPr>
              <w:t>et le</w:t>
            </w:r>
            <w:r w:rsidR="00B85AE6">
              <w:rPr>
                <w:rFonts w:cs="Times New Roman"/>
                <w:bCs/>
                <w:lang w:val="fr-FR"/>
              </w:rPr>
              <w:t xml:space="preserve"> </w:t>
            </w:r>
            <w:r w:rsidR="00821C8B" w:rsidRPr="00821C8B">
              <w:rPr>
                <w:rFonts w:cs="Times New Roman"/>
                <w:bCs/>
                <w:lang w:val="fr-FR"/>
              </w:rPr>
              <w:t>% par ligne budgétaire.</w:t>
            </w:r>
          </w:p>
        </w:tc>
      </w:tr>
    </w:tbl>
    <w:p w14:paraId="05C5C5BA" w14:textId="77777777" w:rsidR="00495511" w:rsidRPr="006C27BE" w:rsidRDefault="00495511" w:rsidP="00127453">
      <w:pPr>
        <w:spacing w:line="276" w:lineRule="auto"/>
        <w:jc w:val="both"/>
        <w:rPr>
          <w:rFonts w:cs="Times New Roman"/>
          <w:lang w:val="fr-FR"/>
        </w:rPr>
      </w:pPr>
    </w:p>
    <w:p w14:paraId="65C4BF2C" w14:textId="77777777" w:rsidR="005E454A" w:rsidRPr="006C27BE" w:rsidRDefault="005E454A" w:rsidP="00127453">
      <w:pPr>
        <w:spacing w:line="276" w:lineRule="auto"/>
        <w:jc w:val="both"/>
        <w:rPr>
          <w:rFonts w:cs="Times New Roman"/>
          <w:lang w:val="fr-FR"/>
        </w:rPr>
        <w:sectPr w:rsidR="005E454A" w:rsidRPr="006C27BE" w:rsidSect="00420BBA">
          <w:pgSz w:w="11900" w:h="16840"/>
          <w:pgMar w:top="720" w:right="1134" w:bottom="1134" w:left="1134" w:header="708" w:footer="708" w:gutter="0"/>
          <w:cols w:space="708"/>
          <w:docGrid w:linePitch="360"/>
        </w:sectPr>
      </w:pPr>
    </w:p>
    <w:p w14:paraId="6F10189E" w14:textId="15D6CE66" w:rsidR="005E454A" w:rsidRPr="006C27BE" w:rsidRDefault="005E454A" w:rsidP="00127453">
      <w:pPr>
        <w:pStyle w:val="Heading1"/>
        <w:spacing w:line="276" w:lineRule="auto"/>
        <w:jc w:val="both"/>
        <w:rPr>
          <w:rFonts w:asciiTheme="minorHAnsi" w:hAnsiTheme="minorHAnsi" w:cs="Times New Roman"/>
          <w:color w:val="auto"/>
          <w:sz w:val="24"/>
          <w:szCs w:val="24"/>
          <w:lang w:val="fr-FR"/>
        </w:rPr>
      </w:pPr>
      <w:bookmarkStart w:id="19" w:name="_Toc356042802"/>
      <w:bookmarkStart w:id="20" w:name="_Toc356661130"/>
      <w:r w:rsidRPr="006C27BE">
        <w:rPr>
          <w:rFonts w:asciiTheme="minorHAnsi" w:hAnsiTheme="minorHAnsi" w:cs="Times New Roman"/>
          <w:color w:val="auto"/>
          <w:sz w:val="24"/>
          <w:szCs w:val="24"/>
          <w:lang w:val="fr-FR"/>
        </w:rPr>
        <w:lastRenderedPageBreak/>
        <w:t>ANNEXES – CADRE LOGIQUE</w:t>
      </w:r>
      <w:bookmarkEnd w:id="19"/>
      <w:bookmarkEnd w:id="20"/>
    </w:p>
    <w:p w14:paraId="01F49D87" w14:textId="0CD1ED9F" w:rsidR="00F06B95" w:rsidRPr="006C27BE" w:rsidRDefault="00F06B95" w:rsidP="00127453">
      <w:pPr>
        <w:spacing w:line="276" w:lineRule="auto"/>
        <w:jc w:val="both"/>
        <w:rPr>
          <w:rFonts w:cs="Times New Roman"/>
          <w:lang w:val="fr-FR"/>
        </w:rPr>
      </w:pPr>
      <w:r w:rsidRPr="006C27BE">
        <w:rPr>
          <w:rFonts w:cs="Times New Roman"/>
          <w:lang w:val="fr-FR"/>
        </w:rPr>
        <w:t>(</w:t>
      </w:r>
      <w:r w:rsidR="007937E5" w:rsidRPr="006C27BE">
        <w:rPr>
          <w:rFonts w:cs="Times New Roman"/>
          <w:lang w:val="fr-FR"/>
        </w:rPr>
        <w:t xml:space="preserve">Prière </w:t>
      </w:r>
      <w:r w:rsidR="00F30F74" w:rsidRPr="006C27BE">
        <w:rPr>
          <w:rFonts w:cs="Times New Roman"/>
          <w:lang w:val="fr-FR"/>
        </w:rPr>
        <w:t>d’annexer</w:t>
      </w:r>
      <w:r w:rsidR="007937E5" w:rsidRPr="006C27BE">
        <w:rPr>
          <w:rFonts w:cs="Times New Roman"/>
          <w:lang w:val="fr-FR"/>
        </w:rPr>
        <w:t xml:space="preserve"> le file </w:t>
      </w:r>
      <w:r w:rsidR="00F30F74" w:rsidRPr="006C27BE">
        <w:rPr>
          <w:rFonts w:cs="Times New Roman"/>
          <w:lang w:val="fr-FR"/>
        </w:rPr>
        <w:t>Excel</w:t>
      </w:r>
      <w:r w:rsidRPr="006C27BE">
        <w:rPr>
          <w:rFonts w:cs="Times New Roman"/>
          <w:lang w:val="fr-FR"/>
        </w:rPr>
        <w:t>)</w:t>
      </w:r>
    </w:p>
    <w:p w14:paraId="10F56128" w14:textId="77777777" w:rsidR="007937E5" w:rsidRPr="006C27BE" w:rsidRDefault="007937E5" w:rsidP="00127453">
      <w:pPr>
        <w:spacing w:line="276" w:lineRule="auto"/>
        <w:jc w:val="both"/>
        <w:rPr>
          <w:rFonts w:cs="Times New Roman"/>
          <w:lang w:val="fr-FR"/>
        </w:rPr>
      </w:pPr>
    </w:p>
    <w:p w14:paraId="72803408" w14:textId="77777777" w:rsidR="007937E5" w:rsidRPr="006C27BE" w:rsidRDefault="007937E5" w:rsidP="00127453">
      <w:pPr>
        <w:spacing w:line="276" w:lineRule="auto"/>
        <w:jc w:val="both"/>
        <w:rPr>
          <w:rFonts w:cs="Times New Roman"/>
          <w:i/>
          <w:lang w:val="fr-FR"/>
        </w:rPr>
      </w:pPr>
    </w:p>
    <w:tbl>
      <w:tblPr>
        <w:tblStyle w:val="TableGrid"/>
        <w:tblW w:w="0" w:type="auto"/>
        <w:tblLook w:val="04A0" w:firstRow="1" w:lastRow="0" w:firstColumn="1" w:lastColumn="0" w:noHBand="0" w:noVBand="1"/>
      </w:tblPr>
      <w:tblGrid>
        <w:gridCol w:w="9622"/>
      </w:tblGrid>
      <w:tr w:rsidR="007937E5" w:rsidRPr="00261442" w14:paraId="76172F58" w14:textId="77777777" w:rsidTr="007937E5">
        <w:tc>
          <w:tcPr>
            <w:tcW w:w="9848" w:type="dxa"/>
          </w:tcPr>
          <w:p w14:paraId="7E4CD49B" w14:textId="77777777" w:rsidR="007937E5" w:rsidRPr="006C27BE" w:rsidRDefault="007937E5" w:rsidP="00127453">
            <w:pPr>
              <w:spacing w:line="276" w:lineRule="auto"/>
              <w:jc w:val="both"/>
              <w:rPr>
                <w:rFonts w:cs="Times New Roman"/>
                <w:b/>
                <w:lang w:val="fr-FR"/>
              </w:rPr>
            </w:pPr>
            <w:r w:rsidRPr="006C27BE">
              <w:rPr>
                <w:rFonts w:cs="Times New Roman"/>
                <w:b/>
                <w:lang w:val="fr-FR"/>
              </w:rPr>
              <w:t xml:space="preserve">Notes sur le cadre logique (si nécessaire). </w:t>
            </w:r>
          </w:p>
          <w:p w14:paraId="64853D03" w14:textId="19DF291F" w:rsidR="007937E5" w:rsidRPr="006C27BE" w:rsidRDefault="007937E5" w:rsidP="00127453">
            <w:pPr>
              <w:spacing w:line="276" w:lineRule="auto"/>
              <w:jc w:val="both"/>
              <w:rPr>
                <w:rFonts w:cs="Times New Roman"/>
                <w:i/>
                <w:lang w:val="fr-FR"/>
              </w:rPr>
            </w:pPr>
            <w:r w:rsidRPr="006C27BE">
              <w:rPr>
                <w:rFonts w:cs="Times New Roman"/>
                <w:i/>
                <w:lang w:val="fr-FR"/>
              </w:rPr>
              <w:t>A compléter par le partenaire.</w:t>
            </w:r>
          </w:p>
          <w:p w14:paraId="2139460F" w14:textId="0E70047D" w:rsidR="000B15AA" w:rsidRPr="006C27BE" w:rsidRDefault="000B15AA" w:rsidP="00127453">
            <w:pPr>
              <w:spacing w:line="276" w:lineRule="auto"/>
              <w:jc w:val="both"/>
              <w:rPr>
                <w:rFonts w:cs="Times New Roman"/>
                <w:i/>
                <w:lang w:val="fr-FR"/>
              </w:rPr>
            </w:pPr>
            <w:r w:rsidRPr="006C27BE">
              <w:rPr>
                <w:rFonts w:cs="Times New Roman"/>
                <w:i/>
                <w:lang w:val="fr-FR"/>
              </w:rPr>
              <w:t xml:space="preserve">Nous avons </w:t>
            </w:r>
            <w:r w:rsidR="006C0D93" w:rsidRPr="006C27BE">
              <w:rPr>
                <w:rFonts w:cs="Times New Roman"/>
                <w:i/>
                <w:lang w:val="fr-FR"/>
              </w:rPr>
              <w:t>intégré</w:t>
            </w:r>
            <w:r w:rsidRPr="006C27BE">
              <w:rPr>
                <w:rFonts w:cs="Times New Roman"/>
                <w:i/>
                <w:lang w:val="fr-FR"/>
              </w:rPr>
              <w:t xml:space="preserve"> 3 indicateurs dans le cadre logique parce que ces </w:t>
            </w:r>
            <w:r w:rsidR="006C0D93" w:rsidRPr="006C27BE">
              <w:rPr>
                <w:rFonts w:cs="Times New Roman"/>
                <w:i/>
                <w:lang w:val="fr-FR"/>
              </w:rPr>
              <w:t>indicateurs</w:t>
            </w:r>
            <w:r w:rsidRPr="006C27BE">
              <w:rPr>
                <w:rFonts w:cs="Times New Roman"/>
                <w:i/>
                <w:lang w:val="fr-FR"/>
              </w:rPr>
              <w:t xml:space="preserve"> </w:t>
            </w:r>
            <w:r w:rsidR="006C0D93" w:rsidRPr="006C27BE">
              <w:rPr>
                <w:rFonts w:cs="Times New Roman"/>
                <w:i/>
                <w:lang w:val="fr-FR"/>
              </w:rPr>
              <w:t>découlent</w:t>
            </w:r>
            <w:r w:rsidRPr="006C27BE">
              <w:rPr>
                <w:rFonts w:cs="Times New Roman"/>
                <w:i/>
                <w:lang w:val="fr-FR"/>
              </w:rPr>
              <w:t xml:space="preserve"> de la </w:t>
            </w:r>
            <w:r w:rsidR="006C0D93" w:rsidRPr="006C27BE">
              <w:rPr>
                <w:rFonts w:cs="Times New Roman"/>
                <w:i/>
                <w:lang w:val="fr-FR"/>
              </w:rPr>
              <w:t>modification</w:t>
            </w:r>
            <w:r w:rsidRPr="006C27BE">
              <w:rPr>
                <w:rFonts w:cs="Times New Roman"/>
                <w:i/>
                <w:lang w:val="fr-FR"/>
              </w:rPr>
              <w:t xml:space="preserve"> du produit 1 et 2 de l’OBS</w:t>
            </w:r>
            <w:r w:rsidR="000142FD" w:rsidRPr="006C27BE">
              <w:rPr>
                <w:rFonts w:cs="Times New Roman"/>
                <w:i/>
                <w:lang w:val="fr-FR"/>
              </w:rPr>
              <w:t>1</w:t>
            </w:r>
            <w:r w:rsidRPr="006C27BE">
              <w:rPr>
                <w:rFonts w:cs="Times New Roman"/>
                <w:i/>
                <w:lang w:val="fr-FR"/>
              </w:rPr>
              <w:t xml:space="preserve"> du projet et adopté par le CAP depuis Mars 2018.</w:t>
            </w:r>
          </w:p>
          <w:p w14:paraId="3B591ADB" w14:textId="77777777" w:rsidR="007937E5" w:rsidRPr="006C27BE" w:rsidRDefault="007937E5" w:rsidP="00127453">
            <w:pPr>
              <w:spacing w:line="276" w:lineRule="auto"/>
              <w:jc w:val="both"/>
              <w:rPr>
                <w:rFonts w:cs="Times New Roman"/>
                <w:lang w:val="fr-FR"/>
              </w:rPr>
            </w:pPr>
          </w:p>
          <w:p w14:paraId="64681873" w14:textId="3E4C6276" w:rsidR="007937E5" w:rsidRPr="006C27BE" w:rsidRDefault="006C0D93" w:rsidP="00AE50F1">
            <w:pPr>
              <w:pStyle w:val="ListParagraph"/>
              <w:numPr>
                <w:ilvl w:val="0"/>
                <w:numId w:val="20"/>
              </w:numPr>
              <w:spacing w:line="276" w:lineRule="auto"/>
              <w:jc w:val="both"/>
              <w:rPr>
                <w:rFonts w:asciiTheme="minorHAnsi" w:hAnsiTheme="minorHAnsi"/>
                <w:bCs/>
                <w:color w:val="000000"/>
                <w:sz w:val="22"/>
                <w:szCs w:val="22"/>
                <w:lang w:val="fr-FR"/>
              </w:rPr>
            </w:pPr>
            <w:r w:rsidRPr="006C27BE">
              <w:rPr>
                <w:rFonts w:asciiTheme="minorHAnsi" w:hAnsiTheme="minorHAnsi"/>
                <w:color w:val="000000"/>
                <w:sz w:val="22"/>
                <w:szCs w:val="22"/>
                <w:lang w:val="fr-FR"/>
              </w:rPr>
              <w:t xml:space="preserve">Indicateur 1.1.1.c  Nb </w:t>
            </w:r>
            <w:r w:rsidRPr="006C27BE">
              <w:rPr>
                <w:rFonts w:asciiTheme="minorHAnsi" w:hAnsiTheme="minorHAnsi"/>
                <w:bCs/>
                <w:color w:val="000000"/>
                <w:sz w:val="22"/>
                <w:szCs w:val="22"/>
                <w:lang w:val="fr-FR"/>
              </w:rPr>
              <w:t>de séances de plaidoyer tenues auprès des concessionnaires ;</w:t>
            </w:r>
          </w:p>
          <w:p w14:paraId="4B23641B" w14:textId="77777777" w:rsidR="006C0D93" w:rsidRPr="006C27BE" w:rsidRDefault="006C0D93" w:rsidP="00127453">
            <w:pPr>
              <w:spacing w:line="276" w:lineRule="auto"/>
              <w:jc w:val="both"/>
              <w:rPr>
                <w:rFonts w:cs="Times New Roman"/>
                <w:lang w:val="fr-FR"/>
              </w:rPr>
            </w:pPr>
          </w:p>
          <w:p w14:paraId="087EEC44" w14:textId="36362252" w:rsidR="007937E5" w:rsidRPr="006C27BE" w:rsidRDefault="006C0D93" w:rsidP="00AE50F1">
            <w:pPr>
              <w:pStyle w:val="ListParagraph"/>
              <w:numPr>
                <w:ilvl w:val="0"/>
                <w:numId w:val="20"/>
              </w:numPr>
              <w:spacing w:line="276" w:lineRule="auto"/>
              <w:jc w:val="both"/>
              <w:rPr>
                <w:rFonts w:asciiTheme="minorHAnsi" w:hAnsiTheme="minorHAnsi"/>
                <w:color w:val="000000"/>
                <w:sz w:val="22"/>
                <w:szCs w:val="22"/>
                <w:lang w:val="fr-FR"/>
              </w:rPr>
            </w:pPr>
            <w:r w:rsidRPr="006C27BE">
              <w:rPr>
                <w:rFonts w:asciiTheme="minorHAnsi" w:hAnsiTheme="minorHAnsi"/>
                <w:color w:val="000000"/>
                <w:sz w:val="22"/>
                <w:szCs w:val="22"/>
                <w:lang w:val="fr-FR"/>
              </w:rPr>
              <w:t>Indicateur 1.1.1.d  Nb des conventions collectives agricoles signées pour l'utilisation des terres ;</w:t>
            </w:r>
          </w:p>
          <w:p w14:paraId="1A75663E" w14:textId="77777777" w:rsidR="006C0D93" w:rsidRPr="006C27BE" w:rsidRDefault="006C0D93" w:rsidP="00127453">
            <w:pPr>
              <w:spacing w:line="276" w:lineRule="auto"/>
              <w:jc w:val="both"/>
              <w:rPr>
                <w:rFonts w:cs="Times New Roman"/>
                <w:lang w:val="fr-FR"/>
              </w:rPr>
            </w:pPr>
          </w:p>
          <w:p w14:paraId="083AA32E" w14:textId="4C8C6493" w:rsidR="007937E5" w:rsidRPr="006C27BE" w:rsidRDefault="006C0D93" w:rsidP="00AE50F1">
            <w:pPr>
              <w:pStyle w:val="ListParagraph"/>
              <w:numPr>
                <w:ilvl w:val="0"/>
                <w:numId w:val="20"/>
              </w:numPr>
              <w:spacing w:line="276" w:lineRule="auto"/>
              <w:jc w:val="both"/>
              <w:rPr>
                <w:rFonts w:asciiTheme="minorHAnsi" w:hAnsiTheme="minorHAnsi"/>
                <w:lang w:val="fr-FR"/>
              </w:rPr>
            </w:pPr>
            <w:r w:rsidRPr="006C27BE">
              <w:rPr>
                <w:rFonts w:asciiTheme="minorHAnsi" w:hAnsiTheme="minorHAnsi"/>
                <w:color w:val="000000"/>
                <w:sz w:val="22"/>
                <w:szCs w:val="22"/>
                <w:lang w:val="fr-FR"/>
              </w:rPr>
              <w:t xml:space="preserve">Indicateur 1.1.1.e Nb des </w:t>
            </w:r>
            <w:r w:rsidRPr="006C27BE">
              <w:rPr>
                <w:rFonts w:asciiTheme="minorHAnsi" w:eastAsia="Calibri" w:hAnsiTheme="minorHAnsi"/>
                <w:sz w:val="22"/>
                <w:szCs w:val="22"/>
                <w:lang w:val="fr-FR"/>
              </w:rPr>
              <w:t xml:space="preserve"> </w:t>
            </w:r>
            <w:r w:rsidRPr="006C27BE">
              <w:rPr>
                <w:rFonts w:asciiTheme="minorHAnsi" w:hAnsiTheme="minorHAnsi"/>
                <w:color w:val="000000"/>
                <w:sz w:val="22"/>
                <w:szCs w:val="22"/>
                <w:lang w:val="fr-FR"/>
              </w:rPr>
              <w:t xml:space="preserve">  d'hommes, femmes, jeunes filles et jeunes garçons  qui accèdent à la terre grâce au plaidoyer auprès des concessionnaires</w:t>
            </w:r>
          </w:p>
          <w:p w14:paraId="709097A9" w14:textId="77777777" w:rsidR="007937E5" w:rsidRPr="006C27BE" w:rsidRDefault="007937E5" w:rsidP="00127453">
            <w:pPr>
              <w:spacing w:line="276" w:lineRule="auto"/>
              <w:jc w:val="both"/>
              <w:rPr>
                <w:rFonts w:cs="Times New Roman"/>
                <w:lang w:val="fr-FR"/>
              </w:rPr>
            </w:pPr>
          </w:p>
        </w:tc>
      </w:tr>
    </w:tbl>
    <w:p w14:paraId="53817EAF" w14:textId="77777777" w:rsidR="007937E5" w:rsidRPr="006C27BE" w:rsidRDefault="007937E5" w:rsidP="00127453">
      <w:pPr>
        <w:spacing w:line="276" w:lineRule="auto"/>
        <w:jc w:val="both"/>
        <w:rPr>
          <w:rFonts w:cs="Times New Roman"/>
          <w:lang w:val="fr-FR"/>
        </w:rPr>
      </w:pPr>
    </w:p>
    <w:sectPr w:rsidR="007937E5" w:rsidRPr="006C27BE" w:rsidSect="00420BBA">
      <w:pgSz w:w="11900" w:h="16840"/>
      <w:pgMar w:top="720"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A186F6" w14:textId="77777777" w:rsidR="00B2424D" w:rsidRDefault="00B2424D" w:rsidP="00896C3D">
      <w:r>
        <w:separator/>
      </w:r>
    </w:p>
  </w:endnote>
  <w:endnote w:type="continuationSeparator" w:id="0">
    <w:p w14:paraId="5768EBFF" w14:textId="77777777" w:rsidR="00B2424D" w:rsidRDefault="00B2424D" w:rsidP="00896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F0FC6" w14:textId="77777777" w:rsidR="001B4607" w:rsidRDefault="001B4607" w:rsidP="00416F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BE0BFF" w14:textId="77777777" w:rsidR="001B4607" w:rsidRDefault="001B46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F19CB" w14:textId="0700956A" w:rsidR="001B4607" w:rsidRDefault="001B4607" w:rsidP="00416F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253AA">
      <w:rPr>
        <w:rStyle w:val="PageNumber"/>
        <w:noProof/>
      </w:rPr>
      <w:t>2</w:t>
    </w:r>
    <w:r>
      <w:rPr>
        <w:rStyle w:val="PageNumber"/>
      </w:rPr>
      <w:fldChar w:fldCharType="end"/>
    </w:r>
  </w:p>
  <w:p w14:paraId="29846D3A" w14:textId="77777777" w:rsidR="001B4607" w:rsidRDefault="001B46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62C12B" w14:textId="77777777" w:rsidR="00B2424D" w:rsidRDefault="00B2424D" w:rsidP="00896C3D">
      <w:r>
        <w:separator/>
      </w:r>
    </w:p>
  </w:footnote>
  <w:footnote w:type="continuationSeparator" w:id="0">
    <w:p w14:paraId="0E1DD376" w14:textId="77777777" w:rsidR="00B2424D" w:rsidRDefault="00B2424D" w:rsidP="00896C3D">
      <w:r>
        <w:continuationSeparator/>
      </w:r>
    </w:p>
  </w:footnote>
  <w:footnote w:id="1">
    <w:p w14:paraId="04DAF8E7" w14:textId="77777777" w:rsidR="001B4607" w:rsidRDefault="001B4607" w:rsidP="00F878F8">
      <w:pPr>
        <w:pStyle w:val="FootnoteText"/>
        <w:rPr>
          <w:lang w:val="fr-FR"/>
        </w:rPr>
      </w:pPr>
      <w:r>
        <w:rPr>
          <w:rStyle w:val="FootnoteReference"/>
        </w:rPr>
        <w:footnoteRef/>
      </w:r>
      <w:r>
        <w:rPr>
          <w:lang w:val="fr-FR"/>
        </w:rPr>
        <w:t xml:space="preserve"> Déclaration d’un leader communautaire à Kikuku lors de la réunion avec la mission conjointe de suivi, le </w:t>
      </w:r>
    </w:p>
  </w:footnote>
  <w:footnote w:id="2">
    <w:p w14:paraId="5F8B6D37" w14:textId="77777777" w:rsidR="001B4607" w:rsidRDefault="001B4607" w:rsidP="00F878F8">
      <w:pPr>
        <w:pStyle w:val="FootnoteText"/>
        <w:rPr>
          <w:lang w:val="fr-FR"/>
        </w:rPr>
      </w:pPr>
      <w:r>
        <w:rPr>
          <w:rStyle w:val="FootnoteReference"/>
        </w:rPr>
        <w:footnoteRef/>
      </w:r>
      <w:r>
        <w:rPr>
          <w:lang w:val="fr-FR"/>
        </w:rPr>
        <w:t xml:space="preserve"> Programme STAREC ; Rapport de la mission de suivi des activités du consortium UNHABITAT, UNFPA et UNESCO ; octobre 2018.</w:t>
      </w:r>
    </w:p>
  </w:footnote>
  <w:footnote w:id="3">
    <w:p w14:paraId="02E9B2C6" w14:textId="77777777" w:rsidR="001B4607" w:rsidRDefault="001B4607" w:rsidP="00F878F8">
      <w:pPr>
        <w:spacing w:before="100" w:beforeAutospacing="1" w:after="100" w:afterAutospacing="1"/>
        <w:outlineLvl w:val="1"/>
        <w:rPr>
          <w:rFonts w:ascii="Times New Roman" w:eastAsia="Times New Roman" w:hAnsi="Times New Roman" w:cs="Times New Roman"/>
          <w:b/>
          <w:bCs/>
          <w:sz w:val="36"/>
          <w:szCs w:val="36"/>
          <w:lang w:val="fr-FR" w:eastAsia="fr-FR"/>
        </w:rPr>
      </w:pPr>
      <w:r>
        <w:rPr>
          <w:rStyle w:val="FootnoteReference"/>
        </w:rPr>
        <w:footnoteRef/>
      </w:r>
      <w:r>
        <w:rPr>
          <w:lang w:val="fr-FR"/>
        </w:rPr>
        <w:t xml:space="preserve"> </w:t>
      </w:r>
      <w:r>
        <w:rPr>
          <w:rStyle w:val="FootnoteReference"/>
          <w:lang w:val="fr-FR"/>
        </w:rPr>
        <w:t>SSU Monthly Field Update - [July/August]</w:t>
      </w:r>
    </w:p>
  </w:footnote>
  <w:footnote w:id="4">
    <w:p w14:paraId="041E6AB5" w14:textId="77777777" w:rsidR="001B4607" w:rsidRPr="00143BAD" w:rsidRDefault="001B4607" w:rsidP="00A448F6">
      <w:pPr>
        <w:pStyle w:val="FootnoteText"/>
        <w:rPr>
          <w:lang w:val="fr-FR"/>
        </w:rPr>
      </w:pPr>
      <w:r>
        <w:rPr>
          <w:rStyle w:val="FootnoteReference"/>
        </w:rPr>
        <w:footnoteRef/>
      </w:r>
      <w:r w:rsidRPr="007B237C">
        <w:rPr>
          <w:lang w:val="fr-FR"/>
        </w:rPr>
        <w:t xml:space="preserve"> Veuillez noter que les informations financières sont préliminaires, en attendant la soumission du rapport financier annuel à l’Agent Administratif.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F7B49"/>
    <w:multiLevelType w:val="hybridMultilevel"/>
    <w:tmpl w:val="F26A8F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FE7A7C"/>
    <w:multiLevelType w:val="hybridMultilevel"/>
    <w:tmpl w:val="654804A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089A26A9"/>
    <w:multiLevelType w:val="hybridMultilevel"/>
    <w:tmpl w:val="9F949A0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8C3590C"/>
    <w:multiLevelType w:val="hybridMultilevel"/>
    <w:tmpl w:val="1814352E"/>
    <w:lvl w:ilvl="0" w:tplc="4AD66BE8">
      <w:start w:val="1"/>
      <w:numFmt w:val="decimal"/>
      <w:lvlText w:val="%1)"/>
      <w:lvlJc w:val="left"/>
      <w:pPr>
        <w:ind w:left="360" w:hanging="360"/>
      </w:pPr>
      <w:rPr>
        <w:rFonts w:ascii="Arial Narrow" w:eastAsiaTheme="minorEastAsia" w:hAnsi="Arial Narrow" w:cstheme="min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AB570DF"/>
    <w:multiLevelType w:val="hybridMultilevel"/>
    <w:tmpl w:val="69DCACDE"/>
    <w:lvl w:ilvl="0" w:tplc="497452DE">
      <w:numFmt w:val="bullet"/>
      <w:lvlText w:val="-"/>
      <w:lvlJc w:val="left"/>
      <w:pPr>
        <w:ind w:left="720" w:hanging="360"/>
      </w:pPr>
      <w:rPr>
        <w:rFonts w:ascii="Baskerville Old Face" w:eastAsiaTheme="minorEastAsia" w:hAnsi="Baskerville Old Face"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A97F71"/>
    <w:multiLevelType w:val="hybridMultilevel"/>
    <w:tmpl w:val="B150EB3A"/>
    <w:lvl w:ilvl="0" w:tplc="0409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15F74C29"/>
    <w:multiLevelType w:val="multilevel"/>
    <w:tmpl w:val="308CF4E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7AF3BF0"/>
    <w:multiLevelType w:val="multilevel"/>
    <w:tmpl w:val="5570FF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FE95D5B"/>
    <w:multiLevelType w:val="hybridMultilevel"/>
    <w:tmpl w:val="BA3CFF48"/>
    <w:lvl w:ilvl="0" w:tplc="65F00D96">
      <w:start w:val="2"/>
      <w:numFmt w:val="bullet"/>
      <w:lvlText w:val="-"/>
      <w:lvlJc w:val="left"/>
      <w:pPr>
        <w:ind w:left="360" w:hanging="360"/>
      </w:pPr>
      <w:rPr>
        <w:rFonts w:ascii="Cambria" w:eastAsiaTheme="minorEastAsia" w:hAnsi="Cambria"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3466DAD"/>
    <w:multiLevelType w:val="hybridMultilevel"/>
    <w:tmpl w:val="B052CA9E"/>
    <w:lvl w:ilvl="0" w:tplc="440CF3A2">
      <w:start w:val="1"/>
      <w:numFmt w:val="bullet"/>
      <w:lvlText w:val="-"/>
      <w:lvlJc w:val="left"/>
      <w:pPr>
        <w:ind w:left="0" w:hanging="360"/>
      </w:pPr>
      <w:rPr>
        <w:rFonts w:ascii="Calibri" w:hAnsi="Calibr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15:restartNumberingAfterBreak="0">
    <w:nsid w:val="239E1682"/>
    <w:multiLevelType w:val="hybridMultilevel"/>
    <w:tmpl w:val="820EE34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EC27AC6"/>
    <w:multiLevelType w:val="hybridMultilevel"/>
    <w:tmpl w:val="3C7858E6"/>
    <w:lvl w:ilvl="0" w:tplc="BB0EBC2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1669FB"/>
    <w:multiLevelType w:val="hybridMultilevel"/>
    <w:tmpl w:val="FA5C36D2"/>
    <w:lvl w:ilvl="0" w:tplc="1F160E7E">
      <w:numFmt w:val="bullet"/>
      <w:lvlText w:val="-"/>
      <w:lvlJc w:val="left"/>
      <w:pPr>
        <w:ind w:left="360" w:hanging="360"/>
      </w:pPr>
      <w:rPr>
        <w:rFonts w:ascii="Calibri" w:eastAsia="MS Mincho" w:hAnsi="Calibri" w:cs="Calibr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3" w15:restartNumberingAfterBreak="0">
    <w:nsid w:val="3F2A6180"/>
    <w:multiLevelType w:val="hybridMultilevel"/>
    <w:tmpl w:val="476A0E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5F2521"/>
    <w:multiLevelType w:val="hybridMultilevel"/>
    <w:tmpl w:val="49E08AD8"/>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15:restartNumberingAfterBreak="0">
    <w:nsid w:val="42A85692"/>
    <w:multiLevelType w:val="hybridMultilevel"/>
    <w:tmpl w:val="54E07848"/>
    <w:lvl w:ilvl="0" w:tplc="344C9680">
      <w:start w:val="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6783BC9"/>
    <w:multiLevelType w:val="hybridMultilevel"/>
    <w:tmpl w:val="ABC29E84"/>
    <w:lvl w:ilvl="0" w:tplc="01B003EA">
      <w:numFmt w:val="bullet"/>
      <w:lvlText w:val="-"/>
      <w:lvlJc w:val="left"/>
      <w:pPr>
        <w:ind w:left="720" w:hanging="360"/>
      </w:pPr>
      <w:rPr>
        <w:rFonts w:ascii="Baskerville Old Face" w:eastAsiaTheme="minorEastAsia" w:hAnsi="Baskerville Old Fac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C040BF"/>
    <w:multiLevelType w:val="hybridMultilevel"/>
    <w:tmpl w:val="5CDCC430"/>
    <w:lvl w:ilvl="0" w:tplc="BBA0905A">
      <w:numFmt w:val="bullet"/>
      <w:lvlText w:val="-"/>
      <w:lvlJc w:val="left"/>
      <w:pPr>
        <w:ind w:left="720" w:hanging="360"/>
      </w:pPr>
      <w:rPr>
        <w:rFonts w:ascii="Baskerville Old Face" w:eastAsiaTheme="minorEastAsia" w:hAnsi="Baskerville Old Fac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802DD7"/>
    <w:multiLevelType w:val="hybridMultilevel"/>
    <w:tmpl w:val="BE8CA21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4596ACD"/>
    <w:multiLevelType w:val="hybridMultilevel"/>
    <w:tmpl w:val="2752FE4A"/>
    <w:lvl w:ilvl="0" w:tplc="0409000F">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4D04151"/>
    <w:multiLevelType w:val="hybridMultilevel"/>
    <w:tmpl w:val="FB2C90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955842"/>
    <w:multiLevelType w:val="hybridMultilevel"/>
    <w:tmpl w:val="2990E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461069"/>
    <w:multiLevelType w:val="hybridMultilevel"/>
    <w:tmpl w:val="533CAD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C01D0C"/>
    <w:multiLevelType w:val="multilevel"/>
    <w:tmpl w:val="3CBECF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C92371C"/>
    <w:multiLevelType w:val="multilevel"/>
    <w:tmpl w:val="5570FF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E0C5A50"/>
    <w:multiLevelType w:val="hybridMultilevel"/>
    <w:tmpl w:val="6D385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264FBD"/>
    <w:multiLevelType w:val="hybridMultilevel"/>
    <w:tmpl w:val="5D56FEDE"/>
    <w:lvl w:ilvl="0" w:tplc="CFA805F8">
      <w:numFmt w:val="bullet"/>
      <w:lvlText w:val="-"/>
      <w:lvlJc w:val="left"/>
      <w:pPr>
        <w:ind w:left="720" w:hanging="360"/>
      </w:pPr>
      <w:rPr>
        <w:rFonts w:ascii="Baskerville Old Face" w:eastAsiaTheme="minorEastAsia" w:hAnsi="Baskerville Old Fac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9"/>
  </w:num>
  <w:num w:numId="4">
    <w:abstractNumId w:val="24"/>
  </w:num>
  <w:num w:numId="5">
    <w:abstractNumId w:val="23"/>
  </w:num>
  <w:num w:numId="6">
    <w:abstractNumId w:val="6"/>
  </w:num>
  <w:num w:numId="7">
    <w:abstractNumId w:val="18"/>
  </w:num>
  <w:num w:numId="8">
    <w:abstractNumId w:val="1"/>
  </w:num>
  <w:num w:numId="9">
    <w:abstractNumId w:val="14"/>
  </w:num>
  <w:num w:numId="10">
    <w:abstractNumId w:val="0"/>
  </w:num>
  <w:num w:numId="11">
    <w:abstractNumId w:val="25"/>
  </w:num>
  <w:num w:numId="12">
    <w:abstractNumId w:val="26"/>
  </w:num>
  <w:num w:numId="13">
    <w:abstractNumId w:val="17"/>
  </w:num>
  <w:num w:numId="14">
    <w:abstractNumId w:val="16"/>
  </w:num>
  <w:num w:numId="15">
    <w:abstractNumId w:val="4"/>
  </w:num>
  <w:num w:numId="16">
    <w:abstractNumId w:val="22"/>
  </w:num>
  <w:num w:numId="17">
    <w:abstractNumId w:val="5"/>
  </w:num>
  <w:num w:numId="18">
    <w:abstractNumId w:val="2"/>
  </w:num>
  <w:num w:numId="19">
    <w:abstractNumId w:val="8"/>
  </w:num>
  <w:num w:numId="20">
    <w:abstractNumId w:val="13"/>
  </w:num>
  <w:num w:numId="21">
    <w:abstractNumId w:val="19"/>
  </w:num>
  <w:num w:numId="22">
    <w:abstractNumId w:val="10"/>
  </w:num>
  <w:num w:numId="23">
    <w:abstractNumId w:val="15"/>
  </w:num>
  <w:num w:numId="24">
    <w:abstractNumId w:val="3"/>
  </w:num>
  <w:num w:numId="25">
    <w:abstractNumId w:val="12"/>
  </w:num>
  <w:num w:numId="26">
    <w:abstractNumId w:val="8"/>
  </w:num>
  <w:num w:numId="27">
    <w:abstractNumId w:val="20"/>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C1F"/>
    <w:rsid w:val="000019DE"/>
    <w:rsid w:val="0000552C"/>
    <w:rsid w:val="00010036"/>
    <w:rsid w:val="00013D23"/>
    <w:rsid w:val="000142FD"/>
    <w:rsid w:val="00016535"/>
    <w:rsid w:val="00025477"/>
    <w:rsid w:val="00026B48"/>
    <w:rsid w:val="00026F0A"/>
    <w:rsid w:val="00030C13"/>
    <w:rsid w:val="00031E7F"/>
    <w:rsid w:val="000326CE"/>
    <w:rsid w:val="000453BD"/>
    <w:rsid w:val="00051405"/>
    <w:rsid w:val="00051C79"/>
    <w:rsid w:val="00053057"/>
    <w:rsid w:val="00063273"/>
    <w:rsid w:val="00066495"/>
    <w:rsid w:val="0007790A"/>
    <w:rsid w:val="00084F86"/>
    <w:rsid w:val="00085F4D"/>
    <w:rsid w:val="00086140"/>
    <w:rsid w:val="0008795C"/>
    <w:rsid w:val="000924C2"/>
    <w:rsid w:val="00094507"/>
    <w:rsid w:val="0009542F"/>
    <w:rsid w:val="000963E8"/>
    <w:rsid w:val="000A199E"/>
    <w:rsid w:val="000A22FD"/>
    <w:rsid w:val="000B1231"/>
    <w:rsid w:val="000B15AA"/>
    <w:rsid w:val="000B58BE"/>
    <w:rsid w:val="000C3A7C"/>
    <w:rsid w:val="000D240D"/>
    <w:rsid w:val="000D4BDC"/>
    <w:rsid w:val="000D50B8"/>
    <w:rsid w:val="000D5ABB"/>
    <w:rsid w:val="000D5E42"/>
    <w:rsid w:val="000D7B6F"/>
    <w:rsid w:val="000E6205"/>
    <w:rsid w:val="000F31E1"/>
    <w:rsid w:val="000F5B03"/>
    <w:rsid w:val="001031FF"/>
    <w:rsid w:val="00106216"/>
    <w:rsid w:val="00110FEC"/>
    <w:rsid w:val="0011429C"/>
    <w:rsid w:val="00121513"/>
    <w:rsid w:val="00124D73"/>
    <w:rsid w:val="00125473"/>
    <w:rsid w:val="00127453"/>
    <w:rsid w:val="00134238"/>
    <w:rsid w:val="001418E2"/>
    <w:rsid w:val="00142454"/>
    <w:rsid w:val="00146F42"/>
    <w:rsid w:val="00153A7C"/>
    <w:rsid w:val="001555AB"/>
    <w:rsid w:val="00155F5B"/>
    <w:rsid w:val="00157630"/>
    <w:rsid w:val="00161D4C"/>
    <w:rsid w:val="00163D92"/>
    <w:rsid w:val="00163F02"/>
    <w:rsid w:val="00171CED"/>
    <w:rsid w:val="00172E17"/>
    <w:rsid w:val="00174CC2"/>
    <w:rsid w:val="00174E5F"/>
    <w:rsid w:val="001921C7"/>
    <w:rsid w:val="00195F85"/>
    <w:rsid w:val="00196A7E"/>
    <w:rsid w:val="00197A7F"/>
    <w:rsid w:val="001A51C3"/>
    <w:rsid w:val="001A549D"/>
    <w:rsid w:val="001A7F42"/>
    <w:rsid w:val="001B116B"/>
    <w:rsid w:val="001B3299"/>
    <w:rsid w:val="001B4607"/>
    <w:rsid w:val="001B4FF2"/>
    <w:rsid w:val="001D2F71"/>
    <w:rsid w:val="001D3320"/>
    <w:rsid w:val="001D3355"/>
    <w:rsid w:val="001D5719"/>
    <w:rsid w:val="001D58B8"/>
    <w:rsid w:val="001E3626"/>
    <w:rsid w:val="001F31AA"/>
    <w:rsid w:val="001F6A29"/>
    <w:rsid w:val="001F7567"/>
    <w:rsid w:val="0020017C"/>
    <w:rsid w:val="002015F7"/>
    <w:rsid w:val="002037D5"/>
    <w:rsid w:val="00203847"/>
    <w:rsid w:val="00204721"/>
    <w:rsid w:val="002061DE"/>
    <w:rsid w:val="00211325"/>
    <w:rsid w:val="002113D0"/>
    <w:rsid w:val="0021153C"/>
    <w:rsid w:val="00211D64"/>
    <w:rsid w:val="00216CBA"/>
    <w:rsid w:val="00221ECF"/>
    <w:rsid w:val="00222DFD"/>
    <w:rsid w:val="0022735E"/>
    <w:rsid w:val="00231F6D"/>
    <w:rsid w:val="002321ED"/>
    <w:rsid w:val="00233711"/>
    <w:rsid w:val="00234A7C"/>
    <w:rsid w:val="0023674B"/>
    <w:rsid w:val="00251FC7"/>
    <w:rsid w:val="00254D64"/>
    <w:rsid w:val="00261442"/>
    <w:rsid w:val="00262703"/>
    <w:rsid w:val="0026720F"/>
    <w:rsid w:val="00267534"/>
    <w:rsid w:val="00272AEC"/>
    <w:rsid w:val="00273023"/>
    <w:rsid w:val="00274DCC"/>
    <w:rsid w:val="00277062"/>
    <w:rsid w:val="00277331"/>
    <w:rsid w:val="002810AA"/>
    <w:rsid w:val="00284647"/>
    <w:rsid w:val="00286E8F"/>
    <w:rsid w:val="00287577"/>
    <w:rsid w:val="00290F51"/>
    <w:rsid w:val="00291524"/>
    <w:rsid w:val="0029217A"/>
    <w:rsid w:val="00292DEB"/>
    <w:rsid w:val="00297DD8"/>
    <w:rsid w:val="002A1F21"/>
    <w:rsid w:val="002B1FD3"/>
    <w:rsid w:val="002B47D4"/>
    <w:rsid w:val="002B6682"/>
    <w:rsid w:val="002C5445"/>
    <w:rsid w:val="002C56B8"/>
    <w:rsid w:val="002E1A60"/>
    <w:rsid w:val="002E47FF"/>
    <w:rsid w:val="002E5C4A"/>
    <w:rsid w:val="002E6539"/>
    <w:rsid w:val="002E6A8B"/>
    <w:rsid w:val="002E7FD4"/>
    <w:rsid w:val="002F147D"/>
    <w:rsid w:val="002F5AAC"/>
    <w:rsid w:val="003024EA"/>
    <w:rsid w:val="00303974"/>
    <w:rsid w:val="00304C2A"/>
    <w:rsid w:val="00304E30"/>
    <w:rsid w:val="003058C6"/>
    <w:rsid w:val="00310CC9"/>
    <w:rsid w:val="003117D9"/>
    <w:rsid w:val="00322702"/>
    <w:rsid w:val="0032768F"/>
    <w:rsid w:val="00333B1B"/>
    <w:rsid w:val="0033407F"/>
    <w:rsid w:val="00335EB6"/>
    <w:rsid w:val="0033714E"/>
    <w:rsid w:val="00342A1C"/>
    <w:rsid w:val="0034583C"/>
    <w:rsid w:val="0034680A"/>
    <w:rsid w:val="00352E0D"/>
    <w:rsid w:val="00354259"/>
    <w:rsid w:val="0035460C"/>
    <w:rsid w:val="00361161"/>
    <w:rsid w:val="0036122A"/>
    <w:rsid w:val="00362726"/>
    <w:rsid w:val="00363F14"/>
    <w:rsid w:val="00364599"/>
    <w:rsid w:val="0036605F"/>
    <w:rsid w:val="003704C0"/>
    <w:rsid w:val="00370FF4"/>
    <w:rsid w:val="0037544C"/>
    <w:rsid w:val="003768DE"/>
    <w:rsid w:val="00377745"/>
    <w:rsid w:val="003819DE"/>
    <w:rsid w:val="00381EB3"/>
    <w:rsid w:val="0038207F"/>
    <w:rsid w:val="0038437E"/>
    <w:rsid w:val="00386B2E"/>
    <w:rsid w:val="003902FE"/>
    <w:rsid w:val="00392C33"/>
    <w:rsid w:val="00395724"/>
    <w:rsid w:val="003A19EE"/>
    <w:rsid w:val="003A4486"/>
    <w:rsid w:val="003B18F3"/>
    <w:rsid w:val="003B225A"/>
    <w:rsid w:val="003B2496"/>
    <w:rsid w:val="003B6CEE"/>
    <w:rsid w:val="003C3282"/>
    <w:rsid w:val="003C4816"/>
    <w:rsid w:val="003C63EE"/>
    <w:rsid w:val="003D1812"/>
    <w:rsid w:val="003D25E9"/>
    <w:rsid w:val="003D57C5"/>
    <w:rsid w:val="003D5CAB"/>
    <w:rsid w:val="003D6D0B"/>
    <w:rsid w:val="003D7A82"/>
    <w:rsid w:val="003E024E"/>
    <w:rsid w:val="003E207A"/>
    <w:rsid w:val="003E3724"/>
    <w:rsid w:val="003E485E"/>
    <w:rsid w:val="003F0207"/>
    <w:rsid w:val="003F02F6"/>
    <w:rsid w:val="003F31BB"/>
    <w:rsid w:val="003F3368"/>
    <w:rsid w:val="003F3DF4"/>
    <w:rsid w:val="003F5CE9"/>
    <w:rsid w:val="004022FB"/>
    <w:rsid w:val="00402E5B"/>
    <w:rsid w:val="00404730"/>
    <w:rsid w:val="00404A1D"/>
    <w:rsid w:val="00405823"/>
    <w:rsid w:val="004058B5"/>
    <w:rsid w:val="004130A6"/>
    <w:rsid w:val="00414443"/>
    <w:rsid w:val="00414518"/>
    <w:rsid w:val="00416C60"/>
    <w:rsid w:val="00416F3F"/>
    <w:rsid w:val="00420BBA"/>
    <w:rsid w:val="0042129D"/>
    <w:rsid w:val="00423CB5"/>
    <w:rsid w:val="004264EB"/>
    <w:rsid w:val="00432518"/>
    <w:rsid w:val="004401D9"/>
    <w:rsid w:val="00440481"/>
    <w:rsid w:val="00441FDA"/>
    <w:rsid w:val="0044522E"/>
    <w:rsid w:val="004469ED"/>
    <w:rsid w:val="00447613"/>
    <w:rsid w:val="00454A22"/>
    <w:rsid w:val="004579A0"/>
    <w:rsid w:val="004579CA"/>
    <w:rsid w:val="00464A00"/>
    <w:rsid w:val="0046609E"/>
    <w:rsid w:val="004663C6"/>
    <w:rsid w:val="0047362C"/>
    <w:rsid w:val="004758D0"/>
    <w:rsid w:val="00476E40"/>
    <w:rsid w:val="00485A0C"/>
    <w:rsid w:val="004877EE"/>
    <w:rsid w:val="00492A4A"/>
    <w:rsid w:val="00495511"/>
    <w:rsid w:val="004A5212"/>
    <w:rsid w:val="004A6597"/>
    <w:rsid w:val="004B1247"/>
    <w:rsid w:val="004B2156"/>
    <w:rsid w:val="004B2D35"/>
    <w:rsid w:val="004C1602"/>
    <w:rsid w:val="004C399B"/>
    <w:rsid w:val="004C3B6B"/>
    <w:rsid w:val="004C62E9"/>
    <w:rsid w:val="004C727D"/>
    <w:rsid w:val="004D34FC"/>
    <w:rsid w:val="004D3D33"/>
    <w:rsid w:val="004D4E2F"/>
    <w:rsid w:val="004D5CC3"/>
    <w:rsid w:val="004D7B10"/>
    <w:rsid w:val="004E054F"/>
    <w:rsid w:val="004E3EB6"/>
    <w:rsid w:val="004E41F2"/>
    <w:rsid w:val="004E626E"/>
    <w:rsid w:val="004F2392"/>
    <w:rsid w:val="004F6084"/>
    <w:rsid w:val="004F6A48"/>
    <w:rsid w:val="0050325C"/>
    <w:rsid w:val="00503F91"/>
    <w:rsid w:val="00507F3A"/>
    <w:rsid w:val="005111E8"/>
    <w:rsid w:val="005120F1"/>
    <w:rsid w:val="00514404"/>
    <w:rsid w:val="005159F5"/>
    <w:rsid w:val="00515EBE"/>
    <w:rsid w:val="0052057A"/>
    <w:rsid w:val="005251D7"/>
    <w:rsid w:val="00527A59"/>
    <w:rsid w:val="00537C07"/>
    <w:rsid w:val="00537D11"/>
    <w:rsid w:val="00541211"/>
    <w:rsid w:val="00542D54"/>
    <w:rsid w:val="005459A0"/>
    <w:rsid w:val="00555B82"/>
    <w:rsid w:val="00560A6D"/>
    <w:rsid w:val="00561935"/>
    <w:rsid w:val="005636B5"/>
    <w:rsid w:val="00564348"/>
    <w:rsid w:val="00571C30"/>
    <w:rsid w:val="00573625"/>
    <w:rsid w:val="00576692"/>
    <w:rsid w:val="0057756B"/>
    <w:rsid w:val="005810D2"/>
    <w:rsid w:val="005907DA"/>
    <w:rsid w:val="005A7728"/>
    <w:rsid w:val="005A78FD"/>
    <w:rsid w:val="005A7BC1"/>
    <w:rsid w:val="005B1ADC"/>
    <w:rsid w:val="005B397F"/>
    <w:rsid w:val="005B3B71"/>
    <w:rsid w:val="005B7C04"/>
    <w:rsid w:val="005C418C"/>
    <w:rsid w:val="005C6153"/>
    <w:rsid w:val="005C6E45"/>
    <w:rsid w:val="005D23F4"/>
    <w:rsid w:val="005D2C2D"/>
    <w:rsid w:val="005D52D7"/>
    <w:rsid w:val="005D5F8A"/>
    <w:rsid w:val="005E09E2"/>
    <w:rsid w:val="005E454A"/>
    <w:rsid w:val="005E45C8"/>
    <w:rsid w:val="005F10DC"/>
    <w:rsid w:val="005F1183"/>
    <w:rsid w:val="005F33B0"/>
    <w:rsid w:val="006224D1"/>
    <w:rsid w:val="00622F07"/>
    <w:rsid w:val="0062333B"/>
    <w:rsid w:val="00627570"/>
    <w:rsid w:val="00631011"/>
    <w:rsid w:val="00645784"/>
    <w:rsid w:val="0064751E"/>
    <w:rsid w:val="006475FF"/>
    <w:rsid w:val="006501B0"/>
    <w:rsid w:val="00655FE1"/>
    <w:rsid w:val="00664453"/>
    <w:rsid w:val="00665161"/>
    <w:rsid w:val="00665F36"/>
    <w:rsid w:val="00671FC8"/>
    <w:rsid w:val="00673D81"/>
    <w:rsid w:val="00674750"/>
    <w:rsid w:val="00675254"/>
    <w:rsid w:val="0067537B"/>
    <w:rsid w:val="00677843"/>
    <w:rsid w:val="00681E1B"/>
    <w:rsid w:val="00694456"/>
    <w:rsid w:val="00694774"/>
    <w:rsid w:val="00694CAD"/>
    <w:rsid w:val="00695837"/>
    <w:rsid w:val="00696CE2"/>
    <w:rsid w:val="00697E9D"/>
    <w:rsid w:val="006A1CD5"/>
    <w:rsid w:val="006A2649"/>
    <w:rsid w:val="006A29A1"/>
    <w:rsid w:val="006A2E17"/>
    <w:rsid w:val="006A4D3B"/>
    <w:rsid w:val="006B1815"/>
    <w:rsid w:val="006B4FD3"/>
    <w:rsid w:val="006B6C60"/>
    <w:rsid w:val="006C0D93"/>
    <w:rsid w:val="006C27BE"/>
    <w:rsid w:val="006C6931"/>
    <w:rsid w:val="006D0314"/>
    <w:rsid w:val="006D0982"/>
    <w:rsid w:val="006D33C8"/>
    <w:rsid w:val="006D3527"/>
    <w:rsid w:val="006D4E62"/>
    <w:rsid w:val="006D7794"/>
    <w:rsid w:val="006D7FF1"/>
    <w:rsid w:val="006E519F"/>
    <w:rsid w:val="006E53CD"/>
    <w:rsid w:val="006E5897"/>
    <w:rsid w:val="006E58C7"/>
    <w:rsid w:val="006F1F16"/>
    <w:rsid w:val="006F453B"/>
    <w:rsid w:val="00700248"/>
    <w:rsid w:val="0070159E"/>
    <w:rsid w:val="007044D8"/>
    <w:rsid w:val="00710DC3"/>
    <w:rsid w:val="0071331E"/>
    <w:rsid w:val="00714E5D"/>
    <w:rsid w:val="0072076A"/>
    <w:rsid w:val="00721C0E"/>
    <w:rsid w:val="00722835"/>
    <w:rsid w:val="007229D7"/>
    <w:rsid w:val="00724031"/>
    <w:rsid w:val="00726891"/>
    <w:rsid w:val="00737245"/>
    <w:rsid w:val="00740BAC"/>
    <w:rsid w:val="00741919"/>
    <w:rsid w:val="007468C2"/>
    <w:rsid w:val="007510F4"/>
    <w:rsid w:val="007541BA"/>
    <w:rsid w:val="0076083D"/>
    <w:rsid w:val="0076392C"/>
    <w:rsid w:val="00770AF1"/>
    <w:rsid w:val="00770DA0"/>
    <w:rsid w:val="0077314D"/>
    <w:rsid w:val="0077584C"/>
    <w:rsid w:val="0077695F"/>
    <w:rsid w:val="0078487C"/>
    <w:rsid w:val="007861A9"/>
    <w:rsid w:val="00790310"/>
    <w:rsid w:val="00790CB5"/>
    <w:rsid w:val="007937E5"/>
    <w:rsid w:val="00793962"/>
    <w:rsid w:val="0079523E"/>
    <w:rsid w:val="007A087F"/>
    <w:rsid w:val="007A09E2"/>
    <w:rsid w:val="007A1DB7"/>
    <w:rsid w:val="007A2420"/>
    <w:rsid w:val="007A2855"/>
    <w:rsid w:val="007B1789"/>
    <w:rsid w:val="007B2AEA"/>
    <w:rsid w:val="007B42EA"/>
    <w:rsid w:val="007B506E"/>
    <w:rsid w:val="007B6E8F"/>
    <w:rsid w:val="007C1E3D"/>
    <w:rsid w:val="007C4E28"/>
    <w:rsid w:val="007C5C1F"/>
    <w:rsid w:val="007C5FB7"/>
    <w:rsid w:val="007D530A"/>
    <w:rsid w:val="007E7656"/>
    <w:rsid w:val="007F5C97"/>
    <w:rsid w:val="007F7972"/>
    <w:rsid w:val="008006DC"/>
    <w:rsid w:val="00801B3B"/>
    <w:rsid w:val="008047A3"/>
    <w:rsid w:val="0080700A"/>
    <w:rsid w:val="0081099E"/>
    <w:rsid w:val="00812D80"/>
    <w:rsid w:val="00815702"/>
    <w:rsid w:val="008162C6"/>
    <w:rsid w:val="0082059E"/>
    <w:rsid w:val="00821C8B"/>
    <w:rsid w:val="00822EE8"/>
    <w:rsid w:val="00823D17"/>
    <w:rsid w:val="008241AC"/>
    <w:rsid w:val="008304C4"/>
    <w:rsid w:val="008351FC"/>
    <w:rsid w:val="00836857"/>
    <w:rsid w:val="0084448C"/>
    <w:rsid w:val="008468D1"/>
    <w:rsid w:val="00855393"/>
    <w:rsid w:val="00856C50"/>
    <w:rsid w:val="00856F60"/>
    <w:rsid w:val="00862309"/>
    <w:rsid w:val="008652B3"/>
    <w:rsid w:val="0087251A"/>
    <w:rsid w:val="008727EE"/>
    <w:rsid w:val="008734B3"/>
    <w:rsid w:val="00876372"/>
    <w:rsid w:val="008813D4"/>
    <w:rsid w:val="00882C71"/>
    <w:rsid w:val="00886A38"/>
    <w:rsid w:val="008965AB"/>
    <w:rsid w:val="00896C3D"/>
    <w:rsid w:val="008A03BA"/>
    <w:rsid w:val="008A22ED"/>
    <w:rsid w:val="008A2D3F"/>
    <w:rsid w:val="008A3B7A"/>
    <w:rsid w:val="008B2F41"/>
    <w:rsid w:val="008B676D"/>
    <w:rsid w:val="008C21EE"/>
    <w:rsid w:val="008C690E"/>
    <w:rsid w:val="008C74FC"/>
    <w:rsid w:val="008D0B95"/>
    <w:rsid w:val="008D40D1"/>
    <w:rsid w:val="008E4642"/>
    <w:rsid w:val="008F4DE4"/>
    <w:rsid w:val="009022A5"/>
    <w:rsid w:val="00903D90"/>
    <w:rsid w:val="00904E14"/>
    <w:rsid w:val="0091010F"/>
    <w:rsid w:val="00915CAF"/>
    <w:rsid w:val="00920CF6"/>
    <w:rsid w:val="00920D72"/>
    <w:rsid w:val="00922C77"/>
    <w:rsid w:val="00922FA1"/>
    <w:rsid w:val="00930A2E"/>
    <w:rsid w:val="00932381"/>
    <w:rsid w:val="00932ED3"/>
    <w:rsid w:val="00943CB9"/>
    <w:rsid w:val="0095256F"/>
    <w:rsid w:val="00952863"/>
    <w:rsid w:val="00953B8D"/>
    <w:rsid w:val="009568F0"/>
    <w:rsid w:val="00956E66"/>
    <w:rsid w:val="00956FC1"/>
    <w:rsid w:val="009635D9"/>
    <w:rsid w:val="00975D19"/>
    <w:rsid w:val="00980F6C"/>
    <w:rsid w:val="0098201F"/>
    <w:rsid w:val="0098418B"/>
    <w:rsid w:val="00985C42"/>
    <w:rsid w:val="00990244"/>
    <w:rsid w:val="009948ED"/>
    <w:rsid w:val="00995B8A"/>
    <w:rsid w:val="009970E1"/>
    <w:rsid w:val="00997465"/>
    <w:rsid w:val="009A0596"/>
    <w:rsid w:val="009A246A"/>
    <w:rsid w:val="009A2D74"/>
    <w:rsid w:val="009A48F0"/>
    <w:rsid w:val="009A5E95"/>
    <w:rsid w:val="009A6E3A"/>
    <w:rsid w:val="009A7F62"/>
    <w:rsid w:val="009B1361"/>
    <w:rsid w:val="009B173D"/>
    <w:rsid w:val="009C1F8B"/>
    <w:rsid w:val="009C6617"/>
    <w:rsid w:val="009C6D3F"/>
    <w:rsid w:val="009C6E58"/>
    <w:rsid w:val="009D2FB3"/>
    <w:rsid w:val="009E09DA"/>
    <w:rsid w:val="009E2270"/>
    <w:rsid w:val="009E4BD3"/>
    <w:rsid w:val="009F07E8"/>
    <w:rsid w:val="009F0963"/>
    <w:rsid w:val="009F460A"/>
    <w:rsid w:val="00A01A0F"/>
    <w:rsid w:val="00A026FB"/>
    <w:rsid w:val="00A06124"/>
    <w:rsid w:val="00A06836"/>
    <w:rsid w:val="00A07D0E"/>
    <w:rsid w:val="00A10905"/>
    <w:rsid w:val="00A10CC7"/>
    <w:rsid w:val="00A10E38"/>
    <w:rsid w:val="00A118ED"/>
    <w:rsid w:val="00A201CA"/>
    <w:rsid w:val="00A20DA8"/>
    <w:rsid w:val="00A22E10"/>
    <w:rsid w:val="00A22FC5"/>
    <w:rsid w:val="00A27492"/>
    <w:rsid w:val="00A304F3"/>
    <w:rsid w:val="00A3461B"/>
    <w:rsid w:val="00A43993"/>
    <w:rsid w:val="00A43A88"/>
    <w:rsid w:val="00A43D70"/>
    <w:rsid w:val="00A448F6"/>
    <w:rsid w:val="00A45F62"/>
    <w:rsid w:val="00A473D3"/>
    <w:rsid w:val="00A476B1"/>
    <w:rsid w:val="00A50AD9"/>
    <w:rsid w:val="00A51B4D"/>
    <w:rsid w:val="00A52D78"/>
    <w:rsid w:val="00A53802"/>
    <w:rsid w:val="00A5464B"/>
    <w:rsid w:val="00A56E94"/>
    <w:rsid w:val="00A57A26"/>
    <w:rsid w:val="00A706A6"/>
    <w:rsid w:val="00A70973"/>
    <w:rsid w:val="00A772AB"/>
    <w:rsid w:val="00A8474A"/>
    <w:rsid w:val="00A85D9A"/>
    <w:rsid w:val="00A9147C"/>
    <w:rsid w:val="00A92250"/>
    <w:rsid w:val="00A947E9"/>
    <w:rsid w:val="00A94859"/>
    <w:rsid w:val="00A9492B"/>
    <w:rsid w:val="00A97940"/>
    <w:rsid w:val="00AA04B0"/>
    <w:rsid w:val="00AA051D"/>
    <w:rsid w:val="00AA1181"/>
    <w:rsid w:val="00AA1C3D"/>
    <w:rsid w:val="00AA2EE9"/>
    <w:rsid w:val="00AA65B9"/>
    <w:rsid w:val="00AB3561"/>
    <w:rsid w:val="00AB4BF0"/>
    <w:rsid w:val="00AC44DD"/>
    <w:rsid w:val="00AC6075"/>
    <w:rsid w:val="00AC7E8E"/>
    <w:rsid w:val="00AD09EE"/>
    <w:rsid w:val="00AD63A1"/>
    <w:rsid w:val="00AD727D"/>
    <w:rsid w:val="00AE482B"/>
    <w:rsid w:val="00AE50F1"/>
    <w:rsid w:val="00AE74E3"/>
    <w:rsid w:val="00AE7D95"/>
    <w:rsid w:val="00AF039E"/>
    <w:rsid w:val="00AF0807"/>
    <w:rsid w:val="00AF0FAC"/>
    <w:rsid w:val="00AF1A21"/>
    <w:rsid w:val="00B01A49"/>
    <w:rsid w:val="00B0217A"/>
    <w:rsid w:val="00B02673"/>
    <w:rsid w:val="00B02DD9"/>
    <w:rsid w:val="00B05267"/>
    <w:rsid w:val="00B05EF8"/>
    <w:rsid w:val="00B104B5"/>
    <w:rsid w:val="00B12012"/>
    <w:rsid w:val="00B136C8"/>
    <w:rsid w:val="00B156A2"/>
    <w:rsid w:val="00B1580A"/>
    <w:rsid w:val="00B16281"/>
    <w:rsid w:val="00B16E7B"/>
    <w:rsid w:val="00B17C2E"/>
    <w:rsid w:val="00B2424D"/>
    <w:rsid w:val="00B24935"/>
    <w:rsid w:val="00B26C75"/>
    <w:rsid w:val="00B27D35"/>
    <w:rsid w:val="00B3533A"/>
    <w:rsid w:val="00B35469"/>
    <w:rsid w:val="00B44456"/>
    <w:rsid w:val="00B459DF"/>
    <w:rsid w:val="00B517B8"/>
    <w:rsid w:val="00B51B34"/>
    <w:rsid w:val="00B52A87"/>
    <w:rsid w:val="00B55243"/>
    <w:rsid w:val="00B56131"/>
    <w:rsid w:val="00B70F7C"/>
    <w:rsid w:val="00B77BE1"/>
    <w:rsid w:val="00B81D5B"/>
    <w:rsid w:val="00B85AE6"/>
    <w:rsid w:val="00B865B5"/>
    <w:rsid w:val="00B90152"/>
    <w:rsid w:val="00B9051C"/>
    <w:rsid w:val="00B93221"/>
    <w:rsid w:val="00B932FB"/>
    <w:rsid w:val="00B933A4"/>
    <w:rsid w:val="00B94CFE"/>
    <w:rsid w:val="00B957BA"/>
    <w:rsid w:val="00B95FCA"/>
    <w:rsid w:val="00BA08F4"/>
    <w:rsid w:val="00BA48E4"/>
    <w:rsid w:val="00BA6F46"/>
    <w:rsid w:val="00BA7FE0"/>
    <w:rsid w:val="00BB01F1"/>
    <w:rsid w:val="00BB0DFD"/>
    <w:rsid w:val="00BB3CF0"/>
    <w:rsid w:val="00BB420E"/>
    <w:rsid w:val="00BB4B1E"/>
    <w:rsid w:val="00BB545A"/>
    <w:rsid w:val="00BB7F16"/>
    <w:rsid w:val="00BC65B4"/>
    <w:rsid w:val="00BD1C53"/>
    <w:rsid w:val="00BE0385"/>
    <w:rsid w:val="00BE03ED"/>
    <w:rsid w:val="00BE2180"/>
    <w:rsid w:val="00BE2F47"/>
    <w:rsid w:val="00BE4DD8"/>
    <w:rsid w:val="00BE5C73"/>
    <w:rsid w:val="00BE649B"/>
    <w:rsid w:val="00BE7DD0"/>
    <w:rsid w:val="00BF02B9"/>
    <w:rsid w:val="00BF31DE"/>
    <w:rsid w:val="00BF327F"/>
    <w:rsid w:val="00BF4594"/>
    <w:rsid w:val="00BF5F49"/>
    <w:rsid w:val="00BF747F"/>
    <w:rsid w:val="00C00077"/>
    <w:rsid w:val="00C01D0B"/>
    <w:rsid w:val="00C108C5"/>
    <w:rsid w:val="00C139C1"/>
    <w:rsid w:val="00C140E9"/>
    <w:rsid w:val="00C15703"/>
    <w:rsid w:val="00C171D3"/>
    <w:rsid w:val="00C175F7"/>
    <w:rsid w:val="00C1780C"/>
    <w:rsid w:val="00C20153"/>
    <w:rsid w:val="00C21B5E"/>
    <w:rsid w:val="00C240C2"/>
    <w:rsid w:val="00C253AA"/>
    <w:rsid w:val="00C25F21"/>
    <w:rsid w:val="00C27C59"/>
    <w:rsid w:val="00C30092"/>
    <w:rsid w:val="00C333E6"/>
    <w:rsid w:val="00C3414E"/>
    <w:rsid w:val="00C34283"/>
    <w:rsid w:val="00C4148B"/>
    <w:rsid w:val="00C42757"/>
    <w:rsid w:val="00C444F7"/>
    <w:rsid w:val="00C44AE4"/>
    <w:rsid w:val="00C45031"/>
    <w:rsid w:val="00C46828"/>
    <w:rsid w:val="00C50AB9"/>
    <w:rsid w:val="00C53B7C"/>
    <w:rsid w:val="00C56803"/>
    <w:rsid w:val="00C574CC"/>
    <w:rsid w:val="00C6111C"/>
    <w:rsid w:val="00C61214"/>
    <w:rsid w:val="00C72A7F"/>
    <w:rsid w:val="00C72E98"/>
    <w:rsid w:val="00C73EFA"/>
    <w:rsid w:val="00C76BF7"/>
    <w:rsid w:val="00C76DB6"/>
    <w:rsid w:val="00C82169"/>
    <w:rsid w:val="00C83B19"/>
    <w:rsid w:val="00C86B67"/>
    <w:rsid w:val="00C91374"/>
    <w:rsid w:val="00C91E0E"/>
    <w:rsid w:val="00C971BD"/>
    <w:rsid w:val="00CA29B4"/>
    <w:rsid w:val="00CA3F72"/>
    <w:rsid w:val="00CA6457"/>
    <w:rsid w:val="00CA6D63"/>
    <w:rsid w:val="00CB02F6"/>
    <w:rsid w:val="00CB27B5"/>
    <w:rsid w:val="00CB76AC"/>
    <w:rsid w:val="00CC2CBD"/>
    <w:rsid w:val="00CD1C1E"/>
    <w:rsid w:val="00CD4E92"/>
    <w:rsid w:val="00CD6482"/>
    <w:rsid w:val="00CE000B"/>
    <w:rsid w:val="00CE0F29"/>
    <w:rsid w:val="00CE3CEA"/>
    <w:rsid w:val="00CE5FD5"/>
    <w:rsid w:val="00CF34D7"/>
    <w:rsid w:val="00CF5C1C"/>
    <w:rsid w:val="00CF6163"/>
    <w:rsid w:val="00D01A23"/>
    <w:rsid w:val="00D01AD6"/>
    <w:rsid w:val="00D1367A"/>
    <w:rsid w:val="00D158E7"/>
    <w:rsid w:val="00D1719E"/>
    <w:rsid w:val="00D2187D"/>
    <w:rsid w:val="00D30630"/>
    <w:rsid w:val="00D32BD3"/>
    <w:rsid w:val="00D36EB3"/>
    <w:rsid w:val="00D43708"/>
    <w:rsid w:val="00D46AC6"/>
    <w:rsid w:val="00D47EB2"/>
    <w:rsid w:val="00D52E42"/>
    <w:rsid w:val="00D53D2F"/>
    <w:rsid w:val="00D53EFD"/>
    <w:rsid w:val="00D5422A"/>
    <w:rsid w:val="00D55E33"/>
    <w:rsid w:val="00D566F1"/>
    <w:rsid w:val="00D57980"/>
    <w:rsid w:val="00D60902"/>
    <w:rsid w:val="00D60A52"/>
    <w:rsid w:val="00D63A82"/>
    <w:rsid w:val="00D7422B"/>
    <w:rsid w:val="00D8098D"/>
    <w:rsid w:val="00D83D64"/>
    <w:rsid w:val="00D86449"/>
    <w:rsid w:val="00D87238"/>
    <w:rsid w:val="00D87442"/>
    <w:rsid w:val="00D919E3"/>
    <w:rsid w:val="00D945F2"/>
    <w:rsid w:val="00D94824"/>
    <w:rsid w:val="00D94D7D"/>
    <w:rsid w:val="00D96BB6"/>
    <w:rsid w:val="00DA20C2"/>
    <w:rsid w:val="00DA6FEC"/>
    <w:rsid w:val="00DA735D"/>
    <w:rsid w:val="00DB009E"/>
    <w:rsid w:val="00DB0A0E"/>
    <w:rsid w:val="00DB39EE"/>
    <w:rsid w:val="00DB4741"/>
    <w:rsid w:val="00DB6947"/>
    <w:rsid w:val="00DC000A"/>
    <w:rsid w:val="00DC33E0"/>
    <w:rsid w:val="00DD11AA"/>
    <w:rsid w:val="00DD1BB6"/>
    <w:rsid w:val="00DD7CF8"/>
    <w:rsid w:val="00DE3296"/>
    <w:rsid w:val="00DE3B69"/>
    <w:rsid w:val="00DF73D8"/>
    <w:rsid w:val="00E0268D"/>
    <w:rsid w:val="00E076A1"/>
    <w:rsid w:val="00E12421"/>
    <w:rsid w:val="00E24F43"/>
    <w:rsid w:val="00E2508A"/>
    <w:rsid w:val="00E32FD4"/>
    <w:rsid w:val="00E34A1F"/>
    <w:rsid w:val="00E42A91"/>
    <w:rsid w:val="00E448D4"/>
    <w:rsid w:val="00E523CF"/>
    <w:rsid w:val="00E5280B"/>
    <w:rsid w:val="00E55934"/>
    <w:rsid w:val="00E57A2E"/>
    <w:rsid w:val="00E60B2E"/>
    <w:rsid w:val="00E61BAB"/>
    <w:rsid w:val="00E65230"/>
    <w:rsid w:val="00E67B1F"/>
    <w:rsid w:val="00E74BC3"/>
    <w:rsid w:val="00E762D7"/>
    <w:rsid w:val="00E76317"/>
    <w:rsid w:val="00E763B4"/>
    <w:rsid w:val="00E80676"/>
    <w:rsid w:val="00E80ADF"/>
    <w:rsid w:val="00E93884"/>
    <w:rsid w:val="00E96C81"/>
    <w:rsid w:val="00EA361B"/>
    <w:rsid w:val="00EA3B81"/>
    <w:rsid w:val="00EA47A2"/>
    <w:rsid w:val="00EA56FC"/>
    <w:rsid w:val="00EA5992"/>
    <w:rsid w:val="00EB1534"/>
    <w:rsid w:val="00EB17B0"/>
    <w:rsid w:val="00EB3B94"/>
    <w:rsid w:val="00EB69DF"/>
    <w:rsid w:val="00EC1B2E"/>
    <w:rsid w:val="00ED6ECE"/>
    <w:rsid w:val="00EE09A0"/>
    <w:rsid w:val="00EE5BC1"/>
    <w:rsid w:val="00EE5F32"/>
    <w:rsid w:val="00EF1628"/>
    <w:rsid w:val="00F04F61"/>
    <w:rsid w:val="00F05D2F"/>
    <w:rsid w:val="00F06B95"/>
    <w:rsid w:val="00F14A2B"/>
    <w:rsid w:val="00F14AB4"/>
    <w:rsid w:val="00F14BE2"/>
    <w:rsid w:val="00F170A0"/>
    <w:rsid w:val="00F2242D"/>
    <w:rsid w:val="00F247F1"/>
    <w:rsid w:val="00F30F74"/>
    <w:rsid w:val="00F318D6"/>
    <w:rsid w:val="00F34835"/>
    <w:rsid w:val="00F35692"/>
    <w:rsid w:val="00F35919"/>
    <w:rsid w:val="00F35E40"/>
    <w:rsid w:val="00F36E0E"/>
    <w:rsid w:val="00F36ECD"/>
    <w:rsid w:val="00F379F9"/>
    <w:rsid w:val="00F37B59"/>
    <w:rsid w:val="00F41228"/>
    <w:rsid w:val="00F45D62"/>
    <w:rsid w:val="00F46458"/>
    <w:rsid w:val="00F46BD9"/>
    <w:rsid w:val="00F47E5A"/>
    <w:rsid w:val="00F55C5E"/>
    <w:rsid w:val="00F56E6C"/>
    <w:rsid w:val="00F62CE7"/>
    <w:rsid w:val="00F64120"/>
    <w:rsid w:val="00F64849"/>
    <w:rsid w:val="00F64DA2"/>
    <w:rsid w:val="00F67726"/>
    <w:rsid w:val="00F67BC4"/>
    <w:rsid w:val="00F72867"/>
    <w:rsid w:val="00F743AC"/>
    <w:rsid w:val="00F75504"/>
    <w:rsid w:val="00F8083D"/>
    <w:rsid w:val="00F81CF8"/>
    <w:rsid w:val="00F8492B"/>
    <w:rsid w:val="00F84B41"/>
    <w:rsid w:val="00F8589B"/>
    <w:rsid w:val="00F85984"/>
    <w:rsid w:val="00F878F8"/>
    <w:rsid w:val="00F9000B"/>
    <w:rsid w:val="00FA03A8"/>
    <w:rsid w:val="00FA1339"/>
    <w:rsid w:val="00FA309D"/>
    <w:rsid w:val="00FA7AFF"/>
    <w:rsid w:val="00FB1496"/>
    <w:rsid w:val="00FB7A5A"/>
    <w:rsid w:val="00FC05A0"/>
    <w:rsid w:val="00FC27AF"/>
    <w:rsid w:val="00FC78F5"/>
    <w:rsid w:val="00FD183A"/>
    <w:rsid w:val="00FD456D"/>
    <w:rsid w:val="00FD6378"/>
    <w:rsid w:val="00FE158E"/>
    <w:rsid w:val="00FE2CA2"/>
    <w:rsid w:val="00FF5E00"/>
    <w:rsid w:val="00FF6AC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FC550C"/>
  <w14:defaultImageDpi w14:val="300"/>
  <w15:docId w15:val="{A28BB9EA-A19C-46FD-86DF-6903CC0CE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152"/>
  </w:style>
  <w:style w:type="paragraph" w:styleId="Heading1">
    <w:name w:val="heading 1"/>
    <w:basedOn w:val="Normal"/>
    <w:next w:val="Normal"/>
    <w:link w:val="Heading1Char"/>
    <w:uiPriority w:val="9"/>
    <w:qFormat/>
    <w:rsid w:val="00770DA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70DA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96C3D"/>
    <w:rPr>
      <w:color w:val="0000FF"/>
      <w:u w:val="single"/>
    </w:rPr>
  </w:style>
  <w:style w:type="paragraph" w:styleId="FootnoteText">
    <w:name w:val="footnote text"/>
    <w:aliases w:val="ft,ADB,single space,Footnote Text Char Char Char,Footnote Text Char Char Char Char,footnote text,fn,Footnote Text Char2 Char,Footnote Text Char1 Char Char,Footnote Text Char2 Char Char Char,Footnote Text Char1 Char Char Char Char"/>
    <w:basedOn w:val="Normal"/>
    <w:link w:val="FootnoteTextChar"/>
    <w:uiPriority w:val="99"/>
    <w:qFormat/>
    <w:rsid w:val="00896C3D"/>
    <w:rPr>
      <w:rFonts w:ascii="Times New Roman" w:eastAsia="Times New Roman" w:hAnsi="Times New Roman" w:cs="Times New Roman"/>
      <w:sz w:val="20"/>
      <w:szCs w:val="20"/>
      <w:lang w:val="en-GB" w:eastAsia="en-GB"/>
    </w:rPr>
  </w:style>
  <w:style w:type="character" w:customStyle="1" w:styleId="FootnoteTextChar">
    <w:name w:val="Footnote Text Char"/>
    <w:aliases w:val="ft Char,ADB Char,single space Char,Footnote Text Char Char Char Char1,Footnote Text Char Char Char Char Char,footnote text Char,fn Char,Footnote Text Char2 Char Char,Footnote Text Char1 Char Char Char"/>
    <w:basedOn w:val="DefaultParagraphFont"/>
    <w:link w:val="FootnoteText"/>
    <w:uiPriority w:val="99"/>
    <w:rsid w:val="00896C3D"/>
    <w:rPr>
      <w:rFonts w:ascii="Times New Roman" w:eastAsia="Times New Roman" w:hAnsi="Times New Roman" w:cs="Times New Roman"/>
      <w:sz w:val="20"/>
      <w:szCs w:val="20"/>
      <w:lang w:val="en-GB" w:eastAsia="en-GB"/>
    </w:rPr>
  </w:style>
  <w:style w:type="character" w:styleId="FootnoteReference">
    <w:name w:val="footnote reference"/>
    <w:aliases w:val=" BVI fnr, BVI fnr Char Car1 Car,BVI fnr Char Car Car,ftref Char Car Car, BVI fnr Char Car Char Char Car Car,BVI fnr Char Car Char Char Car Car,ftref Char Car Char Char Car Car,16 Point Char Car Char Char Car Car,BVI fnr,ftref"/>
    <w:link w:val="BVIfnrCharCar1"/>
    <w:uiPriority w:val="99"/>
    <w:rsid w:val="00896C3D"/>
    <w:rPr>
      <w:vertAlign w:val="superscript"/>
    </w:rPr>
  </w:style>
  <w:style w:type="paragraph" w:styleId="BodyText">
    <w:name w:val="Body Text"/>
    <w:basedOn w:val="Normal"/>
    <w:link w:val="BodyTextChar"/>
    <w:rsid w:val="00896C3D"/>
    <w:rPr>
      <w:rFonts w:ascii="Arial" w:eastAsia="Times New Roman" w:hAnsi="Arial" w:cs="Arial"/>
      <w:sz w:val="20"/>
      <w:szCs w:val="20"/>
    </w:rPr>
  </w:style>
  <w:style w:type="character" w:customStyle="1" w:styleId="BodyTextChar">
    <w:name w:val="Body Text Char"/>
    <w:basedOn w:val="DefaultParagraphFont"/>
    <w:link w:val="BodyText"/>
    <w:rsid w:val="00896C3D"/>
    <w:rPr>
      <w:rFonts w:ascii="Arial" w:eastAsia="Times New Roman" w:hAnsi="Arial" w:cs="Arial"/>
      <w:sz w:val="20"/>
      <w:szCs w:val="20"/>
    </w:rPr>
  </w:style>
  <w:style w:type="paragraph" w:customStyle="1" w:styleId="H1">
    <w:name w:val="H1"/>
    <w:rsid w:val="00896C3D"/>
    <w:pPr>
      <w:spacing w:before="60" w:after="60"/>
    </w:pPr>
    <w:rPr>
      <w:rFonts w:ascii="Times New Roman" w:eastAsia="Times New Roman" w:hAnsi="Times New Roman" w:cs="Arial"/>
      <w:b/>
      <w:bCs/>
      <w:snapToGrid w:val="0"/>
      <w:kern w:val="32"/>
      <w:szCs w:val="32"/>
      <w:lang w:val="en-GB"/>
    </w:rPr>
  </w:style>
  <w:style w:type="paragraph" w:customStyle="1" w:styleId="H2">
    <w:name w:val="H2"/>
    <w:rsid w:val="00896C3D"/>
    <w:rPr>
      <w:rFonts w:ascii="Times New Roman" w:eastAsia="Times New Roman" w:hAnsi="Times New Roman" w:cs="Arial"/>
      <w:b/>
      <w:bCs/>
      <w:iCs/>
      <w:snapToGrid w:val="0"/>
      <w:sz w:val="22"/>
      <w:szCs w:val="28"/>
      <w:lang w:val="en-GB"/>
    </w:rPr>
  </w:style>
  <w:style w:type="paragraph" w:styleId="BalloonText">
    <w:name w:val="Balloon Text"/>
    <w:basedOn w:val="Normal"/>
    <w:link w:val="BalloonTextChar"/>
    <w:uiPriority w:val="99"/>
    <w:semiHidden/>
    <w:unhideWhenUsed/>
    <w:rsid w:val="00896C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6C3D"/>
    <w:rPr>
      <w:rFonts w:ascii="Lucida Grande" w:hAnsi="Lucida Grande" w:cs="Lucida Grande"/>
      <w:sz w:val="18"/>
      <w:szCs w:val="18"/>
    </w:rPr>
  </w:style>
  <w:style w:type="paragraph" w:styleId="Footer">
    <w:name w:val="footer"/>
    <w:basedOn w:val="Normal"/>
    <w:link w:val="FooterChar"/>
    <w:uiPriority w:val="99"/>
    <w:unhideWhenUsed/>
    <w:rsid w:val="003F3368"/>
    <w:pPr>
      <w:tabs>
        <w:tab w:val="center" w:pos="4320"/>
        <w:tab w:val="right" w:pos="8640"/>
      </w:tabs>
    </w:pPr>
  </w:style>
  <w:style w:type="character" w:customStyle="1" w:styleId="FooterChar">
    <w:name w:val="Footer Char"/>
    <w:basedOn w:val="DefaultParagraphFont"/>
    <w:link w:val="Footer"/>
    <w:uiPriority w:val="99"/>
    <w:rsid w:val="003F3368"/>
  </w:style>
  <w:style w:type="character" w:styleId="PageNumber">
    <w:name w:val="page number"/>
    <w:basedOn w:val="DefaultParagraphFont"/>
    <w:uiPriority w:val="99"/>
    <w:semiHidden/>
    <w:unhideWhenUsed/>
    <w:rsid w:val="003F3368"/>
  </w:style>
  <w:style w:type="table" w:styleId="TableGrid">
    <w:name w:val="Table Grid"/>
    <w:basedOn w:val="TableNormal"/>
    <w:uiPriority w:val="59"/>
    <w:rsid w:val="00416F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References,List Paragraph1,normal,Normal1,Normal11,Normal111,Normal1111,Normal2,Lapis Bulleted List,List Paragraph (numbered (a)),Numbered paragraph,Bullets,FIDA liste,references,Medium Grid 1 - Accent 21,LIST OF TABLES."/>
    <w:basedOn w:val="Normal"/>
    <w:link w:val="ListParagraphChar"/>
    <w:uiPriority w:val="34"/>
    <w:qFormat/>
    <w:rsid w:val="00A448F6"/>
    <w:pPr>
      <w:ind w:left="720"/>
      <w:contextualSpacing/>
    </w:pPr>
    <w:rPr>
      <w:rFonts w:ascii="Times New Roman" w:eastAsia="Times New Roman" w:hAnsi="Times New Roman" w:cs="Times New Roman"/>
      <w:lang w:val="en-GB" w:eastAsia="en-GB"/>
    </w:rPr>
  </w:style>
  <w:style w:type="character" w:customStyle="1" w:styleId="ListParagraphChar">
    <w:name w:val="List Paragraph Char"/>
    <w:aliases w:val="References Char,List Paragraph1 Char,normal Char,Normal1 Char,Normal11 Char,Normal111 Char,Normal1111 Char,Normal2 Char,Lapis Bulleted List Char,List Paragraph (numbered (a)) Char,Numbered paragraph Char,Bullets Char,FIDA liste Char"/>
    <w:link w:val="ListParagraph"/>
    <w:uiPriority w:val="34"/>
    <w:rsid w:val="00A448F6"/>
    <w:rPr>
      <w:rFonts w:ascii="Times New Roman" w:eastAsia="Times New Roman" w:hAnsi="Times New Roman" w:cs="Times New Roman"/>
      <w:lang w:val="en-GB" w:eastAsia="en-GB"/>
    </w:rPr>
  </w:style>
  <w:style w:type="paragraph" w:styleId="TOC1">
    <w:name w:val="toc 1"/>
    <w:basedOn w:val="Normal"/>
    <w:next w:val="Normal"/>
    <w:autoRedefine/>
    <w:uiPriority w:val="39"/>
    <w:unhideWhenUsed/>
    <w:rsid w:val="00770DA0"/>
    <w:pPr>
      <w:spacing w:before="360"/>
    </w:pPr>
    <w:rPr>
      <w:rFonts w:asciiTheme="majorHAnsi" w:hAnsiTheme="majorHAnsi"/>
      <w:b/>
      <w:caps/>
    </w:rPr>
  </w:style>
  <w:style w:type="paragraph" w:styleId="TOC2">
    <w:name w:val="toc 2"/>
    <w:basedOn w:val="Normal"/>
    <w:next w:val="Normal"/>
    <w:autoRedefine/>
    <w:uiPriority w:val="39"/>
    <w:unhideWhenUsed/>
    <w:rsid w:val="00770DA0"/>
    <w:pPr>
      <w:spacing w:before="240"/>
    </w:pPr>
    <w:rPr>
      <w:b/>
      <w:sz w:val="20"/>
      <w:szCs w:val="20"/>
    </w:rPr>
  </w:style>
  <w:style w:type="paragraph" w:styleId="TOC3">
    <w:name w:val="toc 3"/>
    <w:basedOn w:val="Normal"/>
    <w:next w:val="Normal"/>
    <w:autoRedefine/>
    <w:uiPriority w:val="39"/>
    <w:unhideWhenUsed/>
    <w:rsid w:val="00770DA0"/>
    <w:pPr>
      <w:ind w:left="240"/>
    </w:pPr>
    <w:rPr>
      <w:sz w:val="20"/>
      <w:szCs w:val="20"/>
    </w:rPr>
  </w:style>
  <w:style w:type="paragraph" w:styleId="TOC4">
    <w:name w:val="toc 4"/>
    <w:basedOn w:val="Normal"/>
    <w:next w:val="Normal"/>
    <w:autoRedefine/>
    <w:uiPriority w:val="39"/>
    <w:unhideWhenUsed/>
    <w:rsid w:val="00770DA0"/>
    <w:pPr>
      <w:ind w:left="480"/>
    </w:pPr>
    <w:rPr>
      <w:sz w:val="20"/>
      <w:szCs w:val="20"/>
    </w:rPr>
  </w:style>
  <w:style w:type="paragraph" w:styleId="TOC5">
    <w:name w:val="toc 5"/>
    <w:basedOn w:val="Normal"/>
    <w:next w:val="Normal"/>
    <w:autoRedefine/>
    <w:uiPriority w:val="39"/>
    <w:unhideWhenUsed/>
    <w:rsid w:val="00770DA0"/>
    <w:pPr>
      <w:ind w:left="720"/>
    </w:pPr>
    <w:rPr>
      <w:sz w:val="20"/>
      <w:szCs w:val="20"/>
    </w:rPr>
  </w:style>
  <w:style w:type="paragraph" w:styleId="TOC6">
    <w:name w:val="toc 6"/>
    <w:basedOn w:val="Normal"/>
    <w:next w:val="Normal"/>
    <w:autoRedefine/>
    <w:uiPriority w:val="39"/>
    <w:unhideWhenUsed/>
    <w:rsid w:val="00770DA0"/>
    <w:pPr>
      <w:ind w:left="960"/>
    </w:pPr>
    <w:rPr>
      <w:sz w:val="20"/>
      <w:szCs w:val="20"/>
    </w:rPr>
  </w:style>
  <w:style w:type="paragraph" w:styleId="TOC7">
    <w:name w:val="toc 7"/>
    <w:basedOn w:val="Normal"/>
    <w:next w:val="Normal"/>
    <w:autoRedefine/>
    <w:uiPriority w:val="39"/>
    <w:unhideWhenUsed/>
    <w:rsid w:val="00770DA0"/>
    <w:pPr>
      <w:ind w:left="1200"/>
    </w:pPr>
    <w:rPr>
      <w:sz w:val="20"/>
      <w:szCs w:val="20"/>
    </w:rPr>
  </w:style>
  <w:style w:type="paragraph" w:styleId="TOC8">
    <w:name w:val="toc 8"/>
    <w:basedOn w:val="Normal"/>
    <w:next w:val="Normal"/>
    <w:autoRedefine/>
    <w:uiPriority w:val="39"/>
    <w:unhideWhenUsed/>
    <w:rsid w:val="00770DA0"/>
    <w:pPr>
      <w:ind w:left="1440"/>
    </w:pPr>
    <w:rPr>
      <w:sz w:val="20"/>
      <w:szCs w:val="20"/>
    </w:rPr>
  </w:style>
  <w:style w:type="paragraph" w:styleId="TOC9">
    <w:name w:val="toc 9"/>
    <w:basedOn w:val="Normal"/>
    <w:next w:val="Normal"/>
    <w:autoRedefine/>
    <w:uiPriority w:val="39"/>
    <w:unhideWhenUsed/>
    <w:rsid w:val="00770DA0"/>
    <w:pPr>
      <w:ind w:left="1680"/>
    </w:pPr>
    <w:rPr>
      <w:sz w:val="20"/>
      <w:szCs w:val="20"/>
    </w:rPr>
  </w:style>
  <w:style w:type="character" w:customStyle="1" w:styleId="Heading1Char">
    <w:name w:val="Heading 1 Char"/>
    <w:basedOn w:val="DefaultParagraphFont"/>
    <w:link w:val="Heading1"/>
    <w:uiPriority w:val="9"/>
    <w:rsid w:val="00770DA0"/>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770DA0"/>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A43D70"/>
    <w:rPr>
      <w:sz w:val="18"/>
      <w:szCs w:val="18"/>
    </w:rPr>
  </w:style>
  <w:style w:type="paragraph" w:styleId="CommentText">
    <w:name w:val="annotation text"/>
    <w:basedOn w:val="Normal"/>
    <w:link w:val="CommentTextChar"/>
    <w:uiPriority w:val="99"/>
    <w:unhideWhenUsed/>
    <w:rsid w:val="00A43D70"/>
  </w:style>
  <w:style w:type="character" w:customStyle="1" w:styleId="CommentTextChar">
    <w:name w:val="Comment Text Char"/>
    <w:basedOn w:val="DefaultParagraphFont"/>
    <w:link w:val="CommentText"/>
    <w:uiPriority w:val="99"/>
    <w:rsid w:val="00A43D70"/>
  </w:style>
  <w:style w:type="paragraph" w:styleId="CommentSubject">
    <w:name w:val="annotation subject"/>
    <w:basedOn w:val="CommentText"/>
    <w:next w:val="CommentText"/>
    <w:link w:val="CommentSubjectChar"/>
    <w:uiPriority w:val="99"/>
    <w:semiHidden/>
    <w:unhideWhenUsed/>
    <w:rsid w:val="00A43D70"/>
    <w:rPr>
      <w:b/>
      <w:bCs/>
      <w:sz w:val="20"/>
      <w:szCs w:val="20"/>
    </w:rPr>
  </w:style>
  <w:style w:type="character" w:customStyle="1" w:styleId="CommentSubjectChar">
    <w:name w:val="Comment Subject Char"/>
    <w:basedOn w:val="CommentTextChar"/>
    <w:link w:val="CommentSubject"/>
    <w:uiPriority w:val="99"/>
    <w:semiHidden/>
    <w:rsid w:val="00A43D70"/>
    <w:rPr>
      <w:b/>
      <w:bCs/>
      <w:sz w:val="20"/>
      <w:szCs w:val="20"/>
    </w:rPr>
  </w:style>
  <w:style w:type="paragraph" w:customStyle="1" w:styleId="BVIfnrCharCar1">
    <w:name w:val="BVI fnr Char Car1"/>
    <w:aliases w:val="BVI fnr Char Car,ftref Char Car, BVI fnr Char Car Char Char Car,BVI fnr Char Car Char Char Car,ftref Char Car Char Char Car,16 Point Char Car Char Char Car,Superscript 6 Point Char Car Car Char Char Car"/>
    <w:basedOn w:val="Normal"/>
    <w:next w:val="Normal"/>
    <w:link w:val="FootnoteReference"/>
    <w:uiPriority w:val="99"/>
    <w:rsid w:val="006D33C8"/>
    <w:pPr>
      <w:tabs>
        <w:tab w:val="left" w:pos="4820"/>
      </w:tabs>
      <w:spacing w:after="160" w:line="240" w:lineRule="exact"/>
      <w:jc w:val="both"/>
    </w:pPr>
    <w:rPr>
      <w:vertAlign w:val="superscript"/>
    </w:rPr>
  </w:style>
  <w:style w:type="paragraph" w:styleId="Revision">
    <w:name w:val="Revision"/>
    <w:hidden/>
    <w:uiPriority w:val="99"/>
    <w:semiHidden/>
    <w:rsid w:val="00DC000A"/>
  </w:style>
  <w:style w:type="paragraph" w:customStyle="1" w:styleId="Default">
    <w:name w:val="Default"/>
    <w:rsid w:val="0034583C"/>
    <w:pPr>
      <w:autoSpaceDE w:val="0"/>
      <w:autoSpaceDN w:val="0"/>
      <w:adjustRightInd w:val="0"/>
    </w:pPr>
    <w:rPr>
      <w:rFonts w:ascii="Calibri" w:eastAsiaTheme="minorHAnsi" w:hAnsi="Calibri" w:cs="Calibri"/>
      <w:color w:val="000000"/>
      <w:lang w:val="fr-FR"/>
    </w:rPr>
  </w:style>
  <w:style w:type="paragraph" w:customStyle="1" w:styleId="Grillemoyenne1-Accent21">
    <w:name w:val="Grille moyenne 1 - Accent 21"/>
    <w:basedOn w:val="Normal"/>
    <w:uiPriority w:val="34"/>
    <w:qFormat/>
    <w:rsid w:val="00395724"/>
    <w:pPr>
      <w:spacing w:after="160" w:line="259" w:lineRule="auto"/>
      <w:ind w:left="720"/>
      <w:contextualSpacing/>
    </w:pPr>
    <w:rPr>
      <w:rFonts w:ascii="Calibri" w:eastAsia="Calibri" w:hAnsi="Calibri" w:cs="Times New Roman"/>
      <w:sz w:val="22"/>
      <w:szCs w:val="22"/>
    </w:rPr>
  </w:style>
  <w:style w:type="character" w:customStyle="1" w:styleId="tlid-translation">
    <w:name w:val="tlid-translation"/>
    <w:basedOn w:val="DefaultParagraphFont"/>
    <w:rsid w:val="00395724"/>
  </w:style>
  <w:style w:type="table" w:customStyle="1" w:styleId="Grilledutableau1">
    <w:name w:val="Grille du tableau1"/>
    <w:basedOn w:val="TableNormal"/>
    <w:next w:val="TableGrid"/>
    <w:uiPriority w:val="59"/>
    <w:rsid w:val="00F878F8"/>
    <w:rPr>
      <w:rFonts w:ascii="Cambria" w:eastAsia="MS Mincho" w:hAnsi="Cambria"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11AA"/>
    <w:pPr>
      <w:tabs>
        <w:tab w:val="center" w:pos="4680"/>
        <w:tab w:val="right" w:pos="9360"/>
      </w:tabs>
    </w:pPr>
  </w:style>
  <w:style w:type="character" w:customStyle="1" w:styleId="HeaderChar">
    <w:name w:val="Header Char"/>
    <w:basedOn w:val="DefaultParagraphFont"/>
    <w:link w:val="Header"/>
    <w:uiPriority w:val="99"/>
    <w:rsid w:val="00DD11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792898">
      <w:bodyDiv w:val="1"/>
      <w:marLeft w:val="0"/>
      <w:marRight w:val="0"/>
      <w:marTop w:val="0"/>
      <w:marBottom w:val="0"/>
      <w:divBdr>
        <w:top w:val="none" w:sz="0" w:space="0" w:color="auto"/>
        <w:left w:val="none" w:sz="0" w:space="0" w:color="auto"/>
        <w:bottom w:val="none" w:sz="0" w:space="0" w:color="auto"/>
        <w:right w:val="none" w:sz="0" w:space="0" w:color="auto"/>
      </w:divBdr>
    </w:div>
    <w:div w:id="165098614">
      <w:bodyDiv w:val="1"/>
      <w:marLeft w:val="0"/>
      <w:marRight w:val="0"/>
      <w:marTop w:val="0"/>
      <w:marBottom w:val="0"/>
      <w:divBdr>
        <w:top w:val="none" w:sz="0" w:space="0" w:color="auto"/>
        <w:left w:val="none" w:sz="0" w:space="0" w:color="auto"/>
        <w:bottom w:val="none" w:sz="0" w:space="0" w:color="auto"/>
        <w:right w:val="none" w:sz="0" w:space="0" w:color="auto"/>
      </w:divBdr>
    </w:div>
    <w:div w:id="302732880">
      <w:bodyDiv w:val="1"/>
      <w:marLeft w:val="0"/>
      <w:marRight w:val="0"/>
      <w:marTop w:val="0"/>
      <w:marBottom w:val="0"/>
      <w:divBdr>
        <w:top w:val="none" w:sz="0" w:space="0" w:color="auto"/>
        <w:left w:val="none" w:sz="0" w:space="0" w:color="auto"/>
        <w:bottom w:val="none" w:sz="0" w:space="0" w:color="auto"/>
        <w:right w:val="none" w:sz="0" w:space="0" w:color="auto"/>
      </w:divBdr>
      <w:divsChild>
        <w:div w:id="2973951">
          <w:marLeft w:val="0"/>
          <w:marRight w:val="0"/>
          <w:marTop w:val="0"/>
          <w:marBottom w:val="0"/>
          <w:divBdr>
            <w:top w:val="none" w:sz="0" w:space="0" w:color="auto"/>
            <w:left w:val="none" w:sz="0" w:space="0" w:color="auto"/>
            <w:bottom w:val="none" w:sz="0" w:space="0" w:color="auto"/>
            <w:right w:val="none" w:sz="0" w:space="0" w:color="auto"/>
          </w:divBdr>
          <w:divsChild>
            <w:div w:id="360862789">
              <w:marLeft w:val="0"/>
              <w:marRight w:val="0"/>
              <w:marTop w:val="0"/>
              <w:marBottom w:val="0"/>
              <w:divBdr>
                <w:top w:val="none" w:sz="0" w:space="0" w:color="auto"/>
                <w:left w:val="none" w:sz="0" w:space="0" w:color="auto"/>
                <w:bottom w:val="none" w:sz="0" w:space="0" w:color="auto"/>
                <w:right w:val="none" w:sz="0" w:space="0" w:color="auto"/>
              </w:divBdr>
            </w:div>
          </w:divsChild>
        </w:div>
        <w:div w:id="1047951923">
          <w:marLeft w:val="0"/>
          <w:marRight w:val="0"/>
          <w:marTop w:val="0"/>
          <w:marBottom w:val="0"/>
          <w:divBdr>
            <w:top w:val="none" w:sz="0" w:space="0" w:color="auto"/>
            <w:left w:val="none" w:sz="0" w:space="0" w:color="auto"/>
            <w:bottom w:val="none" w:sz="0" w:space="0" w:color="auto"/>
            <w:right w:val="none" w:sz="0" w:space="0" w:color="auto"/>
          </w:divBdr>
        </w:div>
      </w:divsChild>
    </w:div>
    <w:div w:id="312952173">
      <w:bodyDiv w:val="1"/>
      <w:marLeft w:val="0"/>
      <w:marRight w:val="0"/>
      <w:marTop w:val="0"/>
      <w:marBottom w:val="0"/>
      <w:divBdr>
        <w:top w:val="none" w:sz="0" w:space="0" w:color="auto"/>
        <w:left w:val="none" w:sz="0" w:space="0" w:color="auto"/>
        <w:bottom w:val="none" w:sz="0" w:space="0" w:color="auto"/>
        <w:right w:val="none" w:sz="0" w:space="0" w:color="auto"/>
      </w:divBdr>
    </w:div>
    <w:div w:id="718437648">
      <w:bodyDiv w:val="1"/>
      <w:marLeft w:val="0"/>
      <w:marRight w:val="0"/>
      <w:marTop w:val="0"/>
      <w:marBottom w:val="0"/>
      <w:divBdr>
        <w:top w:val="none" w:sz="0" w:space="0" w:color="auto"/>
        <w:left w:val="none" w:sz="0" w:space="0" w:color="auto"/>
        <w:bottom w:val="none" w:sz="0" w:space="0" w:color="auto"/>
        <w:right w:val="none" w:sz="0" w:space="0" w:color="auto"/>
      </w:divBdr>
      <w:divsChild>
        <w:div w:id="1000541273">
          <w:marLeft w:val="0"/>
          <w:marRight w:val="0"/>
          <w:marTop w:val="0"/>
          <w:marBottom w:val="0"/>
          <w:divBdr>
            <w:top w:val="none" w:sz="0" w:space="0" w:color="auto"/>
            <w:left w:val="none" w:sz="0" w:space="0" w:color="auto"/>
            <w:bottom w:val="none" w:sz="0" w:space="0" w:color="auto"/>
            <w:right w:val="none" w:sz="0" w:space="0" w:color="auto"/>
          </w:divBdr>
          <w:divsChild>
            <w:div w:id="153572399">
              <w:marLeft w:val="0"/>
              <w:marRight w:val="0"/>
              <w:marTop w:val="0"/>
              <w:marBottom w:val="0"/>
              <w:divBdr>
                <w:top w:val="none" w:sz="0" w:space="0" w:color="auto"/>
                <w:left w:val="none" w:sz="0" w:space="0" w:color="auto"/>
                <w:bottom w:val="none" w:sz="0" w:space="0" w:color="auto"/>
                <w:right w:val="none" w:sz="0" w:space="0" w:color="auto"/>
              </w:divBdr>
              <w:divsChild>
                <w:div w:id="1820073446">
                  <w:marLeft w:val="0"/>
                  <w:marRight w:val="0"/>
                  <w:marTop w:val="0"/>
                  <w:marBottom w:val="0"/>
                  <w:divBdr>
                    <w:top w:val="none" w:sz="0" w:space="0" w:color="auto"/>
                    <w:left w:val="none" w:sz="0" w:space="0" w:color="auto"/>
                    <w:bottom w:val="none" w:sz="0" w:space="0" w:color="auto"/>
                    <w:right w:val="none" w:sz="0" w:space="0" w:color="auto"/>
                  </w:divBdr>
                  <w:divsChild>
                    <w:div w:id="176529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047489">
          <w:marLeft w:val="0"/>
          <w:marRight w:val="0"/>
          <w:marTop w:val="0"/>
          <w:marBottom w:val="0"/>
          <w:divBdr>
            <w:top w:val="none" w:sz="0" w:space="0" w:color="auto"/>
            <w:left w:val="none" w:sz="0" w:space="0" w:color="auto"/>
            <w:bottom w:val="none" w:sz="0" w:space="0" w:color="auto"/>
            <w:right w:val="none" w:sz="0" w:space="0" w:color="auto"/>
          </w:divBdr>
          <w:divsChild>
            <w:div w:id="833255028">
              <w:marLeft w:val="0"/>
              <w:marRight w:val="0"/>
              <w:marTop w:val="0"/>
              <w:marBottom w:val="0"/>
              <w:divBdr>
                <w:top w:val="none" w:sz="0" w:space="0" w:color="auto"/>
                <w:left w:val="none" w:sz="0" w:space="0" w:color="auto"/>
                <w:bottom w:val="none" w:sz="0" w:space="0" w:color="auto"/>
                <w:right w:val="none" w:sz="0" w:space="0" w:color="auto"/>
              </w:divBdr>
            </w:div>
          </w:divsChild>
        </w:div>
        <w:div w:id="1174149183">
          <w:marLeft w:val="0"/>
          <w:marRight w:val="0"/>
          <w:marTop w:val="0"/>
          <w:marBottom w:val="0"/>
          <w:divBdr>
            <w:top w:val="none" w:sz="0" w:space="0" w:color="auto"/>
            <w:left w:val="none" w:sz="0" w:space="0" w:color="auto"/>
            <w:bottom w:val="none" w:sz="0" w:space="0" w:color="auto"/>
            <w:right w:val="none" w:sz="0" w:space="0" w:color="auto"/>
          </w:divBdr>
        </w:div>
      </w:divsChild>
    </w:div>
    <w:div w:id="765732896">
      <w:bodyDiv w:val="1"/>
      <w:marLeft w:val="0"/>
      <w:marRight w:val="0"/>
      <w:marTop w:val="0"/>
      <w:marBottom w:val="0"/>
      <w:divBdr>
        <w:top w:val="none" w:sz="0" w:space="0" w:color="auto"/>
        <w:left w:val="none" w:sz="0" w:space="0" w:color="auto"/>
        <w:bottom w:val="none" w:sz="0" w:space="0" w:color="auto"/>
        <w:right w:val="none" w:sz="0" w:space="0" w:color="auto"/>
      </w:divBdr>
      <w:divsChild>
        <w:div w:id="2003199288">
          <w:marLeft w:val="0"/>
          <w:marRight w:val="0"/>
          <w:marTop w:val="0"/>
          <w:marBottom w:val="0"/>
          <w:divBdr>
            <w:top w:val="none" w:sz="0" w:space="0" w:color="auto"/>
            <w:left w:val="none" w:sz="0" w:space="0" w:color="auto"/>
            <w:bottom w:val="none" w:sz="0" w:space="0" w:color="auto"/>
            <w:right w:val="none" w:sz="0" w:space="0" w:color="auto"/>
          </w:divBdr>
          <w:divsChild>
            <w:div w:id="54637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462962">
      <w:bodyDiv w:val="1"/>
      <w:marLeft w:val="0"/>
      <w:marRight w:val="0"/>
      <w:marTop w:val="0"/>
      <w:marBottom w:val="0"/>
      <w:divBdr>
        <w:top w:val="none" w:sz="0" w:space="0" w:color="auto"/>
        <w:left w:val="none" w:sz="0" w:space="0" w:color="auto"/>
        <w:bottom w:val="none" w:sz="0" w:space="0" w:color="auto"/>
        <w:right w:val="none" w:sz="0" w:space="0" w:color="auto"/>
      </w:divBdr>
    </w:div>
    <w:div w:id="1047493676">
      <w:bodyDiv w:val="1"/>
      <w:marLeft w:val="0"/>
      <w:marRight w:val="0"/>
      <w:marTop w:val="0"/>
      <w:marBottom w:val="0"/>
      <w:divBdr>
        <w:top w:val="none" w:sz="0" w:space="0" w:color="auto"/>
        <w:left w:val="none" w:sz="0" w:space="0" w:color="auto"/>
        <w:bottom w:val="none" w:sz="0" w:space="0" w:color="auto"/>
        <w:right w:val="none" w:sz="0" w:space="0" w:color="auto"/>
      </w:divBdr>
    </w:div>
    <w:div w:id="1180312668">
      <w:bodyDiv w:val="1"/>
      <w:marLeft w:val="0"/>
      <w:marRight w:val="0"/>
      <w:marTop w:val="0"/>
      <w:marBottom w:val="0"/>
      <w:divBdr>
        <w:top w:val="none" w:sz="0" w:space="0" w:color="auto"/>
        <w:left w:val="none" w:sz="0" w:space="0" w:color="auto"/>
        <w:bottom w:val="none" w:sz="0" w:space="0" w:color="auto"/>
        <w:right w:val="none" w:sz="0" w:space="0" w:color="auto"/>
      </w:divBdr>
      <w:divsChild>
        <w:div w:id="2110813888">
          <w:marLeft w:val="0"/>
          <w:marRight w:val="0"/>
          <w:marTop w:val="0"/>
          <w:marBottom w:val="0"/>
          <w:divBdr>
            <w:top w:val="none" w:sz="0" w:space="0" w:color="auto"/>
            <w:left w:val="none" w:sz="0" w:space="0" w:color="auto"/>
            <w:bottom w:val="none" w:sz="0" w:space="0" w:color="auto"/>
            <w:right w:val="none" w:sz="0" w:space="0" w:color="auto"/>
          </w:divBdr>
          <w:divsChild>
            <w:div w:id="142221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898466">
      <w:bodyDiv w:val="1"/>
      <w:marLeft w:val="0"/>
      <w:marRight w:val="0"/>
      <w:marTop w:val="0"/>
      <w:marBottom w:val="0"/>
      <w:divBdr>
        <w:top w:val="none" w:sz="0" w:space="0" w:color="auto"/>
        <w:left w:val="none" w:sz="0" w:space="0" w:color="auto"/>
        <w:bottom w:val="none" w:sz="0" w:space="0" w:color="auto"/>
        <w:right w:val="none" w:sz="0" w:space="0" w:color="auto"/>
      </w:divBdr>
    </w:div>
    <w:div w:id="1319187113">
      <w:bodyDiv w:val="1"/>
      <w:marLeft w:val="0"/>
      <w:marRight w:val="0"/>
      <w:marTop w:val="0"/>
      <w:marBottom w:val="0"/>
      <w:divBdr>
        <w:top w:val="none" w:sz="0" w:space="0" w:color="auto"/>
        <w:left w:val="none" w:sz="0" w:space="0" w:color="auto"/>
        <w:bottom w:val="none" w:sz="0" w:space="0" w:color="auto"/>
        <w:right w:val="none" w:sz="0" w:space="0" w:color="auto"/>
      </w:divBdr>
    </w:div>
    <w:div w:id="1631127629">
      <w:bodyDiv w:val="1"/>
      <w:marLeft w:val="0"/>
      <w:marRight w:val="0"/>
      <w:marTop w:val="0"/>
      <w:marBottom w:val="0"/>
      <w:divBdr>
        <w:top w:val="none" w:sz="0" w:space="0" w:color="auto"/>
        <w:left w:val="none" w:sz="0" w:space="0" w:color="auto"/>
        <w:bottom w:val="none" w:sz="0" w:space="0" w:color="auto"/>
        <w:right w:val="none" w:sz="0" w:space="0" w:color="auto"/>
      </w:divBdr>
    </w:div>
    <w:div w:id="1656298084">
      <w:bodyDiv w:val="1"/>
      <w:marLeft w:val="0"/>
      <w:marRight w:val="0"/>
      <w:marTop w:val="0"/>
      <w:marBottom w:val="0"/>
      <w:divBdr>
        <w:top w:val="none" w:sz="0" w:space="0" w:color="auto"/>
        <w:left w:val="none" w:sz="0" w:space="0" w:color="auto"/>
        <w:bottom w:val="none" w:sz="0" w:space="0" w:color="auto"/>
        <w:right w:val="none" w:sz="0" w:space="0" w:color="auto"/>
      </w:divBdr>
    </w:div>
    <w:div w:id="1778518990">
      <w:bodyDiv w:val="1"/>
      <w:marLeft w:val="0"/>
      <w:marRight w:val="0"/>
      <w:marTop w:val="0"/>
      <w:marBottom w:val="0"/>
      <w:divBdr>
        <w:top w:val="none" w:sz="0" w:space="0" w:color="auto"/>
        <w:left w:val="none" w:sz="0" w:space="0" w:color="auto"/>
        <w:bottom w:val="none" w:sz="0" w:space="0" w:color="auto"/>
        <w:right w:val="none" w:sz="0" w:space="0" w:color="auto"/>
      </w:divBdr>
    </w:div>
    <w:div w:id="1875190406">
      <w:bodyDiv w:val="1"/>
      <w:marLeft w:val="0"/>
      <w:marRight w:val="0"/>
      <w:marTop w:val="0"/>
      <w:marBottom w:val="0"/>
      <w:divBdr>
        <w:top w:val="none" w:sz="0" w:space="0" w:color="auto"/>
        <w:left w:val="none" w:sz="0" w:space="0" w:color="auto"/>
        <w:bottom w:val="none" w:sz="0" w:space="0" w:color="auto"/>
        <w:right w:val="none" w:sz="0" w:space="0" w:color="auto"/>
      </w:divBdr>
    </w:div>
    <w:div w:id="1916889589">
      <w:bodyDiv w:val="1"/>
      <w:marLeft w:val="0"/>
      <w:marRight w:val="0"/>
      <w:marTop w:val="0"/>
      <w:marBottom w:val="0"/>
      <w:divBdr>
        <w:top w:val="none" w:sz="0" w:space="0" w:color="auto"/>
        <w:left w:val="none" w:sz="0" w:space="0" w:color="auto"/>
        <w:bottom w:val="none" w:sz="0" w:space="0" w:color="auto"/>
        <w:right w:val="none" w:sz="0" w:space="0" w:color="auto"/>
      </w:divBdr>
    </w:div>
    <w:div w:id="20682637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889BB4-303B-4BF6-A561-7F69E7DDA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12710</Words>
  <Characters>72453</Characters>
  <Application>Microsoft Office Word</Application>
  <DocSecurity>0</DocSecurity>
  <Lines>603</Lines>
  <Paragraphs>169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Gazzola</dc:creator>
  <cp:lastModifiedBy>Zagabe Badesire Erasme</cp:lastModifiedBy>
  <cp:revision>2</cp:revision>
  <cp:lastPrinted>2019-03-14T07:55:00Z</cp:lastPrinted>
  <dcterms:created xsi:type="dcterms:W3CDTF">2019-09-09T14:24:00Z</dcterms:created>
  <dcterms:modified xsi:type="dcterms:W3CDTF">2019-09-09T14:24:00Z</dcterms:modified>
</cp:coreProperties>
</file>