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BEC6" w14:textId="03B441C2" w:rsidR="005D721B" w:rsidRPr="00C27D22" w:rsidRDefault="0076031B" w:rsidP="00AD48BA">
      <w:pPr>
        <w:pStyle w:val="Titre1"/>
        <w:rPr>
          <w:lang w:val="fr-CA"/>
        </w:rPr>
      </w:pPr>
      <w:bookmarkStart w:id="0" w:name="_Toc244414388"/>
      <w:r w:rsidRPr="00102F87">
        <w:rPr>
          <w:noProof/>
          <w:spacing w:val="-3"/>
          <w:sz w:val="20"/>
          <w:lang w:val="en-GB" w:eastAsia="en-GB"/>
        </w:rPr>
        <w:drawing>
          <wp:anchor distT="0" distB="0" distL="114300" distR="114300" simplePos="0" relativeHeight="251658240" behindDoc="0" locked="0" layoutInCell="1" allowOverlap="1" wp14:anchorId="194A1E3F" wp14:editId="0B2A19F9">
            <wp:simplePos x="0" y="0"/>
            <wp:positionH relativeFrom="column">
              <wp:posOffset>4495800</wp:posOffset>
            </wp:positionH>
            <wp:positionV relativeFrom="paragraph">
              <wp:posOffset>0</wp:posOffset>
            </wp:positionV>
            <wp:extent cx="1133475" cy="1150620"/>
            <wp:effectExtent l="0" t="0" r="9525" b="0"/>
            <wp:wrapSquare wrapText="bothSides"/>
            <wp:docPr id="1"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a:ln>
                      <a:noFill/>
                    </a:ln>
                  </pic:spPr>
                </pic:pic>
              </a:graphicData>
            </a:graphic>
          </wp:anchor>
        </w:drawing>
      </w:r>
      <w:r w:rsidR="00E54DF5" w:rsidRPr="00C27D22">
        <w:rPr>
          <w:lang w:val="fr-CA"/>
        </w:rPr>
        <w:t>FONDS DU SECRÉTAIRE GÉNÉRAL POUR LA CONSOLIDATION DE LA PAIX</w:t>
      </w:r>
    </w:p>
    <w:bookmarkEnd w:id="0"/>
    <w:p w14:paraId="298929A6" w14:textId="3AEEC7BD" w:rsidR="003C06C5" w:rsidRPr="00C27D22" w:rsidRDefault="005D721B" w:rsidP="003C06C5">
      <w:pPr>
        <w:pStyle w:val="Titre1"/>
        <w:rPr>
          <w:lang w:val="fr-CA"/>
        </w:rPr>
      </w:pPr>
      <w:r w:rsidRPr="00C27D22">
        <w:rPr>
          <w:lang w:val="fr-CA"/>
        </w:rPr>
        <w:t>MODELE DE DOCUMENT DE PROJET</w:t>
      </w:r>
      <w:r w:rsidR="00365721" w:rsidRPr="00C27D22">
        <w:rPr>
          <w:lang w:val="fr-CA"/>
        </w:rPr>
        <w:tab/>
      </w:r>
      <w:r w:rsidR="00365721" w:rsidRPr="00102F87">
        <w:rPr>
          <w:spacing w:val="-3"/>
          <w:sz w:val="20"/>
          <w:lang w:val="fr-CA"/>
        </w:rPr>
        <w:tab/>
      </w:r>
      <w:r w:rsidR="00365721" w:rsidRPr="00102F87">
        <w:rPr>
          <w:spacing w:val="-3"/>
          <w:sz w:val="20"/>
          <w:lang w:val="fr-CA"/>
        </w:rPr>
        <w:tab/>
      </w:r>
      <w:r w:rsidR="00365721" w:rsidRPr="00102F87">
        <w:rPr>
          <w:spacing w:val="-3"/>
          <w:sz w:val="20"/>
          <w:lang w:val="fr-CA"/>
        </w:rPr>
        <w:tab/>
      </w:r>
      <w:r w:rsidR="00365721" w:rsidRPr="00102F87">
        <w:rPr>
          <w:spacing w:val="-3"/>
          <w:sz w:val="20"/>
          <w:lang w:val="fr-CA"/>
        </w:rPr>
        <w:tab/>
      </w:r>
      <w:r w:rsidR="003C06C5" w:rsidRPr="00C27D22">
        <w:rPr>
          <w:lang w:val="fr-CA"/>
        </w:rPr>
        <w:tab/>
      </w:r>
      <w:r w:rsidR="003C06C5" w:rsidRPr="00C27D22">
        <w:rPr>
          <w:lang w:val="fr-CA"/>
        </w:rPr>
        <w:tab/>
      </w:r>
      <w:r w:rsidR="003C06C5" w:rsidRPr="00C27D22">
        <w:rPr>
          <w:lang w:val="fr-CA"/>
        </w:rPr>
        <w:tab/>
      </w:r>
      <w:r w:rsidR="003C06C5" w:rsidRPr="00C27D22">
        <w:rPr>
          <w:lang w:val="fr-CA"/>
        </w:rPr>
        <w:tab/>
        <w:t xml:space="preserve">      </w:t>
      </w:r>
    </w:p>
    <w:p w14:paraId="031ABC83" w14:textId="77777777" w:rsidR="003C06C5" w:rsidRPr="00102F87" w:rsidRDefault="003C06C5" w:rsidP="003C06C5">
      <w:pPr>
        <w:jc w:val="center"/>
        <w:rPr>
          <w:b/>
          <w:lang w:val="fr-CA"/>
        </w:rPr>
      </w:pPr>
    </w:p>
    <w:p w14:paraId="33BEA6FC" w14:textId="42D3918C" w:rsidR="003C06C5" w:rsidRPr="00102F87" w:rsidRDefault="003C06C5" w:rsidP="003C06C5">
      <w:pPr>
        <w:jc w:val="center"/>
        <w:rPr>
          <w:b/>
          <w:lang w:val="fr-CA"/>
        </w:rPr>
      </w:pPr>
      <w:r w:rsidRPr="00102F87">
        <w:rPr>
          <w:noProof/>
          <w:spacing w:val="-3"/>
          <w:sz w:val="20"/>
          <w:lang w:val="fr-CA"/>
        </w:rPr>
        <w:t xml:space="preserve">              </w:t>
      </w:r>
      <w:r w:rsidRPr="00102F87">
        <w:rPr>
          <w:spacing w:val="-3"/>
          <w:sz w:val="20"/>
          <w:lang w:val="fr-CA"/>
        </w:rPr>
        <w:tab/>
      </w:r>
      <w:r w:rsidRPr="00102F87">
        <w:rPr>
          <w:spacing w:val="-3"/>
          <w:sz w:val="20"/>
          <w:lang w:val="fr-CA"/>
        </w:rPr>
        <w:tab/>
      </w:r>
      <w:r w:rsidRPr="00102F87">
        <w:rPr>
          <w:spacing w:val="-3"/>
          <w:sz w:val="20"/>
          <w:lang w:val="fr-CA"/>
        </w:rPr>
        <w:tab/>
      </w:r>
      <w:r w:rsidRPr="00102F87">
        <w:rPr>
          <w:spacing w:val="-3"/>
          <w:sz w:val="20"/>
          <w:lang w:val="fr-CA"/>
        </w:rPr>
        <w:tab/>
      </w:r>
      <w:r w:rsidRPr="00102F87">
        <w:rPr>
          <w:spacing w:val="-3"/>
          <w:sz w:val="20"/>
          <w:lang w:val="fr-CA"/>
        </w:rPr>
        <w:tab/>
      </w:r>
      <w:r w:rsidRPr="00102F87">
        <w:rPr>
          <w:spacing w:val="-3"/>
          <w:sz w:val="20"/>
          <w:lang w:val="fr-CA"/>
        </w:rPr>
        <w:tab/>
      </w:r>
      <w:r w:rsidRPr="00102F87">
        <w:rPr>
          <w:spacing w:val="-3"/>
          <w:sz w:val="20"/>
          <w:lang w:val="fr-CA"/>
        </w:rPr>
        <w:tab/>
      </w:r>
      <w:r w:rsidRPr="00102F87">
        <w:rPr>
          <w:spacing w:val="-3"/>
          <w:sz w:val="20"/>
          <w:lang w:val="fr-CA"/>
        </w:rPr>
        <w:tab/>
      </w:r>
      <w:r w:rsidRPr="00102F87">
        <w:rPr>
          <w:spacing w:val="-3"/>
          <w:sz w:val="20"/>
          <w:lang w:val="fr-CA"/>
        </w:rPr>
        <w:tab/>
      </w:r>
    </w:p>
    <w:p w14:paraId="3BD45496" w14:textId="616AB590" w:rsidR="009F0871" w:rsidRPr="00C27D22" w:rsidRDefault="005D721B"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lang w:val="fr-FR"/>
        </w:rPr>
      </w:pPr>
      <w:r w:rsidRPr="00C27D22">
        <w:rPr>
          <w:b/>
          <w:bCs/>
          <w:sz w:val="28"/>
          <w:szCs w:val="28"/>
          <w:lang w:val="fr-FR"/>
        </w:rPr>
        <w:t xml:space="preserve">DOCUMENT DE PROJET </w:t>
      </w:r>
      <w:r w:rsidR="00E54DF5" w:rsidRPr="00C27D22">
        <w:rPr>
          <w:b/>
          <w:bCs/>
          <w:sz w:val="28"/>
          <w:szCs w:val="28"/>
          <w:lang w:val="fr-FR"/>
        </w:rPr>
        <w:t xml:space="preserve">DU </w:t>
      </w:r>
      <w:r w:rsidRPr="00C27D22">
        <w:rPr>
          <w:b/>
          <w:bCs/>
          <w:sz w:val="28"/>
          <w:szCs w:val="28"/>
          <w:lang w:val="fr-FR"/>
        </w:rPr>
        <w:t>PBF</w:t>
      </w:r>
      <w:r w:rsidR="009F0871" w:rsidRPr="00C27D22">
        <w:rPr>
          <w:b/>
          <w:spacing w:val="-3"/>
          <w:sz w:val="28"/>
          <w:lang w:val="fr-FR"/>
        </w:rPr>
        <w:t xml:space="preserve"> </w:t>
      </w:r>
    </w:p>
    <w:p w14:paraId="5BBDE13F" w14:textId="0069CA80" w:rsidR="009F0871" w:rsidRPr="00C27D22" w:rsidRDefault="00EC736F" w:rsidP="00EC736F">
      <w:pPr>
        <w:pStyle w:val="Titre1"/>
        <w:jc w:val="center"/>
        <w:rPr>
          <w:b w:val="0"/>
          <w:lang w:val="fr-FR"/>
        </w:rPr>
      </w:pPr>
      <w:r w:rsidRPr="00C27D22">
        <w:rPr>
          <w:b w:val="0"/>
          <w:lang w:val="fr-FR"/>
        </w:rPr>
        <w:t>L</w:t>
      </w:r>
      <w:r w:rsidR="004D4FC5" w:rsidRPr="00C27D22">
        <w:rPr>
          <w:b w:val="0"/>
          <w:lang w:val="fr-FR"/>
        </w:rPr>
        <w:t>ongueur</w:t>
      </w:r>
      <w:r w:rsidR="003C06C5" w:rsidRPr="00C27D22">
        <w:rPr>
          <w:b w:val="0"/>
          <w:lang w:val="fr-FR"/>
        </w:rPr>
        <w:t> :</w:t>
      </w:r>
      <w:r w:rsidRPr="00C27D22">
        <w:rPr>
          <w:b w:val="0"/>
          <w:lang w:val="fr-FR"/>
        </w:rPr>
        <w:t xml:space="preserve"> 1</w:t>
      </w:r>
      <w:r w:rsidR="009A1657" w:rsidRPr="00C27D22">
        <w:rPr>
          <w:b w:val="0"/>
          <w:lang w:val="fr-FR"/>
        </w:rPr>
        <w:t>2</w:t>
      </w:r>
      <w:r w:rsidRPr="00C27D22">
        <w:rPr>
          <w:b w:val="0"/>
          <w:lang w:val="fr-FR"/>
        </w:rPr>
        <w:t xml:space="preserve"> pages</w:t>
      </w:r>
      <w:r w:rsidR="00E54DF5" w:rsidRPr="00C27D22">
        <w:rPr>
          <w:b w:val="0"/>
          <w:lang w:val="fr-FR"/>
        </w:rPr>
        <w:t xml:space="preserve"> maximum</w:t>
      </w:r>
      <w:r w:rsidRPr="00C27D22">
        <w:rPr>
          <w:b w:val="0"/>
          <w:lang w:val="fr-FR"/>
        </w:rPr>
        <w:t xml:space="preserve"> (plus </w:t>
      </w:r>
      <w:r w:rsidR="004D4FC5" w:rsidRPr="00C27D22">
        <w:rPr>
          <w:b w:val="0"/>
          <w:lang w:val="fr-FR"/>
        </w:rPr>
        <w:t>page de couverture</w:t>
      </w:r>
      <w:r w:rsidR="005D721B" w:rsidRPr="00C27D22">
        <w:rPr>
          <w:b w:val="0"/>
          <w:lang w:val="fr-FR"/>
        </w:rPr>
        <w:t xml:space="preserve"> et</w:t>
      </w:r>
      <w:r w:rsidRPr="00C27D22">
        <w:rPr>
          <w:b w:val="0"/>
          <w:lang w:val="fr-FR"/>
        </w:rPr>
        <w:t xml:space="preserve"> annexes)</w:t>
      </w:r>
    </w:p>
    <w:p w14:paraId="70FA61D1" w14:textId="77777777" w:rsidR="00584237" w:rsidRPr="00C27D22" w:rsidRDefault="00584237" w:rsidP="00584237">
      <w:pPr>
        <w:rPr>
          <w:lang w:val="fr-FR"/>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900"/>
        <w:gridCol w:w="3240"/>
        <w:gridCol w:w="3420"/>
      </w:tblGrid>
      <w:tr w:rsidR="00584237" w:rsidRPr="00C27D22" w14:paraId="4DAE216F" w14:textId="77777777" w:rsidTr="00584237">
        <w:trPr>
          <w:trHeight w:val="422"/>
        </w:trPr>
        <w:tc>
          <w:tcPr>
            <w:tcW w:w="9990" w:type="dxa"/>
            <w:gridSpan w:val="4"/>
          </w:tcPr>
          <w:p w14:paraId="7165139B" w14:textId="2BE67748" w:rsidR="00584237" w:rsidRPr="00C27D22" w:rsidRDefault="00E07484" w:rsidP="00580CFE">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C27D22">
              <w:rPr>
                <w:rFonts w:ascii="Times New Roman" w:hAnsi="Times New Roman" w:cs="Times New Roman"/>
                <w:b/>
                <w:sz w:val="24"/>
                <w:szCs w:val="24"/>
                <w:lang w:val="fr-FR"/>
              </w:rPr>
              <w:t>Pays :</w:t>
            </w:r>
            <w:r w:rsidR="00483598" w:rsidRPr="00C27D22">
              <w:rPr>
                <w:rFonts w:ascii="Times New Roman" w:hAnsi="Times New Roman" w:cs="Times New Roman"/>
                <w:b/>
                <w:sz w:val="24"/>
                <w:szCs w:val="24"/>
                <w:lang w:val="fr-FR"/>
              </w:rPr>
              <w:t xml:space="preserve"> BURKINA FASO</w:t>
            </w:r>
          </w:p>
        </w:tc>
      </w:tr>
      <w:tr w:rsidR="00584237" w:rsidRPr="00D74EB9" w14:paraId="00FBBEBE" w14:textId="77777777" w:rsidTr="00584237">
        <w:trPr>
          <w:trHeight w:val="422"/>
        </w:trPr>
        <w:tc>
          <w:tcPr>
            <w:tcW w:w="9990" w:type="dxa"/>
            <w:gridSpan w:val="4"/>
          </w:tcPr>
          <w:p w14:paraId="2C45908B" w14:textId="4B3F62F4" w:rsidR="00584237" w:rsidRPr="00C27D22" w:rsidRDefault="004D4FC5" w:rsidP="00580CFE">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C27D22">
              <w:rPr>
                <w:rFonts w:ascii="Times New Roman" w:hAnsi="Times New Roman" w:cs="Times New Roman"/>
                <w:b/>
                <w:sz w:val="24"/>
                <w:szCs w:val="24"/>
                <w:lang w:val="fr-FR"/>
              </w:rPr>
              <w:t xml:space="preserve">TITRE DU </w:t>
            </w:r>
            <w:r w:rsidR="00E07484" w:rsidRPr="00C27D22">
              <w:rPr>
                <w:rFonts w:ascii="Times New Roman" w:hAnsi="Times New Roman" w:cs="Times New Roman"/>
                <w:b/>
                <w:sz w:val="24"/>
                <w:szCs w:val="24"/>
                <w:lang w:val="fr-FR"/>
              </w:rPr>
              <w:t>PROJET :</w:t>
            </w:r>
            <w:r w:rsidR="00584237" w:rsidRPr="00C27D22">
              <w:rPr>
                <w:rFonts w:ascii="Times New Roman" w:hAnsi="Times New Roman" w:cs="Times New Roman"/>
                <w:b/>
                <w:sz w:val="24"/>
                <w:szCs w:val="24"/>
                <w:lang w:val="fr-FR"/>
              </w:rPr>
              <w:t xml:space="preserve"> </w:t>
            </w:r>
            <w:r w:rsidR="00043175" w:rsidRPr="00C27D22">
              <w:rPr>
                <w:rFonts w:ascii="Times New Roman" w:hAnsi="Times New Roman" w:cs="Times New Roman"/>
                <w:b/>
                <w:sz w:val="24"/>
                <w:szCs w:val="24"/>
                <w:lang w:val="fr-FR"/>
              </w:rPr>
              <w:t>« Appui à la mobilisation des jeunes</w:t>
            </w:r>
            <w:r w:rsidR="00F66290" w:rsidRPr="00C27D22">
              <w:rPr>
                <w:rFonts w:ascii="Times New Roman" w:hAnsi="Times New Roman" w:cs="Times New Roman"/>
                <w:b/>
                <w:sz w:val="24"/>
                <w:szCs w:val="24"/>
                <w:lang w:val="fr-FR"/>
              </w:rPr>
              <w:t>,</w:t>
            </w:r>
            <w:r w:rsidR="00043175" w:rsidRPr="00C27D22">
              <w:rPr>
                <w:rFonts w:ascii="Times New Roman" w:hAnsi="Times New Roman" w:cs="Times New Roman"/>
                <w:b/>
                <w:sz w:val="24"/>
                <w:szCs w:val="24"/>
                <w:lang w:val="fr-FR"/>
              </w:rPr>
              <w:t xml:space="preserve"> acteurs de la cohésion sociale et </w:t>
            </w:r>
            <w:r w:rsidR="000976DF">
              <w:rPr>
                <w:rFonts w:ascii="Times New Roman" w:hAnsi="Times New Roman" w:cs="Times New Roman"/>
                <w:b/>
                <w:sz w:val="24"/>
                <w:szCs w:val="24"/>
                <w:lang w:val="fr-FR"/>
              </w:rPr>
              <w:t xml:space="preserve">de </w:t>
            </w:r>
            <w:r w:rsidR="00043175" w:rsidRPr="00C27D22">
              <w:rPr>
                <w:rFonts w:ascii="Times New Roman" w:hAnsi="Times New Roman" w:cs="Times New Roman"/>
                <w:b/>
                <w:sz w:val="24"/>
                <w:szCs w:val="24"/>
                <w:lang w:val="fr-FR"/>
              </w:rPr>
              <w:t>la paix dans les régions du Centre Nord et du Sahel du Burkina Faso »</w:t>
            </w:r>
          </w:p>
          <w:p w14:paraId="03C6E995" w14:textId="758A4CAA" w:rsidR="00584237" w:rsidRPr="00C27D22" w:rsidRDefault="004D4FC5" w:rsidP="00580CFE">
            <w:pPr>
              <w:rPr>
                <w:b/>
                <w:bCs/>
                <w:lang w:val="fr-FR"/>
              </w:rPr>
            </w:pPr>
            <w:r w:rsidRPr="00C27D22">
              <w:rPr>
                <w:b/>
                <w:lang w:val="fr-FR"/>
              </w:rPr>
              <w:t xml:space="preserve">NUMERO </w:t>
            </w:r>
            <w:r w:rsidR="00E54DF5" w:rsidRPr="00C27D22">
              <w:rPr>
                <w:b/>
                <w:lang w:val="fr-FR"/>
              </w:rPr>
              <w:t xml:space="preserve">de </w:t>
            </w:r>
            <w:r w:rsidRPr="00C27D22">
              <w:rPr>
                <w:b/>
                <w:lang w:val="fr-FR"/>
              </w:rPr>
              <w:t xml:space="preserve">Projet / </w:t>
            </w:r>
            <w:r w:rsidR="00E54DF5" w:rsidRPr="00C27D22">
              <w:rPr>
                <w:b/>
                <w:lang w:val="fr-FR"/>
              </w:rPr>
              <w:t xml:space="preserve">portail </w:t>
            </w:r>
            <w:r w:rsidR="00E07484" w:rsidRPr="00C27D22">
              <w:rPr>
                <w:b/>
                <w:lang w:val="fr-FR"/>
              </w:rPr>
              <w:t xml:space="preserve">Gateway </w:t>
            </w:r>
            <w:r w:rsidR="00E54DF5" w:rsidRPr="00C27D22">
              <w:rPr>
                <w:b/>
                <w:lang w:val="fr-FR"/>
              </w:rPr>
              <w:t>du MPTF-O</w:t>
            </w:r>
            <w:r w:rsidR="00B41C42" w:rsidRPr="00C27D22">
              <w:rPr>
                <w:b/>
                <w:lang w:val="fr-FR"/>
              </w:rPr>
              <w:t xml:space="preserve"> (pour les projets en cours)</w:t>
            </w:r>
            <w:r w:rsidR="00E54DF5" w:rsidRPr="00C27D22">
              <w:rPr>
                <w:b/>
                <w:lang w:val="fr-FR"/>
              </w:rPr>
              <w:t> </w:t>
            </w:r>
            <w:r w:rsidR="00E07484" w:rsidRPr="00C27D22">
              <w:rPr>
                <w:b/>
                <w:lang w:val="fr-FR"/>
              </w:rPr>
              <w:t>:</w:t>
            </w:r>
          </w:p>
        </w:tc>
      </w:tr>
      <w:tr w:rsidR="00584237" w:rsidRPr="00D74EB9" w14:paraId="0068290A" w14:textId="77777777" w:rsidTr="00965274">
        <w:trPr>
          <w:trHeight w:val="422"/>
        </w:trPr>
        <w:tc>
          <w:tcPr>
            <w:tcW w:w="3330" w:type="dxa"/>
            <w:gridSpan w:val="2"/>
          </w:tcPr>
          <w:p w14:paraId="57576185" w14:textId="4BEBBE49" w:rsidR="00483598" w:rsidRPr="00C27D22" w:rsidRDefault="00E07484" w:rsidP="005D721B">
            <w:pPr>
              <w:tabs>
                <w:tab w:val="left" w:pos="0"/>
              </w:tabs>
              <w:suppressAutoHyphens/>
              <w:rPr>
                <w:b/>
                <w:bCs/>
                <w:lang w:val="fr-FR"/>
              </w:rPr>
            </w:pPr>
            <w:r w:rsidRPr="00C27D22">
              <w:rPr>
                <w:b/>
                <w:bCs/>
                <w:lang w:val="fr-FR"/>
              </w:rPr>
              <w:t>Modalité</w:t>
            </w:r>
            <w:r w:rsidR="004D4FC5" w:rsidRPr="00C27D22">
              <w:rPr>
                <w:b/>
                <w:bCs/>
                <w:lang w:val="fr-FR"/>
              </w:rPr>
              <w:t xml:space="preserve"> de </w:t>
            </w:r>
            <w:r w:rsidR="005D721B" w:rsidRPr="00C27D22">
              <w:rPr>
                <w:b/>
                <w:bCs/>
                <w:lang w:val="fr-FR"/>
              </w:rPr>
              <w:t>financement</w:t>
            </w:r>
            <w:r w:rsidRPr="00C27D22">
              <w:rPr>
                <w:b/>
                <w:bCs/>
                <w:lang w:val="fr-FR"/>
              </w:rPr>
              <w:t xml:space="preserve"> </w:t>
            </w:r>
            <w:r w:rsidR="00E54DF5" w:rsidRPr="00C27D22">
              <w:rPr>
                <w:b/>
                <w:bCs/>
                <w:lang w:val="fr-FR"/>
              </w:rPr>
              <w:t xml:space="preserve">du </w:t>
            </w:r>
            <w:r w:rsidR="005D721B" w:rsidRPr="00C27D22">
              <w:rPr>
                <w:b/>
                <w:bCs/>
                <w:lang w:val="fr-FR"/>
              </w:rPr>
              <w:t>PBF</w:t>
            </w:r>
            <w:r w:rsidR="00483598" w:rsidRPr="00C27D22">
              <w:rPr>
                <w:b/>
                <w:bCs/>
                <w:lang w:val="fr-FR"/>
              </w:rPr>
              <w:t xml:space="preserve"> </w:t>
            </w:r>
            <w:r w:rsidRPr="00C27D22">
              <w:rPr>
                <w:b/>
                <w:bCs/>
                <w:lang w:val="fr-FR"/>
              </w:rPr>
              <w:t>:</w:t>
            </w:r>
          </w:p>
          <w:p w14:paraId="77129B1D" w14:textId="38B952ED" w:rsidR="00584237" w:rsidRPr="00C27D22" w:rsidRDefault="00483598" w:rsidP="005D721B">
            <w:pPr>
              <w:tabs>
                <w:tab w:val="left" w:pos="0"/>
              </w:tabs>
              <w:suppressAutoHyphens/>
              <w:rPr>
                <w:b/>
                <w:spacing w:val="-3"/>
                <w:lang w:val="fr-FR"/>
              </w:rPr>
            </w:pPr>
            <w:r w:rsidRPr="00102F87">
              <w:rPr>
                <w:lang w:val="fr-FR"/>
              </w:rPr>
              <w:fldChar w:fldCharType="begin">
                <w:ffData>
                  <w:name w:val=""/>
                  <w:enabled/>
                  <w:calcOnExit w:val="0"/>
                  <w:checkBox>
                    <w:sizeAuto/>
                    <w:default w:val="1"/>
                  </w:checkBox>
                </w:ffData>
              </w:fldChar>
            </w:r>
            <w:r w:rsidRPr="00C27D22">
              <w:rPr>
                <w:lang w:val="fr-FR"/>
              </w:rPr>
              <w:instrText xml:space="preserve"> FORMCHECKBOX </w:instrText>
            </w:r>
            <w:r w:rsidR="00AC58AC">
              <w:rPr>
                <w:lang w:val="fr-FR"/>
              </w:rPr>
            </w:r>
            <w:r w:rsidR="00AC58AC">
              <w:rPr>
                <w:lang w:val="fr-FR"/>
              </w:rPr>
              <w:fldChar w:fldCharType="separate"/>
            </w:r>
            <w:r w:rsidRPr="00102F87">
              <w:rPr>
                <w:lang w:val="fr-FR"/>
              </w:rPr>
              <w:fldChar w:fldCharType="end"/>
            </w:r>
            <w:r w:rsidR="00584237" w:rsidRPr="00C27D22">
              <w:rPr>
                <w:lang w:val="fr-FR"/>
              </w:rPr>
              <w:tab/>
            </w:r>
            <w:r w:rsidR="00584237" w:rsidRPr="00C27D22">
              <w:rPr>
                <w:spacing w:val="-3"/>
                <w:lang w:val="fr-FR"/>
              </w:rPr>
              <w:t xml:space="preserve">IRF </w:t>
            </w:r>
          </w:p>
          <w:p w14:paraId="1FD58F2A" w14:textId="21C2FA64" w:rsidR="00584237" w:rsidRPr="00C27D22" w:rsidRDefault="00584237" w:rsidP="005D721B">
            <w:pPr>
              <w:tabs>
                <w:tab w:val="left" w:pos="0"/>
              </w:tabs>
              <w:suppressAutoHyphens/>
              <w:rPr>
                <w:lang w:val="fr-FR"/>
              </w:rPr>
            </w:pPr>
            <w:r w:rsidRPr="00102F87">
              <w:rPr>
                <w:lang w:val="fr-FR"/>
              </w:rPr>
              <w:fldChar w:fldCharType="begin">
                <w:ffData>
                  <w:name w:val="Check1"/>
                  <w:enabled/>
                  <w:calcOnExit w:val="0"/>
                  <w:checkBox>
                    <w:sizeAuto/>
                    <w:default w:val="0"/>
                  </w:checkBox>
                </w:ffData>
              </w:fldChar>
            </w:r>
            <w:r w:rsidRPr="00C27D22">
              <w:rPr>
                <w:lang w:val="fr-FR"/>
              </w:rPr>
              <w:instrText xml:space="preserve"> FORMCHECKBOX </w:instrText>
            </w:r>
            <w:r w:rsidR="00AC58AC">
              <w:rPr>
                <w:lang w:val="fr-FR"/>
              </w:rPr>
            </w:r>
            <w:r w:rsidR="00AC58AC">
              <w:rPr>
                <w:lang w:val="fr-FR"/>
              </w:rPr>
              <w:fldChar w:fldCharType="separate"/>
            </w:r>
            <w:r w:rsidRPr="00102F87">
              <w:rPr>
                <w:lang w:val="fr-FR"/>
              </w:rPr>
              <w:fldChar w:fldCharType="end"/>
            </w:r>
            <w:r w:rsidRPr="00C27D22">
              <w:rPr>
                <w:lang w:val="fr-FR"/>
              </w:rPr>
              <w:tab/>
              <w:t xml:space="preserve">PRF </w:t>
            </w:r>
          </w:p>
        </w:tc>
        <w:tc>
          <w:tcPr>
            <w:tcW w:w="6660" w:type="dxa"/>
            <w:gridSpan w:val="2"/>
          </w:tcPr>
          <w:p w14:paraId="3F4321C8" w14:textId="28F0BCC1" w:rsidR="005D721B" w:rsidRPr="00C27D22" w:rsidRDefault="00E54DF5" w:rsidP="005D721B">
            <w:pPr>
              <w:pStyle w:val="Textedebulles"/>
              <w:numPr>
                <w:ilvl w:val="12"/>
                <w:numId w:val="0"/>
              </w:numPr>
              <w:tabs>
                <w:tab w:val="left" w:pos="-720"/>
                <w:tab w:val="left" w:pos="4500"/>
              </w:tabs>
              <w:rPr>
                <w:rFonts w:ascii="Times New Roman" w:hAnsi="Times New Roman" w:cs="Times New Roman"/>
                <w:b/>
                <w:sz w:val="24"/>
                <w:szCs w:val="24"/>
                <w:lang w:val="fr-FR"/>
              </w:rPr>
            </w:pPr>
            <w:r w:rsidRPr="00C27D22">
              <w:rPr>
                <w:rFonts w:ascii="Times New Roman" w:hAnsi="Times New Roman" w:cs="Times New Roman"/>
                <w:b/>
                <w:sz w:val="24"/>
                <w:szCs w:val="24"/>
                <w:lang w:val="fr-FR"/>
              </w:rPr>
              <w:t>Indiquer si les fonds doivent être déboursés dans un fonds d’affectation spéciale</w:t>
            </w:r>
            <w:r w:rsidR="0069221B" w:rsidRPr="00C27D22">
              <w:rPr>
                <w:rFonts w:ascii="Times New Roman" w:hAnsi="Times New Roman" w:cs="Times New Roman"/>
                <w:b/>
                <w:sz w:val="24"/>
                <w:szCs w:val="24"/>
                <w:lang w:val="fr-FR"/>
              </w:rPr>
              <w:t xml:space="preserve"> (“Trust </w:t>
            </w:r>
            <w:proofErr w:type="spellStart"/>
            <w:r w:rsidR="0069221B" w:rsidRPr="00C27D22">
              <w:rPr>
                <w:rFonts w:ascii="Times New Roman" w:hAnsi="Times New Roman" w:cs="Times New Roman"/>
                <w:b/>
                <w:sz w:val="24"/>
                <w:szCs w:val="24"/>
                <w:lang w:val="fr-FR"/>
              </w:rPr>
              <w:t>fund</w:t>
            </w:r>
            <w:proofErr w:type="spellEnd"/>
            <w:r w:rsidR="0069221B" w:rsidRPr="00C27D22">
              <w:rPr>
                <w:rFonts w:ascii="Times New Roman" w:hAnsi="Times New Roman" w:cs="Times New Roman"/>
                <w:b/>
                <w:sz w:val="24"/>
                <w:szCs w:val="24"/>
                <w:lang w:val="fr-FR"/>
              </w:rPr>
              <w:t>”)</w:t>
            </w:r>
            <w:r w:rsidR="00DD4F07" w:rsidRPr="00C27D22">
              <w:rPr>
                <w:rFonts w:ascii="Times New Roman" w:hAnsi="Times New Roman" w:cs="Times New Roman"/>
                <w:b/>
                <w:sz w:val="24"/>
                <w:szCs w:val="24"/>
                <w:lang w:val="fr-FR"/>
              </w:rPr>
              <w:t xml:space="preserve"> (au lieu des comptes des </w:t>
            </w:r>
            <w:r w:rsidR="00EF346F" w:rsidRPr="00C27D22">
              <w:rPr>
                <w:rFonts w:ascii="Times New Roman" w:hAnsi="Times New Roman" w:cs="Times New Roman"/>
                <w:b/>
                <w:sz w:val="24"/>
                <w:szCs w:val="24"/>
                <w:lang w:val="fr-FR"/>
              </w:rPr>
              <w:t>organisations</w:t>
            </w:r>
            <w:r w:rsidR="00DD4F07" w:rsidRPr="00C27D22">
              <w:rPr>
                <w:rFonts w:ascii="Times New Roman" w:hAnsi="Times New Roman" w:cs="Times New Roman"/>
                <w:b/>
                <w:sz w:val="24"/>
                <w:szCs w:val="24"/>
                <w:lang w:val="fr-FR"/>
              </w:rPr>
              <w:t xml:space="preserve"> </w:t>
            </w:r>
            <w:r w:rsidR="00EF346F" w:rsidRPr="00C27D22">
              <w:rPr>
                <w:rFonts w:ascii="Times New Roman" w:hAnsi="Times New Roman" w:cs="Times New Roman"/>
                <w:b/>
                <w:sz w:val="24"/>
                <w:szCs w:val="24"/>
                <w:lang w:val="fr-FR"/>
              </w:rPr>
              <w:t>bénéficiaires</w:t>
            </w:r>
            <w:r w:rsidR="00DD4F07" w:rsidRPr="00C27D22">
              <w:rPr>
                <w:rFonts w:ascii="Times New Roman" w:hAnsi="Times New Roman" w:cs="Times New Roman"/>
                <w:b/>
                <w:sz w:val="24"/>
                <w:szCs w:val="24"/>
                <w:lang w:val="fr-FR"/>
              </w:rPr>
              <w:t>)</w:t>
            </w:r>
            <w:r w:rsidR="005D6771">
              <w:rPr>
                <w:rFonts w:ascii="Times New Roman" w:hAnsi="Times New Roman" w:cs="Times New Roman"/>
                <w:b/>
                <w:sz w:val="24"/>
                <w:szCs w:val="24"/>
                <w:lang w:val="fr-FR"/>
              </w:rPr>
              <w:t xml:space="preserve"> </w:t>
            </w:r>
            <w:r w:rsidR="005D721B" w:rsidRPr="00C27D22">
              <w:rPr>
                <w:rFonts w:ascii="Times New Roman" w:hAnsi="Times New Roman" w:cs="Times New Roman"/>
                <w:b/>
                <w:sz w:val="24"/>
                <w:szCs w:val="24"/>
                <w:lang w:val="fr-FR"/>
              </w:rPr>
              <w:t xml:space="preserve">: </w:t>
            </w:r>
          </w:p>
          <w:p w14:paraId="0D73BD84" w14:textId="5980659C" w:rsidR="005D721B" w:rsidRPr="00C27D22" w:rsidRDefault="005D721B" w:rsidP="005D721B">
            <w:pPr>
              <w:tabs>
                <w:tab w:val="left" w:pos="0"/>
              </w:tabs>
              <w:suppressAutoHyphens/>
              <w:rPr>
                <w:b/>
                <w:spacing w:val="-3"/>
                <w:lang w:val="fr-FR"/>
              </w:rPr>
            </w:pPr>
            <w:r w:rsidRPr="00102F87">
              <w:fldChar w:fldCharType="begin">
                <w:ffData>
                  <w:name w:val="Check1"/>
                  <w:enabled/>
                  <w:calcOnExit w:val="0"/>
                  <w:checkBox>
                    <w:sizeAuto/>
                    <w:default w:val="0"/>
                  </w:checkBox>
                </w:ffData>
              </w:fldChar>
            </w:r>
            <w:r w:rsidRPr="00C27D22">
              <w:rPr>
                <w:lang w:val="fr-FR"/>
              </w:rPr>
              <w:instrText xml:space="preserve"> FORMCHECKBOX </w:instrText>
            </w:r>
            <w:r w:rsidR="00AC58AC">
              <w:fldChar w:fldCharType="separate"/>
            </w:r>
            <w:r w:rsidRPr="00102F87">
              <w:fldChar w:fldCharType="end"/>
            </w:r>
            <w:r w:rsidRPr="00C27D22">
              <w:rPr>
                <w:lang w:val="fr-FR"/>
              </w:rPr>
              <w:tab/>
            </w:r>
            <w:r w:rsidRPr="00C27D22">
              <w:rPr>
                <w:lang w:val="fr-FR"/>
              </w:rPr>
              <w:tab/>
            </w:r>
            <w:r w:rsidR="0069221B" w:rsidRPr="00C27D22">
              <w:rPr>
                <w:spacing w:val="-3"/>
                <w:lang w:val="fr-FR"/>
              </w:rPr>
              <w:t xml:space="preserve">Fonds </w:t>
            </w:r>
            <w:r w:rsidR="00E54DF5" w:rsidRPr="00C27D22">
              <w:rPr>
                <w:spacing w:val="-3"/>
                <w:lang w:val="fr-FR"/>
              </w:rPr>
              <w:t>d’affectation spéciale national</w:t>
            </w:r>
          </w:p>
          <w:p w14:paraId="2C3A2BD9" w14:textId="2DC6F388" w:rsidR="005D721B" w:rsidRPr="00C27D22" w:rsidRDefault="005D721B" w:rsidP="005D721B">
            <w:pPr>
              <w:tabs>
                <w:tab w:val="left" w:pos="0"/>
              </w:tabs>
              <w:suppressAutoHyphens/>
              <w:rPr>
                <w:b/>
                <w:lang w:val="fr-FR"/>
              </w:rPr>
            </w:pPr>
            <w:r w:rsidRPr="00102F87">
              <w:fldChar w:fldCharType="begin">
                <w:ffData>
                  <w:name w:val="Check1"/>
                  <w:enabled/>
                  <w:calcOnExit w:val="0"/>
                  <w:checkBox>
                    <w:sizeAuto/>
                    <w:default w:val="0"/>
                  </w:checkBox>
                </w:ffData>
              </w:fldChar>
            </w:r>
            <w:r w:rsidRPr="00C27D22">
              <w:rPr>
                <w:lang w:val="fr-FR"/>
              </w:rPr>
              <w:instrText xml:space="preserve"> FORMCHECKBOX </w:instrText>
            </w:r>
            <w:r w:rsidR="00AC58AC">
              <w:fldChar w:fldCharType="separate"/>
            </w:r>
            <w:r w:rsidRPr="00102F87">
              <w:fldChar w:fldCharType="end"/>
            </w:r>
            <w:r w:rsidRPr="00C27D22">
              <w:rPr>
                <w:lang w:val="fr-FR"/>
              </w:rPr>
              <w:tab/>
            </w:r>
            <w:r w:rsidRPr="00C27D22">
              <w:rPr>
                <w:lang w:val="fr-FR"/>
              </w:rPr>
              <w:tab/>
            </w:r>
            <w:r w:rsidR="0069221B" w:rsidRPr="00C27D22">
              <w:rPr>
                <w:lang w:val="fr-FR"/>
              </w:rPr>
              <w:t xml:space="preserve">Fonds </w:t>
            </w:r>
            <w:r w:rsidR="00E54DF5" w:rsidRPr="00C27D22">
              <w:rPr>
                <w:lang w:val="fr-FR"/>
              </w:rPr>
              <w:t xml:space="preserve">d’affectation spéciale </w:t>
            </w:r>
            <w:r w:rsidR="0069221B" w:rsidRPr="00C27D22">
              <w:rPr>
                <w:lang w:val="fr-FR"/>
              </w:rPr>
              <w:t>régional</w:t>
            </w:r>
            <w:r w:rsidRPr="00C27D22">
              <w:rPr>
                <w:b/>
                <w:lang w:val="fr-FR"/>
              </w:rPr>
              <w:t xml:space="preserve"> </w:t>
            </w:r>
          </w:p>
          <w:p w14:paraId="4EB0F4D4" w14:textId="4479646D" w:rsidR="005D721B" w:rsidRPr="00C27D22" w:rsidRDefault="0069221B" w:rsidP="005D721B">
            <w:pPr>
              <w:pStyle w:val="Textedebulles"/>
              <w:numPr>
                <w:ilvl w:val="12"/>
                <w:numId w:val="0"/>
              </w:numPr>
              <w:tabs>
                <w:tab w:val="left" w:pos="-720"/>
                <w:tab w:val="left" w:pos="4500"/>
              </w:tabs>
              <w:rPr>
                <w:rFonts w:ascii="Times New Roman" w:hAnsi="Times New Roman" w:cs="Times New Roman"/>
                <w:b/>
                <w:sz w:val="24"/>
                <w:szCs w:val="24"/>
                <w:lang w:val="fr-FR"/>
              </w:rPr>
            </w:pPr>
            <w:r w:rsidRPr="00C27D22">
              <w:rPr>
                <w:rFonts w:ascii="Times New Roman" w:hAnsi="Times New Roman" w:cs="Times New Roman"/>
                <w:b/>
                <w:sz w:val="24"/>
                <w:szCs w:val="24"/>
                <w:lang w:val="fr-FR"/>
              </w:rPr>
              <w:t xml:space="preserve">Nom du fonds </w:t>
            </w:r>
            <w:r w:rsidR="00E54DF5" w:rsidRPr="00C27D22">
              <w:rPr>
                <w:rFonts w:ascii="Times New Roman" w:hAnsi="Times New Roman" w:cs="Times New Roman"/>
                <w:b/>
                <w:sz w:val="24"/>
                <w:szCs w:val="24"/>
                <w:lang w:val="fr-FR"/>
              </w:rPr>
              <w:t>d’affectation spéciale </w:t>
            </w:r>
            <w:r w:rsidR="005D721B" w:rsidRPr="00C27D22">
              <w:rPr>
                <w:rFonts w:ascii="Times New Roman" w:hAnsi="Times New Roman" w:cs="Times New Roman"/>
                <w:b/>
                <w:sz w:val="24"/>
                <w:szCs w:val="24"/>
                <w:lang w:val="fr-FR"/>
              </w:rPr>
              <w:t xml:space="preserve">: </w:t>
            </w:r>
          </w:p>
          <w:p w14:paraId="2797AA2C" w14:textId="629EF33E" w:rsidR="00584237" w:rsidRPr="00C27D22" w:rsidRDefault="00584237" w:rsidP="005D721B">
            <w:pPr>
              <w:pStyle w:val="Textedebulles"/>
              <w:numPr>
                <w:ilvl w:val="12"/>
                <w:numId w:val="0"/>
              </w:numPr>
              <w:tabs>
                <w:tab w:val="left" w:pos="-720"/>
                <w:tab w:val="left" w:pos="4500"/>
              </w:tabs>
              <w:rPr>
                <w:rFonts w:ascii="Times New Roman" w:hAnsi="Times New Roman" w:cs="Times New Roman"/>
                <w:b/>
                <w:sz w:val="24"/>
                <w:szCs w:val="24"/>
                <w:highlight w:val="yellow"/>
                <w:lang w:val="fr-FR"/>
              </w:rPr>
            </w:pPr>
          </w:p>
        </w:tc>
      </w:tr>
      <w:tr w:rsidR="005D721B" w:rsidRPr="00D74EB9" w14:paraId="1FE0D509" w14:textId="77777777" w:rsidTr="00584237">
        <w:trPr>
          <w:trHeight w:val="368"/>
        </w:trPr>
        <w:tc>
          <w:tcPr>
            <w:tcW w:w="9990" w:type="dxa"/>
            <w:gridSpan w:val="4"/>
          </w:tcPr>
          <w:p w14:paraId="45448979" w14:textId="38AF1FFF" w:rsidR="005D721B" w:rsidRPr="00C27D22" w:rsidRDefault="005D721B" w:rsidP="005D721B">
            <w:pPr>
              <w:rPr>
                <w:b/>
                <w:bCs/>
                <w:iCs/>
                <w:lang w:val="fr-FR"/>
              </w:rPr>
            </w:pPr>
            <w:r w:rsidRPr="00C27D22">
              <w:rPr>
                <w:b/>
                <w:bCs/>
                <w:iCs/>
                <w:lang w:val="fr-FR"/>
              </w:rPr>
              <w:t xml:space="preserve">Liste de </w:t>
            </w:r>
            <w:r w:rsidR="00E54DF5" w:rsidRPr="00C27D22">
              <w:rPr>
                <w:b/>
                <w:bCs/>
                <w:iCs/>
                <w:lang w:val="fr-FR"/>
              </w:rPr>
              <w:t xml:space="preserve">l’ensemble des </w:t>
            </w:r>
            <w:r w:rsidRPr="00C27D22">
              <w:rPr>
                <w:b/>
                <w:bCs/>
                <w:iCs/>
                <w:lang w:val="fr-FR"/>
              </w:rPr>
              <w:t xml:space="preserve">agences </w:t>
            </w:r>
            <w:r w:rsidR="00E54DF5" w:rsidRPr="00C27D22">
              <w:rPr>
                <w:b/>
                <w:bCs/>
                <w:iCs/>
                <w:lang w:val="fr-FR"/>
              </w:rPr>
              <w:t xml:space="preserve">bénéficiaires </w:t>
            </w:r>
            <w:r w:rsidR="007F36B4" w:rsidRPr="00C27D22">
              <w:rPr>
                <w:b/>
                <w:bCs/>
                <w:iCs/>
                <w:lang w:val="fr-FR"/>
              </w:rPr>
              <w:t>direct</w:t>
            </w:r>
            <w:r w:rsidR="001D408D" w:rsidRPr="00C27D22">
              <w:rPr>
                <w:b/>
                <w:bCs/>
                <w:iCs/>
                <w:lang w:val="fr-FR"/>
              </w:rPr>
              <w:t>e</w:t>
            </w:r>
            <w:r w:rsidR="007F36B4" w:rsidRPr="00C27D22">
              <w:rPr>
                <w:b/>
                <w:bCs/>
                <w:iCs/>
                <w:lang w:val="fr-FR"/>
              </w:rPr>
              <w:t xml:space="preserve">s </w:t>
            </w:r>
            <w:r w:rsidRPr="00C27D22">
              <w:rPr>
                <w:b/>
                <w:bCs/>
                <w:iCs/>
                <w:lang w:val="fr-FR"/>
              </w:rPr>
              <w:t>des fonds</w:t>
            </w:r>
            <w:r w:rsidR="00E54DF5" w:rsidRPr="00C27D22">
              <w:rPr>
                <w:b/>
                <w:bCs/>
                <w:iCs/>
                <w:lang w:val="fr-FR"/>
              </w:rPr>
              <w:t xml:space="preserve"> du</w:t>
            </w:r>
            <w:r w:rsidRPr="00C27D22">
              <w:rPr>
                <w:b/>
                <w:bCs/>
                <w:iCs/>
                <w:lang w:val="fr-FR"/>
              </w:rPr>
              <w:t xml:space="preserve"> PBF (en commençant par l’agence chef de file</w:t>
            </w:r>
            <w:r w:rsidRPr="00C27D22">
              <w:rPr>
                <w:b/>
                <w:bCs/>
                <w:iCs/>
                <w:sz w:val="22"/>
                <w:szCs w:val="22"/>
                <w:lang w:val="fr-FR"/>
              </w:rPr>
              <w:t>)</w:t>
            </w:r>
            <w:r w:rsidRPr="00C27D22">
              <w:rPr>
                <w:b/>
                <w:bCs/>
                <w:iCs/>
                <w:lang w:val="fr-FR"/>
              </w:rPr>
              <w:t>, type d’organisation (ONU, ONG etc</w:t>
            </w:r>
            <w:r w:rsidR="00E54DF5" w:rsidRPr="00C27D22">
              <w:rPr>
                <w:b/>
                <w:bCs/>
                <w:iCs/>
                <w:lang w:val="fr-FR"/>
              </w:rPr>
              <w:t>.</w:t>
            </w:r>
            <w:r w:rsidRPr="00C27D22">
              <w:rPr>
                <w:b/>
                <w:bCs/>
                <w:iCs/>
                <w:lang w:val="fr-FR"/>
              </w:rPr>
              <w:t>)</w:t>
            </w:r>
            <w:r w:rsidR="00E54DF5" w:rsidRPr="00C27D22">
              <w:rPr>
                <w:lang w:val="fr-CA"/>
              </w:rPr>
              <w:t> </w:t>
            </w:r>
            <w:r w:rsidRPr="00C27D22">
              <w:rPr>
                <w:b/>
                <w:bCs/>
                <w:iCs/>
                <w:lang w:val="fr-FR"/>
              </w:rPr>
              <w:t>:</w:t>
            </w:r>
          </w:p>
          <w:p w14:paraId="316B4192" w14:textId="13A639DB" w:rsidR="00483598" w:rsidRPr="00C27D22" w:rsidRDefault="00483598" w:rsidP="005D721B">
            <w:pPr>
              <w:rPr>
                <w:b/>
                <w:bCs/>
                <w:iCs/>
                <w:lang w:val="fr-FR"/>
              </w:rPr>
            </w:pPr>
            <w:r w:rsidRPr="00C27D22">
              <w:rPr>
                <w:b/>
                <w:bCs/>
                <w:iCs/>
                <w:lang w:val="fr-FR"/>
              </w:rPr>
              <w:t>OIM</w:t>
            </w:r>
          </w:p>
          <w:p w14:paraId="6B063217" w14:textId="45849741" w:rsidR="00483598" w:rsidRPr="00C27D22" w:rsidRDefault="00483598" w:rsidP="005D721B">
            <w:pPr>
              <w:rPr>
                <w:b/>
                <w:bCs/>
                <w:iCs/>
                <w:lang w:val="fr-FR"/>
              </w:rPr>
            </w:pPr>
            <w:r w:rsidRPr="00C27D22">
              <w:rPr>
                <w:b/>
                <w:bCs/>
                <w:iCs/>
                <w:lang w:val="fr-FR"/>
              </w:rPr>
              <w:t>UNHCR</w:t>
            </w:r>
          </w:p>
          <w:p w14:paraId="31174741" w14:textId="7660F106" w:rsidR="005D721B" w:rsidRPr="00C27D22" w:rsidRDefault="00E54DF5" w:rsidP="005D721B">
            <w:pPr>
              <w:rPr>
                <w:b/>
                <w:bCs/>
                <w:iCs/>
                <w:lang w:val="fr-FR"/>
              </w:rPr>
            </w:pPr>
            <w:r w:rsidRPr="00C27D22">
              <w:rPr>
                <w:b/>
                <w:bCs/>
                <w:iCs/>
                <w:lang w:val="fr-FR"/>
              </w:rPr>
              <w:t>A</w:t>
            </w:r>
            <w:r w:rsidR="005D721B" w:rsidRPr="00C27D22">
              <w:rPr>
                <w:b/>
                <w:bCs/>
                <w:iCs/>
                <w:lang w:val="fr-FR"/>
              </w:rPr>
              <w:t>utres partenaires de mise en œuvre (gouvernementaux ou non-gouvernementaux)</w:t>
            </w:r>
            <w:r w:rsidRPr="00C27D22">
              <w:rPr>
                <w:b/>
                <w:bCs/>
                <w:iCs/>
                <w:lang w:val="fr-FR"/>
              </w:rPr>
              <w:t> </w:t>
            </w:r>
            <w:r w:rsidR="005D721B" w:rsidRPr="00C27D22">
              <w:rPr>
                <w:b/>
                <w:bCs/>
                <w:iCs/>
                <w:lang w:val="fr-FR"/>
              </w:rPr>
              <w:t>:</w:t>
            </w:r>
          </w:p>
          <w:p w14:paraId="41A2DC0E" w14:textId="4F6487D5" w:rsidR="005D721B" w:rsidRPr="00C27D22" w:rsidRDefault="00483598" w:rsidP="005D721B">
            <w:pPr>
              <w:rPr>
                <w:b/>
                <w:bCs/>
                <w:iCs/>
                <w:lang w:val="fr-FR"/>
              </w:rPr>
            </w:pPr>
            <w:r w:rsidRPr="00C27D22">
              <w:rPr>
                <w:b/>
                <w:bCs/>
                <w:iCs/>
                <w:lang w:val="fr-FR"/>
              </w:rPr>
              <w:t>Gouvernement du Burkina Faso (MATDC</w:t>
            </w:r>
            <w:r w:rsidR="00043175" w:rsidRPr="00C27D22">
              <w:rPr>
                <w:b/>
                <w:bCs/>
                <w:iCs/>
                <w:lang w:val="fr-FR"/>
              </w:rPr>
              <w:t xml:space="preserve"> (y compris les Gouvernorats et les Mairies concernés)</w:t>
            </w:r>
            <w:r w:rsidRPr="00C27D22">
              <w:rPr>
                <w:b/>
                <w:bCs/>
                <w:iCs/>
                <w:lang w:val="fr-FR"/>
              </w:rPr>
              <w:t>, MJPEJ, MDHPC</w:t>
            </w:r>
            <w:r w:rsidR="0069661A">
              <w:rPr>
                <w:b/>
                <w:bCs/>
                <w:iCs/>
                <w:lang w:val="fr-FR"/>
              </w:rPr>
              <w:t xml:space="preserve"> (ONAPREGECC)</w:t>
            </w:r>
            <w:r w:rsidRPr="00C27D22">
              <w:rPr>
                <w:b/>
                <w:bCs/>
                <w:iCs/>
                <w:lang w:val="fr-FR"/>
              </w:rPr>
              <w:t xml:space="preserve">, MFSNFAH, MINEFID (PUS-BF)), </w:t>
            </w:r>
            <w:r w:rsidR="00043175" w:rsidRPr="00C27D22">
              <w:rPr>
                <w:b/>
                <w:bCs/>
                <w:iCs/>
                <w:lang w:val="fr-FR"/>
              </w:rPr>
              <w:t xml:space="preserve">Conseil villageois de développement (CVD) des localités concernées, </w:t>
            </w:r>
            <w:r w:rsidRPr="00C27D22">
              <w:rPr>
                <w:b/>
                <w:bCs/>
                <w:iCs/>
                <w:lang w:val="fr-FR"/>
              </w:rPr>
              <w:t xml:space="preserve">Conseil national des Jeunes et ses </w:t>
            </w:r>
            <w:r w:rsidR="00043175" w:rsidRPr="00C27D22">
              <w:rPr>
                <w:b/>
                <w:bCs/>
                <w:iCs/>
                <w:lang w:val="fr-FR"/>
              </w:rPr>
              <w:t>démembrements</w:t>
            </w:r>
            <w:r w:rsidRPr="00C27D22">
              <w:rPr>
                <w:b/>
                <w:bCs/>
                <w:iCs/>
                <w:lang w:val="fr-FR"/>
              </w:rPr>
              <w:t xml:space="preserve"> des </w:t>
            </w:r>
            <w:r w:rsidR="00043175" w:rsidRPr="00C27D22">
              <w:rPr>
                <w:b/>
                <w:bCs/>
                <w:iCs/>
                <w:lang w:val="fr-FR"/>
              </w:rPr>
              <w:t>régions</w:t>
            </w:r>
            <w:r w:rsidRPr="00C27D22">
              <w:rPr>
                <w:b/>
                <w:bCs/>
                <w:iCs/>
                <w:lang w:val="fr-FR"/>
              </w:rPr>
              <w:t xml:space="preserve"> du Sahel et du Centre-Nord</w:t>
            </w:r>
            <w:r w:rsidR="00043175" w:rsidRPr="00C27D22">
              <w:rPr>
                <w:b/>
                <w:bCs/>
                <w:iCs/>
                <w:lang w:val="fr-FR"/>
              </w:rPr>
              <w:t xml:space="preserve"> (CNJ et CRJ) et Deux </w:t>
            </w:r>
            <w:r w:rsidR="00102F87" w:rsidRPr="00C27D22">
              <w:rPr>
                <w:b/>
                <w:bCs/>
                <w:iCs/>
                <w:lang w:val="fr-FR"/>
              </w:rPr>
              <w:t>ONG</w:t>
            </w:r>
            <w:r w:rsidR="00043175" w:rsidRPr="00C27D22">
              <w:rPr>
                <w:b/>
                <w:bCs/>
                <w:iCs/>
                <w:lang w:val="fr-FR"/>
              </w:rPr>
              <w:t xml:space="preserve"> locales (</w:t>
            </w:r>
            <w:r w:rsidR="00043175" w:rsidRPr="00C27D22">
              <w:rPr>
                <w:b/>
                <w:lang w:val="fr-FR"/>
              </w:rPr>
              <w:t>à</w:t>
            </w:r>
            <w:r w:rsidR="00043175" w:rsidRPr="00C27D22">
              <w:rPr>
                <w:b/>
                <w:bCs/>
                <w:iCs/>
                <w:lang w:val="fr-FR"/>
              </w:rPr>
              <w:t xml:space="preserve"> déterminer)</w:t>
            </w:r>
          </w:p>
        </w:tc>
      </w:tr>
      <w:tr w:rsidR="00584237" w:rsidRPr="00D74EB9" w14:paraId="57B97449" w14:textId="77777777" w:rsidTr="00584237">
        <w:trPr>
          <w:trHeight w:val="368"/>
        </w:trPr>
        <w:tc>
          <w:tcPr>
            <w:tcW w:w="9990" w:type="dxa"/>
            <w:gridSpan w:val="4"/>
          </w:tcPr>
          <w:p w14:paraId="13A1CE87" w14:textId="19BF8820" w:rsidR="00584237" w:rsidRPr="00C27D22" w:rsidRDefault="002243D0" w:rsidP="00580CFE">
            <w:pPr>
              <w:rPr>
                <w:b/>
                <w:bCs/>
                <w:iCs/>
                <w:lang w:val="fr-FR"/>
              </w:rPr>
            </w:pPr>
            <w:r w:rsidRPr="00C27D22">
              <w:rPr>
                <w:b/>
                <w:bCs/>
                <w:iCs/>
                <w:lang w:val="fr-FR"/>
              </w:rPr>
              <w:t xml:space="preserve">Date </w:t>
            </w:r>
            <w:r w:rsidR="00E54DF5" w:rsidRPr="00C27D22">
              <w:rPr>
                <w:b/>
                <w:bCs/>
                <w:iCs/>
                <w:lang w:val="fr-FR"/>
              </w:rPr>
              <w:t>approximative de démarrage</w:t>
            </w:r>
            <w:r w:rsidRPr="00C27D22">
              <w:rPr>
                <w:b/>
                <w:bCs/>
                <w:iCs/>
                <w:lang w:val="fr-FR"/>
              </w:rPr>
              <w:t xml:space="preserve"> du projet</w:t>
            </w:r>
            <w:r w:rsidR="00584237" w:rsidRPr="00C27D22">
              <w:rPr>
                <w:rStyle w:val="Appelnotedebasdep"/>
                <w:b/>
                <w:bCs/>
                <w:iCs/>
                <w:lang w:val="fr-FR"/>
              </w:rPr>
              <w:footnoteReference w:id="1"/>
            </w:r>
            <w:r w:rsidR="00584237" w:rsidRPr="00C27D22">
              <w:rPr>
                <w:b/>
                <w:bCs/>
                <w:iCs/>
                <w:lang w:val="fr-FR"/>
              </w:rPr>
              <w:t>:</w:t>
            </w:r>
            <w:r w:rsidR="00043175" w:rsidRPr="00C27D22">
              <w:rPr>
                <w:b/>
                <w:bCs/>
                <w:iCs/>
                <w:lang w:val="fr-FR"/>
              </w:rPr>
              <w:t xml:space="preserve"> 1</w:t>
            </w:r>
            <w:r w:rsidR="00043175" w:rsidRPr="00C27D22">
              <w:rPr>
                <w:b/>
                <w:bCs/>
                <w:iCs/>
                <w:vertAlign w:val="superscript"/>
                <w:lang w:val="fr-FR"/>
              </w:rPr>
              <w:t>er</w:t>
            </w:r>
            <w:r w:rsidR="00043175" w:rsidRPr="00C27D22">
              <w:rPr>
                <w:b/>
                <w:bCs/>
                <w:iCs/>
                <w:lang w:val="fr-FR"/>
              </w:rPr>
              <w:t xml:space="preserve"> Novembre 2019</w:t>
            </w:r>
          </w:p>
          <w:p w14:paraId="0E3E14D5" w14:textId="488E993F" w:rsidR="00584237" w:rsidRPr="00C27D22" w:rsidRDefault="003C62F7" w:rsidP="00580CFE">
            <w:pPr>
              <w:rPr>
                <w:b/>
                <w:bCs/>
                <w:iCs/>
                <w:lang w:val="fr-FR"/>
              </w:rPr>
            </w:pPr>
            <w:r w:rsidRPr="00C27D22">
              <w:rPr>
                <w:b/>
                <w:bCs/>
                <w:iCs/>
                <w:lang w:val="fr-FR"/>
              </w:rPr>
              <w:t>Durée</w:t>
            </w:r>
            <w:r w:rsidR="002243D0" w:rsidRPr="00C27D22">
              <w:rPr>
                <w:b/>
                <w:bCs/>
                <w:iCs/>
                <w:lang w:val="fr-FR"/>
              </w:rPr>
              <w:t xml:space="preserve"> du projet en </w:t>
            </w:r>
            <w:r w:rsidR="00D52A7A" w:rsidRPr="00C27D22">
              <w:rPr>
                <w:b/>
                <w:bCs/>
                <w:iCs/>
                <w:lang w:val="fr-FR"/>
              </w:rPr>
              <w:t>mois :</w:t>
            </w:r>
            <w:r w:rsidR="00584237" w:rsidRPr="00C27D22">
              <w:rPr>
                <w:rStyle w:val="Appelnotedebasdep"/>
                <w:b/>
                <w:bCs/>
                <w:iCs/>
                <w:lang w:val="fr-FR"/>
              </w:rPr>
              <w:footnoteReference w:id="2"/>
            </w:r>
            <w:r w:rsidR="00043175" w:rsidRPr="00C27D22">
              <w:rPr>
                <w:b/>
                <w:bCs/>
                <w:iCs/>
                <w:lang w:val="fr-FR"/>
              </w:rPr>
              <w:t xml:space="preserve"> 18 mois</w:t>
            </w:r>
          </w:p>
          <w:p w14:paraId="5A7DCACF" w14:textId="77777777" w:rsidR="00724214" w:rsidRPr="00C27D22" w:rsidRDefault="005D721B" w:rsidP="00580CFE">
            <w:pPr>
              <w:rPr>
                <w:b/>
                <w:bCs/>
                <w:iCs/>
                <w:lang w:val="fr-FR"/>
              </w:rPr>
            </w:pPr>
            <w:r w:rsidRPr="00C27D22">
              <w:rPr>
                <w:b/>
                <w:bCs/>
                <w:iCs/>
                <w:lang w:val="fr-FR"/>
              </w:rPr>
              <w:t xml:space="preserve">Zones géographiques </w:t>
            </w:r>
            <w:r w:rsidR="00DD4F07" w:rsidRPr="00C27D22">
              <w:rPr>
                <w:b/>
                <w:bCs/>
                <w:iCs/>
                <w:lang w:val="fr-FR"/>
              </w:rPr>
              <w:t xml:space="preserve">(à l’intérieur du pays) </w:t>
            </w:r>
            <w:r w:rsidRPr="00C27D22">
              <w:rPr>
                <w:b/>
                <w:bCs/>
                <w:iCs/>
                <w:lang w:val="fr-FR"/>
              </w:rPr>
              <w:t>de mise en œuvre du projet :</w:t>
            </w:r>
            <w:r w:rsidR="00043175" w:rsidRPr="00C27D22">
              <w:rPr>
                <w:b/>
                <w:bCs/>
                <w:iCs/>
                <w:lang w:val="fr-FR"/>
              </w:rPr>
              <w:t xml:space="preserve"> </w:t>
            </w:r>
          </w:p>
          <w:p w14:paraId="36FB09F3" w14:textId="26DA5220" w:rsidR="005D721B" w:rsidRPr="00C27D22" w:rsidRDefault="00043175" w:rsidP="00580CFE">
            <w:pPr>
              <w:rPr>
                <w:b/>
                <w:bCs/>
                <w:iCs/>
                <w:lang w:val="fr-FR"/>
              </w:rPr>
            </w:pPr>
            <w:r w:rsidRPr="00C27D22">
              <w:rPr>
                <w:b/>
                <w:bCs/>
                <w:iCs/>
                <w:lang w:val="fr-FR"/>
              </w:rPr>
              <w:t xml:space="preserve">Les communes de Kaya et Barsalogho dans la </w:t>
            </w:r>
            <w:r w:rsidR="00724214" w:rsidRPr="00C27D22">
              <w:rPr>
                <w:b/>
                <w:bCs/>
                <w:iCs/>
                <w:lang w:val="fr-FR"/>
              </w:rPr>
              <w:t>région</w:t>
            </w:r>
            <w:r w:rsidRPr="00C27D22">
              <w:rPr>
                <w:b/>
                <w:bCs/>
                <w:iCs/>
                <w:lang w:val="fr-FR"/>
              </w:rPr>
              <w:t xml:space="preserve"> du Centre-Nord et les communes de Dori et Gorom-Gorom dans la </w:t>
            </w:r>
            <w:r w:rsidR="00724214" w:rsidRPr="00C27D22">
              <w:rPr>
                <w:b/>
                <w:bCs/>
                <w:iCs/>
                <w:lang w:val="fr-FR"/>
              </w:rPr>
              <w:t>région</w:t>
            </w:r>
            <w:r w:rsidRPr="00C27D22">
              <w:rPr>
                <w:b/>
                <w:bCs/>
                <w:iCs/>
                <w:lang w:val="fr-FR"/>
              </w:rPr>
              <w:t xml:space="preserve"> du Sahel</w:t>
            </w:r>
          </w:p>
        </w:tc>
      </w:tr>
      <w:tr w:rsidR="005D721B" w:rsidRPr="00C27D22" w14:paraId="3BEE25CE" w14:textId="77777777" w:rsidTr="00584237">
        <w:trPr>
          <w:trHeight w:val="1124"/>
        </w:trPr>
        <w:tc>
          <w:tcPr>
            <w:tcW w:w="9990" w:type="dxa"/>
            <w:gridSpan w:val="4"/>
          </w:tcPr>
          <w:p w14:paraId="2A30FA18" w14:textId="0DBAF7B7" w:rsidR="005D721B" w:rsidRPr="00C27D22" w:rsidRDefault="00E54DF5" w:rsidP="005D721B">
            <w:pPr>
              <w:rPr>
                <w:b/>
                <w:bCs/>
                <w:iCs/>
                <w:lang w:val="fr-FR"/>
              </w:rPr>
            </w:pPr>
            <w:r w:rsidRPr="00C27D22">
              <w:rPr>
                <w:b/>
                <w:bCs/>
                <w:iCs/>
                <w:lang w:val="fr-FR"/>
              </w:rPr>
              <w:t>L</w:t>
            </w:r>
            <w:r w:rsidR="005D721B" w:rsidRPr="00C27D22">
              <w:rPr>
                <w:b/>
                <w:bCs/>
                <w:iCs/>
                <w:lang w:val="fr-FR"/>
              </w:rPr>
              <w:t xml:space="preserve">e projet </w:t>
            </w:r>
            <w:r w:rsidRPr="00C27D22">
              <w:rPr>
                <w:b/>
                <w:bCs/>
                <w:iCs/>
                <w:lang w:val="fr-FR"/>
              </w:rPr>
              <w:t xml:space="preserve">relève-t-il </w:t>
            </w:r>
            <w:r w:rsidR="005D721B" w:rsidRPr="00C27D22">
              <w:rPr>
                <w:b/>
                <w:bCs/>
                <w:iCs/>
                <w:lang w:val="fr-FR"/>
              </w:rPr>
              <w:t xml:space="preserve">d’une des fenêtres </w:t>
            </w:r>
            <w:r w:rsidRPr="00C27D22">
              <w:rPr>
                <w:b/>
                <w:bCs/>
                <w:iCs/>
                <w:lang w:val="fr-FR"/>
              </w:rPr>
              <w:t xml:space="preserve">de </w:t>
            </w:r>
            <w:r w:rsidR="005D721B" w:rsidRPr="00C27D22">
              <w:rPr>
                <w:b/>
                <w:bCs/>
                <w:iCs/>
                <w:lang w:val="fr-FR"/>
              </w:rPr>
              <w:t>priorit</w:t>
            </w:r>
            <w:r w:rsidRPr="00C27D22">
              <w:rPr>
                <w:b/>
                <w:bCs/>
                <w:iCs/>
                <w:lang w:val="fr-FR"/>
              </w:rPr>
              <w:t>é</w:t>
            </w:r>
            <w:r w:rsidR="005D721B" w:rsidRPr="00C27D22">
              <w:rPr>
                <w:b/>
                <w:bCs/>
                <w:iCs/>
                <w:lang w:val="fr-FR"/>
              </w:rPr>
              <w:t xml:space="preserve"> spécifiques du PBF</w:t>
            </w:r>
            <w:r w:rsidR="00102F87">
              <w:rPr>
                <w:b/>
                <w:bCs/>
                <w:iCs/>
                <w:lang w:val="fr-FR"/>
              </w:rPr>
              <w:t xml:space="preserve"> </w:t>
            </w:r>
            <w:r w:rsidR="005D721B" w:rsidRPr="00C27D22">
              <w:rPr>
                <w:b/>
                <w:bCs/>
                <w:iCs/>
                <w:lang w:val="fr-FR"/>
              </w:rPr>
              <w:t>:</w:t>
            </w:r>
          </w:p>
          <w:p w14:paraId="33F73BA4" w14:textId="5950BF10" w:rsidR="005D721B" w:rsidRPr="00C27D22" w:rsidRDefault="005D721B" w:rsidP="005D721B">
            <w:pPr>
              <w:rPr>
                <w:lang w:val="fr-FR"/>
              </w:rPr>
            </w:pPr>
            <w:r w:rsidRPr="00102F87">
              <w:rPr>
                <w:lang w:val="fr-FR"/>
              </w:rPr>
              <w:fldChar w:fldCharType="begin">
                <w:ffData>
                  <w:name w:val=""/>
                  <w:enabled/>
                  <w:calcOnExit w:val="0"/>
                  <w:checkBox>
                    <w:sizeAuto/>
                    <w:default w:val="0"/>
                  </w:checkBox>
                </w:ffData>
              </w:fldChar>
            </w:r>
            <w:r w:rsidRPr="00C27D22">
              <w:rPr>
                <w:lang w:val="fr-FR"/>
              </w:rPr>
              <w:instrText xml:space="preserve"> FORMCHECKBOX </w:instrText>
            </w:r>
            <w:r w:rsidR="00AC58AC">
              <w:rPr>
                <w:lang w:val="fr-FR"/>
              </w:rPr>
            </w:r>
            <w:r w:rsidR="00AC58AC">
              <w:rPr>
                <w:lang w:val="fr-FR"/>
              </w:rPr>
              <w:fldChar w:fldCharType="separate"/>
            </w:r>
            <w:r w:rsidRPr="00102F87">
              <w:rPr>
                <w:lang w:val="fr-FR"/>
              </w:rPr>
              <w:fldChar w:fldCharType="end"/>
            </w:r>
            <w:r w:rsidRPr="00C27D22">
              <w:rPr>
                <w:lang w:val="fr-FR"/>
              </w:rPr>
              <w:t xml:space="preserve"> Initiative de promotion </w:t>
            </w:r>
            <w:r w:rsidR="00E54DF5" w:rsidRPr="00C27D22">
              <w:rPr>
                <w:lang w:val="fr-FR"/>
              </w:rPr>
              <w:t>de l’égalité des sexes</w:t>
            </w:r>
          </w:p>
          <w:p w14:paraId="2EB7E303" w14:textId="2CA8A571" w:rsidR="005D721B" w:rsidRPr="00C27D22" w:rsidRDefault="00724214" w:rsidP="005D721B">
            <w:pPr>
              <w:rPr>
                <w:lang w:val="fr-FR"/>
              </w:rPr>
            </w:pPr>
            <w:r w:rsidRPr="00102F87">
              <w:rPr>
                <w:lang w:val="fr-FR"/>
              </w:rPr>
              <w:fldChar w:fldCharType="begin">
                <w:ffData>
                  <w:name w:val=""/>
                  <w:enabled/>
                  <w:calcOnExit w:val="0"/>
                  <w:checkBox>
                    <w:sizeAuto/>
                    <w:default w:val="1"/>
                  </w:checkBox>
                </w:ffData>
              </w:fldChar>
            </w:r>
            <w:r w:rsidRPr="00C27D22">
              <w:rPr>
                <w:lang w:val="fr-FR"/>
              </w:rPr>
              <w:instrText xml:space="preserve"> FORMCHECKBOX </w:instrText>
            </w:r>
            <w:r w:rsidR="00AC58AC">
              <w:rPr>
                <w:lang w:val="fr-FR"/>
              </w:rPr>
            </w:r>
            <w:r w:rsidR="00AC58AC">
              <w:rPr>
                <w:lang w:val="fr-FR"/>
              </w:rPr>
              <w:fldChar w:fldCharType="separate"/>
            </w:r>
            <w:r w:rsidRPr="00102F87">
              <w:rPr>
                <w:lang w:val="fr-FR"/>
              </w:rPr>
              <w:fldChar w:fldCharType="end"/>
            </w:r>
            <w:r w:rsidR="005D721B" w:rsidRPr="00C27D22">
              <w:rPr>
                <w:lang w:val="fr-FR"/>
              </w:rPr>
              <w:t xml:space="preserve"> Initiative de promotion de</w:t>
            </w:r>
            <w:r w:rsidR="00E54DF5" w:rsidRPr="00C27D22">
              <w:rPr>
                <w:lang w:val="fr-FR"/>
              </w:rPr>
              <w:t>s jeunes</w:t>
            </w:r>
          </w:p>
          <w:p w14:paraId="5F8CBB29" w14:textId="72AC043E" w:rsidR="005D721B" w:rsidRPr="00C27D22" w:rsidRDefault="005D721B" w:rsidP="005D721B">
            <w:pPr>
              <w:rPr>
                <w:sz w:val="22"/>
                <w:szCs w:val="22"/>
                <w:lang w:val="fr-FR"/>
              </w:rPr>
            </w:pPr>
            <w:r w:rsidRPr="00102F87">
              <w:rPr>
                <w:lang w:val="fr-FR"/>
              </w:rPr>
              <w:fldChar w:fldCharType="begin">
                <w:ffData>
                  <w:name w:val=""/>
                  <w:enabled/>
                  <w:calcOnExit w:val="0"/>
                  <w:checkBox>
                    <w:sizeAuto/>
                    <w:default w:val="0"/>
                  </w:checkBox>
                </w:ffData>
              </w:fldChar>
            </w:r>
            <w:r w:rsidRPr="00C27D22">
              <w:rPr>
                <w:lang w:val="fr-FR"/>
              </w:rPr>
              <w:instrText xml:space="preserve"> FORMCHECKBOX </w:instrText>
            </w:r>
            <w:r w:rsidR="00AC58AC">
              <w:rPr>
                <w:lang w:val="fr-FR"/>
              </w:rPr>
            </w:r>
            <w:r w:rsidR="00AC58AC">
              <w:rPr>
                <w:lang w:val="fr-FR"/>
              </w:rPr>
              <w:fldChar w:fldCharType="separate"/>
            </w:r>
            <w:r w:rsidRPr="00102F87">
              <w:rPr>
                <w:lang w:val="fr-FR"/>
              </w:rPr>
              <w:fldChar w:fldCharType="end"/>
            </w:r>
            <w:r w:rsidRPr="00C27D22">
              <w:rPr>
                <w:lang w:val="fr-FR"/>
              </w:rPr>
              <w:t xml:space="preserve"> Transition entre différentes configurations de </w:t>
            </w:r>
            <w:r w:rsidRPr="00C27D22">
              <w:rPr>
                <w:sz w:val="22"/>
                <w:szCs w:val="22"/>
                <w:lang w:val="fr-FR"/>
              </w:rPr>
              <w:t xml:space="preserve">l’ONU (e.g. </w:t>
            </w:r>
            <w:r w:rsidR="00E54DF5" w:rsidRPr="00C27D22">
              <w:rPr>
                <w:sz w:val="22"/>
                <w:szCs w:val="22"/>
                <w:lang w:val="fr-FR"/>
              </w:rPr>
              <w:t>désengagement d’une</w:t>
            </w:r>
            <w:r w:rsidRPr="00C27D22">
              <w:rPr>
                <w:sz w:val="22"/>
                <w:szCs w:val="22"/>
                <w:lang w:val="fr-FR"/>
              </w:rPr>
              <w:t xml:space="preserve"> mission de maintien de la paix)</w:t>
            </w:r>
          </w:p>
          <w:p w14:paraId="0A38B115" w14:textId="2BCF8424" w:rsidR="005D721B" w:rsidRPr="00C27D22" w:rsidRDefault="005D721B" w:rsidP="00580CFE">
            <w:pPr>
              <w:rPr>
                <w:lang w:val="fr-FR"/>
              </w:rPr>
            </w:pPr>
            <w:r w:rsidRPr="00102F87">
              <w:rPr>
                <w:lang w:val="fr-FR"/>
              </w:rPr>
              <w:fldChar w:fldCharType="begin">
                <w:ffData>
                  <w:name w:val=""/>
                  <w:enabled/>
                  <w:calcOnExit w:val="0"/>
                  <w:checkBox>
                    <w:sizeAuto/>
                    <w:default w:val="0"/>
                  </w:checkBox>
                </w:ffData>
              </w:fldChar>
            </w:r>
            <w:r w:rsidRPr="00C27D22">
              <w:rPr>
                <w:lang w:val="fr-FR"/>
              </w:rPr>
              <w:instrText xml:space="preserve"> FORMCHECKBOX </w:instrText>
            </w:r>
            <w:r w:rsidR="00AC58AC">
              <w:rPr>
                <w:lang w:val="fr-FR"/>
              </w:rPr>
            </w:r>
            <w:r w:rsidR="00AC58AC">
              <w:rPr>
                <w:lang w:val="fr-FR"/>
              </w:rPr>
              <w:fldChar w:fldCharType="separate"/>
            </w:r>
            <w:r w:rsidRPr="00102F87">
              <w:rPr>
                <w:lang w:val="fr-FR"/>
              </w:rPr>
              <w:fldChar w:fldCharType="end"/>
            </w:r>
            <w:r w:rsidRPr="00C27D22">
              <w:rPr>
                <w:lang w:val="fr-FR"/>
              </w:rPr>
              <w:t xml:space="preserve"> Projet transfrontalier ou régional</w:t>
            </w:r>
          </w:p>
        </w:tc>
      </w:tr>
      <w:tr w:rsidR="00584237" w:rsidRPr="00D74EB9" w14:paraId="008298DA" w14:textId="77777777" w:rsidTr="00584237">
        <w:trPr>
          <w:trHeight w:val="1124"/>
        </w:trPr>
        <w:tc>
          <w:tcPr>
            <w:tcW w:w="9990" w:type="dxa"/>
            <w:gridSpan w:val="4"/>
          </w:tcPr>
          <w:p w14:paraId="00AF07EA" w14:textId="4C2BA314" w:rsidR="00584237" w:rsidRPr="00C27D22" w:rsidRDefault="004D4FC5" w:rsidP="00580CFE">
            <w:pPr>
              <w:rPr>
                <w:b/>
                <w:bCs/>
                <w:iCs/>
                <w:lang w:val="fr-FR"/>
              </w:rPr>
            </w:pPr>
            <w:r w:rsidRPr="00C27D22">
              <w:rPr>
                <w:b/>
                <w:bCs/>
                <w:iCs/>
                <w:lang w:val="fr-FR"/>
              </w:rPr>
              <w:t>Budget total du projet PBF</w:t>
            </w:r>
            <w:r w:rsidR="00584237" w:rsidRPr="00C27D22">
              <w:rPr>
                <w:b/>
                <w:bCs/>
                <w:iCs/>
                <w:lang w:val="fr-FR"/>
              </w:rPr>
              <w:t>* (</w:t>
            </w:r>
            <w:r w:rsidRPr="00C27D22">
              <w:rPr>
                <w:b/>
                <w:bCs/>
                <w:iCs/>
                <w:lang w:val="fr-FR"/>
              </w:rPr>
              <w:t xml:space="preserve">par agence </w:t>
            </w:r>
            <w:r w:rsidR="00E54DF5" w:rsidRPr="00C27D22">
              <w:rPr>
                <w:b/>
                <w:bCs/>
                <w:iCs/>
                <w:lang w:val="fr-FR"/>
              </w:rPr>
              <w:t>bénéficiaire</w:t>
            </w:r>
            <w:r w:rsidR="00D52A7A" w:rsidRPr="00C27D22">
              <w:rPr>
                <w:b/>
                <w:bCs/>
                <w:iCs/>
                <w:lang w:val="fr-FR"/>
              </w:rPr>
              <w:t>) :</w:t>
            </w:r>
            <w:r w:rsidR="00584237" w:rsidRPr="00C27D22">
              <w:rPr>
                <w:b/>
                <w:bCs/>
                <w:iCs/>
                <w:lang w:val="fr-FR"/>
              </w:rPr>
              <w:t xml:space="preserve"> </w:t>
            </w:r>
          </w:p>
          <w:p w14:paraId="55CF44FE" w14:textId="6B7A8C47" w:rsidR="00584237" w:rsidRPr="00C27D22" w:rsidRDefault="00724214" w:rsidP="00580CFE">
            <w:pPr>
              <w:rPr>
                <w:iCs/>
                <w:lang w:val="fr-FR"/>
              </w:rPr>
            </w:pPr>
            <w:r w:rsidRPr="00C27D22">
              <w:rPr>
                <w:b/>
                <w:bCs/>
                <w:iCs/>
                <w:lang w:val="fr-FR"/>
              </w:rPr>
              <w:t xml:space="preserve">OIM </w:t>
            </w:r>
            <w:r w:rsidR="00584237" w:rsidRPr="00C27D22">
              <w:rPr>
                <w:b/>
                <w:bCs/>
                <w:iCs/>
                <w:lang w:val="fr-FR"/>
              </w:rPr>
              <w:t xml:space="preserve">: </w:t>
            </w:r>
            <w:r w:rsidR="00584237" w:rsidRPr="00AD25FF">
              <w:rPr>
                <w:b/>
                <w:bCs/>
                <w:iCs/>
                <w:lang w:val="fr-FR"/>
              </w:rPr>
              <w:t xml:space="preserve">$ </w:t>
            </w:r>
            <w:r w:rsidR="00102F87" w:rsidRPr="00AD25FF">
              <w:rPr>
                <w:b/>
                <w:bCs/>
                <w:iCs/>
                <w:lang w:val="fr-FR"/>
              </w:rPr>
              <w:t>900 000</w:t>
            </w:r>
          </w:p>
          <w:p w14:paraId="140BA297" w14:textId="6A4254C5" w:rsidR="00584237" w:rsidRPr="00C27D22" w:rsidRDefault="00724214" w:rsidP="00580CFE">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C27D22">
              <w:rPr>
                <w:rFonts w:ascii="Times New Roman" w:hAnsi="Times New Roman" w:cs="Times New Roman"/>
                <w:b/>
                <w:bCs/>
                <w:sz w:val="24"/>
                <w:szCs w:val="24"/>
                <w:lang w:val="fr-FR"/>
              </w:rPr>
              <w:t xml:space="preserve">UNHCR </w:t>
            </w:r>
            <w:r w:rsidR="00584237" w:rsidRPr="00C27D22">
              <w:rPr>
                <w:rFonts w:ascii="Times New Roman" w:hAnsi="Times New Roman" w:cs="Times New Roman"/>
                <w:sz w:val="24"/>
                <w:szCs w:val="24"/>
                <w:lang w:val="fr-FR"/>
              </w:rPr>
              <w:t xml:space="preserve">: </w:t>
            </w:r>
            <w:r w:rsidR="00584237" w:rsidRPr="00AD25FF">
              <w:rPr>
                <w:rFonts w:ascii="Times New Roman" w:hAnsi="Times New Roman" w:cs="Times New Roman"/>
                <w:b/>
                <w:bCs/>
                <w:sz w:val="24"/>
                <w:szCs w:val="24"/>
                <w:lang w:val="fr-FR"/>
              </w:rPr>
              <w:t xml:space="preserve">$ </w:t>
            </w:r>
            <w:r w:rsidR="00102F87" w:rsidRPr="00AD25FF">
              <w:rPr>
                <w:rFonts w:ascii="Times New Roman" w:hAnsi="Times New Roman" w:cs="Times New Roman"/>
                <w:b/>
                <w:bCs/>
                <w:sz w:val="24"/>
                <w:szCs w:val="24"/>
                <w:lang w:val="fr-FR"/>
              </w:rPr>
              <w:t>600 000</w:t>
            </w:r>
          </w:p>
          <w:p w14:paraId="6B638153" w14:textId="7C5F2981" w:rsidR="0014516A" w:rsidRPr="00C27D22" w:rsidRDefault="0014516A" w:rsidP="00580CFE">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C27D22">
              <w:rPr>
                <w:rFonts w:ascii="Times New Roman" w:hAnsi="Times New Roman" w:cs="Times New Roman"/>
                <w:b/>
                <w:bCs/>
                <w:sz w:val="24"/>
                <w:szCs w:val="24"/>
                <w:lang w:val="fr-FR"/>
              </w:rPr>
              <w:t>Total PBF :</w:t>
            </w:r>
            <w:r w:rsidR="007F36B4" w:rsidRPr="00C27D22">
              <w:rPr>
                <w:rFonts w:ascii="Times New Roman" w:hAnsi="Times New Roman" w:cs="Times New Roman"/>
                <w:b/>
                <w:bCs/>
                <w:sz w:val="24"/>
                <w:szCs w:val="24"/>
                <w:lang w:val="fr-FR"/>
              </w:rPr>
              <w:t xml:space="preserve"> $ </w:t>
            </w:r>
            <w:r w:rsidR="00724214" w:rsidRPr="00C27D22">
              <w:rPr>
                <w:rFonts w:ascii="Times New Roman" w:hAnsi="Times New Roman" w:cs="Times New Roman"/>
                <w:b/>
                <w:bCs/>
                <w:sz w:val="24"/>
                <w:szCs w:val="24"/>
                <w:lang w:val="fr-FR"/>
              </w:rPr>
              <w:t>1 500 000</w:t>
            </w:r>
          </w:p>
          <w:p w14:paraId="3B95AA81" w14:textId="0517E0E3" w:rsidR="00584237" w:rsidRPr="00102F87" w:rsidRDefault="00584237" w:rsidP="00580CFE">
            <w:pPr>
              <w:pStyle w:val="Textedebulles"/>
              <w:numPr>
                <w:ilvl w:val="12"/>
                <w:numId w:val="0"/>
              </w:numPr>
              <w:tabs>
                <w:tab w:val="left" w:pos="-720"/>
                <w:tab w:val="left" w:pos="4500"/>
              </w:tabs>
              <w:suppressAutoHyphens/>
              <w:rPr>
                <w:rFonts w:ascii="Times New Roman" w:hAnsi="Times New Roman" w:cs="Times New Roman"/>
                <w:i/>
                <w:iCs/>
                <w:szCs w:val="24"/>
                <w:lang w:val="fr-FR"/>
              </w:rPr>
            </w:pPr>
            <w:r w:rsidRPr="00102F87">
              <w:rPr>
                <w:rFonts w:ascii="Times New Roman" w:hAnsi="Times New Roman" w:cs="Times New Roman"/>
                <w:i/>
                <w:iCs/>
                <w:szCs w:val="24"/>
                <w:lang w:val="fr-FR"/>
              </w:rPr>
              <w:t>*</w:t>
            </w:r>
            <w:r w:rsidR="004D4FC5" w:rsidRPr="00102F87">
              <w:rPr>
                <w:rFonts w:ascii="Times New Roman" w:hAnsi="Times New Roman" w:cs="Times New Roman"/>
                <w:i/>
                <w:iCs/>
                <w:szCs w:val="24"/>
                <w:lang w:val="fr-FR"/>
              </w:rPr>
              <w:t>Le budget total approuv</w:t>
            </w:r>
            <w:r w:rsidR="00E54DF5" w:rsidRPr="00102F87">
              <w:rPr>
                <w:rFonts w:ascii="Times New Roman" w:hAnsi="Times New Roman" w:cs="Times New Roman"/>
                <w:i/>
                <w:iCs/>
                <w:szCs w:val="24"/>
                <w:lang w:val="fr-FR"/>
              </w:rPr>
              <w:t>é</w:t>
            </w:r>
            <w:r w:rsidR="004D4FC5" w:rsidRPr="00102F87">
              <w:rPr>
                <w:rFonts w:ascii="Times New Roman" w:hAnsi="Times New Roman" w:cs="Times New Roman"/>
                <w:i/>
                <w:iCs/>
                <w:szCs w:val="24"/>
                <w:lang w:val="fr-FR"/>
              </w:rPr>
              <w:t xml:space="preserve"> et le </w:t>
            </w:r>
            <w:r w:rsidR="00E54DF5" w:rsidRPr="00102F87">
              <w:rPr>
                <w:rFonts w:ascii="Times New Roman" w:hAnsi="Times New Roman" w:cs="Times New Roman"/>
                <w:i/>
                <w:iCs/>
                <w:szCs w:val="24"/>
                <w:lang w:val="fr-FR"/>
              </w:rPr>
              <w:t>versement</w:t>
            </w:r>
            <w:r w:rsidR="004D4FC5" w:rsidRPr="00102F87">
              <w:rPr>
                <w:rFonts w:ascii="Times New Roman" w:hAnsi="Times New Roman" w:cs="Times New Roman"/>
                <w:i/>
                <w:iCs/>
                <w:szCs w:val="24"/>
                <w:lang w:val="fr-FR"/>
              </w:rPr>
              <w:t xml:space="preserve"> de la </w:t>
            </w:r>
            <w:r w:rsidR="003C62F7" w:rsidRPr="00102F87">
              <w:rPr>
                <w:rFonts w:ascii="Times New Roman" w:hAnsi="Times New Roman" w:cs="Times New Roman"/>
                <w:i/>
                <w:iCs/>
                <w:szCs w:val="24"/>
                <w:lang w:val="fr-FR"/>
              </w:rPr>
              <w:t>deuxième</w:t>
            </w:r>
            <w:r w:rsidR="004D4FC5" w:rsidRPr="00102F87">
              <w:rPr>
                <w:rFonts w:ascii="Times New Roman" w:hAnsi="Times New Roman" w:cs="Times New Roman"/>
                <w:i/>
                <w:iCs/>
                <w:szCs w:val="24"/>
                <w:lang w:val="fr-FR"/>
              </w:rPr>
              <w:t xml:space="preserve"> tranche, ou toute tranche </w:t>
            </w:r>
            <w:r w:rsidR="00E54DF5" w:rsidRPr="00102F87">
              <w:rPr>
                <w:rFonts w:ascii="Times New Roman" w:hAnsi="Times New Roman" w:cs="Times New Roman"/>
                <w:i/>
                <w:iCs/>
                <w:szCs w:val="24"/>
                <w:lang w:val="fr-FR"/>
              </w:rPr>
              <w:t>supplémentaire</w:t>
            </w:r>
            <w:r w:rsidR="00180BBE" w:rsidRPr="00102F87">
              <w:rPr>
                <w:rFonts w:ascii="Times New Roman" w:hAnsi="Times New Roman" w:cs="Times New Roman"/>
                <w:i/>
                <w:iCs/>
                <w:szCs w:val="24"/>
                <w:lang w:val="fr-FR"/>
              </w:rPr>
              <w:t>,</w:t>
            </w:r>
            <w:r w:rsidR="00E54DF5" w:rsidRPr="00102F87">
              <w:rPr>
                <w:rFonts w:ascii="Times New Roman" w:hAnsi="Times New Roman" w:cs="Times New Roman"/>
                <w:i/>
                <w:iCs/>
                <w:szCs w:val="24"/>
                <w:lang w:val="fr-FR"/>
              </w:rPr>
              <w:t xml:space="preserve"> </w:t>
            </w:r>
            <w:r w:rsidR="004D4FC5" w:rsidRPr="00102F87">
              <w:rPr>
                <w:rFonts w:ascii="Times New Roman" w:hAnsi="Times New Roman" w:cs="Times New Roman"/>
                <w:i/>
                <w:iCs/>
                <w:szCs w:val="24"/>
                <w:lang w:val="fr-FR"/>
              </w:rPr>
              <w:t xml:space="preserve">sont </w:t>
            </w:r>
            <w:r w:rsidR="00E54DF5" w:rsidRPr="00102F87">
              <w:rPr>
                <w:rFonts w:ascii="Times New Roman" w:hAnsi="Times New Roman" w:cs="Times New Roman"/>
                <w:i/>
                <w:iCs/>
                <w:szCs w:val="24"/>
                <w:lang w:val="fr-FR"/>
              </w:rPr>
              <w:t>soumis à la condition d’être approuvés par</w:t>
            </w:r>
            <w:r w:rsidR="004D4FC5" w:rsidRPr="00102F87">
              <w:rPr>
                <w:rFonts w:ascii="Times New Roman" w:hAnsi="Times New Roman" w:cs="Times New Roman"/>
                <w:i/>
                <w:iCs/>
                <w:szCs w:val="24"/>
                <w:lang w:val="fr-FR"/>
              </w:rPr>
              <w:t xml:space="preserve"> PBSO, et </w:t>
            </w:r>
            <w:r w:rsidR="00E54DF5" w:rsidRPr="00102F87">
              <w:rPr>
                <w:rFonts w:ascii="Times New Roman" w:hAnsi="Times New Roman" w:cs="Times New Roman"/>
                <w:i/>
                <w:iCs/>
                <w:szCs w:val="24"/>
                <w:lang w:val="fr-FR"/>
              </w:rPr>
              <w:t>à</w:t>
            </w:r>
            <w:r w:rsidR="004D4FC5" w:rsidRPr="00102F87">
              <w:rPr>
                <w:rFonts w:ascii="Times New Roman" w:hAnsi="Times New Roman" w:cs="Times New Roman"/>
                <w:i/>
                <w:iCs/>
                <w:szCs w:val="24"/>
                <w:lang w:val="fr-FR"/>
              </w:rPr>
              <w:t xml:space="preserve"> la disponibilité des fonds </w:t>
            </w:r>
            <w:r w:rsidR="00E54DF5" w:rsidRPr="00102F87">
              <w:rPr>
                <w:rFonts w:ascii="Times New Roman" w:hAnsi="Times New Roman" w:cs="Times New Roman"/>
                <w:i/>
                <w:iCs/>
                <w:szCs w:val="24"/>
                <w:lang w:val="fr-FR"/>
              </w:rPr>
              <w:t xml:space="preserve">sur </w:t>
            </w:r>
            <w:r w:rsidR="004D4FC5" w:rsidRPr="00102F87">
              <w:rPr>
                <w:rFonts w:ascii="Times New Roman" w:hAnsi="Times New Roman" w:cs="Times New Roman"/>
                <w:i/>
                <w:iCs/>
                <w:szCs w:val="24"/>
                <w:lang w:val="fr-FR"/>
              </w:rPr>
              <w:t>le compte d</w:t>
            </w:r>
            <w:r w:rsidR="00E54DF5" w:rsidRPr="00102F87">
              <w:rPr>
                <w:rFonts w:ascii="Times New Roman" w:hAnsi="Times New Roman" w:cs="Times New Roman"/>
                <w:i/>
                <w:iCs/>
                <w:szCs w:val="24"/>
                <w:lang w:val="fr-FR"/>
              </w:rPr>
              <w:t>u</w:t>
            </w:r>
            <w:r w:rsidR="004D4FC5" w:rsidRPr="00102F87">
              <w:rPr>
                <w:rFonts w:ascii="Times New Roman" w:hAnsi="Times New Roman" w:cs="Times New Roman"/>
                <w:i/>
                <w:iCs/>
                <w:szCs w:val="24"/>
                <w:lang w:val="fr-FR"/>
              </w:rPr>
              <w:t xml:space="preserve"> PBF</w:t>
            </w:r>
            <w:r w:rsidR="000A750D" w:rsidRPr="00102F87">
              <w:rPr>
                <w:rFonts w:ascii="Times New Roman" w:hAnsi="Times New Roman" w:cs="Times New Roman"/>
                <w:i/>
                <w:iCs/>
                <w:szCs w:val="24"/>
                <w:lang w:val="fr-FR"/>
              </w:rPr>
              <w:t xml:space="preserve">. </w:t>
            </w:r>
            <w:r w:rsidR="006246A1" w:rsidRPr="00102F87">
              <w:rPr>
                <w:rFonts w:ascii="Times New Roman" w:hAnsi="Times New Roman" w:cs="Times New Roman"/>
                <w:i/>
                <w:iCs/>
                <w:szCs w:val="24"/>
                <w:lang w:val="fr-FR"/>
              </w:rPr>
              <w:t>L’agence coordinatrice doit démontrer la dépense/engagement d’au moins de 75% de la tranche précédente et la soumission de tous les rapports PBF dus dans la période écoulée.</w:t>
            </w:r>
          </w:p>
          <w:p w14:paraId="44E61845" w14:textId="77777777" w:rsidR="00584237" w:rsidRPr="00102F87" w:rsidRDefault="00584237" w:rsidP="00580CFE">
            <w:pPr>
              <w:pStyle w:val="Textedebulles"/>
              <w:numPr>
                <w:ilvl w:val="12"/>
                <w:numId w:val="0"/>
              </w:numPr>
              <w:tabs>
                <w:tab w:val="left" w:pos="-720"/>
                <w:tab w:val="left" w:pos="4500"/>
              </w:tabs>
              <w:suppressAutoHyphens/>
              <w:rPr>
                <w:rFonts w:ascii="Times New Roman" w:hAnsi="Times New Roman" w:cs="Times New Roman"/>
                <w:i/>
                <w:iCs/>
                <w:szCs w:val="24"/>
                <w:lang w:val="fr-FR"/>
              </w:rPr>
            </w:pPr>
          </w:p>
          <w:p w14:paraId="3E7CE921" w14:textId="520B7732" w:rsidR="00584237" w:rsidRPr="00C27D22" w:rsidRDefault="004D4FC5" w:rsidP="00580CFE">
            <w:pPr>
              <w:pStyle w:val="Textedebulles"/>
              <w:numPr>
                <w:ilvl w:val="12"/>
                <w:numId w:val="0"/>
              </w:numPr>
              <w:tabs>
                <w:tab w:val="left" w:pos="-720"/>
                <w:tab w:val="left" w:pos="4500"/>
              </w:tabs>
              <w:suppressAutoHyphens/>
              <w:rPr>
                <w:rFonts w:ascii="Times New Roman" w:hAnsi="Times New Roman" w:cs="Times New Roman"/>
                <w:b/>
                <w:bCs/>
                <w:iCs/>
                <w:snapToGrid/>
                <w:sz w:val="24"/>
                <w:szCs w:val="24"/>
                <w:lang w:val="fr-FR"/>
              </w:rPr>
            </w:pPr>
            <w:r w:rsidRPr="00C27D22">
              <w:rPr>
                <w:rFonts w:ascii="Times New Roman" w:hAnsi="Times New Roman" w:cs="Times New Roman"/>
                <w:b/>
                <w:bCs/>
                <w:iCs/>
                <w:snapToGrid/>
                <w:sz w:val="24"/>
                <w:szCs w:val="24"/>
                <w:lang w:val="fr-FR"/>
              </w:rPr>
              <w:t xml:space="preserve">Toute autre source de financement </w:t>
            </w:r>
            <w:r w:rsidR="00B41C42" w:rsidRPr="00C27D22">
              <w:rPr>
                <w:rFonts w:ascii="Times New Roman" w:hAnsi="Times New Roman" w:cs="Times New Roman"/>
                <w:b/>
                <w:bCs/>
                <w:iCs/>
                <w:snapToGrid/>
                <w:sz w:val="24"/>
                <w:szCs w:val="24"/>
                <w:lang w:val="fr-FR"/>
              </w:rPr>
              <w:t>destinée au</w:t>
            </w:r>
            <w:r w:rsidRPr="00C27D22">
              <w:rPr>
                <w:rFonts w:ascii="Times New Roman" w:hAnsi="Times New Roman" w:cs="Times New Roman"/>
                <w:b/>
                <w:bCs/>
                <w:iCs/>
                <w:snapToGrid/>
                <w:sz w:val="24"/>
                <w:szCs w:val="24"/>
                <w:lang w:val="fr-FR"/>
              </w:rPr>
              <w:t xml:space="preserve"> projet (montant et source)</w:t>
            </w:r>
            <w:r w:rsidR="005D721B" w:rsidRPr="00C27D22">
              <w:rPr>
                <w:rFonts w:ascii="Times New Roman" w:hAnsi="Times New Roman" w:cs="Times New Roman"/>
                <w:b/>
                <w:bCs/>
                <w:iCs/>
                <w:snapToGrid/>
                <w:sz w:val="24"/>
                <w:szCs w:val="24"/>
                <w:lang w:val="fr-FR"/>
              </w:rPr>
              <w:t> :</w:t>
            </w:r>
            <w:r w:rsidR="00724214" w:rsidRPr="00C27D22">
              <w:rPr>
                <w:rFonts w:ascii="Times New Roman" w:hAnsi="Times New Roman" w:cs="Times New Roman"/>
                <w:b/>
                <w:bCs/>
                <w:iCs/>
                <w:snapToGrid/>
                <w:sz w:val="24"/>
                <w:szCs w:val="24"/>
                <w:lang w:val="fr-FR"/>
              </w:rPr>
              <w:t xml:space="preserve"> Néant</w:t>
            </w:r>
          </w:p>
          <w:p w14:paraId="2E4AA401" w14:textId="57C6B528" w:rsidR="0014516A" w:rsidRPr="00C27D22" w:rsidRDefault="0014516A" w:rsidP="00580CFE">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DD4F07" w:rsidRPr="00C27D22" w14:paraId="7E927B5E" w14:textId="77777777" w:rsidTr="00965274">
        <w:trPr>
          <w:trHeight w:val="1448"/>
        </w:trPr>
        <w:tc>
          <w:tcPr>
            <w:tcW w:w="3330" w:type="dxa"/>
            <w:gridSpan w:val="2"/>
          </w:tcPr>
          <w:p w14:paraId="2D2E988C" w14:textId="4B750228" w:rsidR="00DD4F07" w:rsidRPr="00C27D22" w:rsidRDefault="00DD4F07" w:rsidP="00580CFE">
            <w:pPr>
              <w:rPr>
                <w:b/>
                <w:bCs/>
                <w:iCs/>
                <w:lang w:val="fr-FR"/>
              </w:rPr>
            </w:pPr>
            <w:r w:rsidRPr="00C27D22">
              <w:rPr>
                <w:b/>
                <w:bCs/>
                <w:iCs/>
                <w:lang w:val="fr-FR"/>
              </w:rPr>
              <w:lastRenderedPageBreak/>
              <w:t>PBF 1</w:t>
            </w:r>
            <w:r w:rsidRPr="00C27D22">
              <w:rPr>
                <w:b/>
                <w:bCs/>
                <w:iCs/>
                <w:vertAlign w:val="superscript"/>
                <w:lang w:val="fr-FR"/>
              </w:rPr>
              <w:t>ère</w:t>
            </w:r>
            <w:r w:rsidRPr="00C27D22">
              <w:rPr>
                <w:b/>
                <w:bCs/>
                <w:iCs/>
                <w:lang w:val="fr-FR"/>
              </w:rPr>
              <w:t xml:space="preserve"> tranche (</w:t>
            </w:r>
            <w:r w:rsidR="00C71B7D">
              <w:rPr>
                <w:b/>
                <w:bCs/>
                <w:iCs/>
                <w:lang w:val="fr-FR"/>
              </w:rPr>
              <w:t>35</w:t>
            </w:r>
            <w:r w:rsidRPr="00C27D22">
              <w:rPr>
                <w:b/>
                <w:bCs/>
                <w:iCs/>
                <w:lang w:val="fr-FR"/>
              </w:rPr>
              <w:t>%)</w:t>
            </w:r>
            <w:r w:rsidR="00724214" w:rsidRPr="00C27D22">
              <w:rPr>
                <w:b/>
                <w:bCs/>
                <w:iCs/>
                <w:lang w:val="fr-FR"/>
              </w:rPr>
              <w:t xml:space="preserve"> </w:t>
            </w:r>
            <w:r w:rsidRPr="00C27D22">
              <w:rPr>
                <w:b/>
                <w:bCs/>
                <w:iCs/>
                <w:lang w:val="fr-FR"/>
              </w:rPr>
              <w:t>:</w:t>
            </w:r>
          </w:p>
          <w:p w14:paraId="6F9EF2EC" w14:textId="77777777" w:rsidR="00DD4F07" w:rsidRPr="00C27D22" w:rsidRDefault="00DD4F07" w:rsidP="00580CFE">
            <w:pPr>
              <w:rPr>
                <w:b/>
                <w:bCs/>
                <w:iCs/>
                <w:lang w:val="fr-FR"/>
              </w:rPr>
            </w:pPr>
          </w:p>
          <w:p w14:paraId="3FDA38B0" w14:textId="5633BA8B" w:rsidR="00DD4F07" w:rsidRPr="00AD25FF" w:rsidRDefault="00724214" w:rsidP="00580CFE">
            <w:pPr>
              <w:rPr>
                <w:iCs/>
                <w:lang w:val="fr-FR"/>
              </w:rPr>
            </w:pPr>
            <w:r w:rsidRPr="00C27D22">
              <w:rPr>
                <w:iCs/>
                <w:lang w:val="fr-FR"/>
              </w:rPr>
              <w:t xml:space="preserve">OIM </w:t>
            </w:r>
            <w:r w:rsidR="00DD4F07" w:rsidRPr="00C27D22">
              <w:rPr>
                <w:iCs/>
                <w:lang w:val="fr-FR"/>
              </w:rPr>
              <w:t xml:space="preserve">: $ </w:t>
            </w:r>
            <w:r w:rsidR="00C71B7D">
              <w:rPr>
                <w:iCs/>
                <w:lang w:val="fr-FR"/>
              </w:rPr>
              <w:t>315</w:t>
            </w:r>
            <w:r w:rsidR="00102F87" w:rsidRPr="00AD25FF">
              <w:rPr>
                <w:iCs/>
                <w:lang w:val="fr-FR"/>
              </w:rPr>
              <w:t xml:space="preserve"> 000</w:t>
            </w:r>
          </w:p>
          <w:p w14:paraId="31BD9E37" w14:textId="369D33F2" w:rsidR="00DD4F07" w:rsidRPr="00AD25FF" w:rsidRDefault="00724214" w:rsidP="00580CFE">
            <w:pPr>
              <w:rPr>
                <w:iCs/>
                <w:lang w:val="fr-FR"/>
              </w:rPr>
            </w:pPr>
            <w:r w:rsidRPr="00AD25FF">
              <w:rPr>
                <w:iCs/>
                <w:lang w:val="fr-FR"/>
              </w:rPr>
              <w:t xml:space="preserve">UNHCR </w:t>
            </w:r>
            <w:r w:rsidR="00DD4F07" w:rsidRPr="00AD25FF">
              <w:rPr>
                <w:iCs/>
                <w:lang w:val="fr-FR"/>
              </w:rPr>
              <w:t xml:space="preserve">: $ </w:t>
            </w:r>
            <w:r w:rsidR="00E978CA">
              <w:rPr>
                <w:iCs/>
                <w:lang w:val="fr-FR"/>
              </w:rPr>
              <w:t>21</w:t>
            </w:r>
            <w:r w:rsidR="007F4098">
              <w:rPr>
                <w:iCs/>
                <w:lang w:val="fr-FR"/>
              </w:rPr>
              <w:t>0</w:t>
            </w:r>
            <w:r w:rsidR="00102F87" w:rsidRPr="00AD25FF">
              <w:rPr>
                <w:iCs/>
                <w:lang w:val="fr-FR"/>
              </w:rPr>
              <w:t xml:space="preserve"> 000</w:t>
            </w:r>
          </w:p>
          <w:p w14:paraId="526B7B7F" w14:textId="44CA4461" w:rsidR="00DD4F07" w:rsidRPr="00C27D22" w:rsidRDefault="00724214" w:rsidP="00580CFE">
            <w:pPr>
              <w:rPr>
                <w:iCs/>
                <w:lang w:val="fr-FR"/>
              </w:rPr>
            </w:pPr>
            <w:r w:rsidRPr="00AD25FF">
              <w:rPr>
                <w:iCs/>
                <w:lang w:val="fr-FR"/>
              </w:rPr>
              <w:t xml:space="preserve">Total </w:t>
            </w:r>
            <w:r w:rsidR="00DD4F07" w:rsidRPr="00AD25FF">
              <w:rPr>
                <w:iCs/>
                <w:lang w:val="fr-FR"/>
              </w:rPr>
              <w:t xml:space="preserve">: $ </w:t>
            </w:r>
            <w:r w:rsidR="00A43A90">
              <w:rPr>
                <w:iCs/>
                <w:lang w:val="fr-FR"/>
              </w:rPr>
              <w:t>525</w:t>
            </w:r>
            <w:r w:rsidR="00267905" w:rsidRPr="00AD25FF">
              <w:rPr>
                <w:iCs/>
                <w:lang w:val="fr-FR"/>
              </w:rPr>
              <w:t xml:space="preserve"> 000</w:t>
            </w:r>
          </w:p>
        </w:tc>
        <w:tc>
          <w:tcPr>
            <w:tcW w:w="3240" w:type="dxa"/>
          </w:tcPr>
          <w:p w14:paraId="006D96F9" w14:textId="7179C52B" w:rsidR="00DD4F07" w:rsidRPr="00C27D22" w:rsidRDefault="00DD4F07" w:rsidP="00580CFE">
            <w:pPr>
              <w:rPr>
                <w:b/>
                <w:bCs/>
                <w:iCs/>
                <w:lang w:val="fr-FR"/>
              </w:rPr>
            </w:pPr>
            <w:r w:rsidRPr="00C27D22">
              <w:rPr>
                <w:b/>
                <w:bCs/>
                <w:iCs/>
                <w:lang w:val="fr-FR"/>
              </w:rPr>
              <w:t>PBF 2</w:t>
            </w:r>
            <w:r w:rsidRPr="00C27D22">
              <w:rPr>
                <w:b/>
                <w:bCs/>
                <w:iCs/>
                <w:vertAlign w:val="superscript"/>
                <w:lang w:val="fr-FR"/>
              </w:rPr>
              <w:t>ème</w:t>
            </w:r>
            <w:r w:rsidRPr="00C27D22">
              <w:rPr>
                <w:b/>
                <w:bCs/>
                <w:iCs/>
                <w:lang w:val="fr-FR"/>
              </w:rPr>
              <w:t xml:space="preserve"> tranche* (</w:t>
            </w:r>
            <w:r w:rsidR="00C71B7D">
              <w:rPr>
                <w:b/>
                <w:bCs/>
                <w:iCs/>
                <w:lang w:val="fr-FR"/>
              </w:rPr>
              <w:t>35</w:t>
            </w:r>
            <w:r w:rsidRPr="00C27D22">
              <w:rPr>
                <w:b/>
                <w:bCs/>
                <w:iCs/>
                <w:lang w:val="fr-FR"/>
              </w:rPr>
              <w:t>%)</w:t>
            </w:r>
            <w:r w:rsidR="00724214" w:rsidRPr="00C27D22">
              <w:rPr>
                <w:b/>
                <w:bCs/>
                <w:iCs/>
                <w:lang w:val="fr-FR"/>
              </w:rPr>
              <w:t xml:space="preserve"> </w:t>
            </w:r>
            <w:r w:rsidRPr="00C27D22">
              <w:rPr>
                <w:b/>
                <w:bCs/>
                <w:iCs/>
                <w:lang w:val="fr-FR"/>
              </w:rPr>
              <w:t>:</w:t>
            </w:r>
          </w:p>
          <w:p w14:paraId="07458E26" w14:textId="77777777" w:rsidR="00DD4F07" w:rsidRPr="00C27D22" w:rsidRDefault="00DD4F07" w:rsidP="00580CFE">
            <w:pPr>
              <w:rPr>
                <w:b/>
                <w:bCs/>
                <w:iCs/>
                <w:lang w:val="fr-FR"/>
              </w:rPr>
            </w:pPr>
          </w:p>
          <w:p w14:paraId="126B0A6C" w14:textId="5653FC7B" w:rsidR="00DD4F07" w:rsidRPr="00AD25FF" w:rsidRDefault="00724214" w:rsidP="00580CFE">
            <w:pPr>
              <w:rPr>
                <w:iCs/>
                <w:lang w:val="fr-FR"/>
              </w:rPr>
            </w:pPr>
            <w:r w:rsidRPr="00C27D22">
              <w:rPr>
                <w:iCs/>
                <w:lang w:val="fr-FR"/>
              </w:rPr>
              <w:t xml:space="preserve">OIM </w:t>
            </w:r>
            <w:r w:rsidR="00DD4F07" w:rsidRPr="00C27D22">
              <w:rPr>
                <w:iCs/>
                <w:lang w:val="fr-FR"/>
              </w:rPr>
              <w:t xml:space="preserve">: $ </w:t>
            </w:r>
            <w:r w:rsidR="00CC2A02">
              <w:rPr>
                <w:iCs/>
                <w:lang w:val="fr-FR"/>
              </w:rPr>
              <w:t>315</w:t>
            </w:r>
            <w:r w:rsidR="00102F87" w:rsidRPr="00AD25FF">
              <w:rPr>
                <w:iCs/>
                <w:lang w:val="fr-FR"/>
              </w:rPr>
              <w:t xml:space="preserve"> 000</w:t>
            </w:r>
          </w:p>
          <w:p w14:paraId="2F7B7C35" w14:textId="6B18F269" w:rsidR="00DD4F07" w:rsidRPr="00AD25FF" w:rsidRDefault="00724214" w:rsidP="00580CFE">
            <w:pPr>
              <w:rPr>
                <w:iCs/>
                <w:lang w:val="fr-FR"/>
              </w:rPr>
            </w:pPr>
            <w:r w:rsidRPr="00AD25FF">
              <w:rPr>
                <w:iCs/>
                <w:lang w:val="fr-FR"/>
              </w:rPr>
              <w:t xml:space="preserve">UNHCR </w:t>
            </w:r>
            <w:r w:rsidR="00DD4F07" w:rsidRPr="00AD25FF">
              <w:rPr>
                <w:iCs/>
                <w:lang w:val="fr-FR"/>
              </w:rPr>
              <w:t xml:space="preserve">: $ </w:t>
            </w:r>
            <w:r w:rsidR="00E978CA">
              <w:rPr>
                <w:iCs/>
                <w:lang w:val="fr-FR"/>
              </w:rPr>
              <w:t>210</w:t>
            </w:r>
            <w:r w:rsidR="00102F87" w:rsidRPr="00AD25FF">
              <w:rPr>
                <w:iCs/>
                <w:lang w:val="fr-FR"/>
              </w:rPr>
              <w:t xml:space="preserve"> 000</w:t>
            </w:r>
          </w:p>
          <w:p w14:paraId="2F58CA78" w14:textId="33BDF43A" w:rsidR="00DD4F07" w:rsidRPr="00C27D22" w:rsidRDefault="00724214" w:rsidP="00580CFE">
            <w:pPr>
              <w:rPr>
                <w:b/>
                <w:bCs/>
                <w:iCs/>
                <w:lang w:val="fr-FR"/>
              </w:rPr>
            </w:pPr>
            <w:r w:rsidRPr="00AD25FF">
              <w:rPr>
                <w:iCs/>
                <w:lang w:val="fr-FR"/>
              </w:rPr>
              <w:t xml:space="preserve">Total </w:t>
            </w:r>
            <w:r w:rsidR="00DD4F07" w:rsidRPr="00AD25FF">
              <w:rPr>
                <w:iCs/>
                <w:lang w:val="fr-FR"/>
              </w:rPr>
              <w:t xml:space="preserve">: $ </w:t>
            </w:r>
            <w:r w:rsidR="00A43A90">
              <w:rPr>
                <w:iCs/>
                <w:lang w:val="fr-FR"/>
              </w:rPr>
              <w:t>525</w:t>
            </w:r>
            <w:r w:rsidRPr="00AD25FF">
              <w:rPr>
                <w:iCs/>
                <w:lang w:val="fr-FR"/>
              </w:rPr>
              <w:t xml:space="preserve"> 000</w:t>
            </w:r>
          </w:p>
        </w:tc>
        <w:tc>
          <w:tcPr>
            <w:tcW w:w="3420" w:type="dxa"/>
          </w:tcPr>
          <w:p w14:paraId="4A4157ED" w14:textId="575C7425" w:rsidR="00D74EB9" w:rsidRPr="00C27D22" w:rsidRDefault="00D74EB9" w:rsidP="00D74EB9">
            <w:pPr>
              <w:rPr>
                <w:b/>
                <w:bCs/>
                <w:iCs/>
                <w:lang w:val="fr-FR"/>
              </w:rPr>
            </w:pPr>
            <w:r w:rsidRPr="00C27D22">
              <w:rPr>
                <w:b/>
                <w:bCs/>
                <w:iCs/>
                <w:lang w:val="fr-FR"/>
              </w:rPr>
              <w:t xml:space="preserve">PBF </w:t>
            </w:r>
            <w:r>
              <w:rPr>
                <w:b/>
                <w:bCs/>
                <w:iCs/>
                <w:lang w:val="fr-FR"/>
              </w:rPr>
              <w:t>3</w:t>
            </w:r>
            <w:r w:rsidRPr="00C27D22">
              <w:rPr>
                <w:b/>
                <w:bCs/>
                <w:iCs/>
                <w:vertAlign w:val="superscript"/>
                <w:lang w:val="fr-FR"/>
              </w:rPr>
              <w:t>ème</w:t>
            </w:r>
            <w:r w:rsidRPr="00C27D22">
              <w:rPr>
                <w:b/>
                <w:bCs/>
                <w:iCs/>
                <w:lang w:val="fr-FR"/>
              </w:rPr>
              <w:t xml:space="preserve"> tranche* (3</w:t>
            </w:r>
            <w:r>
              <w:rPr>
                <w:b/>
                <w:bCs/>
                <w:iCs/>
                <w:lang w:val="fr-FR"/>
              </w:rPr>
              <w:t>0</w:t>
            </w:r>
            <w:r w:rsidRPr="00C27D22">
              <w:rPr>
                <w:b/>
                <w:bCs/>
                <w:iCs/>
                <w:lang w:val="fr-FR"/>
              </w:rPr>
              <w:t>%) :</w:t>
            </w:r>
          </w:p>
          <w:p w14:paraId="47D6F291" w14:textId="77777777" w:rsidR="00D74EB9" w:rsidRPr="00C27D22" w:rsidRDefault="00D74EB9" w:rsidP="00D74EB9">
            <w:pPr>
              <w:rPr>
                <w:b/>
                <w:bCs/>
                <w:iCs/>
                <w:lang w:val="fr-FR"/>
              </w:rPr>
            </w:pPr>
          </w:p>
          <w:p w14:paraId="1C248BDB" w14:textId="77777777" w:rsidR="00D74EB9" w:rsidRPr="00AD25FF" w:rsidRDefault="00D74EB9" w:rsidP="00D74EB9">
            <w:pPr>
              <w:rPr>
                <w:iCs/>
                <w:lang w:val="fr-FR"/>
              </w:rPr>
            </w:pPr>
            <w:r w:rsidRPr="00C27D22">
              <w:rPr>
                <w:iCs/>
                <w:lang w:val="fr-FR"/>
              </w:rPr>
              <w:t xml:space="preserve">OIM : $ </w:t>
            </w:r>
            <w:r>
              <w:rPr>
                <w:iCs/>
                <w:lang w:val="fr-FR"/>
              </w:rPr>
              <w:t>270</w:t>
            </w:r>
            <w:r w:rsidRPr="00AD25FF">
              <w:rPr>
                <w:iCs/>
                <w:lang w:val="fr-FR"/>
              </w:rPr>
              <w:t xml:space="preserve"> 000</w:t>
            </w:r>
          </w:p>
          <w:p w14:paraId="4116089B" w14:textId="77777777" w:rsidR="00D74EB9" w:rsidRPr="00AD25FF" w:rsidRDefault="00D74EB9" w:rsidP="00D74EB9">
            <w:pPr>
              <w:rPr>
                <w:iCs/>
                <w:lang w:val="fr-FR"/>
              </w:rPr>
            </w:pPr>
            <w:r w:rsidRPr="00AD25FF">
              <w:rPr>
                <w:iCs/>
                <w:lang w:val="fr-FR"/>
              </w:rPr>
              <w:t xml:space="preserve">UNHCR : $ </w:t>
            </w:r>
            <w:r>
              <w:rPr>
                <w:iCs/>
                <w:lang w:val="fr-FR"/>
              </w:rPr>
              <w:t>18</w:t>
            </w:r>
            <w:r w:rsidRPr="00AD25FF">
              <w:rPr>
                <w:iCs/>
                <w:lang w:val="fr-FR"/>
              </w:rPr>
              <w:t>0 000</w:t>
            </w:r>
          </w:p>
          <w:p w14:paraId="58E2598E" w14:textId="0554F70E" w:rsidR="00DD4F07" w:rsidRPr="00C27D22" w:rsidRDefault="00D74EB9" w:rsidP="00D74EB9">
            <w:pPr>
              <w:rPr>
                <w:b/>
                <w:bCs/>
                <w:iCs/>
                <w:lang w:val="fr-FR"/>
              </w:rPr>
            </w:pPr>
            <w:r w:rsidRPr="00AD25FF">
              <w:rPr>
                <w:iCs/>
                <w:lang w:val="fr-FR"/>
              </w:rPr>
              <w:t xml:space="preserve">Total : $ </w:t>
            </w:r>
            <w:r>
              <w:rPr>
                <w:iCs/>
                <w:lang w:val="fr-FR"/>
              </w:rPr>
              <w:t>450</w:t>
            </w:r>
            <w:r w:rsidRPr="00AD25FF">
              <w:rPr>
                <w:iCs/>
                <w:lang w:val="fr-FR"/>
              </w:rPr>
              <w:t xml:space="preserve"> 000</w:t>
            </w:r>
          </w:p>
        </w:tc>
      </w:tr>
      <w:tr w:rsidR="00584237" w:rsidRPr="00D74EB9" w14:paraId="42BC4E3D" w14:textId="77777777" w:rsidTr="00584237">
        <w:trPr>
          <w:trHeight w:val="629"/>
        </w:trPr>
        <w:tc>
          <w:tcPr>
            <w:tcW w:w="9990" w:type="dxa"/>
            <w:gridSpan w:val="4"/>
          </w:tcPr>
          <w:p w14:paraId="6EC499D2" w14:textId="3572B1A1" w:rsidR="00A36939" w:rsidRPr="00C27D22" w:rsidRDefault="00B41C42" w:rsidP="00267905">
            <w:pPr>
              <w:rPr>
                <w:b/>
                <w:bCs/>
                <w:lang w:val="fr-FR"/>
              </w:rPr>
            </w:pPr>
            <w:r w:rsidRPr="00C27D22">
              <w:rPr>
                <w:b/>
                <w:bCs/>
                <w:lang w:val="fr-FR"/>
              </w:rPr>
              <w:t>Décrire brièvement en d</w:t>
            </w:r>
            <w:r w:rsidR="00A36939" w:rsidRPr="00C27D22">
              <w:rPr>
                <w:b/>
                <w:bCs/>
                <w:lang w:val="fr-FR"/>
              </w:rPr>
              <w:t>eux</w:t>
            </w:r>
            <w:r w:rsidRPr="00C27D22">
              <w:rPr>
                <w:b/>
                <w:bCs/>
                <w:lang w:val="fr-FR"/>
              </w:rPr>
              <w:t xml:space="preserve"> ou </w:t>
            </w:r>
            <w:r w:rsidR="00A36939" w:rsidRPr="00C27D22">
              <w:rPr>
                <w:b/>
                <w:bCs/>
                <w:lang w:val="fr-FR"/>
              </w:rPr>
              <w:t xml:space="preserve">trois phrases </w:t>
            </w:r>
            <w:r w:rsidRPr="00C27D22">
              <w:rPr>
                <w:b/>
                <w:bCs/>
                <w:lang w:val="fr-FR"/>
              </w:rPr>
              <w:t>le</w:t>
            </w:r>
            <w:r w:rsidR="00A36939" w:rsidRPr="00C27D22">
              <w:rPr>
                <w:b/>
                <w:bCs/>
                <w:lang w:val="fr-FR"/>
              </w:rPr>
              <w:t xml:space="preserve"> projet </w:t>
            </w:r>
            <w:r w:rsidRPr="00C27D22">
              <w:rPr>
                <w:b/>
                <w:bCs/>
                <w:lang w:val="fr-FR"/>
              </w:rPr>
              <w:t>en expliquant succinctement son aspect urgent, son rôle catalyseur, sa tolérance au risque et son caractère innovant :</w:t>
            </w:r>
          </w:p>
          <w:p w14:paraId="5493BCBC" w14:textId="514AD9B9" w:rsidR="00584237" w:rsidRPr="00C27D22" w:rsidRDefault="0069661A" w:rsidP="000004EF">
            <w:pPr>
              <w:jc w:val="both"/>
              <w:rPr>
                <w:lang w:val="fr-FR"/>
              </w:rPr>
            </w:pPr>
            <w:r w:rsidRPr="0069661A">
              <w:rPr>
                <w:lang w:val="fr-FR"/>
              </w:rPr>
              <w:t xml:space="preserve">Le Projet répond au besoin de raffermissement du vivre ensemble et de la cohésion sociale entre les populations hôtes et déplacées des régions du Centre-Nord et du Sahel, mais plus particulièrement des communes de Kaya, Barsalogho, Dori et Gorom-Gorom dans un environnement sécuritaire très volatile avec non seulement un recul de l’Administration publique de certaines localités mais aussi des difficultés à rendre des services de base de qualité aux populations là où </w:t>
            </w:r>
            <w:r>
              <w:rPr>
                <w:lang w:val="fr-FR"/>
              </w:rPr>
              <w:t>l’Administration</w:t>
            </w:r>
            <w:r w:rsidRPr="0069661A">
              <w:rPr>
                <w:lang w:val="fr-FR"/>
              </w:rPr>
              <w:t xml:space="preserve"> </w:t>
            </w:r>
            <w:r>
              <w:rPr>
                <w:lang w:val="fr-FR"/>
              </w:rPr>
              <w:t xml:space="preserve">est </w:t>
            </w:r>
            <w:r w:rsidRPr="0069661A">
              <w:rPr>
                <w:lang w:val="fr-FR"/>
              </w:rPr>
              <w:t xml:space="preserve">toujours présente. Pour ce faire, le projet réalisera des actions qui permettront d’anticiper sur les conséquences de ces déplacements en mettant l’accent sur les besoins des jeunes filles et garçons. Il contribuera ainsi à empêcher ou à réduire les tensions existantes entre les communautés, et à renforcer la cohésion sociale entre communautés concernées. Il s’attachera également à placer l’Administration publique au centre du processus dans une logique d’appropriation nationale et locale. Le caractère innovant du projet se trouve dans le fait qu’il est conçu par des jeunes, pour répondre à des problématiques de jeunes à travers le rapprochement des jeunes de différentes communautés autour de micro-projets conjoints. Les résultats du projet auront un impact direct et rapide, visant à bâtir/consolider des communautés pacifiques et soudées. Une communication appropriée sur les bonnes pratiques de ces jeunes incubateurs, devenus </w:t>
            </w:r>
            <w:r>
              <w:rPr>
                <w:lang w:val="fr-FR"/>
              </w:rPr>
              <w:t xml:space="preserve">des </w:t>
            </w:r>
            <w:r w:rsidRPr="0069661A">
              <w:rPr>
                <w:lang w:val="fr-FR"/>
              </w:rPr>
              <w:t xml:space="preserve">acteurs de la cohésion sociale et de la paix, permettra de créer des effets multiplicateurs à l'échelle locale et nationale. Les </w:t>
            </w:r>
            <w:r w:rsidR="009C7860">
              <w:rPr>
                <w:lang w:val="fr-FR"/>
              </w:rPr>
              <w:t>C</w:t>
            </w:r>
            <w:r w:rsidRPr="0069661A">
              <w:rPr>
                <w:lang w:val="fr-FR"/>
              </w:rPr>
              <w:t>onseils de collectivités, les services déconcentrés de l’Etat compétents, les représentants des organisations de la société civile et les leaders communautaires joueront un rôle crucial car elles seront au centre du processus avec les jeunes et pour les jeunes en vue de faciliter le dialogue social et induire le changement de comportement voulu ; toutes choses qui contribueront également à restaurer la confiance des jeunes envers les institutions. En effet, les autorités locales, les leaders communautaires et les organisations de jeunes seront parties prenantes des activités du projet et les agences de mise en œuvre garantiront l’inclusivité et la participation de tous les groupes, la transparence et le contrôle qualité des processus mis en œuvre</w:t>
            </w:r>
            <w:r w:rsidR="00AF5E61" w:rsidRPr="00C27D22">
              <w:rPr>
                <w:lang w:val="fr-FR"/>
              </w:rPr>
              <w:t>.</w:t>
            </w:r>
          </w:p>
        </w:tc>
      </w:tr>
      <w:tr w:rsidR="00584237" w:rsidRPr="00D74EB9" w14:paraId="492F2F92" w14:textId="77777777" w:rsidTr="00584237">
        <w:trPr>
          <w:trHeight w:val="629"/>
        </w:trPr>
        <w:tc>
          <w:tcPr>
            <w:tcW w:w="9990" w:type="dxa"/>
            <w:gridSpan w:val="4"/>
          </w:tcPr>
          <w:p w14:paraId="4C93988B" w14:textId="423DF345" w:rsidR="00584237" w:rsidRPr="00C27D22" w:rsidRDefault="00C73524" w:rsidP="00584237">
            <w:pPr>
              <w:rPr>
                <w:b/>
                <w:bCs/>
                <w:szCs w:val="22"/>
                <w:lang w:val="fr-FR"/>
              </w:rPr>
            </w:pPr>
            <w:r w:rsidRPr="00C27D22">
              <w:rPr>
                <w:b/>
                <w:bCs/>
                <w:szCs w:val="22"/>
                <w:lang w:val="fr-FR"/>
              </w:rPr>
              <w:t>Résume</w:t>
            </w:r>
            <w:r w:rsidR="00B41C42" w:rsidRPr="00C27D22">
              <w:rPr>
                <w:b/>
                <w:bCs/>
                <w:szCs w:val="22"/>
                <w:lang w:val="fr-FR"/>
              </w:rPr>
              <w:t>r</w:t>
            </w:r>
            <w:r w:rsidR="004D4FC5" w:rsidRPr="00C27D22">
              <w:rPr>
                <w:b/>
                <w:bCs/>
                <w:szCs w:val="22"/>
                <w:lang w:val="fr-FR"/>
              </w:rPr>
              <w:t xml:space="preserve"> le </w:t>
            </w:r>
            <w:r w:rsidR="00B41C42" w:rsidRPr="00C27D22">
              <w:rPr>
                <w:b/>
                <w:bCs/>
                <w:szCs w:val="22"/>
                <w:lang w:val="fr-FR"/>
              </w:rPr>
              <w:t xml:space="preserve">mécanisme </w:t>
            </w:r>
            <w:r w:rsidR="004D4FC5" w:rsidRPr="00C27D22">
              <w:rPr>
                <w:b/>
                <w:bCs/>
                <w:szCs w:val="22"/>
                <w:lang w:val="fr-FR"/>
              </w:rPr>
              <w:t xml:space="preserve">de consultation </w:t>
            </w:r>
            <w:r w:rsidR="001D408D" w:rsidRPr="00C27D22">
              <w:rPr>
                <w:b/>
                <w:bCs/>
                <w:szCs w:val="22"/>
                <w:lang w:val="fr-FR"/>
              </w:rPr>
              <w:t xml:space="preserve">adopté </w:t>
            </w:r>
            <w:r w:rsidR="00170462" w:rsidRPr="00C27D22">
              <w:rPr>
                <w:b/>
                <w:bCs/>
                <w:szCs w:val="22"/>
                <w:lang w:val="fr-FR"/>
              </w:rPr>
              <w:t xml:space="preserve">pour </w:t>
            </w:r>
            <w:r w:rsidR="001D408D" w:rsidRPr="00C27D22">
              <w:rPr>
                <w:b/>
                <w:bCs/>
                <w:szCs w:val="22"/>
                <w:lang w:val="fr-FR"/>
              </w:rPr>
              <w:t>formuler</w:t>
            </w:r>
            <w:r w:rsidR="00170462" w:rsidRPr="00C27D22">
              <w:rPr>
                <w:b/>
                <w:bCs/>
                <w:szCs w:val="22"/>
                <w:lang w:val="fr-FR"/>
              </w:rPr>
              <w:t xml:space="preserve"> le projet </w:t>
            </w:r>
            <w:r w:rsidR="00830F10" w:rsidRPr="00C27D22">
              <w:rPr>
                <w:b/>
                <w:bCs/>
                <w:szCs w:val="22"/>
                <w:lang w:val="fr-FR"/>
              </w:rPr>
              <w:t>préalable</w:t>
            </w:r>
            <w:r w:rsidR="00170462" w:rsidRPr="00C27D22">
              <w:rPr>
                <w:b/>
                <w:bCs/>
                <w:szCs w:val="22"/>
                <w:lang w:val="fr-FR"/>
              </w:rPr>
              <w:t>ment</w:t>
            </w:r>
            <w:r w:rsidR="004D4FC5" w:rsidRPr="00C27D22">
              <w:rPr>
                <w:b/>
                <w:bCs/>
                <w:szCs w:val="22"/>
                <w:lang w:val="fr-FR"/>
              </w:rPr>
              <w:t xml:space="preserve"> </w:t>
            </w:r>
            <w:r w:rsidRPr="00C27D22">
              <w:rPr>
                <w:b/>
                <w:bCs/>
                <w:szCs w:val="22"/>
                <w:lang w:val="fr-FR"/>
              </w:rPr>
              <w:t>à</w:t>
            </w:r>
            <w:r w:rsidR="004D4FC5" w:rsidRPr="00C27D22">
              <w:rPr>
                <w:b/>
                <w:bCs/>
                <w:szCs w:val="22"/>
                <w:lang w:val="fr-FR"/>
              </w:rPr>
              <w:t xml:space="preserve"> la soumission </w:t>
            </w:r>
            <w:r w:rsidRPr="00C27D22">
              <w:rPr>
                <w:b/>
                <w:bCs/>
                <w:szCs w:val="22"/>
                <w:lang w:val="fr-FR"/>
              </w:rPr>
              <w:t>à</w:t>
            </w:r>
            <w:r w:rsidR="004D4FC5" w:rsidRPr="00C27D22">
              <w:rPr>
                <w:b/>
                <w:bCs/>
                <w:szCs w:val="22"/>
                <w:lang w:val="fr-FR"/>
              </w:rPr>
              <w:t xml:space="preserve"> PBSO, y compris </w:t>
            </w:r>
            <w:r w:rsidR="001D408D" w:rsidRPr="00C27D22">
              <w:rPr>
                <w:b/>
                <w:bCs/>
                <w:szCs w:val="22"/>
                <w:lang w:val="fr-FR"/>
              </w:rPr>
              <w:t xml:space="preserve">(i) </w:t>
            </w:r>
            <w:r w:rsidR="00042C6E" w:rsidRPr="00C27D22">
              <w:rPr>
                <w:b/>
                <w:bCs/>
                <w:szCs w:val="22"/>
                <w:lang w:val="fr-FR"/>
              </w:rPr>
              <w:t xml:space="preserve">via </w:t>
            </w:r>
            <w:r w:rsidR="00B41C42" w:rsidRPr="00C27D22">
              <w:rPr>
                <w:b/>
                <w:bCs/>
                <w:szCs w:val="22"/>
                <w:lang w:val="fr-FR"/>
              </w:rPr>
              <w:t>examen</w:t>
            </w:r>
            <w:r w:rsidR="004D4FC5" w:rsidRPr="00C27D22">
              <w:rPr>
                <w:b/>
                <w:bCs/>
                <w:szCs w:val="22"/>
                <w:lang w:val="fr-FR"/>
              </w:rPr>
              <w:t xml:space="preserve"> / consultation du </w:t>
            </w:r>
            <w:r w:rsidRPr="00C27D22">
              <w:rPr>
                <w:b/>
                <w:bCs/>
                <w:szCs w:val="22"/>
                <w:lang w:val="fr-FR"/>
              </w:rPr>
              <w:t>Comité</w:t>
            </w:r>
            <w:r w:rsidR="004D4FC5" w:rsidRPr="00C27D22">
              <w:rPr>
                <w:b/>
                <w:bCs/>
                <w:szCs w:val="22"/>
                <w:lang w:val="fr-FR"/>
              </w:rPr>
              <w:t xml:space="preserve"> de pilotage </w:t>
            </w:r>
            <w:r w:rsidR="00B41C42" w:rsidRPr="00C27D22">
              <w:rPr>
                <w:b/>
                <w:bCs/>
                <w:szCs w:val="22"/>
                <w:lang w:val="fr-FR"/>
              </w:rPr>
              <w:t xml:space="preserve">du </w:t>
            </w:r>
            <w:r w:rsidR="004D4FC5" w:rsidRPr="00C27D22">
              <w:rPr>
                <w:b/>
                <w:bCs/>
                <w:szCs w:val="22"/>
                <w:lang w:val="fr-FR"/>
              </w:rPr>
              <w:t>PBF</w:t>
            </w:r>
            <w:r w:rsidR="00170462" w:rsidRPr="00C27D22">
              <w:rPr>
                <w:b/>
                <w:bCs/>
                <w:szCs w:val="22"/>
                <w:lang w:val="fr-FR"/>
              </w:rPr>
              <w:t>, le cas échéant</w:t>
            </w:r>
            <w:r w:rsidR="000F1549" w:rsidRPr="00C27D22">
              <w:rPr>
                <w:b/>
                <w:bCs/>
                <w:szCs w:val="22"/>
                <w:lang w:val="fr-FR"/>
              </w:rPr>
              <w:t xml:space="preserve">, </w:t>
            </w:r>
            <w:r w:rsidR="001D408D" w:rsidRPr="00C27D22">
              <w:rPr>
                <w:b/>
                <w:bCs/>
                <w:szCs w:val="22"/>
                <w:lang w:val="fr-FR"/>
              </w:rPr>
              <w:t>et (ii) avec</w:t>
            </w:r>
            <w:r w:rsidR="000F1549" w:rsidRPr="00C27D22">
              <w:rPr>
                <w:b/>
                <w:bCs/>
                <w:szCs w:val="22"/>
                <w:lang w:val="fr-FR"/>
              </w:rPr>
              <w:t xml:space="preserve"> les communautés cibles et la société civile</w:t>
            </w:r>
            <w:r w:rsidR="004D4FC5" w:rsidRPr="00C27D22">
              <w:rPr>
                <w:b/>
                <w:bCs/>
                <w:szCs w:val="22"/>
                <w:lang w:val="fr-FR"/>
              </w:rPr>
              <w:t xml:space="preserve">. </w:t>
            </w:r>
          </w:p>
          <w:p w14:paraId="6F130EE4" w14:textId="1F2329FA" w:rsidR="00580CFE" w:rsidRPr="00C27D22" w:rsidRDefault="00267905" w:rsidP="000004EF">
            <w:pPr>
              <w:jc w:val="both"/>
              <w:rPr>
                <w:lang w:val="fr-FR"/>
              </w:rPr>
            </w:pPr>
            <w:r w:rsidRPr="00C27D22">
              <w:rPr>
                <w:lang w:val="fr-FR"/>
              </w:rPr>
              <w:t xml:space="preserve">Le processus de planification </w:t>
            </w:r>
            <w:r w:rsidR="00555A5D" w:rsidRPr="00C27D22">
              <w:rPr>
                <w:lang w:val="fr-FR"/>
              </w:rPr>
              <w:t>du</w:t>
            </w:r>
            <w:r w:rsidRPr="00C27D22">
              <w:rPr>
                <w:lang w:val="fr-FR"/>
              </w:rPr>
              <w:t xml:space="preserve"> projet a été participatif de</w:t>
            </w:r>
            <w:r w:rsidR="005D6771">
              <w:rPr>
                <w:lang w:val="fr-FR"/>
              </w:rPr>
              <w:t>puis</w:t>
            </w:r>
            <w:r w:rsidRPr="00C27D22">
              <w:rPr>
                <w:lang w:val="fr-FR"/>
              </w:rPr>
              <w:t xml:space="preserve"> l’</w:t>
            </w:r>
            <w:r w:rsidR="00DB23ED" w:rsidRPr="00C27D22">
              <w:rPr>
                <w:lang w:val="fr-FR"/>
              </w:rPr>
              <w:t>idée</w:t>
            </w:r>
            <w:r w:rsidRPr="00C27D22">
              <w:rPr>
                <w:lang w:val="fr-FR"/>
              </w:rPr>
              <w:t xml:space="preserve"> de projet jusqu’à la formulation suivant les </w:t>
            </w:r>
            <w:r w:rsidR="00DB23ED" w:rsidRPr="00C27D22">
              <w:rPr>
                <w:lang w:val="fr-FR"/>
              </w:rPr>
              <w:t>directives</w:t>
            </w:r>
            <w:r w:rsidRPr="00C27D22">
              <w:rPr>
                <w:lang w:val="fr-FR"/>
              </w:rPr>
              <w:t xml:space="preserve"> d</w:t>
            </w:r>
            <w:r w:rsidR="00555A5D" w:rsidRPr="00C27D22">
              <w:rPr>
                <w:lang w:val="fr-FR"/>
              </w:rPr>
              <w:t>u Bureau d’appui à la Consolidation de la Paix</w:t>
            </w:r>
            <w:r w:rsidRPr="00C27D22">
              <w:rPr>
                <w:lang w:val="fr-FR"/>
              </w:rPr>
              <w:t xml:space="preserve"> </w:t>
            </w:r>
            <w:r w:rsidR="00555A5D" w:rsidRPr="00C27D22">
              <w:rPr>
                <w:lang w:val="fr-FR"/>
              </w:rPr>
              <w:t>(</w:t>
            </w:r>
            <w:r w:rsidRPr="00C27D22">
              <w:rPr>
                <w:lang w:val="fr-FR"/>
              </w:rPr>
              <w:t>PBFSO</w:t>
            </w:r>
            <w:r w:rsidR="00555A5D" w:rsidRPr="00C27D22">
              <w:rPr>
                <w:lang w:val="fr-FR"/>
              </w:rPr>
              <w:t>)</w:t>
            </w:r>
            <w:r w:rsidR="00DB23ED" w:rsidRPr="00C27D22">
              <w:rPr>
                <w:lang w:val="fr-FR"/>
              </w:rPr>
              <w:t>. La formulation de l’idée de projet est partie d</w:t>
            </w:r>
            <w:r w:rsidR="00555A5D" w:rsidRPr="00C27D22">
              <w:rPr>
                <w:lang w:val="fr-FR"/>
              </w:rPr>
              <w:t>es</w:t>
            </w:r>
            <w:r w:rsidR="00DB23ED" w:rsidRPr="00C27D22">
              <w:rPr>
                <w:lang w:val="fr-FR"/>
              </w:rPr>
              <w:t xml:space="preserve"> besoin</w:t>
            </w:r>
            <w:r w:rsidR="00555A5D" w:rsidRPr="00C27D22">
              <w:rPr>
                <w:lang w:val="fr-FR"/>
              </w:rPr>
              <w:t>s</w:t>
            </w:r>
            <w:r w:rsidR="00DB23ED" w:rsidRPr="00C27D22">
              <w:rPr>
                <w:lang w:val="fr-FR"/>
              </w:rPr>
              <w:t xml:space="preserve"> exprimé</w:t>
            </w:r>
            <w:r w:rsidR="00555A5D" w:rsidRPr="00C27D22">
              <w:rPr>
                <w:lang w:val="fr-FR"/>
              </w:rPr>
              <w:t>s</w:t>
            </w:r>
            <w:r w:rsidR="00DB23ED" w:rsidRPr="00C27D22">
              <w:rPr>
                <w:lang w:val="fr-FR"/>
              </w:rPr>
              <w:t xml:space="preserve"> </w:t>
            </w:r>
            <w:r w:rsidR="00555A5D" w:rsidRPr="00C27D22">
              <w:rPr>
                <w:lang w:val="fr-FR"/>
              </w:rPr>
              <w:t>par les départements</w:t>
            </w:r>
            <w:r w:rsidR="00DB23ED" w:rsidRPr="00C27D22">
              <w:rPr>
                <w:lang w:val="fr-FR"/>
              </w:rPr>
              <w:t xml:space="preserve"> sectoriels </w:t>
            </w:r>
            <w:r w:rsidR="004355EA" w:rsidRPr="00C27D22">
              <w:rPr>
                <w:lang w:val="fr-FR"/>
              </w:rPr>
              <w:t>à la suite de</w:t>
            </w:r>
            <w:r w:rsidR="00DB23ED" w:rsidRPr="00C27D22">
              <w:rPr>
                <w:lang w:val="fr-FR"/>
              </w:rPr>
              <w:t xml:space="preserve"> l’augmentation </w:t>
            </w:r>
            <w:r w:rsidR="00050092" w:rsidRPr="00C27D22">
              <w:rPr>
                <w:lang w:val="fr-FR"/>
              </w:rPr>
              <w:t xml:space="preserve">considérable </w:t>
            </w:r>
            <w:r w:rsidR="00DB23ED" w:rsidRPr="00C27D22">
              <w:rPr>
                <w:lang w:val="fr-FR"/>
              </w:rPr>
              <w:t>d</w:t>
            </w:r>
            <w:r w:rsidR="00050092" w:rsidRPr="00C27D22">
              <w:rPr>
                <w:lang w:val="fr-FR"/>
              </w:rPr>
              <w:t xml:space="preserve">u </w:t>
            </w:r>
            <w:r w:rsidR="00DB23ED" w:rsidRPr="00C27D22">
              <w:rPr>
                <w:lang w:val="fr-FR"/>
              </w:rPr>
              <w:t>no</w:t>
            </w:r>
            <w:r w:rsidR="00050092" w:rsidRPr="00C27D22">
              <w:rPr>
                <w:lang w:val="fr-FR"/>
              </w:rPr>
              <w:t>mbre</w:t>
            </w:r>
            <w:r w:rsidR="00DB23ED" w:rsidRPr="00C27D22">
              <w:rPr>
                <w:lang w:val="fr-FR"/>
              </w:rPr>
              <w:t xml:space="preserve"> de personnes déplacées et des </w:t>
            </w:r>
            <w:r w:rsidR="004355EA" w:rsidRPr="00C27D22">
              <w:rPr>
                <w:lang w:val="fr-FR"/>
              </w:rPr>
              <w:t>risques de conflits</w:t>
            </w:r>
            <w:r w:rsidR="00DB23ED" w:rsidRPr="00C27D22">
              <w:rPr>
                <w:lang w:val="fr-FR"/>
              </w:rPr>
              <w:t xml:space="preserve"> dans les localités d’accueil </w:t>
            </w:r>
            <w:r w:rsidR="00050092" w:rsidRPr="00C27D22">
              <w:rPr>
                <w:lang w:val="fr-FR"/>
              </w:rPr>
              <w:t>en raison de</w:t>
            </w:r>
            <w:r w:rsidR="00DB23ED" w:rsidRPr="00C27D22">
              <w:rPr>
                <w:lang w:val="fr-FR"/>
              </w:rPr>
              <w:t xml:space="preserve"> la surpopulation</w:t>
            </w:r>
            <w:r w:rsidR="004355EA" w:rsidRPr="00C27D22">
              <w:rPr>
                <w:lang w:val="fr-FR"/>
              </w:rPr>
              <w:t xml:space="preserve"> des zones d’accueil</w:t>
            </w:r>
            <w:r w:rsidR="00DB23ED" w:rsidRPr="00C27D22">
              <w:rPr>
                <w:lang w:val="fr-FR"/>
              </w:rPr>
              <w:t>.</w:t>
            </w:r>
            <w:r w:rsidRPr="00C27D22">
              <w:rPr>
                <w:lang w:val="fr-FR"/>
              </w:rPr>
              <w:t xml:space="preserve"> </w:t>
            </w:r>
            <w:r w:rsidR="004355EA" w:rsidRPr="00C27D22">
              <w:rPr>
                <w:lang w:val="fr-FR"/>
              </w:rPr>
              <w:t>U</w:t>
            </w:r>
            <w:r w:rsidR="00DB23ED" w:rsidRPr="00C27D22">
              <w:rPr>
                <w:lang w:val="fr-FR"/>
              </w:rPr>
              <w:t xml:space="preserve">ne </w:t>
            </w:r>
            <w:r w:rsidRPr="00C27D22">
              <w:rPr>
                <w:lang w:val="fr-FR"/>
              </w:rPr>
              <w:t xml:space="preserve">analyse </w:t>
            </w:r>
            <w:r w:rsidR="00DB23ED" w:rsidRPr="00C27D22">
              <w:rPr>
                <w:lang w:val="fr-FR"/>
              </w:rPr>
              <w:t>contextuelle et des conflits a</w:t>
            </w:r>
            <w:r w:rsidR="004355EA" w:rsidRPr="00C27D22">
              <w:rPr>
                <w:lang w:val="fr-FR"/>
              </w:rPr>
              <w:t xml:space="preserve"> ensuite</w:t>
            </w:r>
            <w:r w:rsidR="00DB23ED" w:rsidRPr="00C27D22">
              <w:rPr>
                <w:lang w:val="fr-FR"/>
              </w:rPr>
              <w:t xml:space="preserve"> permis de proposer une note conceptuelle au PBF</w:t>
            </w:r>
            <w:r w:rsidR="004355EA" w:rsidRPr="00C27D22">
              <w:rPr>
                <w:lang w:val="fr-FR"/>
              </w:rPr>
              <w:t xml:space="preserve"> dont </w:t>
            </w:r>
            <w:r w:rsidR="00DB23ED" w:rsidRPr="00C27D22">
              <w:rPr>
                <w:lang w:val="fr-FR"/>
              </w:rPr>
              <w:t xml:space="preserve">la présélection </w:t>
            </w:r>
            <w:r w:rsidR="004355EA" w:rsidRPr="00C27D22">
              <w:rPr>
                <w:lang w:val="fr-FR"/>
              </w:rPr>
              <w:t>en juillet dernier a conduit à l’organisation</w:t>
            </w:r>
            <w:r w:rsidR="00DB23ED" w:rsidRPr="00C27D22">
              <w:rPr>
                <w:lang w:val="fr-FR"/>
              </w:rPr>
              <w:t xml:space="preserve"> </w:t>
            </w:r>
            <w:r w:rsidR="004355EA" w:rsidRPr="00C27D22">
              <w:rPr>
                <w:lang w:val="fr-FR"/>
              </w:rPr>
              <w:t>d’</w:t>
            </w:r>
            <w:r w:rsidR="00DB23ED" w:rsidRPr="00C27D22">
              <w:rPr>
                <w:lang w:val="fr-FR"/>
              </w:rPr>
              <w:t xml:space="preserve">une série de </w:t>
            </w:r>
            <w:r w:rsidR="00CA1743" w:rsidRPr="00C27D22">
              <w:rPr>
                <w:lang w:val="fr-FR"/>
              </w:rPr>
              <w:t>rencontres</w:t>
            </w:r>
            <w:r w:rsidR="00DB23ED" w:rsidRPr="00C27D22">
              <w:rPr>
                <w:lang w:val="fr-FR"/>
              </w:rPr>
              <w:t xml:space="preserve"> en </w:t>
            </w:r>
            <w:r w:rsidR="004355EA" w:rsidRPr="00C27D22">
              <w:rPr>
                <w:lang w:val="fr-FR"/>
              </w:rPr>
              <w:t xml:space="preserve">Août </w:t>
            </w:r>
            <w:r w:rsidR="00DB23ED" w:rsidRPr="00C27D22">
              <w:rPr>
                <w:lang w:val="fr-FR"/>
              </w:rPr>
              <w:t xml:space="preserve">2019 entre </w:t>
            </w:r>
            <w:r w:rsidR="004355EA" w:rsidRPr="00C27D22">
              <w:rPr>
                <w:lang w:val="fr-FR"/>
              </w:rPr>
              <w:t xml:space="preserve">les </w:t>
            </w:r>
            <w:r w:rsidR="00DB23ED" w:rsidRPr="00C27D22">
              <w:rPr>
                <w:lang w:val="fr-FR"/>
              </w:rPr>
              <w:t xml:space="preserve">agences </w:t>
            </w:r>
            <w:r w:rsidR="004355EA" w:rsidRPr="00C27D22">
              <w:rPr>
                <w:lang w:val="fr-FR"/>
              </w:rPr>
              <w:t>du SNU</w:t>
            </w:r>
            <w:r w:rsidR="00DB23ED" w:rsidRPr="00C27D22">
              <w:rPr>
                <w:lang w:val="fr-FR"/>
              </w:rPr>
              <w:t xml:space="preserve">, </w:t>
            </w:r>
            <w:r w:rsidR="004355EA" w:rsidRPr="00C27D22">
              <w:rPr>
                <w:lang w:val="fr-FR"/>
              </w:rPr>
              <w:t xml:space="preserve">les </w:t>
            </w:r>
            <w:r w:rsidR="00DB23ED" w:rsidRPr="00C27D22">
              <w:rPr>
                <w:lang w:val="fr-FR"/>
              </w:rPr>
              <w:t xml:space="preserve">acteurs </w:t>
            </w:r>
            <w:r w:rsidR="00CA1743" w:rsidRPr="00C27D22">
              <w:rPr>
                <w:lang w:val="fr-FR"/>
              </w:rPr>
              <w:t>gouvernementaux</w:t>
            </w:r>
            <w:r w:rsidR="00DB23ED" w:rsidRPr="00C27D22">
              <w:rPr>
                <w:lang w:val="fr-FR"/>
              </w:rPr>
              <w:t xml:space="preserve"> et la </w:t>
            </w:r>
            <w:r w:rsidR="00CA1743" w:rsidRPr="00C27D22">
              <w:rPr>
                <w:lang w:val="fr-FR"/>
              </w:rPr>
              <w:t>société</w:t>
            </w:r>
            <w:r w:rsidR="00DB23ED" w:rsidRPr="00C27D22">
              <w:rPr>
                <w:lang w:val="fr-FR"/>
              </w:rPr>
              <w:t xml:space="preserve"> civile </w:t>
            </w:r>
            <w:r w:rsidR="00CA1743" w:rsidRPr="00C27D22">
              <w:rPr>
                <w:lang w:val="fr-FR"/>
              </w:rPr>
              <w:t>représentée</w:t>
            </w:r>
            <w:r w:rsidR="00DB23ED" w:rsidRPr="00C27D22">
              <w:rPr>
                <w:lang w:val="fr-FR"/>
              </w:rPr>
              <w:t xml:space="preserve"> par les organisations des jeunes des deux </w:t>
            </w:r>
            <w:r w:rsidR="00CA1743" w:rsidRPr="00C27D22">
              <w:rPr>
                <w:lang w:val="fr-FR"/>
              </w:rPr>
              <w:t>régions</w:t>
            </w:r>
            <w:r w:rsidR="004355EA" w:rsidRPr="00C27D22">
              <w:rPr>
                <w:lang w:val="fr-FR"/>
              </w:rPr>
              <w:t xml:space="preserve">, pour la rédaction de la proposition de projet </w:t>
            </w:r>
            <w:r w:rsidR="00DB23ED" w:rsidRPr="00C27D22">
              <w:rPr>
                <w:lang w:val="fr-FR"/>
              </w:rPr>
              <w:t xml:space="preserve">pour une </w:t>
            </w:r>
            <w:r w:rsidRPr="00C27D22">
              <w:rPr>
                <w:lang w:val="fr-FR"/>
              </w:rPr>
              <w:t xml:space="preserve">soumission au </w:t>
            </w:r>
            <w:r w:rsidR="00555A5D" w:rsidRPr="00C27D22">
              <w:rPr>
                <w:lang w:val="fr-FR"/>
              </w:rPr>
              <w:t xml:space="preserve">PBSO </w:t>
            </w:r>
            <w:r w:rsidRPr="00C27D22">
              <w:rPr>
                <w:lang w:val="fr-FR"/>
              </w:rPr>
              <w:t xml:space="preserve">à New York en </w:t>
            </w:r>
            <w:r w:rsidR="004355EA" w:rsidRPr="00C27D22">
              <w:rPr>
                <w:lang w:val="fr-FR"/>
              </w:rPr>
              <w:t>Août</w:t>
            </w:r>
            <w:r w:rsidR="00050092" w:rsidRPr="00C27D22">
              <w:rPr>
                <w:lang w:val="fr-FR"/>
              </w:rPr>
              <w:t xml:space="preserve"> 2019.</w:t>
            </w:r>
          </w:p>
        </w:tc>
      </w:tr>
      <w:tr w:rsidR="00580CFE" w:rsidRPr="00D74EB9" w14:paraId="4393655F" w14:textId="77777777" w:rsidTr="00DC26A6">
        <w:trPr>
          <w:trHeight w:val="350"/>
        </w:trPr>
        <w:tc>
          <w:tcPr>
            <w:tcW w:w="9990" w:type="dxa"/>
            <w:gridSpan w:val="4"/>
          </w:tcPr>
          <w:p w14:paraId="1C534E05" w14:textId="582928D5" w:rsidR="00580CFE" w:rsidRPr="00C27D22" w:rsidRDefault="00B41C42" w:rsidP="00580CFE">
            <w:pPr>
              <w:pStyle w:val="En-tte"/>
              <w:tabs>
                <w:tab w:val="clear" w:pos="4320"/>
                <w:tab w:val="clear" w:pos="8640"/>
              </w:tabs>
              <w:rPr>
                <w:b/>
                <w:bCs/>
                <w:szCs w:val="22"/>
                <w:lang w:val="fr-FR"/>
              </w:rPr>
            </w:pPr>
            <w:r w:rsidRPr="00C27D22">
              <w:rPr>
                <w:b/>
                <w:bCs/>
                <w:szCs w:val="22"/>
                <w:lang w:val="fr-FR"/>
              </w:rPr>
              <w:lastRenderedPageBreak/>
              <w:t>Degré de contribution à la promotion de l'égalité des sexes</w:t>
            </w:r>
            <w:r w:rsidR="002B3A0C" w:rsidRPr="00C27D22">
              <w:rPr>
                <w:rStyle w:val="Appelnotedebasdep"/>
                <w:b/>
                <w:bCs/>
                <w:szCs w:val="22"/>
                <w:lang w:val="fr-FR"/>
              </w:rPr>
              <w:footnoteReference w:id="3"/>
            </w:r>
            <w:r w:rsidR="00C73524" w:rsidRPr="00C27D22">
              <w:rPr>
                <w:b/>
                <w:bCs/>
                <w:szCs w:val="22"/>
                <w:lang w:val="fr-FR"/>
              </w:rPr>
              <w:t xml:space="preserve"> :</w:t>
            </w:r>
            <w:r w:rsidR="00580CFE" w:rsidRPr="00C27D22">
              <w:rPr>
                <w:b/>
                <w:bCs/>
                <w:szCs w:val="22"/>
                <w:lang w:val="fr-FR"/>
              </w:rPr>
              <w:t xml:space="preserve"> __</w:t>
            </w:r>
            <w:r w:rsidR="00DB23ED" w:rsidRPr="00C27D22">
              <w:rPr>
                <w:b/>
                <w:bCs/>
                <w:szCs w:val="22"/>
                <w:lang w:val="fr-FR"/>
              </w:rPr>
              <w:t>2</w:t>
            </w:r>
            <w:r w:rsidR="00580CFE" w:rsidRPr="00C27D22">
              <w:rPr>
                <w:b/>
                <w:bCs/>
                <w:szCs w:val="22"/>
                <w:lang w:val="fr-FR"/>
              </w:rPr>
              <w:t>_</w:t>
            </w:r>
          </w:p>
          <w:p w14:paraId="790AE183" w14:textId="5DAA67F2" w:rsidR="00580CFE" w:rsidRPr="006B2052" w:rsidRDefault="00830F10" w:rsidP="00977478">
            <w:pPr>
              <w:jc w:val="both"/>
              <w:rPr>
                <w:b/>
                <w:bCs/>
                <w:sz w:val="22"/>
                <w:szCs w:val="22"/>
                <w:lang w:val="fr-FR"/>
              </w:rPr>
            </w:pPr>
            <w:r w:rsidRPr="00ED7443">
              <w:rPr>
                <w:b/>
                <w:bCs/>
                <w:sz w:val="22"/>
                <w:szCs w:val="22"/>
                <w:lang w:val="fr-FR"/>
              </w:rPr>
              <w:t>Spécifiez le pourcentage</w:t>
            </w:r>
            <w:r w:rsidR="007F36B4" w:rsidRPr="00ED7443">
              <w:rPr>
                <w:b/>
                <w:bCs/>
                <w:sz w:val="22"/>
                <w:szCs w:val="22"/>
                <w:lang w:val="fr-FR"/>
              </w:rPr>
              <w:t xml:space="preserve"> (%)</w:t>
            </w:r>
            <w:r w:rsidRPr="00ED7443">
              <w:rPr>
                <w:b/>
                <w:bCs/>
                <w:sz w:val="22"/>
                <w:szCs w:val="22"/>
                <w:lang w:val="fr-FR"/>
              </w:rPr>
              <w:t xml:space="preserve"> et le montant </w:t>
            </w:r>
            <w:r w:rsidR="007F36B4" w:rsidRPr="00ED7443">
              <w:rPr>
                <w:b/>
                <w:bCs/>
                <w:sz w:val="22"/>
                <w:szCs w:val="22"/>
                <w:lang w:val="fr-FR"/>
              </w:rPr>
              <w:t xml:space="preserve">($) </w:t>
            </w:r>
            <w:r w:rsidRPr="00ED7443">
              <w:rPr>
                <w:b/>
                <w:bCs/>
                <w:sz w:val="22"/>
                <w:szCs w:val="22"/>
                <w:lang w:val="fr-FR"/>
              </w:rPr>
              <w:t xml:space="preserve">du budget total du projet </w:t>
            </w:r>
            <w:r w:rsidR="007F36B4" w:rsidRPr="00ED7443">
              <w:rPr>
                <w:b/>
                <w:bCs/>
                <w:sz w:val="22"/>
                <w:szCs w:val="22"/>
                <w:lang w:val="fr-FR"/>
              </w:rPr>
              <w:t>alloués</w:t>
            </w:r>
            <w:r w:rsidRPr="00ED7443">
              <w:rPr>
                <w:b/>
                <w:bCs/>
                <w:sz w:val="22"/>
                <w:szCs w:val="22"/>
                <w:lang w:val="fr-FR"/>
              </w:rPr>
              <w:t xml:space="preserve"> aux activités direct</w:t>
            </w:r>
            <w:r w:rsidR="00042C6E" w:rsidRPr="00ED7443">
              <w:rPr>
                <w:b/>
                <w:bCs/>
                <w:sz w:val="22"/>
                <w:szCs w:val="22"/>
                <w:lang w:val="fr-FR"/>
              </w:rPr>
              <w:t>ement liées à</w:t>
            </w:r>
            <w:r w:rsidRPr="00ED7443">
              <w:rPr>
                <w:b/>
                <w:bCs/>
                <w:sz w:val="22"/>
                <w:szCs w:val="22"/>
                <w:lang w:val="fr-FR"/>
              </w:rPr>
              <w:t xml:space="preserve"> l’égalité entre les sexes / </w:t>
            </w:r>
            <w:r w:rsidR="00042C6E" w:rsidRPr="00DA603D">
              <w:rPr>
                <w:b/>
                <w:bCs/>
                <w:sz w:val="22"/>
                <w:szCs w:val="22"/>
                <w:lang w:val="fr-FR"/>
              </w:rPr>
              <w:t xml:space="preserve">le </w:t>
            </w:r>
            <w:r w:rsidRPr="00DA603D">
              <w:rPr>
                <w:b/>
                <w:bCs/>
                <w:sz w:val="22"/>
                <w:szCs w:val="22"/>
                <w:lang w:val="fr-FR"/>
              </w:rPr>
              <w:t>renforcement des capacités des femmes</w:t>
            </w:r>
            <w:r w:rsidR="00977478" w:rsidRPr="00DA603D">
              <w:rPr>
                <w:b/>
                <w:bCs/>
                <w:sz w:val="22"/>
                <w:szCs w:val="22"/>
                <w:lang w:val="fr-FR"/>
              </w:rPr>
              <w:t> :</w:t>
            </w:r>
          </w:p>
          <w:p w14:paraId="5C765B24" w14:textId="0E7CABAA" w:rsidR="00977478" w:rsidRPr="00C27D22" w:rsidRDefault="00DB23ED" w:rsidP="00977478">
            <w:pPr>
              <w:jc w:val="both"/>
              <w:rPr>
                <w:iCs/>
                <w:color w:val="000000"/>
                <w:sz w:val="22"/>
                <w:szCs w:val="22"/>
                <w:lang w:val="fr-FR"/>
              </w:rPr>
            </w:pPr>
            <w:r w:rsidRPr="00C27D22">
              <w:rPr>
                <w:iCs/>
                <w:color w:val="000000"/>
                <w:sz w:val="22"/>
                <w:szCs w:val="22"/>
                <w:lang w:val="fr-FR"/>
              </w:rPr>
              <w:t>50% du Budget c’est-à-dire 750 000 USD</w:t>
            </w:r>
          </w:p>
        </w:tc>
      </w:tr>
      <w:tr w:rsidR="00580CFE" w:rsidRPr="00D74EB9" w14:paraId="45862BF7" w14:textId="77777777" w:rsidTr="00584237">
        <w:trPr>
          <w:trHeight w:val="629"/>
        </w:trPr>
        <w:tc>
          <w:tcPr>
            <w:tcW w:w="9990" w:type="dxa"/>
            <w:gridSpan w:val="4"/>
          </w:tcPr>
          <w:p w14:paraId="12C05154" w14:textId="24495AEA" w:rsidR="00580CFE" w:rsidRPr="00C27D22" w:rsidRDefault="00042C6E" w:rsidP="00580CFE">
            <w:pPr>
              <w:pStyle w:val="En-tte"/>
              <w:tabs>
                <w:tab w:val="clear" w:pos="4320"/>
                <w:tab w:val="clear" w:pos="8640"/>
              </w:tabs>
              <w:rPr>
                <w:b/>
                <w:bCs/>
                <w:szCs w:val="22"/>
                <w:lang w:val="fr-FR"/>
              </w:rPr>
            </w:pPr>
            <w:r w:rsidRPr="00C27D22">
              <w:rPr>
                <w:b/>
                <w:bCs/>
                <w:szCs w:val="22"/>
                <w:lang w:val="fr-FR"/>
              </w:rPr>
              <w:t>Degré de</w:t>
            </w:r>
            <w:r w:rsidR="00830F10" w:rsidRPr="00C27D22">
              <w:rPr>
                <w:b/>
                <w:bCs/>
                <w:szCs w:val="22"/>
                <w:lang w:val="fr-FR"/>
              </w:rPr>
              <w:t xml:space="preserve"> risqu</w:t>
            </w:r>
            <w:r w:rsidR="00977478" w:rsidRPr="00C27D22">
              <w:rPr>
                <w:b/>
                <w:bCs/>
                <w:szCs w:val="22"/>
                <w:lang w:val="fr-FR"/>
              </w:rPr>
              <w:t>e</w:t>
            </w:r>
            <w:r w:rsidR="00830F10" w:rsidRPr="00C27D22">
              <w:rPr>
                <w:b/>
                <w:bCs/>
                <w:szCs w:val="22"/>
                <w:lang w:val="fr-FR"/>
              </w:rPr>
              <w:t xml:space="preserve"> du </w:t>
            </w:r>
            <w:r w:rsidR="00C73524" w:rsidRPr="00C27D22">
              <w:rPr>
                <w:b/>
                <w:bCs/>
                <w:szCs w:val="22"/>
                <w:lang w:val="fr-FR"/>
              </w:rPr>
              <w:t>projet</w:t>
            </w:r>
            <w:r w:rsidR="002B3A0C" w:rsidRPr="00C27D22">
              <w:rPr>
                <w:rStyle w:val="Appelnotedebasdep"/>
                <w:b/>
                <w:bCs/>
                <w:szCs w:val="22"/>
                <w:lang w:val="fr-FR"/>
              </w:rPr>
              <w:footnoteReference w:id="4"/>
            </w:r>
            <w:r w:rsidR="00C73524" w:rsidRPr="00C27D22">
              <w:rPr>
                <w:b/>
                <w:bCs/>
                <w:szCs w:val="22"/>
                <w:lang w:val="fr-FR"/>
              </w:rPr>
              <w:t xml:space="preserve"> :</w:t>
            </w:r>
            <w:r w:rsidR="00580CFE" w:rsidRPr="00C27D22">
              <w:rPr>
                <w:b/>
                <w:bCs/>
                <w:szCs w:val="22"/>
                <w:lang w:val="fr-FR"/>
              </w:rPr>
              <w:t xml:space="preserve"> __</w:t>
            </w:r>
            <w:r w:rsidR="00175B71">
              <w:rPr>
                <w:b/>
                <w:bCs/>
                <w:szCs w:val="22"/>
                <w:lang w:val="fr-FR"/>
              </w:rPr>
              <w:t>2</w:t>
            </w:r>
            <w:r w:rsidR="00580CFE" w:rsidRPr="00C27D22">
              <w:rPr>
                <w:b/>
                <w:bCs/>
                <w:szCs w:val="22"/>
                <w:lang w:val="fr-FR"/>
              </w:rPr>
              <w:t>___</w:t>
            </w:r>
          </w:p>
          <w:p w14:paraId="5136FC9E" w14:textId="60CA9ED1" w:rsidR="00977478" w:rsidRPr="00C27D22" w:rsidRDefault="00CA1743" w:rsidP="002B3A0C">
            <w:pPr>
              <w:pStyle w:val="En-tte"/>
              <w:tabs>
                <w:tab w:val="clear" w:pos="4320"/>
                <w:tab w:val="clear" w:pos="8640"/>
              </w:tabs>
              <w:rPr>
                <w:szCs w:val="22"/>
                <w:lang w:val="fr-FR"/>
              </w:rPr>
            </w:pPr>
            <w:r w:rsidRPr="00C27D22">
              <w:rPr>
                <w:szCs w:val="22"/>
                <w:lang w:val="fr-FR"/>
              </w:rPr>
              <w:t xml:space="preserve">Les risques liés à la mise en œuvre du projet sont jugés </w:t>
            </w:r>
            <w:r w:rsidR="004D2C43">
              <w:rPr>
                <w:szCs w:val="22"/>
                <w:lang w:val="fr-FR"/>
              </w:rPr>
              <w:t>élevés.</w:t>
            </w:r>
            <w:bookmarkStart w:id="1" w:name="_GoBack"/>
            <w:bookmarkEnd w:id="1"/>
            <w:r w:rsidRPr="00C27D22">
              <w:rPr>
                <w:szCs w:val="22"/>
                <w:lang w:val="fr-FR"/>
              </w:rPr>
              <w:t>.</w:t>
            </w:r>
          </w:p>
        </w:tc>
      </w:tr>
      <w:tr w:rsidR="00580CFE" w:rsidRPr="00D74EB9" w14:paraId="69E14EB0" w14:textId="77777777" w:rsidTr="00584237">
        <w:trPr>
          <w:trHeight w:val="629"/>
        </w:trPr>
        <w:tc>
          <w:tcPr>
            <w:tcW w:w="9990" w:type="dxa"/>
            <w:gridSpan w:val="4"/>
          </w:tcPr>
          <w:p w14:paraId="6E609452" w14:textId="5D0FC3B1" w:rsidR="00830F10" w:rsidRPr="00C27D22" w:rsidRDefault="00830F10" w:rsidP="00AF5E61">
            <w:pPr>
              <w:pStyle w:val="En-tte"/>
              <w:tabs>
                <w:tab w:val="clear" w:pos="4320"/>
                <w:tab w:val="clear" w:pos="8640"/>
              </w:tabs>
              <w:rPr>
                <w:szCs w:val="22"/>
                <w:lang w:val="fr-FR"/>
              </w:rPr>
            </w:pPr>
            <w:r w:rsidRPr="00C27D22">
              <w:rPr>
                <w:b/>
                <w:bCs/>
                <w:szCs w:val="22"/>
                <w:lang w:val="fr-FR"/>
              </w:rPr>
              <w:t>Sélectionne</w:t>
            </w:r>
            <w:r w:rsidR="00042C6E" w:rsidRPr="00C27D22">
              <w:rPr>
                <w:b/>
                <w:bCs/>
                <w:szCs w:val="22"/>
                <w:lang w:val="fr-FR"/>
              </w:rPr>
              <w:t>r</w:t>
            </w:r>
            <w:r w:rsidRPr="00C27D22">
              <w:rPr>
                <w:b/>
                <w:bCs/>
                <w:szCs w:val="22"/>
                <w:lang w:val="fr-FR"/>
              </w:rPr>
              <w:t xml:space="preserve"> le domaine </w:t>
            </w:r>
            <w:r w:rsidR="006877D0" w:rsidRPr="00C27D22">
              <w:rPr>
                <w:b/>
                <w:bCs/>
                <w:szCs w:val="22"/>
                <w:lang w:val="fr-FR"/>
              </w:rPr>
              <w:t xml:space="preserve">de priorité </w:t>
            </w:r>
            <w:r w:rsidRPr="00C27D22">
              <w:rPr>
                <w:b/>
                <w:bCs/>
                <w:szCs w:val="22"/>
                <w:lang w:val="fr-FR"/>
              </w:rPr>
              <w:t>d</w:t>
            </w:r>
            <w:r w:rsidR="006877D0" w:rsidRPr="00C27D22">
              <w:rPr>
                <w:b/>
                <w:bCs/>
                <w:szCs w:val="22"/>
                <w:lang w:val="fr-FR"/>
              </w:rPr>
              <w:t>e l</w:t>
            </w:r>
            <w:r w:rsidRPr="00C27D22">
              <w:rPr>
                <w:b/>
                <w:bCs/>
                <w:szCs w:val="22"/>
                <w:lang w:val="fr-FR"/>
              </w:rPr>
              <w:t>’intervention</w:t>
            </w:r>
            <w:r w:rsidR="002B3A0C" w:rsidRPr="00C27D22">
              <w:rPr>
                <w:b/>
                <w:bCs/>
                <w:szCs w:val="22"/>
                <w:lang w:val="fr-FR"/>
              </w:rPr>
              <w:t xml:space="preserve"> (« focus area »)</w:t>
            </w:r>
            <w:r w:rsidRPr="00C27D22">
              <w:rPr>
                <w:b/>
                <w:bCs/>
                <w:szCs w:val="22"/>
                <w:lang w:val="fr-FR"/>
              </w:rPr>
              <w:t xml:space="preserve"> d</w:t>
            </w:r>
            <w:r w:rsidR="006877D0" w:rsidRPr="00C27D22">
              <w:rPr>
                <w:b/>
                <w:bCs/>
                <w:szCs w:val="22"/>
                <w:lang w:val="fr-FR"/>
              </w:rPr>
              <w:t>u</w:t>
            </w:r>
            <w:r w:rsidRPr="00C27D22">
              <w:rPr>
                <w:b/>
                <w:bCs/>
                <w:szCs w:val="22"/>
                <w:lang w:val="fr-FR"/>
              </w:rPr>
              <w:t xml:space="preserve"> PBF résum</w:t>
            </w:r>
            <w:r w:rsidR="006877D0" w:rsidRPr="00C27D22">
              <w:rPr>
                <w:b/>
                <w:bCs/>
                <w:szCs w:val="22"/>
                <w:lang w:val="fr-FR"/>
              </w:rPr>
              <w:t>ant au</w:t>
            </w:r>
            <w:r w:rsidRPr="00C27D22">
              <w:rPr>
                <w:b/>
                <w:bCs/>
                <w:szCs w:val="22"/>
                <w:lang w:val="fr-FR"/>
              </w:rPr>
              <w:t xml:space="preserve"> mieux l</w:t>
            </w:r>
            <w:r w:rsidR="006877D0" w:rsidRPr="00C27D22">
              <w:rPr>
                <w:b/>
                <w:bCs/>
                <w:szCs w:val="22"/>
                <w:lang w:val="fr-FR"/>
              </w:rPr>
              <w:t>’objet</w:t>
            </w:r>
            <w:r w:rsidRPr="00C27D22">
              <w:rPr>
                <w:b/>
                <w:bCs/>
                <w:szCs w:val="22"/>
                <w:lang w:val="fr-FR"/>
              </w:rPr>
              <w:t xml:space="preserve"> du projet (choisi</w:t>
            </w:r>
            <w:r w:rsidR="00042C6E" w:rsidRPr="00C27D22">
              <w:rPr>
                <w:b/>
                <w:bCs/>
                <w:szCs w:val="22"/>
                <w:lang w:val="fr-FR"/>
              </w:rPr>
              <w:t>r</w:t>
            </w:r>
            <w:r w:rsidRPr="00C27D22">
              <w:rPr>
                <w:b/>
                <w:bCs/>
                <w:szCs w:val="22"/>
                <w:lang w:val="fr-FR"/>
              </w:rPr>
              <w:t xml:space="preserve"> un </w:t>
            </w:r>
            <w:r w:rsidR="002B3A0C" w:rsidRPr="00C27D22">
              <w:rPr>
                <w:b/>
                <w:bCs/>
                <w:szCs w:val="22"/>
                <w:lang w:val="fr-FR"/>
              </w:rPr>
              <w:t>domaine</w:t>
            </w:r>
            <w:r w:rsidR="00042C6E" w:rsidRPr="00C27D22">
              <w:rPr>
                <w:b/>
                <w:bCs/>
                <w:szCs w:val="22"/>
                <w:lang w:val="fr-FR"/>
              </w:rPr>
              <w:t xml:space="preserve"> seulement</w:t>
            </w:r>
            <w:r w:rsidR="002B3A0C" w:rsidRPr="00C27D22">
              <w:rPr>
                <w:rStyle w:val="Appelnotedebasdep"/>
                <w:b/>
                <w:bCs/>
                <w:szCs w:val="22"/>
                <w:lang w:val="fr-FR"/>
              </w:rPr>
              <w:footnoteReference w:id="5"/>
            </w:r>
            <w:r w:rsidR="00C73524" w:rsidRPr="00C27D22">
              <w:rPr>
                <w:b/>
                <w:bCs/>
                <w:szCs w:val="22"/>
                <w:lang w:val="fr-FR"/>
              </w:rPr>
              <w:t>)</w:t>
            </w:r>
            <w:r w:rsidR="00C73524" w:rsidRPr="00C27D22">
              <w:rPr>
                <w:bCs/>
                <w:szCs w:val="22"/>
                <w:lang w:val="fr-FR"/>
              </w:rPr>
              <w:t xml:space="preserve"> :</w:t>
            </w:r>
            <w:r w:rsidR="00DC26A6" w:rsidRPr="00C27D22">
              <w:rPr>
                <w:bCs/>
                <w:szCs w:val="22"/>
                <w:lang w:val="fr-FR"/>
              </w:rPr>
              <w:t xml:space="preserve"> </w:t>
            </w:r>
            <w:r w:rsidR="00CA1743" w:rsidRPr="00C27D22">
              <w:rPr>
                <w:szCs w:val="22"/>
                <w:lang w:val="fr-FR"/>
              </w:rPr>
              <w:t>(2.3) Prévention/gestion des conflits</w:t>
            </w:r>
            <w:r w:rsidR="00FA63D3" w:rsidRPr="00C27D22">
              <w:rPr>
                <w:szCs w:val="22"/>
                <w:lang w:val="fr-FR"/>
              </w:rPr>
              <w:t xml:space="preserve"> du PBF.</w:t>
            </w:r>
          </w:p>
          <w:p w14:paraId="4DD56657" w14:textId="05A42ADF" w:rsidR="002B3A0C" w:rsidRPr="00C27D22" w:rsidRDefault="002B3A0C" w:rsidP="002B3A0C">
            <w:pPr>
              <w:pStyle w:val="En-tte"/>
              <w:tabs>
                <w:tab w:val="clear" w:pos="4320"/>
                <w:tab w:val="clear" w:pos="8640"/>
              </w:tabs>
              <w:rPr>
                <w:szCs w:val="22"/>
                <w:lang w:val="fr-FR"/>
              </w:rPr>
            </w:pPr>
            <w:r w:rsidRPr="00C27D22">
              <w:rPr>
                <w:b/>
                <w:szCs w:val="22"/>
                <w:lang w:val="fr-FR"/>
              </w:rPr>
              <w:t xml:space="preserve">Le cas </w:t>
            </w:r>
            <w:r w:rsidR="00E563B0" w:rsidRPr="00C27D22">
              <w:rPr>
                <w:b/>
                <w:szCs w:val="22"/>
                <w:lang w:val="fr-FR"/>
              </w:rPr>
              <w:t>échéant</w:t>
            </w:r>
            <w:r w:rsidRPr="00C27D22">
              <w:rPr>
                <w:b/>
                <w:szCs w:val="22"/>
                <w:lang w:val="fr-FR"/>
              </w:rPr>
              <w:t xml:space="preserve">, le </w:t>
            </w:r>
            <w:r w:rsidR="00E563B0" w:rsidRPr="00C27D22">
              <w:rPr>
                <w:b/>
                <w:szCs w:val="22"/>
                <w:lang w:val="fr-FR"/>
              </w:rPr>
              <w:t>résultat</w:t>
            </w:r>
            <w:r w:rsidRPr="00C27D22">
              <w:rPr>
                <w:b/>
                <w:szCs w:val="22"/>
                <w:lang w:val="fr-FR"/>
              </w:rPr>
              <w:t xml:space="preserve"> de l’UNDAF auquel le projet contribue</w:t>
            </w:r>
            <w:r w:rsidR="006877D0" w:rsidRPr="00C27D22">
              <w:rPr>
                <w:b/>
                <w:szCs w:val="22"/>
                <w:lang w:val="fr-FR"/>
              </w:rPr>
              <w:t> </w:t>
            </w:r>
            <w:r w:rsidRPr="00C27D22">
              <w:rPr>
                <w:b/>
                <w:szCs w:val="22"/>
                <w:lang w:val="fr-FR"/>
              </w:rPr>
              <w:t>:</w:t>
            </w:r>
            <w:r w:rsidR="00AF5E61" w:rsidRPr="00C27D22">
              <w:rPr>
                <w:b/>
                <w:szCs w:val="22"/>
                <w:lang w:val="fr-FR"/>
              </w:rPr>
              <w:t xml:space="preserve"> </w:t>
            </w:r>
            <w:r w:rsidR="00FA63D3" w:rsidRPr="00C27D22">
              <w:rPr>
                <w:bCs/>
                <w:szCs w:val="22"/>
                <w:lang w:val="fr-FR"/>
              </w:rPr>
              <w:t>L</w:t>
            </w:r>
            <w:r w:rsidR="00AF5E61" w:rsidRPr="00C27D22">
              <w:rPr>
                <w:bCs/>
                <w:szCs w:val="22"/>
                <w:lang w:val="fr-FR"/>
              </w:rPr>
              <w:t xml:space="preserve">e Projet contribue </w:t>
            </w:r>
            <w:r w:rsidR="0093343A" w:rsidRPr="0093343A">
              <w:rPr>
                <w:lang w:val="fr-FR"/>
              </w:rPr>
              <w:t>à</w:t>
            </w:r>
            <w:r w:rsidR="00AF5E61" w:rsidRPr="00C27D22">
              <w:rPr>
                <w:bCs/>
                <w:szCs w:val="22"/>
                <w:lang w:val="fr-FR"/>
              </w:rPr>
              <w:t xml:space="preserve"> l’</w:t>
            </w:r>
            <w:r w:rsidR="0093343A">
              <w:rPr>
                <w:bCs/>
                <w:szCs w:val="22"/>
                <w:lang w:val="fr-FR"/>
              </w:rPr>
              <w:t>e</w:t>
            </w:r>
            <w:r w:rsidR="00AF5E61" w:rsidRPr="00C27D22">
              <w:rPr>
                <w:bCs/>
                <w:szCs w:val="22"/>
                <w:lang w:val="fr-FR"/>
              </w:rPr>
              <w:t>ffet 1.1 </w:t>
            </w:r>
            <w:r w:rsidR="00AF5E61" w:rsidRPr="00C27D22">
              <w:rPr>
                <w:b/>
                <w:szCs w:val="22"/>
                <w:lang w:val="fr-FR"/>
              </w:rPr>
              <w:t xml:space="preserve">: </w:t>
            </w:r>
            <w:r w:rsidR="00AF5E61" w:rsidRPr="00C27D22">
              <w:rPr>
                <w:szCs w:val="22"/>
                <w:lang w:val="fr-FR"/>
              </w:rPr>
              <w:t>« D’ici à 2020, l’efficacité des institutions est améliorée et les populations du Burkina Faso, en particulier les plus exposées aux risques de conflits et à l’insécurité, vivent en paix et en sécurité dans un Etat de droit »</w:t>
            </w:r>
          </w:p>
          <w:p w14:paraId="0E3AB247" w14:textId="21154F61" w:rsidR="002B3A0C" w:rsidRPr="00C27D22" w:rsidRDefault="002B3A0C" w:rsidP="002B3A0C">
            <w:pPr>
              <w:pStyle w:val="En-tte"/>
              <w:tabs>
                <w:tab w:val="clear" w:pos="4320"/>
                <w:tab w:val="clear" w:pos="8640"/>
              </w:tabs>
              <w:rPr>
                <w:b/>
                <w:szCs w:val="22"/>
                <w:lang w:val="fr-FR"/>
              </w:rPr>
            </w:pPr>
            <w:r w:rsidRPr="00C27D22">
              <w:rPr>
                <w:b/>
                <w:szCs w:val="22"/>
                <w:lang w:val="fr-FR"/>
              </w:rPr>
              <w:t xml:space="preserve">Le cas </w:t>
            </w:r>
            <w:r w:rsidR="00E563B0" w:rsidRPr="00C27D22">
              <w:rPr>
                <w:b/>
                <w:szCs w:val="22"/>
                <w:lang w:val="fr-FR"/>
              </w:rPr>
              <w:t>échéant</w:t>
            </w:r>
            <w:r w:rsidRPr="00C27D22">
              <w:rPr>
                <w:b/>
                <w:szCs w:val="22"/>
                <w:lang w:val="fr-FR"/>
              </w:rPr>
              <w:t xml:space="preserve">, </w:t>
            </w:r>
            <w:r w:rsidR="00CF064F" w:rsidRPr="00C27D22">
              <w:rPr>
                <w:b/>
                <w:szCs w:val="22"/>
                <w:lang w:val="fr-FR"/>
              </w:rPr>
              <w:t>Objectif de Développement Durable</w:t>
            </w:r>
            <w:r w:rsidRPr="00C27D22">
              <w:rPr>
                <w:b/>
                <w:szCs w:val="22"/>
                <w:lang w:val="fr-FR"/>
              </w:rPr>
              <w:t xml:space="preserve"> auquel le projet contribue</w:t>
            </w:r>
            <w:r w:rsidR="006877D0" w:rsidRPr="00C27D22">
              <w:rPr>
                <w:b/>
                <w:szCs w:val="22"/>
                <w:lang w:val="fr-FR"/>
              </w:rPr>
              <w:t> </w:t>
            </w:r>
            <w:r w:rsidRPr="00C27D22">
              <w:rPr>
                <w:b/>
                <w:szCs w:val="22"/>
                <w:lang w:val="fr-FR"/>
              </w:rPr>
              <w:t>:</w:t>
            </w:r>
          </w:p>
          <w:p w14:paraId="2AFFF821" w14:textId="4AE50574" w:rsidR="000F1549" w:rsidRPr="00C27D22" w:rsidRDefault="00FA63D3" w:rsidP="000F1549">
            <w:pPr>
              <w:pStyle w:val="En-tte"/>
              <w:tabs>
                <w:tab w:val="clear" w:pos="4320"/>
                <w:tab w:val="clear" w:pos="8640"/>
              </w:tabs>
              <w:rPr>
                <w:bCs/>
                <w:szCs w:val="22"/>
                <w:lang w:val="fr-FR"/>
              </w:rPr>
            </w:pPr>
            <w:r w:rsidRPr="00C27D22">
              <w:rPr>
                <w:sz w:val="22"/>
                <w:szCs w:val="22"/>
                <w:lang w:val="fr-FR"/>
              </w:rPr>
              <w:t xml:space="preserve">Le projet s’inscrit </w:t>
            </w:r>
            <w:r w:rsidR="0093343A" w:rsidRPr="00C27D22">
              <w:rPr>
                <w:sz w:val="22"/>
                <w:szCs w:val="22"/>
                <w:lang w:val="fr-FR"/>
              </w:rPr>
              <w:t>à</w:t>
            </w:r>
            <w:r w:rsidRPr="00C27D22">
              <w:rPr>
                <w:sz w:val="22"/>
                <w:szCs w:val="22"/>
                <w:lang w:val="fr-FR"/>
              </w:rPr>
              <w:t xml:space="preserve"> l’</w:t>
            </w:r>
            <w:r w:rsidR="00AF5E61" w:rsidRPr="00C27D22">
              <w:rPr>
                <w:sz w:val="22"/>
                <w:szCs w:val="22"/>
                <w:lang w:val="fr-FR"/>
              </w:rPr>
              <w:t>ODD 16. « Promouvoir l’avènement de sociétés pacifiques et ouvertes aux fins du développement durable, assurer l’accès de tous à la justice et mettre en place, à tous les niveaux, des institutions efficaces, responsables et ouvertes à tous »</w:t>
            </w:r>
            <w:r w:rsidRPr="00C27D22">
              <w:rPr>
                <w:sz w:val="22"/>
                <w:szCs w:val="22"/>
                <w:lang w:val="fr-FR"/>
              </w:rPr>
              <w:t>.</w:t>
            </w:r>
          </w:p>
          <w:p w14:paraId="7C3FC8B0" w14:textId="243950D3" w:rsidR="000F1549" w:rsidRPr="00C27D22" w:rsidRDefault="000F1549" w:rsidP="000F1549">
            <w:pPr>
              <w:pStyle w:val="En-tte"/>
              <w:tabs>
                <w:tab w:val="clear" w:pos="4320"/>
                <w:tab w:val="clear" w:pos="8640"/>
              </w:tabs>
              <w:rPr>
                <w:b/>
                <w:szCs w:val="22"/>
                <w:lang w:val="fr-FR"/>
              </w:rPr>
            </w:pPr>
            <w:r w:rsidRPr="00C27D22">
              <w:rPr>
                <w:b/>
                <w:szCs w:val="22"/>
                <w:lang w:val="fr-FR"/>
              </w:rPr>
              <w:t>Le cas échéant, Objectif National Stratégique auquel le projet contribue :</w:t>
            </w:r>
          </w:p>
          <w:p w14:paraId="58485492" w14:textId="63A687B1" w:rsidR="00580CFE" w:rsidRPr="00C27D22" w:rsidRDefault="00AF5E61" w:rsidP="00830F10">
            <w:pPr>
              <w:pStyle w:val="En-tte"/>
              <w:tabs>
                <w:tab w:val="clear" w:pos="4320"/>
                <w:tab w:val="clear" w:pos="8640"/>
              </w:tabs>
              <w:rPr>
                <w:b/>
                <w:bCs/>
                <w:szCs w:val="22"/>
                <w:lang w:val="fr-FR"/>
              </w:rPr>
            </w:pPr>
            <w:r w:rsidRPr="00C27D22">
              <w:rPr>
                <w:bCs/>
                <w:szCs w:val="22"/>
                <w:lang w:val="fr-FR"/>
              </w:rPr>
              <w:t xml:space="preserve">L’axe </w:t>
            </w:r>
            <w:r w:rsidR="00FA63D3" w:rsidRPr="00C27D22">
              <w:rPr>
                <w:bCs/>
                <w:szCs w:val="22"/>
                <w:lang w:val="fr-FR"/>
              </w:rPr>
              <w:t>1 du PNDES « réforme</w:t>
            </w:r>
            <w:r w:rsidR="00365D31" w:rsidRPr="00C27D22">
              <w:rPr>
                <w:bCs/>
                <w:szCs w:val="22"/>
                <w:lang w:val="fr-FR"/>
              </w:rPr>
              <w:t>r</w:t>
            </w:r>
            <w:r w:rsidR="00FA63D3" w:rsidRPr="00C27D22">
              <w:rPr>
                <w:bCs/>
                <w:szCs w:val="22"/>
                <w:lang w:val="fr-FR"/>
              </w:rPr>
              <w:t xml:space="preserve"> </w:t>
            </w:r>
            <w:r w:rsidR="00365D31" w:rsidRPr="00C27D22">
              <w:rPr>
                <w:bCs/>
                <w:szCs w:val="22"/>
                <w:lang w:val="fr-FR"/>
              </w:rPr>
              <w:t>les institutions</w:t>
            </w:r>
            <w:r w:rsidR="00FA63D3" w:rsidRPr="00C27D22">
              <w:rPr>
                <w:bCs/>
                <w:szCs w:val="22"/>
                <w:lang w:val="fr-FR"/>
              </w:rPr>
              <w:t xml:space="preserve"> et modernis</w:t>
            </w:r>
            <w:r w:rsidR="00365D31" w:rsidRPr="00C27D22">
              <w:rPr>
                <w:bCs/>
                <w:szCs w:val="22"/>
                <w:lang w:val="fr-FR"/>
              </w:rPr>
              <w:t>er</w:t>
            </w:r>
            <w:r w:rsidR="00FA63D3" w:rsidRPr="00C27D22">
              <w:rPr>
                <w:bCs/>
                <w:szCs w:val="22"/>
                <w:lang w:val="fr-FR"/>
              </w:rPr>
              <w:t xml:space="preserve"> l’administration » et l’axe </w:t>
            </w:r>
            <w:r w:rsidRPr="00C27D22">
              <w:rPr>
                <w:bCs/>
                <w:szCs w:val="22"/>
                <w:lang w:val="fr-FR"/>
              </w:rPr>
              <w:t xml:space="preserve">4 de </w:t>
            </w:r>
            <w:r w:rsidR="00FA63D3" w:rsidRPr="00C27D22">
              <w:rPr>
                <w:bCs/>
                <w:szCs w:val="22"/>
                <w:lang w:val="fr-FR"/>
              </w:rPr>
              <w:t>la</w:t>
            </w:r>
            <w:r w:rsidRPr="00C27D22">
              <w:rPr>
                <w:bCs/>
                <w:szCs w:val="22"/>
                <w:lang w:val="fr-FR"/>
              </w:rPr>
              <w:t xml:space="preserve"> stratégie</w:t>
            </w:r>
            <w:r w:rsidR="00FA63D3" w:rsidRPr="00C27D22">
              <w:rPr>
                <w:bCs/>
                <w:szCs w:val="22"/>
                <w:lang w:val="fr-FR"/>
              </w:rPr>
              <w:t xml:space="preserve"> du PUS-BF élargi</w:t>
            </w:r>
            <w:r w:rsidRPr="00C27D22">
              <w:rPr>
                <w:bCs/>
                <w:szCs w:val="22"/>
                <w:lang w:val="fr-FR"/>
              </w:rPr>
              <w:t>, relatif au « renforcement des bases de la résilience des populations et des territoires ».</w:t>
            </w:r>
          </w:p>
        </w:tc>
      </w:tr>
      <w:tr w:rsidR="0005448E" w:rsidRPr="00D74EB9" w14:paraId="63C852CF" w14:textId="77777777" w:rsidTr="0005448E">
        <w:trPr>
          <w:trHeight w:val="629"/>
        </w:trPr>
        <w:tc>
          <w:tcPr>
            <w:tcW w:w="2430" w:type="dxa"/>
          </w:tcPr>
          <w:p w14:paraId="70D5421E" w14:textId="33E5EB4E" w:rsidR="0005448E" w:rsidRPr="00C27D22" w:rsidRDefault="0005448E" w:rsidP="00580CFE">
            <w:pPr>
              <w:pStyle w:val="En-tte"/>
              <w:tabs>
                <w:tab w:val="clear" w:pos="4320"/>
                <w:tab w:val="clear" w:pos="8640"/>
              </w:tabs>
              <w:rPr>
                <w:b/>
                <w:bCs/>
                <w:szCs w:val="22"/>
                <w:lang w:val="fr-FR"/>
              </w:rPr>
            </w:pPr>
            <w:r w:rsidRPr="00C27D22">
              <w:rPr>
                <w:b/>
                <w:bCs/>
                <w:szCs w:val="22"/>
                <w:lang w:val="fr-FR"/>
              </w:rPr>
              <w:t xml:space="preserve">Type </w:t>
            </w:r>
            <w:r w:rsidR="00830F10" w:rsidRPr="00C27D22">
              <w:rPr>
                <w:b/>
                <w:bCs/>
                <w:szCs w:val="22"/>
                <w:lang w:val="fr-FR"/>
              </w:rPr>
              <w:t>de</w:t>
            </w:r>
            <w:r w:rsidRPr="00C27D22">
              <w:rPr>
                <w:b/>
                <w:bCs/>
                <w:szCs w:val="22"/>
                <w:lang w:val="fr-FR"/>
              </w:rPr>
              <w:t xml:space="preserve"> </w:t>
            </w:r>
            <w:r w:rsidR="006425EC" w:rsidRPr="00C27D22">
              <w:rPr>
                <w:b/>
                <w:bCs/>
                <w:szCs w:val="22"/>
                <w:lang w:val="fr-FR"/>
              </w:rPr>
              <w:t xml:space="preserve">demande </w:t>
            </w:r>
            <w:r w:rsidR="00C73524" w:rsidRPr="00C27D22">
              <w:rPr>
                <w:b/>
                <w:bCs/>
                <w:szCs w:val="22"/>
                <w:lang w:val="fr-FR"/>
              </w:rPr>
              <w:t>:</w:t>
            </w:r>
          </w:p>
          <w:p w14:paraId="1C5BC3BF" w14:textId="77777777" w:rsidR="0005448E" w:rsidRPr="00C27D22" w:rsidRDefault="0005448E" w:rsidP="00580CFE">
            <w:pPr>
              <w:pStyle w:val="En-tte"/>
              <w:tabs>
                <w:tab w:val="clear" w:pos="4320"/>
                <w:tab w:val="clear" w:pos="8640"/>
              </w:tabs>
              <w:rPr>
                <w:b/>
                <w:bCs/>
                <w:szCs w:val="22"/>
                <w:lang w:val="fr-FR"/>
              </w:rPr>
            </w:pPr>
          </w:p>
          <w:p w14:paraId="179F3273" w14:textId="1A0BF049" w:rsidR="0005448E" w:rsidRPr="00C27D22" w:rsidRDefault="00771D01" w:rsidP="0005448E">
            <w:pPr>
              <w:pStyle w:val="En-tte"/>
              <w:tabs>
                <w:tab w:val="clear" w:pos="4320"/>
                <w:tab w:val="clear" w:pos="8640"/>
                <w:tab w:val="left" w:pos="1845"/>
              </w:tabs>
              <w:rPr>
                <w:b/>
                <w:bCs/>
                <w:szCs w:val="22"/>
                <w:lang w:val="fr-FR"/>
              </w:rPr>
            </w:pPr>
            <w:r w:rsidRPr="00C27D22">
              <w:rPr>
                <w:b/>
                <w:bCs/>
                <w:szCs w:val="22"/>
                <w:lang w:val="fr-FR"/>
              </w:rPr>
              <w:t>Nouveau projet</w:t>
            </w:r>
            <w:r w:rsidR="0005448E" w:rsidRPr="00C27D22">
              <w:rPr>
                <w:b/>
                <w:bCs/>
                <w:szCs w:val="22"/>
                <w:lang w:val="fr-FR"/>
              </w:rPr>
              <w:t xml:space="preserve">               </w:t>
            </w:r>
            <w:r w:rsidR="00FA63D3" w:rsidRPr="00102F87">
              <w:rPr>
                <w:lang w:val="fr-FR"/>
              </w:rPr>
              <w:fldChar w:fldCharType="begin">
                <w:ffData>
                  <w:name w:val=""/>
                  <w:enabled/>
                  <w:calcOnExit w:val="0"/>
                  <w:checkBox>
                    <w:sizeAuto/>
                    <w:default w:val="1"/>
                  </w:checkBox>
                </w:ffData>
              </w:fldChar>
            </w:r>
            <w:r w:rsidR="00FA63D3" w:rsidRPr="00C27D22">
              <w:rPr>
                <w:lang w:val="fr-FR"/>
              </w:rPr>
              <w:instrText xml:space="preserve"> FORMCHECKBOX </w:instrText>
            </w:r>
            <w:r w:rsidR="00AC58AC">
              <w:rPr>
                <w:lang w:val="fr-FR"/>
              </w:rPr>
            </w:r>
            <w:r w:rsidR="00AC58AC">
              <w:rPr>
                <w:lang w:val="fr-FR"/>
              </w:rPr>
              <w:fldChar w:fldCharType="separate"/>
            </w:r>
            <w:r w:rsidR="00FA63D3" w:rsidRPr="00102F87">
              <w:rPr>
                <w:lang w:val="fr-FR"/>
              </w:rPr>
              <w:fldChar w:fldCharType="end"/>
            </w:r>
          </w:p>
          <w:p w14:paraId="3605C34C" w14:textId="6ADF62CE" w:rsidR="0005448E" w:rsidRPr="00C27D22" w:rsidRDefault="00C73524" w:rsidP="00580CFE">
            <w:pPr>
              <w:pStyle w:val="En-tte"/>
              <w:tabs>
                <w:tab w:val="clear" w:pos="4320"/>
                <w:tab w:val="clear" w:pos="8640"/>
              </w:tabs>
              <w:rPr>
                <w:lang w:val="fr-FR"/>
              </w:rPr>
            </w:pPr>
            <w:r w:rsidRPr="00C27D22">
              <w:rPr>
                <w:b/>
                <w:bCs/>
                <w:szCs w:val="22"/>
                <w:lang w:val="fr-FR"/>
              </w:rPr>
              <w:t>Révision</w:t>
            </w:r>
            <w:r w:rsidR="00771D01" w:rsidRPr="00C27D22">
              <w:rPr>
                <w:b/>
                <w:bCs/>
                <w:szCs w:val="22"/>
                <w:lang w:val="fr-FR"/>
              </w:rPr>
              <w:t xml:space="preserve"> de projet</w:t>
            </w:r>
            <w:r w:rsidR="0005448E" w:rsidRPr="00C27D22">
              <w:rPr>
                <w:b/>
                <w:bCs/>
                <w:szCs w:val="22"/>
                <w:lang w:val="fr-FR"/>
              </w:rPr>
              <w:t xml:space="preserve">  </w:t>
            </w:r>
            <w:r w:rsidR="0005448E" w:rsidRPr="00102F87">
              <w:rPr>
                <w:lang w:val="fr-FR"/>
              </w:rPr>
              <w:fldChar w:fldCharType="begin">
                <w:ffData>
                  <w:name w:val=""/>
                  <w:enabled/>
                  <w:calcOnExit w:val="0"/>
                  <w:checkBox>
                    <w:sizeAuto/>
                    <w:default w:val="0"/>
                  </w:checkBox>
                </w:ffData>
              </w:fldChar>
            </w:r>
            <w:r w:rsidR="0005448E" w:rsidRPr="00C27D22">
              <w:rPr>
                <w:lang w:val="fr-FR"/>
              </w:rPr>
              <w:instrText xml:space="preserve"> FORMCHECKBOX </w:instrText>
            </w:r>
            <w:r w:rsidR="00AC58AC">
              <w:rPr>
                <w:lang w:val="fr-FR"/>
              </w:rPr>
            </w:r>
            <w:r w:rsidR="00AC58AC">
              <w:rPr>
                <w:lang w:val="fr-FR"/>
              </w:rPr>
              <w:fldChar w:fldCharType="separate"/>
            </w:r>
            <w:r w:rsidR="0005448E" w:rsidRPr="00102F87">
              <w:rPr>
                <w:lang w:val="fr-FR"/>
              </w:rPr>
              <w:fldChar w:fldCharType="end"/>
            </w:r>
          </w:p>
          <w:p w14:paraId="6AACA8D0" w14:textId="6CE205CF" w:rsidR="0005448E" w:rsidRPr="00C27D22" w:rsidRDefault="0005448E" w:rsidP="00580CFE">
            <w:pPr>
              <w:pStyle w:val="En-tte"/>
              <w:tabs>
                <w:tab w:val="clear" w:pos="4320"/>
                <w:tab w:val="clear" w:pos="8640"/>
              </w:tabs>
              <w:rPr>
                <w:b/>
                <w:bCs/>
                <w:szCs w:val="22"/>
                <w:lang w:val="fr-FR"/>
              </w:rPr>
            </w:pPr>
          </w:p>
        </w:tc>
        <w:tc>
          <w:tcPr>
            <w:tcW w:w="7560" w:type="dxa"/>
            <w:gridSpan w:val="3"/>
          </w:tcPr>
          <w:p w14:paraId="6AFD53D3" w14:textId="67058621" w:rsidR="0005448E" w:rsidRPr="00C27D22" w:rsidRDefault="006425EC" w:rsidP="00580CFE">
            <w:pPr>
              <w:pStyle w:val="En-tte"/>
              <w:tabs>
                <w:tab w:val="clear" w:pos="4320"/>
                <w:tab w:val="clear" w:pos="8640"/>
              </w:tabs>
              <w:rPr>
                <w:b/>
                <w:bCs/>
                <w:szCs w:val="22"/>
                <w:lang w:val="fr-FR"/>
              </w:rPr>
            </w:pPr>
            <w:r w:rsidRPr="00C27D22">
              <w:rPr>
                <w:b/>
                <w:bCs/>
                <w:szCs w:val="22"/>
                <w:lang w:val="fr-FR"/>
              </w:rPr>
              <w:t>Pour les</w:t>
            </w:r>
            <w:r w:rsidR="00830F10" w:rsidRPr="00C27D22">
              <w:rPr>
                <w:b/>
                <w:bCs/>
                <w:szCs w:val="22"/>
                <w:lang w:val="fr-FR"/>
              </w:rPr>
              <w:t xml:space="preserve"> </w:t>
            </w:r>
            <w:r w:rsidR="003C62F7" w:rsidRPr="00C27D22">
              <w:rPr>
                <w:b/>
                <w:bCs/>
                <w:szCs w:val="22"/>
                <w:lang w:val="fr-FR"/>
              </w:rPr>
              <w:t>révision</w:t>
            </w:r>
            <w:r w:rsidRPr="00C27D22">
              <w:rPr>
                <w:b/>
                <w:bCs/>
                <w:szCs w:val="22"/>
                <w:lang w:val="fr-FR"/>
              </w:rPr>
              <w:t>s</w:t>
            </w:r>
            <w:r w:rsidR="00830F10" w:rsidRPr="00C27D22">
              <w:rPr>
                <w:b/>
                <w:bCs/>
                <w:szCs w:val="22"/>
                <w:lang w:val="fr-FR"/>
              </w:rPr>
              <w:t xml:space="preserve"> de projet, </w:t>
            </w:r>
            <w:r w:rsidR="003C62F7" w:rsidRPr="00C27D22">
              <w:rPr>
                <w:b/>
                <w:bCs/>
                <w:szCs w:val="22"/>
                <w:lang w:val="fr-FR"/>
              </w:rPr>
              <w:t>sélectionnez</w:t>
            </w:r>
            <w:r w:rsidR="00830F10" w:rsidRPr="00C27D22">
              <w:rPr>
                <w:b/>
                <w:bCs/>
                <w:szCs w:val="22"/>
                <w:lang w:val="fr-FR"/>
              </w:rPr>
              <w:t xml:space="preserve"> tous les changements </w:t>
            </w:r>
            <w:r w:rsidRPr="00C27D22">
              <w:rPr>
                <w:b/>
                <w:bCs/>
                <w:szCs w:val="22"/>
                <w:lang w:val="fr-FR"/>
              </w:rPr>
              <w:t>pertinents</w:t>
            </w:r>
            <w:r w:rsidR="00830F10" w:rsidRPr="00C27D22">
              <w:rPr>
                <w:b/>
                <w:bCs/>
                <w:szCs w:val="22"/>
                <w:lang w:val="fr-FR"/>
              </w:rPr>
              <w:t xml:space="preserve"> et fourni</w:t>
            </w:r>
            <w:r w:rsidRPr="00C27D22">
              <w:rPr>
                <w:b/>
                <w:bCs/>
                <w:szCs w:val="22"/>
                <w:lang w:val="fr-FR"/>
              </w:rPr>
              <w:t>r</w:t>
            </w:r>
            <w:r w:rsidR="00830F10" w:rsidRPr="00C27D22">
              <w:rPr>
                <w:b/>
                <w:bCs/>
                <w:szCs w:val="22"/>
                <w:lang w:val="fr-FR"/>
              </w:rPr>
              <w:t xml:space="preserve"> une </w:t>
            </w:r>
            <w:r w:rsidRPr="00C27D22">
              <w:rPr>
                <w:b/>
                <w:bCs/>
                <w:szCs w:val="22"/>
                <w:lang w:val="fr-FR"/>
              </w:rPr>
              <w:t xml:space="preserve">brève </w:t>
            </w:r>
            <w:r w:rsidR="003C62F7" w:rsidRPr="00C27D22">
              <w:rPr>
                <w:b/>
                <w:bCs/>
                <w:szCs w:val="22"/>
                <w:lang w:val="fr-FR"/>
              </w:rPr>
              <w:t>justification</w:t>
            </w:r>
            <w:r w:rsidR="00830F10" w:rsidRPr="00C27D22">
              <w:rPr>
                <w:b/>
                <w:bCs/>
                <w:szCs w:val="22"/>
                <w:lang w:val="fr-FR"/>
              </w:rPr>
              <w:t xml:space="preserve"> </w:t>
            </w:r>
            <w:r w:rsidRPr="00C27D22">
              <w:rPr>
                <w:b/>
                <w:bCs/>
                <w:szCs w:val="22"/>
                <w:lang w:val="fr-FR"/>
              </w:rPr>
              <w:t>à la fin du document </w:t>
            </w:r>
            <w:r w:rsidR="00C73524" w:rsidRPr="00C27D22">
              <w:rPr>
                <w:b/>
                <w:bCs/>
                <w:szCs w:val="22"/>
                <w:lang w:val="fr-FR"/>
              </w:rPr>
              <w:t>:</w:t>
            </w:r>
          </w:p>
          <w:p w14:paraId="45AAE112" w14:textId="4F6A6C7E" w:rsidR="0005448E" w:rsidRPr="00C27D22" w:rsidRDefault="00830F10" w:rsidP="00580CFE">
            <w:pPr>
              <w:pStyle w:val="En-tte"/>
              <w:tabs>
                <w:tab w:val="clear" w:pos="4320"/>
                <w:tab w:val="clear" w:pos="8640"/>
              </w:tabs>
              <w:rPr>
                <w:b/>
                <w:bCs/>
                <w:szCs w:val="22"/>
                <w:lang w:val="fr-FR"/>
              </w:rPr>
            </w:pPr>
            <w:r w:rsidRPr="00C27D22">
              <w:rPr>
                <w:b/>
                <w:bCs/>
                <w:szCs w:val="22"/>
                <w:lang w:val="fr-FR"/>
              </w:rPr>
              <w:t xml:space="preserve">Extension de la </w:t>
            </w:r>
            <w:r w:rsidR="00C73524" w:rsidRPr="00C27D22">
              <w:rPr>
                <w:b/>
                <w:bCs/>
                <w:szCs w:val="22"/>
                <w:lang w:val="fr-FR"/>
              </w:rPr>
              <w:t>durée :</w:t>
            </w:r>
            <w:r w:rsidR="0005448E" w:rsidRPr="00C27D22">
              <w:rPr>
                <w:b/>
                <w:bCs/>
                <w:szCs w:val="22"/>
                <w:lang w:val="fr-FR"/>
              </w:rPr>
              <w:t xml:space="preserve"> </w:t>
            </w:r>
            <w:r w:rsidR="0005448E" w:rsidRPr="00102F87">
              <w:rPr>
                <w:lang w:val="fr-FR"/>
              </w:rPr>
              <w:fldChar w:fldCharType="begin">
                <w:ffData>
                  <w:name w:val=""/>
                  <w:enabled/>
                  <w:calcOnExit w:val="0"/>
                  <w:checkBox>
                    <w:sizeAuto/>
                    <w:default w:val="0"/>
                  </w:checkBox>
                </w:ffData>
              </w:fldChar>
            </w:r>
            <w:r w:rsidR="0005448E" w:rsidRPr="00C27D22">
              <w:rPr>
                <w:lang w:val="fr-FR"/>
              </w:rPr>
              <w:instrText xml:space="preserve"> FORMCHECKBOX </w:instrText>
            </w:r>
            <w:r w:rsidR="00AC58AC">
              <w:rPr>
                <w:lang w:val="fr-FR"/>
              </w:rPr>
            </w:r>
            <w:r w:rsidR="00AC58AC">
              <w:rPr>
                <w:lang w:val="fr-FR"/>
              </w:rPr>
              <w:fldChar w:fldCharType="separate"/>
            </w:r>
            <w:r w:rsidR="0005448E" w:rsidRPr="00102F87">
              <w:rPr>
                <w:lang w:val="fr-FR"/>
              </w:rPr>
              <w:fldChar w:fldCharType="end"/>
            </w:r>
            <w:r w:rsidR="002B3A0C" w:rsidRPr="00C27D22">
              <w:rPr>
                <w:lang w:val="fr-FR"/>
              </w:rPr>
              <w:t xml:space="preserve"> Durée additionnelle du projet en mois :</w:t>
            </w:r>
          </w:p>
          <w:p w14:paraId="715CB66B" w14:textId="43EA9E66" w:rsidR="0005448E" w:rsidRPr="00C27D22" w:rsidRDefault="00830F10" w:rsidP="00580CFE">
            <w:pPr>
              <w:pStyle w:val="En-tte"/>
              <w:tabs>
                <w:tab w:val="clear" w:pos="4320"/>
                <w:tab w:val="clear" w:pos="8640"/>
              </w:tabs>
              <w:rPr>
                <w:b/>
                <w:bCs/>
                <w:szCs w:val="22"/>
                <w:lang w:val="fr-FR"/>
              </w:rPr>
            </w:pPr>
            <w:r w:rsidRPr="00C27D22">
              <w:rPr>
                <w:b/>
                <w:bCs/>
                <w:szCs w:val="22"/>
                <w:lang w:val="fr-FR"/>
              </w:rPr>
              <w:t xml:space="preserve">Changement de </w:t>
            </w:r>
            <w:r w:rsidR="003C62F7" w:rsidRPr="00C27D22">
              <w:rPr>
                <w:b/>
                <w:bCs/>
                <w:szCs w:val="22"/>
                <w:lang w:val="fr-FR"/>
              </w:rPr>
              <w:t>résultat</w:t>
            </w:r>
            <w:r w:rsidRPr="00C27D22">
              <w:rPr>
                <w:b/>
                <w:bCs/>
                <w:szCs w:val="22"/>
                <w:lang w:val="fr-FR"/>
              </w:rPr>
              <w:t xml:space="preserve"> / </w:t>
            </w:r>
            <w:r w:rsidR="00C73524" w:rsidRPr="00C27D22">
              <w:rPr>
                <w:b/>
                <w:bCs/>
                <w:szCs w:val="22"/>
                <w:lang w:val="fr-FR"/>
              </w:rPr>
              <w:t>sujet :</w:t>
            </w:r>
            <w:r w:rsidR="0005448E" w:rsidRPr="00C27D22">
              <w:rPr>
                <w:b/>
                <w:bCs/>
                <w:szCs w:val="22"/>
                <w:lang w:val="fr-FR"/>
              </w:rPr>
              <w:t xml:space="preserve"> </w:t>
            </w:r>
            <w:r w:rsidR="0005448E" w:rsidRPr="00102F87">
              <w:rPr>
                <w:lang w:val="fr-FR"/>
              </w:rPr>
              <w:fldChar w:fldCharType="begin">
                <w:ffData>
                  <w:name w:val=""/>
                  <w:enabled/>
                  <w:calcOnExit w:val="0"/>
                  <w:checkBox>
                    <w:sizeAuto/>
                    <w:default w:val="0"/>
                  </w:checkBox>
                </w:ffData>
              </w:fldChar>
            </w:r>
            <w:r w:rsidR="0005448E" w:rsidRPr="00C27D22">
              <w:rPr>
                <w:lang w:val="fr-FR"/>
              </w:rPr>
              <w:instrText xml:space="preserve"> FORMCHECKBOX </w:instrText>
            </w:r>
            <w:r w:rsidR="00AC58AC">
              <w:rPr>
                <w:lang w:val="fr-FR"/>
              </w:rPr>
            </w:r>
            <w:r w:rsidR="00AC58AC">
              <w:rPr>
                <w:lang w:val="fr-FR"/>
              </w:rPr>
              <w:fldChar w:fldCharType="separate"/>
            </w:r>
            <w:r w:rsidR="0005448E" w:rsidRPr="00102F87">
              <w:rPr>
                <w:lang w:val="fr-FR"/>
              </w:rPr>
              <w:fldChar w:fldCharType="end"/>
            </w:r>
          </w:p>
          <w:p w14:paraId="018422C4" w14:textId="037778A1" w:rsidR="0005448E" w:rsidRPr="00C27D22" w:rsidRDefault="0005448E" w:rsidP="00580CFE">
            <w:pPr>
              <w:pStyle w:val="En-tte"/>
              <w:tabs>
                <w:tab w:val="clear" w:pos="4320"/>
                <w:tab w:val="clear" w:pos="8640"/>
              </w:tabs>
              <w:rPr>
                <w:b/>
                <w:bCs/>
                <w:szCs w:val="22"/>
                <w:lang w:val="fr-FR"/>
              </w:rPr>
            </w:pPr>
            <w:r w:rsidRPr="00C27D22">
              <w:rPr>
                <w:b/>
                <w:bCs/>
                <w:szCs w:val="22"/>
                <w:lang w:val="fr-FR"/>
              </w:rPr>
              <w:t>Change</w:t>
            </w:r>
            <w:r w:rsidR="00830F10" w:rsidRPr="00C27D22">
              <w:rPr>
                <w:b/>
                <w:bCs/>
                <w:szCs w:val="22"/>
                <w:lang w:val="fr-FR"/>
              </w:rPr>
              <w:t xml:space="preserve">ment de l’allocation </w:t>
            </w:r>
            <w:r w:rsidR="003C62F7" w:rsidRPr="00C27D22">
              <w:rPr>
                <w:b/>
                <w:bCs/>
                <w:szCs w:val="22"/>
                <w:lang w:val="fr-FR"/>
              </w:rPr>
              <w:t>budgétaire</w:t>
            </w:r>
            <w:r w:rsidR="00830F10" w:rsidRPr="00C27D22">
              <w:rPr>
                <w:b/>
                <w:bCs/>
                <w:szCs w:val="22"/>
                <w:lang w:val="fr-FR"/>
              </w:rPr>
              <w:t xml:space="preserve"> entre </w:t>
            </w:r>
            <w:r w:rsidR="003C62F7" w:rsidRPr="00C27D22">
              <w:rPr>
                <w:b/>
                <w:bCs/>
                <w:szCs w:val="22"/>
                <w:lang w:val="fr-FR"/>
              </w:rPr>
              <w:t>résultats</w:t>
            </w:r>
            <w:r w:rsidR="00830F10" w:rsidRPr="00C27D22">
              <w:rPr>
                <w:b/>
                <w:bCs/>
                <w:szCs w:val="22"/>
                <w:lang w:val="fr-FR"/>
              </w:rPr>
              <w:t xml:space="preserve"> ou augmentation de plus de 15% par </w:t>
            </w:r>
            <w:r w:rsidR="003C62F7" w:rsidRPr="00C27D22">
              <w:rPr>
                <w:b/>
                <w:bCs/>
                <w:szCs w:val="22"/>
                <w:lang w:val="fr-FR"/>
              </w:rPr>
              <w:t>catégorie</w:t>
            </w:r>
            <w:r w:rsidR="00830F10" w:rsidRPr="00C27D22">
              <w:rPr>
                <w:b/>
                <w:bCs/>
                <w:szCs w:val="22"/>
                <w:lang w:val="fr-FR"/>
              </w:rPr>
              <w:t xml:space="preserve"> de </w:t>
            </w:r>
            <w:r w:rsidR="00C73524" w:rsidRPr="00C27D22">
              <w:rPr>
                <w:b/>
                <w:bCs/>
                <w:szCs w:val="22"/>
                <w:lang w:val="fr-FR"/>
              </w:rPr>
              <w:t>budget :</w:t>
            </w:r>
            <w:r w:rsidRPr="00C27D22">
              <w:rPr>
                <w:b/>
                <w:bCs/>
                <w:szCs w:val="22"/>
                <w:lang w:val="fr-FR"/>
              </w:rPr>
              <w:t xml:space="preserve"> </w:t>
            </w:r>
            <w:r w:rsidRPr="00102F87">
              <w:rPr>
                <w:lang w:val="fr-FR"/>
              </w:rPr>
              <w:fldChar w:fldCharType="begin">
                <w:ffData>
                  <w:name w:val=""/>
                  <w:enabled/>
                  <w:calcOnExit w:val="0"/>
                  <w:checkBox>
                    <w:sizeAuto/>
                    <w:default w:val="0"/>
                  </w:checkBox>
                </w:ffData>
              </w:fldChar>
            </w:r>
            <w:r w:rsidRPr="00C27D22">
              <w:rPr>
                <w:lang w:val="fr-FR"/>
              </w:rPr>
              <w:instrText xml:space="preserve"> FORMCHECKBOX </w:instrText>
            </w:r>
            <w:r w:rsidR="00AC58AC">
              <w:rPr>
                <w:lang w:val="fr-FR"/>
              </w:rPr>
            </w:r>
            <w:r w:rsidR="00AC58AC">
              <w:rPr>
                <w:lang w:val="fr-FR"/>
              </w:rPr>
              <w:fldChar w:fldCharType="separate"/>
            </w:r>
            <w:r w:rsidRPr="00102F87">
              <w:rPr>
                <w:lang w:val="fr-FR"/>
              </w:rPr>
              <w:fldChar w:fldCharType="end"/>
            </w:r>
          </w:p>
          <w:p w14:paraId="530E6965" w14:textId="137034CA" w:rsidR="0005448E" w:rsidRPr="00C27D22" w:rsidRDefault="00830F10" w:rsidP="00580CFE">
            <w:pPr>
              <w:pStyle w:val="En-tte"/>
              <w:tabs>
                <w:tab w:val="clear" w:pos="4320"/>
                <w:tab w:val="clear" w:pos="8640"/>
              </w:tabs>
              <w:rPr>
                <w:b/>
                <w:bCs/>
                <w:szCs w:val="22"/>
                <w:lang w:val="fr-FR"/>
              </w:rPr>
            </w:pPr>
            <w:r w:rsidRPr="00C27D22">
              <w:rPr>
                <w:b/>
                <w:bCs/>
                <w:szCs w:val="22"/>
                <w:lang w:val="fr-FR"/>
              </w:rPr>
              <w:t xml:space="preserve">Budget </w:t>
            </w:r>
            <w:r w:rsidR="00771D01" w:rsidRPr="00C27D22">
              <w:rPr>
                <w:b/>
                <w:bCs/>
                <w:szCs w:val="22"/>
                <w:lang w:val="fr-FR"/>
              </w:rPr>
              <w:t xml:space="preserve">PBF </w:t>
            </w:r>
            <w:r w:rsidR="006425EC" w:rsidRPr="00C27D22">
              <w:rPr>
                <w:b/>
                <w:bCs/>
                <w:szCs w:val="22"/>
                <w:lang w:val="fr-FR"/>
              </w:rPr>
              <w:t xml:space="preserve">supplémentaire </w:t>
            </w:r>
            <w:r w:rsidR="00C73524" w:rsidRPr="00C27D22">
              <w:rPr>
                <w:b/>
                <w:bCs/>
                <w:szCs w:val="22"/>
                <w:lang w:val="fr-FR"/>
              </w:rPr>
              <w:t>:</w:t>
            </w:r>
            <w:r w:rsidR="0005448E" w:rsidRPr="00C27D22">
              <w:rPr>
                <w:b/>
                <w:bCs/>
                <w:szCs w:val="22"/>
                <w:lang w:val="fr-FR"/>
              </w:rPr>
              <w:t xml:space="preserve"> </w:t>
            </w:r>
            <w:r w:rsidR="0005448E" w:rsidRPr="00102F87">
              <w:rPr>
                <w:lang w:val="fr-FR"/>
              </w:rPr>
              <w:fldChar w:fldCharType="begin">
                <w:ffData>
                  <w:name w:val=""/>
                  <w:enabled/>
                  <w:calcOnExit w:val="0"/>
                  <w:checkBox>
                    <w:sizeAuto/>
                    <w:default w:val="0"/>
                  </w:checkBox>
                </w:ffData>
              </w:fldChar>
            </w:r>
            <w:r w:rsidR="0005448E" w:rsidRPr="00C27D22">
              <w:rPr>
                <w:lang w:val="fr-FR"/>
              </w:rPr>
              <w:instrText xml:space="preserve"> FORMCHECKBOX </w:instrText>
            </w:r>
            <w:r w:rsidR="00AC58AC">
              <w:rPr>
                <w:lang w:val="fr-FR"/>
              </w:rPr>
            </w:r>
            <w:r w:rsidR="00AC58AC">
              <w:rPr>
                <w:lang w:val="fr-FR"/>
              </w:rPr>
              <w:fldChar w:fldCharType="separate"/>
            </w:r>
            <w:r w:rsidR="0005448E" w:rsidRPr="00102F87">
              <w:rPr>
                <w:lang w:val="fr-FR"/>
              </w:rPr>
              <w:fldChar w:fldCharType="end"/>
            </w:r>
            <w:r w:rsidR="002B3A0C" w:rsidRPr="00C27D22">
              <w:rPr>
                <w:lang w:val="fr-FR"/>
              </w:rPr>
              <w:t xml:space="preserve"> Budget </w:t>
            </w:r>
            <w:r w:rsidR="006425EC" w:rsidRPr="00C27D22">
              <w:rPr>
                <w:lang w:val="fr-FR"/>
              </w:rPr>
              <w:t xml:space="preserve">supplémentaire </w:t>
            </w:r>
            <w:r w:rsidR="002B3A0C" w:rsidRPr="00C27D22">
              <w:rPr>
                <w:lang w:val="fr-FR"/>
              </w:rPr>
              <w:t xml:space="preserve">par agence </w:t>
            </w:r>
            <w:r w:rsidR="006425EC" w:rsidRPr="00C27D22">
              <w:rPr>
                <w:lang w:val="fr-FR"/>
              </w:rPr>
              <w:t>bénéficiaire </w:t>
            </w:r>
            <w:r w:rsidR="002B3A0C" w:rsidRPr="00C27D22">
              <w:rPr>
                <w:lang w:val="fr-FR"/>
              </w:rPr>
              <w:t>:</w:t>
            </w:r>
          </w:p>
          <w:p w14:paraId="67BF50E8" w14:textId="15B1110D" w:rsidR="0005448E" w:rsidRPr="00C27D22" w:rsidRDefault="002B3A0C" w:rsidP="00580CFE">
            <w:pPr>
              <w:pStyle w:val="En-tte"/>
              <w:tabs>
                <w:tab w:val="clear" w:pos="4320"/>
                <w:tab w:val="clear" w:pos="8640"/>
              </w:tabs>
              <w:rPr>
                <w:b/>
                <w:bCs/>
                <w:szCs w:val="22"/>
                <w:lang w:val="fr-FR"/>
              </w:rPr>
            </w:pPr>
            <w:r w:rsidRPr="00C27D22">
              <w:rPr>
                <w:b/>
                <w:bCs/>
                <w:szCs w:val="22"/>
                <w:lang w:val="fr-FR"/>
              </w:rPr>
              <w:t>USD XXXXX</w:t>
            </w:r>
          </w:p>
          <w:p w14:paraId="1EE4D119" w14:textId="1DD39A6F" w:rsidR="0005448E" w:rsidRPr="00C27D22" w:rsidRDefault="006425EC" w:rsidP="00580CFE">
            <w:pPr>
              <w:pStyle w:val="En-tte"/>
              <w:tabs>
                <w:tab w:val="clear" w:pos="4320"/>
                <w:tab w:val="clear" w:pos="8640"/>
              </w:tabs>
              <w:rPr>
                <w:b/>
                <w:bCs/>
                <w:szCs w:val="22"/>
                <w:lang w:val="fr-FR"/>
              </w:rPr>
            </w:pPr>
            <w:r w:rsidRPr="00C27D22">
              <w:rPr>
                <w:b/>
                <w:bCs/>
                <w:szCs w:val="22"/>
                <w:lang w:val="fr-FR"/>
              </w:rPr>
              <w:t>Brève j</w:t>
            </w:r>
            <w:r w:rsidR="00771D01" w:rsidRPr="00C27D22">
              <w:rPr>
                <w:b/>
                <w:bCs/>
                <w:szCs w:val="22"/>
                <w:lang w:val="fr-FR"/>
              </w:rPr>
              <w:t xml:space="preserve">ustification </w:t>
            </w:r>
            <w:r w:rsidRPr="00C27D22">
              <w:rPr>
                <w:b/>
                <w:bCs/>
                <w:szCs w:val="22"/>
                <w:lang w:val="fr-FR"/>
              </w:rPr>
              <w:t>de</w:t>
            </w:r>
            <w:r w:rsidR="002B3A0C" w:rsidRPr="00C27D22">
              <w:rPr>
                <w:b/>
                <w:bCs/>
                <w:szCs w:val="22"/>
                <w:lang w:val="fr-FR"/>
              </w:rPr>
              <w:t> la révision</w:t>
            </w:r>
            <w:r w:rsidR="00FA63D3" w:rsidRPr="00C27D22">
              <w:rPr>
                <w:b/>
                <w:bCs/>
                <w:szCs w:val="22"/>
                <w:lang w:val="fr-FR"/>
              </w:rPr>
              <w:t xml:space="preserve"> </w:t>
            </w:r>
            <w:r w:rsidR="00C73524" w:rsidRPr="00C27D22">
              <w:rPr>
                <w:b/>
                <w:bCs/>
                <w:szCs w:val="22"/>
                <w:lang w:val="fr-FR"/>
              </w:rPr>
              <w:t>:</w:t>
            </w:r>
          </w:p>
          <w:p w14:paraId="11F7A02B" w14:textId="345D8285" w:rsidR="0005448E" w:rsidRPr="00C27D22" w:rsidRDefault="00C73524" w:rsidP="002B3A0C">
            <w:pPr>
              <w:pStyle w:val="En-tte"/>
              <w:tabs>
                <w:tab w:val="clear" w:pos="4320"/>
                <w:tab w:val="clear" w:pos="8640"/>
              </w:tabs>
              <w:rPr>
                <w:b/>
                <w:bCs/>
                <w:szCs w:val="22"/>
                <w:lang w:val="fr-FR"/>
              </w:rPr>
            </w:pPr>
            <w:r w:rsidRPr="00C27D22">
              <w:rPr>
                <w:i/>
                <w:iCs/>
                <w:szCs w:val="22"/>
                <w:lang w:val="fr-FR"/>
              </w:rPr>
              <w:t>NB :</w:t>
            </w:r>
            <w:r w:rsidR="00771D01" w:rsidRPr="00C27D22">
              <w:rPr>
                <w:i/>
                <w:iCs/>
                <w:szCs w:val="22"/>
                <w:lang w:val="fr-FR"/>
              </w:rPr>
              <w:t xml:space="preserve"> s’il s’agit d’une </w:t>
            </w:r>
            <w:r w:rsidR="003C62F7" w:rsidRPr="00C27D22">
              <w:rPr>
                <w:i/>
                <w:iCs/>
                <w:szCs w:val="22"/>
                <w:lang w:val="fr-FR"/>
              </w:rPr>
              <w:t>révision</w:t>
            </w:r>
            <w:r w:rsidR="00771D01" w:rsidRPr="00C27D22">
              <w:rPr>
                <w:i/>
                <w:iCs/>
                <w:szCs w:val="22"/>
                <w:lang w:val="fr-FR"/>
              </w:rPr>
              <w:t xml:space="preserve">, </w:t>
            </w:r>
            <w:r w:rsidR="006425EC" w:rsidRPr="00C27D22">
              <w:rPr>
                <w:i/>
                <w:iCs/>
                <w:szCs w:val="22"/>
                <w:lang w:val="fr-FR"/>
              </w:rPr>
              <w:t>indiquer chaque</w:t>
            </w:r>
            <w:r w:rsidR="00153069" w:rsidRPr="00C27D22">
              <w:rPr>
                <w:i/>
                <w:iCs/>
                <w:szCs w:val="22"/>
                <w:lang w:val="fr-FR"/>
              </w:rPr>
              <w:t xml:space="preserve"> </w:t>
            </w:r>
            <w:r w:rsidR="003C62F7" w:rsidRPr="00C27D22">
              <w:rPr>
                <w:i/>
                <w:iCs/>
                <w:szCs w:val="22"/>
                <w:lang w:val="fr-FR"/>
              </w:rPr>
              <w:t>changement</w:t>
            </w:r>
            <w:r w:rsidR="00771D01" w:rsidRPr="00C27D22">
              <w:rPr>
                <w:i/>
                <w:iCs/>
                <w:szCs w:val="22"/>
                <w:lang w:val="fr-FR"/>
              </w:rPr>
              <w:t xml:space="preserve"> du document </w:t>
            </w:r>
            <w:r w:rsidR="006425EC" w:rsidRPr="00C27D22">
              <w:rPr>
                <w:i/>
                <w:iCs/>
                <w:szCs w:val="22"/>
                <w:lang w:val="fr-FR"/>
              </w:rPr>
              <w:t xml:space="preserve">de </w:t>
            </w:r>
            <w:r w:rsidR="00771D01" w:rsidRPr="00C27D22">
              <w:rPr>
                <w:i/>
                <w:iCs/>
                <w:szCs w:val="22"/>
                <w:lang w:val="fr-FR"/>
              </w:rPr>
              <w:t>projet en rouge</w:t>
            </w:r>
            <w:r w:rsidR="002B3A0C" w:rsidRPr="00C27D22">
              <w:rPr>
                <w:i/>
                <w:iCs/>
                <w:szCs w:val="22"/>
                <w:lang w:val="fr-FR"/>
              </w:rPr>
              <w:t xml:space="preserve"> ou en </w:t>
            </w:r>
            <w:r w:rsidR="0069221B" w:rsidRPr="00C27D22">
              <w:rPr>
                <w:i/>
                <w:iCs/>
                <w:szCs w:val="22"/>
                <w:lang w:val="fr-FR"/>
              </w:rPr>
              <w:t>MODE R</w:t>
            </w:r>
            <w:r w:rsidR="006425EC" w:rsidRPr="00C27D22">
              <w:rPr>
                <w:i/>
                <w:iCs/>
                <w:szCs w:val="22"/>
                <w:lang w:val="fr-FR"/>
              </w:rPr>
              <w:t>É</w:t>
            </w:r>
            <w:r w:rsidR="0069221B" w:rsidRPr="00C27D22">
              <w:rPr>
                <w:i/>
                <w:iCs/>
                <w:szCs w:val="22"/>
                <w:lang w:val="fr-FR"/>
              </w:rPr>
              <w:t>VISION</w:t>
            </w:r>
            <w:r w:rsidR="00771D01" w:rsidRPr="00C27D22">
              <w:rPr>
                <w:i/>
                <w:iCs/>
                <w:szCs w:val="22"/>
                <w:lang w:val="fr-FR"/>
              </w:rPr>
              <w:t xml:space="preserve">. </w:t>
            </w:r>
            <w:r w:rsidR="006425EC" w:rsidRPr="00C27D22">
              <w:rPr>
                <w:i/>
                <w:iCs/>
                <w:szCs w:val="22"/>
                <w:lang w:val="fr-FR"/>
              </w:rPr>
              <w:t xml:space="preserve">Inclure </w:t>
            </w:r>
            <w:r w:rsidR="003C62F7" w:rsidRPr="00C27D22">
              <w:rPr>
                <w:i/>
                <w:iCs/>
                <w:szCs w:val="22"/>
                <w:lang w:val="fr-FR"/>
              </w:rPr>
              <w:t>également</w:t>
            </w:r>
            <w:r w:rsidR="00771D01" w:rsidRPr="00C27D22">
              <w:rPr>
                <w:i/>
                <w:iCs/>
                <w:szCs w:val="22"/>
                <w:lang w:val="fr-FR"/>
              </w:rPr>
              <w:t xml:space="preserve"> un nouveau cadre de </w:t>
            </w:r>
            <w:r w:rsidR="003C62F7" w:rsidRPr="00C27D22">
              <w:rPr>
                <w:i/>
                <w:iCs/>
                <w:szCs w:val="22"/>
                <w:lang w:val="fr-FR"/>
              </w:rPr>
              <w:t>résultat</w:t>
            </w:r>
            <w:r w:rsidR="006425EC" w:rsidRPr="00C27D22">
              <w:rPr>
                <w:i/>
                <w:iCs/>
                <w:szCs w:val="22"/>
                <w:lang w:val="fr-FR"/>
              </w:rPr>
              <w:t>s</w:t>
            </w:r>
            <w:r w:rsidR="00771D01" w:rsidRPr="00C27D22">
              <w:rPr>
                <w:i/>
                <w:iCs/>
                <w:szCs w:val="22"/>
                <w:lang w:val="fr-FR"/>
              </w:rPr>
              <w:t xml:space="preserve"> et </w:t>
            </w:r>
            <w:r w:rsidR="000B7BA5" w:rsidRPr="00C27D22">
              <w:rPr>
                <w:i/>
                <w:iCs/>
                <w:szCs w:val="22"/>
                <w:lang w:val="fr-FR"/>
              </w:rPr>
              <w:t xml:space="preserve">un </w:t>
            </w:r>
            <w:r w:rsidR="00771D01" w:rsidRPr="00C27D22">
              <w:rPr>
                <w:i/>
                <w:iCs/>
                <w:szCs w:val="22"/>
                <w:lang w:val="fr-FR"/>
              </w:rPr>
              <w:t xml:space="preserve">budget en indiquant </w:t>
            </w:r>
            <w:r w:rsidR="003C62F7" w:rsidRPr="00C27D22">
              <w:rPr>
                <w:i/>
                <w:iCs/>
                <w:szCs w:val="22"/>
                <w:lang w:val="fr-FR"/>
              </w:rPr>
              <w:t>c</w:t>
            </w:r>
            <w:r w:rsidR="00771D01" w:rsidRPr="00C27D22">
              <w:rPr>
                <w:i/>
                <w:iCs/>
                <w:szCs w:val="22"/>
                <w:lang w:val="fr-FR"/>
              </w:rPr>
              <w:t>laire</w:t>
            </w:r>
            <w:r w:rsidR="00215A86" w:rsidRPr="00C27D22">
              <w:rPr>
                <w:i/>
                <w:iCs/>
                <w:szCs w:val="22"/>
                <w:lang w:val="fr-FR"/>
              </w:rPr>
              <w:t>ment</w:t>
            </w:r>
            <w:r w:rsidR="00771D01" w:rsidRPr="00C27D22">
              <w:rPr>
                <w:i/>
                <w:iCs/>
                <w:szCs w:val="22"/>
                <w:lang w:val="fr-FR"/>
              </w:rPr>
              <w:t xml:space="preserve"> les changements </w:t>
            </w:r>
            <w:r w:rsidR="003C62F7" w:rsidRPr="00C27D22">
              <w:rPr>
                <w:i/>
                <w:iCs/>
                <w:szCs w:val="22"/>
                <w:lang w:val="fr-FR"/>
              </w:rPr>
              <w:t>apportés</w:t>
            </w:r>
            <w:r w:rsidR="00771D01" w:rsidRPr="00C27D22">
              <w:rPr>
                <w:i/>
                <w:iCs/>
                <w:szCs w:val="22"/>
                <w:lang w:val="fr-FR"/>
              </w:rPr>
              <w:t xml:space="preserve">. Les parties sans modifications restent les </w:t>
            </w:r>
            <w:r w:rsidR="003C62F7" w:rsidRPr="00C27D22">
              <w:rPr>
                <w:i/>
                <w:iCs/>
                <w:szCs w:val="22"/>
                <w:lang w:val="fr-FR"/>
              </w:rPr>
              <w:t>mêmes</w:t>
            </w:r>
            <w:r w:rsidR="00771D01" w:rsidRPr="00C27D22">
              <w:rPr>
                <w:i/>
                <w:iCs/>
                <w:szCs w:val="22"/>
                <w:lang w:val="fr-FR"/>
              </w:rPr>
              <w:t xml:space="preserve">. De </w:t>
            </w:r>
            <w:r w:rsidR="003C62F7" w:rsidRPr="00C27D22">
              <w:rPr>
                <w:i/>
                <w:iCs/>
                <w:szCs w:val="22"/>
                <w:lang w:val="fr-FR"/>
              </w:rPr>
              <w:t>n</w:t>
            </w:r>
            <w:r w:rsidR="00771D01" w:rsidRPr="00C27D22">
              <w:rPr>
                <w:i/>
                <w:iCs/>
                <w:szCs w:val="22"/>
                <w:lang w:val="fr-FR"/>
              </w:rPr>
              <w:t xml:space="preserve">ouvelles signatures seront requises. </w:t>
            </w:r>
          </w:p>
        </w:tc>
      </w:tr>
    </w:tbl>
    <w:p w14:paraId="5C163F1B" w14:textId="77777777" w:rsidR="0005448E" w:rsidRPr="00C27D22" w:rsidRDefault="0005448E" w:rsidP="00584237">
      <w:pPr>
        <w:rPr>
          <w:lang w:val="fr-FR"/>
        </w:rPr>
      </w:pPr>
    </w:p>
    <w:p w14:paraId="0A1B2118" w14:textId="71954D10" w:rsidR="00580CFE" w:rsidRPr="00C27D22" w:rsidRDefault="00580CFE" w:rsidP="00584237">
      <w:pPr>
        <w:rPr>
          <w:lang w:val="fr-FR"/>
        </w:rPr>
      </w:pPr>
    </w:p>
    <w:p w14:paraId="0CF57A47" w14:textId="5B8BA302" w:rsidR="002B3A0C" w:rsidRPr="00C27D22" w:rsidRDefault="002B3A0C">
      <w:pPr>
        <w:rPr>
          <w:b/>
          <w:bCs/>
          <w:sz w:val="28"/>
          <w:szCs w:val="28"/>
          <w:lang w:val="fr-FR"/>
        </w:rPr>
      </w:pPr>
    </w:p>
    <w:p w14:paraId="418F9E79" w14:textId="01B4B7A2" w:rsidR="009F0871" w:rsidRPr="00C27D22" w:rsidRDefault="00771D01"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8"/>
          <w:szCs w:val="28"/>
          <w:lang w:val="fr-FR"/>
        </w:rPr>
      </w:pPr>
      <w:r w:rsidRPr="00C27D22">
        <w:rPr>
          <w:b/>
          <w:bCs/>
          <w:sz w:val="28"/>
          <w:szCs w:val="28"/>
          <w:lang w:val="fr-FR"/>
        </w:rPr>
        <w:t xml:space="preserve">SIGNATURES DU </w:t>
      </w:r>
      <w:r w:rsidR="00C73524" w:rsidRPr="00C27D22">
        <w:rPr>
          <w:b/>
          <w:bCs/>
          <w:sz w:val="28"/>
          <w:szCs w:val="28"/>
          <w:lang w:val="fr-FR"/>
        </w:rPr>
        <w:t>PROJET :</w:t>
      </w:r>
    </w:p>
    <w:p w14:paraId="3DBF56B5" w14:textId="77777777" w:rsidR="00AD48BA" w:rsidRPr="00C27D22" w:rsidRDefault="00AD48BA" w:rsidP="00AD48BA">
      <w:pPr>
        <w:pStyle w:val="Textedebulles"/>
        <w:numPr>
          <w:ilvl w:val="12"/>
          <w:numId w:val="0"/>
        </w:numPr>
        <w:tabs>
          <w:tab w:val="left" w:pos="-720"/>
          <w:tab w:val="left" w:pos="4500"/>
        </w:tabs>
        <w:suppressAutoHyphens/>
        <w:rPr>
          <w:rFonts w:ascii="Times New Roman" w:hAnsi="Times New Roman" w:cs="Times New Roman"/>
          <w:spacing w:val="-3"/>
          <w:szCs w:val="20"/>
          <w:lang w:val="fr-FR"/>
        </w:rPr>
      </w:pPr>
    </w:p>
    <w:p w14:paraId="706E33EB" w14:textId="77777777" w:rsidR="00AD48BA" w:rsidRPr="00C27D22" w:rsidRDefault="00AD48BA" w:rsidP="00AD48BA">
      <w:pPr>
        <w:pStyle w:val="Textedebulles"/>
        <w:numPr>
          <w:ilvl w:val="12"/>
          <w:numId w:val="0"/>
        </w:numPr>
        <w:tabs>
          <w:tab w:val="left" w:pos="-720"/>
          <w:tab w:val="left" w:pos="4500"/>
        </w:tabs>
        <w:suppressAutoHyphens/>
        <w:rPr>
          <w:rFonts w:ascii="Times New Roman" w:hAnsi="Times New Roman" w:cs="Times New Roman"/>
          <w:spacing w:val="-3"/>
          <w:szCs w:val="20"/>
          <w:lang w:val="fr-FR"/>
        </w:rPr>
      </w:pPr>
    </w:p>
    <w:tbl>
      <w:tblPr>
        <w:tblpPr w:leftFromText="180" w:rightFromText="180" w:vertAnchor="text" w:horzAnchor="margin" w:tblpY="-5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5216"/>
      </w:tblGrid>
      <w:tr w:rsidR="00AD48BA" w:rsidRPr="0069661A" w14:paraId="32C74875" w14:textId="77777777" w:rsidTr="00953F48">
        <w:trPr>
          <w:trHeight w:val="2417"/>
        </w:trPr>
        <w:tc>
          <w:tcPr>
            <w:tcW w:w="2212" w:type="pct"/>
          </w:tcPr>
          <w:p w14:paraId="4ECABA3A" w14:textId="3538869C" w:rsidR="00AD48BA" w:rsidRPr="00C27D22" w:rsidRDefault="002B3A0C" w:rsidP="000F3D09">
            <w:pPr>
              <w:jc w:val="both"/>
              <w:rPr>
                <w:b/>
                <w:sz w:val="20"/>
                <w:lang w:val="fr-CA"/>
              </w:rPr>
            </w:pPr>
            <w:r w:rsidRPr="00C27D22">
              <w:rPr>
                <w:b/>
                <w:sz w:val="20"/>
                <w:lang w:val="fr-CA"/>
              </w:rPr>
              <w:t>AGENCE</w:t>
            </w:r>
            <w:r w:rsidR="00771D01" w:rsidRPr="00C27D22">
              <w:rPr>
                <w:b/>
                <w:sz w:val="20"/>
                <w:lang w:val="fr-CA"/>
              </w:rPr>
              <w:t xml:space="preserve"> RECIPIENDAIRE</w:t>
            </w:r>
            <w:r w:rsidR="00621DCA" w:rsidRPr="00C27D22">
              <w:rPr>
                <w:rStyle w:val="Appelnotedebasdep"/>
                <w:b/>
                <w:sz w:val="20"/>
                <w:lang w:val="fr-FR"/>
              </w:rPr>
              <w:footnoteReference w:id="6"/>
            </w:r>
          </w:p>
          <w:p w14:paraId="525726A6" w14:textId="77777777" w:rsidR="00EC736F" w:rsidRPr="00C27D22" w:rsidRDefault="00EC736F" w:rsidP="000F3D09">
            <w:pPr>
              <w:jc w:val="both"/>
              <w:rPr>
                <w:b/>
                <w:sz w:val="20"/>
                <w:lang w:val="fr-CA"/>
              </w:rPr>
            </w:pPr>
          </w:p>
          <w:p w14:paraId="74729780" w14:textId="188C384C" w:rsidR="00AD48BA" w:rsidRPr="00C27D22" w:rsidRDefault="00170462" w:rsidP="000F3D09">
            <w:pPr>
              <w:jc w:val="both"/>
              <w:rPr>
                <w:i/>
                <w:sz w:val="20"/>
                <w:lang w:val="fr-CA"/>
              </w:rPr>
            </w:pPr>
            <w:r w:rsidRPr="00C27D22">
              <w:rPr>
                <w:i/>
                <w:sz w:val="20"/>
                <w:lang w:val="fr-CA"/>
              </w:rPr>
              <w:t>Nom du représentant</w:t>
            </w:r>
            <w:r w:rsidR="00637E44">
              <w:rPr>
                <w:i/>
                <w:sz w:val="20"/>
                <w:lang w:val="fr-CA"/>
              </w:rPr>
              <w:t xml:space="preserve"> : </w:t>
            </w:r>
            <w:r w:rsidR="00637E44" w:rsidRPr="00AC1819">
              <w:rPr>
                <w:b/>
                <w:bCs/>
                <w:i/>
                <w:sz w:val="20"/>
                <w:lang w:val="fr-CA"/>
              </w:rPr>
              <w:t>Abibatou WANE</w:t>
            </w:r>
          </w:p>
          <w:p w14:paraId="6B2B0A99" w14:textId="77777777" w:rsidR="00AD48BA" w:rsidRPr="00C27D22" w:rsidRDefault="00AD48BA" w:rsidP="000F3D09">
            <w:pPr>
              <w:jc w:val="both"/>
              <w:rPr>
                <w:i/>
                <w:sz w:val="20"/>
                <w:lang w:val="fr-CA"/>
              </w:rPr>
            </w:pPr>
            <w:r w:rsidRPr="00C27D22">
              <w:rPr>
                <w:i/>
                <w:sz w:val="20"/>
                <w:lang w:val="fr-CA"/>
              </w:rPr>
              <w:t>Signature</w:t>
            </w:r>
          </w:p>
          <w:p w14:paraId="19B5F026" w14:textId="77777777" w:rsidR="00637E44" w:rsidRDefault="00637E44" w:rsidP="000F3D09">
            <w:pPr>
              <w:jc w:val="both"/>
              <w:rPr>
                <w:i/>
                <w:sz w:val="20"/>
                <w:lang w:val="fr-CA"/>
              </w:rPr>
            </w:pPr>
          </w:p>
          <w:p w14:paraId="4103D7D7" w14:textId="77777777" w:rsidR="00637E44" w:rsidRDefault="00637E44" w:rsidP="000F3D09">
            <w:pPr>
              <w:jc w:val="both"/>
              <w:rPr>
                <w:i/>
                <w:sz w:val="20"/>
                <w:lang w:val="fr-CA"/>
              </w:rPr>
            </w:pPr>
          </w:p>
          <w:p w14:paraId="775BFFFF" w14:textId="77777777" w:rsidR="00637E44" w:rsidRDefault="00637E44" w:rsidP="000F3D09">
            <w:pPr>
              <w:jc w:val="both"/>
              <w:rPr>
                <w:i/>
                <w:sz w:val="20"/>
                <w:lang w:val="fr-CA"/>
              </w:rPr>
            </w:pPr>
          </w:p>
          <w:p w14:paraId="76B7C7FA" w14:textId="77777777" w:rsidR="00637E44" w:rsidRDefault="00637E44" w:rsidP="000F3D09">
            <w:pPr>
              <w:jc w:val="both"/>
              <w:rPr>
                <w:i/>
                <w:sz w:val="20"/>
                <w:lang w:val="fr-CA"/>
              </w:rPr>
            </w:pPr>
          </w:p>
          <w:p w14:paraId="6D428E95" w14:textId="5A5AF4AC" w:rsidR="00AD48BA" w:rsidRPr="00C27D22" w:rsidRDefault="00170462" w:rsidP="000F3D09">
            <w:pPr>
              <w:jc w:val="both"/>
              <w:rPr>
                <w:i/>
                <w:sz w:val="20"/>
                <w:lang w:val="fr-CA"/>
              </w:rPr>
            </w:pPr>
            <w:r w:rsidRPr="00C27D22">
              <w:rPr>
                <w:i/>
                <w:sz w:val="20"/>
                <w:lang w:val="fr-CA"/>
              </w:rPr>
              <w:t>Nom de l’agence</w:t>
            </w:r>
            <w:r w:rsidR="00637E44">
              <w:rPr>
                <w:i/>
                <w:sz w:val="20"/>
                <w:lang w:val="fr-CA"/>
              </w:rPr>
              <w:t> : Organisation internationale pour les Migrations (OIM)</w:t>
            </w:r>
          </w:p>
          <w:p w14:paraId="53693E36" w14:textId="77777777" w:rsidR="00637E44" w:rsidRDefault="00637E44" w:rsidP="000F3D09">
            <w:pPr>
              <w:jc w:val="both"/>
              <w:rPr>
                <w:i/>
                <w:sz w:val="20"/>
                <w:lang w:val="fr-CA"/>
              </w:rPr>
            </w:pPr>
          </w:p>
          <w:p w14:paraId="2D64E5D6" w14:textId="037FA854" w:rsidR="00AD48BA" w:rsidRPr="00C27D22" w:rsidRDefault="00AD48BA" w:rsidP="000F3D09">
            <w:pPr>
              <w:jc w:val="both"/>
              <w:rPr>
                <w:b/>
                <w:sz w:val="20"/>
                <w:lang w:val="fr-CA"/>
              </w:rPr>
            </w:pPr>
            <w:r w:rsidRPr="00C27D22">
              <w:rPr>
                <w:i/>
                <w:sz w:val="20"/>
                <w:lang w:val="fr-CA"/>
              </w:rPr>
              <w:t xml:space="preserve">Date </w:t>
            </w:r>
            <w:r w:rsidR="002B3A0C" w:rsidRPr="00C27D22">
              <w:rPr>
                <w:i/>
                <w:sz w:val="20"/>
                <w:lang w:val="fr-CA"/>
              </w:rPr>
              <w:t xml:space="preserve">et </w:t>
            </w:r>
            <w:r w:rsidR="00170462" w:rsidRPr="00C27D22">
              <w:rPr>
                <w:i/>
                <w:sz w:val="20"/>
                <w:lang w:val="fr-CA"/>
              </w:rPr>
              <w:t>visa</w:t>
            </w:r>
            <w:r w:rsidR="00170462" w:rsidRPr="00C27D22">
              <w:rPr>
                <w:lang w:val="fr-CA"/>
              </w:rPr>
              <w:t> </w:t>
            </w:r>
            <w:r w:rsidR="002B3A0C" w:rsidRPr="00C27D22">
              <w:rPr>
                <w:i/>
                <w:sz w:val="20"/>
                <w:lang w:val="fr-CA"/>
              </w:rPr>
              <w:t>:</w:t>
            </w:r>
            <w:r w:rsidRPr="00C27D22" w:rsidDel="00D11214">
              <w:rPr>
                <w:b/>
                <w:sz w:val="20"/>
                <w:lang w:val="fr-CA"/>
              </w:rPr>
              <w:t xml:space="preserve"> </w:t>
            </w:r>
          </w:p>
          <w:p w14:paraId="093565FB" w14:textId="3E8D7170" w:rsidR="00857F99" w:rsidRDefault="00857F99" w:rsidP="00857F99">
            <w:pPr>
              <w:jc w:val="both"/>
              <w:rPr>
                <w:b/>
                <w:sz w:val="20"/>
                <w:lang w:val="fr-CA"/>
              </w:rPr>
            </w:pPr>
          </w:p>
          <w:p w14:paraId="53459C7E" w14:textId="77777777" w:rsidR="00637E44" w:rsidRDefault="00637E44" w:rsidP="00857F99">
            <w:pPr>
              <w:jc w:val="both"/>
              <w:rPr>
                <w:b/>
                <w:sz w:val="20"/>
                <w:lang w:val="fr-CA"/>
              </w:rPr>
            </w:pPr>
          </w:p>
          <w:p w14:paraId="62CC3B9B" w14:textId="1545A148" w:rsidR="00857F99" w:rsidRPr="00C27D22" w:rsidRDefault="00857F99" w:rsidP="00857F99">
            <w:pPr>
              <w:jc w:val="both"/>
              <w:rPr>
                <w:b/>
                <w:sz w:val="20"/>
                <w:lang w:val="fr-CA"/>
              </w:rPr>
            </w:pPr>
            <w:r w:rsidRPr="00C27D22">
              <w:rPr>
                <w:b/>
                <w:sz w:val="20"/>
                <w:lang w:val="fr-CA"/>
              </w:rPr>
              <w:t>AGENCE RECIPIENDAIRE</w:t>
            </w:r>
          </w:p>
          <w:p w14:paraId="5017A29E" w14:textId="77777777" w:rsidR="00857F99" w:rsidRPr="00C27D22" w:rsidRDefault="00857F99" w:rsidP="00857F99">
            <w:pPr>
              <w:jc w:val="both"/>
              <w:rPr>
                <w:b/>
                <w:sz w:val="20"/>
                <w:lang w:val="fr-CA"/>
              </w:rPr>
            </w:pPr>
          </w:p>
          <w:p w14:paraId="35C66429" w14:textId="08A1D765" w:rsidR="00857F99" w:rsidRPr="00C27D22" w:rsidRDefault="00857F99" w:rsidP="00857F99">
            <w:pPr>
              <w:jc w:val="both"/>
              <w:rPr>
                <w:i/>
                <w:sz w:val="20"/>
                <w:lang w:val="fr-CA"/>
              </w:rPr>
            </w:pPr>
            <w:r w:rsidRPr="00C27D22">
              <w:rPr>
                <w:i/>
                <w:sz w:val="20"/>
                <w:lang w:val="fr-CA"/>
              </w:rPr>
              <w:t>Nom du représentant</w:t>
            </w:r>
            <w:r w:rsidR="00D043E4">
              <w:rPr>
                <w:i/>
                <w:sz w:val="20"/>
                <w:lang w:val="fr-CA"/>
              </w:rPr>
              <w:t xml:space="preserve"> : </w:t>
            </w:r>
            <w:proofErr w:type="spellStart"/>
            <w:r w:rsidR="00D043E4" w:rsidRPr="00AC1819">
              <w:rPr>
                <w:b/>
                <w:bCs/>
                <w:i/>
                <w:sz w:val="20"/>
                <w:lang w:val="fr-CA"/>
              </w:rPr>
              <w:t>Ioli</w:t>
            </w:r>
            <w:proofErr w:type="spellEnd"/>
            <w:r w:rsidR="00D043E4" w:rsidRPr="00AC1819">
              <w:rPr>
                <w:b/>
                <w:bCs/>
                <w:i/>
                <w:sz w:val="20"/>
                <w:lang w:val="fr-CA"/>
              </w:rPr>
              <w:t xml:space="preserve"> KIMYACI</w:t>
            </w:r>
          </w:p>
          <w:p w14:paraId="16FD4DCB" w14:textId="77777777" w:rsidR="00857F99" w:rsidRPr="00C27D22" w:rsidRDefault="00857F99" w:rsidP="00857F99">
            <w:pPr>
              <w:jc w:val="both"/>
              <w:rPr>
                <w:i/>
                <w:sz w:val="20"/>
                <w:lang w:val="fr-CA"/>
              </w:rPr>
            </w:pPr>
            <w:r w:rsidRPr="00C27D22">
              <w:rPr>
                <w:i/>
                <w:sz w:val="20"/>
                <w:lang w:val="fr-CA"/>
              </w:rPr>
              <w:t>Signature</w:t>
            </w:r>
          </w:p>
          <w:p w14:paraId="00FCFA01" w14:textId="77777777" w:rsidR="00637E44" w:rsidRDefault="00637E44" w:rsidP="00857F99">
            <w:pPr>
              <w:jc w:val="both"/>
              <w:rPr>
                <w:i/>
                <w:sz w:val="20"/>
                <w:lang w:val="fr-CA"/>
              </w:rPr>
            </w:pPr>
          </w:p>
          <w:p w14:paraId="663D9FED" w14:textId="77777777" w:rsidR="00637E44" w:rsidRDefault="00637E44" w:rsidP="00857F99">
            <w:pPr>
              <w:jc w:val="both"/>
              <w:rPr>
                <w:i/>
                <w:sz w:val="20"/>
                <w:lang w:val="fr-CA"/>
              </w:rPr>
            </w:pPr>
          </w:p>
          <w:p w14:paraId="124D88B0" w14:textId="77777777" w:rsidR="00637E44" w:rsidRDefault="00637E44" w:rsidP="00857F99">
            <w:pPr>
              <w:jc w:val="both"/>
              <w:rPr>
                <w:i/>
                <w:sz w:val="20"/>
                <w:lang w:val="fr-CA"/>
              </w:rPr>
            </w:pPr>
          </w:p>
          <w:p w14:paraId="5A3479FF" w14:textId="77777777" w:rsidR="00637E44" w:rsidRDefault="00637E44" w:rsidP="00857F99">
            <w:pPr>
              <w:jc w:val="both"/>
              <w:rPr>
                <w:i/>
                <w:sz w:val="20"/>
                <w:lang w:val="fr-CA"/>
              </w:rPr>
            </w:pPr>
          </w:p>
          <w:p w14:paraId="0E9E1082" w14:textId="04E79FDF" w:rsidR="00857F99" w:rsidRPr="00C27D22" w:rsidRDefault="00857F99" w:rsidP="00857F99">
            <w:pPr>
              <w:jc w:val="both"/>
              <w:rPr>
                <w:i/>
                <w:sz w:val="20"/>
                <w:lang w:val="fr-CA"/>
              </w:rPr>
            </w:pPr>
            <w:r w:rsidRPr="00C27D22">
              <w:rPr>
                <w:i/>
                <w:sz w:val="20"/>
                <w:lang w:val="fr-CA"/>
              </w:rPr>
              <w:t>Nom de l’agence</w:t>
            </w:r>
            <w:r w:rsidR="00D043E4">
              <w:rPr>
                <w:i/>
                <w:sz w:val="20"/>
                <w:lang w:val="fr-CA"/>
              </w:rPr>
              <w:t> : Haut-Commissariat des Nations Unies pour les Réfugiés (UNHCR)</w:t>
            </w:r>
          </w:p>
          <w:p w14:paraId="6AA7B311" w14:textId="77777777" w:rsidR="00637E44" w:rsidRDefault="00637E44" w:rsidP="00857F99">
            <w:pPr>
              <w:jc w:val="both"/>
              <w:rPr>
                <w:i/>
                <w:sz w:val="20"/>
                <w:lang w:val="fr-CA"/>
              </w:rPr>
            </w:pPr>
          </w:p>
          <w:p w14:paraId="60EC01B3" w14:textId="2A391357" w:rsidR="00857F99" w:rsidRPr="00C27D22" w:rsidRDefault="00857F99" w:rsidP="00857F99">
            <w:pPr>
              <w:jc w:val="both"/>
              <w:rPr>
                <w:b/>
                <w:sz w:val="20"/>
                <w:lang w:val="fr-CA"/>
              </w:rPr>
            </w:pPr>
            <w:r w:rsidRPr="00C27D22">
              <w:rPr>
                <w:i/>
                <w:sz w:val="20"/>
                <w:lang w:val="fr-CA"/>
              </w:rPr>
              <w:t>Date et visa</w:t>
            </w:r>
            <w:r w:rsidRPr="00C27D22">
              <w:rPr>
                <w:lang w:val="fr-CA"/>
              </w:rPr>
              <w:t> </w:t>
            </w:r>
            <w:r w:rsidRPr="00C27D22">
              <w:rPr>
                <w:i/>
                <w:sz w:val="20"/>
                <w:lang w:val="fr-CA"/>
              </w:rPr>
              <w:t>:</w:t>
            </w:r>
            <w:r w:rsidRPr="00C27D22" w:rsidDel="00D11214">
              <w:rPr>
                <w:b/>
                <w:sz w:val="20"/>
                <w:lang w:val="fr-CA"/>
              </w:rPr>
              <w:t xml:space="preserve"> </w:t>
            </w:r>
          </w:p>
          <w:p w14:paraId="12D21863" w14:textId="59BEB6F4" w:rsidR="00857F99" w:rsidRPr="00C27D22" w:rsidRDefault="00857F99" w:rsidP="000F3D09">
            <w:pPr>
              <w:jc w:val="both"/>
              <w:rPr>
                <w:i/>
                <w:color w:val="000000"/>
                <w:sz w:val="20"/>
                <w:lang w:val="fr-CA"/>
              </w:rPr>
            </w:pPr>
          </w:p>
        </w:tc>
        <w:tc>
          <w:tcPr>
            <w:tcW w:w="2788" w:type="pct"/>
          </w:tcPr>
          <w:p w14:paraId="20FE590C" w14:textId="76E2A173" w:rsidR="00157AD8" w:rsidRPr="00C27D22" w:rsidRDefault="00953F48" w:rsidP="0004262E">
            <w:pPr>
              <w:rPr>
                <w:b/>
                <w:sz w:val="20"/>
                <w:lang w:val="fr-FR"/>
              </w:rPr>
            </w:pPr>
            <w:r w:rsidRPr="00C27D22">
              <w:rPr>
                <w:b/>
                <w:sz w:val="20"/>
                <w:lang w:val="fr-FR"/>
              </w:rPr>
              <w:t xml:space="preserve">REPRESENTANT DU GOUVERNEMENT NATIONAL </w:t>
            </w:r>
          </w:p>
          <w:p w14:paraId="58AAD4FC" w14:textId="77777777" w:rsidR="00EC736F" w:rsidRPr="00C27D22" w:rsidRDefault="00EC736F" w:rsidP="00157AD8">
            <w:pPr>
              <w:jc w:val="both"/>
              <w:rPr>
                <w:b/>
                <w:sz w:val="20"/>
                <w:lang w:val="fr-FR"/>
              </w:rPr>
            </w:pPr>
          </w:p>
          <w:p w14:paraId="2CB9A728" w14:textId="7A67203D" w:rsidR="00157AD8" w:rsidRPr="00C27D22" w:rsidRDefault="002B3A0C" w:rsidP="00157AD8">
            <w:pPr>
              <w:jc w:val="both"/>
              <w:rPr>
                <w:i/>
                <w:sz w:val="20"/>
                <w:lang w:val="fr-FR"/>
              </w:rPr>
            </w:pPr>
            <w:r w:rsidRPr="00C27D22">
              <w:rPr>
                <w:i/>
                <w:sz w:val="20"/>
                <w:lang w:val="fr-FR"/>
              </w:rPr>
              <w:t>Nom :</w:t>
            </w:r>
            <w:r w:rsidR="000976DF">
              <w:rPr>
                <w:i/>
                <w:sz w:val="20"/>
                <w:lang w:val="fr-FR"/>
              </w:rPr>
              <w:t xml:space="preserve"> </w:t>
            </w:r>
            <w:r w:rsidR="000976DF" w:rsidRPr="00AC1819">
              <w:rPr>
                <w:b/>
                <w:bCs/>
                <w:i/>
                <w:sz w:val="20"/>
                <w:lang w:val="fr-FR"/>
              </w:rPr>
              <w:t>Pauline ZOURE</w:t>
            </w:r>
          </w:p>
          <w:p w14:paraId="694E7AAD" w14:textId="77777777" w:rsidR="00157AD8" w:rsidRPr="00C27D22" w:rsidRDefault="00157AD8" w:rsidP="00157AD8">
            <w:pPr>
              <w:jc w:val="both"/>
              <w:rPr>
                <w:i/>
                <w:sz w:val="20"/>
                <w:lang w:val="fr-FR"/>
              </w:rPr>
            </w:pPr>
            <w:r w:rsidRPr="00C27D22">
              <w:rPr>
                <w:i/>
                <w:sz w:val="20"/>
                <w:lang w:val="fr-FR"/>
              </w:rPr>
              <w:t>Signature</w:t>
            </w:r>
          </w:p>
          <w:p w14:paraId="5BBBE44B" w14:textId="77777777" w:rsidR="00637E44" w:rsidRDefault="00637E44" w:rsidP="00157AD8">
            <w:pPr>
              <w:jc w:val="both"/>
              <w:rPr>
                <w:i/>
                <w:sz w:val="20"/>
                <w:lang w:val="fr-FR"/>
              </w:rPr>
            </w:pPr>
          </w:p>
          <w:p w14:paraId="5F3446C0" w14:textId="77777777" w:rsidR="00637E44" w:rsidRDefault="00637E44" w:rsidP="00157AD8">
            <w:pPr>
              <w:jc w:val="both"/>
              <w:rPr>
                <w:i/>
                <w:sz w:val="20"/>
                <w:lang w:val="fr-FR"/>
              </w:rPr>
            </w:pPr>
          </w:p>
          <w:p w14:paraId="3AB19337" w14:textId="77777777" w:rsidR="00637E44" w:rsidRDefault="00637E44" w:rsidP="00157AD8">
            <w:pPr>
              <w:jc w:val="both"/>
              <w:rPr>
                <w:i/>
                <w:sz w:val="20"/>
                <w:lang w:val="fr-FR"/>
              </w:rPr>
            </w:pPr>
          </w:p>
          <w:p w14:paraId="6E081D69" w14:textId="77777777" w:rsidR="00637E44" w:rsidRDefault="00637E44" w:rsidP="00157AD8">
            <w:pPr>
              <w:jc w:val="both"/>
              <w:rPr>
                <w:i/>
                <w:sz w:val="20"/>
                <w:lang w:val="fr-FR"/>
              </w:rPr>
            </w:pPr>
          </w:p>
          <w:p w14:paraId="02C53430" w14:textId="7073C296" w:rsidR="00157AD8" w:rsidRPr="00C27D22" w:rsidRDefault="002B3A0C" w:rsidP="00157AD8">
            <w:pPr>
              <w:jc w:val="both"/>
              <w:rPr>
                <w:i/>
                <w:sz w:val="20"/>
                <w:lang w:val="fr-FR"/>
              </w:rPr>
            </w:pPr>
            <w:r w:rsidRPr="00C27D22">
              <w:rPr>
                <w:i/>
                <w:sz w:val="20"/>
                <w:lang w:val="fr-FR"/>
              </w:rPr>
              <w:t>Titre :</w:t>
            </w:r>
            <w:r w:rsidR="000976DF">
              <w:rPr>
                <w:i/>
                <w:sz w:val="20"/>
                <w:lang w:val="fr-FR"/>
              </w:rPr>
              <w:t xml:space="preserve"> </w:t>
            </w:r>
            <w:r w:rsidR="00953F48" w:rsidRPr="00953F48">
              <w:rPr>
                <w:i/>
                <w:sz w:val="20"/>
                <w:lang w:val="fr-FR"/>
              </w:rPr>
              <w:t>Ministre délégué auprès du Ministre de l’Économie, des Finances et du Développement, chargé de l’aménagement du territoire</w:t>
            </w:r>
          </w:p>
          <w:p w14:paraId="386630B1" w14:textId="77777777" w:rsidR="00637E44" w:rsidRDefault="00637E44" w:rsidP="00157AD8">
            <w:pPr>
              <w:pStyle w:val="Textedebulles"/>
              <w:numPr>
                <w:ilvl w:val="12"/>
                <w:numId w:val="0"/>
              </w:numPr>
              <w:tabs>
                <w:tab w:val="left" w:pos="-720"/>
                <w:tab w:val="left" w:pos="4500"/>
              </w:tabs>
              <w:suppressAutoHyphens/>
              <w:rPr>
                <w:rFonts w:ascii="Times New Roman" w:hAnsi="Times New Roman" w:cs="Times New Roman"/>
                <w:i/>
                <w:snapToGrid/>
                <w:sz w:val="20"/>
                <w:szCs w:val="24"/>
                <w:lang w:val="fr-FR"/>
              </w:rPr>
            </w:pPr>
          </w:p>
          <w:p w14:paraId="569FD10A" w14:textId="77777777" w:rsidR="00637E44" w:rsidRDefault="00637E44" w:rsidP="00157AD8">
            <w:pPr>
              <w:pStyle w:val="Textedebulles"/>
              <w:numPr>
                <w:ilvl w:val="12"/>
                <w:numId w:val="0"/>
              </w:numPr>
              <w:tabs>
                <w:tab w:val="left" w:pos="-720"/>
                <w:tab w:val="left" w:pos="4500"/>
              </w:tabs>
              <w:suppressAutoHyphens/>
              <w:rPr>
                <w:rFonts w:ascii="Times New Roman" w:hAnsi="Times New Roman" w:cs="Times New Roman"/>
                <w:i/>
                <w:snapToGrid/>
                <w:sz w:val="20"/>
                <w:szCs w:val="24"/>
                <w:lang w:val="fr-FR"/>
              </w:rPr>
            </w:pPr>
          </w:p>
          <w:p w14:paraId="626FDA25" w14:textId="4366B7A3" w:rsidR="00157AD8" w:rsidRPr="00C27D22" w:rsidRDefault="00157AD8" w:rsidP="00157AD8">
            <w:pPr>
              <w:pStyle w:val="Textedebulles"/>
              <w:numPr>
                <w:ilvl w:val="12"/>
                <w:numId w:val="0"/>
              </w:numPr>
              <w:tabs>
                <w:tab w:val="left" w:pos="-720"/>
                <w:tab w:val="left" w:pos="4500"/>
              </w:tabs>
              <w:suppressAutoHyphens/>
              <w:rPr>
                <w:rFonts w:ascii="Times New Roman" w:hAnsi="Times New Roman" w:cs="Times New Roman"/>
                <w:i/>
                <w:snapToGrid/>
                <w:sz w:val="20"/>
                <w:szCs w:val="24"/>
                <w:lang w:val="fr-FR"/>
              </w:rPr>
            </w:pPr>
            <w:r w:rsidRPr="00C27D22">
              <w:rPr>
                <w:rFonts w:ascii="Times New Roman" w:hAnsi="Times New Roman" w:cs="Times New Roman"/>
                <w:i/>
                <w:snapToGrid/>
                <w:sz w:val="20"/>
                <w:szCs w:val="24"/>
                <w:lang w:val="fr-FR"/>
              </w:rPr>
              <w:t xml:space="preserve">Date </w:t>
            </w:r>
            <w:r w:rsidR="002B3A0C" w:rsidRPr="00C27D22">
              <w:rPr>
                <w:rFonts w:ascii="Times New Roman" w:hAnsi="Times New Roman" w:cs="Times New Roman"/>
                <w:i/>
                <w:snapToGrid/>
                <w:sz w:val="20"/>
                <w:szCs w:val="24"/>
                <w:lang w:val="fr-FR"/>
              </w:rPr>
              <w:t xml:space="preserve">et </w:t>
            </w:r>
            <w:r w:rsidR="00170462" w:rsidRPr="00C27D22">
              <w:rPr>
                <w:rFonts w:ascii="Times New Roman" w:hAnsi="Times New Roman" w:cs="Times New Roman"/>
                <w:i/>
                <w:snapToGrid/>
                <w:sz w:val="20"/>
                <w:szCs w:val="24"/>
                <w:lang w:val="fr-FR"/>
              </w:rPr>
              <w:t>visa</w:t>
            </w:r>
            <w:r w:rsidR="002B3A0C" w:rsidRPr="00C27D22">
              <w:rPr>
                <w:rFonts w:ascii="Times New Roman" w:hAnsi="Times New Roman" w:cs="Times New Roman"/>
                <w:i/>
                <w:snapToGrid/>
                <w:sz w:val="20"/>
                <w:szCs w:val="24"/>
                <w:lang w:val="fr-FR"/>
              </w:rPr>
              <w:t> :</w:t>
            </w:r>
          </w:p>
          <w:p w14:paraId="7810ACEF" w14:textId="77777777" w:rsidR="00AD48BA" w:rsidRPr="00C27D22" w:rsidRDefault="00AD48BA" w:rsidP="000F3D09">
            <w:pPr>
              <w:jc w:val="both"/>
              <w:rPr>
                <w:b/>
                <w:lang w:val="fr-FR"/>
              </w:rPr>
            </w:pPr>
          </w:p>
        </w:tc>
      </w:tr>
      <w:tr w:rsidR="00AD48BA" w:rsidRPr="00C27D22" w14:paraId="1E2FFDAD" w14:textId="77777777" w:rsidTr="00953F48">
        <w:trPr>
          <w:trHeight w:val="1630"/>
        </w:trPr>
        <w:tc>
          <w:tcPr>
            <w:tcW w:w="2212" w:type="pct"/>
          </w:tcPr>
          <w:p w14:paraId="6ACBCFF1" w14:textId="790056DD" w:rsidR="0004262E" w:rsidRPr="00C27D22" w:rsidRDefault="002B3A0C" w:rsidP="0004262E">
            <w:pPr>
              <w:pStyle w:val="Textedebulles"/>
              <w:numPr>
                <w:ilvl w:val="12"/>
                <w:numId w:val="0"/>
              </w:numPr>
              <w:tabs>
                <w:tab w:val="left" w:pos="-720"/>
                <w:tab w:val="left" w:pos="4500"/>
              </w:tabs>
              <w:suppressAutoHyphens/>
              <w:rPr>
                <w:rFonts w:ascii="Times New Roman" w:hAnsi="Times New Roman" w:cs="Times New Roman"/>
                <w:b/>
                <w:snapToGrid/>
                <w:sz w:val="20"/>
                <w:szCs w:val="24"/>
                <w:lang w:val="fr-CA"/>
              </w:rPr>
            </w:pPr>
            <w:r w:rsidRPr="00C27D22">
              <w:rPr>
                <w:rFonts w:ascii="Times New Roman" w:hAnsi="Times New Roman" w:cs="Times New Roman"/>
                <w:b/>
                <w:snapToGrid/>
                <w:sz w:val="20"/>
                <w:szCs w:val="24"/>
                <w:lang w:val="fr-CA"/>
              </w:rPr>
              <w:t>Coord</w:t>
            </w:r>
            <w:r w:rsidR="00170462" w:rsidRPr="00C27D22">
              <w:rPr>
                <w:rFonts w:ascii="Times New Roman" w:hAnsi="Times New Roman" w:cs="Times New Roman"/>
                <w:b/>
                <w:snapToGrid/>
                <w:sz w:val="20"/>
                <w:szCs w:val="24"/>
                <w:lang w:val="fr-CA"/>
              </w:rPr>
              <w:t>on</w:t>
            </w:r>
            <w:r w:rsidRPr="00C27D22">
              <w:rPr>
                <w:rFonts w:ascii="Times New Roman" w:hAnsi="Times New Roman" w:cs="Times New Roman"/>
                <w:b/>
                <w:snapToGrid/>
                <w:sz w:val="20"/>
                <w:szCs w:val="24"/>
                <w:lang w:val="fr-CA"/>
              </w:rPr>
              <w:t xml:space="preserve">nateur </w:t>
            </w:r>
            <w:r w:rsidR="00170462" w:rsidRPr="00C27D22">
              <w:rPr>
                <w:rFonts w:ascii="Times New Roman" w:hAnsi="Times New Roman" w:cs="Times New Roman"/>
                <w:b/>
                <w:snapToGrid/>
                <w:sz w:val="20"/>
                <w:szCs w:val="24"/>
                <w:lang w:val="fr-CA"/>
              </w:rPr>
              <w:t>ré</w:t>
            </w:r>
            <w:r w:rsidRPr="00C27D22">
              <w:rPr>
                <w:rFonts w:ascii="Times New Roman" w:hAnsi="Times New Roman" w:cs="Times New Roman"/>
                <w:b/>
                <w:snapToGrid/>
                <w:sz w:val="20"/>
                <w:szCs w:val="24"/>
                <w:lang w:val="fr-CA"/>
              </w:rPr>
              <w:t>sident</w:t>
            </w:r>
          </w:p>
          <w:p w14:paraId="27F53C39" w14:textId="77777777" w:rsidR="0004262E" w:rsidRPr="00102F87" w:rsidRDefault="0004262E" w:rsidP="0004262E">
            <w:pPr>
              <w:pStyle w:val="Textedebulles"/>
              <w:numPr>
                <w:ilvl w:val="12"/>
                <w:numId w:val="0"/>
              </w:numPr>
              <w:tabs>
                <w:tab w:val="left" w:pos="-720"/>
                <w:tab w:val="left" w:pos="4500"/>
              </w:tabs>
              <w:suppressAutoHyphens/>
              <w:rPr>
                <w:rFonts w:ascii="Times New Roman" w:hAnsi="Times New Roman" w:cs="Times New Roman"/>
                <w:i/>
                <w:sz w:val="18"/>
                <w:szCs w:val="18"/>
                <w:lang w:val="fr-CA"/>
              </w:rPr>
            </w:pPr>
          </w:p>
          <w:p w14:paraId="0614314D" w14:textId="7C77390B" w:rsidR="0004262E" w:rsidRPr="00C27D22" w:rsidRDefault="002B3A0C" w:rsidP="0004262E">
            <w:pPr>
              <w:jc w:val="both"/>
              <w:rPr>
                <w:i/>
                <w:sz w:val="20"/>
                <w:lang w:val="fr-CA"/>
              </w:rPr>
            </w:pPr>
            <w:r w:rsidRPr="00C27D22">
              <w:rPr>
                <w:i/>
                <w:sz w:val="20"/>
                <w:lang w:val="fr-CA"/>
              </w:rPr>
              <w:t>Nom</w:t>
            </w:r>
            <w:r w:rsidR="000976DF">
              <w:rPr>
                <w:i/>
                <w:sz w:val="20"/>
                <w:lang w:val="fr-CA"/>
              </w:rPr>
              <w:t>; Metsi MAK</w:t>
            </w:r>
            <w:r w:rsidR="00AC1819">
              <w:rPr>
                <w:i/>
                <w:sz w:val="20"/>
                <w:lang w:val="fr-CA"/>
              </w:rPr>
              <w:t>HETHA</w:t>
            </w:r>
          </w:p>
          <w:p w14:paraId="4FB3FB3D" w14:textId="77777777" w:rsidR="0004262E" w:rsidRPr="00C27D22" w:rsidRDefault="0004262E" w:rsidP="0004262E">
            <w:pPr>
              <w:jc w:val="both"/>
              <w:rPr>
                <w:i/>
                <w:sz w:val="20"/>
                <w:lang w:val="fr-FR"/>
              </w:rPr>
            </w:pPr>
            <w:r w:rsidRPr="00C27D22">
              <w:rPr>
                <w:i/>
                <w:sz w:val="20"/>
                <w:lang w:val="fr-FR"/>
              </w:rPr>
              <w:t>Signature</w:t>
            </w:r>
          </w:p>
          <w:p w14:paraId="35944CB4" w14:textId="60960DDF" w:rsidR="002B3A0C" w:rsidRDefault="002B3A0C" w:rsidP="0004262E">
            <w:pPr>
              <w:jc w:val="both"/>
              <w:rPr>
                <w:i/>
                <w:sz w:val="20"/>
                <w:lang w:val="fr-FR"/>
              </w:rPr>
            </w:pPr>
          </w:p>
          <w:p w14:paraId="779F0CFC" w14:textId="2BC20BBF" w:rsidR="00857F99" w:rsidRDefault="00857F99" w:rsidP="0004262E">
            <w:pPr>
              <w:jc w:val="both"/>
              <w:rPr>
                <w:i/>
                <w:sz w:val="20"/>
                <w:lang w:val="fr-FR"/>
              </w:rPr>
            </w:pPr>
          </w:p>
          <w:p w14:paraId="4E495CF4" w14:textId="6F7FC9D0" w:rsidR="00857F99" w:rsidRDefault="00857F99" w:rsidP="0004262E">
            <w:pPr>
              <w:jc w:val="both"/>
              <w:rPr>
                <w:i/>
                <w:sz w:val="20"/>
                <w:lang w:val="fr-FR"/>
              </w:rPr>
            </w:pPr>
          </w:p>
          <w:p w14:paraId="146E3437" w14:textId="62D5DB00" w:rsidR="00857F99" w:rsidRDefault="00857F99" w:rsidP="0004262E">
            <w:pPr>
              <w:jc w:val="both"/>
              <w:rPr>
                <w:i/>
                <w:sz w:val="20"/>
                <w:lang w:val="fr-FR"/>
              </w:rPr>
            </w:pPr>
          </w:p>
          <w:p w14:paraId="413F719B" w14:textId="77777777" w:rsidR="00857F99" w:rsidRPr="00C27D22" w:rsidRDefault="00857F99" w:rsidP="0004262E">
            <w:pPr>
              <w:jc w:val="both"/>
              <w:rPr>
                <w:i/>
                <w:sz w:val="20"/>
                <w:lang w:val="fr-FR"/>
              </w:rPr>
            </w:pPr>
          </w:p>
          <w:p w14:paraId="6EDEB05C" w14:textId="1D114ABB" w:rsidR="0004262E" w:rsidRPr="00C27D22" w:rsidRDefault="0004262E" w:rsidP="0004262E">
            <w:pPr>
              <w:jc w:val="both"/>
              <w:rPr>
                <w:i/>
                <w:sz w:val="20"/>
                <w:lang w:val="fr-FR"/>
              </w:rPr>
            </w:pPr>
            <w:r w:rsidRPr="00C27D22">
              <w:rPr>
                <w:i/>
                <w:sz w:val="20"/>
                <w:lang w:val="fr-FR"/>
              </w:rPr>
              <w:t xml:space="preserve">Date &amp; </w:t>
            </w:r>
            <w:r w:rsidR="00170462" w:rsidRPr="00C27D22">
              <w:rPr>
                <w:i/>
                <w:sz w:val="20"/>
                <w:lang w:val="fr-FR"/>
              </w:rPr>
              <w:t>visa :</w:t>
            </w:r>
          </w:p>
          <w:p w14:paraId="655CFA51" w14:textId="1CA72530" w:rsidR="00AD48BA" w:rsidRPr="00C27D22" w:rsidRDefault="00AD48BA" w:rsidP="000F3D09">
            <w:pPr>
              <w:jc w:val="both"/>
              <w:rPr>
                <w:sz w:val="20"/>
                <w:lang w:val="fr-FR"/>
              </w:rPr>
            </w:pPr>
          </w:p>
        </w:tc>
        <w:tc>
          <w:tcPr>
            <w:tcW w:w="2788" w:type="pct"/>
          </w:tcPr>
          <w:p w14:paraId="19FC683E" w14:textId="3B6CB7E2" w:rsidR="0004262E" w:rsidRPr="00C27D22" w:rsidRDefault="00170462" w:rsidP="0004262E">
            <w:pPr>
              <w:jc w:val="both"/>
              <w:rPr>
                <w:b/>
                <w:sz w:val="20"/>
                <w:lang w:val="fr-CA"/>
              </w:rPr>
            </w:pPr>
            <w:r w:rsidRPr="00C27D22">
              <w:rPr>
                <w:b/>
                <w:sz w:val="20"/>
                <w:lang w:val="fr-CA"/>
              </w:rPr>
              <w:t>Bureau d’appui à la consolidation de la paix</w:t>
            </w:r>
            <w:r w:rsidR="0004262E" w:rsidRPr="00C27D22">
              <w:rPr>
                <w:b/>
                <w:sz w:val="20"/>
                <w:lang w:val="fr-CA"/>
              </w:rPr>
              <w:t xml:space="preserve"> (PBSO)</w:t>
            </w:r>
          </w:p>
          <w:p w14:paraId="0337D07E" w14:textId="77777777" w:rsidR="0004262E" w:rsidRPr="00C27D22" w:rsidRDefault="0004262E" w:rsidP="0004262E">
            <w:pPr>
              <w:jc w:val="both"/>
              <w:rPr>
                <w:i/>
                <w:sz w:val="20"/>
                <w:lang w:val="fr-CA"/>
              </w:rPr>
            </w:pPr>
          </w:p>
          <w:p w14:paraId="0F462D92" w14:textId="54D72BAC" w:rsidR="0004262E" w:rsidRPr="00C27D22" w:rsidRDefault="00170462" w:rsidP="0004262E">
            <w:pPr>
              <w:jc w:val="both"/>
              <w:rPr>
                <w:i/>
                <w:sz w:val="20"/>
                <w:lang w:val="fr-CA"/>
              </w:rPr>
            </w:pPr>
            <w:r w:rsidRPr="00C27D22">
              <w:rPr>
                <w:i/>
                <w:sz w:val="20"/>
                <w:lang w:val="fr-CA"/>
              </w:rPr>
              <w:t>Nom du représentant :</w:t>
            </w:r>
          </w:p>
          <w:p w14:paraId="124EEB92" w14:textId="77777777" w:rsidR="0004262E" w:rsidRPr="00C27D22" w:rsidRDefault="0004262E" w:rsidP="0004262E">
            <w:pPr>
              <w:jc w:val="both"/>
              <w:rPr>
                <w:i/>
                <w:sz w:val="20"/>
                <w:lang w:val="fr-CA"/>
              </w:rPr>
            </w:pPr>
            <w:r w:rsidRPr="00C27D22">
              <w:rPr>
                <w:i/>
                <w:sz w:val="20"/>
                <w:lang w:val="fr-CA"/>
              </w:rPr>
              <w:t>Signature</w:t>
            </w:r>
          </w:p>
          <w:p w14:paraId="329BFDE4" w14:textId="77777777" w:rsidR="00857F99" w:rsidRDefault="00857F99" w:rsidP="0004262E">
            <w:pPr>
              <w:rPr>
                <w:sz w:val="20"/>
                <w:lang w:val="fr-CA"/>
              </w:rPr>
            </w:pPr>
          </w:p>
          <w:p w14:paraId="1E29D566" w14:textId="77777777" w:rsidR="00857F99" w:rsidRDefault="00857F99" w:rsidP="0004262E">
            <w:pPr>
              <w:rPr>
                <w:sz w:val="20"/>
                <w:lang w:val="fr-CA"/>
              </w:rPr>
            </w:pPr>
          </w:p>
          <w:p w14:paraId="1C61C751" w14:textId="77777777" w:rsidR="00857F99" w:rsidRDefault="00857F99" w:rsidP="0004262E">
            <w:pPr>
              <w:rPr>
                <w:sz w:val="20"/>
                <w:lang w:val="fr-CA"/>
              </w:rPr>
            </w:pPr>
          </w:p>
          <w:p w14:paraId="159521FD" w14:textId="77777777" w:rsidR="00857F99" w:rsidRDefault="00857F99" w:rsidP="0004262E">
            <w:pPr>
              <w:rPr>
                <w:sz w:val="20"/>
                <w:lang w:val="fr-CA"/>
              </w:rPr>
            </w:pPr>
          </w:p>
          <w:p w14:paraId="78B00CFD" w14:textId="6E28280B" w:rsidR="0004262E" w:rsidRPr="00C27D22" w:rsidRDefault="006425EC" w:rsidP="0004262E">
            <w:pPr>
              <w:rPr>
                <w:sz w:val="20"/>
                <w:lang w:val="fr-CA"/>
              </w:rPr>
            </w:pPr>
            <w:r w:rsidRPr="00C27D22">
              <w:rPr>
                <w:sz w:val="20"/>
                <w:lang w:val="fr-CA"/>
              </w:rPr>
              <w:t xml:space="preserve">Sous-Secrétaire </w:t>
            </w:r>
            <w:r w:rsidR="00901F47" w:rsidRPr="00C27D22">
              <w:rPr>
                <w:sz w:val="20"/>
                <w:lang w:val="fr-CA"/>
              </w:rPr>
              <w:t>général</w:t>
            </w:r>
            <w:r w:rsidRPr="00C27D22">
              <w:rPr>
                <w:sz w:val="20"/>
                <w:lang w:val="fr-CA"/>
              </w:rPr>
              <w:t xml:space="preserve"> pour l’appui à la consolidation de la paix</w:t>
            </w:r>
          </w:p>
          <w:p w14:paraId="72778049" w14:textId="26E61EA4" w:rsidR="0004262E" w:rsidRPr="00C27D22" w:rsidRDefault="0004262E" w:rsidP="0004262E">
            <w:pPr>
              <w:pStyle w:val="Titre1"/>
              <w:rPr>
                <w:b w:val="0"/>
                <w:bCs/>
                <w:spacing w:val="-6"/>
                <w:lang w:val="fr-FR"/>
              </w:rPr>
            </w:pPr>
            <w:r w:rsidRPr="00C27D22">
              <w:rPr>
                <w:b w:val="0"/>
                <w:bCs/>
                <w:i/>
                <w:sz w:val="20"/>
                <w:lang w:val="fr-FR"/>
              </w:rPr>
              <w:t>Date</w:t>
            </w:r>
            <w:r w:rsidR="006425EC" w:rsidRPr="00C27D22">
              <w:rPr>
                <w:b w:val="0"/>
                <w:bCs/>
                <w:i/>
                <w:sz w:val="20"/>
                <w:lang w:val="fr-FR"/>
              </w:rPr>
              <w:t xml:space="preserve"> </w:t>
            </w:r>
            <w:r w:rsidRPr="00C27D22">
              <w:rPr>
                <w:b w:val="0"/>
                <w:bCs/>
                <w:i/>
                <w:sz w:val="20"/>
                <w:lang w:val="fr-FR"/>
              </w:rPr>
              <w:t xml:space="preserve">&amp; </w:t>
            </w:r>
            <w:r w:rsidR="006425EC" w:rsidRPr="00C27D22">
              <w:rPr>
                <w:b w:val="0"/>
                <w:bCs/>
                <w:i/>
                <w:sz w:val="20"/>
                <w:lang w:val="fr-FR"/>
              </w:rPr>
              <w:t>visa :</w:t>
            </w:r>
          </w:p>
          <w:p w14:paraId="7E29A1C5" w14:textId="77777777" w:rsidR="00AD48BA" w:rsidRPr="00C27D22" w:rsidRDefault="00AD48BA" w:rsidP="0004262E">
            <w:pPr>
              <w:jc w:val="both"/>
              <w:rPr>
                <w:i/>
                <w:sz w:val="20"/>
                <w:lang w:val="fr-FR"/>
              </w:rPr>
            </w:pPr>
          </w:p>
        </w:tc>
      </w:tr>
    </w:tbl>
    <w:p w14:paraId="05D7160F" w14:textId="1B666AC2" w:rsidR="00B16711" w:rsidRPr="00C27D22" w:rsidRDefault="00B16711">
      <w:pPr>
        <w:rPr>
          <w:b/>
          <w:lang w:val="fr-FR"/>
        </w:rPr>
      </w:pPr>
    </w:p>
    <w:p w14:paraId="431A5A29" w14:textId="77777777" w:rsidR="00B16711" w:rsidRPr="00C27D22" w:rsidRDefault="00B16711">
      <w:pPr>
        <w:rPr>
          <w:b/>
          <w:lang w:val="fr-FR"/>
        </w:rPr>
      </w:pPr>
      <w:r w:rsidRPr="00C27D22">
        <w:rPr>
          <w:b/>
          <w:lang w:val="fr-FR"/>
        </w:rPr>
        <w:br w:type="page"/>
      </w:r>
    </w:p>
    <w:p w14:paraId="3D26FA8B" w14:textId="77777777" w:rsidR="0085005A" w:rsidRPr="00C27D22" w:rsidRDefault="0085005A">
      <w:pPr>
        <w:rPr>
          <w:b/>
          <w:lang w:val="fr-FR"/>
        </w:rPr>
      </w:pPr>
    </w:p>
    <w:p w14:paraId="3AF08FBC" w14:textId="653241A8" w:rsidR="005C1649" w:rsidRPr="00C27D22" w:rsidRDefault="00771D01" w:rsidP="00651F75">
      <w:pPr>
        <w:numPr>
          <w:ilvl w:val="0"/>
          <w:numId w:val="4"/>
        </w:numPr>
        <w:rPr>
          <w:b/>
          <w:lang w:val="fr-FR"/>
        </w:rPr>
      </w:pPr>
      <w:r w:rsidRPr="00C27D22">
        <w:rPr>
          <w:b/>
          <w:lang w:val="fr-FR"/>
        </w:rPr>
        <w:t xml:space="preserve">Contexte de </w:t>
      </w:r>
      <w:r w:rsidR="003C62F7" w:rsidRPr="00C27D22">
        <w:rPr>
          <w:b/>
          <w:lang w:val="fr-FR"/>
        </w:rPr>
        <w:t>consolidation</w:t>
      </w:r>
      <w:r w:rsidRPr="00C27D22">
        <w:rPr>
          <w:b/>
          <w:lang w:val="fr-FR"/>
        </w:rPr>
        <w:t xml:space="preserve"> de la paix et justification </w:t>
      </w:r>
      <w:r w:rsidR="00047A83" w:rsidRPr="00C27D22">
        <w:rPr>
          <w:b/>
          <w:lang w:val="fr-FR"/>
        </w:rPr>
        <w:t xml:space="preserve">de </w:t>
      </w:r>
      <w:r w:rsidRPr="00C27D22">
        <w:rPr>
          <w:b/>
          <w:lang w:val="fr-FR"/>
        </w:rPr>
        <w:t>l’</w:t>
      </w:r>
      <w:r w:rsidR="003C62F7" w:rsidRPr="00C27D22">
        <w:rPr>
          <w:b/>
          <w:lang w:val="fr-FR"/>
        </w:rPr>
        <w:t>a</w:t>
      </w:r>
      <w:r w:rsidRPr="00C27D22">
        <w:rPr>
          <w:b/>
          <w:lang w:val="fr-FR"/>
        </w:rPr>
        <w:t xml:space="preserve">ppui de PBF </w:t>
      </w:r>
      <w:r w:rsidR="00F358DC" w:rsidRPr="00C27D22">
        <w:rPr>
          <w:b/>
          <w:lang w:val="fr-FR"/>
        </w:rPr>
        <w:t>(4</w:t>
      </w:r>
      <w:r w:rsidR="0056650A" w:rsidRPr="00C27D22">
        <w:rPr>
          <w:b/>
          <w:lang w:val="fr-FR"/>
        </w:rPr>
        <w:t xml:space="preserve"> pages</w:t>
      </w:r>
      <w:r w:rsidR="00CD0F68" w:rsidRPr="00C27D22">
        <w:rPr>
          <w:b/>
          <w:lang w:val="fr-FR"/>
        </w:rPr>
        <w:t xml:space="preserve"> max</w:t>
      </w:r>
      <w:r w:rsidR="0056650A" w:rsidRPr="00C27D22">
        <w:rPr>
          <w:b/>
          <w:lang w:val="fr-FR"/>
        </w:rPr>
        <w:t>)</w:t>
      </w:r>
    </w:p>
    <w:p w14:paraId="4BDB9A74" w14:textId="77777777" w:rsidR="00CB75E7" w:rsidRPr="00102F87" w:rsidRDefault="00CB75E7" w:rsidP="00B67E08">
      <w:pPr>
        <w:pStyle w:val="Paragraphedeliste"/>
        <w:jc w:val="both"/>
        <w:rPr>
          <w:rFonts w:ascii="Times New Roman" w:hAnsi="Times New Roman"/>
          <w:lang w:val="fr-FR"/>
        </w:rPr>
      </w:pPr>
    </w:p>
    <w:p w14:paraId="5BF1BA8A" w14:textId="447FF4F6" w:rsidR="00483598" w:rsidRPr="00C27D22" w:rsidRDefault="0068534C" w:rsidP="00483598">
      <w:pPr>
        <w:jc w:val="both"/>
        <w:rPr>
          <w:b/>
          <w:bCs/>
          <w:lang w:val="fr-FR"/>
        </w:rPr>
      </w:pPr>
      <w:r w:rsidRPr="00C27D22">
        <w:rPr>
          <w:b/>
          <w:bCs/>
          <w:lang w:val="fr-FR"/>
        </w:rPr>
        <w:t>Contexte et justification</w:t>
      </w:r>
    </w:p>
    <w:p w14:paraId="7B7A3802" w14:textId="77777777" w:rsidR="007E324A" w:rsidRPr="00102F87" w:rsidRDefault="007E324A" w:rsidP="00B67E08">
      <w:pPr>
        <w:pStyle w:val="Paragraphedeliste"/>
        <w:jc w:val="both"/>
        <w:rPr>
          <w:rFonts w:ascii="Times New Roman" w:hAnsi="Times New Roman"/>
          <w:lang w:val="fr-FR"/>
        </w:rPr>
      </w:pPr>
    </w:p>
    <w:p w14:paraId="06F6C6FE" w14:textId="254D8CBE" w:rsidR="007E324A" w:rsidRPr="00102F87" w:rsidRDefault="007E324A" w:rsidP="007E324A">
      <w:pPr>
        <w:pStyle w:val="Paragraphedeliste"/>
        <w:numPr>
          <w:ilvl w:val="0"/>
          <w:numId w:val="8"/>
        </w:numPr>
        <w:jc w:val="both"/>
        <w:rPr>
          <w:rFonts w:ascii="Times New Roman" w:hAnsi="Times New Roman"/>
          <w:lang w:val="fr-FR"/>
        </w:rPr>
      </w:pPr>
      <w:r w:rsidRPr="00102F87">
        <w:rPr>
          <w:rFonts w:ascii="Times New Roman" w:hAnsi="Times New Roman"/>
          <w:lang w:val="fr-FR"/>
        </w:rPr>
        <w:t>Depuis le début des attaques des groupes armés au Burkina Faso en 201</w:t>
      </w:r>
      <w:r w:rsidR="00E7796A">
        <w:rPr>
          <w:rFonts w:ascii="Times New Roman" w:hAnsi="Times New Roman"/>
          <w:lang w:val="fr-FR"/>
        </w:rPr>
        <w:t>6</w:t>
      </w:r>
      <w:r w:rsidRPr="00102F87">
        <w:rPr>
          <w:rFonts w:ascii="Times New Roman" w:hAnsi="Times New Roman"/>
          <w:lang w:val="fr-FR"/>
        </w:rPr>
        <w:t>, on dénombre à ce jour plus de 4</w:t>
      </w:r>
      <w:r w:rsidR="00A750CF" w:rsidRPr="00102F87">
        <w:rPr>
          <w:rFonts w:ascii="Times New Roman" w:hAnsi="Times New Roman"/>
          <w:lang w:val="fr-FR"/>
        </w:rPr>
        <w:t>0</w:t>
      </w:r>
      <w:r w:rsidRPr="00102F87">
        <w:rPr>
          <w:rFonts w:ascii="Times New Roman" w:hAnsi="Times New Roman"/>
          <w:lang w:val="fr-FR"/>
        </w:rPr>
        <w:t xml:space="preserve">0 attaques ou incidents sécuritaires ayant entrainés </w:t>
      </w:r>
      <w:r w:rsidR="00A750CF" w:rsidRPr="00102F87">
        <w:rPr>
          <w:rFonts w:ascii="Times New Roman" w:hAnsi="Times New Roman"/>
          <w:lang w:val="fr-FR"/>
        </w:rPr>
        <w:t>plus de 500</w:t>
      </w:r>
      <w:r w:rsidRPr="00102F87">
        <w:rPr>
          <w:rFonts w:ascii="Times New Roman" w:hAnsi="Times New Roman"/>
          <w:lang w:val="fr-FR"/>
        </w:rPr>
        <w:t xml:space="preserve"> morts et plus de 2</w:t>
      </w:r>
      <w:r w:rsidR="00A750CF" w:rsidRPr="00102F87">
        <w:rPr>
          <w:rFonts w:ascii="Times New Roman" w:hAnsi="Times New Roman"/>
          <w:lang w:val="fr-FR"/>
        </w:rPr>
        <w:t>70</w:t>
      </w:r>
      <w:r w:rsidRPr="00102F87">
        <w:rPr>
          <w:rFonts w:ascii="Times New Roman" w:hAnsi="Times New Roman"/>
          <w:lang w:val="fr-FR"/>
        </w:rPr>
        <w:t>.000 personnes déplacées internes. La situation est de plus en plus préoccupante et volatile. En effet, l’année 2019 a été particulièrement éprouvante malgré les efforts du gouvernement à travers les opérations militaire</w:t>
      </w:r>
      <w:r w:rsidR="008E0FF9">
        <w:rPr>
          <w:rFonts w:ascii="Times New Roman" w:hAnsi="Times New Roman"/>
          <w:lang w:val="fr-FR"/>
        </w:rPr>
        <w:t>s</w:t>
      </w:r>
      <w:r w:rsidRPr="00102F87">
        <w:rPr>
          <w:rFonts w:ascii="Times New Roman" w:hAnsi="Times New Roman"/>
          <w:lang w:val="fr-FR"/>
        </w:rPr>
        <w:t xml:space="preserve"> </w:t>
      </w:r>
      <w:proofErr w:type="spellStart"/>
      <w:r w:rsidRPr="00102F87">
        <w:rPr>
          <w:rFonts w:ascii="Times New Roman" w:hAnsi="Times New Roman"/>
          <w:lang w:val="fr-FR"/>
        </w:rPr>
        <w:t>Otapouanu</w:t>
      </w:r>
      <w:proofErr w:type="spellEnd"/>
      <w:r w:rsidRPr="00102F87">
        <w:rPr>
          <w:rFonts w:ascii="Times New Roman" w:hAnsi="Times New Roman"/>
          <w:lang w:val="fr-FR"/>
        </w:rPr>
        <w:t xml:space="preserve"> et </w:t>
      </w:r>
      <w:proofErr w:type="spellStart"/>
      <w:r w:rsidRPr="00102F87">
        <w:rPr>
          <w:rFonts w:ascii="Times New Roman" w:hAnsi="Times New Roman"/>
          <w:lang w:val="fr-FR"/>
        </w:rPr>
        <w:t>Ndofu</w:t>
      </w:r>
      <w:proofErr w:type="spellEnd"/>
      <w:r w:rsidRPr="00102F87">
        <w:rPr>
          <w:rFonts w:ascii="Times New Roman" w:hAnsi="Times New Roman"/>
          <w:lang w:val="fr-FR"/>
        </w:rPr>
        <w:t xml:space="preserve"> pour endiguer le phénomène </w:t>
      </w:r>
      <w:r w:rsidR="009C7860">
        <w:rPr>
          <w:rFonts w:ascii="Times New Roman" w:hAnsi="Times New Roman"/>
          <w:lang w:val="fr-FR"/>
        </w:rPr>
        <w:t>des groupes armés non étatiques</w:t>
      </w:r>
      <w:r w:rsidRPr="00102F87">
        <w:rPr>
          <w:rFonts w:ascii="Times New Roman" w:hAnsi="Times New Roman"/>
          <w:lang w:val="fr-FR"/>
        </w:rPr>
        <w:t xml:space="preserve">. La particularité de l’année 2019 se situe dans le fait que les attaques ont atteint un niveau sans précédent et </w:t>
      </w:r>
      <w:r w:rsidR="0093343A">
        <w:rPr>
          <w:rFonts w:ascii="Times New Roman" w:hAnsi="Times New Roman"/>
          <w:lang w:val="fr-FR"/>
        </w:rPr>
        <w:t xml:space="preserve">ont </w:t>
      </w:r>
      <w:r w:rsidRPr="00102F87">
        <w:rPr>
          <w:rFonts w:ascii="Times New Roman" w:hAnsi="Times New Roman"/>
          <w:lang w:val="fr-FR"/>
        </w:rPr>
        <w:t>pris une autre tournure. En effet, après les séries d’enlèvements, d’assassinats ciblés, d’attaques contre les symboles de l’Etat et des Forces de Défense et de Sécurité qui ont caractérisé les années 201</w:t>
      </w:r>
      <w:r w:rsidR="00E7796A">
        <w:rPr>
          <w:rFonts w:ascii="Times New Roman" w:hAnsi="Times New Roman"/>
          <w:lang w:val="fr-FR"/>
        </w:rPr>
        <w:t>6</w:t>
      </w:r>
      <w:r w:rsidRPr="00102F87">
        <w:rPr>
          <w:rFonts w:ascii="Times New Roman" w:hAnsi="Times New Roman"/>
          <w:lang w:val="fr-FR"/>
        </w:rPr>
        <w:t xml:space="preserve"> à 2018, </w:t>
      </w:r>
      <w:r w:rsidR="00032265">
        <w:rPr>
          <w:rFonts w:ascii="Times New Roman" w:hAnsi="Times New Roman"/>
          <w:lang w:val="fr-FR"/>
        </w:rPr>
        <w:t>certains</w:t>
      </w:r>
      <w:r w:rsidR="00032265" w:rsidRPr="00102F87">
        <w:rPr>
          <w:rFonts w:ascii="Times New Roman" w:hAnsi="Times New Roman"/>
          <w:lang w:val="fr-FR"/>
        </w:rPr>
        <w:t xml:space="preserve"> </w:t>
      </w:r>
      <w:r w:rsidRPr="00102F87">
        <w:rPr>
          <w:rFonts w:ascii="Times New Roman" w:hAnsi="Times New Roman"/>
          <w:lang w:val="fr-FR"/>
        </w:rPr>
        <w:t xml:space="preserve">groupes armés s’en prennent ouvertement aux populations civiles en tentant par des manœuvres d’opposer les communautés entre elles. De l’assassinat du chef coutumier de Yirgou en </w:t>
      </w:r>
      <w:r w:rsidR="00495A33">
        <w:rPr>
          <w:rFonts w:ascii="Times New Roman" w:hAnsi="Times New Roman"/>
          <w:lang w:val="fr-FR"/>
        </w:rPr>
        <w:t>décembre 2018</w:t>
      </w:r>
      <w:r w:rsidRPr="00102F87">
        <w:rPr>
          <w:rFonts w:ascii="Times New Roman" w:hAnsi="Times New Roman"/>
          <w:lang w:val="fr-FR"/>
        </w:rPr>
        <w:t xml:space="preserve"> en passant par les tueries de chrétiens et les incendies d’églises à Arbinda et </w:t>
      </w:r>
      <w:r w:rsidR="005D6771">
        <w:rPr>
          <w:lang w:val="fr-FR"/>
        </w:rPr>
        <w:t>à</w:t>
      </w:r>
      <w:r w:rsidR="005D6771" w:rsidRPr="00102F87">
        <w:rPr>
          <w:rFonts w:ascii="Times New Roman" w:hAnsi="Times New Roman"/>
          <w:lang w:val="fr-FR"/>
        </w:rPr>
        <w:t xml:space="preserve"> </w:t>
      </w:r>
      <w:r w:rsidRPr="00102F87">
        <w:rPr>
          <w:rFonts w:ascii="Times New Roman" w:hAnsi="Times New Roman"/>
          <w:lang w:val="fr-FR"/>
        </w:rPr>
        <w:t>Dablo, la constante est que les groupes terroristes exploitent les fragilités de la cohésion sociale et du vivre ensemble pour tenter d’inséminer les graines d’une guerre civile en opposant les groupes ethniques ou les confessions religieuses entre eux.</w:t>
      </w:r>
    </w:p>
    <w:p w14:paraId="2B15ED52" w14:textId="77777777" w:rsidR="007E324A" w:rsidRPr="00102F87" w:rsidRDefault="007E324A" w:rsidP="007E324A">
      <w:pPr>
        <w:pStyle w:val="Paragraphedeliste"/>
        <w:jc w:val="both"/>
        <w:rPr>
          <w:rFonts w:ascii="Times New Roman" w:hAnsi="Times New Roman"/>
          <w:lang w:val="fr-FR"/>
        </w:rPr>
      </w:pPr>
    </w:p>
    <w:p w14:paraId="1F9E8D2D" w14:textId="3C9E0EED" w:rsidR="007E324A" w:rsidRDefault="007E324A" w:rsidP="007E324A">
      <w:pPr>
        <w:pStyle w:val="Paragraphedeliste"/>
        <w:numPr>
          <w:ilvl w:val="0"/>
          <w:numId w:val="8"/>
        </w:numPr>
        <w:jc w:val="both"/>
        <w:rPr>
          <w:rFonts w:ascii="Times New Roman" w:hAnsi="Times New Roman"/>
          <w:lang w:val="fr-FR"/>
        </w:rPr>
      </w:pPr>
      <w:r w:rsidRPr="00102F87">
        <w:rPr>
          <w:rFonts w:ascii="Times New Roman" w:hAnsi="Times New Roman"/>
          <w:lang w:val="fr-FR"/>
        </w:rPr>
        <w:t>Cette situation engendre plusieurs conséquences. L’une des plus dramatiques est la situation des personnes déplacées internes (plus de 2</w:t>
      </w:r>
      <w:r w:rsidR="00A750CF" w:rsidRPr="00102F87">
        <w:rPr>
          <w:rFonts w:ascii="Times New Roman" w:hAnsi="Times New Roman"/>
          <w:lang w:val="fr-FR"/>
        </w:rPr>
        <w:t>70</w:t>
      </w:r>
      <w:r w:rsidRPr="00102F87">
        <w:rPr>
          <w:rFonts w:ascii="Times New Roman" w:hAnsi="Times New Roman"/>
          <w:lang w:val="fr-FR"/>
        </w:rPr>
        <w:t>.</w:t>
      </w:r>
      <w:r w:rsidR="00A750CF" w:rsidRPr="00102F87">
        <w:rPr>
          <w:rFonts w:ascii="Times New Roman" w:hAnsi="Times New Roman"/>
          <w:lang w:val="fr-FR"/>
        </w:rPr>
        <w:t>776</w:t>
      </w:r>
      <w:r w:rsidRPr="00102F87">
        <w:rPr>
          <w:rFonts w:ascii="Times New Roman" w:hAnsi="Times New Roman"/>
          <w:lang w:val="fr-FR"/>
        </w:rPr>
        <w:t xml:space="preserve"> selon le dernier rapport conjoint OCHA/ SP-CONASUR) qui ont tout perdu (habitats, réserves de nourriture, bétails, sources de revenue, etc.) et qui se retrouvent sur des sites où des difficultés de cohabitation avec les communautés hôtes </w:t>
      </w:r>
      <w:r w:rsidR="00303942" w:rsidRPr="00102F87">
        <w:rPr>
          <w:rFonts w:ascii="Times New Roman" w:hAnsi="Times New Roman"/>
          <w:lang w:val="fr-FR"/>
        </w:rPr>
        <w:t xml:space="preserve">se posent </w:t>
      </w:r>
      <w:r w:rsidRPr="00102F87">
        <w:rPr>
          <w:rFonts w:ascii="Times New Roman" w:hAnsi="Times New Roman"/>
          <w:lang w:val="fr-FR"/>
        </w:rPr>
        <w:t>pour plusieurs raisons</w:t>
      </w:r>
      <w:r w:rsidR="00E7796A">
        <w:rPr>
          <w:rFonts w:ascii="Times New Roman" w:hAnsi="Times New Roman"/>
          <w:lang w:val="fr-FR"/>
        </w:rPr>
        <w:t>, dont entre autres, l’exploitation des ressources naturelles, l’accès aux services sociaux de base et aux moyens de subsistance</w:t>
      </w:r>
      <w:r w:rsidRPr="00102F87">
        <w:rPr>
          <w:rFonts w:ascii="Times New Roman" w:hAnsi="Times New Roman"/>
          <w:lang w:val="fr-FR"/>
        </w:rPr>
        <w:t>.</w:t>
      </w:r>
    </w:p>
    <w:p w14:paraId="65138371" w14:textId="77777777" w:rsidR="00B04013" w:rsidRPr="00AD25FF" w:rsidRDefault="00B04013" w:rsidP="00AD25FF">
      <w:pPr>
        <w:pStyle w:val="Paragraphedeliste"/>
        <w:rPr>
          <w:rFonts w:ascii="Times New Roman" w:hAnsi="Times New Roman"/>
          <w:lang w:val="fr-FR"/>
        </w:rPr>
      </w:pPr>
    </w:p>
    <w:p w14:paraId="16AF7B22" w14:textId="68FC98B6" w:rsidR="00B04013" w:rsidRPr="00102F87" w:rsidRDefault="00B04013" w:rsidP="007E324A">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L’on assiste à un accroissement très important des mouvements de populations au cours du premier semestre de l’année 2019. Les chiffres actualisés au 16 Août 2019 font état de plus de 270 776 personnes déplacées internes (SP-CONASUR/OCHA, Août 2019), avec une forte concentration dans les régions du Sahel, 129 559 PDI soit 47,85% et du Centre-Nord, 109 282 PDI soit 40,36%. A ces chiffres s’ajoutent les 25 754 réfugiés </w:t>
      </w:r>
      <w:r>
        <w:rPr>
          <w:rFonts w:ascii="Times New Roman" w:hAnsi="Times New Roman"/>
          <w:lang w:val="fr-FR"/>
        </w:rPr>
        <w:t>m</w:t>
      </w:r>
      <w:r w:rsidRPr="00102F87">
        <w:rPr>
          <w:rFonts w:ascii="Times New Roman" w:hAnsi="Times New Roman"/>
          <w:lang w:val="fr-FR"/>
        </w:rPr>
        <w:t xml:space="preserve">aliens présents au Burkina </w:t>
      </w:r>
      <w:r>
        <w:rPr>
          <w:rFonts w:ascii="Times New Roman" w:hAnsi="Times New Roman"/>
          <w:lang w:val="fr-FR"/>
        </w:rPr>
        <w:t xml:space="preserve">Faso </w:t>
      </w:r>
      <w:r w:rsidRPr="00102F87">
        <w:rPr>
          <w:rFonts w:ascii="Times New Roman" w:hAnsi="Times New Roman"/>
          <w:lang w:val="fr-FR"/>
        </w:rPr>
        <w:t>dont 98% au Sahel depuis 2012. Les statistiques indiquent que les localités de Barsalogho, Foubé, Pensa, Dablo, Bouroum et Kaya concentrent le maximum de PDI tandis qu’au Sahel, ce sont les communes de Djibo, Arbinda, Kelbo, Nassoumbou et Gorom-Gorom qui accueillent le plus de déplacées.</w:t>
      </w:r>
    </w:p>
    <w:p w14:paraId="7DE6F053" w14:textId="77777777" w:rsidR="007E324A" w:rsidRPr="00102F87" w:rsidRDefault="007E324A" w:rsidP="007E324A">
      <w:pPr>
        <w:pStyle w:val="Paragraphedeliste"/>
        <w:jc w:val="both"/>
        <w:rPr>
          <w:rFonts w:ascii="Times New Roman" w:hAnsi="Times New Roman"/>
          <w:lang w:val="fr-FR"/>
        </w:rPr>
      </w:pPr>
    </w:p>
    <w:p w14:paraId="691CB1AB" w14:textId="7837715C" w:rsidR="007E324A" w:rsidRPr="00102F87" w:rsidRDefault="007E324A" w:rsidP="007E324A">
      <w:pPr>
        <w:pStyle w:val="Paragraphedeliste"/>
        <w:numPr>
          <w:ilvl w:val="0"/>
          <w:numId w:val="8"/>
        </w:numPr>
        <w:jc w:val="both"/>
        <w:rPr>
          <w:rFonts w:ascii="Times New Roman" w:hAnsi="Times New Roman"/>
          <w:lang w:val="fr-FR"/>
        </w:rPr>
      </w:pPr>
      <w:r w:rsidRPr="00102F87">
        <w:rPr>
          <w:rFonts w:ascii="Times New Roman" w:hAnsi="Times New Roman"/>
          <w:lang w:val="fr-FR"/>
        </w:rPr>
        <w:t>Une autre conséquence de la multiplication des attaques est la stigmatisation de plus en plus visible et grandissante de certains groupes ethniques confondu</w:t>
      </w:r>
      <w:r w:rsidR="00303942" w:rsidRPr="00102F87">
        <w:rPr>
          <w:rFonts w:ascii="Times New Roman" w:hAnsi="Times New Roman"/>
          <w:lang w:val="fr-FR"/>
        </w:rPr>
        <w:t>s</w:t>
      </w:r>
      <w:r w:rsidRPr="00102F87">
        <w:rPr>
          <w:rFonts w:ascii="Times New Roman" w:hAnsi="Times New Roman"/>
          <w:lang w:val="fr-FR"/>
        </w:rPr>
        <w:t xml:space="preserve"> à tort ou à raison aux djihadistes. Cette stigmatisation a pour corollaire l’augmentation des fissures d</w:t>
      </w:r>
      <w:r w:rsidR="005D6771">
        <w:rPr>
          <w:rFonts w:ascii="Times New Roman" w:hAnsi="Times New Roman"/>
          <w:lang w:val="fr-FR"/>
        </w:rPr>
        <w:t>e</w:t>
      </w:r>
      <w:r w:rsidRPr="00102F87">
        <w:rPr>
          <w:rFonts w:ascii="Times New Roman" w:hAnsi="Times New Roman"/>
          <w:lang w:val="fr-FR"/>
        </w:rPr>
        <w:t xml:space="preserve"> la cohésion sociale en contribuant à alimenter le cercle vicieux des conflits communautaires.</w:t>
      </w:r>
    </w:p>
    <w:p w14:paraId="6F1F7AC4" w14:textId="77777777" w:rsidR="007E324A" w:rsidRPr="00102F87" w:rsidRDefault="007E324A" w:rsidP="00B67E08">
      <w:pPr>
        <w:pStyle w:val="Paragraphedeliste"/>
        <w:jc w:val="both"/>
        <w:rPr>
          <w:rFonts w:ascii="Times New Roman" w:hAnsi="Times New Roman"/>
          <w:lang w:val="fr-FR"/>
        </w:rPr>
      </w:pPr>
    </w:p>
    <w:p w14:paraId="2CE7471D" w14:textId="1EDB8ECB" w:rsidR="007E324A" w:rsidRPr="00102F87" w:rsidRDefault="007E324A" w:rsidP="007E324A">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Un élément capital qui mérite d’être signalé est que les couches les plus vulnérables </w:t>
      </w:r>
      <w:r w:rsidR="0093343A">
        <w:rPr>
          <w:rFonts w:ascii="Times New Roman" w:hAnsi="Times New Roman"/>
          <w:lang w:val="fr-FR"/>
        </w:rPr>
        <w:t>dans</w:t>
      </w:r>
      <w:r w:rsidRPr="00102F87">
        <w:rPr>
          <w:rFonts w:ascii="Times New Roman" w:hAnsi="Times New Roman"/>
          <w:lang w:val="fr-FR"/>
        </w:rPr>
        <w:t xml:space="preserve"> cette situation sont les </w:t>
      </w:r>
      <w:r w:rsidR="00704480" w:rsidRPr="00102F87">
        <w:rPr>
          <w:rFonts w:ascii="Times New Roman" w:hAnsi="Times New Roman"/>
          <w:lang w:val="fr-FR"/>
        </w:rPr>
        <w:t xml:space="preserve">femmes et les </w:t>
      </w:r>
      <w:r w:rsidRPr="00102F87">
        <w:rPr>
          <w:rFonts w:ascii="Times New Roman" w:hAnsi="Times New Roman"/>
          <w:lang w:val="fr-FR"/>
        </w:rPr>
        <w:t xml:space="preserve">jeunes filles et garçons </w:t>
      </w:r>
      <w:r w:rsidR="00704480" w:rsidRPr="00102F87">
        <w:rPr>
          <w:rFonts w:ascii="Times New Roman" w:hAnsi="Times New Roman"/>
          <w:lang w:val="fr-FR"/>
        </w:rPr>
        <w:t xml:space="preserve">(y compris les enfants) </w:t>
      </w:r>
      <w:r w:rsidRPr="00102F87">
        <w:rPr>
          <w:rFonts w:ascii="Times New Roman" w:hAnsi="Times New Roman"/>
          <w:lang w:val="fr-FR"/>
        </w:rPr>
        <w:t xml:space="preserve">qui constituent plus de </w:t>
      </w:r>
      <w:r w:rsidR="00704480" w:rsidRPr="00102F87">
        <w:rPr>
          <w:rFonts w:ascii="Times New Roman" w:hAnsi="Times New Roman"/>
          <w:lang w:val="fr-FR"/>
        </w:rPr>
        <w:t>8</w:t>
      </w:r>
      <w:r w:rsidRPr="00102F87">
        <w:rPr>
          <w:rFonts w:ascii="Times New Roman" w:hAnsi="Times New Roman"/>
          <w:lang w:val="fr-FR"/>
        </w:rPr>
        <w:t xml:space="preserve">0% de ces PDI. En effet, les cibles des attaques terroristes étant les hommes, les jeunes et les femmes se retrouvent subitement chefs de </w:t>
      </w:r>
      <w:r w:rsidR="00303942" w:rsidRPr="00102F87">
        <w:rPr>
          <w:rFonts w:ascii="Times New Roman" w:hAnsi="Times New Roman"/>
          <w:lang w:val="fr-FR"/>
        </w:rPr>
        <w:t xml:space="preserve">ménages </w:t>
      </w:r>
      <w:r w:rsidRPr="00102F87">
        <w:rPr>
          <w:rFonts w:ascii="Times New Roman" w:hAnsi="Times New Roman"/>
          <w:lang w:val="fr-FR"/>
        </w:rPr>
        <w:t>et ils peinent à subvenir à leurs besoins les plus élémentaires. Compte tenu de leur position de chef de ménage et dans la quête des moyens de subsistance, ils se retrouvent fréquemment en compétition avec la population hôte dans le partage des ressources naturelles et les petits emplois de survie.</w:t>
      </w:r>
    </w:p>
    <w:p w14:paraId="42B8216E" w14:textId="77777777" w:rsidR="007E324A" w:rsidRPr="00102F87" w:rsidRDefault="007E324A" w:rsidP="007E324A">
      <w:pPr>
        <w:pStyle w:val="Paragraphedeliste"/>
        <w:jc w:val="both"/>
        <w:rPr>
          <w:rFonts w:ascii="Times New Roman" w:hAnsi="Times New Roman"/>
          <w:lang w:val="fr-FR"/>
        </w:rPr>
      </w:pPr>
    </w:p>
    <w:p w14:paraId="6E9B3570" w14:textId="437AEE7B" w:rsidR="00D8175B" w:rsidRDefault="00D8175B" w:rsidP="00495A33">
      <w:pPr>
        <w:pStyle w:val="Paragraphedeliste"/>
        <w:jc w:val="both"/>
        <w:rPr>
          <w:rFonts w:ascii="Times New Roman" w:hAnsi="Times New Roman"/>
          <w:lang w:val="fr-FR"/>
        </w:rPr>
      </w:pPr>
    </w:p>
    <w:p w14:paraId="2D073678" w14:textId="77777777" w:rsidR="00E7796A" w:rsidRPr="00E7796A" w:rsidRDefault="00E7796A" w:rsidP="00E7796A">
      <w:pPr>
        <w:pStyle w:val="Paragraphedeliste"/>
        <w:rPr>
          <w:rFonts w:ascii="Times New Roman" w:hAnsi="Times New Roman"/>
          <w:lang w:val="fr-FR"/>
        </w:rPr>
      </w:pPr>
    </w:p>
    <w:p w14:paraId="1C9ACEC9" w14:textId="23F5EDD8" w:rsidR="009B7E3D" w:rsidRPr="00495A33" w:rsidRDefault="009B7E3D" w:rsidP="00495A33">
      <w:pPr>
        <w:jc w:val="both"/>
        <w:rPr>
          <w:lang w:val="fr-FR"/>
        </w:rPr>
      </w:pPr>
    </w:p>
    <w:p w14:paraId="2CB23762" w14:textId="59F19B15" w:rsidR="009C0B77" w:rsidRPr="00C27D22" w:rsidRDefault="0068534C" w:rsidP="009C0B77">
      <w:pPr>
        <w:jc w:val="both"/>
        <w:rPr>
          <w:b/>
          <w:bCs/>
          <w:lang w:val="fr-FR"/>
        </w:rPr>
      </w:pPr>
      <w:r w:rsidRPr="00C27D22">
        <w:rPr>
          <w:b/>
          <w:bCs/>
          <w:lang w:val="fr-FR"/>
        </w:rPr>
        <w:t xml:space="preserve">Analyse des </w:t>
      </w:r>
      <w:r w:rsidR="009F208B" w:rsidRPr="00C27D22">
        <w:rPr>
          <w:b/>
          <w:bCs/>
          <w:lang w:val="fr-FR"/>
        </w:rPr>
        <w:t>fragilités, des risques et dynamiques</w:t>
      </w:r>
      <w:r w:rsidR="009C0B77" w:rsidRPr="00C27D22">
        <w:rPr>
          <w:b/>
          <w:bCs/>
          <w:lang w:val="fr-FR"/>
        </w:rPr>
        <w:t xml:space="preserve"> de conflits</w:t>
      </w:r>
    </w:p>
    <w:p w14:paraId="23C50DC3" w14:textId="77777777" w:rsidR="009C0B77" w:rsidRPr="00C27D22" w:rsidRDefault="009C0B77" w:rsidP="009C0B77">
      <w:pPr>
        <w:jc w:val="both"/>
        <w:rPr>
          <w:lang w:val="fr-FR"/>
        </w:rPr>
      </w:pPr>
    </w:p>
    <w:p w14:paraId="78B4B2FD" w14:textId="23A0C8F9" w:rsidR="00D8175B" w:rsidRPr="00102F87" w:rsidRDefault="009C0B77" w:rsidP="00651F75">
      <w:pPr>
        <w:pStyle w:val="Paragraphedeliste"/>
        <w:numPr>
          <w:ilvl w:val="0"/>
          <w:numId w:val="8"/>
        </w:numPr>
        <w:jc w:val="both"/>
        <w:rPr>
          <w:rFonts w:ascii="Times New Roman" w:hAnsi="Times New Roman"/>
          <w:lang w:val="fr-FR"/>
        </w:rPr>
      </w:pPr>
      <w:r w:rsidRPr="00102F87">
        <w:rPr>
          <w:rFonts w:ascii="Times New Roman" w:hAnsi="Times New Roman"/>
          <w:b/>
          <w:bCs/>
          <w:lang w:val="fr-FR"/>
        </w:rPr>
        <w:t>Le surpeuplement des localités d’accueil</w:t>
      </w:r>
      <w:r w:rsidRPr="00102F87">
        <w:rPr>
          <w:rFonts w:ascii="Times New Roman" w:hAnsi="Times New Roman"/>
          <w:lang w:val="fr-FR"/>
        </w:rPr>
        <w:t> : l</w:t>
      </w:r>
      <w:r w:rsidR="009B7E3D" w:rsidRPr="00102F87">
        <w:rPr>
          <w:rFonts w:ascii="Times New Roman" w:hAnsi="Times New Roman"/>
          <w:lang w:val="fr-FR"/>
        </w:rPr>
        <w:t>es personnes déplacées internes sont venues augmenter d’une manière considérable la population des localités d’accueil</w:t>
      </w:r>
      <w:r w:rsidR="00F66290" w:rsidRPr="00102F87">
        <w:rPr>
          <w:rFonts w:ascii="Times New Roman" w:hAnsi="Times New Roman"/>
          <w:lang w:val="fr-FR"/>
        </w:rPr>
        <w:t>,</w:t>
      </w:r>
      <w:r w:rsidR="009B7E3D" w:rsidRPr="00102F87">
        <w:rPr>
          <w:rFonts w:ascii="Times New Roman" w:hAnsi="Times New Roman"/>
          <w:lang w:val="fr-FR"/>
        </w:rPr>
        <w:t xml:space="preserve"> et cette présence exacerbe les fissures apparues dans le tissu social </w:t>
      </w:r>
      <w:r w:rsidR="005D6771">
        <w:rPr>
          <w:lang w:val="fr-FR"/>
        </w:rPr>
        <w:t>b</w:t>
      </w:r>
      <w:r w:rsidR="005D6771" w:rsidRPr="00C35E16">
        <w:rPr>
          <w:lang w:val="fr-FR"/>
        </w:rPr>
        <w:t>urkinab</w:t>
      </w:r>
      <w:r w:rsidR="005D6771">
        <w:rPr>
          <w:lang w:val="fr-FR"/>
        </w:rPr>
        <w:t>è</w:t>
      </w:r>
      <w:r w:rsidR="005D0351" w:rsidRPr="00102F87">
        <w:rPr>
          <w:rFonts w:ascii="Times New Roman" w:hAnsi="Times New Roman"/>
          <w:lang w:val="fr-FR"/>
        </w:rPr>
        <w:t xml:space="preserve"> ces dernières années</w:t>
      </w:r>
      <w:r w:rsidR="009B7E3D" w:rsidRPr="00102F87">
        <w:rPr>
          <w:rFonts w:ascii="Times New Roman" w:hAnsi="Times New Roman"/>
          <w:lang w:val="fr-FR"/>
        </w:rPr>
        <w:t>, notamment celles liées à l'exploitation et au partage des ressources naturelles ainsi qu'à l’accès aux sources potentielles de revenus</w:t>
      </w:r>
      <w:r w:rsidR="000B75F8" w:rsidRPr="00102F87">
        <w:rPr>
          <w:rFonts w:ascii="Times New Roman" w:hAnsi="Times New Roman"/>
          <w:lang w:val="fr-FR"/>
        </w:rPr>
        <w:t xml:space="preserve"> comme les petits emplois. </w:t>
      </w:r>
      <w:r w:rsidR="005D0351" w:rsidRPr="00102F87">
        <w:rPr>
          <w:rFonts w:ascii="Times New Roman" w:hAnsi="Times New Roman"/>
          <w:lang w:val="fr-FR"/>
        </w:rPr>
        <w:t>En effet, o</w:t>
      </w:r>
      <w:r w:rsidR="000B75F8" w:rsidRPr="00102F87">
        <w:rPr>
          <w:rFonts w:ascii="Times New Roman" w:hAnsi="Times New Roman"/>
          <w:lang w:val="fr-FR"/>
        </w:rPr>
        <w:t xml:space="preserve">n constate un fort impact sur les ressources en eau, les infrastructures sanitaires et la santé humaine et animale, l’offre éducative, l’environnement (coupe abusive du bois), sur les terres cultivables. La gestion et l’exploitation de ces infrastructures et ressources </w:t>
      </w:r>
      <w:r w:rsidR="005D0351" w:rsidRPr="00102F87">
        <w:rPr>
          <w:rFonts w:ascii="Times New Roman" w:hAnsi="Times New Roman"/>
          <w:lang w:val="fr-FR"/>
        </w:rPr>
        <w:t>sont</w:t>
      </w:r>
      <w:r w:rsidR="000B75F8" w:rsidRPr="00102F87">
        <w:rPr>
          <w:rFonts w:ascii="Times New Roman" w:hAnsi="Times New Roman"/>
          <w:lang w:val="fr-FR"/>
        </w:rPr>
        <w:t xml:space="preserve"> désormais source</w:t>
      </w:r>
      <w:r w:rsidR="005D0351" w:rsidRPr="00102F87">
        <w:rPr>
          <w:rFonts w:ascii="Times New Roman" w:hAnsi="Times New Roman"/>
          <w:lang w:val="fr-FR"/>
        </w:rPr>
        <w:t>s</w:t>
      </w:r>
      <w:r w:rsidR="000B75F8" w:rsidRPr="00102F87">
        <w:rPr>
          <w:rFonts w:ascii="Times New Roman" w:hAnsi="Times New Roman"/>
          <w:lang w:val="fr-FR"/>
        </w:rPr>
        <w:t xml:space="preserve"> de tensions entre les personnes déplacées et les communautés hôtes.</w:t>
      </w:r>
      <w:r w:rsidR="00533846" w:rsidRPr="00102F87">
        <w:rPr>
          <w:rFonts w:ascii="Times New Roman" w:hAnsi="Times New Roman"/>
          <w:lang w:val="fr-FR"/>
        </w:rPr>
        <w:t xml:space="preserve"> A titre illustratif, le nombre des personnes déplacées internes est passé de 19 791 en janvier 2019 à </w:t>
      </w:r>
      <w:r w:rsidR="00A750CF" w:rsidRPr="00102F87">
        <w:rPr>
          <w:rFonts w:ascii="Times New Roman" w:hAnsi="Times New Roman"/>
          <w:lang w:val="fr-FR"/>
        </w:rPr>
        <w:t>109 282</w:t>
      </w:r>
      <w:r w:rsidR="00533846" w:rsidRPr="00102F87">
        <w:rPr>
          <w:rFonts w:ascii="Times New Roman" w:hAnsi="Times New Roman"/>
          <w:lang w:val="fr-FR"/>
        </w:rPr>
        <w:t xml:space="preserve"> au </w:t>
      </w:r>
      <w:r w:rsidR="00A750CF" w:rsidRPr="00102F87">
        <w:rPr>
          <w:rFonts w:ascii="Times New Roman" w:hAnsi="Times New Roman"/>
          <w:lang w:val="fr-FR"/>
        </w:rPr>
        <w:t>16 Août</w:t>
      </w:r>
      <w:r w:rsidR="00533846" w:rsidRPr="00102F87">
        <w:rPr>
          <w:rFonts w:ascii="Times New Roman" w:hAnsi="Times New Roman"/>
          <w:lang w:val="fr-FR"/>
        </w:rPr>
        <w:t xml:space="preserve"> 2019 dans la région du Centre-Nord, soit plus de </w:t>
      </w:r>
      <w:r w:rsidR="00A750CF" w:rsidRPr="00102F87">
        <w:rPr>
          <w:rFonts w:ascii="Times New Roman" w:hAnsi="Times New Roman"/>
          <w:lang w:val="fr-FR"/>
        </w:rPr>
        <w:t>5</w:t>
      </w:r>
      <w:r w:rsidR="00533846" w:rsidRPr="00102F87">
        <w:rPr>
          <w:rFonts w:ascii="Times New Roman" w:hAnsi="Times New Roman"/>
          <w:lang w:val="fr-FR"/>
        </w:rPr>
        <w:t xml:space="preserve">00% de taux d’accroissement. D’ici la fin de l’année, le nombre de PDI </w:t>
      </w:r>
      <w:r w:rsidR="005D6771">
        <w:rPr>
          <w:rFonts w:ascii="Times New Roman" w:hAnsi="Times New Roman"/>
          <w:lang w:val="fr-FR"/>
        </w:rPr>
        <w:t>risque d’</w:t>
      </w:r>
      <w:r w:rsidR="00533846" w:rsidRPr="00102F87">
        <w:rPr>
          <w:rFonts w:ascii="Times New Roman" w:hAnsi="Times New Roman"/>
          <w:lang w:val="fr-FR"/>
        </w:rPr>
        <w:t xml:space="preserve">atteindre 333 145 dont 130 718 au Centre Nord impactant 343 718 ménages hôtes </w:t>
      </w:r>
      <w:r w:rsidR="00A750CF" w:rsidRPr="00102F87">
        <w:rPr>
          <w:rFonts w:ascii="Times New Roman" w:hAnsi="Times New Roman"/>
          <w:lang w:val="fr-FR"/>
        </w:rPr>
        <w:t xml:space="preserve">au total </w:t>
      </w:r>
      <w:r w:rsidR="00533846" w:rsidRPr="00102F87">
        <w:rPr>
          <w:rFonts w:ascii="Times New Roman" w:hAnsi="Times New Roman"/>
          <w:lang w:val="fr-FR"/>
        </w:rPr>
        <w:t xml:space="preserve">dont 132 348 au Centre-Nord selon les estimations de OCHA. Cette situation appelle une réponse urgente au regard de la pression démographique dans les zones d’accueil et de la détérioration des moyens de subsistance. </w:t>
      </w:r>
    </w:p>
    <w:p w14:paraId="37756A9C" w14:textId="77777777" w:rsidR="00A92E09" w:rsidRPr="00102F87" w:rsidRDefault="00A92E09" w:rsidP="00A92E09">
      <w:pPr>
        <w:pStyle w:val="Paragraphedeliste"/>
        <w:jc w:val="both"/>
        <w:rPr>
          <w:rFonts w:ascii="Times New Roman" w:hAnsi="Times New Roman"/>
          <w:lang w:val="fr-FR"/>
        </w:rPr>
      </w:pPr>
    </w:p>
    <w:p w14:paraId="37597668" w14:textId="605272D1" w:rsidR="00A92E09" w:rsidRPr="00102F87" w:rsidRDefault="00533846" w:rsidP="00A92E09">
      <w:pPr>
        <w:pStyle w:val="Paragraphedeliste"/>
        <w:numPr>
          <w:ilvl w:val="0"/>
          <w:numId w:val="8"/>
        </w:numPr>
        <w:jc w:val="both"/>
        <w:rPr>
          <w:rFonts w:ascii="Times New Roman" w:hAnsi="Times New Roman"/>
          <w:lang w:val="fr-FR"/>
        </w:rPr>
      </w:pPr>
      <w:r w:rsidRPr="00102F87">
        <w:rPr>
          <w:rFonts w:ascii="Times New Roman" w:hAnsi="Times New Roman"/>
          <w:b/>
          <w:bCs/>
          <w:lang w:val="fr-FR"/>
        </w:rPr>
        <w:t>La détérioration des moyens de subsistance </w:t>
      </w:r>
      <w:r w:rsidRPr="00102F87">
        <w:rPr>
          <w:rFonts w:ascii="Times New Roman" w:hAnsi="Times New Roman"/>
          <w:lang w:val="fr-FR"/>
        </w:rPr>
        <w:t xml:space="preserve">: la dégradation de la situation sécuritaire a entrainé une exacerbation de la situation socio-économique déjà précaire dans les deux </w:t>
      </w:r>
      <w:r w:rsidR="00F84EAA" w:rsidRPr="00102F87">
        <w:rPr>
          <w:rFonts w:ascii="Times New Roman" w:hAnsi="Times New Roman"/>
          <w:lang w:val="fr-FR"/>
        </w:rPr>
        <w:t>régions</w:t>
      </w:r>
      <w:r w:rsidRPr="00102F87">
        <w:rPr>
          <w:rFonts w:ascii="Times New Roman" w:hAnsi="Times New Roman"/>
          <w:lang w:val="fr-FR"/>
        </w:rPr>
        <w:t xml:space="preserve"> </w:t>
      </w:r>
      <w:r w:rsidR="00F84EAA" w:rsidRPr="00102F87">
        <w:rPr>
          <w:rFonts w:ascii="Times New Roman" w:hAnsi="Times New Roman"/>
          <w:lang w:val="fr-FR"/>
        </w:rPr>
        <w:t>ciblées</w:t>
      </w:r>
      <w:r w:rsidRPr="00102F87">
        <w:rPr>
          <w:rFonts w:ascii="Times New Roman" w:hAnsi="Times New Roman"/>
          <w:lang w:val="fr-FR"/>
        </w:rPr>
        <w:t xml:space="preserve">. Si l’indice de pauvreté était moins </w:t>
      </w:r>
      <w:r w:rsidR="00F66290" w:rsidRPr="00102F87">
        <w:rPr>
          <w:rFonts w:ascii="Times New Roman" w:hAnsi="Times New Roman"/>
          <w:lang w:val="fr-FR"/>
        </w:rPr>
        <w:t xml:space="preserve">marqué </w:t>
      </w:r>
      <w:r w:rsidRPr="00102F87">
        <w:rPr>
          <w:rFonts w:ascii="Times New Roman" w:hAnsi="Times New Roman"/>
          <w:lang w:val="fr-FR"/>
        </w:rPr>
        <w:t xml:space="preserve">au Sahel qu’au Centre-Nord, l’impact de la crise </w:t>
      </w:r>
      <w:r w:rsidR="00F84EAA" w:rsidRPr="00102F87">
        <w:rPr>
          <w:rFonts w:ascii="Times New Roman" w:hAnsi="Times New Roman"/>
          <w:lang w:val="fr-FR"/>
        </w:rPr>
        <w:t>sécuritaire</w:t>
      </w:r>
      <w:r w:rsidRPr="00102F87">
        <w:rPr>
          <w:rFonts w:ascii="Times New Roman" w:hAnsi="Times New Roman"/>
          <w:lang w:val="fr-FR"/>
        </w:rPr>
        <w:t xml:space="preserve"> sur les </w:t>
      </w:r>
      <w:r w:rsidR="00F84EAA" w:rsidRPr="00102F87">
        <w:rPr>
          <w:rFonts w:ascii="Times New Roman" w:hAnsi="Times New Roman"/>
          <w:lang w:val="fr-FR"/>
        </w:rPr>
        <w:t>économies</w:t>
      </w:r>
      <w:r w:rsidRPr="00102F87">
        <w:rPr>
          <w:rFonts w:ascii="Times New Roman" w:hAnsi="Times New Roman"/>
          <w:lang w:val="fr-FR"/>
        </w:rPr>
        <w:t xml:space="preserve"> locales a encore plus </w:t>
      </w:r>
      <w:r w:rsidR="00F84EAA" w:rsidRPr="00102F87">
        <w:rPr>
          <w:rFonts w:ascii="Times New Roman" w:hAnsi="Times New Roman"/>
          <w:lang w:val="fr-FR"/>
        </w:rPr>
        <w:t>fragilisées</w:t>
      </w:r>
      <w:r w:rsidRPr="00102F87">
        <w:rPr>
          <w:rFonts w:ascii="Times New Roman" w:hAnsi="Times New Roman"/>
          <w:lang w:val="fr-FR"/>
        </w:rPr>
        <w:t xml:space="preserve"> les deux </w:t>
      </w:r>
      <w:r w:rsidR="00F84EAA" w:rsidRPr="00102F87">
        <w:rPr>
          <w:rFonts w:ascii="Times New Roman" w:hAnsi="Times New Roman"/>
          <w:lang w:val="fr-FR"/>
        </w:rPr>
        <w:t>régions</w:t>
      </w:r>
      <w:r w:rsidRPr="00102F87">
        <w:rPr>
          <w:rFonts w:ascii="Times New Roman" w:hAnsi="Times New Roman"/>
          <w:lang w:val="fr-FR"/>
        </w:rPr>
        <w:t xml:space="preserve">. On assiste </w:t>
      </w:r>
      <w:r w:rsidR="00F84EAA" w:rsidRPr="00102F87">
        <w:rPr>
          <w:rFonts w:ascii="Times New Roman" w:hAnsi="Times New Roman"/>
          <w:lang w:val="fr-FR"/>
        </w:rPr>
        <w:t>dès</w:t>
      </w:r>
      <w:r w:rsidRPr="00102F87">
        <w:rPr>
          <w:rFonts w:ascii="Times New Roman" w:hAnsi="Times New Roman"/>
          <w:lang w:val="fr-FR"/>
        </w:rPr>
        <w:t xml:space="preserve"> lors </w:t>
      </w:r>
      <w:r w:rsidR="00043A98" w:rsidRPr="00102F87">
        <w:rPr>
          <w:rFonts w:ascii="Times New Roman" w:hAnsi="Times New Roman"/>
          <w:lang w:val="fr-FR"/>
        </w:rPr>
        <w:t>à</w:t>
      </w:r>
      <w:r w:rsidRPr="00102F87">
        <w:rPr>
          <w:rFonts w:ascii="Times New Roman" w:hAnsi="Times New Roman"/>
          <w:lang w:val="fr-FR"/>
        </w:rPr>
        <w:t xml:space="preserve"> une accélération de la dégradation des moyens de subsistance, l’augmentation de la pauvreté multidimensionnelle et la fragilisation du vivre ensemble. En effet, des groupes ethniques (Mossi</w:t>
      </w:r>
      <w:r w:rsidR="00F84EAA" w:rsidRPr="00102F87">
        <w:rPr>
          <w:rFonts w:ascii="Times New Roman" w:hAnsi="Times New Roman"/>
          <w:lang w:val="fr-FR"/>
        </w:rPr>
        <w:t>s</w:t>
      </w:r>
      <w:r w:rsidRPr="00102F87">
        <w:rPr>
          <w:rFonts w:ascii="Times New Roman" w:hAnsi="Times New Roman"/>
          <w:lang w:val="fr-FR"/>
        </w:rPr>
        <w:t>, Peuhl</w:t>
      </w:r>
      <w:r w:rsidR="00F84EAA" w:rsidRPr="00102F87">
        <w:rPr>
          <w:rFonts w:ascii="Times New Roman" w:hAnsi="Times New Roman"/>
          <w:lang w:val="fr-FR"/>
        </w:rPr>
        <w:t>s</w:t>
      </w:r>
      <w:r w:rsidRPr="00102F87">
        <w:rPr>
          <w:rFonts w:ascii="Times New Roman" w:hAnsi="Times New Roman"/>
          <w:lang w:val="fr-FR"/>
        </w:rPr>
        <w:t>, Foulsé</w:t>
      </w:r>
      <w:r w:rsidR="00F84EAA" w:rsidRPr="00102F87">
        <w:rPr>
          <w:rFonts w:ascii="Times New Roman" w:hAnsi="Times New Roman"/>
          <w:lang w:val="fr-FR"/>
        </w:rPr>
        <w:t>s</w:t>
      </w:r>
      <w:r w:rsidRPr="00102F87">
        <w:rPr>
          <w:rFonts w:ascii="Times New Roman" w:hAnsi="Times New Roman"/>
          <w:lang w:val="fr-FR"/>
        </w:rPr>
        <w:t>) qui jadis vivaient en harmonie sont aujourd’hui méfiants les uns des autres</w:t>
      </w:r>
      <w:r w:rsidR="00487451" w:rsidRPr="00102F87">
        <w:rPr>
          <w:rFonts w:ascii="Times New Roman" w:hAnsi="Times New Roman"/>
          <w:lang w:val="fr-FR"/>
        </w:rPr>
        <w:t xml:space="preserve"> dans le contexte actuel</w:t>
      </w:r>
      <w:r w:rsidRPr="00102F87">
        <w:rPr>
          <w:rFonts w:ascii="Times New Roman" w:hAnsi="Times New Roman"/>
          <w:lang w:val="fr-FR"/>
        </w:rPr>
        <w:t xml:space="preserve">. </w:t>
      </w:r>
    </w:p>
    <w:p w14:paraId="29D04E52" w14:textId="77777777" w:rsidR="00A92E09" w:rsidRPr="00102F87" w:rsidRDefault="00A92E09" w:rsidP="00A92E09">
      <w:pPr>
        <w:pStyle w:val="Paragraphedeliste"/>
        <w:jc w:val="both"/>
        <w:rPr>
          <w:rFonts w:ascii="Times New Roman" w:hAnsi="Times New Roman"/>
          <w:lang w:val="fr-FR"/>
        </w:rPr>
      </w:pPr>
    </w:p>
    <w:p w14:paraId="134E32A6" w14:textId="0FA1E6BB" w:rsidR="00A92E09" w:rsidRPr="00102F87" w:rsidRDefault="00F84EAA" w:rsidP="00A92E09">
      <w:pPr>
        <w:pStyle w:val="Paragraphedeliste"/>
        <w:numPr>
          <w:ilvl w:val="0"/>
          <w:numId w:val="8"/>
        </w:numPr>
        <w:jc w:val="both"/>
        <w:rPr>
          <w:rFonts w:ascii="Times New Roman" w:hAnsi="Times New Roman"/>
          <w:lang w:val="fr-FR"/>
        </w:rPr>
      </w:pPr>
      <w:r w:rsidRPr="00102F87">
        <w:rPr>
          <w:rFonts w:ascii="Times New Roman" w:hAnsi="Times New Roman"/>
          <w:b/>
          <w:bCs/>
          <w:lang w:val="fr-FR"/>
        </w:rPr>
        <w:t>La méfiance entre communautés </w:t>
      </w:r>
      <w:r w:rsidRPr="00102F87">
        <w:rPr>
          <w:rFonts w:ascii="Times New Roman" w:hAnsi="Times New Roman"/>
          <w:lang w:val="fr-FR"/>
        </w:rPr>
        <w:t xml:space="preserve">: les groupes ethniques en présence dans les deux régions, principalement les Peulhs, les Mossis, les Foulsés et les Touaregs commencent </w:t>
      </w:r>
      <w:r w:rsidR="009E4DC4" w:rsidRPr="00102F87">
        <w:rPr>
          <w:rFonts w:ascii="Times New Roman" w:hAnsi="Times New Roman"/>
          <w:lang w:val="fr-FR"/>
        </w:rPr>
        <w:t>à</w:t>
      </w:r>
      <w:r w:rsidRPr="00102F87">
        <w:rPr>
          <w:rFonts w:ascii="Times New Roman" w:hAnsi="Times New Roman"/>
          <w:lang w:val="fr-FR"/>
        </w:rPr>
        <w:t xml:space="preserve"> développer une certaine méfiance les uns envers les autres. En effet, les communautés peulhs et Touaregs qui constituent la grande majorité des PDI et des </w:t>
      </w:r>
      <w:r w:rsidR="00487451" w:rsidRPr="00102F87">
        <w:rPr>
          <w:rFonts w:ascii="Times New Roman" w:hAnsi="Times New Roman"/>
          <w:lang w:val="fr-FR"/>
        </w:rPr>
        <w:t xml:space="preserve">réfugiés </w:t>
      </w:r>
      <w:r w:rsidRPr="00102F87">
        <w:rPr>
          <w:rFonts w:ascii="Times New Roman" w:hAnsi="Times New Roman"/>
          <w:lang w:val="fr-FR"/>
        </w:rPr>
        <w:t xml:space="preserve">sont </w:t>
      </w:r>
      <w:r w:rsidR="00487451" w:rsidRPr="00102F87">
        <w:rPr>
          <w:rFonts w:ascii="Times New Roman" w:hAnsi="Times New Roman"/>
          <w:lang w:val="fr-FR"/>
        </w:rPr>
        <w:t xml:space="preserve">indexés </w:t>
      </w:r>
      <w:r w:rsidRPr="00102F87">
        <w:rPr>
          <w:rFonts w:ascii="Times New Roman" w:hAnsi="Times New Roman"/>
          <w:lang w:val="fr-FR"/>
        </w:rPr>
        <w:t xml:space="preserve">comme étant les complices des groupes armés ou que ceux-ci sont à leur poursuite et que leur présence met </w:t>
      </w:r>
      <w:r w:rsidR="00495A33">
        <w:rPr>
          <w:rFonts w:ascii="Times New Roman" w:hAnsi="Times New Roman"/>
          <w:lang w:val="fr-FR"/>
        </w:rPr>
        <w:t>à</w:t>
      </w:r>
      <w:r w:rsidRPr="00102F87">
        <w:rPr>
          <w:rFonts w:ascii="Times New Roman" w:hAnsi="Times New Roman"/>
          <w:lang w:val="fr-FR"/>
        </w:rPr>
        <w:t xml:space="preserve"> risque les autres communautés. La stigmatisation de ces groupes ethniques est palpable dans les localités d’accueil. L’amalgame est vite fait à l’égard des populations déplacées. </w:t>
      </w:r>
      <w:r w:rsidR="008C31C9" w:rsidRPr="00102F87">
        <w:rPr>
          <w:rFonts w:ascii="Times New Roman" w:hAnsi="Times New Roman"/>
          <w:lang w:val="fr-FR"/>
        </w:rPr>
        <w:t>Elles</w:t>
      </w:r>
      <w:r w:rsidRPr="00102F87">
        <w:rPr>
          <w:rFonts w:ascii="Times New Roman" w:hAnsi="Times New Roman"/>
          <w:lang w:val="fr-FR"/>
        </w:rPr>
        <w:t xml:space="preserve"> peinent donc à s’intégrer auprès des communautés hôtes, où </w:t>
      </w:r>
      <w:r w:rsidR="00487451" w:rsidRPr="00102F87">
        <w:rPr>
          <w:rFonts w:ascii="Times New Roman" w:hAnsi="Times New Roman"/>
          <w:lang w:val="fr-FR"/>
        </w:rPr>
        <w:t xml:space="preserve">elles </w:t>
      </w:r>
      <w:r w:rsidRPr="00102F87">
        <w:rPr>
          <w:rFonts w:ascii="Times New Roman" w:hAnsi="Times New Roman"/>
          <w:lang w:val="fr-FR"/>
        </w:rPr>
        <w:t>sont perçu</w:t>
      </w:r>
      <w:r w:rsidR="00487451" w:rsidRPr="00102F87">
        <w:rPr>
          <w:rFonts w:ascii="Times New Roman" w:hAnsi="Times New Roman"/>
          <w:lang w:val="fr-FR"/>
        </w:rPr>
        <w:t>e</w:t>
      </w:r>
      <w:r w:rsidRPr="00102F87">
        <w:rPr>
          <w:rFonts w:ascii="Times New Roman" w:hAnsi="Times New Roman"/>
          <w:lang w:val="fr-FR"/>
        </w:rPr>
        <w:t>s comme une menace potentielle à tel point que dans certaines localités comme Arbinda, Déou, des conflits commencent à naître ; d'où la nécessité d'adresser ces fragilités avant que des drames comme celui de Yirgou (affrontements ayant causés 49 morts et des milliers de déplacés</w:t>
      </w:r>
      <w:r w:rsidR="008C31C9" w:rsidRPr="00102F87">
        <w:rPr>
          <w:rFonts w:ascii="Times New Roman" w:hAnsi="Times New Roman"/>
          <w:lang w:val="fr-FR"/>
        </w:rPr>
        <w:t xml:space="preserve"> internes</w:t>
      </w:r>
      <w:r w:rsidRPr="00102F87">
        <w:rPr>
          <w:rFonts w:ascii="Times New Roman" w:hAnsi="Times New Roman"/>
          <w:lang w:val="fr-FR"/>
        </w:rPr>
        <w:t>)</w:t>
      </w:r>
      <w:r w:rsidR="008C31C9" w:rsidRPr="00102F87">
        <w:rPr>
          <w:rFonts w:ascii="Times New Roman" w:hAnsi="Times New Roman"/>
          <w:lang w:val="fr-FR"/>
        </w:rPr>
        <w:t xml:space="preserve"> ne se multiplient</w:t>
      </w:r>
      <w:r w:rsidRPr="00102F87">
        <w:rPr>
          <w:rFonts w:ascii="Times New Roman" w:hAnsi="Times New Roman"/>
          <w:lang w:val="fr-FR"/>
        </w:rPr>
        <w:t>.</w:t>
      </w:r>
    </w:p>
    <w:p w14:paraId="5B818813" w14:textId="77777777" w:rsidR="00A92E09" w:rsidRPr="00102F87" w:rsidRDefault="00A92E09" w:rsidP="00A92E09">
      <w:pPr>
        <w:pStyle w:val="Paragraphedeliste"/>
        <w:jc w:val="both"/>
        <w:rPr>
          <w:rFonts w:ascii="Times New Roman" w:hAnsi="Times New Roman"/>
          <w:lang w:val="fr-FR"/>
        </w:rPr>
      </w:pPr>
    </w:p>
    <w:p w14:paraId="5526DDE1" w14:textId="229362A9" w:rsidR="00F84EAA" w:rsidRPr="00102F87" w:rsidRDefault="008C31C9" w:rsidP="00F84EAA">
      <w:pPr>
        <w:pStyle w:val="Paragraphedeliste"/>
        <w:numPr>
          <w:ilvl w:val="0"/>
          <w:numId w:val="8"/>
        </w:numPr>
        <w:jc w:val="both"/>
        <w:rPr>
          <w:rFonts w:ascii="Times New Roman" w:hAnsi="Times New Roman"/>
          <w:lang w:val="fr-FR"/>
        </w:rPr>
      </w:pPr>
      <w:r w:rsidRPr="00102F87">
        <w:rPr>
          <w:rFonts w:ascii="Times New Roman" w:hAnsi="Times New Roman"/>
          <w:b/>
          <w:bCs/>
          <w:lang w:val="fr-FR"/>
        </w:rPr>
        <w:t xml:space="preserve">L’exploitation des fragilités par les groupes </w:t>
      </w:r>
      <w:r w:rsidR="008341FB" w:rsidRPr="00102F87">
        <w:rPr>
          <w:rFonts w:ascii="Times New Roman" w:hAnsi="Times New Roman"/>
          <w:b/>
          <w:bCs/>
          <w:lang w:val="fr-FR"/>
        </w:rPr>
        <w:t xml:space="preserve">armés </w:t>
      </w:r>
      <w:r w:rsidRPr="00102F87">
        <w:rPr>
          <w:rFonts w:ascii="Times New Roman" w:hAnsi="Times New Roman"/>
          <w:b/>
          <w:bCs/>
          <w:lang w:val="fr-FR"/>
        </w:rPr>
        <w:t>et les groupes d’autodéfense </w:t>
      </w:r>
      <w:r w:rsidRPr="00102F87">
        <w:rPr>
          <w:rFonts w:ascii="Times New Roman" w:hAnsi="Times New Roman"/>
          <w:lang w:val="fr-FR"/>
        </w:rPr>
        <w:t>: l</w:t>
      </w:r>
      <w:r w:rsidR="00F84EAA" w:rsidRPr="00102F87">
        <w:rPr>
          <w:rFonts w:ascii="Times New Roman" w:hAnsi="Times New Roman"/>
          <w:lang w:val="fr-FR"/>
        </w:rPr>
        <w:t xml:space="preserve">es groupes armés exploitent </w:t>
      </w:r>
      <w:r w:rsidRPr="00102F87">
        <w:rPr>
          <w:rFonts w:ascii="Times New Roman" w:hAnsi="Times New Roman"/>
          <w:lang w:val="fr-FR"/>
        </w:rPr>
        <w:t>l</w:t>
      </w:r>
      <w:r w:rsidR="00F84EAA" w:rsidRPr="00102F87">
        <w:rPr>
          <w:rFonts w:ascii="Times New Roman" w:hAnsi="Times New Roman"/>
          <w:lang w:val="fr-FR"/>
        </w:rPr>
        <w:t>es tensions sociales en harcelant les populations de ces zones par des attaques ciblées de nature à alimenter dans une dynamique de cercle vicieux les tensions communautaires.</w:t>
      </w:r>
      <w:r w:rsidRPr="00102F87">
        <w:rPr>
          <w:rFonts w:ascii="Times New Roman" w:hAnsi="Times New Roman"/>
          <w:lang w:val="fr-FR"/>
        </w:rPr>
        <w:t xml:space="preserve"> L’assassinat du chef coutumier de Yirgou en fin </w:t>
      </w:r>
      <w:r w:rsidR="00B67E08" w:rsidRPr="00102F87">
        <w:rPr>
          <w:rFonts w:ascii="Times New Roman" w:hAnsi="Times New Roman"/>
          <w:lang w:val="fr-FR"/>
        </w:rPr>
        <w:t>décembre</w:t>
      </w:r>
      <w:r w:rsidRPr="00102F87">
        <w:rPr>
          <w:rFonts w:ascii="Times New Roman" w:hAnsi="Times New Roman"/>
          <w:lang w:val="fr-FR"/>
        </w:rPr>
        <w:t xml:space="preserve"> 2018 par les terroristes et la répression </w:t>
      </w:r>
      <w:r w:rsidR="00495A33" w:rsidRPr="00102F87">
        <w:rPr>
          <w:rFonts w:ascii="Times New Roman" w:hAnsi="Times New Roman"/>
          <w:lang w:val="fr-FR"/>
        </w:rPr>
        <w:t>à</w:t>
      </w:r>
      <w:r w:rsidR="00495A33">
        <w:rPr>
          <w:rFonts w:ascii="Times New Roman" w:hAnsi="Times New Roman"/>
          <w:lang w:val="fr-FR"/>
        </w:rPr>
        <w:t xml:space="preserve"> l’égard </w:t>
      </w:r>
      <w:r w:rsidRPr="00102F87">
        <w:rPr>
          <w:rFonts w:ascii="Times New Roman" w:hAnsi="Times New Roman"/>
          <w:lang w:val="fr-FR"/>
        </w:rPr>
        <w:t>des communautés peulhs sous l’action des groupes d’</w:t>
      </w:r>
      <w:r w:rsidR="00B67E08" w:rsidRPr="00102F87">
        <w:rPr>
          <w:rFonts w:ascii="Times New Roman" w:hAnsi="Times New Roman"/>
          <w:lang w:val="fr-FR"/>
        </w:rPr>
        <w:t>autodéfense</w:t>
      </w:r>
      <w:r w:rsidRPr="00102F87">
        <w:rPr>
          <w:rFonts w:ascii="Times New Roman" w:hAnsi="Times New Roman"/>
          <w:lang w:val="fr-FR"/>
        </w:rPr>
        <w:t xml:space="preserve"> </w:t>
      </w:r>
      <w:proofErr w:type="spellStart"/>
      <w:r w:rsidRPr="00102F87">
        <w:rPr>
          <w:rFonts w:ascii="Times New Roman" w:hAnsi="Times New Roman"/>
          <w:lang w:val="fr-FR"/>
        </w:rPr>
        <w:t>Koglweogos</w:t>
      </w:r>
      <w:proofErr w:type="spellEnd"/>
      <w:r w:rsidRPr="00102F87">
        <w:rPr>
          <w:rFonts w:ascii="Times New Roman" w:hAnsi="Times New Roman"/>
          <w:lang w:val="fr-FR"/>
        </w:rPr>
        <w:t xml:space="preserve"> du 1 au 3 janvier 2019 constituent le point de </w:t>
      </w:r>
      <w:r w:rsidR="00B67E08" w:rsidRPr="00102F87">
        <w:rPr>
          <w:rFonts w:ascii="Times New Roman" w:hAnsi="Times New Roman"/>
          <w:lang w:val="fr-FR"/>
        </w:rPr>
        <w:t>départ</w:t>
      </w:r>
      <w:r w:rsidRPr="00102F87">
        <w:rPr>
          <w:rFonts w:ascii="Times New Roman" w:hAnsi="Times New Roman"/>
          <w:lang w:val="fr-FR"/>
        </w:rPr>
        <w:t xml:space="preserve"> de la fissure du vivre ensemble dans les </w:t>
      </w:r>
      <w:r w:rsidR="00B67E08" w:rsidRPr="00102F87">
        <w:rPr>
          <w:rFonts w:ascii="Times New Roman" w:hAnsi="Times New Roman"/>
          <w:lang w:val="fr-FR"/>
        </w:rPr>
        <w:t>localités</w:t>
      </w:r>
      <w:r w:rsidRPr="00102F87">
        <w:rPr>
          <w:rFonts w:ascii="Times New Roman" w:hAnsi="Times New Roman"/>
          <w:lang w:val="fr-FR"/>
        </w:rPr>
        <w:t xml:space="preserve"> </w:t>
      </w:r>
      <w:r w:rsidR="00B67E08" w:rsidRPr="00102F87">
        <w:rPr>
          <w:rFonts w:ascii="Times New Roman" w:hAnsi="Times New Roman"/>
          <w:lang w:val="fr-FR"/>
        </w:rPr>
        <w:t>concernées</w:t>
      </w:r>
      <w:r w:rsidRPr="00102F87">
        <w:rPr>
          <w:rFonts w:ascii="Times New Roman" w:hAnsi="Times New Roman"/>
          <w:lang w:val="fr-FR"/>
        </w:rPr>
        <w:t>.</w:t>
      </w:r>
    </w:p>
    <w:p w14:paraId="74AFF511" w14:textId="0966A22C" w:rsidR="00F84EAA" w:rsidRPr="00102F87" w:rsidRDefault="00F84EAA" w:rsidP="00B67E08">
      <w:pPr>
        <w:pStyle w:val="Paragraphedeliste"/>
        <w:jc w:val="both"/>
        <w:rPr>
          <w:rFonts w:ascii="Times New Roman" w:hAnsi="Times New Roman"/>
          <w:lang w:val="fr-FR"/>
        </w:rPr>
      </w:pPr>
    </w:p>
    <w:p w14:paraId="0F599F9C" w14:textId="01BDB4AE" w:rsidR="00851E1C" w:rsidRPr="00102F87" w:rsidRDefault="007D1EBF" w:rsidP="00AD25FF">
      <w:pPr>
        <w:pStyle w:val="Paragraphedeliste"/>
        <w:numPr>
          <w:ilvl w:val="0"/>
          <w:numId w:val="8"/>
        </w:numPr>
        <w:jc w:val="both"/>
        <w:rPr>
          <w:rFonts w:ascii="Times New Roman" w:hAnsi="Times New Roman"/>
          <w:lang w:val="fr-FR"/>
        </w:rPr>
      </w:pPr>
      <w:r w:rsidRPr="00102F87">
        <w:rPr>
          <w:rFonts w:ascii="Times New Roman" w:hAnsi="Times New Roman"/>
          <w:b/>
          <w:bCs/>
          <w:lang w:val="fr-FR"/>
        </w:rPr>
        <w:t>L</w:t>
      </w:r>
      <w:r w:rsidR="00CD1307" w:rsidRPr="00102F87">
        <w:rPr>
          <w:rFonts w:ascii="Times New Roman" w:hAnsi="Times New Roman"/>
          <w:b/>
          <w:bCs/>
          <w:lang w:val="fr-FR"/>
        </w:rPr>
        <w:t>’absence d’opportunité pour les jeunes</w:t>
      </w:r>
      <w:r w:rsidR="00CD1307" w:rsidRPr="00102F87">
        <w:rPr>
          <w:rFonts w:ascii="Times New Roman" w:hAnsi="Times New Roman"/>
          <w:lang w:val="fr-FR"/>
        </w:rPr>
        <w:t> : l</w:t>
      </w:r>
      <w:r w:rsidRPr="00102F87">
        <w:rPr>
          <w:rFonts w:ascii="Times New Roman" w:hAnsi="Times New Roman"/>
          <w:lang w:val="fr-FR"/>
        </w:rPr>
        <w:t>es jeunes filles et garçons subissent d’une manière plus prononcée cette situation. L</w:t>
      </w:r>
      <w:r w:rsidR="0071574F" w:rsidRPr="00102F87">
        <w:rPr>
          <w:rFonts w:ascii="Times New Roman" w:hAnsi="Times New Roman"/>
          <w:lang w:val="fr-FR"/>
        </w:rPr>
        <w:t xml:space="preserve">es personnes déplacées internes </w:t>
      </w:r>
      <w:r w:rsidR="004355EA" w:rsidRPr="00102F87">
        <w:rPr>
          <w:rFonts w:ascii="Times New Roman" w:hAnsi="Times New Roman"/>
          <w:lang w:val="fr-FR"/>
        </w:rPr>
        <w:t xml:space="preserve">ainsi que les communautés hôtes dans leur ensemble </w:t>
      </w:r>
      <w:r w:rsidR="0071574F" w:rsidRPr="00102F87">
        <w:rPr>
          <w:rFonts w:ascii="Times New Roman" w:hAnsi="Times New Roman"/>
          <w:lang w:val="fr-FR"/>
        </w:rPr>
        <w:t xml:space="preserve">sont constituées en grande majorité de jeunes </w:t>
      </w:r>
      <w:r w:rsidR="004355EA" w:rsidRPr="00102F87">
        <w:rPr>
          <w:rFonts w:ascii="Times New Roman" w:hAnsi="Times New Roman"/>
          <w:lang w:val="fr-FR"/>
        </w:rPr>
        <w:t>filles et garçons</w:t>
      </w:r>
      <w:r w:rsidR="00AF3E68" w:rsidRPr="00102F87">
        <w:rPr>
          <w:rFonts w:ascii="Times New Roman" w:hAnsi="Times New Roman"/>
          <w:lang w:val="fr-FR"/>
        </w:rPr>
        <w:t xml:space="preserve">. Dans les régions du Sahel et du Centre-Nord, le taux de jeunes est </w:t>
      </w:r>
      <w:r w:rsidR="00851E1C" w:rsidRPr="00102F87">
        <w:rPr>
          <w:rFonts w:ascii="Times New Roman" w:hAnsi="Times New Roman"/>
          <w:lang w:val="fr-FR"/>
        </w:rPr>
        <w:t>élevé</w:t>
      </w:r>
      <w:r w:rsidR="00AF3E68" w:rsidRPr="00102F87">
        <w:rPr>
          <w:rFonts w:ascii="Times New Roman" w:hAnsi="Times New Roman"/>
          <w:lang w:val="fr-FR"/>
        </w:rPr>
        <w:t xml:space="preserve"> </w:t>
      </w:r>
      <w:r w:rsidRPr="00102F87">
        <w:rPr>
          <w:rFonts w:ascii="Times New Roman" w:hAnsi="Times New Roman"/>
          <w:lang w:val="fr-FR"/>
        </w:rPr>
        <w:t xml:space="preserve">par rapport </w:t>
      </w:r>
      <w:r w:rsidR="009C0B77" w:rsidRPr="00102F87">
        <w:rPr>
          <w:rFonts w:ascii="Times New Roman" w:hAnsi="Times New Roman"/>
          <w:lang w:val="fr-FR"/>
        </w:rPr>
        <w:t>à</w:t>
      </w:r>
      <w:r w:rsidRPr="00102F87">
        <w:rPr>
          <w:rFonts w:ascii="Times New Roman" w:hAnsi="Times New Roman"/>
          <w:lang w:val="fr-FR"/>
        </w:rPr>
        <w:t xml:space="preserve"> la moyenne nationale</w:t>
      </w:r>
      <w:r w:rsidR="00851E1C" w:rsidRPr="00102F87">
        <w:rPr>
          <w:rFonts w:ascii="Times New Roman" w:hAnsi="Times New Roman"/>
          <w:lang w:val="fr-FR"/>
        </w:rPr>
        <w:t xml:space="preserve"> et place </w:t>
      </w:r>
      <w:r w:rsidR="00AF3E68" w:rsidRPr="00102F87">
        <w:rPr>
          <w:rFonts w:ascii="Times New Roman" w:hAnsi="Times New Roman"/>
          <w:lang w:val="fr-FR"/>
        </w:rPr>
        <w:t xml:space="preserve">ainsi de plus en plus </w:t>
      </w:r>
      <w:r w:rsidR="00851E1C" w:rsidRPr="00102F87">
        <w:rPr>
          <w:rFonts w:ascii="Times New Roman" w:hAnsi="Times New Roman"/>
          <w:lang w:val="fr-FR"/>
        </w:rPr>
        <w:t xml:space="preserve">les jeunes </w:t>
      </w:r>
      <w:r w:rsidR="00AF3E68" w:rsidRPr="00102F87">
        <w:rPr>
          <w:rFonts w:ascii="Times New Roman" w:hAnsi="Times New Roman"/>
          <w:lang w:val="fr-FR"/>
        </w:rPr>
        <w:t xml:space="preserve">au centre de la problématique car constituant </w:t>
      </w:r>
      <w:r w:rsidR="00AF3E68" w:rsidRPr="00102F87">
        <w:rPr>
          <w:rFonts w:ascii="Times New Roman" w:hAnsi="Times New Roman"/>
          <w:lang w:val="fr-FR"/>
        </w:rPr>
        <w:lastRenderedPageBreak/>
        <w:t>la masse critique de la population.</w:t>
      </w:r>
      <w:r w:rsidR="000B4348" w:rsidRPr="00AD25FF">
        <w:rPr>
          <w:lang w:val="fr-FR"/>
        </w:rPr>
        <w:t xml:space="preserve"> </w:t>
      </w:r>
      <w:r w:rsidR="000B4348">
        <w:rPr>
          <w:rFonts w:ascii="Times New Roman" w:hAnsi="Times New Roman"/>
          <w:lang w:val="fr-FR"/>
        </w:rPr>
        <w:t xml:space="preserve">En effet </w:t>
      </w:r>
      <w:r w:rsidR="000B4348" w:rsidRPr="000B4348">
        <w:rPr>
          <w:rFonts w:ascii="Times New Roman" w:hAnsi="Times New Roman"/>
          <w:lang w:val="fr-FR"/>
        </w:rPr>
        <w:t>la faible capacité de l’État à rétablir l’ordre et la sécurité dans les zones d’intervention</w:t>
      </w:r>
      <w:r w:rsidR="00B83DD0">
        <w:rPr>
          <w:rFonts w:ascii="Times New Roman" w:hAnsi="Times New Roman"/>
          <w:lang w:val="fr-FR"/>
        </w:rPr>
        <w:t xml:space="preserve"> </w:t>
      </w:r>
      <w:r w:rsidR="00B83DD0" w:rsidRPr="00B83DD0">
        <w:rPr>
          <w:rFonts w:ascii="Times New Roman" w:hAnsi="Times New Roman"/>
          <w:lang w:val="fr-FR"/>
        </w:rPr>
        <w:t xml:space="preserve">et </w:t>
      </w:r>
      <w:r w:rsidR="00B83DD0">
        <w:rPr>
          <w:rFonts w:ascii="Times New Roman" w:hAnsi="Times New Roman"/>
          <w:lang w:val="fr-FR"/>
        </w:rPr>
        <w:t xml:space="preserve">à </w:t>
      </w:r>
      <w:r w:rsidR="00B83DD0" w:rsidRPr="00B83DD0">
        <w:rPr>
          <w:rFonts w:ascii="Times New Roman" w:hAnsi="Times New Roman"/>
          <w:lang w:val="fr-FR"/>
        </w:rPr>
        <w:t>offrir des perspectives d’avenir à une jeunesse partageant un sentiment d’abandon</w:t>
      </w:r>
      <w:r w:rsidR="000B4348" w:rsidRPr="000B4348">
        <w:rPr>
          <w:rFonts w:ascii="Times New Roman" w:hAnsi="Times New Roman"/>
          <w:lang w:val="fr-FR"/>
        </w:rPr>
        <w:t xml:space="preserve">, réduit toute possibilité de création d’opportunités d’emploi et de perspectives économiques au profit des populations, plus particulièrement les jeunes filles et les garçons. En effet, le taux de chômage des jeunes est de 16,3% pour les jeunes femmes et de 15,26% pour les jeunes hommes </w:t>
      </w:r>
      <w:r w:rsidR="000B4348">
        <w:rPr>
          <w:rFonts w:ascii="Times New Roman" w:hAnsi="Times New Roman"/>
          <w:lang w:val="fr-FR"/>
        </w:rPr>
        <w:t>au niveau national et de</w:t>
      </w:r>
      <w:r w:rsidR="00AD25FF">
        <w:rPr>
          <w:rFonts w:ascii="Times New Roman" w:hAnsi="Times New Roman"/>
          <w:lang w:val="fr-FR"/>
        </w:rPr>
        <w:t xml:space="preserve"> </w:t>
      </w:r>
      <w:r w:rsidR="00AD25FF" w:rsidRPr="00AD25FF">
        <w:rPr>
          <w:rFonts w:ascii="Times New Roman" w:hAnsi="Times New Roman"/>
          <w:lang w:val="fr-FR"/>
        </w:rPr>
        <w:t>11,8% pour le C</w:t>
      </w:r>
      <w:r w:rsidR="00AD25FF">
        <w:rPr>
          <w:rFonts w:ascii="Times New Roman" w:hAnsi="Times New Roman"/>
          <w:lang w:val="fr-FR"/>
        </w:rPr>
        <w:t>entre-</w:t>
      </w:r>
      <w:r w:rsidR="00AD25FF" w:rsidRPr="00AD25FF">
        <w:rPr>
          <w:rFonts w:ascii="Times New Roman" w:hAnsi="Times New Roman"/>
          <w:lang w:val="fr-FR"/>
        </w:rPr>
        <w:t>N</w:t>
      </w:r>
      <w:r w:rsidR="00AD25FF">
        <w:rPr>
          <w:rFonts w:ascii="Times New Roman" w:hAnsi="Times New Roman"/>
          <w:lang w:val="fr-FR"/>
        </w:rPr>
        <w:t>ord</w:t>
      </w:r>
      <w:r w:rsidR="00AD25FF" w:rsidRPr="00AD25FF">
        <w:rPr>
          <w:rFonts w:ascii="Times New Roman" w:hAnsi="Times New Roman"/>
          <w:lang w:val="fr-FR"/>
        </w:rPr>
        <w:t xml:space="preserve"> et de 15,8% pour le sahel. Etant donnée qu'on est en milieu rural, le taux de sous-emploi est plus explicite dans la mesure où si l'on s'en tient aux critères pour évaluer le taux de chômage, on serait dans une situation de plein emploi en milieu rural surtout en saison hivernale</w:t>
      </w:r>
      <w:r w:rsidR="000B4348" w:rsidRPr="000B4348">
        <w:rPr>
          <w:rFonts w:ascii="Times New Roman" w:hAnsi="Times New Roman"/>
          <w:lang w:val="fr-FR"/>
        </w:rPr>
        <w:t xml:space="preserve">. Cela a pour conséquence de placer les jeunes dans une situation de précarité </w:t>
      </w:r>
      <w:r w:rsidR="001218E5">
        <w:rPr>
          <w:rFonts w:ascii="Times New Roman" w:hAnsi="Times New Roman"/>
          <w:lang w:val="fr-FR"/>
        </w:rPr>
        <w:t xml:space="preserve">sociale, </w:t>
      </w:r>
      <w:r w:rsidR="000B4348" w:rsidRPr="000B4348">
        <w:rPr>
          <w:rFonts w:ascii="Times New Roman" w:hAnsi="Times New Roman"/>
          <w:lang w:val="fr-FR"/>
        </w:rPr>
        <w:t>économique et financière, les exposant ainsi aux recrutements par les groupes religieux radicaux et autres groupes criminels organisés ou encore à s’adonner aux activités illicites. Au-delà de briser toute confiance en soi, cette condition de précarité</w:t>
      </w:r>
      <w:r w:rsidR="001218E5">
        <w:rPr>
          <w:rFonts w:ascii="Times New Roman" w:hAnsi="Times New Roman"/>
          <w:lang w:val="fr-FR"/>
        </w:rPr>
        <w:t xml:space="preserve"> sociale,</w:t>
      </w:r>
      <w:r w:rsidR="000B4348" w:rsidRPr="000B4348">
        <w:rPr>
          <w:rFonts w:ascii="Times New Roman" w:hAnsi="Times New Roman"/>
          <w:lang w:val="fr-FR"/>
        </w:rPr>
        <w:t xml:space="preserve"> économique et financière constitue de réels freins à la participation des jeunes filles et garçons – en tant qu’agent de développement - dans la production économique du pays. Par ailleurs, cette précarité </w:t>
      </w:r>
      <w:r w:rsidR="001218E5">
        <w:rPr>
          <w:rFonts w:ascii="Times New Roman" w:hAnsi="Times New Roman"/>
          <w:lang w:val="fr-FR"/>
        </w:rPr>
        <w:t xml:space="preserve">sociale, </w:t>
      </w:r>
      <w:r w:rsidR="000B4348" w:rsidRPr="000B4348">
        <w:rPr>
          <w:rFonts w:ascii="Times New Roman" w:hAnsi="Times New Roman"/>
          <w:lang w:val="fr-FR"/>
        </w:rPr>
        <w:t>économique et financière des jeunes entraîne chez ces derniers un isolement social les rendant ainsi davantage dépendants vis-à-vis des adultes et amenuisant toute possibilité de prendre librement part aux processus et mécanismes de prise de décisions au niveau communautaire, local et national</w:t>
      </w:r>
      <w:r w:rsidR="00AF3E68" w:rsidRPr="00102F87">
        <w:rPr>
          <w:rFonts w:ascii="Times New Roman" w:hAnsi="Times New Roman"/>
          <w:lang w:val="fr-FR"/>
        </w:rPr>
        <w:t xml:space="preserve"> Ces jeunes sont les plus affectés par les fragilités et les conséquences des </w:t>
      </w:r>
      <w:r w:rsidR="00851E1C" w:rsidRPr="00102F87">
        <w:rPr>
          <w:rFonts w:ascii="Times New Roman" w:hAnsi="Times New Roman"/>
          <w:lang w:val="fr-FR"/>
        </w:rPr>
        <w:t>mouvements massifs de populations</w:t>
      </w:r>
      <w:r w:rsidR="00AF3E68" w:rsidRPr="00102F87">
        <w:rPr>
          <w:rFonts w:ascii="Times New Roman" w:hAnsi="Times New Roman"/>
          <w:lang w:val="fr-FR"/>
        </w:rPr>
        <w:t xml:space="preserve"> car ils sont le plus souvent utilisé</w:t>
      </w:r>
      <w:r w:rsidR="006B2052">
        <w:rPr>
          <w:rFonts w:ascii="Times New Roman" w:hAnsi="Times New Roman"/>
          <w:lang w:val="fr-FR"/>
        </w:rPr>
        <w:t>s</w:t>
      </w:r>
      <w:r w:rsidR="00AF3E68" w:rsidRPr="00102F87">
        <w:rPr>
          <w:rFonts w:ascii="Times New Roman" w:hAnsi="Times New Roman"/>
          <w:lang w:val="fr-FR"/>
        </w:rPr>
        <w:t xml:space="preserve"> pour les activités d’élevage, d’agriculture, des travaux domestiques et les petits emplois dans un contexte où les adultes sont peu nombreux car ils sont les cibles des différentes attaques </w:t>
      </w:r>
      <w:r w:rsidR="00851E1C" w:rsidRPr="00102F87">
        <w:rPr>
          <w:rFonts w:ascii="Times New Roman" w:hAnsi="Times New Roman"/>
          <w:lang w:val="fr-FR"/>
        </w:rPr>
        <w:t xml:space="preserve">des groupes armés </w:t>
      </w:r>
      <w:r w:rsidR="00AF3E68" w:rsidRPr="00102F87">
        <w:rPr>
          <w:rFonts w:ascii="Times New Roman" w:hAnsi="Times New Roman"/>
          <w:lang w:val="fr-FR"/>
        </w:rPr>
        <w:t xml:space="preserve">et </w:t>
      </w:r>
      <w:r w:rsidR="00851E1C" w:rsidRPr="00102F87">
        <w:rPr>
          <w:rFonts w:ascii="Times New Roman" w:hAnsi="Times New Roman"/>
          <w:lang w:val="fr-FR"/>
        </w:rPr>
        <w:t>des conflits communautaires</w:t>
      </w:r>
      <w:r w:rsidR="00AF3E68" w:rsidRPr="00102F87">
        <w:rPr>
          <w:rFonts w:ascii="Times New Roman" w:hAnsi="Times New Roman"/>
          <w:lang w:val="fr-FR"/>
        </w:rPr>
        <w:t xml:space="preserve">. </w:t>
      </w:r>
    </w:p>
    <w:p w14:paraId="32C928CE" w14:textId="7621E218" w:rsidR="00851E1C" w:rsidRPr="00102F87" w:rsidRDefault="00851E1C" w:rsidP="00A92E09">
      <w:pPr>
        <w:pStyle w:val="Paragraphedeliste"/>
        <w:jc w:val="both"/>
        <w:rPr>
          <w:rFonts w:ascii="Times New Roman" w:hAnsi="Times New Roman"/>
          <w:lang w:val="fr-FR"/>
        </w:rPr>
      </w:pPr>
    </w:p>
    <w:p w14:paraId="54D7E677" w14:textId="7A6A6C24" w:rsidR="0071574F" w:rsidRPr="00102F87" w:rsidRDefault="00B04013" w:rsidP="00651F75">
      <w:pPr>
        <w:pStyle w:val="Paragraphedeliste"/>
        <w:numPr>
          <w:ilvl w:val="0"/>
          <w:numId w:val="8"/>
        </w:numPr>
        <w:jc w:val="both"/>
        <w:rPr>
          <w:rFonts w:ascii="Times New Roman" w:hAnsi="Times New Roman"/>
          <w:lang w:val="fr-FR"/>
        </w:rPr>
      </w:pPr>
      <w:r w:rsidRPr="00B04013">
        <w:rPr>
          <w:rFonts w:ascii="Times New Roman" w:hAnsi="Times New Roman"/>
          <w:lang w:val="fr-FR"/>
        </w:rPr>
        <w:t xml:space="preserve">Selon les données de l’Institut National de la Démographie et des Statistiques, en 2017 le nombre des jeunes de 15 à 35 ans </w:t>
      </w:r>
      <w:proofErr w:type="gramStart"/>
      <w:r w:rsidR="003F2857" w:rsidRPr="00B04013">
        <w:rPr>
          <w:rFonts w:ascii="Times New Roman" w:hAnsi="Times New Roman"/>
          <w:lang w:val="fr-FR"/>
        </w:rPr>
        <w:t>au</w:t>
      </w:r>
      <w:proofErr w:type="gramEnd"/>
      <w:r w:rsidR="003F2857" w:rsidRPr="00B04013">
        <w:rPr>
          <w:rFonts w:ascii="Times New Roman" w:hAnsi="Times New Roman"/>
          <w:lang w:val="fr-FR"/>
        </w:rPr>
        <w:t xml:space="preserve"> plan national </w:t>
      </w:r>
      <w:r w:rsidRPr="00B04013">
        <w:rPr>
          <w:rFonts w:ascii="Times New Roman" w:hAnsi="Times New Roman"/>
          <w:lang w:val="fr-FR"/>
        </w:rPr>
        <w:t xml:space="preserve">était </w:t>
      </w:r>
      <w:r w:rsidR="003F2857" w:rsidRPr="00B04013">
        <w:rPr>
          <w:rFonts w:ascii="Times New Roman" w:hAnsi="Times New Roman"/>
          <w:lang w:val="fr-FR"/>
        </w:rPr>
        <w:t>estimé</w:t>
      </w:r>
      <w:r w:rsidRPr="00B04013">
        <w:rPr>
          <w:rFonts w:ascii="Times New Roman" w:hAnsi="Times New Roman"/>
          <w:lang w:val="fr-FR"/>
        </w:rPr>
        <w:t xml:space="preserve"> à 6, 4 millions contre une population totale de 19 632 147 individus </w:t>
      </w:r>
      <w:r>
        <w:rPr>
          <w:rFonts w:ascii="Times New Roman" w:hAnsi="Times New Roman"/>
          <w:lang w:val="fr-FR"/>
        </w:rPr>
        <w:t>soit un taux de 32.6</w:t>
      </w:r>
      <w:r w:rsidR="003F2857">
        <w:rPr>
          <w:rFonts w:ascii="Times New Roman" w:hAnsi="Times New Roman"/>
          <w:lang w:val="fr-FR"/>
        </w:rPr>
        <w:t>0</w:t>
      </w:r>
      <w:r>
        <w:rPr>
          <w:rFonts w:ascii="Times New Roman" w:hAnsi="Times New Roman"/>
          <w:lang w:val="fr-FR"/>
        </w:rPr>
        <w:t xml:space="preserve">%. Au niveau des deux </w:t>
      </w:r>
      <w:r w:rsidR="003F2857">
        <w:rPr>
          <w:rFonts w:ascii="Times New Roman" w:hAnsi="Times New Roman"/>
          <w:lang w:val="fr-FR"/>
        </w:rPr>
        <w:t>régions</w:t>
      </w:r>
      <w:r>
        <w:rPr>
          <w:rFonts w:ascii="Times New Roman" w:hAnsi="Times New Roman"/>
          <w:lang w:val="fr-FR"/>
        </w:rPr>
        <w:t xml:space="preserve">, les taux sont </w:t>
      </w:r>
      <w:r w:rsidR="003F2857">
        <w:rPr>
          <w:rFonts w:ascii="Times New Roman" w:hAnsi="Times New Roman"/>
          <w:lang w:val="fr-FR"/>
        </w:rPr>
        <w:t>au-dessus</w:t>
      </w:r>
      <w:r>
        <w:rPr>
          <w:rFonts w:ascii="Times New Roman" w:hAnsi="Times New Roman"/>
          <w:lang w:val="fr-FR"/>
        </w:rPr>
        <w:t xml:space="preserve"> de la moyenne national</w:t>
      </w:r>
      <w:r w:rsidR="003F2857">
        <w:rPr>
          <w:rFonts w:ascii="Times New Roman" w:hAnsi="Times New Roman"/>
          <w:lang w:val="fr-FR"/>
        </w:rPr>
        <w:t>e</w:t>
      </w:r>
      <w:r>
        <w:rPr>
          <w:rFonts w:ascii="Times New Roman" w:hAnsi="Times New Roman"/>
          <w:lang w:val="fr-FR"/>
        </w:rPr>
        <w:t xml:space="preserve"> avec 3</w:t>
      </w:r>
      <w:r w:rsidR="003F2857">
        <w:rPr>
          <w:rFonts w:ascii="Times New Roman" w:hAnsi="Times New Roman"/>
          <w:lang w:val="fr-FR"/>
        </w:rPr>
        <w:t>3</w:t>
      </w:r>
      <w:r>
        <w:rPr>
          <w:rFonts w:ascii="Times New Roman" w:hAnsi="Times New Roman"/>
          <w:lang w:val="fr-FR"/>
        </w:rPr>
        <w:t>.</w:t>
      </w:r>
      <w:r w:rsidR="003F2857">
        <w:rPr>
          <w:rFonts w:ascii="Times New Roman" w:hAnsi="Times New Roman"/>
          <w:lang w:val="fr-FR"/>
        </w:rPr>
        <w:t>98</w:t>
      </w:r>
      <w:r>
        <w:rPr>
          <w:rFonts w:ascii="Times New Roman" w:hAnsi="Times New Roman"/>
          <w:lang w:val="fr-FR"/>
        </w:rPr>
        <w:t>% pour le Centre</w:t>
      </w:r>
      <w:r w:rsidR="003F2857">
        <w:rPr>
          <w:rFonts w:ascii="Times New Roman" w:hAnsi="Times New Roman"/>
          <w:lang w:val="fr-FR"/>
        </w:rPr>
        <w:t>-</w:t>
      </w:r>
      <w:r>
        <w:rPr>
          <w:rFonts w:ascii="Times New Roman" w:hAnsi="Times New Roman"/>
          <w:lang w:val="fr-FR"/>
        </w:rPr>
        <w:t>Nord et 35.11</w:t>
      </w:r>
      <w:r w:rsidR="003F2857">
        <w:rPr>
          <w:rFonts w:ascii="Times New Roman" w:hAnsi="Times New Roman"/>
          <w:lang w:val="fr-FR"/>
        </w:rPr>
        <w:t>% pour le Sahel.</w:t>
      </w:r>
      <w:r>
        <w:rPr>
          <w:rFonts w:ascii="Times New Roman" w:hAnsi="Times New Roman"/>
          <w:lang w:val="fr-FR"/>
        </w:rPr>
        <w:t xml:space="preserve"> </w:t>
      </w:r>
      <w:r w:rsidR="00AF3E68" w:rsidRPr="00102F87">
        <w:rPr>
          <w:rFonts w:ascii="Times New Roman" w:hAnsi="Times New Roman"/>
          <w:lang w:val="fr-FR"/>
        </w:rPr>
        <w:t>Cette nombreuse population jeune vit aujourd’hui dans des milieux fragiles touchés par des conflits sans véritables perspectives d’un futur meilleur malgré leur fort désir de contribuer à la gestion de leur communauté.</w:t>
      </w:r>
    </w:p>
    <w:p w14:paraId="627DF30B" w14:textId="1BE88FBD" w:rsidR="00C35E16" w:rsidRPr="00C27D22" w:rsidRDefault="00C35E16" w:rsidP="00E0305A">
      <w:pPr>
        <w:jc w:val="both"/>
        <w:rPr>
          <w:lang w:val="fr-FR"/>
        </w:rPr>
      </w:pPr>
    </w:p>
    <w:p w14:paraId="14E1EB1A" w14:textId="519DA27D" w:rsidR="00C35E16" w:rsidRPr="00102F87" w:rsidRDefault="00C35E16" w:rsidP="00651F75">
      <w:pPr>
        <w:pStyle w:val="Paragraphedeliste"/>
        <w:numPr>
          <w:ilvl w:val="0"/>
          <w:numId w:val="8"/>
        </w:numPr>
        <w:jc w:val="both"/>
        <w:rPr>
          <w:rFonts w:ascii="Times New Roman" w:hAnsi="Times New Roman"/>
          <w:lang w:val="fr-FR"/>
        </w:rPr>
      </w:pPr>
      <w:r w:rsidRPr="00102F87">
        <w:rPr>
          <w:rFonts w:ascii="Times New Roman" w:hAnsi="Times New Roman"/>
          <w:b/>
          <w:bCs/>
          <w:lang w:val="fr-FR"/>
        </w:rPr>
        <w:t>Les pesanteurs socio-culturelles</w:t>
      </w:r>
      <w:r w:rsidR="00E0305A" w:rsidRPr="00102F87">
        <w:rPr>
          <w:rFonts w:ascii="Times New Roman" w:hAnsi="Times New Roman"/>
          <w:lang w:val="fr-FR"/>
        </w:rPr>
        <w:t> :</w:t>
      </w:r>
      <w:r w:rsidRPr="00102F87">
        <w:rPr>
          <w:rFonts w:ascii="Times New Roman" w:hAnsi="Times New Roman"/>
          <w:lang w:val="fr-FR"/>
        </w:rPr>
        <w:t xml:space="preserve"> </w:t>
      </w:r>
      <w:r w:rsidR="00A92E09" w:rsidRPr="00102F87">
        <w:rPr>
          <w:rFonts w:ascii="Times New Roman" w:hAnsi="Times New Roman"/>
          <w:lang w:val="fr-FR"/>
        </w:rPr>
        <w:t>l</w:t>
      </w:r>
      <w:r w:rsidR="00E0305A" w:rsidRPr="00102F87">
        <w:rPr>
          <w:rFonts w:ascii="Times New Roman" w:hAnsi="Times New Roman"/>
          <w:lang w:val="fr-FR"/>
        </w:rPr>
        <w:t xml:space="preserve">es jeunes en général et plus particulièrement les jeunes </w:t>
      </w:r>
      <w:r w:rsidR="001218E5">
        <w:rPr>
          <w:rFonts w:ascii="Times New Roman" w:hAnsi="Times New Roman"/>
          <w:lang w:val="fr-FR"/>
        </w:rPr>
        <w:t xml:space="preserve">filles </w:t>
      </w:r>
      <w:r w:rsidR="00E0305A" w:rsidRPr="00102F87">
        <w:rPr>
          <w:rFonts w:ascii="Times New Roman" w:hAnsi="Times New Roman"/>
          <w:lang w:val="fr-FR"/>
        </w:rPr>
        <w:t xml:space="preserve">n’ont pas droit à la parole et ne participent donc pas à la vie de leur communauté. Ces traditions </w:t>
      </w:r>
      <w:r w:rsidRPr="00102F87">
        <w:rPr>
          <w:rFonts w:ascii="Times New Roman" w:hAnsi="Times New Roman"/>
          <w:lang w:val="fr-FR"/>
        </w:rPr>
        <w:t>font que les jeunes ne disposent pas de ressources pour une participation efficace à la cohésion sociale dans les communautés. Ils restent sans voix pour améliorer leur sort et celui de leur communauté. En effet, les pesanteurs socio-culturelles affectent surtout les jeunes filles et garçons en milieu rural ; d'où une frustration encore grandissante. Ces pesanteurs-là touchent même l’autorité de sorte que la défiance des populations, surtout les plus jeunes, est croissante vis-à-vis des autorités administratives et traditionnelles jugées souvent incapables de fournir des solutions aux difficultés rencontrées</w:t>
      </w:r>
      <w:r w:rsidR="00E0305A" w:rsidRPr="00102F87">
        <w:rPr>
          <w:rFonts w:ascii="Times New Roman" w:hAnsi="Times New Roman"/>
          <w:lang w:val="fr-FR"/>
        </w:rPr>
        <w:t xml:space="preserve"> par la jeunesse</w:t>
      </w:r>
      <w:r w:rsidRPr="00102F87">
        <w:rPr>
          <w:rFonts w:ascii="Times New Roman" w:hAnsi="Times New Roman"/>
          <w:lang w:val="fr-FR"/>
        </w:rPr>
        <w:t>.</w:t>
      </w:r>
      <w:r w:rsidR="00E0305A" w:rsidRPr="00102F87">
        <w:rPr>
          <w:rFonts w:ascii="Times New Roman" w:hAnsi="Times New Roman"/>
          <w:lang w:val="fr-FR"/>
        </w:rPr>
        <w:t xml:space="preserve"> Ce terreau culturel complexifie la problématique surtout dans le contexte actuel où les jeunes se retrouvent brutalement à devoir prendre en charge des familles entières</w:t>
      </w:r>
      <w:r w:rsidR="00B002C5" w:rsidRPr="00102F87">
        <w:rPr>
          <w:rFonts w:ascii="Times New Roman" w:hAnsi="Times New Roman"/>
          <w:lang w:val="fr-FR"/>
        </w:rPr>
        <w:t>.</w:t>
      </w:r>
    </w:p>
    <w:p w14:paraId="56A3D78B" w14:textId="77777777" w:rsidR="009F208B" w:rsidRPr="00102F87" w:rsidRDefault="009F208B" w:rsidP="00B002C5">
      <w:pPr>
        <w:pStyle w:val="Paragraphedeliste"/>
        <w:jc w:val="both"/>
        <w:rPr>
          <w:rFonts w:ascii="Times New Roman" w:hAnsi="Times New Roman"/>
          <w:lang w:val="fr-FR"/>
        </w:rPr>
      </w:pPr>
    </w:p>
    <w:p w14:paraId="6690DB64" w14:textId="4F224233" w:rsidR="009F208B" w:rsidRPr="00C27D22" w:rsidRDefault="009F208B" w:rsidP="009F208B">
      <w:pPr>
        <w:rPr>
          <w:b/>
          <w:bCs/>
          <w:lang w:val="fr-FR"/>
        </w:rPr>
      </w:pPr>
      <w:r w:rsidRPr="00C27D22">
        <w:rPr>
          <w:b/>
          <w:bCs/>
          <w:lang w:val="fr-FR"/>
        </w:rPr>
        <w:t>Analyse des acteurs</w:t>
      </w:r>
      <w:r w:rsidR="00B002C5" w:rsidRPr="00C27D22">
        <w:rPr>
          <w:b/>
          <w:bCs/>
          <w:lang w:val="fr-FR"/>
        </w:rPr>
        <w:t xml:space="preserve"> en </w:t>
      </w:r>
      <w:r w:rsidR="003F2B6D" w:rsidRPr="00C27D22">
        <w:rPr>
          <w:b/>
          <w:bCs/>
          <w:lang w:val="fr-FR"/>
        </w:rPr>
        <w:t>présence</w:t>
      </w:r>
    </w:p>
    <w:p w14:paraId="5E3D7ABF" w14:textId="77777777" w:rsidR="009F208B" w:rsidRPr="00102F87" w:rsidRDefault="009F208B" w:rsidP="003F2B6D">
      <w:pPr>
        <w:pStyle w:val="Paragraphedeliste"/>
        <w:jc w:val="both"/>
        <w:rPr>
          <w:rFonts w:ascii="Times New Roman" w:hAnsi="Times New Roman"/>
          <w:lang w:val="fr-FR"/>
        </w:rPr>
      </w:pPr>
    </w:p>
    <w:tbl>
      <w:tblPr>
        <w:tblStyle w:val="Grilledutableau"/>
        <w:tblW w:w="0" w:type="auto"/>
        <w:jc w:val="center"/>
        <w:tblLook w:val="04A0" w:firstRow="1" w:lastRow="0" w:firstColumn="1" w:lastColumn="0" w:noHBand="0" w:noVBand="1"/>
      </w:tblPr>
      <w:tblGrid>
        <w:gridCol w:w="2819"/>
        <w:gridCol w:w="6171"/>
      </w:tblGrid>
      <w:tr w:rsidR="009F208B" w:rsidRPr="00C27D22" w14:paraId="40B507E9" w14:textId="77777777" w:rsidTr="00EB21AF">
        <w:trPr>
          <w:jc w:val="center"/>
        </w:trPr>
        <w:tc>
          <w:tcPr>
            <w:tcW w:w="2819" w:type="dxa"/>
          </w:tcPr>
          <w:p w14:paraId="779ACF0B" w14:textId="77777777" w:rsidR="009F208B" w:rsidRPr="00102F87" w:rsidRDefault="009F208B" w:rsidP="00EB21AF">
            <w:pPr>
              <w:jc w:val="center"/>
              <w:rPr>
                <w:b/>
                <w:bCs/>
                <w:sz w:val="22"/>
                <w:szCs w:val="22"/>
                <w:lang w:val="fr-FR"/>
              </w:rPr>
            </w:pPr>
            <w:r w:rsidRPr="00102F87">
              <w:rPr>
                <w:b/>
                <w:bCs/>
                <w:sz w:val="22"/>
                <w:szCs w:val="22"/>
                <w:lang w:val="fr-FR"/>
              </w:rPr>
              <w:t>Acteurs</w:t>
            </w:r>
          </w:p>
        </w:tc>
        <w:tc>
          <w:tcPr>
            <w:tcW w:w="6171" w:type="dxa"/>
          </w:tcPr>
          <w:p w14:paraId="0905DB26" w14:textId="77777777" w:rsidR="009F208B" w:rsidRPr="00102F87" w:rsidRDefault="009F208B" w:rsidP="00EB21AF">
            <w:pPr>
              <w:jc w:val="center"/>
              <w:rPr>
                <w:b/>
                <w:bCs/>
                <w:sz w:val="22"/>
                <w:szCs w:val="22"/>
                <w:lang w:val="fr-FR"/>
              </w:rPr>
            </w:pPr>
            <w:r w:rsidRPr="00102F87">
              <w:rPr>
                <w:b/>
                <w:bCs/>
                <w:sz w:val="22"/>
                <w:szCs w:val="22"/>
                <w:lang w:val="fr-FR"/>
              </w:rPr>
              <w:t>Dynamique de Conflits</w:t>
            </w:r>
          </w:p>
        </w:tc>
      </w:tr>
      <w:tr w:rsidR="009F208B" w:rsidRPr="00D74EB9" w14:paraId="0025DF0B" w14:textId="77777777" w:rsidTr="00EB21AF">
        <w:trPr>
          <w:jc w:val="center"/>
        </w:trPr>
        <w:tc>
          <w:tcPr>
            <w:tcW w:w="2819" w:type="dxa"/>
            <w:vAlign w:val="center"/>
          </w:tcPr>
          <w:p w14:paraId="7BFD5DF1" w14:textId="07CB0E67" w:rsidR="009F208B" w:rsidRPr="00102F87" w:rsidRDefault="00B002C5" w:rsidP="00B002C5">
            <w:pPr>
              <w:jc w:val="center"/>
              <w:rPr>
                <w:b/>
                <w:bCs/>
                <w:i/>
                <w:iCs/>
                <w:sz w:val="22"/>
                <w:szCs w:val="22"/>
                <w:lang w:val="fr-FR"/>
              </w:rPr>
            </w:pPr>
            <w:r w:rsidRPr="00102F87">
              <w:rPr>
                <w:b/>
                <w:bCs/>
                <w:i/>
                <w:iCs/>
                <w:sz w:val="22"/>
                <w:szCs w:val="22"/>
                <w:lang w:val="fr-FR"/>
              </w:rPr>
              <w:t>Les j</w:t>
            </w:r>
            <w:r w:rsidR="009F208B" w:rsidRPr="00102F87">
              <w:rPr>
                <w:b/>
                <w:bCs/>
                <w:i/>
                <w:iCs/>
                <w:sz w:val="22"/>
                <w:szCs w:val="22"/>
                <w:lang w:val="fr-FR"/>
              </w:rPr>
              <w:t>eunes</w:t>
            </w:r>
          </w:p>
        </w:tc>
        <w:tc>
          <w:tcPr>
            <w:tcW w:w="6171" w:type="dxa"/>
          </w:tcPr>
          <w:p w14:paraId="4209E0C2" w14:textId="560BA174" w:rsidR="009F208B" w:rsidRPr="00102F87" w:rsidRDefault="009F208B" w:rsidP="00EB21AF">
            <w:pPr>
              <w:jc w:val="both"/>
              <w:rPr>
                <w:sz w:val="22"/>
                <w:szCs w:val="22"/>
                <w:lang w:val="fr-FR"/>
              </w:rPr>
            </w:pPr>
            <w:r w:rsidRPr="00102F87">
              <w:rPr>
                <w:sz w:val="22"/>
                <w:szCs w:val="22"/>
                <w:lang w:val="fr-FR"/>
              </w:rPr>
              <w:t>Les jeunes filles et les jeunes garçons se sentent exclus de la gestion de leurs communautés et des opportunités économiques locales</w:t>
            </w:r>
            <w:r w:rsidR="00775A1B" w:rsidRPr="00102F87">
              <w:rPr>
                <w:sz w:val="22"/>
                <w:szCs w:val="22"/>
                <w:lang w:val="fr-FR"/>
              </w:rPr>
              <w:t>.</w:t>
            </w:r>
            <w:r w:rsidRPr="00102F87">
              <w:rPr>
                <w:sz w:val="22"/>
                <w:szCs w:val="22"/>
                <w:lang w:val="fr-FR"/>
              </w:rPr>
              <w:t xml:space="preserve"> En général, ils sont plus </w:t>
            </w:r>
            <w:r w:rsidR="00775A1B" w:rsidRPr="00102F87">
              <w:rPr>
                <w:sz w:val="22"/>
                <w:szCs w:val="22"/>
                <w:lang w:val="fr-FR"/>
              </w:rPr>
              <w:t>défavorisés</w:t>
            </w:r>
            <w:r w:rsidRPr="00102F87">
              <w:rPr>
                <w:sz w:val="22"/>
                <w:szCs w:val="22"/>
                <w:lang w:val="fr-FR"/>
              </w:rPr>
              <w:t xml:space="preserve"> que les autres groupes d’âge, notamment du fait des pesanteurs socioculturelles. Leur espace d’action et de décision, voir</w:t>
            </w:r>
            <w:r w:rsidR="00043A98">
              <w:rPr>
                <w:sz w:val="22"/>
                <w:szCs w:val="22"/>
                <w:lang w:val="fr-FR"/>
              </w:rPr>
              <w:t>e</w:t>
            </w:r>
            <w:r w:rsidRPr="00102F87">
              <w:rPr>
                <w:sz w:val="22"/>
                <w:szCs w:val="22"/>
                <w:lang w:val="fr-FR"/>
              </w:rPr>
              <w:t xml:space="preserve"> même d’opportunités est ainsi limité. </w:t>
            </w:r>
          </w:p>
          <w:p w14:paraId="77F80006" w14:textId="173DBDB4" w:rsidR="009F208B" w:rsidRPr="00102F87" w:rsidRDefault="009F208B" w:rsidP="00EB21AF">
            <w:pPr>
              <w:jc w:val="both"/>
              <w:rPr>
                <w:sz w:val="22"/>
                <w:szCs w:val="22"/>
                <w:lang w:val="fr-FR"/>
              </w:rPr>
            </w:pPr>
            <w:r w:rsidRPr="00102F87">
              <w:rPr>
                <w:sz w:val="22"/>
                <w:szCs w:val="22"/>
                <w:lang w:val="fr-FR"/>
              </w:rPr>
              <w:t xml:space="preserve">Comme les jeunes ont peu d’espace pour contester de façon pacifique cet ordre social, certains d’entre eux </w:t>
            </w:r>
            <w:r w:rsidR="00775A1B" w:rsidRPr="00102F87">
              <w:rPr>
                <w:sz w:val="22"/>
                <w:szCs w:val="22"/>
                <w:lang w:val="fr-FR"/>
              </w:rPr>
              <w:t>sont influencés, voir</w:t>
            </w:r>
            <w:r w:rsidR="00043A98">
              <w:rPr>
                <w:sz w:val="22"/>
                <w:szCs w:val="22"/>
                <w:lang w:val="fr-FR"/>
              </w:rPr>
              <w:t>e</w:t>
            </w:r>
            <w:r w:rsidR="00775A1B" w:rsidRPr="00102F87">
              <w:rPr>
                <w:sz w:val="22"/>
                <w:szCs w:val="22"/>
                <w:lang w:val="fr-FR"/>
              </w:rPr>
              <w:t xml:space="preserve"> recrutés et deviennent partie prenante aux conflits</w:t>
            </w:r>
            <w:r w:rsidRPr="00102F87">
              <w:rPr>
                <w:sz w:val="22"/>
                <w:szCs w:val="22"/>
                <w:lang w:val="fr-FR"/>
              </w:rPr>
              <w:t>.</w:t>
            </w:r>
            <w:r w:rsidR="00775A1B" w:rsidRPr="00102F87">
              <w:rPr>
                <w:sz w:val="22"/>
                <w:szCs w:val="22"/>
                <w:lang w:val="fr-FR"/>
              </w:rPr>
              <w:t xml:space="preserve"> </w:t>
            </w:r>
            <w:r w:rsidRPr="00102F87">
              <w:rPr>
                <w:sz w:val="22"/>
                <w:szCs w:val="22"/>
                <w:lang w:val="fr-FR"/>
              </w:rPr>
              <w:t xml:space="preserve">Aussi les conflits </w:t>
            </w:r>
            <w:r w:rsidRPr="00102F87">
              <w:rPr>
                <w:sz w:val="22"/>
                <w:szCs w:val="22"/>
                <w:lang w:val="fr-FR"/>
              </w:rPr>
              <w:lastRenderedPageBreak/>
              <w:t>inter générationnels se manifestent de plus en plus par la remise en cause, par les jeunes,</w:t>
            </w:r>
            <w:r w:rsidRPr="00102F87" w:rsidDel="003B617B">
              <w:rPr>
                <w:sz w:val="22"/>
                <w:szCs w:val="22"/>
                <w:lang w:val="fr-FR"/>
              </w:rPr>
              <w:t xml:space="preserve"> </w:t>
            </w:r>
            <w:r w:rsidRPr="00102F87">
              <w:rPr>
                <w:sz w:val="22"/>
                <w:szCs w:val="22"/>
                <w:lang w:val="fr-FR"/>
              </w:rPr>
              <w:t>des relations de pouvoir et des rapports sociaux au niveau des communautés.</w:t>
            </w:r>
          </w:p>
        </w:tc>
      </w:tr>
      <w:tr w:rsidR="009F208B" w:rsidRPr="00D74EB9" w14:paraId="18BD0FEC" w14:textId="77777777" w:rsidTr="00EB21AF">
        <w:trPr>
          <w:jc w:val="center"/>
        </w:trPr>
        <w:tc>
          <w:tcPr>
            <w:tcW w:w="2819" w:type="dxa"/>
            <w:vAlign w:val="center"/>
          </w:tcPr>
          <w:p w14:paraId="47EA5C06" w14:textId="6715F4F5" w:rsidR="009F208B" w:rsidRPr="00102F87" w:rsidRDefault="00B002C5" w:rsidP="009F208B">
            <w:pPr>
              <w:jc w:val="center"/>
              <w:rPr>
                <w:b/>
                <w:bCs/>
                <w:i/>
                <w:iCs/>
                <w:sz w:val="22"/>
                <w:szCs w:val="22"/>
                <w:lang w:val="fr-FR"/>
              </w:rPr>
            </w:pPr>
            <w:r w:rsidRPr="00102F87">
              <w:rPr>
                <w:b/>
                <w:bCs/>
                <w:i/>
                <w:iCs/>
                <w:sz w:val="22"/>
                <w:szCs w:val="22"/>
                <w:lang w:val="fr-FR"/>
              </w:rPr>
              <w:lastRenderedPageBreak/>
              <w:t>Les f</w:t>
            </w:r>
            <w:r w:rsidR="009F208B" w:rsidRPr="00102F87">
              <w:rPr>
                <w:b/>
                <w:bCs/>
                <w:i/>
                <w:iCs/>
                <w:sz w:val="22"/>
                <w:szCs w:val="22"/>
                <w:lang w:val="fr-FR"/>
              </w:rPr>
              <w:t>emmes</w:t>
            </w:r>
          </w:p>
        </w:tc>
        <w:tc>
          <w:tcPr>
            <w:tcW w:w="6171" w:type="dxa"/>
          </w:tcPr>
          <w:p w14:paraId="04D92069" w14:textId="39DAC07B" w:rsidR="009F208B" w:rsidRPr="00102F87" w:rsidRDefault="009F208B" w:rsidP="009F208B">
            <w:pPr>
              <w:jc w:val="both"/>
              <w:rPr>
                <w:sz w:val="22"/>
                <w:szCs w:val="22"/>
                <w:lang w:val="fr-FR"/>
              </w:rPr>
            </w:pPr>
            <w:r w:rsidRPr="00102F87">
              <w:rPr>
                <w:sz w:val="22"/>
                <w:szCs w:val="22"/>
                <w:lang w:val="fr-FR"/>
              </w:rPr>
              <w:t xml:space="preserve">Les </w:t>
            </w:r>
            <w:r w:rsidR="00775A1B" w:rsidRPr="00102F87">
              <w:rPr>
                <w:sz w:val="22"/>
                <w:szCs w:val="22"/>
                <w:lang w:val="fr-FR"/>
              </w:rPr>
              <w:t>jeunes</w:t>
            </w:r>
            <w:r w:rsidR="00B002C5" w:rsidRPr="00102F87">
              <w:rPr>
                <w:sz w:val="22"/>
                <w:szCs w:val="22"/>
                <w:lang w:val="fr-FR"/>
              </w:rPr>
              <w:t xml:space="preserve"> </w:t>
            </w:r>
            <w:r w:rsidRPr="00102F87">
              <w:rPr>
                <w:sz w:val="22"/>
                <w:szCs w:val="22"/>
                <w:lang w:val="fr-FR"/>
              </w:rPr>
              <w:t xml:space="preserve">femmes sont les </w:t>
            </w:r>
            <w:r w:rsidR="00B002C5" w:rsidRPr="00102F87">
              <w:rPr>
                <w:sz w:val="22"/>
                <w:szCs w:val="22"/>
                <w:lang w:val="fr-FR"/>
              </w:rPr>
              <w:t>plus vulnérables des</w:t>
            </w:r>
            <w:r w:rsidRPr="00102F87">
              <w:rPr>
                <w:sz w:val="22"/>
                <w:szCs w:val="22"/>
                <w:lang w:val="fr-FR"/>
              </w:rPr>
              <w:t xml:space="preserve"> victimes des différentes attaques </w:t>
            </w:r>
            <w:r w:rsidR="00B002C5" w:rsidRPr="00102F87">
              <w:rPr>
                <w:sz w:val="22"/>
                <w:szCs w:val="22"/>
                <w:lang w:val="fr-FR"/>
              </w:rPr>
              <w:t xml:space="preserve">terroristes </w:t>
            </w:r>
            <w:r w:rsidRPr="00102F87">
              <w:rPr>
                <w:sz w:val="22"/>
                <w:szCs w:val="22"/>
                <w:lang w:val="fr-FR"/>
              </w:rPr>
              <w:t xml:space="preserve">et conflits </w:t>
            </w:r>
            <w:r w:rsidR="00B002C5" w:rsidRPr="00102F87">
              <w:rPr>
                <w:sz w:val="22"/>
                <w:szCs w:val="22"/>
                <w:lang w:val="fr-FR"/>
              </w:rPr>
              <w:t xml:space="preserve">communautaires </w:t>
            </w:r>
            <w:r w:rsidRPr="00102F87">
              <w:rPr>
                <w:sz w:val="22"/>
                <w:szCs w:val="22"/>
                <w:lang w:val="fr-FR"/>
              </w:rPr>
              <w:t xml:space="preserve">car leurs maris étant </w:t>
            </w:r>
            <w:r w:rsidR="00B002C5" w:rsidRPr="00102F87">
              <w:rPr>
                <w:sz w:val="22"/>
                <w:szCs w:val="22"/>
                <w:lang w:val="fr-FR"/>
              </w:rPr>
              <w:t>tuées</w:t>
            </w:r>
            <w:r w:rsidRPr="00102F87">
              <w:rPr>
                <w:sz w:val="22"/>
                <w:szCs w:val="22"/>
                <w:lang w:val="fr-FR"/>
              </w:rPr>
              <w:t xml:space="preserve">, elles se retrouvent seules avec les charges de la famille. En effet, très souvent dépendantes financièrement de leurs maris, elles n’ont pas toujours un pouvoir de décision au sein de la communauté et subitement, elles se retrouvent chefs de ménages. Elles sont alors plus vulnérables car elles ne disposent d’aucun moyen d’agir. Aussi, </w:t>
            </w:r>
            <w:r w:rsidR="00B002C5" w:rsidRPr="00102F87">
              <w:rPr>
                <w:sz w:val="22"/>
                <w:szCs w:val="22"/>
                <w:lang w:val="fr-FR"/>
              </w:rPr>
              <w:t>elles</w:t>
            </w:r>
            <w:r w:rsidRPr="00102F87">
              <w:rPr>
                <w:sz w:val="22"/>
                <w:szCs w:val="22"/>
                <w:lang w:val="fr-FR"/>
              </w:rPr>
              <w:t xml:space="preserve"> ne sont pas prises en compte dans les sphères décisionnelles au sein de leurs communautés, notamment dans les mécanismes de gestion des conflits</w:t>
            </w:r>
            <w:r w:rsidR="00B002C5" w:rsidRPr="00102F87">
              <w:rPr>
                <w:sz w:val="22"/>
                <w:szCs w:val="22"/>
                <w:lang w:val="fr-FR"/>
              </w:rPr>
              <w:t xml:space="preserve"> alors qu’elles pourraient apporter leur appui pour la prévention/résolution des tensions.</w:t>
            </w:r>
          </w:p>
        </w:tc>
      </w:tr>
      <w:tr w:rsidR="009F208B" w:rsidRPr="00D74EB9" w14:paraId="29DA65FC" w14:textId="77777777" w:rsidTr="00EB21AF">
        <w:trPr>
          <w:jc w:val="center"/>
        </w:trPr>
        <w:tc>
          <w:tcPr>
            <w:tcW w:w="2819" w:type="dxa"/>
            <w:vAlign w:val="center"/>
          </w:tcPr>
          <w:p w14:paraId="281897EB" w14:textId="6E799283" w:rsidR="009F208B" w:rsidRPr="00102F87" w:rsidRDefault="00B002C5" w:rsidP="009F208B">
            <w:pPr>
              <w:jc w:val="center"/>
              <w:rPr>
                <w:b/>
                <w:bCs/>
                <w:i/>
                <w:iCs/>
                <w:sz w:val="22"/>
                <w:szCs w:val="22"/>
                <w:lang w:val="fr-FR"/>
              </w:rPr>
            </w:pPr>
            <w:r w:rsidRPr="00102F87">
              <w:rPr>
                <w:b/>
                <w:bCs/>
                <w:i/>
                <w:iCs/>
                <w:sz w:val="22"/>
                <w:szCs w:val="22"/>
                <w:lang w:val="fr-FR"/>
              </w:rPr>
              <w:t>Les l</w:t>
            </w:r>
            <w:r w:rsidR="009F208B" w:rsidRPr="00102F87">
              <w:rPr>
                <w:b/>
                <w:bCs/>
                <w:i/>
                <w:iCs/>
                <w:sz w:val="22"/>
                <w:szCs w:val="22"/>
                <w:lang w:val="fr-FR"/>
              </w:rPr>
              <w:t>eaders communautaires (religieux et traditionnels)</w:t>
            </w:r>
          </w:p>
        </w:tc>
        <w:tc>
          <w:tcPr>
            <w:tcW w:w="6171" w:type="dxa"/>
          </w:tcPr>
          <w:p w14:paraId="67510284" w14:textId="55A1AE9F" w:rsidR="009F208B" w:rsidRPr="00102F87" w:rsidRDefault="009F208B" w:rsidP="009F208B">
            <w:pPr>
              <w:jc w:val="both"/>
              <w:rPr>
                <w:sz w:val="22"/>
                <w:szCs w:val="22"/>
                <w:lang w:val="fr-FR"/>
              </w:rPr>
            </w:pPr>
            <w:r w:rsidRPr="00102F87">
              <w:rPr>
                <w:sz w:val="22"/>
                <w:szCs w:val="22"/>
                <w:lang w:val="fr-FR"/>
              </w:rPr>
              <w:t xml:space="preserve">Les leaders communautaires jouent un rôle très important dans la régulation des relations entre différentes communautés. Les attaques des groupes armés ciblent particulièrement ces leaders communautaires de sorte que les différentes communautés se retrouvent sans repères. Cet état de fait engendre des tensions entre communautés ou régnait déjà une certaine méfiance et tend </w:t>
            </w:r>
            <w:r w:rsidR="00B002C5" w:rsidRPr="00102F87">
              <w:rPr>
                <w:sz w:val="22"/>
                <w:szCs w:val="22"/>
                <w:lang w:val="fr-FR"/>
              </w:rPr>
              <w:t>à</w:t>
            </w:r>
            <w:r w:rsidRPr="00102F87">
              <w:rPr>
                <w:sz w:val="22"/>
                <w:szCs w:val="22"/>
                <w:lang w:val="fr-FR"/>
              </w:rPr>
              <w:t xml:space="preserve"> occasionner des conflits ouverts</w:t>
            </w:r>
            <w:r w:rsidR="00B002C5" w:rsidRPr="00102F87">
              <w:rPr>
                <w:sz w:val="22"/>
                <w:szCs w:val="22"/>
                <w:lang w:val="fr-FR"/>
              </w:rPr>
              <w:t>, sources de déplacements massifs de populations</w:t>
            </w:r>
            <w:r w:rsidRPr="00102F87">
              <w:rPr>
                <w:sz w:val="22"/>
                <w:szCs w:val="22"/>
                <w:lang w:val="fr-FR"/>
              </w:rPr>
              <w:t xml:space="preserve">. La crise de Yirgou en </w:t>
            </w:r>
            <w:r w:rsidR="00B002C5" w:rsidRPr="00102F87">
              <w:rPr>
                <w:sz w:val="22"/>
                <w:szCs w:val="22"/>
                <w:lang w:val="fr-FR"/>
              </w:rPr>
              <w:t>Décembre 2018/</w:t>
            </w:r>
            <w:r w:rsidRPr="00102F87">
              <w:rPr>
                <w:sz w:val="22"/>
                <w:szCs w:val="22"/>
                <w:lang w:val="fr-FR"/>
              </w:rPr>
              <w:t>Janvier 201</w:t>
            </w:r>
            <w:r w:rsidR="00B002C5" w:rsidRPr="00102F87">
              <w:rPr>
                <w:sz w:val="22"/>
                <w:szCs w:val="22"/>
                <w:lang w:val="fr-FR"/>
              </w:rPr>
              <w:t>9</w:t>
            </w:r>
            <w:r w:rsidRPr="00102F87">
              <w:rPr>
                <w:sz w:val="22"/>
                <w:szCs w:val="22"/>
                <w:lang w:val="fr-FR"/>
              </w:rPr>
              <w:t xml:space="preserve"> est partie de l’assassinat d’un Chef coutumier et aujourd’hui, l</w:t>
            </w:r>
            <w:r w:rsidR="00B002C5" w:rsidRPr="00102F87">
              <w:rPr>
                <w:sz w:val="22"/>
                <w:szCs w:val="22"/>
                <w:lang w:val="fr-FR"/>
              </w:rPr>
              <w:t>’</w:t>
            </w:r>
            <w:r w:rsidRPr="00102F87">
              <w:rPr>
                <w:sz w:val="22"/>
                <w:szCs w:val="22"/>
                <w:lang w:val="fr-FR"/>
              </w:rPr>
              <w:t xml:space="preserve">impact est considérable en matière de conflits communautaires </w:t>
            </w:r>
            <w:r w:rsidR="00B002C5" w:rsidRPr="00102F87">
              <w:rPr>
                <w:sz w:val="22"/>
                <w:szCs w:val="22"/>
                <w:lang w:val="fr-FR"/>
              </w:rPr>
              <w:t>et de fissures du tissu social au Burkina Faso.</w:t>
            </w:r>
          </w:p>
        </w:tc>
      </w:tr>
      <w:tr w:rsidR="009F208B" w:rsidRPr="00D74EB9" w14:paraId="12DA569D" w14:textId="77777777" w:rsidTr="00EB21AF">
        <w:trPr>
          <w:jc w:val="center"/>
        </w:trPr>
        <w:tc>
          <w:tcPr>
            <w:tcW w:w="2819" w:type="dxa"/>
            <w:vAlign w:val="center"/>
          </w:tcPr>
          <w:p w14:paraId="3A873AD5" w14:textId="0718F524" w:rsidR="009F208B" w:rsidRPr="00102F87" w:rsidRDefault="00B002C5" w:rsidP="009F208B">
            <w:pPr>
              <w:jc w:val="center"/>
              <w:rPr>
                <w:b/>
                <w:bCs/>
                <w:i/>
                <w:iCs/>
                <w:sz w:val="22"/>
                <w:szCs w:val="22"/>
                <w:lang w:val="fr-FR"/>
              </w:rPr>
            </w:pPr>
            <w:r w:rsidRPr="00102F87">
              <w:rPr>
                <w:b/>
                <w:bCs/>
                <w:i/>
                <w:iCs/>
                <w:sz w:val="22"/>
                <w:szCs w:val="22"/>
                <w:lang w:val="fr-FR"/>
              </w:rPr>
              <w:t xml:space="preserve">Les </w:t>
            </w:r>
            <w:r w:rsidR="009F208B" w:rsidRPr="00102F87">
              <w:rPr>
                <w:b/>
                <w:bCs/>
                <w:i/>
                <w:iCs/>
                <w:sz w:val="22"/>
                <w:szCs w:val="22"/>
                <w:lang w:val="fr-FR"/>
              </w:rPr>
              <w:t>Collectivités locales (</w:t>
            </w:r>
            <w:r w:rsidRPr="00102F87">
              <w:rPr>
                <w:b/>
                <w:bCs/>
                <w:i/>
                <w:iCs/>
                <w:sz w:val="22"/>
                <w:szCs w:val="22"/>
                <w:lang w:val="fr-FR"/>
              </w:rPr>
              <w:t>Conseils de collectivités</w:t>
            </w:r>
            <w:r w:rsidR="009F208B" w:rsidRPr="00102F87">
              <w:rPr>
                <w:b/>
                <w:bCs/>
                <w:i/>
                <w:iCs/>
                <w:sz w:val="22"/>
                <w:szCs w:val="22"/>
                <w:lang w:val="fr-FR"/>
              </w:rPr>
              <w:t xml:space="preserve"> et CVD)</w:t>
            </w:r>
          </w:p>
        </w:tc>
        <w:tc>
          <w:tcPr>
            <w:tcW w:w="6171" w:type="dxa"/>
          </w:tcPr>
          <w:p w14:paraId="70E8BF63" w14:textId="69A75ACD" w:rsidR="009F208B" w:rsidRPr="00102F87" w:rsidRDefault="009F208B" w:rsidP="009F208B">
            <w:pPr>
              <w:jc w:val="both"/>
              <w:rPr>
                <w:sz w:val="22"/>
                <w:szCs w:val="22"/>
                <w:lang w:val="fr-FR"/>
              </w:rPr>
            </w:pPr>
            <w:r w:rsidRPr="00102F87">
              <w:rPr>
                <w:sz w:val="22"/>
                <w:szCs w:val="22"/>
                <w:lang w:val="fr-FR"/>
              </w:rPr>
              <w:t xml:space="preserve">Au niveau local, les parties en conflit peuvent se tourner vers les autorités locales telles que </w:t>
            </w:r>
            <w:r w:rsidR="00B002C5" w:rsidRPr="00102F87">
              <w:rPr>
                <w:sz w:val="22"/>
                <w:szCs w:val="22"/>
                <w:lang w:val="fr-FR"/>
              </w:rPr>
              <w:t>les conseils de collectivités</w:t>
            </w:r>
            <w:r w:rsidRPr="00102F87">
              <w:rPr>
                <w:sz w:val="22"/>
                <w:szCs w:val="22"/>
                <w:lang w:val="fr-FR"/>
              </w:rPr>
              <w:t>, ainsi que vers les Conseil</w:t>
            </w:r>
            <w:r w:rsidR="00B002C5" w:rsidRPr="00102F87">
              <w:rPr>
                <w:sz w:val="22"/>
                <w:szCs w:val="22"/>
                <w:lang w:val="fr-FR"/>
              </w:rPr>
              <w:t>s</w:t>
            </w:r>
            <w:r w:rsidRPr="00102F87">
              <w:rPr>
                <w:sz w:val="22"/>
                <w:szCs w:val="22"/>
                <w:lang w:val="fr-FR"/>
              </w:rPr>
              <w:t xml:space="preserve"> Villageois de Développement (CVD). Ce dernier fonctionne comme une assemblée générale d</w:t>
            </w:r>
            <w:r w:rsidR="00B002C5" w:rsidRPr="00102F87">
              <w:rPr>
                <w:sz w:val="22"/>
                <w:szCs w:val="22"/>
                <w:lang w:val="fr-FR"/>
              </w:rPr>
              <w:t>e</w:t>
            </w:r>
            <w:r w:rsidRPr="00102F87">
              <w:rPr>
                <w:sz w:val="22"/>
                <w:szCs w:val="22"/>
                <w:lang w:val="fr-FR"/>
              </w:rPr>
              <w:t xml:space="preserve"> village et est censé être apolitique – les élus au conseil </w:t>
            </w:r>
            <w:r w:rsidR="00B002C5" w:rsidRPr="00102F87">
              <w:rPr>
                <w:sz w:val="22"/>
                <w:szCs w:val="22"/>
                <w:lang w:val="fr-FR"/>
              </w:rPr>
              <w:t>de collectivité</w:t>
            </w:r>
            <w:r w:rsidRPr="00102F87">
              <w:rPr>
                <w:sz w:val="22"/>
                <w:szCs w:val="22"/>
                <w:lang w:val="fr-FR"/>
              </w:rPr>
              <w:t xml:space="preserve"> n’ont pas le droit d’appartenir au bureau du CVD. Il peut aussi jouer un rôle dans la gestion des conflits en milieu rural, en particulier dans le cas de conflits fonciers. Les autorités locales peuvent agir à plusieurs niveaux. Dans certains cas, la mairie organise des débats, des instances de dialogue, des journées portes ouvertes afin d’établir une meilleure communication entre elle et ses administrés. </w:t>
            </w:r>
          </w:p>
          <w:p w14:paraId="2C033A25" w14:textId="77777777" w:rsidR="009F208B" w:rsidRPr="00102F87" w:rsidRDefault="009F208B" w:rsidP="009F208B">
            <w:pPr>
              <w:jc w:val="both"/>
              <w:rPr>
                <w:sz w:val="22"/>
                <w:szCs w:val="22"/>
                <w:lang w:val="fr-FR"/>
              </w:rPr>
            </w:pPr>
            <w:r w:rsidRPr="00102F87">
              <w:rPr>
                <w:sz w:val="22"/>
                <w:szCs w:val="22"/>
                <w:lang w:val="fr-FR"/>
              </w:rPr>
              <w:t>Cependant dans le cadre des conflits intergénérationnels, l’autorité locale ne dispose pas actuellement de mécanisme efficace pour la gestion et les mécanismes traditionnels sont en peine.</w:t>
            </w:r>
          </w:p>
        </w:tc>
      </w:tr>
      <w:tr w:rsidR="009F208B" w:rsidRPr="00D74EB9" w14:paraId="6DBEDB98" w14:textId="77777777" w:rsidTr="00EB21AF">
        <w:trPr>
          <w:jc w:val="center"/>
        </w:trPr>
        <w:tc>
          <w:tcPr>
            <w:tcW w:w="2819" w:type="dxa"/>
            <w:vAlign w:val="center"/>
          </w:tcPr>
          <w:p w14:paraId="5D398F36" w14:textId="77777777" w:rsidR="009F208B" w:rsidRPr="00102F87" w:rsidRDefault="009F208B" w:rsidP="009F208B">
            <w:pPr>
              <w:jc w:val="center"/>
              <w:rPr>
                <w:b/>
                <w:bCs/>
                <w:i/>
                <w:iCs/>
                <w:sz w:val="22"/>
                <w:szCs w:val="22"/>
                <w:lang w:val="fr-FR"/>
              </w:rPr>
            </w:pPr>
            <w:r w:rsidRPr="00102F87">
              <w:rPr>
                <w:b/>
                <w:bCs/>
                <w:i/>
                <w:iCs/>
                <w:sz w:val="22"/>
                <w:szCs w:val="22"/>
                <w:lang w:val="fr-FR"/>
              </w:rPr>
              <w:t>Les communautés hôtes</w:t>
            </w:r>
          </w:p>
        </w:tc>
        <w:tc>
          <w:tcPr>
            <w:tcW w:w="6171" w:type="dxa"/>
          </w:tcPr>
          <w:p w14:paraId="04380414" w14:textId="77777777" w:rsidR="009F208B" w:rsidRPr="00102F87" w:rsidRDefault="009F208B" w:rsidP="009F208B">
            <w:pPr>
              <w:jc w:val="both"/>
              <w:rPr>
                <w:sz w:val="22"/>
                <w:szCs w:val="22"/>
                <w:lang w:val="fr-FR"/>
              </w:rPr>
            </w:pPr>
            <w:r w:rsidRPr="00102F87">
              <w:rPr>
                <w:sz w:val="22"/>
                <w:szCs w:val="22"/>
                <w:lang w:val="fr-FR"/>
              </w:rPr>
              <w:t>L'afflux de personnes déplacées exerce une pression supplémentaire sur les ressources très limitées des communautés hôtes en nourriture, eau et assainissement ainsi que sur les faibles capacités des services sociaux de base. Presque toutes les communautés étant démunies et les ressources étant déjà rares, cela engendre d’énormes pressions sur les populations hôtes en termes d’espace et de partage des ressources vue la difficulté que les pouvoirs publics ont à mettre en place l’aide humanitaire.</w:t>
            </w:r>
          </w:p>
          <w:p w14:paraId="74013799" w14:textId="38F1E51F" w:rsidR="009F208B" w:rsidRPr="00102F87" w:rsidRDefault="009F208B" w:rsidP="009F208B">
            <w:pPr>
              <w:jc w:val="both"/>
              <w:rPr>
                <w:sz w:val="22"/>
                <w:szCs w:val="22"/>
                <w:lang w:val="fr-FR"/>
              </w:rPr>
            </w:pPr>
            <w:r w:rsidRPr="00102F87">
              <w:rPr>
                <w:sz w:val="22"/>
                <w:szCs w:val="22"/>
                <w:lang w:val="fr-FR"/>
              </w:rPr>
              <w:t xml:space="preserve">De volontaires dans l’accueil des </w:t>
            </w:r>
            <w:r w:rsidR="00043A98">
              <w:rPr>
                <w:sz w:val="22"/>
                <w:szCs w:val="22"/>
                <w:lang w:val="fr-FR"/>
              </w:rPr>
              <w:t>personnes déplacées</w:t>
            </w:r>
            <w:r w:rsidRPr="00102F87">
              <w:rPr>
                <w:sz w:val="22"/>
                <w:szCs w:val="22"/>
                <w:lang w:val="fr-FR"/>
              </w:rPr>
              <w:t xml:space="preserve"> au départ, ces populations se retrouvent rapidement en situation de compétition/conflit avec elles.</w:t>
            </w:r>
          </w:p>
        </w:tc>
      </w:tr>
      <w:tr w:rsidR="009F208B" w:rsidRPr="00D74EB9" w14:paraId="1441F59A" w14:textId="77777777" w:rsidTr="00EB21AF">
        <w:trPr>
          <w:jc w:val="center"/>
        </w:trPr>
        <w:tc>
          <w:tcPr>
            <w:tcW w:w="2819" w:type="dxa"/>
            <w:vAlign w:val="center"/>
          </w:tcPr>
          <w:p w14:paraId="4DFB4F87" w14:textId="5BEDB136" w:rsidR="009F208B" w:rsidRPr="00102F87" w:rsidRDefault="009F208B" w:rsidP="009F208B">
            <w:pPr>
              <w:jc w:val="center"/>
              <w:rPr>
                <w:b/>
                <w:bCs/>
                <w:i/>
                <w:iCs/>
                <w:sz w:val="22"/>
                <w:szCs w:val="22"/>
                <w:lang w:val="fr-FR"/>
              </w:rPr>
            </w:pPr>
            <w:r w:rsidRPr="00102F87">
              <w:rPr>
                <w:b/>
                <w:bCs/>
                <w:i/>
                <w:iCs/>
                <w:sz w:val="22"/>
                <w:szCs w:val="22"/>
                <w:lang w:val="fr-FR"/>
              </w:rPr>
              <w:t>Les Personnes Déplacées</w:t>
            </w:r>
          </w:p>
        </w:tc>
        <w:tc>
          <w:tcPr>
            <w:tcW w:w="6171" w:type="dxa"/>
            <w:shd w:val="clear" w:color="auto" w:fill="auto"/>
          </w:tcPr>
          <w:p w14:paraId="3D26CAE1" w14:textId="59C227F3" w:rsidR="009F208B" w:rsidRPr="00102F87" w:rsidRDefault="009F208B" w:rsidP="009F208B">
            <w:pPr>
              <w:jc w:val="both"/>
              <w:rPr>
                <w:sz w:val="22"/>
                <w:szCs w:val="22"/>
                <w:lang w:val="fr-FR"/>
              </w:rPr>
            </w:pPr>
            <w:r w:rsidRPr="00102F87">
              <w:rPr>
                <w:sz w:val="22"/>
                <w:szCs w:val="22"/>
                <w:lang w:val="fr-FR"/>
              </w:rPr>
              <w:t xml:space="preserve">Les PDI sont très vulnérables du fait qu’elles ont tout abandonné pour fuir les attaques des groupes armés et/ou les conflits. Elles se retrouvent à vouloir reconstituer leurs moyens de subsistance dans des localités d’accueil dont les capacités étaient déjà </w:t>
            </w:r>
            <w:r w:rsidR="00A92E09" w:rsidRPr="00102F87">
              <w:rPr>
                <w:sz w:val="22"/>
                <w:szCs w:val="22"/>
                <w:lang w:val="fr-FR"/>
              </w:rPr>
              <w:t>limitées</w:t>
            </w:r>
            <w:r w:rsidRPr="00102F87">
              <w:rPr>
                <w:sz w:val="22"/>
                <w:szCs w:val="22"/>
                <w:lang w:val="fr-FR"/>
              </w:rPr>
              <w:t xml:space="preserve">. Cela </w:t>
            </w:r>
            <w:r w:rsidRPr="00102F87">
              <w:rPr>
                <w:sz w:val="22"/>
                <w:szCs w:val="22"/>
                <w:lang w:val="fr-FR"/>
              </w:rPr>
              <w:lastRenderedPageBreak/>
              <w:t xml:space="preserve">augmente leur vulnérabilité en les rendant acteurs de conflit car elles entrent en </w:t>
            </w:r>
            <w:r w:rsidR="00A92E09" w:rsidRPr="00102F87">
              <w:rPr>
                <w:sz w:val="22"/>
                <w:szCs w:val="22"/>
                <w:lang w:val="fr-FR"/>
              </w:rPr>
              <w:t>compétition</w:t>
            </w:r>
            <w:r w:rsidRPr="00102F87">
              <w:rPr>
                <w:sz w:val="22"/>
                <w:szCs w:val="22"/>
                <w:lang w:val="fr-FR"/>
              </w:rPr>
              <w:t xml:space="preserve"> avec les populations hôtes pour subvenir </w:t>
            </w:r>
            <w:r w:rsidR="00A92E09" w:rsidRPr="00102F87">
              <w:rPr>
                <w:sz w:val="22"/>
                <w:szCs w:val="22"/>
                <w:lang w:val="fr-FR"/>
              </w:rPr>
              <w:t>à</w:t>
            </w:r>
            <w:r w:rsidRPr="00102F87">
              <w:rPr>
                <w:sz w:val="22"/>
                <w:szCs w:val="22"/>
                <w:lang w:val="fr-FR"/>
              </w:rPr>
              <w:t xml:space="preserve"> leurs besoins. L’aide mise en place par les pouvoirs publics et les différentes organisations n’arrive pas à combler les besoins </w:t>
            </w:r>
          </w:p>
        </w:tc>
      </w:tr>
      <w:tr w:rsidR="00472AD4" w:rsidRPr="00D74EB9" w14:paraId="34E77F53" w14:textId="77777777" w:rsidTr="00EB21AF">
        <w:trPr>
          <w:jc w:val="center"/>
        </w:trPr>
        <w:tc>
          <w:tcPr>
            <w:tcW w:w="2819" w:type="dxa"/>
            <w:vAlign w:val="center"/>
          </w:tcPr>
          <w:p w14:paraId="31404871" w14:textId="21876623" w:rsidR="00472AD4" w:rsidRPr="00102F87" w:rsidRDefault="0051747A" w:rsidP="009F208B">
            <w:pPr>
              <w:jc w:val="center"/>
              <w:rPr>
                <w:b/>
                <w:bCs/>
                <w:i/>
                <w:iCs/>
                <w:sz w:val="22"/>
                <w:szCs w:val="22"/>
                <w:lang w:val="fr-FR"/>
              </w:rPr>
            </w:pPr>
            <w:r>
              <w:rPr>
                <w:b/>
                <w:bCs/>
                <w:i/>
                <w:iCs/>
                <w:sz w:val="22"/>
                <w:szCs w:val="22"/>
                <w:lang w:val="fr-FR"/>
              </w:rPr>
              <w:lastRenderedPageBreak/>
              <w:t>Forces de défense et de sécurité</w:t>
            </w:r>
          </w:p>
        </w:tc>
        <w:tc>
          <w:tcPr>
            <w:tcW w:w="6171" w:type="dxa"/>
            <w:shd w:val="clear" w:color="auto" w:fill="auto"/>
          </w:tcPr>
          <w:p w14:paraId="0A27D372" w14:textId="48A2AC51" w:rsidR="0051747A" w:rsidRPr="00102F87" w:rsidRDefault="0051747A" w:rsidP="0051747A">
            <w:pPr>
              <w:jc w:val="both"/>
              <w:rPr>
                <w:sz w:val="22"/>
                <w:szCs w:val="22"/>
                <w:lang w:val="fr-FR"/>
              </w:rPr>
            </w:pPr>
            <w:r w:rsidRPr="00CC425C">
              <w:rPr>
                <w:sz w:val="22"/>
                <w:szCs w:val="22"/>
                <w:lang w:val="fr-FR"/>
              </w:rPr>
              <w:t xml:space="preserve">Les forces de défense et de sécurité constituent de nos jours des cibles prioritaires pour les groupes armés. Ce faisant, dans leur </w:t>
            </w:r>
            <w:r w:rsidR="00FA0BF4" w:rsidRPr="00CC425C">
              <w:rPr>
                <w:sz w:val="22"/>
                <w:szCs w:val="22"/>
                <w:lang w:val="fr-FR"/>
              </w:rPr>
              <w:t>réponse</w:t>
            </w:r>
            <w:r w:rsidRPr="00CC425C">
              <w:rPr>
                <w:sz w:val="22"/>
                <w:szCs w:val="22"/>
                <w:lang w:val="fr-FR"/>
              </w:rPr>
              <w:t xml:space="preserve"> souvent </w:t>
            </w:r>
            <w:r w:rsidR="00003876" w:rsidRPr="00CC425C">
              <w:rPr>
                <w:sz w:val="22"/>
                <w:szCs w:val="22"/>
                <w:lang w:val="fr-FR"/>
              </w:rPr>
              <w:t>jugée</w:t>
            </w:r>
            <w:r w:rsidRPr="00CC425C">
              <w:rPr>
                <w:sz w:val="22"/>
                <w:szCs w:val="22"/>
                <w:lang w:val="fr-FR"/>
              </w:rPr>
              <w:t xml:space="preserve"> tardive et/ou </w:t>
            </w:r>
            <w:r w:rsidR="00003876" w:rsidRPr="00CC425C">
              <w:rPr>
                <w:sz w:val="22"/>
                <w:szCs w:val="22"/>
                <w:lang w:val="fr-FR"/>
              </w:rPr>
              <w:t>inappropriée</w:t>
            </w:r>
            <w:r w:rsidRPr="00CC425C">
              <w:rPr>
                <w:sz w:val="22"/>
                <w:szCs w:val="22"/>
                <w:lang w:val="fr-FR"/>
              </w:rPr>
              <w:t xml:space="preserve">, des actes de violations des droits humains sont </w:t>
            </w:r>
            <w:r w:rsidR="00003876" w:rsidRPr="00CC425C">
              <w:rPr>
                <w:sz w:val="22"/>
                <w:szCs w:val="22"/>
                <w:lang w:val="fr-FR"/>
              </w:rPr>
              <w:t>observés.</w:t>
            </w:r>
            <w:r w:rsidRPr="00CC425C">
              <w:rPr>
                <w:sz w:val="22"/>
                <w:szCs w:val="22"/>
                <w:lang w:val="fr-FR"/>
              </w:rPr>
              <w:t xml:space="preserve"> Cette situation contribue à éroder encore plus la confiance entre elles et les populations</w:t>
            </w:r>
            <w:r w:rsidR="00FA0BF4" w:rsidRPr="00CC425C">
              <w:rPr>
                <w:sz w:val="22"/>
                <w:szCs w:val="22"/>
                <w:lang w:val="fr-FR"/>
              </w:rPr>
              <w:t> ; ce qui concoure à accroitre les risques d’enrôlement des jeunes par les groupes armés</w:t>
            </w:r>
            <w:r w:rsidRPr="00CC425C">
              <w:rPr>
                <w:sz w:val="22"/>
                <w:szCs w:val="22"/>
                <w:lang w:val="fr-FR"/>
              </w:rPr>
              <w:t>.</w:t>
            </w:r>
          </w:p>
        </w:tc>
      </w:tr>
      <w:tr w:rsidR="00472AD4" w:rsidRPr="00D74EB9" w14:paraId="010BD1D0" w14:textId="77777777" w:rsidTr="00EB21AF">
        <w:trPr>
          <w:jc w:val="center"/>
        </w:trPr>
        <w:tc>
          <w:tcPr>
            <w:tcW w:w="2819" w:type="dxa"/>
            <w:vAlign w:val="center"/>
          </w:tcPr>
          <w:p w14:paraId="3E7114D3" w14:textId="70600F55" w:rsidR="00472AD4" w:rsidRPr="00102F87" w:rsidRDefault="0051747A" w:rsidP="009F208B">
            <w:pPr>
              <w:jc w:val="center"/>
              <w:rPr>
                <w:b/>
                <w:bCs/>
                <w:i/>
                <w:iCs/>
                <w:sz w:val="22"/>
                <w:szCs w:val="22"/>
                <w:lang w:val="fr-FR"/>
              </w:rPr>
            </w:pPr>
            <w:r>
              <w:rPr>
                <w:b/>
                <w:bCs/>
                <w:i/>
                <w:iCs/>
                <w:sz w:val="22"/>
                <w:szCs w:val="22"/>
                <w:lang w:val="fr-FR"/>
              </w:rPr>
              <w:t>Groupes armés</w:t>
            </w:r>
          </w:p>
        </w:tc>
        <w:tc>
          <w:tcPr>
            <w:tcW w:w="6171" w:type="dxa"/>
            <w:shd w:val="clear" w:color="auto" w:fill="auto"/>
          </w:tcPr>
          <w:p w14:paraId="1338B1DB" w14:textId="204C89CB" w:rsidR="00472AD4" w:rsidRPr="00102F87" w:rsidRDefault="00CC425C" w:rsidP="009F208B">
            <w:pPr>
              <w:jc w:val="both"/>
              <w:rPr>
                <w:sz w:val="22"/>
                <w:szCs w:val="22"/>
                <w:lang w:val="fr-FR"/>
              </w:rPr>
            </w:pPr>
            <w:r>
              <w:rPr>
                <w:sz w:val="22"/>
                <w:szCs w:val="22"/>
                <w:lang w:val="fr-FR"/>
              </w:rPr>
              <w:t>Ces groupes usent de tous les moyens pour accroitre la psychose des populations d’une part, mais aussi pour enrôler les jeunes dont la vulnérabilité les y exposent dans leurs rangs (menaces, valorisation de faire partie d’un groupe, moyens économiques et financiers). Par ailleurs, de nos jours, à travers les assassinats ciblés et les attaques de certains groupes sociaux, les groupes armés cherchent à entrainer les populations dans des conflits communautaires.</w:t>
            </w:r>
          </w:p>
        </w:tc>
      </w:tr>
    </w:tbl>
    <w:p w14:paraId="63747666" w14:textId="4BBB0FAE" w:rsidR="003855E8" w:rsidRPr="00637E44" w:rsidRDefault="003855E8" w:rsidP="00637E44">
      <w:pPr>
        <w:jc w:val="both"/>
        <w:rPr>
          <w:lang w:val="fr-FR"/>
        </w:rPr>
      </w:pPr>
    </w:p>
    <w:p w14:paraId="095363F1" w14:textId="3FB930C6" w:rsidR="00C35E16" w:rsidRPr="00102F87" w:rsidRDefault="003855E8" w:rsidP="009F208B">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Au Burkina Faso, dans le cadre du Plan d’appui intégré des Nations Unies pour le Sahel, le SNU a développé un cadre de coopération 2018-2020 (UNDAF signé en avril 2018). Ce cadre est en droite ligne des priorités du gouvernement inscrites dans le Plan national de développement économique et social (PNDES 2016-2020) et le Programme d’urgence pour le Sahel (PUS-BF 2017-2020). Par ailleurs, l’initiative « </w:t>
      </w:r>
      <w:proofErr w:type="spellStart"/>
      <w:r w:rsidRPr="00102F87">
        <w:rPr>
          <w:rFonts w:ascii="Times New Roman" w:hAnsi="Times New Roman"/>
          <w:lang w:val="fr-FR"/>
        </w:rPr>
        <w:t>Sustaining</w:t>
      </w:r>
      <w:proofErr w:type="spellEnd"/>
      <w:r w:rsidRPr="00102F87">
        <w:rPr>
          <w:rFonts w:ascii="Times New Roman" w:hAnsi="Times New Roman"/>
          <w:lang w:val="fr-FR"/>
        </w:rPr>
        <w:t xml:space="preserve"> </w:t>
      </w:r>
      <w:proofErr w:type="spellStart"/>
      <w:r w:rsidRPr="00102F87">
        <w:rPr>
          <w:rFonts w:ascii="Times New Roman" w:hAnsi="Times New Roman"/>
          <w:lang w:val="fr-FR"/>
        </w:rPr>
        <w:t>Peace</w:t>
      </w:r>
      <w:proofErr w:type="spellEnd"/>
      <w:r w:rsidRPr="00102F87">
        <w:rPr>
          <w:rFonts w:ascii="Times New Roman" w:hAnsi="Times New Roman"/>
          <w:lang w:val="fr-FR"/>
        </w:rPr>
        <w:t xml:space="preserve"> » à laquelle le pays a souscrit, reste un point d’entrée clé pour la consolidation de la paix au Burkina Faso en plus des différentes initiatives en cours dans les deux régions en l’occurrence les Projets conjoints (Burkina, Mali et Niger) de « promotion de la sécurité communautaire et de la cohésion sociale » financé par le Fonds de Consolidation de la Paix des Nations unies (PBF) et le projet « Engager les communautés frontalières de la région du Liptako-Gourma dans la sécurité et la gestion des frontières » financé par le Département d’Etat américain, et le projet « Jeunes et Paix » (Mali et Burkina) </w:t>
      </w:r>
      <w:r w:rsidR="00043A98" w:rsidRPr="00102F87">
        <w:rPr>
          <w:rFonts w:ascii="Times New Roman" w:hAnsi="Times New Roman"/>
          <w:lang w:val="fr-FR"/>
        </w:rPr>
        <w:t>financé</w:t>
      </w:r>
      <w:r w:rsidRPr="00102F87">
        <w:rPr>
          <w:rFonts w:ascii="Times New Roman" w:hAnsi="Times New Roman"/>
          <w:lang w:val="fr-FR"/>
        </w:rPr>
        <w:t xml:space="preserve"> également par le PBF. A cela s’ajoute les trois initiatives du PBF en cours depuis Mars 2019 sur l’amélioration de la confiance, la gestion pacifique des conflits et la cohésion sociale.</w:t>
      </w:r>
    </w:p>
    <w:p w14:paraId="0FBBEA91" w14:textId="77777777" w:rsidR="003855E8" w:rsidRPr="00102F87" w:rsidRDefault="003855E8" w:rsidP="003F2B6D">
      <w:pPr>
        <w:pStyle w:val="Paragraphedeliste"/>
        <w:jc w:val="both"/>
        <w:rPr>
          <w:rFonts w:ascii="Times New Roman" w:hAnsi="Times New Roman"/>
          <w:lang w:val="fr-FR"/>
        </w:rPr>
      </w:pPr>
    </w:p>
    <w:p w14:paraId="7C11BDB8" w14:textId="38D25EBC" w:rsidR="003855E8" w:rsidRPr="00102F87" w:rsidRDefault="003855E8" w:rsidP="009F208B">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S’alignant à la résolution 2050 ainsi que sur la </w:t>
      </w:r>
      <w:r w:rsidR="00B77757">
        <w:rPr>
          <w:rFonts w:ascii="Times New Roman" w:hAnsi="Times New Roman"/>
          <w:lang w:val="fr-FR"/>
        </w:rPr>
        <w:t xml:space="preserve">volonté du pays à se doter d’une </w:t>
      </w:r>
      <w:r w:rsidRPr="00102F87">
        <w:rPr>
          <w:rFonts w:ascii="Times New Roman" w:hAnsi="Times New Roman"/>
          <w:lang w:val="fr-FR"/>
        </w:rPr>
        <w:t>stratégie en matière de cohésion sociale, le projet vise à investir dans les jeunes pour qu’ils puissent contribuer à la cohésion sociale et la paix dans les régions du Centre-Nord et du Sahel. Ces deux zones étant les plus affectées à ce jour par les mouvements massifs de populations fuyant les attaques des groupes armés et les répressions dans les localités où la stigmatisation est plus accrue (Barsalogho, Arbinda), le projet propose une réponse qui va agir d’une manière structurelle sur les dynamiques de cohésion sociale par la détermination et la mise en œuvre d’initiatives communautaires conjointes et innovantes entre jeunes filles et garçons des différentes communautés à travers le financement de micro-projets fédérateurs, capables de recoudre le tissu social et d'apaiser les tensions en améliorant le vivre ensemble. Un accent particulier sera mis sur l’insertion active des jeunes filles et des thématiques qui touchent au genre.</w:t>
      </w:r>
    </w:p>
    <w:p w14:paraId="048764F0" w14:textId="77777777" w:rsidR="003855E8" w:rsidRPr="00637E44" w:rsidRDefault="003855E8" w:rsidP="00637E44">
      <w:pPr>
        <w:jc w:val="both"/>
        <w:rPr>
          <w:lang w:val="fr-FR"/>
        </w:rPr>
      </w:pPr>
    </w:p>
    <w:p w14:paraId="2ACF058B" w14:textId="451ACB37" w:rsidR="00D3740D" w:rsidRPr="00C27D22" w:rsidRDefault="00637E44" w:rsidP="00637E44">
      <w:pPr>
        <w:jc w:val="both"/>
        <w:rPr>
          <w:lang w:val="fr-FR"/>
        </w:rPr>
      </w:pPr>
      <w:r w:rsidRPr="00C27D22">
        <w:rPr>
          <w:b/>
          <w:bCs/>
          <w:lang w:val="fr-FR"/>
        </w:rPr>
        <w:t>Interventions</w:t>
      </w:r>
      <w:r w:rsidR="00980532" w:rsidRPr="00C27D22">
        <w:rPr>
          <w:b/>
          <w:bCs/>
          <w:lang w:val="fr-FR"/>
        </w:rPr>
        <w:t xml:space="preserve"> </w:t>
      </w:r>
      <w:r w:rsidR="00C53FE8" w:rsidRPr="00C27D22">
        <w:rPr>
          <w:b/>
          <w:bCs/>
          <w:lang w:val="fr-FR"/>
        </w:rPr>
        <w:t>existantes</w:t>
      </w:r>
    </w:p>
    <w:p w14:paraId="207FE7DB" w14:textId="77777777" w:rsidR="0068534C" w:rsidRPr="00C27D22" w:rsidRDefault="0068534C" w:rsidP="0068534C">
      <w:pPr>
        <w:jc w:val="both"/>
        <w:rPr>
          <w:lang w:val="fr-FR"/>
        </w:rPr>
      </w:pPr>
    </w:p>
    <w:p w14:paraId="66908FE8" w14:textId="3FC43FFA" w:rsidR="00640556" w:rsidRPr="00102F87" w:rsidRDefault="003855E8" w:rsidP="00A32591">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Plusieurs initiatives sont en cours actuellement avec pour focus plus ou moins la </w:t>
      </w:r>
      <w:r w:rsidR="0068534C" w:rsidRPr="00102F87">
        <w:rPr>
          <w:rFonts w:ascii="Times New Roman" w:hAnsi="Times New Roman"/>
          <w:lang w:val="fr-FR"/>
        </w:rPr>
        <w:t>cohésion</w:t>
      </w:r>
      <w:r w:rsidRPr="00102F87">
        <w:rPr>
          <w:rFonts w:ascii="Times New Roman" w:hAnsi="Times New Roman"/>
          <w:lang w:val="fr-FR"/>
        </w:rPr>
        <w:t xml:space="preserve"> sociale et les zones cibles. Ces initiatives proviennent aussi bien d’agences du SNU que d’organisations. Le tableau ci-dessous en fournit un </w:t>
      </w:r>
      <w:r w:rsidR="009E4DC4" w:rsidRPr="00102F87">
        <w:rPr>
          <w:rFonts w:ascii="Times New Roman" w:hAnsi="Times New Roman"/>
          <w:lang w:val="fr-FR"/>
        </w:rPr>
        <w:t>aperçu</w:t>
      </w:r>
      <w:r w:rsidRPr="00102F87">
        <w:rPr>
          <w:rFonts w:ascii="Times New Roman" w:hAnsi="Times New Roman"/>
          <w:lang w:val="fr-FR"/>
        </w:rPr>
        <w:t>.</w:t>
      </w:r>
    </w:p>
    <w:p w14:paraId="41145D4A" w14:textId="77777777" w:rsidR="003855E8" w:rsidRPr="00C27D22" w:rsidRDefault="003855E8" w:rsidP="00640556">
      <w:pPr>
        <w:rPr>
          <w:lang w:val="fr-FR"/>
        </w:rPr>
      </w:pPr>
    </w:p>
    <w:tbl>
      <w:tblPr>
        <w:tblStyle w:val="Grilledutableau"/>
        <w:tblW w:w="9399" w:type="dxa"/>
        <w:tblLook w:val="04A0" w:firstRow="1" w:lastRow="0" w:firstColumn="1" w:lastColumn="0" w:noHBand="0" w:noVBand="1"/>
      </w:tblPr>
      <w:tblGrid>
        <w:gridCol w:w="1964"/>
        <w:gridCol w:w="1896"/>
        <w:gridCol w:w="3258"/>
        <w:gridCol w:w="2281"/>
      </w:tblGrid>
      <w:tr w:rsidR="00C35E16" w:rsidRPr="00D74EB9" w14:paraId="4CB575CF" w14:textId="77777777" w:rsidTr="00AD25FF">
        <w:tc>
          <w:tcPr>
            <w:tcW w:w="1964" w:type="dxa"/>
          </w:tcPr>
          <w:p w14:paraId="001BAA20" w14:textId="77777777" w:rsidR="00C35E16" w:rsidRPr="00102F87" w:rsidRDefault="00C35E16" w:rsidP="003F2B6D">
            <w:pPr>
              <w:jc w:val="center"/>
              <w:rPr>
                <w:rFonts w:eastAsiaTheme="minorHAnsi"/>
                <w:b/>
                <w:bCs/>
                <w:sz w:val="22"/>
                <w:szCs w:val="22"/>
                <w:lang w:val="fr-FR"/>
              </w:rPr>
            </w:pPr>
            <w:r w:rsidRPr="00102F87">
              <w:rPr>
                <w:rFonts w:eastAsiaTheme="minorHAnsi"/>
                <w:b/>
                <w:bCs/>
                <w:sz w:val="22"/>
                <w:szCs w:val="22"/>
                <w:lang w:val="fr-FR"/>
              </w:rPr>
              <w:lastRenderedPageBreak/>
              <w:t>Nom du projet (durée)</w:t>
            </w:r>
          </w:p>
        </w:tc>
        <w:tc>
          <w:tcPr>
            <w:tcW w:w="1896" w:type="dxa"/>
          </w:tcPr>
          <w:p w14:paraId="405A345D" w14:textId="77777777" w:rsidR="00C35E16" w:rsidRPr="00102F87" w:rsidRDefault="00C35E16" w:rsidP="003F2B6D">
            <w:pPr>
              <w:jc w:val="center"/>
              <w:rPr>
                <w:rFonts w:eastAsiaTheme="minorHAnsi"/>
                <w:b/>
                <w:bCs/>
                <w:sz w:val="22"/>
                <w:szCs w:val="22"/>
                <w:lang w:val="fr-FR"/>
              </w:rPr>
            </w:pPr>
            <w:r w:rsidRPr="00102F87">
              <w:rPr>
                <w:rFonts w:eastAsiaTheme="minorHAnsi"/>
                <w:b/>
                <w:bCs/>
                <w:sz w:val="22"/>
                <w:szCs w:val="22"/>
                <w:lang w:val="fr-FR"/>
              </w:rPr>
              <w:t>Donateur et budget</w:t>
            </w:r>
          </w:p>
        </w:tc>
        <w:tc>
          <w:tcPr>
            <w:tcW w:w="3258" w:type="dxa"/>
          </w:tcPr>
          <w:p w14:paraId="5F97AA1A" w14:textId="77777777" w:rsidR="00C35E16" w:rsidRPr="00102F87" w:rsidRDefault="00C35E16" w:rsidP="003F2B6D">
            <w:pPr>
              <w:jc w:val="center"/>
              <w:rPr>
                <w:rFonts w:eastAsiaTheme="minorHAnsi"/>
                <w:b/>
                <w:bCs/>
                <w:sz w:val="22"/>
                <w:szCs w:val="22"/>
                <w:lang w:val="fr-FR"/>
              </w:rPr>
            </w:pPr>
            <w:r w:rsidRPr="00102F87">
              <w:rPr>
                <w:rFonts w:eastAsiaTheme="minorHAnsi"/>
                <w:b/>
                <w:bCs/>
                <w:sz w:val="22"/>
                <w:szCs w:val="22"/>
                <w:lang w:val="fr-FR"/>
              </w:rPr>
              <w:t>Axes thématiques du projet</w:t>
            </w:r>
          </w:p>
        </w:tc>
        <w:tc>
          <w:tcPr>
            <w:tcW w:w="2281" w:type="dxa"/>
          </w:tcPr>
          <w:p w14:paraId="58659943" w14:textId="77777777" w:rsidR="00C35E16" w:rsidRPr="00102F87" w:rsidRDefault="00C35E16" w:rsidP="003F2B6D">
            <w:pPr>
              <w:jc w:val="center"/>
              <w:rPr>
                <w:rFonts w:eastAsiaTheme="minorHAnsi"/>
                <w:b/>
                <w:bCs/>
                <w:sz w:val="22"/>
                <w:szCs w:val="22"/>
                <w:lang w:val="fr-FR"/>
              </w:rPr>
            </w:pPr>
            <w:r w:rsidRPr="00102F87">
              <w:rPr>
                <w:rFonts w:eastAsiaTheme="minorHAnsi"/>
                <w:b/>
                <w:bCs/>
                <w:sz w:val="22"/>
                <w:szCs w:val="22"/>
                <w:lang w:val="fr-FR"/>
              </w:rPr>
              <w:t>Différence / complémentarité avec la proposition actuelle</w:t>
            </w:r>
          </w:p>
        </w:tc>
      </w:tr>
      <w:tr w:rsidR="00C35E16" w:rsidRPr="00D74EB9" w14:paraId="5432BE73" w14:textId="77777777" w:rsidTr="00AD25FF">
        <w:tc>
          <w:tcPr>
            <w:tcW w:w="1964" w:type="dxa"/>
          </w:tcPr>
          <w:p w14:paraId="48EA96AE" w14:textId="7D041AE9" w:rsidR="00C35E16" w:rsidRPr="00102F87" w:rsidRDefault="00C35E16" w:rsidP="00FA63D3">
            <w:pPr>
              <w:rPr>
                <w:rFonts w:eastAsiaTheme="minorHAnsi"/>
                <w:sz w:val="22"/>
                <w:szCs w:val="22"/>
                <w:lang w:val="fr-FR"/>
              </w:rPr>
            </w:pPr>
            <w:r w:rsidRPr="00102F87">
              <w:rPr>
                <w:rFonts w:eastAsiaTheme="minorHAnsi"/>
                <w:sz w:val="22"/>
                <w:szCs w:val="22"/>
                <w:lang w:val="fr-FR"/>
              </w:rPr>
              <w:t xml:space="preserve">Projet </w:t>
            </w:r>
            <w:r w:rsidR="003F2B6D" w:rsidRPr="00102F87">
              <w:rPr>
                <w:rFonts w:eastAsiaTheme="minorHAnsi"/>
                <w:sz w:val="22"/>
                <w:szCs w:val="22"/>
                <w:lang w:val="fr-FR"/>
              </w:rPr>
              <w:t>Burkina-Mali, Jeunes et Paix</w:t>
            </w:r>
          </w:p>
        </w:tc>
        <w:tc>
          <w:tcPr>
            <w:tcW w:w="1896" w:type="dxa"/>
          </w:tcPr>
          <w:p w14:paraId="6AA37922" w14:textId="0E1F71E0" w:rsidR="00C35E16" w:rsidRPr="00102F87" w:rsidRDefault="00C20CB8" w:rsidP="00FA63D3">
            <w:pPr>
              <w:rPr>
                <w:rFonts w:eastAsiaTheme="minorHAnsi"/>
                <w:sz w:val="22"/>
                <w:szCs w:val="22"/>
                <w:lang w:val="fr-FR"/>
              </w:rPr>
            </w:pPr>
            <w:r>
              <w:rPr>
                <w:rFonts w:eastAsiaTheme="minorHAnsi"/>
                <w:sz w:val="22"/>
                <w:szCs w:val="22"/>
                <w:lang w:val="fr-FR"/>
              </w:rPr>
              <w:t>PBF-</w:t>
            </w:r>
            <w:r w:rsidRPr="00AD25FF">
              <w:rPr>
                <w:rFonts w:eastAsiaTheme="minorHAnsi"/>
                <w:sz w:val="22"/>
                <w:szCs w:val="22"/>
                <w:lang w:val="fr-FR"/>
              </w:rPr>
              <w:t>3,000,000 USD</w:t>
            </w:r>
            <w:r w:rsidR="00C35E16" w:rsidRPr="00102F87">
              <w:rPr>
                <w:rFonts w:eastAsiaTheme="minorHAnsi"/>
                <w:sz w:val="22"/>
                <w:szCs w:val="22"/>
                <w:lang w:val="fr-FR"/>
              </w:rPr>
              <w:t xml:space="preserve"> </w:t>
            </w:r>
          </w:p>
        </w:tc>
        <w:tc>
          <w:tcPr>
            <w:tcW w:w="3258" w:type="dxa"/>
          </w:tcPr>
          <w:p w14:paraId="1C6B0B15" w14:textId="77777777" w:rsidR="00C35E16" w:rsidRPr="00102F87" w:rsidRDefault="00C35E16" w:rsidP="00651F75">
            <w:pPr>
              <w:pStyle w:val="Paragraphedeliste"/>
              <w:numPr>
                <w:ilvl w:val="0"/>
                <w:numId w:val="9"/>
              </w:numPr>
              <w:rPr>
                <w:rFonts w:ascii="Times New Roman" w:eastAsiaTheme="minorHAnsi" w:hAnsi="Times New Roman"/>
                <w:lang w:val="fr-FR"/>
              </w:rPr>
            </w:pPr>
            <w:r w:rsidRPr="00102F87">
              <w:rPr>
                <w:rFonts w:ascii="Times New Roman" w:eastAsiaTheme="minorHAnsi" w:hAnsi="Times New Roman"/>
                <w:lang w:val="fr-FR"/>
              </w:rPr>
              <w:t>Cohésion sociale ;</w:t>
            </w:r>
          </w:p>
          <w:p w14:paraId="5194F686" w14:textId="77777777" w:rsidR="00C35E16" w:rsidRPr="00102F87" w:rsidRDefault="00C35E16" w:rsidP="00651F75">
            <w:pPr>
              <w:pStyle w:val="Paragraphedeliste"/>
              <w:numPr>
                <w:ilvl w:val="0"/>
                <w:numId w:val="9"/>
              </w:numPr>
              <w:rPr>
                <w:rFonts w:ascii="Times New Roman" w:eastAsiaTheme="minorHAnsi" w:hAnsi="Times New Roman"/>
                <w:lang w:val="fr-FR"/>
              </w:rPr>
            </w:pPr>
            <w:r w:rsidRPr="00102F87">
              <w:rPr>
                <w:rFonts w:ascii="Times New Roman" w:eastAsiaTheme="minorHAnsi" w:hAnsi="Times New Roman"/>
                <w:lang w:val="fr-FR"/>
              </w:rPr>
              <w:t xml:space="preserve">Activités </w:t>
            </w:r>
            <w:proofErr w:type="spellStart"/>
            <w:r w:rsidRPr="00102F87">
              <w:rPr>
                <w:rFonts w:ascii="Times New Roman" w:eastAsiaTheme="minorHAnsi" w:hAnsi="Times New Roman"/>
                <w:lang w:val="fr-FR"/>
              </w:rPr>
              <w:t>civilo</w:t>
            </w:r>
            <w:proofErr w:type="spellEnd"/>
            <w:r w:rsidRPr="00102F87">
              <w:rPr>
                <w:rFonts w:ascii="Times New Roman" w:eastAsiaTheme="minorHAnsi" w:hAnsi="Times New Roman"/>
                <w:lang w:val="fr-FR"/>
              </w:rPr>
              <w:t>-militaires </w:t>
            </w:r>
          </w:p>
        </w:tc>
        <w:tc>
          <w:tcPr>
            <w:tcW w:w="2281" w:type="dxa"/>
          </w:tcPr>
          <w:p w14:paraId="6E0F18AE" w14:textId="06894130" w:rsidR="00C35E16" w:rsidRPr="00102F87" w:rsidRDefault="00C35E16" w:rsidP="00651F75">
            <w:pPr>
              <w:pStyle w:val="Paragraphedeliste"/>
              <w:numPr>
                <w:ilvl w:val="0"/>
                <w:numId w:val="9"/>
              </w:numPr>
              <w:rPr>
                <w:rFonts w:ascii="Times New Roman" w:eastAsiaTheme="minorHAnsi" w:hAnsi="Times New Roman"/>
                <w:lang w:val="fr-FR"/>
              </w:rPr>
            </w:pPr>
            <w:r w:rsidRPr="00102F87">
              <w:rPr>
                <w:rFonts w:ascii="Times New Roman" w:eastAsiaTheme="minorHAnsi" w:hAnsi="Times New Roman"/>
                <w:lang w:val="fr-FR"/>
              </w:rPr>
              <w:t>La similarité porte sur la thématique de la cohésion sociale</w:t>
            </w:r>
            <w:r w:rsidR="003F2B6D" w:rsidRPr="00102F87">
              <w:rPr>
                <w:rFonts w:ascii="Times New Roman" w:eastAsiaTheme="minorHAnsi" w:hAnsi="Times New Roman"/>
                <w:lang w:val="fr-FR"/>
              </w:rPr>
              <w:t xml:space="preserve"> et l’intervention dans la région du Sahel mais les localités cibles et les activités sont différentes</w:t>
            </w:r>
          </w:p>
        </w:tc>
      </w:tr>
      <w:tr w:rsidR="00C35E16" w:rsidRPr="00D74EB9" w14:paraId="533D84FC" w14:textId="77777777" w:rsidTr="00AD25FF">
        <w:tc>
          <w:tcPr>
            <w:tcW w:w="1964" w:type="dxa"/>
          </w:tcPr>
          <w:p w14:paraId="39C129B4" w14:textId="592BC344" w:rsidR="00C35E16" w:rsidRPr="00102F87" w:rsidRDefault="00C35E16" w:rsidP="00FA63D3">
            <w:pPr>
              <w:rPr>
                <w:rFonts w:eastAsiaTheme="minorHAnsi"/>
                <w:sz w:val="22"/>
                <w:szCs w:val="22"/>
                <w:lang w:val="fr-FR"/>
              </w:rPr>
            </w:pPr>
            <w:r w:rsidRPr="00102F87">
              <w:rPr>
                <w:rFonts w:eastAsiaTheme="minorHAnsi"/>
                <w:sz w:val="22"/>
                <w:szCs w:val="22"/>
                <w:lang w:val="fr-FR"/>
              </w:rPr>
              <w:t xml:space="preserve">Projet </w:t>
            </w:r>
            <w:r w:rsidR="00FC7569" w:rsidRPr="00102F87">
              <w:rPr>
                <w:rFonts w:eastAsiaTheme="minorHAnsi"/>
                <w:sz w:val="22"/>
                <w:szCs w:val="22"/>
                <w:lang w:val="fr-FR"/>
              </w:rPr>
              <w:t xml:space="preserve">Transfrontalier </w:t>
            </w:r>
            <w:r w:rsidRPr="00102F87">
              <w:rPr>
                <w:rFonts w:eastAsiaTheme="minorHAnsi"/>
                <w:sz w:val="22"/>
                <w:szCs w:val="22"/>
                <w:lang w:val="fr-FR"/>
              </w:rPr>
              <w:t xml:space="preserve">de Promotion de </w:t>
            </w:r>
            <w:r w:rsidR="003F2B6D" w:rsidRPr="00102F87">
              <w:rPr>
                <w:rFonts w:eastAsiaTheme="minorHAnsi"/>
                <w:sz w:val="22"/>
                <w:szCs w:val="22"/>
                <w:lang w:val="fr-FR"/>
              </w:rPr>
              <w:t xml:space="preserve">la </w:t>
            </w:r>
            <w:r w:rsidRPr="00102F87">
              <w:rPr>
                <w:rFonts w:eastAsiaTheme="minorHAnsi"/>
                <w:sz w:val="22"/>
                <w:szCs w:val="22"/>
                <w:lang w:val="fr-FR"/>
              </w:rPr>
              <w:t>Sécurité Communautaire et de Cohésion Sociale PNUD</w:t>
            </w:r>
            <w:r w:rsidR="003F2B6D" w:rsidRPr="00102F87">
              <w:rPr>
                <w:rFonts w:eastAsiaTheme="minorHAnsi"/>
                <w:sz w:val="22"/>
                <w:szCs w:val="22"/>
                <w:lang w:val="fr-FR"/>
              </w:rPr>
              <w:t xml:space="preserve"> Burkina/Mali/Niger</w:t>
            </w:r>
          </w:p>
        </w:tc>
        <w:tc>
          <w:tcPr>
            <w:tcW w:w="1896" w:type="dxa"/>
          </w:tcPr>
          <w:p w14:paraId="4269B5C2" w14:textId="74B82F4C" w:rsidR="00C35E16" w:rsidRPr="00102F87" w:rsidRDefault="00C20CB8" w:rsidP="00FA63D3">
            <w:pPr>
              <w:rPr>
                <w:rFonts w:eastAsiaTheme="minorHAnsi"/>
                <w:sz w:val="22"/>
                <w:szCs w:val="22"/>
                <w:lang w:val="fr-FR"/>
              </w:rPr>
            </w:pPr>
            <w:r>
              <w:rPr>
                <w:rFonts w:eastAsiaTheme="minorHAnsi"/>
                <w:sz w:val="22"/>
                <w:szCs w:val="22"/>
                <w:lang w:val="fr-FR"/>
              </w:rPr>
              <w:t>PBF-3 000 000 USD</w:t>
            </w:r>
          </w:p>
        </w:tc>
        <w:tc>
          <w:tcPr>
            <w:tcW w:w="3258" w:type="dxa"/>
          </w:tcPr>
          <w:p w14:paraId="6C6EA55F" w14:textId="77777777" w:rsidR="00C35E16" w:rsidRPr="00102F87" w:rsidRDefault="00C35E16" w:rsidP="00651F75">
            <w:pPr>
              <w:pStyle w:val="Paragraphedeliste"/>
              <w:numPr>
                <w:ilvl w:val="0"/>
                <w:numId w:val="9"/>
              </w:numPr>
              <w:rPr>
                <w:rFonts w:ascii="Times New Roman" w:eastAsiaTheme="minorHAnsi" w:hAnsi="Times New Roman"/>
                <w:lang w:val="fr-FR"/>
              </w:rPr>
            </w:pPr>
            <w:r w:rsidRPr="00102F87">
              <w:rPr>
                <w:rFonts w:ascii="Times New Roman" w:eastAsiaTheme="minorHAnsi" w:hAnsi="Times New Roman"/>
                <w:lang w:val="fr-FR"/>
              </w:rPr>
              <w:t>Sécurité communautaire ;</w:t>
            </w:r>
          </w:p>
          <w:p w14:paraId="6BCB1BCE" w14:textId="77777777" w:rsidR="00C35E16" w:rsidRPr="00102F87" w:rsidRDefault="00C35E16" w:rsidP="00651F75">
            <w:pPr>
              <w:pStyle w:val="Paragraphedeliste"/>
              <w:numPr>
                <w:ilvl w:val="0"/>
                <w:numId w:val="9"/>
              </w:numPr>
              <w:rPr>
                <w:rFonts w:ascii="Times New Roman" w:eastAsiaTheme="minorHAnsi" w:hAnsi="Times New Roman"/>
                <w:lang w:val="fr-FR"/>
              </w:rPr>
            </w:pPr>
            <w:r w:rsidRPr="00102F87">
              <w:rPr>
                <w:rFonts w:ascii="Times New Roman" w:eastAsiaTheme="minorHAnsi" w:hAnsi="Times New Roman"/>
                <w:lang w:val="fr-FR"/>
              </w:rPr>
              <w:t>Paix et cohésion sociale ;</w:t>
            </w:r>
          </w:p>
          <w:p w14:paraId="33E7B0C4" w14:textId="719FD6F5" w:rsidR="00C35E16" w:rsidRPr="00102F87" w:rsidRDefault="00C35E16" w:rsidP="00FC7569">
            <w:pPr>
              <w:pStyle w:val="Paragraphedeliste"/>
              <w:numPr>
                <w:ilvl w:val="0"/>
                <w:numId w:val="9"/>
              </w:numPr>
              <w:rPr>
                <w:rFonts w:ascii="Times New Roman" w:eastAsiaTheme="minorHAnsi" w:hAnsi="Times New Roman"/>
                <w:lang w:val="fr-FR"/>
              </w:rPr>
            </w:pPr>
            <w:r w:rsidRPr="00102F87">
              <w:rPr>
                <w:rFonts w:ascii="Times New Roman" w:eastAsiaTheme="minorHAnsi" w:hAnsi="Times New Roman"/>
                <w:lang w:val="fr-FR"/>
              </w:rPr>
              <w:t xml:space="preserve">Activités </w:t>
            </w:r>
            <w:proofErr w:type="spellStart"/>
            <w:r w:rsidRPr="00102F87">
              <w:rPr>
                <w:rFonts w:ascii="Times New Roman" w:eastAsiaTheme="minorHAnsi" w:hAnsi="Times New Roman"/>
                <w:lang w:val="fr-FR"/>
              </w:rPr>
              <w:t>civilo</w:t>
            </w:r>
            <w:proofErr w:type="spellEnd"/>
            <w:r w:rsidRPr="00102F87">
              <w:rPr>
                <w:rFonts w:ascii="Times New Roman" w:eastAsiaTheme="minorHAnsi" w:hAnsi="Times New Roman"/>
                <w:lang w:val="fr-FR"/>
              </w:rPr>
              <w:t>-militaires ;</w:t>
            </w:r>
          </w:p>
        </w:tc>
        <w:tc>
          <w:tcPr>
            <w:tcW w:w="2281" w:type="dxa"/>
          </w:tcPr>
          <w:p w14:paraId="59169ACD" w14:textId="6632BF39" w:rsidR="00C35E16" w:rsidRPr="00102F87" w:rsidRDefault="00C35E16" w:rsidP="00651F75">
            <w:pPr>
              <w:pStyle w:val="Paragraphedeliste"/>
              <w:numPr>
                <w:ilvl w:val="0"/>
                <w:numId w:val="9"/>
              </w:numPr>
              <w:rPr>
                <w:rFonts w:ascii="Times New Roman" w:eastAsiaTheme="minorHAnsi" w:hAnsi="Times New Roman"/>
                <w:lang w:val="fr-FR"/>
              </w:rPr>
            </w:pPr>
            <w:r w:rsidRPr="00102F87">
              <w:rPr>
                <w:rFonts w:ascii="Times New Roman" w:eastAsiaTheme="minorHAnsi" w:hAnsi="Times New Roman"/>
                <w:lang w:val="fr-FR"/>
              </w:rPr>
              <w:t>La similarité porte sur la thématique de la cohésion sociale</w:t>
            </w:r>
            <w:r w:rsidR="00FC7569" w:rsidRPr="00102F87">
              <w:rPr>
                <w:rFonts w:ascii="Times New Roman" w:eastAsiaTheme="minorHAnsi" w:hAnsi="Times New Roman"/>
                <w:lang w:val="fr-FR"/>
              </w:rPr>
              <w:t xml:space="preserve"> et la région du Sahel mais les cibles, les actions et le focus transfrontalier font la différence</w:t>
            </w:r>
          </w:p>
        </w:tc>
      </w:tr>
      <w:tr w:rsidR="00C35E16" w:rsidRPr="00D74EB9" w14:paraId="51D7B523" w14:textId="77777777" w:rsidTr="00AD25FF">
        <w:tc>
          <w:tcPr>
            <w:tcW w:w="1964" w:type="dxa"/>
          </w:tcPr>
          <w:p w14:paraId="7A23A191" w14:textId="16E2F041" w:rsidR="00C35E16" w:rsidRPr="00102F87" w:rsidRDefault="00C20CB8" w:rsidP="00FA63D3">
            <w:pPr>
              <w:rPr>
                <w:rFonts w:eastAsiaTheme="minorHAnsi"/>
                <w:sz w:val="22"/>
                <w:szCs w:val="22"/>
                <w:lang w:val="fr-FR"/>
              </w:rPr>
            </w:pPr>
            <w:r>
              <w:rPr>
                <w:rFonts w:eastAsiaTheme="minorHAnsi"/>
                <w:sz w:val="22"/>
                <w:szCs w:val="22"/>
                <w:lang w:val="fr-FR"/>
              </w:rPr>
              <w:t xml:space="preserve">Projet d’appui </w:t>
            </w:r>
            <w:proofErr w:type="spellStart"/>
            <w:r>
              <w:rPr>
                <w:rFonts w:eastAsiaTheme="minorHAnsi"/>
                <w:sz w:val="22"/>
                <w:szCs w:val="22"/>
                <w:lang w:val="fr-FR"/>
              </w:rPr>
              <w:t>a</w:t>
            </w:r>
            <w:proofErr w:type="spellEnd"/>
            <w:r>
              <w:rPr>
                <w:rFonts w:eastAsiaTheme="minorHAnsi"/>
                <w:sz w:val="22"/>
                <w:szCs w:val="22"/>
                <w:lang w:val="fr-FR"/>
              </w:rPr>
              <w:t xml:space="preserve"> l’</w:t>
            </w:r>
            <w:proofErr w:type="spellStart"/>
            <w:r>
              <w:rPr>
                <w:rFonts w:eastAsiaTheme="minorHAnsi"/>
                <w:sz w:val="22"/>
                <w:szCs w:val="22"/>
                <w:lang w:val="fr-FR"/>
              </w:rPr>
              <w:t>amelioration</w:t>
            </w:r>
            <w:proofErr w:type="spellEnd"/>
            <w:r>
              <w:rPr>
                <w:rFonts w:eastAsiaTheme="minorHAnsi"/>
                <w:sz w:val="22"/>
                <w:szCs w:val="22"/>
                <w:lang w:val="fr-FR"/>
              </w:rPr>
              <w:t xml:space="preserve"> de la confiance entre l’administration, les FDS et les population</w:t>
            </w:r>
          </w:p>
        </w:tc>
        <w:tc>
          <w:tcPr>
            <w:tcW w:w="1896" w:type="dxa"/>
          </w:tcPr>
          <w:p w14:paraId="43FA38B4" w14:textId="63A2F04E" w:rsidR="00C35E16" w:rsidRPr="00102F87" w:rsidRDefault="00C20CB8" w:rsidP="00FA63D3">
            <w:pPr>
              <w:rPr>
                <w:rFonts w:eastAsiaTheme="minorHAnsi"/>
                <w:sz w:val="22"/>
                <w:szCs w:val="22"/>
                <w:lang w:val="fr-FR"/>
              </w:rPr>
            </w:pPr>
            <w:r>
              <w:rPr>
                <w:rFonts w:eastAsiaTheme="minorHAnsi"/>
                <w:sz w:val="22"/>
                <w:szCs w:val="22"/>
                <w:lang w:val="fr-FR"/>
              </w:rPr>
              <w:t>PBF-2 700 000</w:t>
            </w:r>
            <w:r w:rsidR="00254E5C">
              <w:rPr>
                <w:rFonts w:eastAsiaTheme="minorHAnsi"/>
                <w:sz w:val="22"/>
                <w:szCs w:val="22"/>
                <w:lang w:val="fr-FR"/>
              </w:rPr>
              <w:t xml:space="preserve"> USD</w:t>
            </w:r>
          </w:p>
        </w:tc>
        <w:tc>
          <w:tcPr>
            <w:tcW w:w="3258" w:type="dxa"/>
          </w:tcPr>
          <w:p w14:paraId="715E2322" w14:textId="77777777" w:rsidR="00C35E16" w:rsidRPr="00102F87" w:rsidRDefault="00C35E16" w:rsidP="00651F75">
            <w:pPr>
              <w:pStyle w:val="Paragraphedeliste"/>
              <w:numPr>
                <w:ilvl w:val="0"/>
                <w:numId w:val="9"/>
              </w:numPr>
              <w:rPr>
                <w:rFonts w:ascii="Times New Roman" w:eastAsiaTheme="minorHAnsi" w:hAnsi="Times New Roman"/>
                <w:lang w:val="fr-FR"/>
              </w:rPr>
            </w:pPr>
            <w:r w:rsidRPr="00102F87">
              <w:rPr>
                <w:rFonts w:ascii="Times New Roman" w:eastAsiaTheme="minorHAnsi" w:hAnsi="Times New Roman"/>
                <w:lang w:val="fr-FR"/>
              </w:rPr>
              <w:t>Paix et cohésion sociale ;</w:t>
            </w:r>
          </w:p>
          <w:p w14:paraId="4376D613" w14:textId="7CE9DDEA" w:rsidR="00C35E16" w:rsidRPr="00102F87" w:rsidRDefault="007260BA" w:rsidP="00651F75">
            <w:pPr>
              <w:pStyle w:val="Paragraphedeliste"/>
              <w:numPr>
                <w:ilvl w:val="0"/>
                <w:numId w:val="9"/>
              </w:numPr>
              <w:rPr>
                <w:rFonts w:ascii="Times New Roman" w:eastAsiaTheme="minorHAnsi" w:hAnsi="Times New Roman"/>
                <w:lang w:val="fr-FR"/>
              </w:rPr>
            </w:pPr>
            <w:r>
              <w:rPr>
                <w:rFonts w:ascii="Times New Roman" w:eastAsiaTheme="minorHAnsi" w:hAnsi="Times New Roman"/>
                <w:lang w:val="fr-FR"/>
              </w:rPr>
              <w:t>Sécurité</w:t>
            </w:r>
            <w:r w:rsidR="00C35E16" w:rsidRPr="00102F87">
              <w:rPr>
                <w:rFonts w:ascii="Times New Roman" w:eastAsiaTheme="minorHAnsi" w:hAnsi="Times New Roman"/>
                <w:lang w:val="fr-FR"/>
              </w:rPr>
              <w:t> ;</w:t>
            </w:r>
          </w:p>
          <w:p w14:paraId="40FF6128" w14:textId="32F34455" w:rsidR="00C35E16" w:rsidRPr="00102F87" w:rsidRDefault="007260BA" w:rsidP="00651F75">
            <w:pPr>
              <w:pStyle w:val="Paragraphedeliste"/>
              <w:numPr>
                <w:ilvl w:val="0"/>
                <w:numId w:val="9"/>
              </w:numPr>
              <w:rPr>
                <w:rFonts w:ascii="Times New Roman" w:eastAsiaTheme="minorHAnsi" w:hAnsi="Times New Roman"/>
                <w:lang w:val="fr-FR"/>
              </w:rPr>
            </w:pPr>
            <w:r>
              <w:rPr>
                <w:rFonts w:ascii="Times New Roman" w:eastAsiaTheme="minorHAnsi" w:hAnsi="Times New Roman"/>
                <w:lang w:val="fr-FR"/>
              </w:rPr>
              <w:t>Engagement communautaire et collaboration</w:t>
            </w:r>
            <w:r w:rsidR="00C35E16" w:rsidRPr="00102F87">
              <w:rPr>
                <w:rFonts w:ascii="Times New Roman" w:eastAsiaTheme="minorHAnsi" w:hAnsi="Times New Roman"/>
                <w:lang w:val="fr-FR"/>
              </w:rPr>
              <w:t> ;</w:t>
            </w:r>
          </w:p>
          <w:p w14:paraId="203F1599" w14:textId="39914121" w:rsidR="00C35E16" w:rsidRPr="00102F87" w:rsidRDefault="007260BA" w:rsidP="00651F75">
            <w:pPr>
              <w:pStyle w:val="Paragraphedeliste"/>
              <w:numPr>
                <w:ilvl w:val="0"/>
                <w:numId w:val="9"/>
              </w:numPr>
              <w:rPr>
                <w:rFonts w:ascii="Times New Roman" w:eastAsiaTheme="minorHAnsi" w:hAnsi="Times New Roman"/>
                <w:lang w:val="fr-FR"/>
              </w:rPr>
            </w:pPr>
            <w:r>
              <w:rPr>
                <w:rFonts w:ascii="Times New Roman" w:eastAsiaTheme="minorHAnsi" w:hAnsi="Times New Roman"/>
                <w:lang w:val="fr-FR"/>
              </w:rPr>
              <w:t>Raffermissement de la confiance</w:t>
            </w:r>
          </w:p>
        </w:tc>
        <w:tc>
          <w:tcPr>
            <w:tcW w:w="2281" w:type="dxa"/>
          </w:tcPr>
          <w:p w14:paraId="2F2C4ECC" w14:textId="07E3573E" w:rsidR="00C35E16" w:rsidRPr="00102F87" w:rsidRDefault="00C35E16" w:rsidP="00651F75">
            <w:pPr>
              <w:pStyle w:val="Paragraphedeliste"/>
              <w:numPr>
                <w:ilvl w:val="0"/>
                <w:numId w:val="9"/>
              </w:numPr>
              <w:rPr>
                <w:rFonts w:ascii="Times New Roman" w:eastAsiaTheme="minorHAnsi" w:hAnsi="Times New Roman"/>
                <w:lang w:val="fr-FR"/>
              </w:rPr>
            </w:pPr>
            <w:r w:rsidRPr="00102F87">
              <w:rPr>
                <w:rFonts w:ascii="Times New Roman" w:eastAsiaTheme="minorHAnsi" w:hAnsi="Times New Roman"/>
                <w:lang w:val="fr-FR"/>
              </w:rPr>
              <w:t xml:space="preserve">Les similarités portent sur la thématique de la cohésion sociale </w:t>
            </w:r>
            <w:r w:rsidR="00FC7569" w:rsidRPr="00102F87">
              <w:rPr>
                <w:rFonts w:ascii="Times New Roman" w:eastAsiaTheme="minorHAnsi" w:hAnsi="Times New Roman"/>
                <w:lang w:val="fr-FR"/>
              </w:rPr>
              <w:t>synergie</w:t>
            </w:r>
          </w:p>
        </w:tc>
      </w:tr>
      <w:tr w:rsidR="00C35E16" w:rsidRPr="00D74EB9" w14:paraId="69370C74" w14:textId="77777777" w:rsidTr="00AD25FF">
        <w:tc>
          <w:tcPr>
            <w:tcW w:w="1964" w:type="dxa"/>
          </w:tcPr>
          <w:p w14:paraId="5B4CCF10" w14:textId="29ABD8D4" w:rsidR="00C35E16" w:rsidRPr="00C27D22" w:rsidRDefault="007260BA" w:rsidP="007260BA">
            <w:pPr>
              <w:rPr>
                <w:lang w:val="fr-FR"/>
              </w:rPr>
            </w:pPr>
            <w:r w:rsidRPr="007260BA">
              <w:rPr>
                <w:lang w:val="fr-FR"/>
              </w:rPr>
              <w:t xml:space="preserve">Promotion de la culture de la paix et de la cohésion sociale </w:t>
            </w:r>
            <w:r>
              <w:rPr>
                <w:lang w:val="fr-FR"/>
              </w:rPr>
              <w:t>d</w:t>
            </w:r>
            <w:r w:rsidRPr="007260BA">
              <w:rPr>
                <w:lang w:val="fr-FR"/>
              </w:rPr>
              <w:t>ans les régions du Nord et du Sahel, Burkina Faso</w:t>
            </w:r>
          </w:p>
        </w:tc>
        <w:tc>
          <w:tcPr>
            <w:tcW w:w="1896" w:type="dxa"/>
          </w:tcPr>
          <w:p w14:paraId="2CB0805D" w14:textId="5019FE33" w:rsidR="00C35E16" w:rsidRPr="00C27D22" w:rsidRDefault="007260BA" w:rsidP="00FA63D3">
            <w:pPr>
              <w:rPr>
                <w:lang w:val="fr-FR"/>
              </w:rPr>
            </w:pPr>
            <w:r>
              <w:rPr>
                <w:lang w:val="fr-FR"/>
              </w:rPr>
              <w:t>PBF- 3 100 467</w:t>
            </w:r>
            <w:r w:rsidR="00254E5C">
              <w:rPr>
                <w:lang w:val="fr-FR"/>
              </w:rPr>
              <w:t xml:space="preserve"> USD</w:t>
            </w:r>
          </w:p>
        </w:tc>
        <w:tc>
          <w:tcPr>
            <w:tcW w:w="3258" w:type="dxa"/>
          </w:tcPr>
          <w:p w14:paraId="0A394AAD" w14:textId="77777777" w:rsidR="00C35E16" w:rsidRPr="00102F87" w:rsidRDefault="00C35E16" w:rsidP="00651F75">
            <w:pPr>
              <w:pStyle w:val="Paragraphedeliste"/>
              <w:numPr>
                <w:ilvl w:val="0"/>
                <w:numId w:val="9"/>
              </w:numPr>
              <w:rPr>
                <w:rFonts w:ascii="Times New Roman" w:hAnsi="Times New Roman"/>
              </w:rPr>
            </w:pPr>
            <w:proofErr w:type="spellStart"/>
            <w:r w:rsidRPr="00102F87">
              <w:rPr>
                <w:rFonts w:ascii="Times New Roman" w:hAnsi="Times New Roman"/>
              </w:rPr>
              <w:t>Paix</w:t>
            </w:r>
            <w:proofErr w:type="spellEnd"/>
            <w:r w:rsidRPr="00102F87">
              <w:rPr>
                <w:rFonts w:ascii="Times New Roman" w:hAnsi="Times New Roman"/>
              </w:rPr>
              <w:t xml:space="preserve"> et </w:t>
            </w:r>
            <w:proofErr w:type="spellStart"/>
            <w:r w:rsidRPr="00102F87">
              <w:rPr>
                <w:rFonts w:ascii="Times New Roman" w:hAnsi="Times New Roman"/>
              </w:rPr>
              <w:t>cohésion</w:t>
            </w:r>
            <w:proofErr w:type="spellEnd"/>
            <w:r w:rsidRPr="00102F87">
              <w:rPr>
                <w:rFonts w:ascii="Times New Roman" w:hAnsi="Times New Roman"/>
              </w:rPr>
              <w:t xml:space="preserve"> </w:t>
            </w:r>
            <w:proofErr w:type="spellStart"/>
            <w:r w:rsidRPr="00102F87">
              <w:rPr>
                <w:rFonts w:ascii="Times New Roman" w:hAnsi="Times New Roman"/>
              </w:rPr>
              <w:t>sociale</w:t>
            </w:r>
            <w:proofErr w:type="spellEnd"/>
            <w:r w:rsidRPr="00102F87">
              <w:rPr>
                <w:rFonts w:ascii="Times New Roman" w:hAnsi="Times New Roman"/>
              </w:rPr>
              <w:t>;</w:t>
            </w:r>
          </w:p>
          <w:p w14:paraId="52F28EFC" w14:textId="2D445D41" w:rsidR="00C35E16" w:rsidRPr="00102F87" w:rsidRDefault="00C35E16" w:rsidP="00651F75">
            <w:pPr>
              <w:pStyle w:val="Paragraphedeliste"/>
              <w:numPr>
                <w:ilvl w:val="0"/>
                <w:numId w:val="9"/>
              </w:numPr>
              <w:rPr>
                <w:rFonts w:ascii="Times New Roman" w:hAnsi="Times New Roman"/>
              </w:rPr>
            </w:pPr>
            <w:r w:rsidRPr="00102F87">
              <w:rPr>
                <w:rFonts w:ascii="Times New Roman" w:hAnsi="Times New Roman"/>
              </w:rPr>
              <w:t xml:space="preserve">Engagement </w:t>
            </w:r>
            <w:proofErr w:type="spellStart"/>
            <w:r w:rsidRPr="00102F87">
              <w:rPr>
                <w:rFonts w:ascii="Times New Roman" w:hAnsi="Times New Roman"/>
              </w:rPr>
              <w:t>civique</w:t>
            </w:r>
            <w:proofErr w:type="spellEnd"/>
            <w:r w:rsidRPr="00102F87">
              <w:rPr>
                <w:rFonts w:ascii="Times New Roman" w:hAnsi="Times New Roman"/>
              </w:rPr>
              <w:t xml:space="preserve"> des </w:t>
            </w:r>
            <w:proofErr w:type="spellStart"/>
            <w:r w:rsidRPr="00102F87">
              <w:rPr>
                <w:rFonts w:ascii="Times New Roman" w:hAnsi="Times New Roman"/>
              </w:rPr>
              <w:t>jeunes</w:t>
            </w:r>
            <w:proofErr w:type="spellEnd"/>
          </w:p>
          <w:p w14:paraId="3E6445F8" w14:textId="32BA615A" w:rsidR="00C35E16" w:rsidRPr="00102F87" w:rsidRDefault="00C35E16" w:rsidP="00651F75">
            <w:pPr>
              <w:pStyle w:val="Paragraphedeliste"/>
              <w:numPr>
                <w:ilvl w:val="0"/>
                <w:numId w:val="9"/>
              </w:numPr>
              <w:rPr>
                <w:rFonts w:ascii="Times New Roman" w:hAnsi="Times New Roman"/>
              </w:rPr>
            </w:pPr>
            <w:r w:rsidRPr="00102F87">
              <w:rPr>
                <w:rFonts w:ascii="Times New Roman" w:hAnsi="Times New Roman"/>
              </w:rPr>
              <w:t xml:space="preserve">Participation </w:t>
            </w:r>
            <w:proofErr w:type="spellStart"/>
            <w:r w:rsidRPr="00102F87">
              <w:rPr>
                <w:rFonts w:ascii="Times New Roman" w:hAnsi="Times New Roman"/>
              </w:rPr>
              <w:t>citoyenne</w:t>
            </w:r>
            <w:proofErr w:type="spellEnd"/>
          </w:p>
          <w:p w14:paraId="6684917D" w14:textId="14BBC9FA" w:rsidR="00C35E16" w:rsidRPr="00102F87" w:rsidRDefault="00C35E16" w:rsidP="00651F75">
            <w:pPr>
              <w:pStyle w:val="Paragraphedeliste"/>
              <w:numPr>
                <w:ilvl w:val="0"/>
                <w:numId w:val="9"/>
              </w:numPr>
              <w:rPr>
                <w:rFonts w:ascii="Times New Roman" w:hAnsi="Times New Roman"/>
              </w:rPr>
            </w:pPr>
            <w:r w:rsidRPr="00102F87">
              <w:rPr>
                <w:rFonts w:ascii="Times New Roman" w:hAnsi="Times New Roman"/>
              </w:rPr>
              <w:t xml:space="preserve"> </w:t>
            </w:r>
          </w:p>
        </w:tc>
        <w:tc>
          <w:tcPr>
            <w:tcW w:w="2281" w:type="dxa"/>
          </w:tcPr>
          <w:p w14:paraId="327FBB09" w14:textId="742A7EF0" w:rsidR="00C35E16" w:rsidRPr="00102F87" w:rsidRDefault="00C35E16" w:rsidP="00FC7569">
            <w:pPr>
              <w:pStyle w:val="Paragraphedeliste"/>
              <w:numPr>
                <w:ilvl w:val="0"/>
                <w:numId w:val="9"/>
              </w:numPr>
              <w:rPr>
                <w:rFonts w:ascii="Times New Roman" w:hAnsi="Times New Roman"/>
                <w:lang w:val="fr-FR"/>
              </w:rPr>
            </w:pPr>
            <w:r w:rsidRPr="00102F87">
              <w:rPr>
                <w:rFonts w:ascii="Times New Roman" w:eastAsiaTheme="minorHAnsi" w:hAnsi="Times New Roman"/>
                <w:lang w:val="fr-FR"/>
              </w:rPr>
              <w:t xml:space="preserve">Les similarités portent sur la thématique de la cohésion sociale </w:t>
            </w:r>
            <w:r w:rsidR="007260BA">
              <w:rPr>
                <w:rFonts w:ascii="Times New Roman" w:eastAsiaTheme="minorHAnsi" w:hAnsi="Times New Roman"/>
                <w:lang w:val="fr-FR"/>
              </w:rPr>
              <w:t>et du vivre ensemble</w:t>
            </w:r>
            <w:r w:rsidR="00FC7569" w:rsidRPr="00102F87">
              <w:rPr>
                <w:rFonts w:ascii="Times New Roman" w:eastAsiaTheme="minorHAnsi" w:hAnsi="Times New Roman"/>
                <w:lang w:val="fr-FR"/>
              </w:rPr>
              <w:t>.</w:t>
            </w:r>
          </w:p>
        </w:tc>
      </w:tr>
      <w:tr w:rsidR="00C35E16" w:rsidRPr="00D74EB9" w14:paraId="435DBD85" w14:textId="77777777" w:rsidTr="00AD25FF">
        <w:tc>
          <w:tcPr>
            <w:tcW w:w="1964" w:type="dxa"/>
          </w:tcPr>
          <w:p w14:paraId="07FE28A4" w14:textId="06239048" w:rsidR="007260BA" w:rsidRPr="007260BA" w:rsidRDefault="007260BA" w:rsidP="007260BA">
            <w:pPr>
              <w:rPr>
                <w:lang w:val="fr-FR"/>
              </w:rPr>
            </w:pPr>
            <w:r w:rsidRPr="007260BA">
              <w:rPr>
                <w:lang w:val="fr-FR"/>
              </w:rPr>
              <w:t xml:space="preserve">Appui à la Gestion Pacifique de Conflits Locaux </w:t>
            </w:r>
          </w:p>
          <w:p w14:paraId="2E2CD28E" w14:textId="3C69C71D" w:rsidR="00C35E16" w:rsidRPr="00C27D22" w:rsidRDefault="007260BA" w:rsidP="007260BA">
            <w:pPr>
              <w:rPr>
                <w:lang w:val="fr-FR"/>
              </w:rPr>
            </w:pPr>
            <w:r w:rsidRPr="007260BA">
              <w:rPr>
                <w:lang w:val="fr-FR"/>
              </w:rPr>
              <w:tab/>
              <w:t>Dans les Régions du Sahel et du Nord Burkina Faso</w:t>
            </w:r>
          </w:p>
        </w:tc>
        <w:tc>
          <w:tcPr>
            <w:tcW w:w="1896" w:type="dxa"/>
          </w:tcPr>
          <w:p w14:paraId="08966EF3" w14:textId="1D62CE3C" w:rsidR="00C35E16" w:rsidRPr="00C27D22" w:rsidRDefault="007260BA" w:rsidP="00FA63D3">
            <w:pPr>
              <w:rPr>
                <w:lang w:val="fr-FR"/>
              </w:rPr>
            </w:pPr>
            <w:r>
              <w:rPr>
                <w:lang w:val="fr-FR"/>
              </w:rPr>
              <w:t>PBF- 2 200 000</w:t>
            </w:r>
          </w:p>
        </w:tc>
        <w:tc>
          <w:tcPr>
            <w:tcW w:w="3258" w:type="dxa"/>
          </w:tcPr>
          <w:p w14:paraId="0E2B2032" w14:textId="77777777" w:rsidR="00C35E16" w:rsidRPr="00102F87" w:rsidRDefault="00C35E16" w:rsidP="00651F75">
            <w:pPr>
              <w:pStyle w:val="Paragraphedeliste"/>
              <w:numPr>
                <w:ilvl w:val="0"/>
                <w:numId w:val="9"/>
              </w:numPr>
              <w:rPr>
                <w:rFonts w:ascii="Times New Roman" w:hAnsi="Times New Roman"/>
              </w:rPr>
            </w:pPr>
            <w:proofErr w:type="spellStart"/>
            <w:r w:rsidRPr="00102F87">
              <w:rPr>
                <w:rFonts w:ascii="Times New Roman" w:hAnsi="Times New Roman"/>
              </w:rPr>
              <w:t>Cohésion</w:t>
            </w:r>
            <w:proofErr w:type="spellEnd"/>
            <w:r w:rsidRPr="00102F87">
              <w:rPr>
                <w:rFonts w:ascii="Times New Roman" w:hAnsi="Times New Roman"/>
              </w:rPr>
              <w:t xml:space="preserve"> </w:t>
            </w:r>
            <w:proofErr w:type="spellStart"/>
            <w:r w:rsidRPr="00102F87">
              <w:rPr>
                <w:rFonts w:ascii="Times New Roman" w:hAnsi="Times New Roman"/>
              </w:rPr>
              <w:t>sociale</w:t>
            </w:r>
            <w:proofErr w:type="spellEnd"/>
            <w:r w:rsidRPr="00102F87">
              <w:rPr>
                <w:rFonts w:ascii="Times New Roman" w:hAnsi="Times New Roman"/>
              </w:rPr>
              <w:t>;</w:t>
            </w:r>
          </w:p>
          <w:p w14:paraId="277ECF52" w14:textId="728E907C" w:rsidR="00C35E16" w:rsidRPr="00102F87" w:rsidRDefault="00C35E16" w:rsidP="00651F75">
            <w:pPr>
              <w:pStyle w:val="Paragraphedeliste"/>
              <w:numPr>
                <w:ilvl w:val="0"/>
                <w:numId w:val="9"/>
              </w:numPr>
              <w:rPr>
                <w:rFonts w:ascii="Times New Roman" w:hAnsi="Times New Roman"/>
              </w:rPr>
            </w:pPr>
          </w:p>
        </w:tc>
        <w:tc>
          <w:tcPr>
            <w:tcW w:w="2281" w:type="dxa"/>
          </w:tcPr>
          <w:p w14:paraId="46E43642" w14:textId="77777777" w:rsidR="00C35E16" w:rsidRPr="00102F87" w:rsidRDefault="00C35E16" w:rsidP="00651F75">
            <w:pPr>
              <w:pStyle w:val="Paragraphedeliste"/>
              <w:numPr>
                <w:ilvl w:val="0"/>
                <w:numId w:val="9"/>
              </w:numPr>
              <w:rPr>
                <w:rFonts w:ascii="Times New Roman" w:hAnsi="Times New Roman"/>
                <w:lang w:val="fr-FR"/>
              </w:rPr>
            </w:pPr>
            <w:r w:rsidRPr="00102F87">
              <w:rPr>
                <w:rFonts w:ascii="Times New Roman" w:eastAsiaTheme="minorHAnsi" w:hAnsi="Times New Roman"/>
                <w:lang w:val="fr-FR"/>
              </w:rPr>
              <w:t>Les similarités portent sur la thématique de la cohésion sociale et le leadership des jeunes et des Femmes ;</w:t>
            </w:r>
          </w:p>
          <w:p w14:paraId="3C026808" w14:textId="77777777" w:rsidR="00C35E16" w:rsidRPr="00102F87" w:rsidRDefault="00C35E16" w:rsidP="00651F75">
            <w:pPr>
              <w:pStyle w:val="Paragraphedeliste"/>
              <w:numPr>
                <w:ilvl w:val="0"/>
                <w:numId w:val="9"/>
              </w:numPr>
              <w:rPr>
                <w:rFonts w:ascii="Times New Roman" w:hAnsi="Times New Roman"/>
                <w:lang w:val="fr-FR"/>
              </w:rPr>
            </w:pPr>
            <w:r w:rsidRPr="00102F87">
              <w:rPr>
                <w:rFonts w:ascii="Times New Roman" w:eastAsiaTheme="minorHAnsi" w:hAnsi="Times New Roman"/>
                <w:lang w:val="fr-FR"/>
              </w:rPr>
              <w:t xml:space="preserve">A la différence de la présente note </w:t>
            </w:r>
            <w:r w:rsidRPr="00102F87">
              <w:rPr>
                <w:rFonts w:ascii="Times New Roman" w:eastAsiaTheme="minorHAnsi" w:hAnsi="Times New Roman"/>
                <w:lang w:val="fr-FR"/>
              </w:rPr>
              <w:lastRenderedPageBreak/>
              <w:t>conceptuelle, ce projet n’a pas créé d’emplois directs</w:t>
            </w:r>
          </w:p>
        </w:tc>
      </w:tr>
    </w:tbl>
    <w:p w14:paraId="47B91D5D" w14:textId="77777777" w:rsidR="009B7E3D" w:rsidRPr="00C27D22" w:rsidRDefault="009B7E3D" w:rsidP="005C1649">
      <w:pPr>
        <w:rPr>
          <w:lang w:val="fr-FR"/>
        </w:rPr>
      </w:pPr>
    </w:p>
    <w:p w14:paraId="002CD532" w14:textId="3F56E75A" w:rsidR="005C1649" w:rsidRPr="00C27D22" w:rsidRDefault="00980532" w:rsidP="00651F75">
      <w:pPr>
        <w:numPr>
          <w:ilvl w:val="0"/>
          <w:numId w:val="4"/>
        </w:numPr>
        <w:rPr>
          <w:b/>
          <w:lang w:val="fr-FR"/>
        </w:rPr>
      </w:pPr>
      <w:r w:rsidRPr="00C27D22">
        <w:rPr>
          <w:b/>
          <w:lang w:val="fr-FR"/>
        </w:rPr>
        <w:t xml:space="preserve">Contenu du projet, justification </w:t>
      </w:r>
      <w:r w:rsidR="00925B03" w:rsidRPr="00C27D22">
        <w:rPr>
          <w:b/>
          <w:lang w:val="fr-FR"/>
        </w:rPr>
        <w:t>stratégique</w:t>
      </w:r>
      <w:r w:rsidRPr="00C27D22">
        <w:rPr>
          <w:b/>
          <w:lang w:val="fr-FR"/>
        </w:rPr>
        <w:t xml:space="preserve">, et </w:t>
      </w:r>
      <w:r w:rsidR="00925B03" w:rsidRPr="00C27D22">
        <w:rPr>
          <w:b/>
          <w:lang w:val="fr-FR"/>
        </w:rPr>
        <w:t>stratégie</w:t>
      </w:r>
      <w:r w:rsidRPr="00C27D22">
        <w:rPr>
          <w:b/>
          <w:lang w:val="fr-FR"/>
        </w:rPr>
        <w:t xml:space="preserve"> de mise en œuvre (</w:t>
      </w:r>
      <w:r w:rsidR="00F358DC" w:rsidRPr="00C27D22">
        <w:rPr>
          <w:b/>
          <w:lang w:val="fr-FR"/>
        </w:rPr>
        <w:t>4</w:t>
      </w:r>
      <w:r w:rsidR="0056650A" w:rsidRPr="00C27D22">
        <w:rPr>
          <w:b/>
          <w:lang w:val="fr-FR"/>
        </w:rPr>
        <w:t xml:space="preserve"> pages</w:t>
      </w:r>
      <w:r w:rsidR="00CD0F68" w:rsidRPr="00C27D22">
        <w:rPr>
          <w:b/>
          <w:lang w:val="fr-FR"/>
        </w:rPr>
        <w:t xml:space="preserve"> max</w:t>
      </w:r>
      <w:r w:rsidR="007C5B08" w:rsidRPr="00C27D22">
        <w:rPr>
          <w:b/>
          <w:lang w:val="fr-FR"/>
        </w:rPr>
        <w:t xml:space="preserve"> </w:t>
      </w:r>
      <w:r w:rsidRPr="00C27D22">
        <w:rPr>
          <w:b/>
          <w:lang w:val="fr-FR"/>
        </w:rPr>
        <w:t xml:space="preserve">plus annexe du cadre des </w:t>
      </w:r>
      <w:r w:rsidR="00925B03" w:rsidRPr="00C27D22">
        <w:rPr>
          <w:b/>
          <w:lang w:val="fr-FR"/>
        </w:rPr>
        <w:t>résultats</w:t>
      </w:r>
      <w:r w:rsidR="0056650A" w:rsidRPr="00C27D22">
        <w:rPr>
          <w:b/>
          <w:lang w:val="fr-FR"/>
        </w:rPr>
        <w:t>)</w:t>
      </w:r>
    </w:p>
    <w:p w14:paraId="52FB88C0" w14:textId="77777777" w:rsidR="009F0871" w:rsidRPr="00C27D22" w:rsidRDefault="009F0871" w:rsidP="009F0871">
      <w:pPr>
        <w:ind w:left="1080"/>
        <w:rPr>
          <w:b/>
          <w:lang w:val="fr-FR"/>
        </w:rPr>
      </w:pPr>
    </w:p>
    <w:p w14:paraId="2DD4A3C8" w14:textId="04EC5F94" w:rsidR="00980532" w:rsidRPr="00637E44" w:rsidRDefault="00637E44" w:rsidP="00637E44">
      <w:pPr>
        <w:jc w:val="both"/>
        <w:rPr>
          <w:lang w:val="fr-FR"/>
        </w:rPr>
      </w:pPr>
      <w:r>
        <w:rPr>
          <w:b/>
          <w:bCs/>
          <w:lang w:val="fr-FR"/>
        </w:rPr>
        <w:t>D</w:t>
      </w:r>
      <w:r w:rsidR="00980532" w:rsidRPr="00637E44">
        <w:rPr>
          <w:b/>
          <w:bCs/>
          <w:lang w:val="fr-FR"/>
        </w:rPr>
        <w:t>escription du contenu du projet</w:t>
      </w:r>
    </w:p>
    <w:p w14:paraId="4CD7B0D0" w14:textId="77777777" w:rsidR="0068534C" w:rsidRPr="00102F87" w:rsidRDefault="0068534C" w:rsidP="00A32591">
      <w:pPr>
        <w:pStyle w:val="Paragraphedeliste"/>
        <w:jc w:val="both"/>
        <w:rPr>
          <w:rFonts w:ascii="Times New Roman" w:hAnsi="Times New Roman"/>
          <w:lang w:val="fr-FR"/>
        </w:rPr>
      </w:pPr>
    </w:p>
    <w:p w14:paraId="09A6E752" w14:textId="310DA6F3" w:rsidR="0068534C" w:rsidRPr="00102F87" w:rsidRDefault="0068534C" w:rsidP="00A32591">
      <w:pPr>
        <w:pStyle w:val="Paragraphedeliste"/>
        <w:numPr>
          <w:ilvl w:val="0"/>
          <w:numId w:val="8"/>
        </w:numPr>
        <w:jc w:val="both"/>
        <w:rPr>
          <w:rFonts w:ascii="Times New Roman" w:hAnsi="Times New Roman"/>
          <w:lang w:val="fr-FR"/>
        </w:rPr>
      </w:pPr>
      <w:r w:rsidRPr="00102F87">
        <w:rPr>
          <w:rFonts w:ascii="Times New Roman" w:hAnsi="Times New Roman"/>
          <w:lang w:val="fr-FR"/>
        </w:rPr>
        <w:t>En vue de prévenir d’éventuels conflits dont les conséquences seront aussi dommageables à la communauté hôte qu’aux personnes déplacées, le projet propose une réponse qui va agir d’une manière structurelle sur les facteurs de risques et de fragilités.</w:t>
      </w:r>
    </w:p>
    <w:p w14:paraId="6304DA67" w14:textId="77777777" w:rsidR="0068534C" w:rsidRPr="00102F87" w:rsidRDefault="0068534C" w:rsidP="00A32591">
      <w:pPr>
        <w:pStyle w:val="Paragraphedeliste"/>
        <w:jc w:val="both"/>
        <w:rPr>
          <w:rFonts w:ascii="Times New Roman" w:hAnsi="Times New Roman"/>
          <w:lang w:val="fr-FR"/>
        </w:rPr>
      </w:pPr>
    </w:p>
    <w:p w14:paraId="4C3B824D" w14:textId="63F0C5CE" w:rsidR="0068534C" w:rsidRPr="00102F87" w:rsidRDefault="0068534C" w:rsidP="00A32591">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La réponse proposée poursuit l’objectif global de </w:t>
      </w:r>
      <w:r w:rsidR="00672C2C" w:rsidRPr="00102F87">
        <w:rPr>
          <w:rFonts w:ascii="Times New Roman" w:hAnsi="Times New Roman"/>
          <w:lang w:val="fr-FR"/>
        </w:rPr>
        <w:t>contribuer à la cohésion sociale et la paix dans les régions du Centre-Nord</w:t>
      </w:r>
      <w:r w:rsidR="00FA3D57">
        <w:rPr>
          <w:rFonts w:ascii="Times New Roman" w:hAnsi="Times New Roman"/>
          <w:lang w:val="fr-FR"/>
        </w:rPr>
        <w:t xml:space="preserve"> (Kaya et Barsalogho)</w:t>
      </w:r>
      <w:r w:rsidR="00672C2C" w:rsidRPr="00102F87">
        <w:rPr>
          <w:rFonts w:ascii="Times New Roman" w:hAnsi="Times New Roman"/>
          <w:lang w:val="fr-FR"/>
        </w:rPr>
        <w:t xml:space="preserve"> et du Sahel</w:t>
      </w:r>
      <w:r w:rsidR="00FA3D57">
        <w:rPr>
          <w:rFonts w:ascii="Times New Roman" w:hAnsi="Times New Roman"/>
          <w:lang w:val="fr-FR"/>
        </w:rPr>
        <w:t xml:space="preserve"> (Dori et Gorom</w:t>
      </w:r>
      <w:r w:rsidR="007260BA">
        <w:rPr>
          <w:rFonts w:ascii="Times New Roman" w:hAnsi="Times New Roman"/>
          <w:lang w:val="fr-FR"/>
        </w:rPr>
        <w:t>-Gorom</w:t>
      </w:r>
      <w:r w:rsidR="00FA3D57">
        <w:rPr>
          <w:rFonts w:ascii="Times New Roman" w:hAnsi="Times New Roman"/>
          <w:lang w:val="fr-FR"/>
        </w:rPr>
        <w:t>)</w:t>
      </w:r>
      <w:r w:rsidR="00672C2C" w:rsidRPr="00102F87">
        <w:rPr>
          <w:rFonts w:ascii="Times New Roman" w:hAnsi="Times New Roman"/>
          <w:lang w:val="fr-FR"/>
        </w:rPr>
        <w:t xml:space="preserve"> à travers la promotion des initiatives socioéconomiques et culturelles conjointes des jeunes des communautés hôtes/déplacés et leur</w:t>
      </w:r>
      <w:r w:rsidRPr="00102F87">
        <w:rPr>
          <w:rFonts w:ascii="Times New Roman" w:hAnsi="Times New Roman"/>
          <w:lang w:val="fr-FR"/>
        </w:rPr>
        <w:t xml:space="preserve"> mise en œuvre en vue de prévenir et le cas échéant de réduire les tensions communautaires. Ces initiatives consisteront à des actions d’autonomisation des jeunes des communautés déplacées, de résilience des jeunes des communautés hôtes sur fonds de formations et sensibilisation sur le vivre ensemble et de communication sur les bonnes pratiques en vue de créer des effets multiplicateurs.</w:t>
      </w:r>
    </w:p>
    <w:p w14:paraId="21F51FF4" w14:textId="77777777" w:rsidR="0068534C" w:rsidRPr="00102F87" w:rsidRDefault="0068534C" w:rsidP="00A32591">
      <w:pPr>
        <w:pStyle w:val="Paragraphedeliste"/>
        <w:jc w:val="both"/>
        <w:rPr>
          <w:rFonts w:ascii="Times New Roman" w:hAnsi="Times New Roman"/>
          <w:lang w:val="fr-FR"/>
        </w:rPr>
      </w:pPr>
    </w:p>
    <w:p w14:paraId="772636C7" w14:textId="77777777" w:rsidR="00823416" w:rsidRPr="00102F87" w:rsidRDefault="00D21E71" w:rsidP="00A32591">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Pour ce faire, le projet vise deux principaux résultats à savoir : </w:t>
      </w:r>
    </w:p>
    <w:p w14:paraId="10105FB7" w14:textId="77777777" w:rsidR="00823416" w:rsidRPr="00102F87" w:rsidRDefault="00823416" w:rsidP="00823416">
      <w:pPr>
        <w:pStyle w:val="Paragraphedeliste"/>
        <w:rPr>
          <w:rFonts w:ascii="Times New Roman" w:hAnsi="Times New Roman"/>
          <w:lang w:val="fr-FR"/>
        </w:rPr>
      </w:pPr>
    </w:p>
    <w:p w14:paraId="055B253B" w14:textId="65E822C5" w:rsidR="00823416" w:rsidRPr="00F95AEE" w:rsidRDefault="00823416" w:rsidP="00823416">
      <w:pPr>
        <w:pStyle w:val="Paragraphedeliste"/>
        <w:jc w:val="both"/>
        <w:rPr>
          <w:rFonts w:ascii="Times New Roman" w:hAnsi="Times New Roman"/>
          <w:b/>
          <w:bCs/>
          <w:i/>
          <w:iCs/>
          <w:lang w:val="fr-FR"/>
        </w:rPr>
      </w:pPr>
      <w:r w:rsidRPr="00102F87">
        <w:rPr>
          <w:rFonts w:ascii="Times New Roman" w:hAnsi="Times New Roman"/>
          <w:b/>
          <w:bCs/>
          <w:i/>
          <w:iCs/>
          <w:lang w:val="fr-FR"/>
        </w:rPr>
        <w:t>Résultat 1</w:t>
      </w:r>
      <w:r w:rsidRPr="00102F87">
        <w:rPr>
          <w:rFonts w:ascii="Times New Roman" w:hAnsi="Times New Roman"/>
          <w:lang w:val="fr-FR"/>
        </w:rPr>
        <w:t xml:space="preserve"> : </w:t>
      </w:r>
      <w:r w:rsidRPr="00F95AEE">
        <w:rPr>
          <w:rFonts w:ascii="Times New Roman" w:hAnsi="Times New Roman"/>
          <w:b/>
          <w:bCs/>
          <w:i/>
          <w:iCs/>
          <w:lang w:val="fr-FR"/>
        </w:rPr>
        <w:t>les initiatives socioculturelles et économiques conjointes (micro-</w:t>
      </w:r>
      <w:r w:rsidR="00D800F1" w:rsidRPr="00F95AEE">
        <w:rPr>
          <w:rFonts w:ascii="Times New Roman" w:hAnsi="Times New Roman"/>
          <w:b/>
          <w:bCs/>
          <w:i/>
          <w:iCs/>
          <w:lang w:val="fr-FR"/>
        </w:rPr>
        <w:t>Grants</w:t>
      </w:r>
      <w:r w:rsidRPr="00F95AEE">
        <w:rPr>
          <w:rFonts w:ascii="Times New Roman" w:hAnsi="Times New Roman"/>
          <w:b/>
          <w:bCs/>
          <w:i/>
          <w:iCs/>
          <w:lang w:val="fr-FR"/>
        </w:rPr>
        <w:t xml:space="preserve">) des jeunes des communautés déplacées/hôtes sont identifiées, accompagnées </w:t>
      </w:r>
      <w:r w:rsidR="00F95AEE" w:rsidRPr="00F95AEE">
        <w:rPr>
          <w:rFonts w:ascii="Times New Roman" w:hAnsi="Times New Roman"/>
          <w:b/>
          <w:bCs/>
          <w:i/>
          <w:iCs/>
          <w:lang w:val="fr-FR"/>
        </w:rPr>
        <w:t xml:space="preserve">par les Autorités locales et les services déconcentrés de l’Etat compétents </w:t>
      </w:r>
      <w:r w:rsidRPr="00F95AEE">
        <w:rPr>
          <w:rFonts w:ascii="Times New Roman" w:hAnsi="Times New Roman"/>
          <w:b/>
          <w:bCs/>
          <w:i/>
          <w:iCs/>
          <w:lang w:val="fr-FR"/>
        </w:rPr>
        <w:t>et mise en œuvre avec succès.</w:t>
      </w:r>
    </w:p>
    <w:p w14:paraId="245BD29A" w14:textId="77777777" w:rsidR="00EB21AF" w:rsidRPr="00102F87" w:rsidRDefault="00EB21AF" w:rsidP="00823416">
      <w:pPr>
        <w:pStyle w:val="Paragraphedeliste"/>
        <w:jc w:val="both"/>
        <w:rPr>
          <w:rFonts w:ascii="Times New Roman" w:hAnsi="Times New Roman"/>
          <w:lang w:val="fr-FR"/>
        </w:rPr>
      </w:pPr>
    </w:p>
    <w:p w14:paraId="7B4DE2F4" w14:textId="2C1B8A7C" w:rsidR="00823416" w:rsidRPr="00102F87" w:rsidRDefault="00D800F1" w:rsidP="00EB21AF">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Partant du fait que ce sont les compétitions exacerbées autour des maigres ressources et des emplois de subsistance des localités d’accueil qui </w:t>
      </w:r>
      <w:r w:rsidR="002D096E" w:rsidRPr="00102F87">
        <w:rPr>
          <w:rFonts w:ascii="Times New Roman" w:hAnsi="Times New Roman"/>
          <w:lang w:val="fr-FR"/>
        </w:rPr>
        <w:t>sont à l’origine</w:t>
      </w:r>
      <w:r w:rsidRPr="00102F87">
        <w:rPr>
          <w:rFonts w:ascii="Times New Roman" w:hAnsi="Times New Roman"/>
          <w:lang w:val="fr-FR"/>
        </w:rPr>
        <w:t xml:space="preserve"> </w:t>
      </w:r>
      <w:r w:rsidR="002D096E" w:rsidRPr="00102F87">
        <w:rPr>
          <w:rFonts w:ascii="Times New Roman" w:hAnsi="Times New Roman"/>
          <w:lang w:val="fr-FR"/>
        </w:rPr>
        <w:t>d</w:t>
      </w:r>
      <w:r w:rsidRPr="00102F87">
        <w:rPr>
          <w:rFonts w:ascii="Times New Roman" w:hAnsi="Times New Roman"/>
          <w:lang w:val="fr-FR"/>
        </w:rPr>
        <w:t xml:space="preserve">es tensions entre communautés </w:t>
      </w:r>
      <w:r w:rsidR="000B3A7E" w:rsidRPr="00102F87">
        <w:rPr>
          <w:rFonts w:ascii="Times New Roman" w:hAnsi="Times New Roman"/>
          <w:lang w:val="fr-FR"/>
        </w:rPr>
        <w:t>déplacées</w:t>
      </w:r>
      <w:r w:rsidRPr="00102F87">
        <w:rPr>
          <w:rFonts w:ascii="Times New Roman" w:hAnsi="Times New Roman"/>
          <w:lang w:val="fr-FR"/>
        </w:rPr>
        <w:t xml:space="preserve"> et populations hôtes, </w:t>
      </w:r>
      <w:r w:rsidR="002D096E" w:rsidRPr="00102F87">
        <w:rPr>
          <w:rFonts w:ascii="Times New Roman" w:hAnsi="Times New Roman"/>
          <w:lang w:val="fr-FR"/>
        </w:rPr>
        <w:t>il s’agira d’</w:t>
      </w:r>
      <w:r w:rsidRPr="00102F87">
        <w:rPr>
          <w:rFonts w:ascii="Times New Roman" w:hAnsi="Times New Roman"/>
          <w:lang w:val="fr-FR"/>
        </w:rPr>
        <w:t xml:space="preserve">amener les personnes </w:t>
      </w:r>
      <w:r w:rsidR="00560307" w:rsidRPr="00102F87">
        <w:rPr>
          <w:rFonts w:ascii="Times New Roman" w:hAnsi="Times New Roman"/>
          <w:lang w:val="fr-FR"/>
        </w:rPr>
        <w:t>concernées</w:t>
      </w:r>
      <w:r w:rsidRPr="00102F87">
        <w:rPr>
          <w:rFonts w:ascii="Times New Roman" w:hAnsi="Times New Roman"/>
          <w:lang w:val="fr-FR"/>
        </w:rPr>
        <w:t xml:space="preserve"> surtout les jeunes </w:t>
      </w:r>
      <w:r w:rsidR="002D096E" w:rsidRPr="00102F87">
        <w:rPr>
          <w:rFonts w:ascii="Times New Roman" w:hAnsi="Times New Roman"/>
          <w:lang w:val="fr-FR"/>
        </w:rPr>
        <w:t>à</w:t>
      </w:r>
      <w:r w:rsidRPr="00102F87">
        <w:rPr>
          <w:rFonts w:ascii="Times New Roman" w:hAnsi="Times New Roman"/>
          <w:lang w:val="fr-FR"/>
        </w:rPr>
        <w:t xml:space="preserve"> s</w:t>
      </w:r>
      <w:r w:rsidR="00F95AEE">
        <w:rPr>
          <w:rFonts w:ascii="Times New Roman" w:hAnsi="Times New Roman"/>
          <w:lang w:val="fr-FR"/>
        </w:rPr>
        <w:t xml:space="preserve">e </w:t>
      </w:r>
      <w:r w:rsidRPr="00102F87">
        <w:rPr>
          <w:rFonts w:ascii="Times New Roman" w:hAnsi="Times New Roman"/>
          <w:lang w:val="fr-FR"/>
        </w:rPr>
        <w:t xml:space="preserve">saisir des </w:t>
      </w:r>
      <w:r w:rsidR="000B3A7E" w:rsidRPr="00102F87">
        <w:rPr>
          <w:rFonts w:ascii="Times New Roman" w:hAnsi="Times New Roman"/>
          <w:lang w:val="fr-FR"/>
        </w:rPr>
        <w:t>problèmes qu’ils rencontrent</w:t>
      </w:r>
      <w:r w:rsidR="002D096E" w:rsidRPr="00102F87">
        <w:rPr>
          <w:rFonts w:ascii="Times New Roman" w:hAnsi="Times New Roman"/>
          <w:lang w:val="fr-FR"/>
        </w:rPr>
        <w:t xml:space="preserve"> pour trouver les solutions les plus </w:t>
      </w:r>
      <w:r w:rsidR="00EB21AF" w:rsidRPr="00102F87">
        <w:rPr>
          <w:rFonts w:ascii="Times New Roman" w:hAnsi="Times New Roman"/>
          <w:lang w:val="fr-FR"/>
        </w:rPr>
        <w:t>adaptées</w:t>
      </w:r>
      <w:r w:rsidR="002D096E" w:rsidRPr="00102F87">
        <w:rPr>
          <w:rFonts w:ascii="Times New Roman" w:hAnsi="Times New Roman"/>
          <w:lang w:val="fr-FR"/>
        </w:rPr>
        <w:t xml:space="preserve"> en vue d’</w:t>
      </w:r>
      <w:r w:rsidR="00EB21AF" w:rsidRPr="00102F87">
        <w:rPr>
          <w:rFonts w:ascii="Times New Roman" w:hAnsi="Times New Roman"/>
          <w:lang w:val="fr-FR"/>
        </w:rPr>
        <w:t>empêcher</w:t>
      </w:r>
      <w:r w:rsidR="002D096E" w:rsidRPr="00102F87">
        <w:rPr>
          <w:rFonts w:ascii="Times New Roman" w:hAnsi="Times New Roman"/>
          <w:lang w:val="fr-FR"/>
        </w:rPr>
        <w:t xml:space="preserve"> la survenue de conflits. Le projet s’</w:t>
      </w:r>
      <w:r w:rsidR="00EB21AF" w:rsidRPr="00102F87">
        <w:rPr>
          <w:rFonts w:ascii="Times New Roman" w:hAnsi="Times New Roman"/>
          <w:lang w:val="fr-FR"/>
        </w:rPr>
        <w:t>attèlera</w:t>
      </w:r>
      <w:r w:rsidR="002D096E" w:rsidRPr="00102F87">
        <w:rPr>
          <w:rFonts w:ascii="Times New Roman" w:hAnsi="Times New Roman"/>
          <w:lang w:val="fr-FR"/>
        </w:rPr>
        <w:t xml:space="preserve"> dans une </w:t>
      </w:r>
      <w:r w:rsidR="00EB21AF" w:rsidRPr="00102F87">
        <w:rPr>
          <w:rFonts w:ascii="Times New Roman" w:hAnsi="Times New Roman"/>
          <w:lang w:val="fr-FR"/>
        </w:rPr>
        <w:t>étude</w:t>
      </w:r>
      <w:r w:rsidR="002D096E" w:rsidRPr="00102F87">
        <w:rPr>
          <w:rFonts w:ascii="Times New Roman" w:hAnsi="Times New Roman"/>
          <w:lang w:val="fr-FR"/>
        </w:rPr>
        <w:t xml:space="preserve"> de démarrage, </w:t>
      </w:r>
      <w:r w:rsidR="00EB21AF" w:rsidRPr="00102F87">
        <w:rPr>
          <w:rFonts w:ascii="Times New Roman" w:hAnsi="Times New Roman"/>
          <w:lang w:val="fr-FR"/>
        </w:rPr>
        <w:t>à</w:t>
      </w:r>
      <w:r w:rsidR="002D096E" w:rsidRPr="00102F87">
        <w:rPr>
          <w:rFonts w:ascii="Times New Roman" w:hAnsi="Times New Roman"/>
          <w:lang w:val="fr-FR"/>
        </w:rPr>
        <w:t xml:space="preserve"> identifier les véritables sources de conflits et les mécanismes et moyens pour les endiguer, les besoins des jeunes pour une participation effective </w:t>
      </w:r>
      <w:r w:rsidR="00043A98" w:rsidRPr="00102F87">
        <w:rPr>
          <w:rFonts w:ascii="Times New Roman" w:hAnsi="Times New Roman"/>
          <w:lang w:val="fr-FR"/>
        </w:rPr>
        <w:t>à</w:t>
      </w:r>
      <w:r w:rsidR="002D096E" w:rsidRPr="00102F87">
        <w:rPr>
          <w:rFonts w:ascii="Times New Roman" w:hAnsi="Times New Roman"/>
          <w:lang w:val="fr-FR"/>
        </w:rPr>
        <w:t xml:space="preserve"> la vie de leurs communautés ainsi </w:t>
      </w:r>
      <w:r w:rsidR="00043A98">
        <w:rPr>
          <w:rFonts w:ascii="Times New Roman" w:hAnsi="Times New Roman"/>
          <w:lang w:val="fr-FR"/>
        </w:rPr>
        <w:t>qu’</w:t>
      </w:r>
      <w:r w:rsidR="002D096E" w:rsidRPr="00102F87">
        <w:rPr>
          <w:rFonts w:ascii="Times New Roman" w:hAnsi="Times New Roman"/>
          <w:lang w:val="fr-FR"/>
        </w:rPr>
        <w:t xml:space="preserve">aux </w:t>
      </w:r>
      <w:r w:rsidR="00EB21AF" w:rsidRPr="00102F87">
        <w:rPr>
          <w:rFonts w:ascii="Times New Roman" w:hAnsi="Times New Roman"/>
          <w:lang w:val="fr-FR"/>
        </w:rPr>
        <w:t>décisions</w:t>
      </w:r>
      <w:r w:rsidR="002D096E" w:rsidRPr="00102F87">
        <w:rPr>
          <w:rFonts w:ascii="Times New Roman" w:hAnsi="Times New Roman"/>
          <w:lang w:val="fr-FR"/>
        </w:rPr>
        <w:t xml:space="preserve"> les </w:t>
      </w:r>
      <w:r w:rsidR="00EB21AF" w:rsidRPr="00102F87">
        <w:rPr>
          <w:rFonts w:ascii="Times New Roman" w:hAnsi="Times New Roman"/>
          <w:lang w:val="fr-FR"/>
        </w:rPr>
        <w:t>concernant</w:t>
      </w:r>
      <w:r w:rsidR="002D096E" w:rsidRPr="00102F87">
        <w:rPr>
          <w:rFonts w:ascii="Times New Roman" w:hAnsi="Times New Roman"/>
          <w:lang w:val="fr-FR"/>
        </w:rPr>
        <w:t xml:space="preserve"> et aussi les secteurs pertinents dans lesquelles des initiatives pourront être </w:t>
      </w:r>
      <w:r w:rsidR="00EB21AF" w:rsidRPr="00102F87">
        <w:rPr>
          <w:rFonts w:ascii="Times New Roman" w:hAnsi="Times New Roman"/>
          <w:lang w:val="fr-FR"/>
        </w:rPr>
        <w:t>initiées pour les amener à s’accepter, se concerter et entreprendre ensemble. Ces initiatives recevront ensuite des financements après une formation des jeunes</w:t>
      </w:r>
      <w:r w:rsidR="00E9057F" w:rsidRPr="00102F87">
        <w:rPr>
          <w:rFonts w:ascii="Times New Roman" w:hAnsi="Times New Roman"/>
          <w:lang w:val="fr-FR"/>
        </w:rPr>
        <w:t xml:space="preserve"> </w:t>
      </w:r>
      <w:r w:rsidR="00FA3D57">
        <w:rPr>
          <w:rFonts w:ascii="Times New Roman" w:hAnsi="Times New Roman"/>
          <w:lang w:val="fr-FR"/>
        </w:rPr>
        <w:t>en entreprenariat</w:t>
      </w:r>
      <w:r w:rsidR="00072B64">
        <w:rPr>
          <w:rFonts w:ascii="Times New Roman" w:hAnsi="Times New Roman"/>
          <w:lang w:val="fr-FR"/>
        </w:rPr>
        <w:t xml:space="preserve">, </w:t>
      </w:r>
      <w:r w:rsidR="00714208">
        <w:rPr>
          <w:rFonts w:ascii="Times New Roman" w:hAnsi="Times New Roman"/>
          <w:lang w:val="fr-FR"/>
        </w:rPr>
        <w:t>gestion</w:t>
      </w:r>
      <w:r w:rsidR="00072B64">
        <w:rPr>
          <w:rFonts w:ascii="Times New Roman" w:hAnsi="Times New Roman"/>
          <w:lang w:val="fr-FR"/>
        </w:rPr>
        <w:t xml:space="preserve"> et plaidoyer</w:t>
      </w:r>
      <w:r w:rsidR="00714208">
        <w:rPr>
          <w:rFonts w:ascii="Times New Roman" w:hAnsi="Times New Roman"/>
          <w:lang w:val="fr-FR"/>
        </w:rPr>
        <w:t xml:space="preserve">, </w:t>
      </w:r>
      <w:r w:rsidR="00E9057F" w:rsidRPr="00102F87">
        <w:rPr>
          <w:rFonts w:ascii="Times New Roman" w:hAnsi="Times New Roman"/>
          <w:lang w:val="fr-FR"/>
        </w:rPr>
        <w:t xml:space="preserve">et un accent particulier sera mis sur le genre au regard de la vulnérabilité prononcée des jeunes filles. Au-delà du quota de leur participation aux actions envisagées, un focus sera mis sur les initiatives visant à donner plus d’autonomie </w:t>
      </w:r>
      <w:r w:rsidR="00C27D22" w:rsidRPr="00102F87">
        <w:rPr>
          <w:rFonts w:ascii="Times New Roman" w:hAnsi="Times New Roman"/>
          <w:lang w:val="fr-FR"/>
        </w:rPr>
        <w:t>à</w:t>
      </w:r>
      <w:r w:rsidR="00E9057F" w:rsidRPr="00102F87">
        <w:rPr>
          <w:rFonts w:ascii="Times New Roman" w:hAnsi="Times New Roman"/>
          <w:lang w:val="fr-FR"/>
        </w:rPr>
        <w:t xml:space="preserve"> la jeunesse fille et </w:t>
      </w:r>
      <w:r w:rsidR="00C27D22" w:rsidRPr="00102F87">
        <w:rPr>
          <w:rFonts w:ascii="Times New Roman" w:hAnsi="Times New Roman"/>
          <w:lang w:val="fr-FR"/>
        </w:rPr>
        <w:t>à</w:t>
      </w:r>
      <w:r w:rsidR="00E9057F" w:rsidRPr="00102F87">
        <w:rPr>
          <w:rFonts w:ascii="Times New Roman" w:hAnsi="Times New Roman"/>
          <w:lang w:val="fr-FR"/>
        </w:rPr>
        <w:t xml:space="preserve"> changer le comportement des jeunes garçons à leur égard</w:t>
      </w:r>
      <w:r w:rsidR="00EB21AF" w:rsidRPr="00102F87">
        <w:rPr>
          <w:rFonts w:ascii="Times New Roman" w:hAnsi="Times New Roman"/>
          <w:lang w:val="fr-FR"/>
        </w:rPr>
        <w:t>. Un suivi-évaluation rigoureux permettra de garantir la réussite et la pérennité des micro-projets. Trois produits faciliteront l’atteinte de ce résultat.</w:t>
      </w:r>
    </w:p>
    <w:p w14:paraId="061F6309" w14:textId="77777777" w:rsidR="00EB21AF" w:rsidRPr="00102F87" w:rsidRDefault="00EB21AF" w:rsidP="00EB21AF">
      <w:pPr>
        <w:pStyle w:val="Paragraphedeliste"/>
        <w:jc w:val="both"/>
        <w:rPr>
          <w:rFonts w:ascii="Times New Roman" w:hAnsi="Times New Roman"/>
          <w:lang w:val="fr-FR"/>
        </w:rPr>
      </w:pPr>
    </w:p>
    <w:p w14:paraId="4244B82F" w14:textId="20917C78" w:rsidR="00823416" w:rsidRPr="00102F87" w:rsidRDefault="00823416" w:rsidP="00823416">
      <w:pPr>
        <w:pStyle w:val="Paragraphedeliste"/>
        <w:jc w:val="both"/>
        <w:rPr>
          <w:rFonts w:ascii="Times New Roman" w:hAnsi="Times New Roman"/>
          <w:lang w:val="fr-FR"/>
        </w:rPr>
      </w:pPr>
      <w:r w:rsidRPr="00102F87">
        <w:rPr>
          <w:rFonts w:ascii="Times New Roman" w:hAnsi="Times New Roman"/>
          <w:b/>
          <w:bCs/>
          <w:i/>
          <w:iCs/>
          <w:lang w:val="fr-FR"/>
        </w:rPr>
        <w:t>Produit 1.1</w:t>
      </w:r>
      <w:r w:rsidRPr="00102F87">
        <w:rPr>
          <w:rFonts w:ascii="Times New Roman" w:hAnsi="Times New Roman"/>
          <w:lang w:val="fr-FR"/>
        </w:rPr>
        <w:t xml:space="preserve"> : </w:t>
      </w:r>
      <w:r w:rsidRPr="00F57DDE">
        <w:rPr>
          <w:rFonts w:ascii="Times New Roman" w:hAnsi="Times New Roman"/>
          <w:b/>
          <w:bCs/>
          <w:i/>
          <w:iCs/>
          <w:lang w:val="fr-FR"/>
        </w:rPr>
        <w:t xml:space="preserve">une analyse des besoins des jeunes </w:t>
      </w:r>
      <w:r w:rsidR="00714208" w:rsidRPr="00F57DDE">
        <w:rPr>
          <w:rFonts w:ascii="Times New Roman" w:hAnsi="Times New Roman"/>
          <w:b/>
          <w:bCs/>
          <w:i/>
          <w:iCs/>
          <w:lang w:val="fr-FR"/>
        </w:rPr>
        <w:t xml:space="preserve">déplacés et hôtes </w:t>
      </w:r>
      <w:r w:rsidRPr="00F57DDE">
        <w:rPr>
          <w:rFonts w:ascii="Times New Roman" w:hAnsi="Times New Roman"/>
          <w:b/>
          <w:bCs/>
          <w:i/>
          <w:iCs/>
          <w:lang w:val="fr-FR"/>
        </w:rPr>
        <w:t>en vue de favoriser la cohésion sociale et la paix est réalisée</w:t>
      </w:r>
      <w:r w:rsidRPr="00102F87">
        <w:rPr>
          <w:rFonts w:ascii="Times New Roman" w:hAnsi="Times New Roman"/>
          <w:lang w:val="fr-FR"/>
        </w:rPr>
        <w:t>.</w:t>
      </w:r>
    </w:p>
    <w:p w14:paraId="7457E330" w14:textId="77777777" w:rsidR="00EB21AF" w:rsidRPr="00102F87" w:rsidRDefault="00EB21AF" w:rsidP="00823416">
      <w:pPr>
        <w:pStyle w:val="Paragraphedeliste"/>
        <w:jc w:val="both"/>
        <w:rPr>
          <w:rFonts w:ascii="Times New Roman" w:hAnsi="Times New Roman"/>
          <w:lang w:val="fr-FR"/>
        </w:rPr>
      </w:pPr>
    </w:p>
    <w:p w14:paraId="70113A0F" w14:textId="40F8A6C6" w:rsidR="00823416" w:rsidRPr="00102F87" w:rsidRDefault="00EB21AF" w:rsidP="00EB21AF">
      <w:pPr>
        <w:pStyle w:val="Paragraphedeliste"/>
        <w:numPr>
          <w:ilvl w:val="0"/>
          <w:numId w:val="8"/>
        </w:numPr>
        <w:jc w:val="both"/>
        <w:rPr>
          <w:rFonts w:ascii="Times New Roman" w:hAnsi="Times New Roman"/>
          <w:lang w:val="fr-FR"/>
        </w:rPr>
      </w:pPr>
      <w:r w:rsidRPr="00102F87">
        <w:rPr>
          <w:rFonts w:ascii="Times New Roman" w:hAnsi="Times New Roman"/>
          <w:lang w:val="fr-FR"/>
        </w:rPr>
        <w:t>Il sera fait recours à une expertise extérieur</w:t>
      </w:r>
      <w:r w:rsidR="00AF148E">
        <w:rPr>
          <w:rFonts w:ascii="Times New Roman" w:hAnsi="Times New Roman"/>
          <w:lang w:val="fr-FR"/>
        </w:rPr>
        <w:t>e</w:t>
      </w:r>
      <w:r w:rsidRPr="00102F87">
        <w:rPr>
          <w:rFonts w:ascii="Times New Roman" w:hAnsi="Times New Roman"/>
          <w:lang w:val="fr-FR"/>
        </w:rPr>
        <w:t xml:space="preserve"> au projet pour, à travers des focus-groupes et des enquêtes terrain, collecter les données de base en vue d’une meilleure orientation des actions.</w:t>
      </w:r>
    </w:p>
    <w:p w14:paraId="055B8B44" w14:textId="77777777" w:rsidR="00EB21AF" w:rsidRPr="00102F87" w:rsidRDefault="00EB21AF" w:rsidP="00EB21AF">
      <w:pPr>
        <w:pStyle w:val="Paragraphedeliste"/>
        <w:jc w:val="both"/>
        <w:rPr>
          <w:rFonts w:ascii="Times New Roman" w:hAnsi="Times New Roman"/>
          <w:lang w:val="fr-FR"/>
        </w:rPr>
      </w:pPr>
    </w:p>
    <w:p w14:paraId="5140F257" w14:textId="06C59631" w:rsidR="00823416" w:rsidRDefault="00823416" w:rsidP="00823416">
      <w:pPr>
        <w:pStyle w:val="Paragraphedeliste"/>
        <w:jc w:val="both"/>
        <w:rPr>
          <w:rFonts w:ascii="Times New Roman" w:hAnsi="Times New Roman"/>
          <w:lang w:val="fr-FR"/>
        </w:rPr>
      </w:pPr>
      <w:r w:rsidRPr="00102F87">
        <w:rPr>
          <w:rFonts w:ascii="Times New Roman" w:hAnsi="Times New Roman"/>
          <w:b/>
          <w:bCs/>
          <w:i/>
          <w:iCs/>
          <w:lang w:val="fr-FR"/>
        </w:rPr>
        <w:lastRenderedPageBreak/>
        <w:t>Produit 1.2</w:t>
      </w:r>
      <w:r w:rsidRPr="00102F87">
        <w:rPr>
          <w:rFonts w:ascii="Times New Roman" w:hAnsi="Times New Roman"/>
          <w:lang w:val="fr-FR"/>
        </w:rPr>
        <w:t xml:space="preserve"> : </w:t>
      </w:r>
      <w:r w:rsidRPr="00F57DDE">
        <w:rPr>
          <w:rFonts w:ascii="Times New Roman" w:hAnsi="Times New Roman"/>
          <w:b/>
          <w:bCs/>
          <w:i/>
          <w:iCs/>
          <w:lang w:val="fr-FR"/>
        </w:rPr>
        <w:t>les capacités techniques des jeunes sont renforcées pour initier des actions/activités communautaires conjointes.</w:t>
      </w:r>
    </w:p>
    <w:p w14:paraId="651F866D" w14:textId="77777777" w:rsidR="00AF148E" w:rsidRPr="00102F87" w:rsidRDefault="00AF148E" w:rsidP="00823416">
      <w:pPr>
        <w:pStyle w:val="Paragraphedeliste"/>
        <w:jc w:val="both"/>
        <w:rPr>
          <w:rFonts w:ascii="Times New Roman" w:hAnsi="Times New Roman"/>
          <w:lang w:val="fr-FR"/>
        </w:rPr>
      </w:pPr>
    </w:p>
    <w:p w14:paraId="4A6A8E45" w14:textId="263197E8" w:rsidR="00823416" w:rsidRPr="00102F87" w:rsidRDefault="00EB21AF" w:rsidP="001036D6">
      <w:pPr>
        <w:pStyle w:val="Paragraphedeliste"/>
        <w:numPr>
          <w:ilvl w:val="0"/>
          <w:numId w:val="8"/>
        </w:numPr>
        <w:jc w:val="both"/>
        <w:rPr>
          <w:rFonts w:ascii="Times New Roman" w:hAnsi="Times New Roman"/>
          <w:lang w:val="fr-FR"/>
        </w:rPr>
      </w:pPr>
      <w:r w:rsidRPr="00102F87">
        <w:rPr>
          <w:rFonts w:ascii="Times New Roman" w:hAnsi="Times New Roman"/>
          <w:lang w:val="fr-FR"/>
        </w:rPr>
        <w:t>Le projet, une fois les besoins capables de faire des jeunes des acteurs</w:t>
      </w:r>
      <w:r w:rsidR="001036D6" w:rsidRPr="00102F87">
        <w:rPr>
          <w:rFonts w:ascii="Times New Roman" w:hAnsi="Times New Roman"/>
          <w:lang w:val="fr-FR"/>
        </w:rPr>
        <w:t>, des ambassadeurs</w:t>
      </w:r>
      <w:r w:rsidRPr="00102F87">
        <w:rPr>
          <w:rFonts w:ascii="Times New Roman" w:hAnsi="Times New Roman"/>
          <w:lang w:val="fr-FR"/>
        </w:rPr>
        <w:t xml:space="preserve"> de la paix et de la </w:t>
      </w:r>
      <w:r w:rsidR="001036D6" w:rsidRPr="00102F87">
        <w:rPr>
          <w:rFonts w:ascii="Times New Roman" w:hAnsi="Times New Roman"/>
          <w:lang w:val="fr-FR"/>
        </w:rPr>
        <w:t>cohésion</w:t>
      </w:r>
      <w:r w:rsidRPr="00102F87">
        <w:rPr>
          <w:rFonts w:ascii="Times New Roman" w:hAnsi="Times New Roman"/>
          <w:lang w:val="fr-FR"/>
        </w:rPr>
        <w:t xml:space="preserve"> sociale </w:t>
      </w:r>
      <w:r w:rsidR="001036D6" w:rsidRPr="00102F87">
        <w:rPr>
          <w:rFonts w:ascii="Times New Roman" w:hAnsi="Times New Roman"/>
          <w:lang w:val="fr-FR"/>
        </w:rPr>
        <w:t>identifiées</w:t>
      </w:r>
      <w:r w:rsidRPr="00102F87">
        <w:rPr>
          <w:rFonts w:ascii="Times New Roman" w:hAnsi="Times New Roman"/>
          <w:lang w:val="fr-FR"/>
        </w:rPr>
        <w:t xml:space="preserve">, </w:t>
      </w:r>
      <w:r w:rsidR="001036D6" w:rsidRPr="00102F87">
        <w:rPr>
          <w:rFonts w:ascii="Times New Roman" w:hAnsi="Times New Roman"/>
          <w:lang w:val="fr-FR"/>
        </w:rPr>
        <w:t xml:space="preserve">s’attèlera à renforcer leurs capacités non seulement </w:t>
      </w:r>
      <w:r w:rsidR="00AF148E">
        <w:rPr>
          <w:rFonts w:ascii="Times New Roman" w:hAnsi="Times New Roman"/>
          <w:lang w:val="fr-FR"/>
        </w:rPr>
        <w:t>dans l’</w:t>
      </w:r>
      <w:r w:rsidR="001036D6" w:rsidRPr="00102F87">
        <w:rPr>
          <w:rFonts w:ascii="Times New Roman" w:hAnsi="Times New Roman"/>
          <w:lang w:val="fr-FR"/>
        </w:rPr>
        <w:t xml:space="preserve">élaboration, </w:t>
      </w:r>
      <w:r w:rsidR="00AF148E">
        <w:rPr>
          <w:rFonts w:ascii="Times New Roman" w:hAnsi="Times New Roman"/>
          <w:lang w:val="fr-FR"/>
        </w:rPr>
        <w:t xml:space="preserve">la </w:t>
      </w:r>
      <w:r w:rsidR="001036D6" w:rsidRPr="00102F87">
        <w:rPr>
          <w:rFonts w:ascii="Times New Roman" w:hAnsi="Times New Roman"/>
          <w:lang w:val="fr-FR"/>
        </w:rPr>
        <w:t xml:space="preserve">gestion et </w:t>
      </w:r>
      <w:r w:rsidR="00AF148E">
        <w:rPr>
          <w:rFonts w:ascii="Times New Roman" w:hAnsi="Times New Roman"/>
          <w:lang w:val="fr-FR"/>
        </w:rPr>
        <w:t xml:space="preserve">le </w:t>
      </w:r>
      <w:r w:rsidR="001036D6" w:rsidRPr="00102F87">
        <w:rPr>
          <w:rFonts w:ascii="Times New Roman" w:hAnsi="Times New Roman"/>
          <w:lang w:val="fr-FR"/>
        </w:rPr>
        <w:t>suivi de micro-projets, mais aussi et surtout leur leadership et leur engagement pour une société de paix.</w:t>
      </w:r>
    </w:p>
    <w:p w14:paraId="1BF4FB34" w14:textId="77777777" w:rsidR="001036D6" w:rsidRPr="00102F87" w:rsidRDefault="001036D6" w:rsidP="00823416">
      <w:pPr>
        <w:pStyle w:val="Paragraphedeliste"/>
        <w:jc w:val="both"/>
        <w:rPr>
          <w:rFonts w:ascii="Times New Roman" w:hAnsi="Times New Roman"/>
          <w:lang w:val="fr-FR"/>
        </w:rPr>
      </w:pPr>
    </w:p>
    <w:p w14:paraId="763EF729" w14:textId="16029A5F" w:rsidR="009A3848" w:rsidRPr="00102F87" w:rsidRDefault="009A3848" w:rsidP="00823416">
      <w:pPr>
        <w:pStyle w:val="Paragraphedeliste"/>
        <w:jc w:val="both"/>
        <w:rPr>
          <w:rFonts w:ascii="Times New Roman" w:hAnsi="Times New Roman"/>
          <w:lang w:val="fr-FR"/>
        </w:rPr>
      </w:pPr>
      <w:r w:rsidRPr="00102F87">
        <w:rPr>
          <w:rFonts w:ascii="Times New Roman" w:hAnsi="Times New Roman"/>
          <w:b/>
          <w:bCs/>
          <w:i/>
          <w:iCs/>
          <w:lang w:val="fr-FR"/>
        </w:rPr>
        <w:t>Produit 1.3</w:t>
      </w:r>
      <w:r w:rsidRPr="00102F87">
        <w:rPr>
          <w:rFonts w:ascii="Times New Roman" w:hAnsi="Times New Roman"/>
          <w:lang w:val="fr-FR"/>
        </w:rPr>
        <w:t xml:space="preserve"> : </w:t>
      </w:r>
      <w:r w:rsidRPr="00F57DDE">
        <w:rPr>
          <w:rFonts w:ascii="Times New Roman" w:hAnsi="Times New Roman"/>
          <w:b/>
          <w:bCs/>
          <w:i/>
          <w:iCs/>
          <w:lang w:val="fr-FR"/>
        </w:rPr>
        <w:t>les initiatives socioculturelles et économiques conjointes sont appuyées pour un rapprochement entre communautés et un raffermissement du vivre ensemble.</w:t>
      </w:r>
    </w:p>
    <w:p w14:paraId="64007FD4" w14:textId="2AE2BB88" w:rsidR="009A3848" w:rsidRPr="00102F87" w:rsidRDefault="009A3848" w:rsidP="00823416">
      <w:pPr>
        <w:pStyle w:val="Paragraphedeliste"/>
        <w:jc w:val="both"/>
        <w:rPr>
          <w:rFonts w:ascii="Times New Roman" w:hAnsi="Times New Roman"/>
          <w:lang w:val="fr-FR"/>
        </w:rPr>
      </w:pPr>
    </w:p>
    <w:p w14:paraId="57411018" w14:textId="5C783640" w:rsidR="001036D6" w:rsidRPr="00102F87" w:rsidRDefault="001036D6" w:rsidP="003758D5">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A ce niveau, un </w:t>
      </w:r>
      <w:r w:rsidR="00AF148E" w:rsidRPr="00102F87">
        <w:rPr>
          <w:rFonts w:ascii="Times New Roman" w:hAnsi="Times New Roman"/>
          <w:lang w:val="fr-FR"/>
        </w:rPr>
        <w:t>comité</w:t>
      </w:r>
      <w:r w:rsidRPr="00102F87">
        <w:rPr>
          <w:rFonts w:ascii="Times New Roman" w:hAnsi="Times New Roman"/>
          <w:lang w:val="fr-FR"/>
        </w:rPr>
        <w:t xml:space="preserve"> mixte </w:t>
      </w:r>
      <w:r w:rsidR="003758D5" w:rsidRPr="00102F87">
        <w:rPr>
          <w:rFonts w:ascii="Times New Roman" w:hAnsi="Times New Roman"/>
          <w:lang w:val="fr-FR"/>
        </w:rPr>
        <w:t>regroupant aussi bien les bénéficiaires directs</w:t>
      </w:r>
      <w:r w:rsidR="00714208" w:rsidRPr="00714208">
        <w:rPr>
          <w:rFonts w:ascii="Times New Roman" w:hAnsi="Times New Roman"/>
          <w:lang w:val="fr-FR"/>
        </w:rPr>
        <w:t xml:space="preserve"> </w:t>
      </w:r>
      <w:r w:rsidR="00714208">
        <w:rPr>
          <w:rFonts w:ascii="Times New Roman" w:hAnsi="Times New Roman"/>
          <w:lang w:val="fr-FR"/>
        </w:rPr>
        <w:t>déplacés et hôtes</w:t>
      </w:r>
      <w:r w:rsidR="003758D5" w:rsidRPr="00102F87">
        <w:rPr>
          <w:rFonts w:ascii="Times New Roman" w:hAnsi="Times New Roman"/>
          <w:lang w:val="fr-FR"/>
        </w:rPr>
        <w:t xml:space="preserve"> que l’administration publique, les partenaires de mise en œuvre et les agences fera la sélection des 100 meilleures initiatives à financer suivant des critères définies d’une manière participative et inclusive. Ledit comité aura également la charge de la sélection des 2000 jeunes des communautés hôtes et déplacées à former. Une fois les initiatives identifiées et financées, il sera mis en place un dispositif d’accompagnement, d’appui-conseil et de suivi qui puisse garantir le succès des initiatives. La mise à contribution des départements sectorielles et des conseils de collectivité permettra de pérenniser les micro-projets par une appropriation locale et nationale.</w:t>
      </w:r>
    </w:p>
    <w:p w14:paraId="5E31DF7F" w14:textId="77777777" w:rsidR="001036D6" w:rsidRPr="00102F87" w:rsidRDefault="001036D6" w:rsidP="00823416">
      <w:pPr>
        <w:pStyle w:val="Paragraphedeliste"/>
        <w:jc w:val="both"/>
        <w:rPr>
          <w:rFonts w:ascii="Times New Roman" w:hAnsi="Times New Roman"/>
          <w:lang w:val="fr-FR"/>
        </w:rPr>
      </w:pPr>
    </w:p>
    <w:p w14:paraId="02A91829" w14:textId="4F34812B" w:rsidR="00D21E71" w:rsidRPr="00102F87" w:rsidRDefault="009A3848" w:rsidP="00823416">
      <w:pPr>
        <w:pStyle w:val="Paragraphedeliste"/>
        <w:jc w:val="both"/>
        <w:rPr>
          <w:rFonts w:ascii="Times New Roman" w:hAnsi="Times New Roman"/>
          <w:lang w:val="fr-FR"/>
        </w:rPr>
      </w:pPr>
      <w:r w:rsidRPr="00102F87">
        <w:rPr>
          <w:rFonts w:ascii="Times New Roman" w:hAnsi="Times New Roman"/>
          <w:b/>
          <w:bCs/>
          <w:i/>
          <w:iCs/>
          <w:lang w:val="fr-FR"/>
        </w:rPr>
        <w:t>Résultat</w:t>
      </w:r>
      <w:r w:rsidR="00823416" w:rsidRPr="00102F87">
        <w:rPr>
          <w:rFonts w:ascii="Times New Roman" w:hAnsi="Times New Roman"/>
          <w:b/>
          <w:bCs/>
          <w:i/>
          <w:iCs/>
          <w:lang w:val="fr-FR"/>
        </w:rPr>
        <w:t xml:space="preserve"> 2</w:t>
      </w:r>
      <w:r w:rsidR="00823416" w:rsidRPr="00102F87">
        <w:rPr>
          <w:rFonts w:ascii="Times New Roman" w:hAnsi="Times New Roman"/>
          <w:lang w:val="fr-FR"/>
        </w:rPr>
        <w:t xml:space="preserve"> : </w:t>
      </w:r>
      <w:r w:rsidR="005770B1" w:rsidRPr="00F57DDE">
        <w:rPr>
          <w:rFonts w:ascii="Times New Roman" w:hAnsi="Times New Roman"/>
          <w:b/>
          <w:bCs/>
          <w:i/>
          <w:iCs/>
          <w:lang w:val="fr-FR"/>
        </w:rPr>
        <w:t>une communication et une visibilité appropriées des initiatives conjointes réussies des jeunes des communautés déplacées/hôtes sont assurées pour promouvoir la cohésion sociale et la paix à l’échelle</w:t>
      </w:r>
      <w:r w:rsidR="00D21E71" w:rsidRPr="00F57DDE">
        <w:rPr>
          <w:rFonts w:ascii="Times New Roman" w:hAnsi="Times New Roman"/>
          <w:b/>
          <w:bCs/>
          <w:i/>
          <w:iCs/>
          <w:lang w:val="fr-FR"/>
        </w:rPr>
        <w:t>.</w:t>
      </w:r>
    </w:p>
    <w:p w14:paraId="2C4C2D2F" w14:textId="154B8FB0" w:rsidR="005770B1" w:rsidRPr="00102F87" w:rsidRDefault="005770B1" w:rsidP="00823416">
      <w:pPr>
        <w:pStyle w:val="Paragraphedeliste"/>
        <w:jc w:val="both"/>
        <w:rPr>
          <w:rFonts w:ascii="Times New Roman" w:hAnsi="Times New Roman"/>
          <w:lang w:val="fr-FR"/>
        </w:rPr>
      </w:pPr>
    </w:p>
    <w:p w14:paraId="0ED41B52" w14:textId="4F1FAD3A" w:rsidR="003758D5" w:rsidRPr="00102F87" w:rsidRDefault="003758D5" w:rsidP="008A5CB0">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Ce </w:t>
      </w:r>
      <w:r w:rsidR="00C22DD0" w:rsidRPr="00102F87">
        <w:rPr>
          <w:rFonts w:ascii="Times New Roman" w:hAnsi="Times New Roman"/>
          <w:lang w:val="fr-FR"/>
        </w:rPr>
        <w:t>résultat</w:t>
      </w:r>
      <w:r w:rsidRPr="00102F87">
        <w:rPr>
          <w:rFonts w:ascii="Times New Roman" w:hAnsi="Times New Roman"/>
          <w:lang w:val="fr-FR"/>
        </w:rPr>
        <w:t xml:space="preserve"> s’attardera sur les questions de vivre ensemble et de </w:t>
      </w:r>
      <w:r w:rsidR="00C22DD0" w:rsidRPr="00102F87">
        <w:rPr>
          <w:rFonts w:ascii="Times New Roman" w:hAnsi="Times New Roman"/>
          <w:lang w:val="fr-FR"/>
        </w:rPr>
        <w:t>cohésion</w:t>
      </w:r>
      <w:r w:rsidRPr="00102F87">
        <w:rPr>
          <w:rFonts w:ascii="Times New Roman" w:hAnsi="Times New Roman"/>
          <w:lang w:val="fr-FR"/>
        </w:rPr>
        <w:t xml:space="preserve"> soci</w:t>
      </w:r>
      <w:r w:rsidR="00C22DD0" w:rsidRPr="00102F87">
        <w:rPr>
          <w:rFonts w:ascii="Times New Roman" w:hAnsi="Times New Roman"/>
          <w:lang w:val="fr-FR"/>
        </w:rPr>
        <w:t>ale. Il sera question d’identifier les facteurs et vecteurs de paix, les personnes de ressources champion</w:t>
      </w:r>
      <w:r w:rsidR="008A5CB0" w:rsidRPr="00102F87">
        <w:rPr>
          <w:rFonts w:ascii="Times New Roman" w:hAnsi="Times New Roman"/>
          <w:lang w:val="fr-FR"/>
        </w:rPr>
        <w:t>ne</w:t>
      </w:r>
      <w:r w:rsidR="00C22DD0" w:rsidRPr="00102F87">
        <w:rPr>
          <w:rFonts w:ascii="Times New Roman" w:hAnsi="Times New Roman"/>
          <w:lang w:val="fr-FR"/>
        </w:rPr>
        <w:t>s de la paix</w:t>
      </w:r>
      <w:r w:rsidR="008A5CB0" w:rsidRPr="00102F87">
        <w:rPr>
          <w:rFonts w:ascii="Times New Roman" w:hAnsi="Times New Roman"/>
          <w:lang w:val="fr-FR"/>
        </w:rPr>
        <w:t xml:space="preserve">, les </w:t>
      </w:r>
      <w:r w:rsidR="00C22DD0" w:rsidRPr="00102F87">
        <w:rPr>
          <w:rFonts w:ascii="Times New Roman" w:hAnsi="Times New Roman"/>
          <w:lang w:val="fr-FR"/>
        </w:rPr>
        <w:t xml:space="preserve">mécanismes </w:t>
      </w:r>
      <w:r w:rsidR="008A5CB0" w:rsidRPr="00102F87">
        <w:rPr>
          <w:rFonts w:ascii="Times New Roman" w:hAnsi="Times New Roman"/>
          <w:lang w:val="fr-FR"/>
        </w:rPr>
        <w:t>endogènes et modernes, ressorts sur lesquels une nouvelle dynamique autour des jeunes pourrait être construite et valoriser pour porter les changements de comportement voulus. Une fois ce travail fait, une communication fera le relais nécessaire pour porter et disséminer les messages de cohésion sociale et de paix au niveau local et national. L’appropriation locale permettra une plus grande adhésion. Deux produits contribueront à l’atteinte de ce résultat majeur.</w:t>
      </w:r>
    </w:p>
    <w:p w14:paraId="0CDD3F99" w14:textId="77777777" w:rsidR="003758D5" w:rsidRPr="00102F87" w:rsidRDefault="003758D5" w:rsidP="00823416">
      <w:pPr>
        <w:pStyle w:val="Paragraphedeliste"/>
        <w:jc w:val="both"/>
        <w:rPr>
          <w:rFonts w:ascii="Times New Roman" w:hAnsi="Times New Roman"/>
          <w:lang w:val="fr-FR"/>
        </w:rPr>
      </w:pPr>
    </w:p>
    <w:p w14:paraId="78DD7EA2" w14:textId="661E1361" w:rsidR="005770B1" w:rsidRPr="00102F87" w:rsidRDefault="005770B1" w:rsidP="00823416">
      <w:pPr>
        <w:pStyle w:val="Paragraphedeliste"/>
        <w:jc w:val="both"/>
        <w:rPr>
          <w:rFonts w:ascii="Times New Roman" w:hAnsi="Times New Roman"/>
          <w:lang w:val="fr-FR"/>
        </w:rPr>
      </w:pPr>
      <w:r w:rsidRPr="00102F87">
        <w:rPr>
          <w:rFonts w:ascii="Times New Roman" w:hAnsi="Times New Roman"/>
          <w:b/>
          <w:bCs/>
          <w:i/>
          <w:iCs/>
          <w:lang w:val="fr-FR"/>
        </w:rPr>
        <w:t>Produit 2.1</w:t>
      </w:r>
      <w:r w:rsidRPr="00102F87">
        <w:rPr>
          <w:rFonts w:ascii="Times New Roman" w:hAnsi="Times New Roman"/>
          <w:lang w:val="fr-FR"/>
        </w:rPr>
        <w:t xml:space="preserve"> : </w:t>
      </w:r>
      <w:r w:rsidRPr="00F57DDE">
        <w:rPr>
          <w:rFonts w:ascii="Times New Roman" w:hAnsi="Times New Roman"/>
          <w:b/>
          <w:bCs/>
          <w:i/>
          <w:iCs/>
          <w:lang w:val="fr-FR"/>
        </w:rPr>
        <w:t>les communautés sont sensibilisées sur les actions (les initiatives réussies) menées par les jeunes déplacés/hôtes.</w:t>
      </w:r>
    </w:p>
    <w:p w14:paraId="6A1DDCE4" w14:textId="153858D4" w:rsidR="005770B1" w:rsidRPr="00102F87" w:rsidRDefault="005770B1" w:rsidP="00823416">
      <w:pPr>
        <w:pStyle w:val="Paragraphedeliste"/>
        <w:jc w:val="both"/>
        <w:rPr>
          <w:rFonts w:ascii="Times New Roman" w:hAnsi="Times New Roman"/>
          <w:lang w:val="fr-FR"/>
        </w:rPr>
      </w:pPr>
    </w:p>
    <w:p w14:paraId="2DB4833A" w14:textId="3A72AF2E" w:rsidR="00D55E7A" w:rsidRPr="00102F87" w:rsidRDefault="00D55E7A" w:rsidP="00D55E7A">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Des séries d’activités de promotion du vivre ensemble, de la cohésion sociale seront organisées par les jeunes ambassadeurs de la paix formés et outillés </w:t>
      </w:r>
      <w:r w:rsidR="00AF148E" w:rsidRPr="00102F87">
        <w:rPr>
          <w:rFonts w:ascii="Times New Roman" w:hAnsi="Times New Roman"/>
          <w:lang w:val="fr-FR"/>
        </w:rPr>
        <w:t>à</w:t>
      </w:r>
      <w:r w:rsidRPr="00102F87">
        <w:rPr>
          <w:rFonts w:ascii="Times New Roman" w:hAnsi="Times New Roman"/>
          <w:lang w:val="fr-FR"/>
        </w:rPr>
        <w:t xml:space="preserve"> dessein. Ces derniers en liaisons avec les collectivités locales et les personnes de ressources seront des incubateurs de la paix.</w:t>
      </w:r>
    </w:p>
    <w:p w14:paraId="04534E79" w14:textId="77777777" w:rsidR="00D55E7A" w:rsidRPr="00102F87" w:rsidRDefault="00D55E7A" w:rsidP="00823416">
      <w:pPr>
        <w:pStyle w:val="Paragraphedeliste"/>
        <w:jc w:val="both"/>
        <w:rPr>
          <w:rFonts w:ascii="Times New Roman" w:hAnsi="Times New Roman"/>
          <w:lang w:val="fr-FR"/>
        </w:rPr>
      </w:pPr>
    </w:p>
    <w:p w14:paraId="7C2E428D" w14:textId="606406B5" w:rsidR="005770B1" w:rsidRPr="00102F87" w:rsidRDefault="005770B1" w:rsidP="00823416">
      <w:pPr>
        <w:pStyle w:val="Paragraphedeliste"/>
        <w:jc w:val="both"/>
        <w:rPr>
          <w:rFonts w:ascii="Times New Roman" w:hAnsi="Times New Roman"/>
          <w:lang w:val="fr-FR"/>
        </w:rPr>
      </w:pPr>
      <w:r w:rsidRPr="00102F87">
        <w:rPr>
          <w:rFonts w:ascii="Times New Roman" w:hAnsi="Times New Roman"/>
          <w:b/>
          <w:bCs/>
          <w:i/>
          <w:iCs/>
          <w:lang w:val="fr-FR"/>
        </w:rPr>
        <w:t>Produit 2.2</w:t>
      </w:r>
      <w:r w:rsidRPr="00102F87">
        <w:rPr>
          <w:rFonts w:ascii="Times New Roman" w:hAnsi="Times New Roman"/>
          <w:lang w:val="fr-FR"/>
        </w:rPr>
        <w:t xml:space="preserve"> : </w:t>
      </w:r>
      <w:r w:rsidRPr="00F57DDE">
        <w:rPr>
          <w:rFonts w:ascii="Times New Roman" w:hAnsi="Times New Roman"/>
          <w:b/>
          <w:bCs/>
          <w:i/>
          <w:iCs/>
          <w:lang w:val="fr-FR"/>
        </w:rPr>
        <w:t>les meilleures initiatives réussies menées par les jeunes déplacés/réfugiés/hôtes sont disséminées à l’échelle nationale.</w:t>
      </w:r>
    </w:p>
    <w:p w14:paraId="2C10A161" w14:textId="4188B994" w:rsidR="00D21E71" w:rsidRPr="00102F87" w:rsidRDefault="00D21E71" w:rsidP="00A32591">
      <w:pPr>
        <w:pStyle w:val="Paragraphedeliste"/>
        <w:jc w:val="both"/>
        <w:rPr>
          <w:rFonts w:ascii="Times New Roman" w:hAnsi="Times New Roman"/>
          <w:lang w:val="fr-FR"/>
        </w:rPr>
      </w:pPr>
    </w:p>
    <w:p w14:paraId="35442D2C" w14:textId="3A1EECCB" w:rsidR="008A5CB0" w:rsidRPr="00102F87" w:rsidRDefault="008A5CB0" w:rsidP="00D55E7A">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A travers des supports de communication et de diffusion appropriées, les </w:t>
      </w:r>
      <w:r w:rsidR="00D55E7A" w:rsidRPr="00102F87">
        <w:rPr>
          <w:rFonts w:ascii="Times New Roman" w:hAnsi="Times New Roman"/>
          <w:lang w:val="fr-FR"/>
        </w:rPr>
        <w:t>médias</w:t>
      </w:r>
      <w:r w:rsidRPr="00102F87">
        <w:rPr>
          <w:rFonts w:ascii="Times New Roman" w:hAnsi="Times New Roman"/>
          <w:lang w:val="fr-FR"/>
        </w:rPr>
        <w:t xml:space="preserve"> et les réseaux sociaux interviendront pour donner de la visibilité </w:t>
      </w:r>
      <w:r w:rsidR="00AF148E" w:rsidRPr="00102F87">
        <w:rPr>
          <w:rFonts w:ascii="Times New Roman" w:hAnsi="Times New Roman"/>
          <w:lang w:val="fr-FR"/>
        </w:rPr>
        <w:t>à</w:t>
      </w:r>
      <w:r w:rsidRPr="00102F87">
        <w:rPr>
          <w:rFonts w:ascii="Times New Roman" w:hAnsi="Times New Roman"/>
          <w:lang w:val="fr-FR"/>
        </w:rPr>
        <w:t xml:space="preserve"> l’action et aux bonnes pratiques des jeunes avec pour objectif final de créer des contagions aussi bien au niveau local que national.</w:t>
      </w:r>
    </w:p>
    <w:p w14:paraId="0B225C1A" w14:textId="77777777" w:rsidR="008A5CB0" w:rsidRPr="00102F87" w:rsidRDefault="008A5CB0" w:rsidP="00A32591">
      <w:pPr>
        <w:pStyle w:val="Paragraphedeliste"/>
        <w:jc w:val="both"/>
        <w:rPr>
          <w:rFonts w:ascii="Times New Roman" w:hAnsi="Times New Roman"/>
          <w:lang w:val="fr-FR"/>
        </w:rPr>
      </w:pPr>
    </w:p>
    <w:p w14:paraId="150BE0D5" w14:textId="77777777" w:rsidR="00D21E71" w:rsidRPr="00102F87" w:rsidRDefault="00D21E71" w:rsidP="00A32591">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A travers ces résultats, le projet donnera un coup de pouce aux initiatives de consolidation de la paix, car il vise à réduire les tensions existantes (ouverts ou latents) entre les communautés, et à renforcer la cohésion sociale, pendant qu’il est dirigé par les jeunes et pour les jeunes à travers le rapprochement communautaire autour de micro-projets conjoints, qui auront un impact rapide, afin de bâtir des communautés pacifiques et soudées. De plus, une communication et une visibilité accrues sur les bonnes pratiques de jeunes incubateurs (pools constitués de jeunes, des personnes ressources locales et des leaders communautaires autour </w:t>
      </w:r>
      <w:r w:rsidRPr="00102F87">
        <w:rPr>
          <w:rFonts w:ascii="Times New Roman" w:hAnsi="Times New Roman"/>
          <w:lang w:val="fr-FR"/>
        </w:rPr>
        <w:lastRenderedPageBreak/>
        <w:t>des mairies pour induire le changement à travers le partage d'expérience et l'appui-conseil) de cohésion sociale créera des effets multiplicateurs à l'échelle locale et nationale.</w:t>
      </w:r>
    </w:p>
    <w:p w14:paraId="03BD06A7" w14:textId="77777777" w:rsidR="00D21E71" w:rsidRPr="00102F87" w:rsidRDefault="00D21E71" w:rsidP="00A32591">
      <w:pPr>
        <w:pStyle w:val="Paragraphedeliste"/>
        <w:jc w:val="both"/>
        <w:rPr>
          <w:rFonts w:ascii="Times New Roman" w:hAnsi="Times New Roman"/>
          <w:lang w:val="fr-FR"/>
        </w:rPr>
      </w:pPr>
    </w:p>
    <w:p w14:paraId="78AB3874" w14:textId="291B3AA2" w:rsidR="00AF4077" w:rsidRPr="00102F87" w:rsidRDefault="00D21E71" w:rsidP="00A32591">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Dans sa mise en œuvre, les </w:t>
      </w:r>
      <w:r w:rsidR="004513B1" w:rsidRPr="00102F87">
        <w:rPr>
          <w:rFonts w:ascii="Times New Roman" w:hAnsi="Times New Roman"/>
          <w:lang w:val="fr-FR"/>
        </w:rPr>
        <w:t xml:space="preserve">jeunes, les conseils de collectivité, </w:t>
      </w:r>
      <w:r w:rsidRPr="00102F87">
        <w:rPr>
          <w:rFonts w:ascii="Times New Roman" w:hAnsi="Times New Roman"/>
          <w:lang w:val="fr-FR"/>
        </w:rPr>
        <w:t xml:space="preserve">les personnes ressources </w:t>
      </w:r>
      <w:r w:rsidR="004513B1" w:rsidRPr="00102F87">
        <w:rPr>
          <w:rFonts w:ascii="Times New Roman" w:hAnsi="Times New Roman"/>
          <w:lang w:val="fr-FR"/>
        </w:rPr>
        <w:t xml:space="preserve">ainsi que les mécanismes institutionnels traditionnels et modernes de prévention/résolution des conflits </w:t>
      </w:r>
      <w:r w:rsidRPr="00102F87">
        <w:rPr>
          <w:rFonts w:ascii="Times New Roman" w:hAnsi="Times New Roman"/>
          <w:lang w:val="fr-FR"/>
        </w:rPr>
        <w:t xml:space="preserve">joueront un rôle crucial car </w:t>
      </w:r>
      <w:r w:rsidR="004513B1" w:rsidRPr="00102F87">
        <w:rPr>
          <w:rFonts w:ascii="Times New Roman" w:hAnsi="Times New Roman"/>
          <w:lang w:val="fr-FR"/>
        </w:rPr>
        <w:t>il</w:t>
      </w:r>
      <w:r w:rsidRPr="00102F87">
        <w:rPr>
          <w:rFonts w:ascii="Times New Roman" w:hAnsi="Times New Roman"/>
          <w:lang w:val="fr-FR"/>
        </w:rPr>
        <w:t>s seront au centre du processus pour conduire le dialogue social et induire le changement nécessaire à la consolidation de la paix</w:t>
      </w:r>
      <w:r w:rsidR="004513B1" w:rsidRPr="00102F87">
        <w:rPr>
          <w:rFonts w:ascii="Times New Roman" w:hAnsi="Times New Roman"/>
          <w:lang w:val="fr-FR"/>
        </w:rPr>
        <w:t> ;</w:t>
      </w:r>
      <w:r w:rsidRPr="00102F87">
        <w:rPr>
          <w:rFonts w:ascii="Times New Roman" w:hAnsi="Times New Roman"/>
          <w:lang w:val="fr-FR"/>
        </w:rPr>
        <w:t xml:space="preserve"> toute</w:t>
      </w:r>
      <w:r w:rsidR="004513B1" w:rsidRPr="00102F87">
        <w:rPr>
          <w:rFonts w:ascii="Times New Roman" w:hAnsi="Times New Roman"/>
          <w:lang w:val="fr-FR"/>
        </w:rPr>
        <w:t>s</w:t>
      </w:r>
      <w:r w:rsidRPr="00102F87">
        <w:rPr>
          <w:rFonts w:ascii="Times New Roman" w:hAnsi="Times New Roman"/>
          <w:lang w:val="fr-FR"/>
        </w:rPr>
        <w:t xml:space="preserve"> chose</w:t>
      </w:r>
      <w:r w:rsidR="004513B1" w:rsidRPr="00102F87">
        <w:rPr>
          <w:rFonts w:ascii="Times New Roman" w:hAnsi="Times New Roman"/>
          <w:lang w:val="fr-FR"/>
        </w:rPr>
        <w:t>s</w:t>
      </w:r>
      <w:r w:rsidRPr="00102F87">
        <w:rPr>
          <w:rFonts w:ascii="Times New Roman" w:hAnsi="Times New Roman"/>
          <w:lang w:val="fr-FR"/>
        </w:rPr>
        <w:t xml:space="preserve"> qui </w:t>
      </w:r>
      <w:r w:rsidR="004513B1" w:rsidRPr="00102F87">
        <w:rPr>
          <w:rFonts w:ascii="Times New Roman" w:hAnsi="Times New Roman"/>
          <w:lang w:val="fr-FR"/>
        </w:rPr>
        <w:t>contribueront</w:t>
      </w:r>
      <w:r w:rsidRPr="00102F87">
        <w:rPr>
          <w:rFonts w:ascii="Times New Roman" w:hAnsi="Times New Roman"/>
          <w:lang w:val="fr-FR"/>
        </w:rPr>
        <w:t xml:space="preserve"> également </w:t>
      </w:r>
      <w:r w:rsidR="004513B1" w:rsidRPr="00102F87">
        <w:rPr>
          <w:rFonts w:ascii="Times New Roman" w:hAnsi="Times New Roman"/>
          <w:lang w:val="fr-FR"/>
        </w:rPr>
        <w:t xml:space="preserve">à restaurer </w:t>
      </w:r>
      <w:r w:rsidRPr="00102F87">
        <w:rPr>
          <w:rFonts w:ascii="Times New Roman" w:hAnsi="Times New Roman"/>
          <w:lang w:val="fr-FR"/>
        </w:rPr>
        <w:t>la confiance des jeunes envers les institutions. En effet, bien que leur légitimité soit érodée, les autorités locales (traditionnelles et administratives) seront parties prenantes des activités ; les agences de mise en œuvre du projet garantiront l’</w:t>
      </w:r>
      <w:r w:rsidR="004513B1" w:rsidRPr="00102F87">
        <w:rPr>
          <w:rFonts w:ascii="Times New Roman" w:hAnsi="Times New Roman"/>
          <w:lang w:val="fr-FR"/>
        </w:rPr>
        <w:t xml:space="preserve">inclusivité du projet et la participation effective </w:t>
      </w:r>
      <w:r w:rsidRPr="00102F87">
        <w:rPr>
          <w:rFonts w:ascii="Times New Roman" w:hAnsi="Times New Roman"/>
          <w:lang w:val="fr-FR"/>
        </w:rPr>
        <w:t>de tous les groupes</w:t>
      </w:r>
      <w:r w:rsidR="004513B1" w:rsidRPr="00102F87">
        <w:rPr>
          <w:rFonts w:ascii="Times New Roman" w:hAnsi="Times New Roman"/>
          <w:lang w:val="fr-FR"/>
        </w:rPr>
        <w:t xml:space="preserve"> et toutes les parties prenantes. L</w:t>
      </w:r>
      <w:r w:rsidRPr="00102F87">
        <w:rPr>
          <w:rFonts w:ascii="Times New Roman" w:hAnsi="Times New Roman"/>
          <w:lang w:val="fr-FR"/>
        </w:rPr>
        <w:t xml:space="preserve">a transparence et le contrôle </w:t>
      </w:r>
      <w:r w:rsidR="004513B1" w:rsidRPr="00102F87">
        <w:rPr>
          <w:rFonts w:ascii="Times New Roman" w:hAnsi="Times New Roman"/>
          <w:lang w:val="fr-FR"/>
        </w:rPr>
        <w:t>qualité</w:t>
      </w:r>
      <w:r w:rsidRPr="00102F87">
        <w:rPr>
          <w:rFonts w:ascii="Times New Roman" w:hAnsi="Times New Roman"/>
          <w:lang w:val="fr-FR"/>
        </w:rPr>
        <w:t xml:space="preserve"> des </w:t>
      </w:r>
      <w:r w:rsidR="004513B1" w:rsidRPr="00102F87">
        <w:rPr>
          <w:rFonts w:ascii="Times New Roman" w:hAnsi="Times New Roman"/>
          <w:lang w:val="fr-FR"/>
        </w:rPr>
        <w:t xml:space="preserve">différents </w:t>
      </w:r>
      <w:r w:rsidRPr="00102F87">
        <w:rPr>
          <w:rFonts w:ascii="Times New Roman" w:hAnsi="Times New Roman"/>
          <w:lang w:val="fr-FR"/>
        </w:rPr>
        <w:t>processus mis en œuvre</w:t>
      </w:r>
      <w:r w:rsidR="004513B1" w:rsidRPr="00102F87">
        <w:rPr>
          <w:rFonts w:ascii="Times New Roman" w:hAnsi="Times New Roman"/>
          <w:lang w:val="fr-FR"/>
        </w:rPr>
        <w:t xml:space="preserve"> seront également garantis par les agences</w:t>
      </w:r>
      <w:r w:rsidRPr="00102F87">
        <w:rPr>
          <w:rFonts w:ascii="Times New Roman" w:hAnsi="Times New Roman"/>
          <w:lang w:val="fr-FR"/>
        </w:rPr>
        <w:t>.</w:t>
      </w:r>
    </w:p>
    <w:p w14:paraId="397AE2F7" w14:textId="77777777" w:rsidR="00D21E71" w:rsidRPr="00C27D22" w:rsidRDefault="00D21E71" w:rsidP="00D21E71">
      <w:pPr>
        <w:ind w:left="720"/>
        <w:jc w:val="both"/>
        <w:rPr>
          <w:lang w:val="fr-FR"/>
        </w:rPr>
      </w:pPr>
    </w:p>
    <w:p w14:paraId="4760531D" w14:textId="7B394675" w:rsidR="00C82545" w:rsidRDefault="00637E44" w:rsidP="00637E44">
      <w:pPr>
        <w:jc w:val="both"/>
        <w:rPr>
          <w:b/>
          <w:lang w:val="fr-FR"/>
        </w:rPr>
      </w:pPr>
      <w:r>
        <w:rPr>
          <w:lang w:val="fr-FR"/>
        </w:rPr>
        <w:t>T</w:t>
      </w:r>
      <w:r w:rsidR="00C82545" w:rsidRPr="00C27D22">
        <w:rPr>
          <w:b/>
          <w:lang w:val="fr-FR"/>
        </w:rPr>
        <w:t xml:space="preserve">héorie du changement </w:t>
      </w:r>
      <w:r>
        <w:rPr>
          <w:b/>
          <w:lang w:val="fr-FR"/>
        </w:rPr>
        <w:t>du</w:t>
      </w:r>
      <w:r w:rsidR="00C82545" w:rsidRPr="00C27D22">
        <w:rPr>
          <w:b/>
          <w:lang w:val="fr-FR"/>
        </w:rPr>
        <w:t xml:space="preserve"> projet</w:t>
      </w:r>
    </w:p>
    <w:p w14:paraId="5F50FF9F" w14:textId="416B6030" w:rsidR="007260BA" w:rsidRDefault="007260BA" w:rsidP="00637E44">
      <w:pPr>
        <w:jc w:val="both"/>
        <w:rPr>
          <w:b/>
          <w:lang w:val="fr-FR"/>
        </w:rPr>
      </w:pPr>
    </w:p>
    <w:p w14:paraId="4F55DAB7" w14:textId="0F8880B7" w:rsidR="007260BA" w:rsidRDefault="007D7C3D" w:rsidP="00637E44">
      <w:pPr>
        <w:jc w:val="both"/>
        <w:rPr>
          <w:lang w:val="fr-FR"/>
        </w:rPr>
      </w:pPr>
      <w:r>
        <w:rPr>
          <w:lang w:val="fr-FR"/>
        </w:rPr>
        <w:t>Les jeunes des communautés hôtes et déplacés sont exposés aux risques de tensions communautaires et d’enrôlement par les groupes armés car ils vivent dans une situation précaire d’une part à cause des pesanteurs socioculturelles qui font qu’ils n’ont pas droit à la parole, ne participent pas aux prises de décisions ni à la gestion de leurs communautés</w:t>
      </w:r>
      <w:r w:rsidR="00A25BBA">
        <w:rPr>
          <w:lang w:val="fr-FR"/>
        </w:rPr>
        <w:t xml:space="preserve">, et d’autre part en raison du manque d’opportunités socioéconomiques et du faible accès aux services sociaux de base. En outre, ces difficultés vécues font naitre en eux, un sentiment d’abandon qui les rend encore plus vulnérables. </w:t>
      </w:r>
    </w:p>
    <w:p w14:paraId="02BE9818" w14:textId="3EA86474" w:rsidR="00A25BBA" w:rsidRPr="00C27D22" w:rsidRDefault="00A25BBA" w:rsidP="00637E44">
      <w:pPr>
        <w:jc w:val="both"/>
        <w:rPr>
          <w:lang w:val="fr-FR"/>
        </w:rPr>
      </w:pPr>
      <w:r>
        <w:rPr>
          <w:lang w:val="fr-FR"/>
        </w:rPr>
        <w:t>D</w:t>
      </w:r>
    </w:p>
    <w:p w14:paraId="34BE7BBE" w14:textId="1AA90E82" w:rsidR="00D21E71" w:rsidRPr="00C27D22" w:rsidRDefault="00D21E71" w:rsidP="002C760D">
      <w:pPr>
        <w:jc w:val="both"/>
        <w:rPr>
          <w:lang w:val="fr-FR"/>
        </w:rPr>
      </w:pPr>
    </w:p>
    <w:p w14:paraId="0A9DFC06" w14:textId="629E4872" w:rsidR="00D21E71" w:rsidRPr="00102F87" w:rsidRDefault="00A25BBA" w:rsidP="00A32591">
      <w:pPr>
        <w:pStyle w:val="Paragraphedeliste"/>
        <w:numPr>
          <w:ilvl w:val="0"/>
          <w:numId w:val="8"/>
        </w:numPr>
        <w:jc w:val="both"/>
        <w:rPr>
          <w:rFonts w:ascii="Times New Roman" w:hAnsi="Times New Roman"/>
          <w:lang w:val="fr-FR"/>
        </w:rPr>
      </w:pPr>
      <w:r>
        <w:rPr>
          <w:rFonts w:ascii="Times New Roman" w:hAnsi="Times New Roman"/>
          <w:lang w:val="fr-FR"/>
        </w:rPr>
        <w:t>Si l</w:t>
      </w:r>
      <w:r w:rsidR="00D21E71" w:rsidRPr="00102F87">
        <w:rPr>
          <w:rFonts w:ascii="Times New Roman" w:hAnsi="Times New Roman"/>
          <w:lang w:val="fr-FR"/>
        </w:rPr>
        <w:t>es jeunes des communautés déplacées/hôtes sont impliqués par les différents acteurs (administration centrale et locale, leaders communautaires) dans l’identification et la recherche de solutions aux problèmes communautaires et participent à la gestion de leur</w:t>
      </w:r>
      <w:r w:rsidR="00F91610">
        <w:rPr>
          <w:rFonts w:ascii="Times New Roman" w:hAnsi="Times New Roman"/>
          <w:lang w:val="fr-FR"/>
        </w:rPr>
        <w:t>s</w:t>
      </w:r>
      <w:r w:rsidR="00D21E71" w:rsidRPr="00102F87">
        <w:rPr>
          <w:rFonts w:ascii="Times New Roman" w:hAnsi="Times New Roman"/>
          <w:lang w:val="fr-FR"/>
        </w:rPr>
        <w:t xml:space="preserve"> communauté</w:t>
      </w:r>
      <w:r w:rsidR="00F91610">
        <w:rPr>
          <w:rFonts w:ascii="Times New Roman" w:hAnsi="Times New Roman"/>
          <w:lang w:val="fr-FR"/>
        </w:rPr>
        <w:t>s</w:t>
      </w:r>
      <w:r w:rsidR="00A32591" w:rsidRPr="00102F87">
        <w:rPr>
          <w:rFonts w:ascii="Times New Roman" w:hAnsi="Times New Roman"/>
          <w:lang w:val="fr-FR"/>
        </w:rPr>
        <w:t> ;</w:t>
      </w:r>
    </w:p>
    <w:p w14:paraId="69DA170B" w14:textId="6CDE10BC" w:rsidR="00D21E71" w:rsidRPr="00102F87" w:rsidRDefault="00F91610" w:rsidP="00A32591">
      <w:pPr>
        <w:pStyle w:val="Paragraphedeliste"/>
        <w:numPr>
          <w:ilvl w:val="0"/>
          <w:numId w:val="8"/>
        </w:numPr>
        <w:jc w:val="both"/>
        <w:rPr>
          <w:rFonts w:ascii="Times New Roman" w:hAnsi="Times New Roman"/>
          <w:lang w:val="fr-FR"/>
        </w:rPr>
      </w:pPr>
      <w:r>
        <w:rPr>
          <w:rFonts w:ascii="Times New Roman" w:hAnsi="Times New Roman"/>
          <w:lang w:val="fr-FR"/>
        </w:rPr>
        <w:t>Si l</w:t>
      </w:r>
      <w:r w:rsidR="00D21E71" w:rsidRPr="00102F87">
        <w:rPr>
          <w:rFonts w:ascii="Times New Roman" w:hAnsi="Times New Roman"/>
          <w:lang w:val="fr-FR"/>
        </w:rPr>
        <w:t>es jeunes des communautés déplacées/hôtes sont assistés à travers des initiatives communautaires conjointes (activités soc</w:t>
      </w:r>
      <w:r w:rsidR="00A32591" w:rsidRPr="00102F87">
        <w:rPr>
          <w:rFonts w:ascii="Times New Roman" w:hAnsi="Times New Roman"/>
          <w:lang w:val="fr-FR"/>
        </w:rPr>
        <w:t>ioculturelles</w:t>
      </w:r>
      <w:r w:rsidR="00D21E71" w:rsidRPr="00102F87">
        <w:rPr>
          <w:rFonts w:ascii="Times New Roman" w:hAnsi="Times New Roman"/>
          <w:lang w:val="fr-FR"/>
        </w:rPr>
        <w:t xml:space="preserve"> et micro-projets communautaires)</w:t>
      </w:r>
      <w:r>
        <w:rPr>
          <w:rFonts w:ascii="Times New Roman" w:hAnsi="Times New Roman"/>
          <w:lang w:val="fr-FR"/>
        </w:rPr>
        <w:t xml:space="preserve"> </w:t>
      </w:r>
      <w:r w:rsidRPr="00102F87">
        <w:rPr>
          <w:rFonts w:ascii="Times New Roman" w:hAnsi="Times New Roman"/>
          <w:lang w:val="fr-FR"/>
        </w:rPr>
        <w:t>à</w:t>
      </w:r>
      <w:r>
        <w:rPr>
          <w:rFonts w:ascii="Times New Roman" w:hAnsi="Times New Roman"/>
          <w:lang w:val="fr-FR"/>
        </w:rPr>
        <w:t xml:space="preserve"> même de générer des revenus</w:t>
      </w:r>
      <w:r w:rsidR="00A32591" w:rsidRPr="00102F87">
        <w:rPr>
          <w:rFonts w:ascii="Times New Roman" w:hAnsi="Times New Roman"/>
          <w:lang w:val="fr-FR"/>
        </w:rPr>
        <w:t> ;</w:t>
      </w:r>
    </w:p>
    <w:p w14:paraId="6EB2E8EB" w14:textId="5CF01ABA" w:rsidR="00D21E71" w:rsidRPr="00102F87" w:rsidRDefault="00F91610" w:rsidP="00A32591">
      <w:pPr>
        <w:pStyle w:val="Paragraphedeliste"/>
        <w:numPr>
          <w:ilvl w:val="0"/>
          <w:numId w:val="8"/>
        </w:numPr>
        <w:jc w:val="both"/>
        <w:rPr>
          <w:rFonts w:ascii="Times New Roman" w:hAnsi="Times New Roman"/>
          <w:lang w:val="fr-FR"/>
        </w:rPr>
      </w:pPr>
      <w:r>
        <w:rPr>
          <w:rFonts w:ascii="Times New Roman" w:hAnsi="Times New Roman"/>
          <w:lang w:val="fr-FR"/>
        </w:rPr>
        <w:t>Si u</w:t>
      </w:r>
      <w:r w:rsidRPr="00102F87">
        <w:rPr>
          <w:rFonts w:ascii="Times New Roman" w:hAnsi="Times New Roman"/>
          <w:lang w:val="fr-FR"/>
        </w:rPr>
        <w:t xml:space="preserve">ne </w:t>
      </w:r>
      <w:r w:rsidR="00D21E71" w:rsidRPr="00102F87">
        <w:rPr>
          <w:rFonts w:ascii="Times New Roman" w:hAnsi="Times New Roman"/>
          <w:lang w:val="fr-FR"/>
        </w:rPr>
        <w:t xml:space="preserve">communication et une visibilité appropriées sont données aux initiatives communautaires conjointes </w:t>
      </w:r>
      <w:r w:rsidR="00A32591" w:rsidRPr="00102F87">
        <w:rPr>
          <w:rFonts w:ascii="Times New Roman" w:hAnsi="Times New Roman"/>
          <w:lang w:val="fr-FR"/>
        </w:rPr>
        <w:t xml:space="preserve">réussies </w:t>
      </w:r>
      <w:r w:rsidR="00D21E71" w:rsidRPr="00102F87">
        <w:rPr>
          <w:rFonts w:ascii="Times New Roman" w:hAnsi="Times New Roman"/>
          <w:lang w:val="fr-FR"/>
        </w:rPr>
        <w:t>des jeunes afin d’induire des effets multiplicateurs à échelle au sein de leur localité et au niveau national</w:t>
      </w:r>
      <w:r w:rsidR="007E7A70" w:rsidRPr="00102F87">
        <w:rPr>
          <w:rFonts w:ascii="Times New Roman" w:hAnsi="Times New Roman"/>
          <w:lang w:val="fr-FR"/>
        </w:rPr>
        <w:t> ;</w:t>
      </w:r>
    </w:p>
    <w:p w14:paraId="3B32207E" w14:textId="023E3FCB" w:rsidR="00D21E71" w:rsidRPr="00C27D22" w:rsidRDefault="00D21E71" w:rsidP="007E7A70">
      <w:pPr>
        <w:jc w:val="both"/>
        <w:rPr>
          <w:b/>
          <w:bCs/>
          <w:lang w:val="fr-FR"/>
        </w:rPr>
      </w:pPr>
    </w:p>
    <w:p w14:paraId="0D1557A5" w14:textId="19D8A995" w:rsidR="00D21E71" w:rsidRPr="00102F87" w:rsidRDefault="00F91610" w:rsidP="00A32591">
      <w:pPr>
        <w:pStyle w:val="Paragraphedeliste"/>
        <w:numPr>
          <w:ilvl w:val="0"/>
          <w:numId w:val="8"/>
        </w:numPr>
        <w:jc w:val="both"/>
        <w:rPr>
          <w:rFonts w:ascii="Times New Roman" w:hAnsi="Times New Roman"/>
          <w:lang w:val="fr-FR"/>
        </w:rPr>
      </w:pPr>
      <w:r>
        <w:rPr>
          <w:rFonts w:ascii="Times New Roman" w:hAnsi="Times New Roman"/>
          <w:lang w:val="fr-FR"/>
        </w:rPr>
        <w:t>Alors l</w:t>
      </w:r>
      <w:r w:rsidRPr="00102F87">
        <w:rPr>
          <w:rFonts w:ascii="Times New Roman" w:hAnsi="Times New Roman"/>
          <w:lang w:val="fr-FR"/>
        </w:rPr>
        <w:t xml:space="preserve">es </w:t>
      </w:r>
      <w:r w:rsidR="00D21E71" w:rsidRPr="00102F87">
        <w:rPr>
          <w:rFonts w:ascii="Times New Roman" w:hAnsi="Times New Roman"/>
          <w:lang w:val="fr-FR"/>
        </w:rPr>
        <w:t xml:space="preserve">jeunes </w:t>
      </w:r>
      <w:r w:rsidRPr="00102F87">
        <w:rPr>
          <w:rFonts w:ascii="Times New Roman" w:hAnsi="Times New Roman"/>
          <w:lang w:val="fr-FR"/>
        </w:rPr>
        <w:t xml:space="preserve">participent à la réduction des tensions </w:t>
      </w:r>
      <w:r>
        <w:rPr>
          <w:rFonts w:ascii="Times New Roman" w:hAnsi="Times New Roman"/>
          <w:lang w:val="fr-FR"/>
        </w:rPr>
        <w:t>et à la paix au sein et entre les</w:t>
      </w:r>
      <w:r w:rsidRPr="00102F87">
        <w:rPr>
          <w:rFonts w:ascii="Times New Roman" w:hAnsi="Times New Roman"/>
          <w:lang w:val="fr-FR"/>
        </w:rPr>
        <w:t xml:space="preserve"> communautés déplacées et hôtes</w:t>
      </w:r>
      <w:r w:rsidR="002C760D" w:rsidRPr="00102F87">
        <w:rPr>
          <w:rFonts w:ascii="Times New Roman" w:hAnsi="Times New Roman"/>
          <w:lang w:val="fr-FR"/>
        </w:rPr>
        <w:t> ;</w:t>
      </w:r>
    </w:p>
    <w:p w14:paraId="76CB77EF" w14:textId="27EE6ACF" w:rsidR="00D21E71" w:rsidRPr="00C27D22" w:rsidRDefault="00D21E71" w:rsidP="002C760D">
      <w:pPr>
        <w:jc w:val="both"/>
        <w:rPr>
          <w:b/>
          <w:bCs/>
          <w:lang w:val="fr-FR"/>
        </w:rPr>
      </w:pPr>
    </w:p>
    <w:p w14:paraId="3F20947D" w14:textId="1D16466D" w:rsidR="00D21E71" w:rsidRPr="00102F87" w:rsidRDefault="00F91610" w:rsidP="00A32591">
      <w:pPr>
        <w:pStyle w:val="Paragraphedeliste"/>
        <w:numPr>
          <w:ilvl w:val="0"/>
          <w:numId w:val="8"/>
        </w:numPr>
        <w:jc w:val="both"/>
        <w:rPr>
          <w:rFonts w:ascii="Times New Roman" w:hAnsi="Times New Roman"/>
          <w:lang w:val="fr-FR"/>
        </w:rPr>
      </w:pPr>
      <w:r>
        <w:rPr>
          <w:rFonts w:ascii="Times New Roman" w:hAnsi="Times New Roman"/>
          <w:lang w:val="fr-FR"/>
        </w:rPr>
        <w:t xml:space="preserve">Car ils </w:t>
      </w:r>
      <w:r w:rsidRPr="00102F87">
        <w:rPr>
          <w:rFonts w:ascii="Times New Roman" w:hAnsi="Times New Roman"/>
          <w:lang w:val="fr-FR"/>
        </w:rPr>
        <w:t>ont</w:t>
      </w:r>
      <w:r w:rsidR="00F57DDE">
        <w:rPr>
          <w:rFonts w:ascii="Times New Roman" w:hAnsi="Times New Roman"/>
          <w:lang w:val="fr-FR"/>
        </w:rPr>
        <w:t xml:space="preserve"> </w:t>
      </w:r>
      <w:r w:rsidR="00F57DDE" w:rsidRPr="00F57DDE">
        <w:rPr>
          <w:rFonts w:ascii="Times New Roman" w:hAnsi="Times New Roman"/>
          <w:lang w:val="fr-FR"/>
        </w:rPr>
        <w:t>un rôle positif dans la société et reconnu par l’ensemble du tissu social qu’ils ont contribué à renforcer</w:t>
      </w:r>
      <w:r w:rsidR="002C760D" w:rsidRPr="00102F87">
        <w:rPr>
          <w:rFonts w:ascii="Times New Roman" w:hAnsi="Times New Roman"/>
          <w:lang w:val="fr-FR"/>
        </w:rPr>
        <w:t>.</w:t>
      </w:r>
    </w:p>
    <w:p w14:paraId="30603418" w14:textId="77777777" w:rsidR="00D21E71" w:rsidRPr="00102F87" w:rsidRDefault="00D21E71" w:rsidP="00C82545">
      <w:pPr>
        <w:pStyle w:val="Paragraphedeliste"/>
        <w:rPr>
          <w:rFonts w:ascii="Times New Roman" w:hAnsi="Times New Roman"/>
          <w:lang w:val="fr-FR"/>
        </w:rPr>
      </w:pPr>
    </w:p>
    <w:p w14:paraId="5BA1C535" w14:textId="138DCB28" w:rsidR="00F926AA" w:rsidRPr="00C27D22" w:rsidRDefault="00980532" w:rsidP="00637E44">
      <w:pPr>
        <w:jc w:val="both"/>
        <w:rPr>
          <w:bCs/>
          <w:lang w:val="fr-FR"/>
        </w:rPr>
      </w:pPr>
      <w:r w:rsidRPr="00C27D22">
        <w:rPr>
          <w:b/>
          <w:lang w:val="fr-FR"/>
        </w:rPr>
        <w:t xml:space="preserve">Cadre des </w:t>
      </w:r>
      <w:r w:rsidR="00925B03" w:rsidRPr="00C27D22">
        <w:rPr>
          <w:b/>
          <w:lang w:val="fr-FR"/>
        </w:rPr>
        <w:t>résultats</w:t>
      </w:r>
      <w:r w:rsidRPr="00C27D22">
        <w:rPr>
          <w:b/>
          <w:lang w:val="fr-FR"/>
        </w:rPr>
        <w:t xml:space="preserve"> du projet</w:t>
      </w:r>
    </w:p>
    <w:p w14:paraId="2EA7DB5F" w14:textId="77777777" w:rsidR="00F51186" w:rsidRPr="00102F87" w:rsidRDefault="00F51186" w:rsidP="00637E44">
      <w:pPr>
        <w:rPr>
          <w:sz w:val="22"/>
          <w:szCs w:val="22"/>
          <w:lang w:val="fr-FR"/>
        </w:rPr>
      </w:pPr>
    </w:p>
    <w:p w14:paraId="681760E3" w14:textId="251ECBB4" w:rsidR="00640556" w:rsidRPr="00102F87" w:rsidRDefault="002C760D" w:rsidP="00C65F6F">
      <w:pPr>
        <w:pStyle w:val="Paragraphedeliste"/>
        <w:numPr>
          <w:ilvl w:val="0"/>
          <w:numId w:val="8"/>
        </w:numPr>
        <w:jc w:val="both"/>
        <w:rPr>
          <w:rFonts w:ascii="Times New Roman" w:hAnsi="Times New Roman"/>
          <w:lang w:val="fr-FR"/>
        </w:rPr>
      </w:pPr>
      <w:r w:rsidRPr="00102F87">
        <w:rPr>
          <w:rFonts w:ascii="Times New Roman" w:hAnsi="Times New Roman"/>
          <w:lang w:val="fr-FR"/>
        </w:rPr>
        <w:t>Voir annexe</w:t>
      </w:r>
      <w:r w:rsidR="00070501">
        <w:rPr>
          <w:rFonts w:ascii="Times New Roman" w:hAnsi="Times New Roman"/>
          <w:lang w:val="fr-FR"/>
        </w:rPr>
        <w:t>s</w:t>
      </w:r>
      <w:r w:rsidRPr="00102F87">
        <w:rPr>
          <w:rFonts w:ascii="Times New Roman" w:hAnsi="Times New Roman"/>
          <w:lang w:val="fr-FR"/>
        </w:rPr>
        <w:t xml:space="preserve"> joint</w:t>
      </w:r>
      <w:r w:rsidR="00070501">
        <w:rPr>
          <w:rFonts w:ascii="Times New Roman" w:hAnsi="Times New Roman"/>
          <w:lang w:val="fr-FR"/>
        </w:rPr>
        <w:t>s</w:t>
      </w:r>
      <w:r w:rsidRPr="00102F87">
        <w:rPr>
          <w:rFonts w:ascii="Times New Roman" w:hAnsi="Times New Roman"/>
          <w:lang w:val="fr-FR"/>
        </w:rPr>
        <w:t>.</w:t>
      </w:r>
    </w:p>
    <w:p w14:paraId="1FB3BA5B" w14:textId="77777777" w:rsidR="00637E44" w:rsidRPr="00102F87" w:rsidRDefault="00637E44" w:rsidP="00F57DDE">
      <w:pPr>
        <w:rPr>
          <w:sz w:val="22"/>
          <w:szCs w:val="22"/>
          <w:lang w:val="fr-FR"/>
        </w:rPr>
      </w:pPr>
    </w:p>
    <w:p w14:paraId="7970D50B" w14:textId="13AF5DDE" w:rsidR="00C709F5" w:rsidRPr="00637E44" w:rsidRDefault="00637E44" w:rsidP="00637E44">
      <w:pPr>
        <w:jc w:val="both"/>
        <w:rPr>
          <w:b/>
          <w:bCs/>
          <w:lang w:val="fr-FR"/>
        </w:rPr>
      </w:pPr>
      <w:r w:rsidRPr="00637E44">
        <w:rPr>
          <w:b/>
          <w:bCs/>
          <w:lang w:val="fr-FR"/>
        </w:rPr>
        <w:t>C</w:t>
      </w:r>
      <w:r w:rsidR="00C82545" w:rsidRPr="00637E44">
        <w:rPr>
          <w:b/>
          <w:bCs/>
          <w:lang w:val="fr-FR"/>
        </w:rPr>
        <w:t xml:space="preserve">iblage </w:t>
      </w:r>
      <w:r w:rsidRPr="00637E44">
        <w:rPr>
          <w:b/>
          <w:bCs/>
          <w:lang w:val="fr-FR"/>
        </w:rPr>
        <w:t xml:space="preserve">géographique </w:t>
      </w:r>
      <w:r w:rsidR="00C82545" w:rsidRPr="00637E44">
        <w:rPr>
          <w:b/>
          <w:bCs/>
          <w:lang w:val="fr-FR"/>
        </w:rPr>
        <w:t>des bénéficiaires du</w:t>
      </w:r>
      <w:r w:rsidR="001C68B4" w:rsidRPr="00637E44">
        <w:rPr>
          <w:b/>
          <w:bCs/>
          <w:lang w:val="fr-FR"/>
        </w:rPr>
        <w:t xml:space="preserve"> projet</w:t>
      </w:r>
    </w:p>
    <w:p w14:paraId="78A9FDE7" w14:textId="77777777" w:rsidR="00C709F5" w:rsidRPr="00C27D22" w:rsidRDefault="00C709F5" w:rsidP="00C709F5">
      <w:pPr>
        <w:rPr>
          <w:lang w:val="fr-FR"/>
        </w:rPr>
      </w:pPr>
    </w:p>
    <w:p w14:paraId="2C7E9150" w14:textId="7B8A7E75" w:rsidR="00AC1133" w:rsidRPr="00102F87" w:rsidRDefault="00C65F6F" w:rsidP="00C65F6F">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Sur environ </w:t>
      </w:r>
      <w:r w:rsidR="00340C3E">
        <w:rPr>
          <w:rFonts w:ascii="Times New Roman" w:hAnsi="Times New Roman"/>
          <w:lang w:val="fr-FR"/>
        </w:rPr>
        <w:t>20 000</w:t>
      </w:r>
      <w:r w:rsidRPr="00102F87">
        <w:rPr>
          <w:rFonts w:ascii="Times New Roman" w:hAnsi="Times New Roman"/>
          <w:lang w:val="fr-FR"/>
        </w:rPr>
        <w:t xml:space="preserve"> jeunes des communautés déplacées, refugiées et hôtes du Sahel et du Centre-Nord, bénéficiaires indirects du projet, un groupe cible de 2000 jeunes filles et garçons sera identifié en partant d’abord des différentes données et critères de vulnérabilités des partenaires nationaux et locaux, avant d’affiner le processus à travers les focus groupes pour convenir d’une manière consensuelle d’identification des jeunes qui seront formés aux initiatives communautaires conjointes ; à charge pour eux de disséminer les connaissances </w:t>
      </w:r>
      <w:r w:rsidRPr="00102F87">
        <w:rPr>
          <w:rFonts w:ascii="Times New Roman" w:hAnsi="Times New Roman"/>
          <w:lang w:val="fr-FR"/>
        </w:rPr>
        <w:lastRenderedPageBreak/>
        <w:t xml:space="preserve">acquises au sein de toute la communauté. 100 micro-projets fédérateurs sur des problématiques conjointes recevront </w:t>
      </w:r>
      <w:r w:rsidR="00F57DDE">
        <w:rPr>
          <w:rFonts w:ascii="Times New Roman" w:hAnsi="Times New Roman"/>
          <w:lang w:val="fr-FR"/>
        </w:rPr>
        <w:t xml:space="preserve">un </w:t>
      </w:r>
      <w:r w:rsidRPr="00102F87">
        <w:rPr>
          <w:rFonts w:ascii="Times New Roman" w:hAnsi="Times New Roman"/>
          <w:lang w:val="fr-FR"/>
        </w:rPr>
        <w:t xml:space="preserve">appui direct. La sélection sera donc consensuelle et permettra de garantir que personne n’est laissé pour compte. Et sur la base de la qualité des micro-projets et de leur impact sur le vivre ensemble et la cohésion sociale, le comité sélectionnera les 100 </w:t>
      </w:r>
      <w:r w:rsidR="00516117">
        <w:rPr>
          <w:rFonts w:ascii="Times New Roman" w:hAnsi="Times New Roman"/>
          <w:lang w:val="fr-FR"/>
        </w:rPr>
        <w:t>micro-projets</w:t>
      </w:r>
      <w:r w:rsidRPr="00102F87">
        <w:rPr>
          <w:rFonts w:ascii="Times New Roman" w:hAnsi="Times New Roman"/>
          <w:lang w:val="fr-FR"/>
        </w:rPr>
        <w:t>) finaux du projet.</w:t>
      </w:r>
      <w:r w:rsidR="00516117">
        <w:rPr>
          <w:rFonts w:ascii="Times New Roman" w:hAnsi="Times New Roman"/>
          <w:lang w:val="fr-FR"/>
        </w:rPr>
        <w:t xml:space="preserve"> </w:t>
      </w:r>
      <w:r w:rsidR="00F57DDE">
        <w:rPr>
          <w:rFonts w:ascii="Times New Roman" w:hAnsi="Times New Roman"/>
          <w:lang w:val="fr-FR"/>
        </w:rPr>
        <w:t>Dans un souci de transparence, les conditions de soumission d’un projet, les critères de sélection, la liste des projets remis et le résultat des sélections seront clairement communiqués au plus grand nombre. Un système de points pourra être mis en place afin qu’une hiérarchisation automatique et objective puisse aboutir à l’identification des 100 meilleures propositions. Un mécanisme de redevabilité sera établi afin de pouvoir recevoir les plaintes ou demandes d’éclaircissement potentielles.</w:t>
      </w:r>
      <w:r w:rsidR="00F57DDE" w:rsidRPr="00C40B4A">
        <w:rPr>
          <w:rFonts w:ascii="Times New Roman" w:hAnsi="Times New Roman"/>
          <w:lang w:val="fr-FR"/>
        </w:rPr>
        <w:t xml:space="preserve"> </w:t>
      </w:r>
      <w:r w:rsidR="00F57DDE">
        <w:rPr>
          <w:rFonts w:ascii="Times New Roman" w:hAnsi="Times New Roman"/>
          <w:lang w:val="fr-FR"/>
        </w:rPr>
        <w:t>Enfin, l</w:t>
      </w:r>
      <w:r w:rsidR="00F57DDE" w:rsidRPr="00C40B4A">
        <w:rPr>
          <w:rFonts w:ascii="Times New Roman" w:hAnsi="Times New Roman"/>
          <w:lang w:val="fr-FR"/>
        </w:rPr>
        <w:t xml:space="preserve">es groupements dont les micro-projets ne seront pas sélectionnés </w:t>
      </w:r>
      <w:r w:rsidR="00F57DDE">
        <w:rPr>
          <w:rFonts w:ascii="Times New Roman" w:hAnsi="Times New Roman"/>
          <w:lang w:val="fr-FR"/>
        </w:rPr>
        <w:t>pour</w:t>
      </w:r>
      <w:r w:rsidR="00F57DDE" w:rsidRPr="00C40B4A">
        <w:rPr>
          <w:rFonts w:ascii="Times New Roman" w:hAnsi="Times New Roman"/>
          <w:lang w:val="fr-FR"/>
        </w:rPr>
        <w:t xml:space="preserve">ront </w:t>
      </w:r>
      <w:r w:rsidR="00F57DDE">
        <w:rPr>
          <w:rFonts w:ascii="Times New Roman" w:hAnsi="Times New Roman"/>
          <w:lang w:val="fr-FR"/>
        </w:rPr>
        <w:t xml:space="preserve">être </w:t>
      </w:r>
      <w:r w:rsidR="00F57DDE" w:rsidRPr="00C40B4A">
        <w:rPr>
          <w:rFonts w:ascii="Times New Roman" w:hAnsi="Times New Roman"/>
          <w:lang w:val="fr-FR"/>
        </w:rPr>
        <w:t>orientés vers d’autres financements</w:t>
      </w:r>
      <w:r w:rsidR="00F57DDE">
        <w:rPr>
          <w:rFonts w:ascii="Times New Roman" w:hAnsi="Times New Roman"/>
          <w:lang w:val="fr-FR"/>
        </w:rPr>
        <w:t>, dans la mesure où un micro-projet correspond</w:t>
      </w:r>
      <w:r w:rsidR="00516117">
        <w:rPr>
          <w:lang w:val="fr-FR"/>
        </w:rPr>
        <w:t>.</w:t>
      </w:r>
    </w:p>
    <w:p w14:paraId="37722469" w14:textId="77777777" w:rsidR="00C65F6F" w:rsidRPr="00102F87" w:rsidRDefault="00C65F6F" w:rsidP="00C65F6F">
      <w:pPr>
        <w:pStyle w:val="Paragraphedeliste"/>
        <w:jc w:val="both"/>
        <w:rPr>
          <w:rFonts w:ascii="Times New Roman" w:hAnsi="Times New Roman"/>
          <w:lang w:val="fr-FR"/>
        </w:rPr>
      </w:pPr>
    </w:p>
    <w:p w14:paraId="64FD08EC" w14:textId="786129F4" w:rsidR="00C65F6F" w:rsidRPr="00102F87" w:rsidRDefault="007E283B" w:rsidP="00672C2C">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Au regard du nombre actuel de personnes déplacées dans les </w:t>
      </w:r>
      <w:r w:rsidR="00864959" w:rsidRPr="00102F87">
        <w:rPr>
          <w:rFonts w:ascii="Times New Roman" w:hAnsi="Times New Roman"/>
          <w:lang w:val="fr-FR"/>
        </w:rPr>
        <w:t>localités</w:t>
      </w:r>
      <w:r w:rsidRPr="00102F87">
        <w:rPr>
          <w:rFonts w:ascii="Times New Roman" w:hAnsi="Times New Roman"/>
          <w:lang w:val="fr-FR"/>
        </w:rPr>
        <w:t xml:space="preserve"> d’accueil et des projections d’ici la fin de l’année, et vu la situation </w:t>
      </w:r>
      <w:r w:rsidR="00864959" w:rsidRPr="00102F87">
        <w:rPr>
          <w:rFonts w:ascii="Times New Roman" w:hAnsi="Times New Roman"/>
          <w:lang w:val="fr-FR"/>
        </w:rPr>
        <w:t>sécuritaire</w:t>
      </w:r>
      <w:r w:rsidRPr="00102F87">
        <w:rPr>
          <w:rFonts w:ascii="Times New Roman" w:hAnsi="Times New Roman"/>
          <w:lang w:val="fr-FR"/>
        </w:rPr>
        <w:t xml:space="preserve"> d’ensemble qui reste très </w:t>
      </w:r>
      <w:r w:rsidR="00864959" w:rsidRPr="00102F87">
        <w:rPr>
          <w:rFonts w:ascii="Times New Roman" w:hAnsi="Times New Roman"/>
          <w:lang w:val="fr-FR"/>
        </w:rPr>
        <w:t>volatile</w:t>
      </w:r>
      <w:r w:rsidRPr="00102F87">
        <w:rPr>
          <w:rFonts w:ascii="Times New Roman" w:hAnsi="Times New Roman"/>
          <w:lang w:val="fr-FR"/>
        </w:rPr>
        <w:t xml:space="preserve"> réduisant l’</w:t>
      </w:r>
      <w:r w:rsidR="00864959" w:rsidRPr="00102F87">
        <w:rPr>
          <w:rFonts w:ascii="Times New Roman" w:hAnsi="Times New Roman"/>
          <w:lang w:val="fr-FR"/>
        </w:rPr>
        <w:t>accessibilité</w:t>
      </w:r>
      <w:r w:rsidRPr="00102F87">
        <w:rPr>
          <w:rFonts w:ascii="Times New Roman" w:hAnsi="Times New Roman"/>
          <w:lang w:val="fr-FR"/>
        </w:rPr>
        <w:t xml:space="preserve"> de certaines zones d’intervention, le choix s’est </w:t>
      </w:r>
      <w:r w:rsidR="00AF148E" w:rsidRPr="00102F87">
        <w:rPr>
          <w:rFonts w:ascii="Times New Roman" w:hAnsi="Times New Roman"/>
          <w:lang w:val="fr-FR"/>
        </w:rPr>
        <w:t>porté</w:t>
      </w:r>
      <w:r w:rsidRPr="00102F87">
        <w:rPr>
          <w:rFonts w:ascii="Times New Roman" w:hAnsi="Times New Roman"/>
          <w:lang w:val="fr-FR"/>
        </w:rPr>
        <w:t xml:space="preserve"> sur quatre communes dont deux de la </w:t>
      </w:r>
      <w:r w:rsidR="00864959" w:rsidRPr="00102F87">
        <w:rPr>
          <w:rFonts w:ascii="Times New Roman" w:hAnsi="Times New Roman"/>
          <w:lang w:val="fr-FR"/>
        </w:rPr>
        <w:t>région</w:t>
      </w:r>
      <w:r w:rsidRPr="00102F87">
        <w:rPr>
          <w:rFonts w:ascii="Times New Roman" w:hAnsi="Times New Roman"/>
          <w:lang w:val="fr-FR"/>
        </w:rPr>
        <w:t xml:space="preserve"> du Sahel, qui ne concentrent le plus de personnes </w:t>
      </w:r>
      <w:r w:rsidR="00864959" w:rsidRPr="00102F87">
        <w:rPr>
          <w:rFonts w:ascii="Times New Roman" w:hAnsi="Times New Roman"/>
          <w:lang w:val="fr-FR"/>
        </w:rPr>
        <w:t>déplacées mais garantissent plus ou moins les conditions d’atteinte des résultats du projet. Il s’agit de Dori et Gorom-Gorom dont les PDI sont respectivement au nombre d</w:t>
      </w:r>
      <w:r w:rsidR="00B70B68" w:rsidRPr="00102F87">
        <w:rPr>
          <w:rFonts w:ascii="Times New Roman" w:hAnsi="Times New Roman"/>
          <w:lang w:val="fr-FR"/>
        </w:rPr>
        <w:t>’</w:t>
      </w:r>
      <w:r w:rsidR="00864959" w:rsidRPr="00102F87">
        <w:rPr>
          <w:rFonts w:ascii="Times New Roman" w:hAnsi="Times New Roman"/>
          <w:lang w:val="fr-FR"/>
        </w:rPr>
        <w:t>e</w:t>
      </w:r>
      <w:r w:rsidR="00B70B68" w:rsidRPr="00102F87">
        <w:rPr>
          <w:rFonts w:ascii="Times New Roman" w:hAnsi="Times New Roman"/>
          <w:lang w:val="fr-FR"/>
        </w:rPr>
        <w:t>nviron</w:t>
      </w:r>
      <w:r w:rsidR="00864959" w:rsidRPr="00102F87">
        <w:rPr>
          <w:rFonts w:ascii="Times New Roman" w:hAnsi="Times New Roman"/>
          <w:lang w:val="fr-FR"/>
        </w:rPr>
        <w:t xml:space="preserve"> </w:t>
      </w:r>
      <w:r w:rsidR="00B70B68" w:rsidRPr="00102F87">
        <w:rPr>
          <w:rFonts w:ascii="Times New Roman" w:hAnsi="Times New Roman"/>
          <w:lang w:val="fr-FR"/>
        </w:rPr>
        <w:t>6000</w:t>
      </w:r>
      <w:r w:rsidR="00864959" w:rsidRPr="00102F87">
        <w:rPr>
          <w:rFonts w:ascii="Times New Roman" w:hAnsi="Times New Roman"/>
          <w:lang w:val="fr-FR"/>
        </w:rPr>
        <w:t xml:space="preserve"> et </w:t>
      </w:r>
      <w:r w:rsidR="00B70B68" w:rsidRPr="00102F87">
        <w:rPr>
          <w:rFonts w:ascii="Times New Roman" w:hAnsi="Times New Roman"/>
          <w:lang w:val="fr-FR"/>
        </w:rPr>
        <w:t>3000</w:t>
      </w:r>
      <w:r w:rsidR="00864959" w:rsidRPr="00102F87">
        <w:rPr>
          <w:rFonts w:ascii="Times New Roman" w:hAnsi="Times New Roman"/>
          <w:lang w:val="fr-FR"/>
        </w:rPr>
        <w:t xml:space="preserve"> tandis que les réfugiés sont au nombre de</w:t>
      </w:r>
      <w:r w:rsidR="00B70B68" w:rsidRPr="00102F87">
        <w:rPr>
          <w:rFonts w:ascii="Times New Roman" w:hAnsi="Times New Roman"/>
          <w:lang w:val="fr-FR"/>
        </w:rPr>
        <w:t xml:space="preserve"> 8576 et 8579</w:t>
      </w:r>
      <w:r w:rsidR="00864959" w:rsidRPr="00102F87">
        <w:rPr>
          <w:rFonts w:ascii="Times New Roman" w:hAnsi="Times New Roman"/>
          <w:lang w:val="fr-FR"/>
        </w:rPr>
        <w:t xml:space="preserve">. Pour la région du Centre-Nord, les mêmes critères ont </w:t>
      </w:r>
      <w:r w:rsidR="00AF148E">
        <w:rPr>
          <w:rFonts w:ascii="Times New Roman" w:hAnsi="Times New Roman"/>
          <w:lang w:val="fr-FR"/>
        </w:rPr>
        <w:t>permis</w:t>
      </w:r>
      <w:r w:rsidR="00864959" w:rsidRPr="00102F87">
        <w:rPr>
          <w:rFonts w:ascii="Times New Roman" w:hAnsi="Times New Roman"/>
          <w:lang w:val="fr-FR"/>
        </w:rPr>
        <w:t xml:space="preserve"> de retenir Barsalogho et Kaya.</w:t>
      </w:r>
    </w:p>
    <w:p w14:paraId="3ADFE60D" w14:textId="77777777" w:rsidR="004B2BA4" w:rsidRPr="00102F87" w:rsidRDefault="004B2BA4" w:rsidP="00B70B68">
      <w:pPr>
        <w:pStyle w:val="Paragraphedeliste"/>
        <w:jc w:val="both"/>
        <w:rPr>
          <w:rFonts w:ascii="Times New Roman" w:hAnsi="Times New Roman"/>
          <w:lang w:val="fr-FR"/>
        </w:rPr>
      </w:pPr>
    </w:p>
    <w:p w14:paraId="0E99706C" w14:textId="3BEA19D0" w:rsidR="007C5B08" w:rsidRPr="00C27D22" w:rsidRDefault="001C68B4" w:rsidP="00651F75">
      <w:pPr>
        <w:keepNext/>
        <w:numPr>
          <w:ilvl w:val="0"/>
          <w:numId w:val="4"/>
        </w:numPr>
        <w:ind w:left="994"/>
        <w:rPr>
          <w:b/>
          <w:lang w:val="fr-FR"/>
        </w:rPr>
      </w:pPr>
      <w:r w:rsidRPr="00C27D22">
        <w:rPr>
          <w:b/>
          <w:lang w:val="fr-FR"/>
        </w:rPr>
        <w:t xml:space="preserve">Gestion du projet et </w:t>
      </w:r>
      <w:r w:rsidR="00F25E3A" w:rsidRPr="00C27D22">
        <w:rPr>
          <w:b/>
          <w:lang w:val="fr-FR"/>
        </w:rPr>
        <w:t>coordination</w:t>
      </w:r>
      <w:r w:rsidR="009A1657" w:rsidRPr="00C27D22">
        <w:rPr>
          <w:b/>
          <w:lang w:val="fr-FR"/>
        </w:rPr>
        <w:t xml:space="preserve"> (4</w:t>
      </w:r>
      <w:r w:rsidR="00582B0A" w:rsidRPr="00C27D22">
        <w:rPr>
          <w:b/>
          <w:lang w:val="fr-FR"/>
        </w:rPr>
        <w:t xml:space="preserve"> pages max)</w:t>
      </w:r>
    </w:p>
    <w:p w14:paraId="2F7AA837" w14:textId="77777777" w:rsidR="007C5B08" w:rsidRPr="00102F87" w:rsidRDefault="007C5B08" w:rsidP="00B70B68">
      <w:pPr>
        <w:pStyle w:val="Paragraphedeliste"/>
        <w:jc w:val="both"/>
        <w:rPr>
          <w:rFonts w:ascii="Times New Roman" w:hAnsi="Times New Roman"/>
          <w:lang w:val="fr-FR"/>
        </w:rPr>
      </w:pPr>
    </w:p>
    <w:p w14:paraId="0F941CAD" w14:textId="42215728" w:rsidR="007C5B08" w:rsidRPr="00637E44" w:rsidRDefault="001C68B4" w:rsidP="00637E44">
      <w:pPr>
        <w:jc w:val="both"/>
        <w:rPr>
          <w:b/>
          <w:lang w:val="fr-FR"/>
        </w:rPr>
      </w:pPr>
      <w:r w:rsidRPr="00637E44">
        <w:rPr>
          <w:b/>
          <w:bCs/>
          <w:lang w:val="fr-FR"/>
        </w:rPr>
        <w:t xml:space="preserve">Organisations </w:t>
      </w:r>
      <w:r w:rsidR="00AC4795" w:rsidRPr="00637E44">
        <w:rPr>
          <w:b/>
          <w:bCs/>
          <w:lang w:val="fr-FR"/>
        </w:rPr>
        <w:t xml:space="preserve">bénéficiaires </w:t>
      </w:r>
      <w:r w:rsidRPr="00637E44">
        <w:rPr>
          <w:b/>
          <w:bCs/>
          <w:lang w:val="fr-FR"/>
        </w:rPr>
        <w:t xml:space="preserve">et partenaires de mise en </w:t>
      </w:r>
      <w:r w:rsidR="00F25E3A" w:rsidRPr="00637E44">
        <w:rPr>
          <w:b/>
          <w:bCs/>
          <w:lang w:val="fr-FR"/>
        </w:rPr>
        <w:t>œuvre</w:t>
      </w:r>
    </w:p>
    <w:p w14:paraId="62B29780" w14:textId="77777777" w:rsidR="00BD2B7D" w:rsidRPr="00102F87" w:rsidRDefault="00BD2B7D" w:rsidP="00BD2B7D">
      <w:pPr>
        <w:pStyle w:val="Paragraphedeliste"/>
        <w:jc w:val="both"/>
        <w:rPr>
          <w:rFonts w:ascii="Times New Roman" w:hAnsi="Times New Roman"/>
          <w:b/>
          <w:lang w:val="fr-FR"/>
        </w:rPr>
      </w:pPr>
    </w:p>
    <w:p w14:paraId="413FF168" w14:textId="139E9132" w:rsidR="00BD2B7D" w:rsidRPr="00102F87" w:rsidRDefault="00BD2B7D" w:rsidP="00BD2B7D">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Deux </w:t>
      </w:r>
      <w:r w:rsidR="00901F47" w:rsidRPr="00102F87">
        <w:rPr>
          <w:rFonts w:ascii="Times New Roman" w:hAnsi="Times New Roman"/>
          <w:lang w:val="fr-FR"/>
        </w:rPr>
        <w:t xml:space="preserve">agences du </w:t>
      </w:r>
      <w:r w:rsidRPr="00102F87">
        <w:rPr>
          <w:rFonts w:ascii="Times New Roman" w:hAnsi="Times New Roman"/>
          <w:lang w:val="fr-FR"/>
        </w:rPr>
        <w:t>S</w:t>
      </w:r>
      <w:r w:rsidR="00901F47" w:rsidRPr="00102F87">
        <w:rPr>
          <w:rFonts w:ascii="Times New Roman" w:hAnsi="Times New Roman"/>
          <w:lang w:val="fr-FR"/>
        </w:rPr>
        <w:t xml:space="preserve">ystème des Nations </w:t>
      </w:r>
      <w:r w:rsidRPr="00102F87">
        <w:rPr>
          <w:rFonts w:ascii="Times New Roman" w:hAnsi="Times New Roman"/>
          <w:lang w:val="fr-FR"/>
        </w:rPr>
        <w:t>Unies au Burkina sont bénéficiaires des fonds du projet. L’Organisation Internationale pour les migrations (OIM) qui sera l’agence Chef de File pour ce Projet et travaillera conjointement avec le HCR. Grâce à sa grande expérience dans les domaines liés à la stabilisation communautaire et à la transition pour aider les Etats et les communautés confrontés à des bouleversements socioéconomiques et politiques à la suite de crises à établir ou à rétablir la stabilité et la paix dans les communautés vulnérables, à prévenir des déplacements forcés, à restaurer la confiance entre les membres des communautés, les populations vulnérables et les autorités locales, et à jeter les bases de solutions viables à long terme, d’une paix pérenne et d’un développement humain durable, l’OIM présente les atouts nécessaires pour assurer le lead du projet en étroite collaboration avec le HCR qui a aussi développé une longue et riche expérience dans la zone.</w:t>
      </w:r>
      <w:r w:rsidR="0099215D">
        <w:rPr>
          <w:rFonts w:ascii="Times New Roman" w:hAnsi="Times New Roman"/>
          <w:lang w:val="fr-FR"/>
        </w:rPr>
        <w:t xml:space="preserve"> </w:t>
      </w:r>
      <w:r w:rsidR="00134362">
        <w:rPr>
          <w:rFonts w:ascii="Times New Roman" w:hAnsi="Times New Roman"/>
          <w:lang w:val="fr-FR"/>
        </w:rPr>
        <w:t xml:space="preserve">La mise en œuvre du projet se fera sous la coordination de l’OIM et chaque agence fera le </w:t>
      </w:r>
      <w:proofErr w:type="spellStart"/>
      <w:r w:rsidR="00134362">
        <w:rPr>
          <w:rFonts w:ascii="Times New Roman" w:hAnsi="Times New Roman"/>
          <w:lang w:val="fr-FR"/>
        </w:rPr>
        <w:t>reporting</w:t>
      </w:r>
      <w:proofErr w:type="spellEnd"/>
      <w:r w:rsidR="00134362">
        <w:rPr>
          <w:rFonts w:ascii="Times New Roman" w:hAnsi="Times New Roman"/>
          <w:lang w:val="fr-FR"/>
        </w:rPr>
        <w:t xml:space="preserve"> sur les produits et activités dont elle a la responsabilité. </w:t>
      </w:r>
      <w:r w:rsidR="0099215D">
        <w:rPr>
          <w:rFonts w:ascii="Times New Roman" w:hAnsi="Times New Roman"/>
          <w:lang w:val="fr-FR"/>
        </w:rPr>
        <w:t>En tant qu’agence Lead</w:t>
      </w:r>
      <w:r w:rsidR="0008714E">
        <w:rPr>
          <w:rFonts w:ascii="Times New Roman" w:hAnsi="Times New Roman"/>
          <w:lang w:val="fr-FR"/>
        </w:rPr>
        <w:t xml:space="preserve">, l’OIM assure la coordination du projet et le </w:t>
      </w:r>
      <w:proofErr w:type="spellStart"/>
      <w:r w:rsidR="0008714E">
        <w:rPr>
          <w:rFonts w:ascii="Times New Roman" w:hAnsi="Times New Roman"/>
          <w:lang w:val="fr-FR"/>
        </w:rPr>
        <w:t>reporting</w:t>
      </w:r>
      <w:proofErr w:type="spellEnd"/>
      <w:r w:rsidR="0008714E">
        <w:rPr>
          <w:rFonts w:ascii="Times New Roman" w:hAnsi="Times New Roman"/>
          <w:lang w:val="fr-FR"/>
        </w:rPr>
        <w:t xml:space="preserve"> avec l’</w:t>
      </w:r>
      <w:r w:rsidR="00134362">
        <w:rPr>
          <w:rFonts w:ascii="Times New Roman" w:hAnsi="Times New Roman"/>
          <w:lang w:val="fr-FR"/>
        </w:rPr>
        <w:t>équipe</w:t>
      </w:r>
      <w:r w:rsidR="0008714E">
        <w:rPr>
          <w:rFonts w:ascii="Times New Roman" w:hAnsi="Times New Roman"/>
          <w:lang w:val="fr-FR"/>
        </w:rPr>
        <w:t xml:space="preserve"> </w:t>
      </w:r>
      <w:r w:rsidR="00134362">
        <w:rPr>
          <w:rFonts w:ascii="Times New Roman" w:hAnsi="Times New Roman"/>
          <w:lang w:val="fr-FR"/>
        </w:rPr>
        <w:t>de la Coordination du Système des Nations Unis au Burkina et le PBFSO.</w:t>
      </w:r>
    </w:p>
    <w:p w14:paraId="4D1D0B15" w14:textId="77777777" w:rsidR="00BD2B7D" w:rsidRPr="00102F87" w:rsidRDefault="00BD2B7D" w:rsidP="00BD2B7D">
      <w:pPr>
        <w:pStyle w:val="Paragraphedeliste"/>
        <w:jc w:val="both"/>
        <w:rPr>
          <w:rFonts w:ascii="Times New Roman" w:hAnsi="Times New Roman"/>
          <w:lang w:val="fr-FR"/>
        </w:rPr>
      </w:pPr>
    </w:p>
    <w:p w14:paraId="1C3C901C" w14:textId="61BCF1A6" w:rsidR="00901F47" w:rsidRPr="00102F87" w:rsidRDefault="00BD2B7D" w:rsidP="00BD2B7D">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L’OIM et le HCR travailleront conjointement avec le Conseil national des Jeunes (CNJ) et ses démembrements et organisations partenaires dans les régions du Centre-Nord et du Sahel. </w:t>
      </w:r>
      <w:r w:rsidR="00F062F1" w:rsidRPr="00102F87">
        <w:rPr>
          <w:rFonts w:ascii="Times New Roman" w:hAnsi="Times New Roman"/>
          <w:lang w:val="fr-FR"/>
        </w:rPr>
        <w:t>Au-delà</w:t>
      </w:r>
      <w:r w:rsidRPr="00102F87">
        <w:rPr>
          <w:rFonts w:ascii="Times New Roman" w:hAnsi="Times New Roman"/>
          <w:lang w:val="fr-FR"/>
        </w:rPr>
        <w:t xml:space="preserve"> du Conseil, deux partenaires locaux de mise en œuvre seront </w:t>
      </w:r>
      <w:r w:rsidR="00F062F1" w:rsidRPr="00102F87">
        <w:rPr>
          <w:rFonts w:ascii="Times New Roman" w:hAnsi="Times New Roman"/>
          <w:lang w:val="fr-FR"/>
        </w:rPr>
        <w:t>identifiés</w:t>
      </w:r>
      <w:r w:rsidRPr="00102F87">
        <w:rPr>
          <w:rFonts w:ascii="Times New Roman" w:hAnsi="Times New Roman"/>
          <w:lang w:val="fr-FR"/>
        </w:rPr>
        <w:t xml:space="preserve"> dont un par </w:t>
      </w:r>
      <w:r w:rsidR="00F062F1" w:rsidRPr="00102F87">
        <w:rPr>
          <w:rFonts w:ascii="Times New Roman" w:hAnsi="Times New Roman"/>
          <w:lang w:val="fr-FR"/>
        </w:rPr>
        <w:t>région</w:t>
      </w:r>
      <w:r w:rsidRPr="00102F87">
        <w:rPr>
          <w:rFonts w:ascii="Times New Roman" w:hAnsi="Times New Roman"/>
          <w:lang w:val="fr-FR"/>
        </w:rPr>
        <w:t>, pour accompagner la mise en œuvre du projet.</w:t>
      </w:r>
    </w:p>
    <w:p w14:paraId="196329E8" w14:textId="77777777" w:rsidR="00BD2B7D" w:rsidRPr="00102F87" w:rsidRDefault="00BD2B7D" w:rsidP="00BD2B7D">
      <w:pPr>
        <w:pStyle w:val="Paragraphedeliste"/>
        <w:rPr>
          <w:rFonts w:ascii="Times New Roman" w:hAnsi="Times New Roman"/>
          <w:lang w:val="fr-FR"/>
        </w:rPr>
      </w:pPr>
    </w:p>
    <w:p w14:paraId="689AE57F" w14:textId="497EC5CB" w:rsidR="00BD2B7D" w:rsidRPr="00102F87" w:rsidRDefault="008E09DA" w:rsidP="00BD2B7D">
      <w:pPr>
        <w:pStyle w:val="Paragraphedeliste"/>
        <w:numPr>
          <w:ilvl w:val="0"/>
          <w:numId w:val="8"/>
        </w:numPr>
        <w:jc w:val="both"/>
        <w:rPr>
          <w:rFonts w:ascii="Times New Roman" w:hAnsi="Times New Roman"/>
          <w:lang w:val="fr-FR"/>
        </w:rPr>
      </w:pPr>
      <w:r w:rsidRPr="008E09DA">
        <w:rPr>
          <w:rFonts w:ascii="Times New Roman" w:hAnsi="Times New Roman"/>
          <w:lang w:val="fr-FR"/>
        </w:rPr>
        <w:t>Le Gouvernement à travers les départements sectoriels parties prenantes à l’élaboration seront mis à contribution pour l’implémentation du projet. Au regard du focus du projet, le département en charge de la cohésion sociale assurera la tutelle technique du projet conformément au décret n°2018-0092/PRES/PM/MINEFID du 15 février 2018 portant règlementation des projets et programmes de développement exécutés au Burkina Faso, le programme relèvera de la catégorie 2 et sera rattaché au programme budgétaire « Administration du territoire</w:t>
      </w:r>
      <w:r>
        <w:rPr>
          <w:rFonts w:ascii="Times New Roman" w:hAnsi="Times New Roman"/>
          <w:lang w:val="fr-FR"/>
        </w:rPr>
        <w:t xml:space="preserve"> </w:t>
      </w:r>
      <w:r w:rsidRPr="008E09DA">
        <w:rPr>
          <w:rFonts w:ascii="Times New Roman" w:hAnsi="Times New Roman"/>
          <w:lang w:val="fr-FR"/>
        </w:rPr>
        <w:t>» du MATDC</w:t>
      </w:r>
      <w:r w:rsidR="00F062F1" w:rsidRPr="00102F87">
        <w:rPr>
          <w:rFonts w:ascii="Times New Roman" w:hAnsi="Times New Roman"/>
          <w:lang w:val="fr-FR"/>
        </w:rPr>
        <w:t>.</w:t>
      </w:r>
    </w:p>
    <w:p w14:paraId="2BE01495" w14:textId="4B493128" w:rsidR="00454D7D" w:rsidRPr="00C27D22" w:rsidRDefault="00454D7D" w:rsidP="00454D7D">
      <w:pPr>
        <w:jc w:val="both"/>
        <w:rPr>
          <w:b/>
          <w:lang w:val="fr-FR"/>
        </w:rPr>
      </w:pPr>
    </w:p>
    <w:tbl>
      <w:tblPr>
        <w:tblStyle w:val="Grilledutableau"/>
        <w:tblW w:w="9086" w:type="dxa"/>
        <w:tblInd w:w="-5" w:type="dxa"/>
        <w:tblLook w:val="04A0" w:firstRow="1" w:lastRow="0" w:firstColumn="1" w:lastColumn="0" w:noHBand="0" w:noVBand="1"/>
      </w:tblPr>
      <w:tblGrid>
        <w:gridCol w:w="1564"/>
        <w:gridCol w:w="1519"/>
        <w:gridCol w:w="1509"/>
        <w:gridCol w:w="1683"/>
        <w:gridCol w:w="1419"/>
        <w:gridCol w:w="1392"/>
      </w:tblGrid>
      <w:tr w:rsidR="00454D7D" w:rsidRPr="00D74EB9" w14:paraId="4FCB9F29" w14:textId="77777777" w:rsidTr="00FA63D3">
        <w:tc>
          <w:tcPr>
            <w:tcW w:w="1564" w:type="dxa"/>
          </w:tcPr>
          <w:p w14:paraId="348F3A4C" w14:textId="77777777" w:rsidR="00454D7D" w:rsidRPr="00C27D22" w:rsidRDefault="00454D7D" w:rsidP="00FA63D3">
            <w:pPr>
              <w:pStyle w:val="Paragraphedeliste"/>
              <w:ind w:left="0"/>
              <w:rPr>
                <w:rFonts w:ascii="Times New Roman" w:hAnsi="Times New Roman"/>
                <w:b/>
                <w:sz w:val="20"/>
                <w:szCs w:val="20"/>
                <w:lang w:val="fr-FR"/>
              </w:rPr>
            </w:pPr>
            <w:r w:rsidRPr="00C27D22">
              <w:rPr>
                <w:rFonts w:ascii="Times New Roman" w:hAnsi="Times New Roman"/>
                <w:b/>
                <w:sz w:val="20"/>
                <w:szCs w:val="20"/>
                <w:lang w:val="fr-FR"/>
              </w:rPr>
              <w:t>Organisation bénéficiaire</w:t>
            </w:r>
          </w:p>
        </w:tc>
        <w:tc>
          <w:tcPr>
            <w:tcW w:w="1519" w:type="dxa"/>
          </w:tcPr>
          <w:p w14:paraId="75BC507F" w14:textId="77777777" w:rsidR="00454D7D" w:rsidRPr="00C27D22" w:rsidRDefault="00454D7D" w:rsidP="00FA63D3">
            <w:pPr>
              <w:pStyle w:val="Paragraphedeliste"/>
              <w:ind w:left="0"/>
              <w:rPr>
                <w:rFonts w:ascii="Times New Roman" w:hAnsi="Times New Roman"/>
                <w:b/>
                <w:sz w:val="20"/>
                <w:szCs w:val="20"/>
                <w:lang w:val="fr-FR"/>
              </w:rPr>
            </w:pPr>
            <w:r w:rsidRPr="00C27D22">
              <w:rPr>
                <w:rFonts w:ascii="Times New Roman" w:hAnsi="Times New Roman"/>
                <w:b/>
                <w:sz w:val="20"/>
                <w:szCs w:val="20"/>
                <w:lang w:val="fr-FR"/>
              </w:rPr>
              <w:t>Budget total dans l’année précédente</w:t>
            </w:r>
          </w:p>
        </w:tc>
        <w:tc>
          <w:tcPr>
            <w:tcW w:w="1509" w:type="dxa"/>
          </w:tcPr>
          <w:p w14:paraId="5468FEA3" w14:textId="77777777" w:rsidR="00454D7D" w:rsidRPr="00C27D22" w:rsidRDefault="00454D7D" w:rsidP="00FA63D3">
            <w:pPr>
              <w:pStyle w:val="Paragraphedeliste"/>
              <w:ind w:left="0"/>
              <w:rPr>
                <w:rFonts w:ascii="Times New Roman" w:hAnsi="Times New Roman"/>
                <w:b/>
                <w:sz w:val="20"/>
                <w:szCs w:val="20"/>
                <w:lang w:val="fr-FR"/>
              </w:rPr>
            </w:pPr>
            <w:r w:rsidRPr="00C27D22">
              <w:rPr>
                <w:rFonts w:ascii="Times New Roman" w:hAnsi="Times New Roman"/>
                <w:b/>
                <w:sz w:val="20"/>
                <w:szCs w:val="20"/>
                <w:lang w:val="fr-FR"/>
              </w:rPr>
              <w:t xml:space="preserve">Sources principales du budget (donateurs </w:t>
            </w:r>
            <w:proofErr w:type="spellStart"/>
            <w:r w:rsidRPr="00C27D22">
              <w:rPr>
                <w:rFonts w:ascii="Times New Roman" w:hAnsi="Times New Roman"/>
                <w:b/>
                <w:sz w:val="20"/>
                <w:szCs w:val="20"/>
                <w:lang w:val="fr-FR"/>
              </w:rPr>
              <w:t>etc</w:t>
            </w:r>
            <w:proofErr w:type="spellEnd"/>
            <w:r w:rsidRPr="00C27D22">
              <w:rPr>
                <w:rFonts w:ascii="Times New Roman" w:hAnsi="Times New Roman"/>
                <w:b/>
                <w:sz w:val="20"/>
                <w:szCs w:val="20"/>
                <w:lang w:val="fr-FR"/>
              </w:rPr>
              <w:t>)</w:t>
            </w:r>
          </w:p>
        </w:tc>
        <w:tc>
          <w:tcPr>
            <w:tcW w:w="1683" w:type="dxa"/>
          </w:tcPr>
          <w:p w14:paraId="5AFD9FA2" w14:textId="77777777" w:rsidR="00454D7D" w:rsidRPr="00C27D22" w:rsidRDefault="00454D7D" w:rsidP="00FA63D3">
            <w:pPr>
              <w:pStyle w:val="Paragraphedeliste"/>
              <w:ind w:left="0"/>
              <w:rPr>
                <w:rFonts w:ascii="Times New Roman" w:hAnsi="Times New Roman"/>
                <w:b/>
                <w:sz w:val="20"/>
                <w:szCs w:val="20"/>
                <w:lang w:val="fr-FR"/>
              </w:rPr>
            </w:pPr>
            <w:r w:rsidRPr="00C27D22">
              <w:rPr>
                <w:rFonts w:ascii="Times New Roman" w:hAnsi="Times New Roman"/>
                <w:b/>
                <w:sz w:val="20"/>
                <w:szCs w:val="20"/>
                <w:lang w:val="fr-FR"/>
              </w:rPr>
              <w:t>Emplacement des bureaux dans le pays</w:t>
            </w:r>
          </w:p>
        </w:tc>
        <w:tc>
          <w:tcPr>
            <w:tcW w:w="1419" w:type="dxa"/>
          </w:tcPr>
          <w:p w14:paraId="4EE203AF" w14:textId="77777777" w:rsidR="00454D7D" w:rsidRPr="00C27D22" w:rsidRDefault="00454D7D" w:rsidP="00FA63D3">
            <w:pPr>
              <w:pStyle w:val="Paragraphedeliste"/>
              <w:ind w:left="0"/>
              <w:rPr>
                <w:rFonts w:ascii="Times New Roman" w:hAnsi="Times New Roman"/>
                <w:b/>
                <w:sz w:val="20"/>
                <w:szCs w:val="20"/>
                <w:lang w:val="fr-FR"/>
              </w:rPr>
            </w:pPr>
            <w:r w:rsidRPr="00C27D22">
              <w:rPr>
                <w:rFonts w:ascii="Times New Roman" w:hAnsi="Times New Roman"/>
                <w:b/>
                <w:sz w:val="20"/>
                <w:szCs w:val="20"/>
                <w:lang w:val="fr-FR"/>
              </w:rPr>
              <w:t>Nombre de personnel existant (et combien dans les zones du projet)</w:t>
            </w:r>
          </w:p>
        </w:tc>
        <w:tc>
          <w:tcPr>
            <w:tcW w:w="1392" w:type="dxa"/>
          </w:tcPr>
          <w:p w14:paraId="4FB437C0" w14:textId="77777777" w:rsidR="00454D7D" w:rsidRPr="00C27D22" w:rsidRDefault="00454D7D" w:rsidP="00FA63D3">
            <w:pPr>
              <w:pStyle w:val="Paragraphedeliste"/>
              <w:ind w:left="0"/>
              <w:rPr>
                <w:rFonts w:ascii="Times New Roman" w:hAnsi="Times New Roman"/>
                <w:b/>
                <w:sz w:val="20"/>
                <w:szCs w:val="20"/>
                <w:lang w:val="fr-FR"/>
              </w:rPr>
            </w:pPr>
            <w:r w:rsidRPr="00C27D22">
              <w:rPr>
                <w:rFonts w:ascii="Times New Roman" w:hAnsi="Times New Roman"/>
                <w:b/>
                <w:sz w:val="20"/>
                <w:szCs w:val="20"/>
                <w:lang w:val="fr-FR"/>
              </w:rPr>
              <w:t>Experts techniques existants pertinents au projet</w:t>
            </w:r>
          </w:p>
        </w:tc>
      </w:tr>
      <w:tr w:rsidR="00454D7D" w:rsidRPr="00C27D22" w14:paraId="1794A941" w14:textId="77777777" w:rsidTr="00FA63D3">
        <w:tc>
          <w:tcPr>
            <w:tcW w:w="1564" w:type="dxa"/>
          </w:tcPr>
          <w:p w14:paraId="51A5BCA3" w14:textId="05205F12" w:rsidR="00454D7D" w:rsidRPr="00C27D22" w:rsidRDefault="00454D7D" w:rsidP="002D323E">
            <w:pPr>
              <w:rPr>
                <w:lang w:val="fr-FR"/>
              </w:rPr>
            </w:pPr>
            <w:r w:rsidRPr="00C27D22">
              <w:rPr>
                <w:lang w:val="fr-FR"/>
              </w:rPr>
              <w:t>OIM</w:t>
            </w:r>
          </w:p>
        </w:tc>
        <w:tc>
          <w:tcPr>
            <w:tcW w:w="1519" w:type="dxa"/>
          </w:tcPr>
          <w:p w14:paraId="5E42A3C3" w14:textId="1433FD5F" w:rsidR="00454D7D" w:rsidRPr="00C27D22" w:rsidRDefault="00FA63D3" w:rsidP="002D323E">
            <w:pPr>
              <w:pStyle w:val="Paragraphedeliste"/>
              <w:ind w:left="0"/>
              <w:rPr>
                <w:rFonts w:ascii="Times New Roman" w:hAnsi="Times New Roman"/>
                <w:sz w:val="24"/>
                <w:szCs w:val="24"/>
                <w:lang w:val="fr-FR"/>
              </w:rPr>
            </w:pPr>
            <w:r w:rsidRPr="00C27D22">
              <w:rPr>
                <w:rFonts w:ascii="Times New Roman" w:hAnsi="Times New Roman"/>
                <w:sz w:val="24"/>
                <w:szCs w:val="24"/>
                <w:lang w:val="fr-FR"/>
              </w:rPr>
              <w:t>5.5</w:t>
            </w:r>
            <w:r w:rsidR="004328D1" w:rsidRPr="00C27D22">
              <w:rPr>
                <w:rFonts w:ascii="Times New Roman" w:hAnsi="Times New Roman"/>
                <w:sz w:val="24"/>
                <w:szCs w:val="24"/>
                <w:lang w:val="fr-FR"/>
              </w:rPr>
              <w:t xml:space="preserve"> millions USD</w:t>
            </w:r>
          </w:p>
        </w:tc>
        <w:tc>
          <w:tcPr>
            <w:tcW w:w="1509" w:type="dxa"/>
          </w:tcPr>
          <w:p w14:paraId="3D9154EB" w14:textId="2479E381" w:rsidR="00FA63D3" w:rsidRPr="00C27D22" w:rsidRDefault="00454D7D" w:rsidP="002D323E">
            <w:pPr>
              <w:pStyle w:val="Paragraphedeliste"/>
              <w:ind w:left="0"/>
              <w:rPr>
                <w:rFonts w:ascii="Times New Roman" w:hAnsi="Times New Roman"/>
                <w:sz w:val="24"/>
                <w:szCs w:val="24"/>
                <w:lang w:val="fr-FR"/>
              </w:rPr>
            </w:pPr>
            <w:r w:rsidRPr="00C27D22">
              <w:rPr>
                <w:rFonts w:ascii="Times New Roman" w:hAnsi="Times New Roman"/>
                <w:sz w:val="24"/>
                <w:szCs w:val="24"/>
                <w:lang w:val="fr-FR"/>
              </w:rPr>
              <w:t>TF</w:t>
            </w:r>
            <w:r w:rsidR="00FA63D3" w:rsidRPr="00C27D22">
              <w:rPr>
                <w:rFonts w:ascii="Times New Roman" w:hAnsi="Times New Roman"/>
                <w:sz w:val="24"/>
                <w:szCs w:val="24"/>
                <w:lang w:val="fr-FR"/>
              </w:rPr>
              <w:t>-</w:t>
            </w:r>
            <w:r w:rsidRPr="00C27D22">
              <w:rPr>
                <w:rFonts w:ascii="Times New Roman" w:hAnsi="Times New Roman"/>
                <w:sz w:val="24"/>
                <w:szCs w:val="24"/>
                <w:lang w:val="fr-FR"/>
              </w:rPr>
              <w:t>UE</w:t>
            </w:r>
            <w:r w:rsidR="002D323E" w:rsidRPr="00C27D22">
              <w:rPr>
                <w:rFonts w:ascii="Times New Roman" w:hAnsi="Times New Roman"/>
                <w:sz w:val="24"/>
                <w:szCs w:val="24"/>
                <w:lang w:val="fr-FR"/>
              </w:rPr>
              <w:t xml:space="preserve">, </w:t>
            </w:r>
            <w:r w:rsidRPr="00C27D22">
              <w:rPr>
                <w:rFonts w:ascii="Times New Roman" w:hAnsi="Times New Roman"/>
                <w:sz w:val="24"/>
                <w:szCs w:val="24"/>
                <w:lang w:val="fr-FR"/>
              </w:rPr>
              <w:t>USA</w:t>
            </w:r>
            <w:r w:rsidR="002D323E" w:rsidRPr="00C27D22">
              <w:rPr>
                <w:rFonts w:ascii="Times New Roman" w:hAnsi="Times New Roman"/>
                <w:sz w:val="24"/>
                <w:szCs w:val="24"/>
                <w:lang w:val="fr-FR"/>
              </w:rPr>
              <w:t xml:space="preserve">, </w:t>
            </w:r>
            <w:r w:rsidR="004328D1" w:rsidRPr="00C27D22">
              <w:rPr>
                <w:rFonts w:ascii="Times New Roman" w:hAnsi="Times New Roman"/>
                <w:sz w:val="24"/>
                <w:szCs w:val="24"/>
                <w:lang w:val="fr-FR"/>
              </w:rPr>
              <w:t>PBF</w:t>
            </w:r>
            <w:r w:rsidR="002D323E" w:rsidRPr="00C27D22">
              <w:rPr>
                <w:rFonts w:ascii="Times New Roman" w:hAnsi="Times New Roman"/>
                <w:sz w:val="24"/>
                <w:szCs w:val="24"/>
                <w:lang w:val="fr-FR"/>
              </w:rPr>
              <w:t xml:space="preserve">, </w:t>
            </w:r>
            <w:r w:rsidR="00BB2899" w:rsidRPr="00C27D22">
              <w:rPr>
                <w:rFonts w:ascii="Times New Roman" w:hAnsi="Times New Roman"/>
                <w:sz w:val="24"/>
                <w:szCs w:val="24"/>
                <w:lang w:val="fr-FR"/>
              </w:rPr>
              <w:t>CERF</w:t>
            </w:r>
            <w:r w:rsidR="002D323E" w:rsidRPr="00C27D22">
              <w:rPr>
                <w:rFonts w:ascii="Times New Roman" w:hAnsi="Times New Roman"/>
                <w:sz w:val="24"/>
                <w:szCs w:val="24"/>
                <w:lang w:val="fr-FR"/>
              </w:rPr>
              <w:t xml:space="preserve">, </w:t>
            </w:r>
            <w:r w:rsidR="00FA63D3" w:rsidRPr="00C27D22">
              <w:rPr>
                <w:rFonts w:ascii="Times New Roman" w:hAnsi="Times New Roman"/>
                <w:sz w:val="24"/>
                <w:szCs w:val="24"/>
                <w:lang w:val="fr-FR"/>
              </w:rPr>
              <w:t>DFID</w:t>
            </w:r>
            <w:r w:rsidR="002D323E" w:rsidRPr="00C27D22">
              <w:rPr>
                <w:rFonts w:ascii="Times New Roman" w:hAnsi="Times New Roman"/>
                <w:sz w:val="24"/>
                <w:szCs w:val="24"/>
                <w:lang w:val="fr-FR"/>
              </w:rPr>
              <w:t xml:space="preserve">, Belgique, Italie, </w:t>
            </w:r>
            <w:r w:rsidR="00FA63D3" w:rsidRPr="00C27D22">
              <w:rPr>
                <w:rFonts w:ascii="Times New Roman" w:hAnsi="Times New Roman"/>
                <w:sz w:val="24"/>
                <w:szCs w:val="24"/>
                <w:lang w:val="fr-FR"/>
              </w:rPr>
              <w:t>IDF</w:t>
            </w:r>
          </w:p>
        </w:tc>
        <w:tc>
          <w:tcPr>
            <w:tcW w:w="1683" w:type="dxa"/>
          </w:tcPr>
          <w:p w14:paraId="16A23C53" w14:textId="77777777" w:rsidR="00454D7D" w:rsidRPr="00C27D22" w:rsidRDefault="004328D1" w:rsidP="002D323E">
            <w:pPr>
              <w:pStyle w:val="Paragraphedeliste"/>
              <w:ind w:left="0"/>
              <w:rPr>
                <w:rFonts w:ascii="Times New Roman" w:hAnsi="Times New Roman"/>
                <w:sz w:val="24"/>
                <w:szCs w:val="24"/>
                <w:lang w:val="fr-FR"/>
              </w:rPr>
            </w:pPr>
            <w:r w:rsidRPr="00C27D22">
              <w:rPr>
                <w:rFonts w:ascii="Times New Roman" w:hAnsi="Times New Roman"/>
                <w:sz w:val="24"/>
                <w:szCs w:val="24"/>
                <w:lang w:val="fr-FR"/>
              </w:rPr>
              <w:t>Ouagadougou</w:t>
            </w:r>
          </w:p>
          <w:p w14:paraId="0F9B1139" w14:textId="77777777" w:rsidR="004328D1" w:rsidRPr="00C27D22" w:rsidRDefault="004328D1" w:rsidP="002D323E">
            <w:pPr>
              <w:pStyle w:val="Paragraphedeliste"/>
              <w:ind w:left="0"/>
              <w:rPr>
                <w:rFonts w:ascii="Times New Roman" w:hAnsi="Times New Roman"/>
                <w:sz w:val="24"/>
                <w:szCs w:val="24"/>
                <w:lang w:val="fr-FR"/>
              </w:rPr>
            </w:pPr>
            <w:r w:rsidRPr="00C27D22">
              <w:rPr>
                <w:rFonts w:ascii="Times New Roman" w:hAnsi="Times New Roman"/>
                <w:sz w:val="24"/>
                <w:szCs w:val="24"/>
                <w:lang w:val="fr-FR"/>
              </w:rPr>
              <w:t>Tenkodogo</w:t>
            </w:r>
          </w:p>
          <w:p w14:paraId="09FF595D" w14:textId="77777777" w:rsidR="004328D1" w:rsidRPr="00C27D22" w:rsidRDefault="004328D1" w:rsidP="002D323E">
            <w:pPr>
              <w:pStyle w:val="Paragraphedeliste"/>
              <w:ind w:left="0"/>
              <w:rPr>
                <w:rFonts w:ascii="Times New Roman" w:hAnsi="Times New Roman"/>
                <w:sz w:val="24"/>
                <w:szCs w:val="24"/>
                <w:lang w:val="fr-FR"/>
              </w:rPr>
            </w:pPr>
            <w:r w:rsidRPr="00C27D22">
              <w:rPr>
                <w:rFonts w:ascii="Times New Roman" w:hAnsi="Times New Roman"/>
                <w:sz w:val="24"/>
                <w:szCs w:val="24"/>
                <w:lang w:val="fr-FR"/>
              </w:rPr>
              <w:t>Dori</w:t>
            </w:r>
          </w:p>
          <w:p w14:paraId="2B1BB769" w14:textId="77777777" w:rsidR="004328D1" w:rsidRPr="00C27D22" w:rsidRDefault="004328D1" w:rsidP="002D323E">
            <w:pPr>
              <w:pStyle w:val="Paragraphedeliste"/>
              <w:ind w:left="0"/>
              <w:rPr>
                <w:rFonts w:ascii="Times New Roman" w:hAnsi="Times New Roman"/>
                <w:sz w:val="24"/>
                <w:szCs w:val="24"/>
                <w:lang w:val="fr-FR"/>
              </w:rPr>
            </w:pPr>
            <w:r w:rsidRPr="00C27D22">
              <w:rPr>
                <w:rFonts w:ascii="Times New Roman" w:hAnsi="Times New Roman"/>
                <w:sz w:val="24"/>
                <w:szCs w:val="24"/>
                <w:lang w:val="fr-FR"/>
              </w:rPr>
              <w:t>Kaya</w:t>
            </w:r>
          </w:p>
          <w:p w14:paraId="0B73967D" w14:textId="3A17A58F" w:rsidR="004328D1" w:rsidRPr="00C27D22" w:rsidRDefault="004328D1" w:rsidP="002D323E">
            <w:pPr>
              <w:pStyle w:val="Paragraphedeliste"/>
              <w:ind w:left="0"/>
              <w:rPr>
                <w:rFonts w:ascii="Times New Roman" w:hAnsi="Times New Roman"/>
                <w:sz w:val="24"/>
                <w:szCs w:val="24"/>
                <w:lang w:val="fr-FR"/>
              </w:rPr>
            </w:pPr>
            <w:r w:rsidRPr="00C27D22">
              <w:rPr>
                <w:rFonts w:ascii="Times New Roman" w:hAnsi="Times New Roman"/>
                <w:sz w:val="24"/>
                <w:szCs w:val="24"/>
                <w:lang w:val="fr-FR"/>
              </w:rPr>
              <w:t>Ouahigouya</w:t>
            </w:r>
          </w:p>
        </w:tc>
        <w:tc>
          <w:tcPr>
            <w:tcW w:w="1419" w:type="dxa"/>
          </w:tcPr>
          <w:p w14:paraId="6C60E817" w14:textId="5D9E009A" w:rsidR="00454D7D" w:rsidRPr="00C27D22" w:rsidRDefault="004328D1" w:rsidP="002D323E">
            <w:pPr>
              <w:pStyle w:val="Paragraphedeliste"/>
              <w:ind w:left="0"/>
              <w:rPr>
                <w:rFonts w:ascii="Times New Roman" w:hAnsi="Times New Roman"/>
                <w:sz w:val="24"/>
                <w:szCs w:val="24"/>
                <w:lang w:val="fr-FR"/>
              </w:rPr>
            </w:pPr>
            <w:r w:rsidRPr="00C27D22">
              <w:rPr>
                <w:rFonts w:ascii="Times New Roman" w:hAnsi="Times New Roman"/>
                <w:sz w:val="24"/>
                <w:szCs w:val="24"/>
                <w:lang w:val="fr-FR"/>
              </w:rPr>
              <w:t>60</w:t>
            </w:r>
          </w:p>
        </w:tc>
        <w:tc>
          <w:tcPr>
            <w:tcW w:w="1392" w:type="dxa"/>
          </w:tcPr>
          <w:p w14:paraId="5CB49A6A" w14:textId="298BE487" w:rsidR="00454D7D" w:rsidRPr="00C27D22" w:rsidRDefault="00FA63D3" w:rsidP="002D323E">
            <w:pPr>
              <w:pStyle w:val="Paragraphedeliste"/>
              <w:ind w:left="0"/>
              <w:rPr>
                <w:rFonts w:ascii="Times New Roman" w:hAnsi="Times New Roman"/>
                <w:sz w:val="24"/>
                <w:szCs w:val="24"/>
                <w:lang w:val="fr-FR"/>
              </w:rPr>
            </w:pPr>
            <w:r w:rsidRPr="00C27D22">
              <w:rPr>
                <w:rFonts w:ascii="Times New Roman" w:hAnsi="Times New Roman"/>
                <w:sz w:val="24"/>
                <w:szCs w:val="24"/>
                <w:lang w:val="fr-FR"/>
              </w:rPr>
              <w:t>5</w:t>
            </w:r>
          </w:p>
        </w:tc>
      </w:tr>
      <w:tr w:rsidR="00454D7D" w:rsidRPr="00C27D22" w14:paraId="168C6CD4" w14:textId="77777777" w:rsidTr="00FA63D3">
        <w:tc>
          <w:tcPr>
            <w:tcW w:w="1564" w:type="dxa"/>
          </w:tcPr>
          <w:p w14:paraId="3D2DE6CC" w14:textId="33C46713" w:rsidR="00454D7D" w:rsidRPr="00C27D22" w:rsidRDefault="00454D7D" w:rsidP="002D323E">
            <w:pPr>
              <w:rPr>
                <w:lang w:val="fr-FR"/>
              </w:rPr>
            </w:pPr>
            <w:r w:rsidRPr="00C27D22">
              <w:rPr>
                <w:lang w:val="fr-FR"/>
              </w:rPr>
              <w:t>UNHCR</w:t>
            </w:r>
          </w:p>
        </w:tc>
        <w:tc>
          <w:tcPr>
            <w:tcW w:w="1519" w:type="dxa"/>
          </w:tcPr>
          <w:p w14:paraId="24FC0531" w14:textId="6686CD4E" w:rsidR="00454D7D" w:rsidRPr="00C27D22" w:rsidRDefault="000A30BE" w:rsidP="002D323E">
            <w:pPr>
              <w:rPr>
                <w:lang w:val="fr-FR"/>
              </w:rPr>
            </w:pPr>
            <w:r w:rsidRPr="00C27D22">
              <w:rPr>
                <w:lang w:val="fr-FR"/>
              </w:rPr>
              <w:t>8,9 millions USD</w:t>
            </w:r>
          </w:p>
        </w:tc>
        <w:tc>
          <w:tcPr>
            <w:tcW w:w="1509" w:type="dxa"/>
          </w:tcPr>
          <w:p w14:paraId="735FDD8C" w14:textId="0AE5A9B0" w:rsidR="00454D7D" w:rsidRPr="00C27D22" w:rsidRDefault="00BB2899" w:rsidP="002D323E">
            <w:pPr>
              <w:rPr>
                <w:lang w:val="fr-FR"/>
              </w:rPr>
            </w:pPr>
            <w:r w:rsidRPr="00C27D22">
              <w:rPr>
                <w:lang w:val="fr-FR"/>
              </w:rPr>
              <w:t>USA, UE, Italie, CERF, France, Japon, donateurs privés</w:t>
            </w:r>
          </w:p>
        </w:tc>
        <w:tc>
          <w:tcPr>
            <w:tcW w:w="1683" w:type="dxa"/>
          </w:tcPr>
          <w:p w14:paraId="4AC2A1AE" w14:textId="77777777" w:rsidR="004328D1" w:rsidRPr="00C27D22" w:rsidRDefault="004328D1" w:rsidP="002D323E">
            <w:pPr>
              <w:rPr>
                <w:lang w:val="fr-FR"/>
              </w:rPr>
            </w:pPr>
            <w:r w:rsidRPr="00C27D22">
              <w:rPr>
                <w:lang w:val="fr-FR"/>
              </w:rPr>
              <w:t>Ouagadougou</w:t>
            </w:r>
          </w:p>
          <w:p w14:paraId="42676263" w14:textId="77777777" w:rsidR="004328D1" w:rsidRPr="00C27D22" w:rsidRDefault="004328D1" w:rsidP="002D323E">
            <w:pPr>
              <w:rPr>
                <w:lang w:val="fr-FR"/>
              </w:rPr>
            </w:pPr>
            <w:r w:rsidRPr="00C27D22">
              <w:rPr>
                <w:lang w:val="fr-FR"/>
              </w:rPr>
              <w:t>Dori</w:t>
            </w:r>
          </w:p>
          <w:p w14:paraId="13363CB2" w14:textId="77777777" w:rsidR="004328D1" w:rsidRPr="00C27D22" w:rsidRDefault="004328D1" w:rsidP="002D323E">
            <w:pPr>
              <w:rPr>
                <w:lang w:val="fr-FR"/>
              </w:rPr>
            </w:pPr>
            <w:r w:rsidRPr="00C27D22">
              <w:rPr>
                <w:lang w:val="fr-FR"/>
              </w:rPr>
              <w:t>Kaya</w:t>
            </w:r>
          </w:p>
          <w:p w14:paraId="5CE76467" w14:textId="3722A97A" w:rsidR="00454D7D" w:rsidRPr="00C27D22" w:rsidRDefault="004328D1" w:rsidP="002D323E">
            <w:pPr>
              <w:rPr>
                <w:lang w:val="fr-FR"/>
              </w:rPr>
            </w:pPr>
            <w:r w:rsidRPr="00C27D22">
              <w:rPr>
                <w:lang w:val="fr-FR"/>
              </w:rPr>
              <w:t>Bobo</w:t>
            </w:r>
          </w:p>
          <w:p w14:paraId="3FC33F44" w14:textId="003C6C34" w:rsidR="004328D1" w:rsidRPr="00C27D22" w:rsidRDefault="004328D1" w:rsidP="002D323E">
            <w:pPr>
              <w:rPr>
                <w:lang w:val="fr-FR"/>
              </w:rPr>
            </w:pPr>
            <w:r w:rsidRPr="00C27D22">
              <w:rPr>
                <w:lang w:val="fr-FR"/>
              </w:rPr>
              <w:t>Djibo</w:t>
            </w:r>
          </w:p>
        </w:tc>
        <w:tc>
          <w:tcPr>
            <w:tcW w:w="1419" w:type="dxa"/>
          </w:tcPr>
          <w:p w14:paraId="405EF3D6" w14:textId="399BAE48" w:rsidR="00454D7D" w:rsidRPr="00C27D22" w:rsidRDefault="004328D1" w:rsidP="002D323E">
            <w:pPr>
              <w:rPr>
                <w:lang w:val="fr-FR"/>
              </w:rPr>
            </w:pPr>
            <w:r w:rsidRPr="00C27D22">
              <w:rPr>
                <w:lang w:val="fr-FR"/>
              </w:rPr>
              <w:t>95</w:t>
            </w:r>
          </w:p>
        </w:tc>
        <w:tc>
          <w:tcPr>
            <w:tcW w:w="1392" w:type="dxa"/>
          </w:tcPr>
          <w:p w14:paraId="15BD344F" w14:textId="2473899B" w:rsidR="00454D7D" w:rsidRPr="00C27D22" w:rsidRDefault="002E4438" w:rsidP="002D323E">
            <w:pPr>
              <w:rPr>
                <w:lang w:val="fr-FR"/>
              </w:rPr>
            </w:pPr>
            <w:r w:rsidRPr="00C27D22">
              <w:rPr>
                <w:lang w:val="fr-FR"/>
              </w:rPr>
              <w:t>4</w:t>
            </w:r>
          </w:p>
        </w:tc>
      </w:tr>
    </w:tbl>
    <w:p w14:paraId="0C612CFE" w14:textId="77777777" w:rsidR="00503CD8" w:rsidRPr="00C27D22" w:rsidRDefault="00503CD8" w:rsidP="00965274">
      <w:pPr>
        <w:rPr>
          <w:b/>
          <w:lang w:val="fr-FR"/>
        </w:rPr>
      </w:pPr>
    </w:p>
    <w:p w14:paraId="2CC0335A" w14:textId="51E8EE00" w:rsidR="007C5B08" w:rsidRPr="00190B6C" w:rsidRDefault="001C68B4" w:rsidP="00190B6C">
      <w:pPr>
        <w:jc w:val="both"/>
        <w:rPr>
          <w:lang w:val="fr-FR"/>
        </w:rPr>
      </w:pPr>
      <w:r w:rsidRPr="00190B6C">
        <w:rPr>
          <w:b/>
          <w:bCs/>
          <w:lang w:val="fr-FR"/>
        </w:rPr>
        <w:t xml:space="preserve">Gestion du projet et </w:t>
      </w:r>
      <w:r w:rsidR="00F25E3A" w:rsidRPr="00190B6C">
        <w:rPr>
          <w:b/>
          <w:bCs/>
          <w:lang w:val="fr-FR"/>
        </w:rPr>
        <w:t>coordination</w:t>
      </w:r>
    </w:p>
    <w:p w14:paraId="647EC22F" w14:textId="70867456" w:rsidR="007C5B08" w:rsidRPr="00C27D22" w:rsidRDefault="007C5B08" w:rsidP="00296722">
      <w:pPr>
        <w:pStyle w:val="Paragraphedeliste"/>
        <w:jc w:val="both"/>
        <w:rPr>
          <w:rFonts w:ascii="Times New Roman" w:hAnsi="Times New Roman"/>
          <w:sz w:val="24"/>
          <w:szCs w:val="24"/>
          <w:lang w:val="fr-FR"/>
        </w:rPr>
      </w:pPr>
    </w:p>
    <w:p w14:paraId="3C2C1BF4" w14:textId="718EDD94" w:rsidR="00065ABB" w:rsidRPr="00102F87" w:rsidRDefault="00065ABB" w:rsidP="002D323E">
      <w:pPr>
        <w:pStyle w:val="Paragraphedeliste"/>
        <w:numPr>
          <w:ilvl w:val="0"/>
          <w:numId w:val="8"/>
        </w:numPr>
        <w:jc w:val="both"/>
        <w:rPr>
          <w:rFonts w:ascii="Times New Roman" w:hAnsi="Times New Roman"/>
          <w:lang w:val="fr-FR"/>
        </w:rPr>
      </w:pPr>
      <w:bookmarkStart w:id="3" w:name="_Hlk19713337"/>
      <w:r w:rsidRPr="00102F87">
        <w:rPr>
          <w:rFonts w:ascii="Times New Roman" w:hAnsi="Times New Roman"/>
          <w:lang w:val="fr-FR"/>
        </w:rPr>
        <w:t xml:space="preserve">Le projet envisage le recrutement </w:t>
      </w:r>
      <w:r w:rsidR="00901F47" w:rsidRPr="00102F87">
        <w:rPr>
          <w:rFonts w:ascii="Times New Roman" w:hAnsi="Times New Roman"/>
          <w:lang w:val="fr-FR"/>
        </w:rPr>
        <w:t xml:space="preserve">d’une équipe de projet </w:t>
      </w:r>
      <w:r w:rsidRPr="00102F87">
        <w:rPr>
          <w:rFonts w:ascii="Times New Roman" w:hAnsi="Times New Roman"/>
          <w:lang w:val="fr-FR"/>
        </w:rPr>
        <w:t>de six (06) staffs dont un(e) chargé(e) de projet national</w:t>
      </w:r>
      <w:r w:rsidR="00AC2F68">
        <w:rPr>
          <w:rFonts w:ascii="Times New Roman" w:hAnsi="Times New Roman"/>
          <w:lang w:val="fr-FR"/>
        </w:rPr>
        <w:t xml:space="preserve"> (100%)</w:t>
      </w:r>
      <w:r w:rsidRPr="00102F87">
        <w:rPr>
          <w:rFonts w:ascii="Times New Roman" w:hAnsi="Times New Roman"/>
          <w:lang w:val="fr-FR"/>
        </w:rPr>
        <w:t xml:space="preserve">, un(e) chargé(e) de suivi-évaluation </w:t>
      </w:r>
      <w:r w:rsidR="00AC2F68">
        <w:rPr>
          <w:rFonts w:ascii="Times New Roman" w:hAnsi="Times New Roman"/>
          <w:lang w:val="fr-FR"/>
        </w:rPr>
        <w:t xml:space="preserve">(35%) </w:t>
      </w:r>
      <w:r w:rsidRPr="00102F87">
        <w:rPr>
          <w:rFonts w:ascii="Times New Roman" w:hAnsi="Times New Roman"/>
          <w:lang w:val="fr-FR"/>
        </w:rPr>
        <w:t xml:space="preserve">et un(e) </w:t>
      </w:r>
      <w:r w:rsidR="00AC2F68">
        <w:rPr>
          <w:rFonts w:ascii="Times New Roman" w:hAnsi="Times New Roman"/>
          <w:lang w:val="fr-FR"/>
        </w:rPr>
        <w:t>chauffeur</w:t>
      </w:r>
      <w:r w:rsidRPr="00102F87">
        <w:rPr>
          <w:rFonts w:ascii="Times New Roman" w:hAnsi="Times New Roman"/>
          <w:lang w:val="fr-FR"/>
        </w:rPr>
        <w:t xml:space="preserve"> (</w:t>
      </w:r>
      <w:r w:rsidR="00AC2F68">
        <w:rPr>
          <w:rFonts w:ascii="Times New Roman" w:hAnsi="Times New Roman"/>
          <w:lang w:val="fr-FR"/>
        </w:rPr>
        <w:t>100%</w:t>
      </w:r>
      <w:r w:rsidRPr="00102F87">
        <w:rPr>
          <w:rFonts w:ascii="Times New Roman" w:hAnsi="Times New Roman"/>
          <w:lang w:val="fr-FR"/>
        </w:rPr>
        <w:t>)</w:t>
      </w:r>
      <w:r w:rsidR="00AC2F68">
        <w:rPr>
          <w:rFonts w:ascii="Times New Roman" w:hAnsi="Times New Roman"/>
          <w:lang w:val="fr-FR"/>
        </w:rPr>
        <w:t xml:space="preserve"> pour ce qui est de l’OIM</w:t>
      </w:r>
      <w:r w:rsidRPr="00102F87">
        <w:rPr>
          <w:rFonts w:ascii="Times New Roman" w:hAnsi="Times New Roman"/>
          <w:lang w:val="fr-FR"/>
        </w:rPr>
        <w:t xml:space="preserve">, un(e) chargé(e) de protection et deux volontaires (UNHCR) pour assurer un accompagnement des jeunes dans les zones cibles et aussi pour donner la visibilité appropriée aux résultats atteints. Les staffs seront basés à Ouagadougou, Dori et Kaya et interviendront dans les localités ciblées. Pour toute la durée du projet, les dépenses liées aux financements des postes du staff </w:t>
      </w:r>
      <w:r w:rsidR="002D323E" w:rsidRPr="00102F87">
        <w:rPr>
          <w:rFonts w:ascii="Times New Roman" w:hAnsi="Times New Roman"/>
          <w:lang w:val="fr-FR"/>
        </w:rPr>
        <w:t>s’élèvent</w:t>
      </w:r>
      <w:r w:rsidRPr="00102F87">
        <w:rPr>
          <w:rFonts w:ascii="Times New Roman" w:hAnsi="Times New Roman"/>
          <w:lang w:val="fr-FR"/>
        </w:rPr>
        <w:t xml:space="preserve"> à </w:t>
      </w:r>
      <w:r w:rsidR="006D75A2">
        <w:rPr>
          <w:rFonts w:ascii="Times New Roman" w:hAnsi="Times New Roman"/>
          <w:lang w:val="fr-FR"/>
        </w:rPr>
        <w:t>289 509</w:t>
      </w:r>
      <w:r w:rsidRPr="00102F87">
        <w:rPr>
          <w:rFonts w:ascii="Times New Roman" w:hAnsi="Times New Roman"/>
          <w:lang w:val="fr-FR"/>
        </w:rPr>
        <w:t xml:space="preserve"> USD, ce qui représente </w:t>
      </w:r>
      <w:r w:rsidR="006D75A2">
        <w:rPr>
          <w:rFonts w:ascii="Times New Roman" w:hAnsi="Times New Roman"/>
          <w:lang w:val="fr-FR"/>
        </w:rPr>
        <w:t>19</w:t>
      </w:r>
      <w:r w:rsidR="002E4438" w:rsidRPr="00102F87">
        <w:rPr>
          <w:rFonts w:ascii="Times New Roman" w:hAnsi="Times New Roman"/>
          <w:lang w:val="fr-FR"/>
        </w:rPr>
        <w:t xml:space="preserve">, </w:t>
      </w:r>
      <w:r w:rsidR="006D75A2">
        <w:rPr>
          <w:rFonts w:ascii="Times New Roman" w:hAnsi="Times New Roman"/>
          <w:lang w:val="fr-FR"/>
        </w:rPr>
        <w:t>30</w:t>
      </w:r>
      <w:r w:rsidR="006D75A2" w:rsidRPr="00102F87">
        <w:rPr>
          <w:rFonts w:ascii="Times New Roman" w:hAnsi="Times New Roman"/>
          <w:lang w:val="fr-FR"/>
        </w:rPr>
        <w:t xml:space="preserve"> </w:t>
      </w:r>
      <w:r w:rsidRPr="00102F87">
        <w:rPr>
          <w:rFonts w:ascii="Times New Roman" w:hAnsi="Times New Roman"/>
          <w:lang w:val="fr-FR"/>
        </w:rPr>
        <w:t>% du budget global.</w:t>
      </w:r>
    </w:p>
    <w:p w14:paraId="0339452C" w14:textId="77777777" w:rsidR="00065ABB" w:rsidRPr="00102F87" w:rsidRDefault="00065ABB" w:rsidP="002D323E">
      <w:pPr>
        <w:pStyle w:val="Paragraphedeliste"/>
        <w:jc w:val="both"/>
        <w:rPr>
          <w:rFonts w:ascii="Times New Roman" w:hAnsi="Times New Roman"/>
          <w:lang w:val="fr-FR"/>
        </w:rPr>
      </w:pPr>
    </w:p>
    <w:p w14:paraId="471F612E" w14:textId="15635118" w:rsidR="00065ABB" w:rsidRPr="00102F87" w:rsidRDefault="00D36C84" w:rsidP="002D323E">
      <w:pPr>
        <w:pStyle w:val="Paragraphedeliste"/>
        <w:numPr>
          <w:ilvl w:val="0"/>
          <w:numId w:val="8"/>
        </w:numPr>
        <w:jc w:val="both"/>
        <w:rPr>
          <w:rFonts w:ascii="Times New Roman" w:hAnsi="Times New Roman"/>
          <w:lang w:val="fr-FR"/>
        </w:rPr>
      </w:pPr>
      <w:r w:rsidRPr="00D36C84">
        <w:rPr>
          <w:rFonts w:ascii="Times New Roman" w:hAnsi="Times New Roman"/>
          <w:lang w:val="fr-FR"/>
        </w:rPr>
        <w:t xml:space="preserve">La coordination du projet est assurée le Comité Conjoint d’Orientation (CCO) du PBF et par des unités de coordination régionale adossées au CCO. Le Comité Conjoint d’Orientation est chargé de donner l’orientation stratégique dans la mise en œuvre des programmes de réponse assurant aussi une coordination qui permet de faire des synergies avec les autres actions du gouvernement et des partenaires. Il est l’organe de décision concernant la cohérence et l’assurance qualité dans la mise en œuvre des projets et programmes. Le comité, adapté au contexte du Burkina Faso, se situe également dans un cadre global de coordination du PUS-BF et aligné aux dispositions prises par l’Assemblée générale des Nations Unies portant création du PBF en date du 22 août 2006 (A/60/984). Le Comité Conjoint d’Orientation est co-présidé par le Ministre de l’Économie, des Finances et du Développement, représentant le Gouvernement et la Coordonnatrice Résidente du Système des Nations Unies au Burkina Faso. Dans le cadre de la mise en </w:t>
      </w:r>
      <w:r w:rsidR="00CC118A">
        <w:rPr>
          <w:rFonts w:ascii="Times New Roman" w:hAnsi="Times New Roman"/>
          <w:lang w:val="fr-FR"/>
        </w:rPr>
        <w:t>œuvre</w:t>
      </w:r>
      <w:r w:rsidRPr="00D36C84">
        <w:rPr>
          <w:rFonts w:ascii="Times New Roman" w:hAnsi="Times New Roman"/>
          <w:lang w:val="fr-FR"/>
        </w:rPr>
        <w:t xml:space="preserve"> de ce projet, les sessions du CCO pourront être ouvertes aux Ministres de la Jeunesse et de la Promotion de l’Entreprenariat des Jeunes (MJPEJ), de l’Administration Territoriale, de la Décentralisation et de la Cohésion sociale (MATDC), Droits Humains et de la Promotion Civique (MDHPC)</w:t>
      </w:r>
      <w:r>
        <w:rPr>
          <w:rFonts w:ascii="Times New Roman" w:hAnsi="Times New Roman"/>
          <w:lang w:val="fr-FR"/>
        </w:rPr>
        <w:t xml:space="preserve"> et de la Femme, de la Solidarité nationale, de la Famille et de l’Action humanitaire</w:t>
      </w:r>
      <w:r w:rsidRPr="00D36C84">
        <w:rPr>
          <w:rFonts w:ascii="Times New Roman" w:hAnsi="Times New Roman"/>
          <w:lang w:val="fr-FR"/>
        </w:rPr>
        <w:t>. Les unités de coordination régionales sont basées à Kaya et à Dori. Ils travailleront en étroite collaboration avec les cadres régionaux de dialogue sous la supervision du Gouverneur. Ces organes sont chargés du suivi de proximité des activités du projet sur le terrain. Les sessions de ces cadres seront élargies aux antennes locales des agences de l’OIM et de UNHCR et des conseils régionaux de jeunesse du Centre-Nord et du Sahel</w:t>
      </w:r>
      <w:r w:rsidR="00065ABB" w:rsidRPr="00102F87">
        <w:rPr>
          <w:rFonts w:ascii="Times New Roman" w:hAnsi="Times New Roman"/>
          <w:lang w:val="fr-FR"/>
        </w:rPr>
        <w:t xml:space="preserve">. Le comité technique </w:t>
      </w:r>
      <w:r>
        <w:rPr>
          <w:rFonts w:ascii="Times New Roman" w:hAnsi="Times New Roman"/>
          <w:lang w:val="fr-FR"/>
        </w:rPr>
        <w:t>composé des points focaux d</w:t>
      </w:r>
      <w:r w:rsidR="00065ABB" w:rsidRPr="00102F87">
        <w:rPr>
          <w:rFonts w:ascii="Times New Roman" w:hAnsi="Times New Roman"/>
          <w:lang w:val="fr-FR"/>
        </w:rPr>
        <w:t>es acteurs étatiques à savoir ici les points focaux désignés des ministères techniques porteurs du projet (Cohésion sociale, droits humains, femme et solidarité national</w:t>
      </w:r>
      <w:r>
        <w:rPr>
          <w:rFonts w:ascii="Times New Roman" w:hAnsi="Times New Roman"/>
          <w:lang w:val="fr-FR"/>
        </w:rPr>
        <w:t>e</w:t>
      </w:r>
      <w:r w:rsidR="00065ABB" w:rsidRPr="00102F87">
        <w:rPr>
          <w:rFonts w:ascii="Times New Roman" w:hAnsi="Times New Roman"/>
          <w:lang w:val="fr-FR"/>
        </w:rPr>
        <w:t xml:space="preserve">, Administration territoriale et Décentralisation, </w:t>
      </w:r>
      <w:r w:rsidR="00065ABB" w:rsidRPr="00102F87">
        <w:rPr>
          <w:rFonts w:ascii="Times New Roman" w:hAnsi="Times New Roman"/>
          <w:lang w:val="fr-FR"/>
        </w:rPr>
        <w:lastRenderedPageBreak/>
        <w:t>et Jeunesse)</w:t>
      </w:r>
      <w:r w:rsidR="00CC118A">
        <w:rPr>
          <w:rFonts w:ascii="Times New Roman" w:hAnsi="Times New Roman"/>
          <w:lang w:val="fr-FR"/>
        </w:rPr>
        <w:t xml:space="preserve">, </w:t>
      </w:r>
      <w:r w:rsidR="00065ABB" w:rsidRPr="00102F87">
        <w:rPr>
          <w:rFonts w:ascii="Times New Roman" w:hAnsi="Times New Roman"/>
          <w:lang w:val="fr-FR"/>
        </w:rPr>
        <w:t>la coordination nationale du programme d’urgence pour le Sahel (PUS-BF), les agences d’exécution du projet (OIM, UNHCR) et le Conseil national de la jeunesse</w:t>
      </w:r>
      <w:r w:rsidR="00CC118A">
        <w:rPr>
          <w:rFonts w:ascii="Times New Roman" w:hAnsi="Times New Roman"/>
          <w:lang w:val="fr-FR"/>
        </w:rPr>
        <w:t xml:space="preserve"> sera mis en place au niveau central pour suivre mensuellement l’évolution du projet. Ledit comité rend compte au CCO. Il est présidé par l’agence Lead</w:t>
      </w:r>
      <w:r w:rsidR="00065ABB" w:rsidRPr="00102F87">
        <w:rPr>
          <w:rFonts w:ascii="Times New Roman" w:hAnsi="Times New Roman"/>
          <w:lang w:val="fr-FR"/>
        </w:rPr>
        <w:t>.</w:t>
      </w:r>
    </w:p>
    <w:p w14:paraId="35B46AFB" w14:textId="77777777" w:rsidR="002D323E" w:rsidRPr="00102F87" w:rsidRDefault="002D323E" w:rsidP="002D323E">
      <w:pPr>
        <w:pStyle w:val="Paragraphedeliste"/>
        <w:jc w:val="both"/>
        <w:rPr>
          <w:rFonts w:ascii="Times New Roman" w:hAnsi="Times New Roman"/>
          <w:lang w:val="fr-FR"/>
        </w:rPr>
      </w:pPr>
    </w:p>
    <w:p w14:paraId="7129F96E" w14:textId="00894B95" w:rsidR="00065ABB" w:rsidRPr="00102F87" w:rsidRDefault="00065ABB" w:rsidP="002D323E">
      <w:pPr>
        <w:pStyle w:val="Paragraphedeliste"/>
        <w:numPr>
          <w:ilvl w:val="0"/>
          <w:numId w:val="8"/>
        </w:numPr>
        <w:jc w:val="both"/>
        <w:rPr>
          <w:rFonts w:ascii="Times New Roman" w:hAnsi="Times New Roman"/>
          <w:lang w:val="fr-FR"/>
        </w:rPr>
      </w:pPr>
      <w:r w:rsidRPr="00102F87">
        <w:rPr>
          <w:rFonts w:ascii="Times New Roman" w:hAnsi="Times New Roman"/>
          <w:lang w:val="fr-FR"/>
        </w:rPr>
        <w:t>Le projet est en droite ligne du document de stratégie élargie du Programme d’urgence pour le Sahel au Burkina Faso (PUS-BF) qui vise à apporter une réponse structurelle aux fragilités constatées dans les régions du Sahel, de l’Est, du Centre-Nord et du Nord en vue de ramener la paix et la sécurité. Plus spécifiquement, il est cohérent avec l’axe 4 de cette stratégie, relatif au « renforcement des bases de la résilience des population</w:t>
      </w:r>
      <w:r w:rsidR="00BC7AF4" w:rsidRPr="00102F87">
        <w:rPr>
          <w:rFonts w:ascii="Times New Roman" w:hAnsi="Times New Roman"/>
          <w:lang w:val="fr-FR"/>
        </w:rPr>
        <w:t>s</w:t>
      </w:r>
      <w:r w:rsidRPr="00102F87">
        <w:rPr>
          <w:rFonts w:ascii="Times New Roman" w:hAnsi="Times New Roman"/>
          <w:lang w:val="fr-FR"/>
        </w:rPr>
        <w:t xml:space="preserve"> et des territoires ». Il entre également dans les priorités du Gouvernement à travers la thématique qu’il aborde qui a justifié la création d’un ministère délégué. De ce fait, il est en cohérence avec les priorités nationales et aussi le portefeuille d’activités du PBF en cours qui vient en appui déjà au PUS-BF, car il ciblera en grande partie les régions où des activités PBF sont déjà mise en œuvre. Le projet recherchera des synergies avec le projet « gestion pacifique des conflits » à travers l’analyse des conflits des comités de paix qui seront mis en place et les séances de formation/sensibilisation, et aussi avec le projet « amélioration de la confiance » en se basant sur les acquis en matière de confiance retrouvée. De plus, le projet entrevoit créer des synergies avec le Projet d’Appui à l’amélioration de la confiance entre l’administration, les forces de défense et de sécurité et les populations dans le Centre-Nord et le Sahel du Burkina Faso en cours de mise en œuvre par l’OIM à travers les actions de renforcement des capacités des organisations féminines.</w:t>
      </w:r>
    </w:p>
    <w:bookmarkEnd w:id="3"/>
    <w:p w14:paraId="71F235E6" w14:textId="77777777" w:rsidR="00065ABB" w:rsidRPr="00C27D22" w:rsidRDefault="00065ABB" w:rsidP="00296722">
      <w:pPr>
        <w:pStyle w:val="Paragraphedeliste"/>
        <w:jc w:val="both"/>
        <w:rPr>
          <w:rFonts w:ascii="Times New Roman" w:hAnsi="Times New Roman"/>
          <w:sz w:val="24"/>
          <w:szCs w:val="24"/>
          <w:lang w:val="fr-FR"/>
        </w:rPr>
      </w:pPr>
    </w:p>
    <w:p w14:paraId="6DEC71A5" w14:textId="06B26439" w:rsidR="007C5B08" w:rsidRPr="00190B6C" w:rsidRDefault="00182819" w:rsidP="00190B6C">
      <w:pPr>
        <w:jc w:val="both"/>
        <w:rPr>
          <w:lang w:val="fr-FR"/>
        </w:rPr>
      </w:pPr>
      <w:r w:rsidRPr="00190B6C">
        <w:rPr>
          <w:b/>
          <w:bCs/>
          <w:lang w:val="fr-FR"/>
        </w:rPr>
        <w:t>Gestion du risqu</w:t>
      </w:r>
      <w:r w:rsidR="00296722" w:rsidRPr="00190B6C">
        <w:rPr>
          <w:b/>
          <w:bCs/>
          <w:lang w:val="fr-FR"/>
        </w:rPr>
        <w:t>e</w:t>
      </w:r>
    </w:p>
    <w:p w14:paraId="0E8A124E" w14:textId="163601FD" w:rsidR="000A30BE" w:rsidRPr="00C27D22" w:rsidRDefault="000A30BE" w:rsidP="000A30BE">
      <w:pPr>
        <w:jc w:val="both"/>
        <w:rPr>
          <w:lang w:val="fr-FR"/>
        </w:rPr>
      </w:pPr>
    </w:p>
    <w:p w14:paraId="31CCED99" w14:textId="5B135B1E" w:rsidR="000A30BE" w:rsidRPr="00102F87" w:rsidRDefault="000A30BE" w:rsidP="002D323E">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Dans le cadre de la mise en œuvre du Projet les principaux facteurs susceptibles de compromettre l’atteinte des objectifs sont les suivants : l’exacerbation des attaques et incidents sécuritaires, la faible appropriation par les bénéficiaires et les partenaires de mise en œuvre du projet, la lenteur dans la mise en œuvre du projet et l’instabilité institutionnelle. Ces facteurs sont ceux qui ont un impact majeur sur la mise en œuvre du projet. Afin de réduire l’occurrence de ces risques, des mesures sont proposées. Concernant, l’exacerbation des attaques et incidents terroristes, les mesures d’atténuation du risque impliquent d’établir une collaboration saine entre les acteurs de mise en œuvre du projet et les communautés locales. L’atténuation de ce risque implique de façon plus globale que les efforts de l’État pour sécuriser le territoire continuent d’être soutenus par les agences des nations unies. Pour ce qui concerne la faible appropriation du projet par les bénéficiaires et les acteurs de mise en œuvre, les moyens de mitigation de ce risque impliquent que l’ensemble des acteurs concernées par le projet soient informées à temps des actions entreprises par le projet et qu’ils soient associées à tout le processus de mise en œuvre du projet. Le risque lié à la lenteur dans la mise en œuvre du projet est à appréhender par rapport au pilotage et de la programmation des activités et </w:t>
      </w:r>
      <w:r w:rsidR="007F5D73" w:rsidRPr="00102F87">
        <w:rPr>
          <w:rFonts w:ascii="Times New Roman" w:hAnsi="Times New Roman"/>
          <w:lang w:val="fr-FR"/>
        </w:rPr>
        <w:t>les retards</w:t>
      </w:r>
      <w:r w:rsidRPr="00102F87">
        <w:rPr>
          <w:rFonts w:ascii="Times New Roman" w:hAnsi="Times New Roman"/>
          <w:lang w:val="fr-FR"/>
        </w:rPr>
        <w:t xml:space="preserve"> dans les décaissements. Pour atténuer ce risque, il importe de mettre en place, un dispositif de pilotage assez léger. Il s’agira aussi d’améliorer les capacités d’exécution budgétaire des structures chargée de la mise en œuvre du projet. Le risque d’instabilité institutionnelle est </w:t>
      </w:r>
      <w:r w:rsidR="007F5D73" w:rsidRPr="00102F87">
        <w:rPr>
          <w:rFonts w:ascii="Times New Roman" w:hAnsi="Times New Roman"/>
          <w:lang w:val="fr-FR"/>
        </w:rPr>
        <w:t>lié</w:t>
      </w:r>
      <w:r w:rsidRPr="00102F87">
        <w:rPr>
          <w:rFonts w:ascii="Times New Roman" w:hAnsi="Times New Roman"/>
          <w:lang w:val="fr-FR"/>
        </w:rPr>
        <w:t xml:space="preserve"> à la fluctuation des attributions des entités gouvernementales. Cette instabilité peut occasionner l’apparition de nouveaux acteurs, ce qui est de nature à ralentir la mise en œuvre du projet. Les moyens de mitigation </w:t>
      </w:r>
      <w:r w:rsidR="007F5D73" w:rsidRPr="00102F87">
        <w:rPr>
          <w:rFonts w:ascii="Times New Roman" w:hAnsi="Times New Roman"/>
          <w:lang w:val="fr-FR"/>
        </w:rPr>
        <w:t>consistent</w:t>
      </w:r>
      <w:r w:rsidRPr="00102F87">
        <w:rPr>
          <w:rFonts w:ascii="Times New Roman" w:hAnsi="Times New Roman"/>
          <w:lang w:val="fr-FR"/>
        </w:rPr>
        <w:t xml:space="preserve"> à initier des rencontres de mise à niveau avec les nouveaux acteurs</w:t>
      </w:r>
    </w:p>
    <w:p w14:paraId="115F6C35" w14:textId="77777777" w:rsidR="007B68AB" w:rsidRPr="00102F87" w:rsidRDefault="007B68AB" w:rsidP="007F5D73">
      <w:pPr>
        <w:pStyle w:val="Paragraphedeliste"/>
        <w:jc w:val="both"/>
        <w:rPr>
          <w:rFonts w:ascii="Times New Roman" w:hAnsi="Times New Roman"/>
          <w:lang w:val="fr-FR"/>
        </w:rPr>
      </w:pPr>
    </w:p>
    <w:p w14:paraId="14C6D711" w14:textId="74D06AEF" w:rsidR="007B68AB" w:rsidRPr="00102F87" w:rsidRDefault="007B68AB" w:rsidP="002D323E">
      <w:pPr>
        <w:pStyle w:val="Paragraphedeliste"/>
        <w:numPr>
          <w:ilvl w:val="0"/>
          <w:numId w:val="8"/>
        </w:numPr>
        <w:jc w:val="both"/>
        <w:rPr>
          <w:rFonts w:ascii="Times New Roman" w:hAnsi="Times New Roman"/>
          <w:lang w:val="fr-FR"/>
        </w:rPr>
      </w:pPr>
      <w:r w:rsidRPr="00102F87">
        <w:rPr>
          <w:rFonts w:ascii="Times New Roman" w:hAnsi="Times New Roman"/>
          <w:lang w:val="fr-FR"/>
        </w:rPr>
        <w:t xml:space="preserve">Les actions de mitigation proposées doivent être détaillées et mise œuvre. Les effets de ces actions sur le niveau des risques </w:t>
      </w:r>
      <w:r w:rsidR="007F5D73" w:rsidRPr="00102F87">
        <w:rPr>
          <w:rFonts w:ascii="Times New Roman" w:hAnsi="Times New Roman"/>
          <w:lang w:val="fr-FR"/>
        </w:rPr>
        <w:t>doivent</w:t>
      </w:r>
      <w:r w:rsidRPr="00102F87">
        <w:rPr>
          <w:rFonts w:ascii="Times New Roman" w:hAnsi="Times New Roman"/>
          <w:lang w:val="fr-FR"/>
        </w:rPr>
        <w:t xml:space="preserve"> être continuellement évaluer pour réajuster les actions.</w:t>
      </w:r>
    </w:p>
    <w:p w14:paraId="22D0A85A" w14:textId="77777777" w:rsidR="007C5B08" w:rsidRPr="00102F87" w:rsidRDefault="007C5B08" w:rsidP="007F5D73">
      <w:pPr>
        <w:pStyle w:val="Paragraphedeliste"/>
        <w:jc w:val="both"/>
        <w:rPr>
          <w:rFonts w:ascii="Times New Roman" w:hAnsi="Times New Roman"/>
          <w:lang w:val="fr-FR"/>
        </w:rPr>
      </w:pPr>
    </w:p>
    <w:p w14:paraId="0064F47B" w14:textId="77777777" w:rsidR="00953F48" w:rsidRDefault="00953F48" w:rsidP="00190B6C">
      <w:pPr>
        <w:jc w:val="both"/>
        <w:rPr>
          <w:b/>
          <w:bCs/>
          <w:lang w:val="fr-FR"/>
        </w:rPr>
      </w:pPr>
    </w:p>
    <w:p w14:paraId="7834C04C" w14:textId="77777777" w:rsidR="00953F48" w:rsidRDefault="00953F48" w:rsidP="00190B6C">
      <w:pPr>
        <w:jc w:val="both"/>
        <w:rPr>
          <w:b/>
          <w:bCs/>
          <w:lang w:val="fr-FR"/>
        </w:rPr>
      </w:pPr>
    </w:p>
    <w:p w14:paraId="23D9606A" w14:textId="77777777" w:rsidR="00953F48" w:rsidRDefault="00953F48" w:rsidP="00190B6C">
      <w:pPr>
        <w:jc w:val="both"/>
        <w:rPr>
          <w:b/>
          <w:bCs/>
          <w:lang w:val="fr-FR"/>
        </w:rPr>
      </w:pPr>
    </w:p>
    <w:p w14:paraId="76361F95" w14:textId="77777777" w:rsidR="00953F48" w:rsidRDefault="00953F48" w:rsidP="00190B6C">
      <w:pPr>
        <w:jc w:val="both"/>
        <w:rPr>
          <w:b/>
          <w:bCs/>
          <w:lang w:val="fr-FR"/>
        </w:rPr>
      </w:pPr>
    </w:p>
    <w:p w14:paraId="39D73D44" w14:textId="65548318" w:rsidR="007C5B08" w:rsidRPr="00190B6C" w:rsidRDefault="00182819" w:rsidP="00190B6C">
      <w:pPr>
        <w:jc w:val="both"/>
        <w:rPr>
          <w:lang w:val="fr-FR"/>
        </w:rPr>
      </w:pPr>
      <w:r w:rsidRPr="00190B6C">
        <w:rPr>
          <w:b/>
          <w:bCs/>
          <w:lang w:val="fr-FR"/>
        </w:rPr>
        <w:lastRenderedPageBreak/>
        <w:t xml:space="preserve">Suivi/ </w:t>
      </w:r>
      <w:r w:rsidR="00AD0B49" w:rsidRPr="00190B6C">
        <w:rPr>
          <w:b/>
          <w:bCs/>
          <w:lang w:val="fr-FR"/>
        </w:rPr>
        <w:t>évaluation</w:t>
      </w:r>
    </w:p>
    <w:p w14:paraId="4BC6402D" w14:textId="48A82B01" w:rsidR="000A30BE" w:rsidRPr="00C27D22" w:rsidRDefault="000A30BE" w:rsidP="000A30BE">
      <w:pPr>
        <w:rPr>
          <w:lang w:val="fr-FR"/>
        </w:rPr>
      </w:pPr>
    </w:p>
    <w:p w14:paraId="27178E3C" w14:textId="77777777" w:rsidR="000A30BE" w:rsidRPr="00102F87" w:rsidRDefault="000A30BE" w:rsidP="002D323E">
      <w:pPr>
        <w:pStyle w:val="Paragraphedeliste"/>
        <w:numPr>
          <w:ilvl w:val="0"/>
          <w:numId w:val="8"/>
        </w:numPr>
        <w:jc w:val="both"/>
        <w:rPr>
          <w:rFonts w:ascii="Times New Roman" w:hAnsi="Times New Roman"/>
          <w:lang w:val="fr-FR"/>
        </w:rPr>
      </w:pPr>
      <w:bookmarkStart w:id="4" w:name="_Hlk19714114"/>
      <w:r w:rsidRPr="00102F87">
        <w:rPr>
          <w:rFonts w:ascii="Times New Roman" w:hAnsi="Times New Roman"/>
          <w:lang w:val="fr-FR"/>
        </w:rPr>
        <w:t>Dans le cadre de la gestion du Projet, une attention particulière sera portée au suivi évaluation et à l’utilisation efficace et efficiente des ressources affectées au Projet conformément à la Gestion axée sur les résultats.</w:t>
      </w:r>
    </w:p>
    <w:p w14:paraId="4DB85E0D" w14:textId="77777777" w:rsidR="000A30BE" w:rsidRPr="00102F87" w:rsidRDefault="000A30BE" w:rsidP="007F5D73">
      <w:pPr>
        <w:pStyle w:val="Paragraphedeliste"/>
        <w:jc w:val="both"/>
        <w:rPr>
          <w:rFonts w:ascii="Times New Roman" w:hAnsi="Times New Roman"/>
          <w:lang w:val="fr-FR"/>
        </w:rPr>
      </w:pPr>
    </w:p>
    <w:p w14:paraId="34FCF2CA" w14:textId="77777777" w:rsidR="000A30BE" w:rsidRPr="00102F87" w:rsidRDefault="000A30BE" w:rsidP="002D323E">
      <w:pPr>
        <w:pStyle w:val="Paragraphedeliste"/>
        <w:numPr>
          <w:ilvl w:val="0"/>
          <w:numId w:val="8"/>
        </w:numPr>
        <w:jc w:val="both"/>
        <w:rPr>
          <w:rFonts w:ascii="Times New Roman" w:hAnsi="Times New Roman"/>
          <w:lang w:val="fr-FR"/>
        </w:rPr>
      </w:pPr>
      <w:r w:rsidRPr="00102F87">
        <w:rPr>
          <w:rFonts w:ascii="Times New Roman" w:hAnsi="Times New Roman"/>
          <w:lang w:val="fr-FR"/>
        </w:rPr>
        <w:t>Pour une mise en œuvre efficace du projet et conformément à la matrice des résultats, une situation des indicateurs est à élaborer de même qu’un un plan de suivi-évaluation. L’étude de référence sert à établir le niveau des indicateurs de la matrice des résultats en début de projet. Le plan de suivi décrivant la méthodologie de S&amp;E de la mise en œuvre du projet, les responsabilités, le budget et les échéances.  Le Projet assurera la mise en place d’un dispositif de suivi et évaluation du projet au niveau central. L’équipe de terrain assurera la remontée des informations au niveau central. Le suivi-évaluation devra accorder une attention particulière : i) à l'efficience dans la mise en œuvre du projet ; ii) à l'efficacité des actions entreprises et la qualité des résultats annuels et finaux ; iv) à la documentation des bonnes pratiques.</w:t>
      </w:r>
    </w:p>
    <w:p w14:paraId="66FAEF98" w14:textId="77777777" w:rsidR="000A30BE" w:rsidRPr="00102F87" w:rsidRDefault="000A30BE" w:rsidP="007F5D73">
      <w:pPr>
        <w:pStyle w:val="Paragraphedeliste"/>
        <w:jc w:val="both"/>
        <w:rPr>
          <w:rFonts w:ascii="Times New Roman" w:hAnsi="Times New Roman"/>
          <w:lang w:val="fr-FR"/>
        </w:rPr>
      </w:pPr>
    </w:p>
    <w:p w14:paraId="43C68D9C" w14:textId="77777777" w:rsidR="000A30BE" w:rsidRPr="00102F87" w:rsidRDefault="000A30BE" w:rsidP="002D323E">
      <w:pPr>
        <w:pStyle w:val="Paragraphedeliste"/>
        <w:numPr>
          <w:ilvl w:val="0"/>
          <w:numId w:val="8"/>
        </w:numPr>
        <w:jc w:val="both"/>
        <w:rPr>
          <w:rFonts w:ascii="Times New Roman" w:hAnsi="Times New Roman"/>
          <w:lang w:val="fr-FR"/>
        </w:rPr>
      </w:pPr>
      <w:r w:rsidRPr="00102F87">
        <w:rPr>
          <w:rFonts w:ascii="Times New Roman" w:hAnsi="Times New Roman"/>
          <w:lang w:val="fr-FR"/>
        </w:rPr>
        <w:t>Les rapports de suivi du projet sont établis semestriellement (en fin avril 2020, octobre 2020 et avril 2021). Tous les rapports de suivi du projet doivent être partagés avec le secrétariat du PBF et l’Unité de coordination du PUS-BF.</w:t>
      </w:r>
    </w:p>
    <w:p w14:paraId="33336906" w14:textId="77777777" w:rsidR="000A30BE" w:rsidRPr="00102F87" w:rsidRDefault="000A30BE" w:rsidP="007F5D73">
      <w:pPr>
        <w:pStyle w:val="Paragraphedeliste"/>
        <w:jc w:val="both"/>
        <w:rPr>
          <w:rFonts w:ascii="Times New Roman" w:hAnsi="Times New Roman"/>
          <w:lang w:val="fr-FR"/>
        </w:rPr>
      </w:pPr>
    </w:p>
    <w:p w14:paraId="5650CC5E" w14:textId="3DC24A42" w:rsidR="000A30BE" w:rsidRPr="00102F87" w:rsidRDefault="007D43DA" w:rsidP="002D323E">
      <w:pPr>
        <w:pStyle w:val="Paragraphedeliste"/>
        <w:numPr>
          <w:ilvl w:val="0"/>
          <w:numId w:val="8"/>
        </w:numPr>
        <w:jc w:val="both"/>
        <w:rPr>
          <w:rFonts w:ascii="Times New Roman" w:hAnsi="Times New Roman"/>
          <w:lang w:val="fr-FR"/>
        </w:rPr>
      </w:pPr>
      <w:r w:rsidRPr="00102F87">
        <w:rPr>
          <w:rFonts w:ascii="Times New Roman" w:hAnsi="Times New Roman"/>
          <w:lang w:val="fr-FR"/>
        </w:rPr>
        <w:t>Trois mois après</w:t>
      </w:r>
      <w:r w:rsidR="000A30BE" w:rsidRPr="00102F87">
        <w:rPr>
          <w:rFonts w:ascii="Times New Roman" w:hAnsi="Times New Roman"/>
          <w:lang w:val="fr-FR"/>
        </w:rPr>
        <w:t xml:space="preserve"> la fin du projet, une évaluation finale indépendante sera réalisée</w:t>
      </w:r>
      <w:r w:rsidR="00A061F5" w:rsidRPr="00102F87">
        <w:rPr>
          <w:rFonts w:ascii="Times New Roman" w:hAnsi="Times New Roman"/>
          <w:lang w:val="fr-FR"/>
        </w:rPr>
        <w:t xml:space="preserve"> en concertation avec PBFSO</w:t>
      </w:r>
      <w:r w:rsidRPr="00102F87">
        <w:rPr>
          <w:rFonts w:ascii="Times New Roman" w:hAnsi="Times New Roman"/>
          <w:lang w:val="fr-FR"/>
        </w:rPr>
        <w:t>.</w:t>
      </w:r>
    </w:p>
    <w:bookmarkEnd w:id="4"/>
    <w:p w14:paraId="7686A93D" w14:textId="77777777" w:rsidR="000A30BE" w:rsidRPr="00C27D22" w:rsidRDefault="000A30BE" w:rsidP="000A30BE">
      <w:pPr>
        <w:rPr>
          <w:lang w:val="fr-FR"/>
        </w:rPr>
      </w:pPr>
    </w:p>
    <w:p w14:paraId="33D043FD" w14:textId="4633672B" w:rsidR="003060D3" w:rsidRPr="00190B6C" w:rsidRDefault="00AD0B49" w:rsidP="00190B6C">
      <w:pPr>
        <w:jc w:val="both"/>
        <w:rPr>
          <w:lang w:val="fr-FR"/>
        </w:rPr>
      </w:pPr>
      <w:r w:rsidRPr="00190B6C">
        <w:rPr>
          <w:b/>
          <w:bCs/>
          <w:lang w:val="fr-FR"/>
        </w:rPr>
        <w:t>Stratégie</w:t>
      </w:r>
      <w:r w:rsidR="00182819" w:rsidRPr="00190B6C">
        <w:rPr>
          <w:b/>
          <w:bCs/>
          <w:lang w:val="fr-FR"/>
        </w:rPr>
        <w:t xml:space="preserve"> de fin de projet / </w:t>
      </w:r>
      <w:r w:rsidRPr="00190B6C">
        <w:rPr>
          <w:b/>
          <w:bCs/>
          <w:lang w:val="fr-FR"/>
        </w:rPr>
        <w:t>durabilité</w:t>
      </w:r>
    </w:p>
    <w:p w14:paraId="12375A30" w14:textId="77777777" w:rsidR="007B68AB" w:rsidRPr="00C27D22" w:rsidRDefault="007B68AB" w:rsidP="007F5D73">
      <w:pPr>
        <w:ind w:right="75"/>
        <w:jc w:val="both"/>
        <w:rPr>
          <w:color w:val="000000"/>
          <w:spacing w:val="1"/>
          <w:lang w:val="fr-FR"/>
        </w:rPr>
      </w:pPr>
    </w:p>
    <w:p w14:paraId="708B9A5B" w14:textId="2B7DE18C" w:rsidR="007B68AB" w:rsidRPr="00102F87" w:rsidRDefault="007B68AB" w:rsidP="002D323E">
      <w:pPr>
        <w:pStyle w:val="Paragraphedeliste"/>
        <w:numPr>
          <w:ilvl w:val="0"/>
          <w:numId w:val="8"/>
        </w:numPr>
        <w:jc w:val="both"/>
        <w:rPr>
          <w:rFonts w:ascii="Times New Roman" w:hAnsi="Times New Roman"/>
          <w:lang w:val="fr-FR"/>
        </w:rPr>
      </w:pPr>
      <w:r w:rsidRPr="00102F87">
        <w:rPr>
          <w:rFonts w:ascii="Times New Roman" w:hAnsi="Times New Roman"/>
          <w:lang w:val="fr-FR"/>
        </w:rPr>
        <w:t>A la fin du projet, 2000 jeunes seront fixés dans leurs terroirs et auront une autonomie financière et seront des ambassadeurs de paix. Ce résultat doit être maintenu et consolidé. En outre l’expérience de ce projet doit être dupliquée à d’autres zones des régions concernées et à d’autres régions qui accueillent des populations déplacées. Cela est possible à travers la mise en œuvre de la stratégie nationale de la cohésion sociale en cours d’élaboration par le Ministère en charge de la cohésion sociale.</w:t>
      </w:r>
    </w:p>
    <w:p w14:paraId="17428E7B" w14:textId="77777777" w:rsidR="007F5D73" w:rsidRPr="00C27D22" w:rsidRDefault="007F5D73" w:rsidP="007F5D73">
      <w:pPr>
        <w:ind w:left="360"/>
        <w:jc w:val="both"/>
        <w:rPr>
          <w:lang w:val="fr-FR"/>
        </w:rPr>
      </w:pPr>
    </w:p>
    <w:p w14:paraId="36AD9ABB" w14:textId="37C88223" w:rsidR="007B68AB" w:rsidRPr="00102F87" w:rsidRDefault="00DD42D8" w:rsidP="002D323E">
      <w:pPr>
        <w:pStyle w:val="Paragraphedeliste"/>
        <w:numPr>
          <w:ilvl w:val="0"/>
          <w:numId w:val="8"/>
        </w:numPr>
        <w:jc w:val="both"/>
        <w:rPr>
          <w:rFonts w:ascii="Times New Roman" w:hAnsi="Times New Roman"/>
          <w:lang w:val="fr-FR"/>
        </w:rPr>
      </w:pPr>
      <w:bookmarkStart w:id="5" w:name="_Hlk19714275"/>
      <w:r w:rsidRPr="00DD42D8">
        <w:rPr>
          <w:rFonts w:ascii="Times New Roman" w:hAnsi="Times New Roman"/>
          <w:lang w:val="fr-FR"/>
        </w:rPr>
        <w:t>Les activités du projet seront mises en œuvre en développant le transfert de compétences aux acteurs nationaux. A travers une approche basée essentiellement sur la formation et la mise en œuvre par les acteurs locaux, le projet jette les bases pour assurer une pérennité des actions concourant à la durabilité des liens consolidés entre les populations d’une part et les administrations déconcentrées et décentralisées d’autre part. C’est dans le même esprit d’ailleurs que l’appropriation et la participation des institutions gouvernementales et des autres acteurs sont instituées comme principes cardinaux dans le cadre de la mise en œuvre du projet. Par ailleurs, l’ancrage du suivi des projets dans le mécanisme de coordination du PUS-BF prenant en compte les ministères sectoriels et les Collectivités territoriales reste un atout majeur pour assurer la continuité des actions qui seront déployées</w:t>
      </w:r>
      <w:r w:rsidR="007B68AB" w:rsidRPr="00102F87">
        <w:rPr>
          <w:rFonts w:ascii="Times New Roman" w:hAnsi="Times New Roman"/>
          <w:lang w:val="fr-FR"/>
        </w:rPr>
        <w:t>.</w:t>
      </w:r>
      <w:r w:rsidR="00072B64">
        <w:rPr>
          <w:rFonts w:ascii="Times New Roman" w:hAnsi="Times New Roman"/>
          <w:lang w:val="fr-FR"/>
        </w:rPr>
        <w:t xml:space="preserve"> </w:t>
      </w:r>
      <w:r w:rsidR="00072B64" w:rsidRPr="00072B64">
        <w:rPr>
          <w:rFonts w:ascii="Times New Roman" w:hAnsi="Times New Roman"/>
          <w:lang w:val="fr-FR"/>
        </w:rPr>
        <w:t>La bonne communication et le bon suivi</w:t>
      </w:r>
      <w:r w:rsidR="00072B64">
        <w:rPr>
          <w:rFonts w:ascii="Times New Roman" w:hAnsi="Times New Roman"/>
          <w:lang w:val="fr-FR"/>
        </w:rPr>
        <w:t>/</w:t>
      </w:r>
      <w:r w:rsidR="00072B64" w:rsidRPr="00072B64">
        <w:rPr>
          <w:rFonts w:ascii="Times New Roman" w:hAnsi="Times New Roman"/>
          <w:lang w:val="fr-FR"/>
        </w:rPr>
        <w:t>évaluation du projet/des initiatives contribuera à susciter l’intérêt d’autres bailleurs qui pourront éventuellement mettre à disposition des financements pour un repiquage du projet.</w:t>
      </w:r>
      <w:bookmarkEnd w:id="5"/>
    </w:p>
    <w:p w14:paraId="4569A6AC" w14:textId="77777777" w:rsidR="003A3C05" w:rsidRPr="00C27D22" w:rsidRDefault="003A3C05" w:rsidP="00C709F5">
      <w:pPr>
        <w:rPr>
          <w:b/>
          <w:lang w:val="fr-FR"/>
        </w:rPr>
      </w:pPr>
    </w:p>
    <w:p w14:paraId="6EDC13B5" w14:textId="3C0B681D" w:rsidR="0056650A" w:rsidRPr="00C27D22" w:rsidRDefault="002243D0" w:rsidP="00651F75">
      <w:pPr>
        <w:numPr>
          <w:ilvl w:val="0"/>
          <w:numId w:val="4"/>
        </w:numPr>
        <w:rPr>
          <w:b/>
          <w:lang w:val="fr-FR"/>
        </w:rPr>
      </w:pPr>
      <w:r w:rsidRPr="00C27D22">
        <w:rPr>
          <w:b/>
          <w:lang w:val="fr-FR"/>
        </w:rPr>
        <w:t>Budget du projet</w:t>
      </w:r>
      <w:r w:rsidR="0056650A" w:rsidRPr="00C27D22">
        <w:rPr>
          <w:b/>
          <w:lang w:val="fr-FR"/>
        </w:rPr>
        <w:t xml:space="preserve"> </w:t>
      </w:r>
    </w:p>
    <w:p w14:paraId="0BED0B61" w14:textId="77777777" w:rsidR="0056650A" w:rsidRPr="00C27D22" w:rsidRDefault="0056650A" w:rsidP="00C709F5">
      <w:pPr>
        <w:rPr>
          <w:b/>
          <w:lang w:val="fr-FR"/>
        </w:rPr>
      </w:pPr>
    </w:p>
    <w:p w14:paraId="4C4AFEDF" w14:textId="7B0E0506" w:rsidR="007D43DA" w:rsidRPr="00102F87" w:rsidRDefault="007D43DA" w:rsidP="002D323E">
      <w:pPr>
        <w:pStyle w:val="Paragraphedeliste"/>
        <w:numPr>
          <w:ilvl w:val="0"/>
          <w:numId w:val="8"/>
        </w:numPr>
        <w:jc w:val="both"/>
        <w:rPr>
          <w:rFonts w:ascii="Times New Roman" w:hAnsi="Times New Roman"/>
          <w:lang w:val="fr-FR"/>
        </w:rPr>
      </w:pPr>
      <w:r w:rsidRPr="00102F87">
        <w:rPr>
          <w:rFonts w:ascii="Times New Roman" w:hAnsi="Times New Roman"/>
          <w:lang w:val="fr-FR"/>
        </w:rPr>
        <w:t>Le budget global du projet est de 1 500 000 USD incluant les charges de bureau et de personnels, les coûts opérationnels des actions/activités et les frais de gestion des agences (7%). Les transferts de fonds se feront en trois phases de 35 les deux premières et 30 pour la dernière phase.</w:t>
      </w:r>
    </w:p>
    <w:p w14:paraId="7420903E" w14:textId="77777777" w:rsidR="007D43DA" w:rsidRPr="00102F87" w:rsidRDefault="007D43DA" w:rsidP="002D323E">
      <w:pPr>
        <w:pStyle w:val="Paragraphedeliste"/>
        <w:numPr>
          <w:ilvl w:val="0"/>
          <w:numId w:val="8"/>
        </w:numPr>
        <w:jc w:val="both"/>
        <w:rPr>
          <w:rFonts w:ascii="Times New Roman" w:hAnsi="Times New Roman"/>
          <w:lang w:val="fr-FR"/>
        </w:rPr>
      </w:pPr>
    </w:p>
    <w:p w14:paraId="293A22DC" w14:textId="2D77E278" w:rsidR="00CD2D34" w:rsidRPr="00102F87" w:rsidRDefault="007D43DA" w:rsidP="003A29E0">
      <w:pPr>
        <w:pStyle w:val="Paragraphedeliste"/>
        <w:numPr>
          <w:ilvl w:val="0"/>
          <w:numId w:val="8"/>
        </w:numPr>
        <w:jc w:val="both"/>
        <w:rPr>
          <w:rFonts w:ascii="Times New Roman" w:hAnsi="Times New Roman"/>
          <w:lang w:val="fr-FR"/>
        </w:rPr>
      </w:pPr>
      <w:r w:rsidRPr="00102F87">
        <w:rPr>
          <w:rFonts w:ascii="Times New Roman" w:hAnsi="Times New Roman"/>
          <w:lang w:val="fr-FR"/>
        </w:rPr>
        <w:t>Le budget détaillé est annexé au présent document de projet.</w:t>
      </w:r>
    </w:p>
    <w:p w14:paraId="69ACE559" w14:textId="652B256D" w:rsidR="004B2BA4" w:rsidRPr="00C27D22" w:rsidRDefault="004B2BA4">
      <w:pPr>
        <w:rPr>
          <w:i/>
          <w:lang w:val="fr-FR"/>
        </w:rPr>
      </w:pPr>
      <w:r w:rsidRPr="00C27D22">
        <w:rPr>
          <w:i/>
          <w:lang w:val="fr-FR"/>
        </w:rPr>
        <w:br w:type="page"/>
      </w:r>
    </w:p>
    <w:p w14:paraId="2FA920CD" w14:textId="77777777" w:rsidR="004B2BA4" w:rsidRPr="00C27D22" w:rsidRDefault="004B2BA4" w:rsidP="004B2BA4">
      <w:r w:rsidRPr="00C27D22">
        <w:rPr>
          <w:b/>
          <w:spacing w:val="-3"/>
          <w:sz w:val="22"/>
          <w:szCs w:val="22"/>
          <w:u w:val="single"/>
        </w:rPr>
        <w:lastRenderedPageBreak/>
        <w:t>Annex A.1</w:t>
      </w:r>
      <w:r w:rsidRPr="00C27D22">
        <w:rPr>
          <w:b/>
        </w:rPr>
        <w:t>: Project Administrative arrangements</w:t>
      </w:r>
      <w:r w:rsidRPr="00C27D22">
        <w:t xml:space="preserve"> </w:t>
      </w:r>
      <w:r w:rsidRPr="00C27D22">
        <w:rPr>
          <w:b/>
          <w:bCs/>
        </w:rPr>
        <w:t>for UN Recipient Organizations</w:t>
      </w:r>
      <w:r w:rsidRPr="00C27D22">
        <w:t xml:space="preserve"> </w:t>
      </w:r>
    </w:p>
    <w:p w14:paraId="065C34CA" w14:textId="77777777" w:rsidR="004B2BA4" w:rsidRPr="00C27D22" w:rsidRDefault="004B2BA4" w:rsidP="004B2BA4"/>
    <w:p w14:paraId="1A61D478" w14:textId="77777777" w:rsidR="004B2BA4" w:rsidRPr="00C27D22" w:rsidRDefault="004B2BA4" w:rsidP="004B2BA4">
      <w:pPr>
        <w:rPr>
          <w:i/>
          <w:iCs/>
        </w:rPr>
      </w:pPr>
      <w:r w:rsidRPr="00C27D22">
        <w:rPr>
          <w:i/>
          <w:iCs/>
        </w:rPr>
        <w:t>(This section uses standard wording – please do not remove)</w:t>
      </w:r>
    </w:p>
    <w:p w14:paraId="3620C414" w14:textId="77777777" w:rsidR="004B2BA4" w:rsidRPr="00C27D22" w:rsidRDefault="004B2BA4" w:rsidP="004B2BA4">
      <w:pPr>
        <w:jc w:val="both"/>
        <w:rPr>
          <w:sz w:val="22"/>
          <w:szCs w:val="22"/>
        </w:rPr>
      </w:pPr>
    </w:p>
    <w:p w14:paraId="220F0DDB" w14:textId="77777777" w:rsidR="004B2BA4" w:rsidRPr="00C27D22" w:rsidRDefault="004B2BA4" w:rsidP="004B2BA4">
      <w:pPr>
        <w:jc w:val="both"/>
        <w:rPr>
          <w:sz w:val="22"/>
          <w:szCs w:val="22"/>
        </w:rPr>
      </w:pPr>
      <w:r w:rsidRPr="00C27D22">
        <w:rPr>
          <w:sz w:val="22"/>
          <w:szCs w:val="22"/>
        </w:rPr>
        <w:t xml:space="preserve">The UNDP MPTF Office serves as the Administrative Agent (AA) of the PBF and is responsible for the receipt of donor contributions, the transfer of funds to Recipient UN Organizations, the consolidation of narrative and financial reports and the submission of these to the PBSO and the PBF donors. As the Administrative Agent of the PBF, MPTF Office transfers funds to RUNOS on the basis of the </w:t>
      </w:r>
      <w:hyperlink r:id="rId12" w:history="1">
        <w:r w:rsidRPr="00C27D22">
          <w:rPr>
            <w:rStyle w:val="Lienhypertexte"/>
            <w:color w:val="auto"/>
            <w:sz w:val="22"/>
            <w:szCs w:val="22"/>
          </w:rPr>
          <w:t>signed Memorandum of Understanding</w:t>
        </w:r>
      </w:hyperlink>
      <w:r w:rsidRPr="00C27D22">
        <w:rPr>
          <w:sz w:val="22"/>
          <w:szCs w:val="22"/>
        </w:rPr>
        <w:t xml:space="preserve"> between each RUNO and the MPTF Office.</w:t>
      </w:r>
    </w:p>
    <w:p w14:paraId="36935530" w14:textId="77777777" w:rsidR="004B2BA4" w:rsidRPr="00102F87" w:rsidRDefault="004B2BA4" w:rsidP="004B2BA4">
      <w:pPr>
        <w:autoSpaceDE w:val="0"/>
        <w:autoSpaceDN w:val="0"/>
        <w:adjustRightInd w:val="0"/>
        <w:rPr>
          <w:b/>
          <w:bCs/>
          <w:color w:val="000000"/>
          <w:sz w:val="23"/>
          <w:szCs w:val="23"/>
        </w:rPr>
      </w:pPr>
    </w:p>
    <w:p w14:paraId="4D37E8FB" w14:textId="77777777" w:rsidR="004B2BA4" w:rsidRPr="00C27D22" w:rsidRDefault="004B2BA4" w:rsidP="004B2BA4">
      <w:pPr>
        <w:tabs>
          <w:tab w:val="left" w:pos="-720"/>
          <w:tab w:val="left" w:pos="4500"/>
        </w:tabs>
        <w:suppressAutoHyphens/>
        <w:jc w:val="both"/>
        <w:rPr>
          <w:b/>
          <w:spacing w:val="-3"/>
          <w:sz w:val="22"/>
          <w:szCs w:val="22"/>
        </w:rPr>
      </w:pPr>
      <w:r w:rsidRPr="00C27D22">
        <w:rPr>
          <w:b/>
          <w:spacing w:val="-3"/>
          <w:sz w:val="22"/>
          <w:szCs w:val="22"/>
        </w:rPr>
        <w:t>AA Functions</w:t>
      </w:r>
    </w:p>
    <w:p w14:paraId="74F1B727" w14:textId="77777777" w:rsidR="004B2BA4" w:rsidRPr="00C27D22" w:rsidRDefault="004B2BA4" w:rsidP="004B2BA4">
      <w:pPr>
        <w:tabs>
          <w:tab w:val="left" w:pos="-720"/>
          <w:tab w:val="left" w:pos="4500"/>
        </w:tabs>
        <w:suppressAutoHyphens/>
        <w:ind w:left="720"/>
        <w:jc w:val="both"/>
        <w:rPr>
          <w:spacing w:val="-3"/>
          <w:sz w:val="22"/>
          <w:szCs w:val="22"/>
        </w:rPr>
      </w:pPr>
    </w:p>
    <w:p w14:paraId="780C486D" w14:textId="77777777" w:rsidR="004B2BA4" w:rsidRPr="00C27D22" w:rsidRDefault="004B2BA4" w:rsidP="004B2BA4">
      <w:pPr>
        <w:jc w:val="both"/>
        <w:rPr>
          <w:sz w:val="22"/>
          <w:szCs w:val="22"/>
        </w:rPr>
      </w:pPr>
      <w:r w:rsidRPr="00C27D22">
        <w:rPr>
          <w:sz w:val="22"/>
          <w:szCs w:val="22"/>
        </w:rPr>
        <w:t xml:space="preserve">On behalf of the Recipient Organizations, and in accordance with the UNDG-approved “Protocol on the Administrative Agent for Multi Donor Trust Funds and Joint </w:t>
      </w:r>
      <w:proofErr w:type="spellStart"/>
      <w:r w:rsidRPr="00C27D22">
        <w:rPr>
          <w:sz w:val="22"/>
          <w:szCs w:val="22"/>
        </w:rPr>
        <w:t>Programmes</w:t>
      </w:r>
      <w:proofErr w:type="spellEnd"/>
      <w:r w:rsidRPr="00C27D22">
        <w:rPr>
          <w:sz w:val="22"/>
          <w:szCs w:val="22"/>
        </w:rPr>
        <w:t>, and One UN funds” (2008), the MPTF Office as the AA of the PBF will:</w:t>
      </w:r>
    </w:p>
    <w:p w14:paraId="0A438825" w14:textId="77777777" w:rsidR="004B2BA4" w:rsidRPr="00ED7443" w:rsidRDefault="004B2BA4" w:rsidP="004B2BA4">
      <w:pPr>
        <w:jc w:val="both"/>
      </w:pPr>
    </w:p>
    <w:p w14:paraId="5BCAA15F" w14:textId="77777777" w:rsidR="004B2BA4" w:rsidRPr="00ED7443" w:rsidRDefault="004B2BA4" w:rsidP="00651F75">
      <w:pPr>
        <w:numPr>
          <w:ilvl w:val="0"/>
          <w:numId w:val="1"/>
        </w:numPr>
        <w:autoSpaceDE w:val="0"/>
        <w:autoSpaceDN w:val="0"/>
        <w:adjustRightInd w:val="0"/>
        <w:spacing w:after="120"/>
        <w:jc w:val="both"/>
      </w:pPr>
      <w:r w:rsidRPr="00C27D22">
        <w:rPr>
          <w:sz w:val="22"/>
          <w:szCs w:val="22"/>
        </w:rPr>
        <w:t>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concerned;</w:t>
      </w:r>
    </w:p>
    <w:p w14:paraId="079DA09E" w14:textId="45657A24" w:rsidR="004B2BA4" w:rsidRPr="00C27D22" w:rsidRDefault="004B2BA4" w:rsidP="00651F75">
      <w:pPr>
        <w:numPr>
          <w:ilvl w:val="0"/>
          <w:numId w:val="1"/>
        </w:numPr>
        <w:autoSpaceDE w:val="0"/>
        <w:autoSpaceDN w:val="0"/>
        <w:adjustRightInd w:val="0"/>
        <w:spacing w:after="120"/>
        <w:jc w:val="both"/>
        <w:rPr>
          <w:sz w:val="22"/>
          <w:szCs w:val="22"/>
        </w:rPr>
      </w:pPr>
      <w:r w:rsidRPr="00C27D22">
        <w:rPr>
          <w:sz w:val="22"/>
          <w:szCs w:val="22"/>
        </w:rPr>
        <w:t>Consolidate the financial statements (Annual and Final), based on submissions provided to the AA by RUNOS and provide the PBF annual consolidated progress reports to the donors and the PBSO;</w:t>
      </w:r>
    </w:p>
    <w:p w14:paraId="45277E7A" w14:textId="14057612" w:rsidR="004B2BA4" w:rsidRPr="00C27D22" w:rsidRDefault="004B2BA4" w:rsidP="00651F75">
      <w:pPr>
        <w:numPr>
          <w:ilvl w:val="0"/>
          <w:numId w:val="1"/>
        </w:numPr>
        <w:autoSpaceDE w:val="0"/>
        <w:autoSpaceDN w:val="0"/>
        <w:adjustRightInd w:val="0"/>
        <w:spacing w:after="120"/>
        <w:jc w:val="both"/>
        <w:rPr>
          <w:sz w:val="22"/>
          <w:szCs w:val="22"/>
        </w:rPr>
      </w:pPr>
      <w:r w:rsidRPr="00C27D22">
        <w:rPr>
          <w:sz w:val="22"/>
          <w:szCs w:val="22"/>
        </w:rPr>
        <w:t xml:space="preserve">Proceed with the operational and financial closure of the project in the MPTF Office system once the completion is completed by the RUNO. A project will be considered as operationally closed upon submission of a joint final narrative report. </w:t>
      </w:r>
      <w:proofErr w:type="gramStart"/>
      <w:r w:rsidRPr="00C27D22">
        <w:rPr>
          <w:sz w:val="22"/>
          <w:szCs w:val="22"/>
        </w:rPr>
        <w:t>In order for</w:t>
      </w:r>
      <w:proofErr w:type="gramEnd"/>
      <w:r w:rsidRPr="00C27D22">
        <w:rPr>
          <w:sz w:val="22"/>
          <w:szCs w:val="22"/>
        </w:rPr>
        <w:t xml:space="preserve"> the MPTF Office to financially closed a project, each RUNO must refund unspent balance of over 250 USD, indirect cost (GMS) should not exceed 7% and submission of a certified final financial statement by the recipient organizations’ headquarters);</w:t>
      </w:r>
    </w:p>
    <w:p w14:paraId="172BE730" w14:textId="77777777" w:rsidR="004B2BA4" w:rsidRPr="00C27D22" w:rsidRDefault="004B2BA4" w:rsidP="00651F75">
      <w:pPr>
        <w:numPr>
          <w:ilvl w:val="0"/>
          <w:numId w:val="1"/>
        </w:numPr>
        <w:autoSpaceDE w:val="0"/>
        <w:autoSpaceDN w:val="0"/>
        <w:adjustRightInd w:val="0"/>
        <w:spacing w:after="120"/>
        <w:jc w:val="both"/>
        <w:rPr>
          <w:sz w:val="22"/>
          <w:szCs w:val="22"/>
        </w:rPr>
      </w:pPr>
      <w:r w:rsidRPr="00C27D22">
        <w:rPr>
          <w:sz w:val="22"/>
          <w:szCs w:val="22"/>
        </w:rPr>
        <w:t xml:space="preserve">Disburse funds to any RUNO for any </w:t>
      </w:r>
      <w:proofErr w:type="gramStart"/>
      <w:r w:rsidRPr="00C27D22">
        <w:rPr>
          <w:sz w:val="22"/>
          <w:szCs w:val="22"/>
        </w:rPr>
        <w:t>costs</w:t>
      </w:r>
      <w:proofErr w:type="gramEnd"/>
      <w:r w:rsidRPr="00C27D22">
        <w:rPr>
          <w:sz w:val="22"/>
          <w:szCs w:val="22"/>
        </w:rPr>
        <w:t xml:space="preserve"> extension that the PBSO may decide in accordance with the PBF rules &amp; regulations.  </w:t>
      </w:r>
    </w:p>
    <w:p w14:paraId="0A50E040" w14:textId="77777777" w:rsidR="004B2BA4" w:rsidRPr="00C27D22" w:rsidRDefault="004B2BA4" w:rsidP="004B2BA4">
      <w:pPr>
        <w:jc w:val="both"/>
        <w:rPr>
          <w:b/>
          <w:sz w:val="22"/>
          <w:szCs w:val="22"/>
        </w:rPr>
      </w:pPr>
    </w:p>
    <w:p w14:paraId="5BB7B97C" w14:textId="77777777" w:rsidR="004B2BA4" w:rsidRPr="00C27D22" w:rsidRDefault="004B2BA4" w:rsidP="004B2BA4">
      <w:pPr>
        <w:jc w:val="both"/>
        <w:rPr>
          <w:b/>
          <w:sz w:val="22"/>
          <w:szCs w:val="22"/>
        </w:rPr>
      </w:pPr>
      <w:r w:rsidRPr="00C27D22">
        <w:rPr>
          <w:b/>
          <w:sz w:val="22"/>
          <w:szCs w:val="22"/>
        </w:rPr>
        <w:t>Accountability, transparency and reporting of the Recipient United Nations Organizations</w:t>
      </w:r>
    </w:p>
    <w:p w14:paraId="3253B9C4" w14:textId="77777777" w:rsidR="004B2BA4" w:rsidRPr="00C27D22" w:rsidRDefault="004B2BA4" w:rsidP="004B2BA4">
      <w:pPr>
        <w:jc w:val="both"/>
        <w:rPr>
          <w:b/>
          <w:sz w:val="22"/>
          <w:szCs w:val="22"/>
        </w:rPr>
      </w:pPr>
    </w:p>
    <w:p w14:paraId="510A675F" w14:textId="77777777" w:rsidR="004B2BA4" w:rsidRPr="00C27D22" w:rsidRDefault="004B2BA4" w:rsidP="004B2BA4">
      <w:pPr>
        <w:widowControl w:val="0"/>
        <w:autoSpaceDE w:val="0"/>
        <w:autoSpaceDN w:val="0"/>
        <w:adjustRightInd w:val="0"/>
        <w:jc w:val="both"/>
        <w:rPr>
          <w:sz w:val="22"/>
          <w:szCs w:val="22"/>
        </w:rPr>
      </w:pPr>
      <w:r w:rsidRPr="00C27D22">
        <w:rPr>
          <w:sz w:val="22"/>
          <w:szCs w:val="22"/>
        </w:rPr>
        <w:t>Recipient United Nations Organizations will assume full programmatic and financial accountability for the funds disbursed to them by the Administrative Agent. Such funds will be administered by each RUNO in accordance with its own regulations, rules, directives and procedures.</w:t>
      </w:r>
    </w:p>
    <w:p w14:paraId="172C992E" w14:textId="77777777" w:rsidR="004B2BA4" w:rsidRPr="00C27D22" w:rsidRDefault="004B2BA4" w:rsidP="004B2BA4">
      <w:pPr>
        <w:widowControl w:val="0"/>
        <w:autoSpaceDE w:val="0"/>
        <w:autoSpaceDN w:val="0"/>
        <w:adjustRightInd w:val="0"/>
        <w:jc w:val="both"/>
        <w:rPr>
          <w:sz w:val="22"/>
          <w:szCs w:val="22"/>
        </w:rPr>
      </w:pPr>
    </w:p>
    <w:p w14:paraId="24FD423E" w14:textId="77777777" w:rsidR="004B2BA4" w:rsidRPr="00C27D22" w:rsidRDefault="004B2BA4" w:rsidP="004B2BA4">
      <w:pPr>
        <w:widowControl w:val="0"/>
        <w:autoSpaceDE w:val="0"/>
        <w:autoSpaceDN w:val="0"/>
        <w:adjustRightInd w:val="0"/>
        <w:jc w:val="both"/>
        <w:rPr>
          <w:sz w:val="22"/>
          <w:szCs w:val="22"/>
        </w:rPr>
      </w:pPr>
      <w:r w:rsidRPr="00C27D22">
        <w:rPr>
          <w:sz w:val="22"/>
          <w:szCs w:val="22"/>
        </w:rPr>
        <w:t>Each RUNO shall establish a separate ledger account for the receipt and administration of the funds disbursed to it by the Administrative Agent from the PBF account. This separate ledger account shall be administered by each RUNO in accordance with its own regulations, rules, directives and procedures, including those relating to interest. The separate ledger account shall be subject exclusively to the internal and external auditing procedures laid down in the financial regulations, rules, directives and procedures applicable to the RUNO.</w:t>
      </w:r>
    </w:p>
    <w:p w14:paraId="22E317C5" w14:textId="77777777" w:rsidR="004B2BA4" w:rsidRPr="00C27D22" w:rsidRDefault="004B2BA4" w:rsidP="004B2BA4">
      <w:pPr>
        <w:jc w:val="both"/>
        <w:rPr>
          <w:sz w:val="22"/>
          <w:szCs w:val="22"/>
        </w:rPr>
      </w:pPr>
    </w:p>
    <w:p w14:paraId="7D13B2D6" w14:textId="77777777" w:rsidR="004B2BA4" w:rsidRPr="00C27D22" w:rsidRDefault="004B2BA4" w:rsidP="004B2BA4">
      <w:pPr>
        <w:widowControl w:val="0"/>
        <w:autoSpaceDE w:val="0"/>
        <w:autoSpaceDN w:val="0"/>
        <w:adjustRightInd w:val="0"/>
        <w:jc w:val="both"/>
        <w:rPr>
          <w:sz w:val="22"/>
          <w:szCs w:val="22"/>
        </w:rPr>
      </w:pPr>
      <w:r w:rsidRPr="00C27D22">
        <w:rPr>
          <w:sz w:val="22"/>
          <w:szCs w:val="22"/>
        </w:rPr>
        <w:t>Each RUNO will provide the Administrative Agent and the PBSO (for narrative reports only) with:</w:t>
      </w:r>
    </w:p>
    <w:p w14:paraId="77C0A683" w14:textId="77777777" w:rsidR="004B2BA4" w:rsidRPr="00C27D22" w:rsidRDefault="004B2BA4" w:rsidP="004B2BA4">
      <w:pPr>
        <w:widowControl w:val="0"/>
        <w:autoSpaceDE w:val="0"/>
        <w:autoSpaceDN w:val="0"/>
        <w:adjustRightInd w:val="0"/>
        <w:jc w:val="both"/>
        <w:rPr>
          <w:sz w:val="22"/>
          <w:szCs w:val="22"/>
        </w:rPr>
      </w:pPr>
    </w:p>
    <w:tbl>
      <w:tblPr>
        <w:tblStyle w:val="Grilledutableau"/>
        <w:tblW w:w="9214" w:type="dxa"/>
        <w:tblInd w:w="-147" w:type="dxa"/>
        <w:tblLook w:val="04A0" w:firstRow="1" w:lastRow="0" w:firstColumn="1" w:lastColumn="0" w:noHBand="0" w:noVBand="1"/>
      </w:tblPr>
      <w:tblGrid>
        <w:gridCol w:w="2552"/>
        <w:gridCol w:w="2693"/>
        <w:gridCol w:w="3969"/>
      </w:tblGrid>
      <w:tr w:rsidR="004B2BA4" w:rsidRPr="00C27D22" w14:paraId="216E3BD5" w14:textId="77777777" w:rsidTr="00E54DF5">
        <w:tc>
          <w:tcPr>
            <w:tcW w:w="2552" w:type="dxa"/>
          </w:tcPr>
          <w:p w14:paraId="34C0E9A6"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Type of report</w:t>
            </w:r>
          </w:p>
        </w:tc>
        <w:tc>
          <w:tcPr>
            <w:tcW w:w="2693" w:type="dxa"/>
          </w:tcPr>
          <w:p w14:paraId="67D05B18"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Due when</w:t>
            </w:r>
          </w:p>
        </w:tc>
        <w:tc>
          <w:tcPr>
            <w:tcW w:w="3969" w:type="dxa"/>
          </w:tcPr>
          <w:p w14:paraId="3F43A719"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Submitted by</w:t>
            </w:r>
          </w:p>
        </w:tc>
      </w:tr>
      <w:tr w:rsidR="004B2BA4" w:rsidRPr="00C27D22" w14:paraId="1052DA85" w14:textId="77777777" w:rsidTr="00E54DF5">
        <w:tc>
          <w:tcPr>
            <w:tcW w:w="2552" w:type="dxa"/>
          </w:tcPr>
          <w:p w14:paraId="1CFA1460" w14:textId="77777777" w:rsidR="004B2BA4" w:rsidRPr="00C27D22" w:rsidRDefault="004B2BA4" w:rsidP="00E54DF5">
            <w:pPr>
              <w:pStyle w:val="Paragraphedeliste"/>
              <w:spacing w:after="120"/>
              <w:ind w:left="0"/>
              <w:rPr>
                <w:rFonts w:ascii="Times New Roman" w:hAnsi="Times New Roman"/>
              </w:rPr>
            </w:pPr>
            <w:r w:rsidRPr="00C27D22">
              <w:rPr>
                <w:rFonts w:ascii="Times New Roman" w:hAnsi="Times New Roman"/>
              </w:rPr>
              <w:t>Semi-annual project progress report</w:t>
            </w:r>
          </w:p>
        </w:tc>
        <w:tc>
          <w:tcPr>
            <w:tcW w:w="2693" w:type="dxa"/>
          </w:tcPr>
          <w:p w14:paraId="40EC70FB"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15 June</w:t>
            </w:r>
          </w:p>
        </w:tc>
        <w:tc>
          <w:tcPr>
            <w:tcW w:w="3969" w:type="dxa"/>
          </w:tcPr>
          <w:p w14:paraId="49B7194F"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Convening Agency on behalf of all implementing organizations and in consultation with/ quality assurance by PBF Secretariats, where they exist</w:t>
            </w:r>
          </w:p>
        </w:tc>
      </w:tr>
      <w:tr w:rsidR="004B2BA4" w:rsidRPr="00C27D22" w14:paraId="678DA9AE" w14:textId="77777777" w:rsidTr="00E54DF5">
        <w:tc>
          <w:tcPr>
            <w:tcW w:w="2552" w:type="dxa"/>
          </w:tcPr>
          <w:p w14:paraId="5595EC98" w14:textId="77777777" w:rsidR="004B2BA4" w:rsidRPr="00C27D22" w:rsidDel="000F510B" w:rsidRDefault="004B2BA4" w:rsidP="00E54DF5">
            <w:pPr>
              <w:pStyle w:val="Paragraphedeliste"/>
              <w:spacing w:after="120"/>
              <w:ind w:left="0"/>
              <w:rPr>
                <w:rFonts w:ascii="Times New Roman" w:hAnsi="Times New Roman"/>
              </w:rPr>
            </w:pPr>
            <w:r w:rsidRPr="00C27D22">
              <w:rPr>
                <w:rFonts w:ascii="Times New Roman" w:hAnsi="Times New Roman"/>
              </w:rPr>
              <w:lastRenderedPageBreak/>
              <w:t>Annual project progress report</w:t>
            </w:r>
          </w:p>
        </w:tc>
        <w:tc>
          <w:tcPr>
            <w:tcW w:w="2693" w:type="dxa"/>
          </w:tcPr>
          <w:p w14:paraId="73A2599C"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15 November</w:t>
            </w:r>
          </w:p>
        </w:tc>
        <w:tc>
          <w:tcPr>
            <w:tcW w:w="3969" w:type="dxa"/>
          </w:tcPr>
          <w:p w14:paraId="3654A012"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Convening Agency on behalf of all implementing organizations and in consultation with/ quality assurance by PBF Secretariats, where they exist</w:t>
            </w:r>
          </w:p>
        </w:tc>
      </w:tr>
      <w:tr w:rsidR="004B2BA4" w:rsidRPr="00C27D22" w14:paraId="115AC79C" w14:textId="77777777" w:rsidTr="00E54DF5">
        <w:tc>
          <w:tcPr>
            <w:tcW w:w="2552" w:type="dxa"/>
          </w:tcPr>
          <w:p w14:paraId="40B35B91" w14:textId="77777777" w:rsidR="004B2BA4" w:rsidRPr="00C27D22" w:rsidRDefault="004B2BA4" w:rsidP="00E54DF5">
            <w:pPr>
              <w:pStyle w:val="Paragraphedeliste"/>
              <w:spacing w:after="120"/>
              <w:ind w:left="0"/>
              <w:rPr>
                <w:rFonts w:ascii="Times New Roman" w:hAnsi="Times New Roman"/>
              </w:rPr>
            </w:pPr>
            <w:r w:rsidRPr="00C27D22">
              <w:rPr>
                <w:rFonts w:ascii="Times New Roman" w:hAnsi="Times New Roman"/>
              </w:rPr>
              <w:t>End of project report covering entire project duration</w:t>
            </w:r>
          </w:p>
        </w:tc>
        <w:tc>
          <w:tcPr>
            <w:tcW w:w="2693" w:type="dxa"/>
          </w:tcPr>
          <w:p w14:paraId="3BCC9DF8"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Within three months from the operational project closure (it can be submitted instead of an annual report if timing coincides)</w:t>
            </w:r>
          </w:p>
        </w:tc>
        <w:tc>
          <w:tcPr>
            <w:tcW w:w="3969" w:type="dxa"/>
          </w:tcPr>
          <w:p w14:paraId="33D51A32"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Convening Agency on behalf of all implementing organizations and in consultation with/ quality assurance by PBF Secretariats, where they exist</w:t>
            </w:r>
          </w:p>
        </w:tc>
      </w:tr>
      <w:tr w:rsidR="004B2BA4" w:rsidRPr="00C27D22" w14:paraId="573EB4B5" w14:textId="77777777" w:rsidTr="00E54DF5">
        <w:tc>
          <w:tcPr>
            <w:tcW w:w="2552" w:type="dxa"/>
          </w:tcPr>
          <w:p w14:paraId="62A85E2C" w14:textId="77777777" w:rsidR="004B2BA4" w:rsidRPr="00C27D22" w:rsidRDefault="004B2BA4" w:rsidP="00E54DF5">
            <w:pPr>
              <w:pStyle w:val="Paragraphedeliste"/>
              <w:spacing w:after="120"/>
              <w:ind w:left="0"/>
              <w:rPr>
                <w:rFonts w:ascii="Times New Roman" w:hAnsi="Times New Roman"/>
              </w:rPr>
            </w:pPr>
            <w:r w:rsidRPr="00C27D22">
              <w:rPr>
                <w:rFonts w:ascii="Times New Roman" w:hAnsi="Times New Roman"/>
              </w:rPr>
              <w:t xml:space="preserve">Annual strategic peacebuilding and PBF progress report (for PRF allocations only), which may contain a request for additional PBF allocation if the context requires it </w:t>
            </w:r>
          </w:p>
        </w:tc>
        <w:tc>
          <w:tcPr>
            <w:tcW w:w="2693" w:type="dxa"/>
          </w:tcPr>
          <w:p w14:paraId="7031A828"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1 December</w:t>
            </w:r>
          </w:p>
        </w:tc>
        <w:tc>
          <w:tcPr>
            <w:tcW w:w="3969" w:type="dxa"/>
          </w:tcPr>
          <w:p w14:paraId="3C0CEF22"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PBF Secretariat on behalf of the PBF Steering Committee, where it exists or Head of UN Country Team where it does not.</w:t>
            </w:r>
          </w:p>
        </w:tc>
      </w:tr>
    </w:tbl>
    <w:p w14:paraId="1BA756ED" w14:textId="77777777" w:rsidR="004B2BA4" w:rsidRPr="00C27D22" w:rsidRDefault="004B2BA4" w:rsidP="004B2BA4">
      <w:pPr>
        <w:widowControl w:val="0"/>
        <w:autoSpaceDE w:val="0"/>
        <w:autoSpaceDN w:val="0"/>
        <w:adjustRightInd w:val="0"/>
        <w:jc w:val="both"/>
        <w:rPr>
          <w:sz w:val="22"/>
          <w:szCs w:val="22"/>
        </w:rPr>
      </w:pPr>
    </w:p>
    <w:p w14:paraId="7DBE8D66" w14:textId="77777777" w:rsidR="004B2BA4" w:rsidRPr="00C27D22" w:rsidRDefault="004B2BA4" w:rsidP="004B2BA4">
      <w:pPr>
        <w:jc w:val="both"/>
        <w:outlineLvl w:val="0"/>
        <w:rPr>
          <w:sz w:val="22"/>
          <w:szCs w:val="22"/>
          <w:lang w:eastAsia="en-GB"/>
        </w:rPr>
      </w:pPr>
      <w:r w:rsidRPr="00C27D22">
        <w:rPr>
          <w:sz w:val="22"/>
          <w:szCs w:val="22"/>
          <w:lang w:eastAsia="en-GB"/>
        </w:rPr>
        <w:t>Financial reporting and timeline</w:t>
      </w:r>
    </w:p>
    <w:p w14:paraId="124370F4" w14:textId="77777777" w:rsidR="004B2BA4" w:rsidRPr="00C27D22" w:rsidRDefault="004B2BA4" w:rsidP="004B2BA4">
      <w:pPr>
        <w:jc w:val="both"/>
        <w:rPr>
          <w:sz w:val="22"/>
          <w:szCs w:val="22"/>
          <w:lang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C27D22" w14:paraId="69CBF80C" w14:textId="77777777" w:rsidTr="00E54DF5">
        <w:tc>
          <w:tcPr>
            <w:tcW w:w="1795" w:type="dxa"/>
            <w:shd w:val="clear" w:color="auto" w:fill="E2EFD9"/>
          </w:tcPr>
          <w:p w14:paraId="4050ED86" w14:textId="77777777" w:rsidR="004B2BA4" w:rsidRPr="00C27D22" w:rsidRDefault="004B2BA4" w:rsidP="00E54DF5">
            <w:pPr>
              <w:jc w:val="both"/>
              <w:rPr>
                <w:b/>
                <w:sz w:val="22"/>
                <w:szCs w:val="22"/>
                <w:lang w:eastAsia="en-GB"/>
              </w:rPr>
            </w:pPr>
            <w:r w:rsidRPr="00C27D22">
              <w:rPr>
                <w:b/>
                <w:sz w:val="22"/>
                <w:szCs w:val="22"/>
                <w:lang w:eastAsia="en-GB"/>
              </w:rPr>
              <w:t>Timeline</w:t>
            </w:r>
          </w:p>
        </w:tc>
        <w:tc>
          <w:tcPr>
            <w:tcW w:w="7313" w:type="dxa"/>
            <w:shd w:val="clear" w:color="auto" w:fill="E2EFD9"/>
          </w:tcPr>
          <w:p w14:paraId="7BB4FFF3" w14:textId="77777777" w:rsidR="004B2BA4" w:rsidRPr="00C27D22" w:rsidRDefault="004B2BA4" w:rsidP="00E54DF5">
            <w:pPr>
              <w:jc w:val="both"/>
              <w:rPr>
                <w:b/>
                <w:sz w:val="22"/>
                <w:szCs w:val="22"/>
                <w:lang w:eastAsia="en-GB"/>
              </w:rPr>
            </w:pPr>
            <w:r w:rsidRPr="00C27D22">
              <w:rPr>
                <w:b/>
                <w:sz w:val="22"/>
                <w:szCs w:val="22"/>
                <w:lang w:eastAsia="en-GB"/>
              </w:rPr>
              <w:t>Event</w:t>
            </w:r>
          </w:p>
        </w:tc>
      </w:tr>
      <w:tr w:rsidR="004B2BA4" w:rsidRPr="00C27D22" w14:paraId="711766E6" w14:textId="77777777" w:rsidTr="00E54DF5">
        <w:tc>
          <w:tcPr>
            <w:tcW w:w="1795" w:type="dxa"/>
            <w:shd w:val="clear" w:color="auto" w:fill="auto"/>
          </w:tcPr>
          <w:p w14:paraId="50F7DE6B" w14:textId="77777777" w:rsidR="004B2BA4" w:rsidRPr="00C27D22" w:rsidRDefault="004B2BA4" w:rsidP="00E54DF5">
            <w:pPr>
              <w:jc w:val="both"/>
              <w:rPr>
                <w:b/>
                <w:sz w:val="22"/>
                <w:szCs w:val="22"/>
                <w:lang w:eastAsia="en-GB"/>
              </w:rPr>
            </w:pPr>
            <w:r w:rsidRPr="00C27D22">
              <w:rPr>
                <w:b/>
                <w:sz w:val="22"/>
                <w:szCs w:val="22"/>
                <w:lang w:eastAsia="en-GB"/>
              </w:rPr>
              <w:t>30 April</w:t>
            </w:r>
          </w:p>
        </w:tc>
        <w:tc>
          <w:tcPr>
            <w:tcW w:w="7313" w:type="dxa"/>
            <w:shd w:val="clear" w:color="auto" w:fill="auto"/>
          </w:tcPr>
          <w:p w14:paraId="501C8497" w14:textId="77777777" w:rsidR="004B2BA4" w:rsidRPr="00C27D22" w:rsidRDefault="004B2BA4" w:rsidP="00E54DF5">
            <w:pPr>
              <w:jc w:val="both"/>
              <w:rPr>
                <w:sz w:val="22"/>
                <w:szCs w:val="22"/>
                <w:lang w:eastAsia="en-GB"/>
              </w:rPr>
            </w:pPr>
            <w:r w:rsidRPr="00C27D22">
              <w:rPr>
                <w:sz w:val="22"/>
                <w:szCs w:val="22"/>
                <w:lang w:eastAsia="en-GB"/>
              </w:rPr>
              <w:t xml:space="preserve">Annual </w:t>
            </w:r>
            <w:proofErr w:type="gramStart"/>
            <w:r w:rsidRPr="00C27D22">
              <w:rPr>
                <w:sz w:val="22"/>
                <w:szCs w:val="22"/>
                <w:lang w:eastAsia="en-GB"/>
              </w:rPr>
              <w:t>reporting  –</w:t>
            </w:r>
            <w:proofErr w:type="gramEnd"/>
            <w:r w:rsidRPr="00C27D22">
              <w:rPr>
                <w:sz w:val="22"/>
                <w:szCs w:val="22"/>
                <w:lang w:eastAsia="en-GB"/>
              </w:rPr>
              <w:t xml:space="preserve">  Report </w:t>
            </w:r>
            <w:r w:rsidRPr="00C27D22">
              <w:rPr>
                <w:b/>
                <w:sz w:val="22"/>
                <w:szCs w:val="22"/>
                <w:lang w:eastAsia="en-GB"/>
              </w:rPr>
              <w:t>Q4 expenses</w:t>
            </w:r>
            <w:r w:rsidRPr="00C27D22">
              <w:rPr>
                <w:sz w:val="22"/>
                <w:szCs w:val="22"/>
                <w:lang w:eastAsia="en-GB"/>
              </w:rPr>
              <w:t xml:space="preserve"> (Jan. to Dec. of previous year)</w:t>
            </w:r>
          </w:p>
        </w:tc>
      </w:tr>
      <w:tr w:rsidR="004B2BA4" w:rsidRPr="00C27D22" w14:paraId="3226DC27" w14:textId="77777777" w:rsidTr="00E54DF5">
        <w:tc>
          <w:tcPr>
            <w:tcW w:w="9108" w:type="dxa"/>
            <w:gridSpan w:val="2"/>
            <w:shd w:val="clear" w:color="auto" w:fill="auto"/>
          </w:tcPr>
          <w:p w14:paraId="29D381CA" w14:textId="77777777" w:rsidR="004B2BA4" w:rsidRPr="00C27D22" w:rsidRDefault="004B2BA4" w:rsidP="00E54DF5">
            <w:pPr>
              <w:jc w:val="both"/>
              <w:rPr>
                <w:b/>
                <w:i/>
                <w:sz w:val="22"/>
                <w:szCs w:val="22"/>
                <w:lang w:eastAsia="en-GB"/>
              </w:rPr>
            </w:pPr>
            <w:r w:rsidRPr="00C27D22">
              <w:rPr>
                <w:b/>
                <w:i/>
                <w:sz w:val="22"/>
                <w:szCs w:val="22"/>
                <w:lang w:eastAsia="en-GB"/>
              </w:rPr>
              <w:t xml:space="preserve">Certified final financial report to be provided </w:t>
            </w:r>
            <w:r w:rsidRPr="00C27D22">
              <w:rPr>
                <w:b/>
                <w:i/>
                <w:sz w:val="22"/>
                <w:szCs w:val="22"/>
              </w:rPr>
              <w:t>by 30 June of the calendar year after project closure</w:t>
            </w:r>
          </w:p>
        </w:tc>
      </w:tr>
    </w:tbl>
    <w:p w14:paraId="17D89FBC" w14:textId="77777777" w:rsidR="004B2BA4" w:rsidRPr="00C27D22" w:rsidRDefault="004B2BA4" w:rsidP="004B2BA4">
      <w:pPr>
        <w:jc w:val="both"/>
        <w:rPr>
          <w:sz w:val="22"/>
          <w:szCs w:val="22"/>
          <w:lang w:eastAsia="en-GB"/>
        </w:rPr>
      </w:pPr>
    </w:p>
    <w:p w14:paraId="6C74A16C" w14:textId="77777777" w:rsidR="004B2BA4" w:rsidRPr="00C27D22" w:rsidRDefault="004B2BA4" w:rsidP="004B2BA4">
      <w:pPr>
        <w:jc w:val="both"/>
        <w:rPr>
          <w:sz w:val="22"/>
          <w:szCs w:val="22"/>
          <w:lang w:eastAsia="en-GB"/>
        </w:rPr>
      </w:pPr>
      <w:r w:rsidRPr="00C27D22">
        <w:rPr>
          <w:sz w:val="22"/>
          <w:szCs w:val="22"/>
          <w:lang w:eastAsia="en-GB"/>
        </w:rPr>
        <w:t>UNEX also opens for voluntary financial reporting for UN recipient organizations the following dates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4B2BA4" w:rsidRPr="00C27D22" w14:paraId="497375D1" w14:textId="77777777" w:rsidTr="00E54DF5">
        <w:tc>
          <w:tcPr>
            <w:tcW w:w="1795" w:type="dxa"/>
            <w:shd w:val="clear" w:color="auto" w:fill="auto"/>
          </w:tcPr>
          <w:p w14:paraId="516199EE" w14:textId="77777777" w:rsidR="004B2BA4" w:rsidRPr="00C27D22" w:rsidRDefault="004B2BA4" w:rsidP="00E54DF5">
            <w:pPr>
              <w:jc w:val="both"/>
              <w:rPr>
                <w:b/>
                <w:sz w:val="22"/>
                <w:szCs w:val="22"/>
                <w:lang w:eastAsia="en-GB"/>
              </w:rPr>
            </w:pPr>
            <w:r w:rsidRPr="00C27D22">
              <w:rPr>
                <w:b/>
                <w:sz w:val="22"/>
                <w:szCs w:val="22"/>
                <w:lang w:eastAsia="en-GB"/>
              </w:rPr>
              <w:t>31 July</w:t>
            </w:r>
          </w:p>
        </w:tc>
        <w:tc>
          <w:tcPr>
            <w:tcW w:w="7313" w:type="dxa"/>
            <w:shd w:val="clear" w:color="auto" w:fill="auto"/>
          </w:tcPr>
          <w:p w14:paraId="285B164E" w14:textId="77777777" w:rsidR="004B2BA4" w:rsidRPr="00C27D22" w:rsidRDefault="004B2BA4" w:rsidP="00E54DF5">
            <w:pPr>
              <w:jc w:val="both"/>
              <w:rPr>
                <w:sz w:val="22"/>
                <w:szCs w:val="22"/>
                <w:lang w:eastAsia="en-GB"/>
              </w:rPr>
            </w:pPr>
            <w:r w:rsidRPr="00C27D22">
              <w:rPr>
                <w:sz w:val="22"/>
                <w:szCs w:val="22"/>
                <w:lang w:eastAsia="en-GB"/>
              </w:rPr>
              <w:t>Voluntary Q2 expenses (January to June)</w:t>
            </w:r>
          </w:p>
        </w:tc>
      </w:tr>
      <w:tr w:rsidR="004B2BA4" w:rsidRPr="00C27D22" w14:paraId="38E04ACD" w14:textId="77777777" w:rsidTr="00E54DF5">
        <w:tc>
          <w:tcPr>
            <w:tcW w:w="1795" w:type="dxa"/>
            <w:shd w:val="clear" w:color="auto" w:fill="auto"/>
          </w:tcPr>
          <w:p w14:paraId="6D7BB7B4" w14:textId="77777777" w:rsidR="004B2BA4" w:rsidRPr="00C27D22" w:rsidRDefault="004B2BA4" w:rsidP="00E54DF5">
            <w:pPr>
              <w:jc w:val="both"/>
              <w:rPr>
                <w:b/>
                <w:sz w:val="22"/>
                <w:szCs w:val="22"/>
                <w:lang w:eastAsia="en-GB"/>
              </w:rPr>
            </w:pPr>
            <w:r w:rsidRPr="00C27D22">
              <w:rPr>
                <w:b/>
                <w:sz w:val="22"/>
                <w:szCs w:val="22"/>
                <w:lang w:eastAsia="en-GB"/>
              </w:rPr>
              <w:t>31 October</w:t>
            </w:r>
          </w:p>
        </w:tc>
        <w:tc>
          <w:tcPr>
            <w:tcW w:w="7313" w:type="dxa"/>
            <w:shd w:val="clear" w:color="auto" w:fill="auto"/>
          </w:tcPr>
          <w:p w14:paraId="3E4359FE" w14:textId="77777777" w:rsidR="004B2BA4" w:rsidRPr="00C27D22" w:rsidRDefault="004B2BA4" w:rsidP="00E54DF5">
            <w:pPr>
              <w:jc w:val="both"/>
              <w:rPr>
                <w:sz w:val="22"/>
                <w:szCs w:val="22"/>
                <w:lang w:eastAsia="en-GB"/>
              </w:rPr>
            </w:pPr>
            <w:r w:rsidRPr="00C27D22">
              <w:rPr>
                <w:sz w:val="22"/>
                <w:szCs w:val="22"/>
                <w:lang w:eastAsia="en-GB"/>
              </w:rPr>
              <w:t>Voluntary Q3 expenses (January to September)</w:t>
            </w:r>
          </w:p>
        </w:tc>
      </w:tr>
    </w:tbl>
    <w:p w14:paraId="0FA27909" w14:textId="77777777" w:rsidR="004B2BA4" w:rsidRPr="00102F87" w:rsidRDefault="004B2BA4" w:rsidP="004B2BA4">
      <w:pPr>
        <w:widowControl w:val="0"/>
        <w:autoSpaceDE w:val="0"/>
        <w:autoSpaceDN w:val="0"/>
        <w:adjustRightInd w:val="0"/>
        <w:jc w:val="both"/>
        <w:rPr>
          <w:sz w:val="22"/>
          <w:szCs w:val="22"/>
        </w:rPr>
      </w:pPr>
    </w:p>
    <w:p w14:paraId="670A0A96" w14:textId="77777777" w:rsidR="004B2BA4" w:rsidRPr="00C27D22" w:rsidRDefault="004B2BA4" w:rsidP="004B2BA4">
      <w:pPr>
        <w:autoSpaceDE w:val="0"/>
        <w:autoSpaceDN w:val="0"/>
        <w:adjustRightInd w:val="0"/>
        <w:spacing w:after="120"/>
        <w:jc w:val="both"/>
        <w:rPr>
          <w:sz w:val="22"/>
          <w:szCs w:val="22"/>
        </w:rPr>
      </w:pPr>
      <w:r w:rsidRPr="00C27D22">
        <w:rPr>
          <w:sz w:val="22"/>
          <w:szCs w:val="22"/>
        </w:rPr>
        <w:t>Unspent Balance exceeding USD 250, at the closure of the project would have to been refunded and a notification sent to the MPTF Office, no later than six months (30 June) of the year following the completion of the activities.</w:t>
      </w:r>
    </w:p>
    <w:p w14:paraId="0744FECD" w14:textId="77777777" w:rsidR="004B2BA4" w:rsidRPr="00C27D22" w:rsidRDefault="004B2BA4" w:rsidP="004B2BA4">
      <w:pPr>
        <w:jc w:val="both"/>
        <w:rPr>
          <w:b/>
          <w:sz w:val="22"/>
          <w:szCs w:val="22"/>
        </w:rPr>
      </w:pPr>
    </w:p>
    <w:p w14:paraId="7CEFBDEF" w14:textId="77777777" w:rsidR="004B2BA4" w:rsidRPr="00C27D22" w:rsidRDefault="004B2BA4" w:rsidP="004B2BA4">
      <w:pPr>
        <w:jc w:val="both"/>
        <w:rPr>
          <w:b/>
          <w:sz w:val="22"/>
          <w:szCs w:val="22"/>
        </w:rPr>
      </w:pPr>
      <w:r w:rsidRPr="00C27D22">
        <w:rPr>
          <w:b/>
          <w:sz w:val="22"/>
          <w:szCs w:val="22"/>
        </w:rPr>
        <w:t>Ownership of Equipment, Supplies and Other Property</w:t>
      </w:r>
    </w:p>
    <w:p w14:paraId="14567443" w14:textId="77777777" w:rsidR="004B2BA4" w:rsidRPr="00C27D22" w:rsidRDefault="004B2BA4" w:rsidP="004B2BA4">
      <w:pPr>
        <w:rPr>
          <w:color w:val="000000"/>
          <w:sz w:val="23"/>
          <w:szCs w:val="23"/>
        </w:rPr>
      </w:pPr>
    </w:p>
    <w:p w14:paraId="53B6DA52" w14:textId="77777777" w:rsidR="004B2BA4" w:rsidRPr="00C27D22" w:rsidRDefault="004B2BA4" w:rsidP="004B2BA4">
      <w:pPr>
        <w:jc w:val="both"/>
        <w:rPr>
          <w:sz w:val="22"/>
          <w:szCs w:val="22"/>
        </w:rPr>
      </w:pPr>
      <w:r w:rsidRPr="00C27D22">
        <w:rPr>
          <w:sz w:val="22"/>
          <w:szCs w:val="22"/>
        </w:rPr>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28E26D88" w14:textId="77777777" w:rsidR="004B2BA4" w:rsidRPr="00C27D22" w:rsidRDefault="004B2BA4" w:rsidP="004B2BA4">
      <w:pPr>
        <w:jc w:val="both"/>
      </w:pPr>
    </w:p>
    <w:p w14:paraId="1190C9E9" w14:textId="77777777" w:rsidR="004B2BA4" w:rsidRPr="00C27D22" w:rsidRDefault="004B2BA4" w:rsidP="004B2BA4">
      <w:pPr>
        <w:jc w:val="both"/>
        <w:rPr>
          <w:b/>
          <w:sz w:val="22"/>
          <w:szCs w:val="22"/>
        </w:rPr>
      </w:pPr>
      <w:r w:rsidRPr="00C27D22">
        <w:rPr>
          <w:b/>
          <w:sz w:val="22"/>
          <w:szCs w:val="22"/>
        </w:rPr>
        <w:t>Public Disclosure</w:t>
      </w:r>
    </w:p>
    <w:p w14:paraId="7A9E9867" w14:textId="77777777" w:rsidR="004B2BA4" w:rsidRPr="00C27D22" w:rsidRDefault="004B2BA4" w:rsidP="004B2BA4">
      <w:pPr>
        <w:jc w:val="both"/>
        <w:rPr>
          <w:color w:val="000000"/>
          <w:sz w:val="23"/>
          <w:szCs w:val="23"/>
        </w:rPr>
      </w:pPr>
    </w:p>
    <w:p w14:paraId="3149A06E" w14:textId="77777777" w:rsidR="004B2BA4" w:rsidRPr="00C27D22" w:rsidRDefault="004B2BA4" w:rsidP="004B2BA4">
      <w:pPr>
        <w:jc w:val="both"/>
        <w:rPr>
          <w:sz w:val="22"/>
          <w:szCs w:val="22"/>
        </w:rPr>
      </w:pPr>
      <w:r w:rsidRPr="00C27D22">
        <w:rPr>
          <w:sz w:val="22"/>
          <w:szCs w:val="22"/>
        </w:rPr>
        <w:t>The PBSO and Administrative Agent will ensure that operations of the PBF are publicly disclosed on the PBF website (http://unpbf.org) and the Administrative Agent’s website (</w:t>
      </w:r>
      <w:hyperlink r:id="rId13" w:history="1">
        <w:r w:rsidRPr="00C27D22">
          <w:rPr>
            <w:rStyle w:val="Lienhypertexte"/>
            <w:sz w:val="22"/>
            <w:szCs w:val="22"/>
          </w:rPr>
          <w:t>http://mptf.undp.org</w:t>
        </w:r>
      </w:hyperlink>
      <w:r w:rsidRPr="00C27D22">
        <w:rPr>
          <w:sz w:val="22"/>
          <w:szCs w:val="22"/>
        </w:rPr>
        <w:t>).</w:t>
      </w:r>
    </w:p>
    <w:p w14:paraId="709C5CEC" w14:textId="77777777" w:rsidR="004B2BA4" w:rsidRPr="00C27D22" w:rsidRDefault="004B2BA4" w:rsidP="004B2BA4">
      <w:pPr>
        <w:jc w:val="both"/>
        <w:rPr>
          <w:sz w:val="22"/>
          <w:szCs w:val="22"/>
        </w:rPr>
      </w:pPr>
    </w:p>
    <w:p w14:paraId="39A5B615" w14:textId="77777777" w:rsidR="004B2BA4" w:rsidRPr="00C27D22" w:rsidRDefault="004B2BA4" w:rsidP="004B2BA4">
      <w:pPr>
        <w:sectPr w:rsidR="004B2BA4" w:rsidRPr="00C27D22" w:rsidSect="00DA2217">
          <w:footerReference w:type="even" r:id="rId14"/>
          <w:footerReference w:type="default" r:id="rId15"/>
          <w:pgSz w:w="11906" w:h="16838"/>
          <w:pgMar w:top="1440" w:right="1106" w:bottom="1440" w:left="1800" w:header="720" w:footer="720" w:gutter="0"/>
          <w:pgBorders w:offsetFrom="page">
            <w:left w:val="single" w:sz="4" w:space="24" w:color="FFFFFF"/>
          </w:pgBorders>
          <w:cols w:space="720"/>
          <w:docGrid w:linePitch="360"/>
        </w:sectPr>
      </w:pPr>
    </w:p>
    <w:p w14:paraId="25471048" w14:textId="77777777" w:rsidR="004B2BA4" w:rsidRPr="00C27D22" w:rsidRDefault="004B2BA4" w:rsidP="004B2BA4">
      <w:r w:rsidRPr="00C27D22">
        <w:rPr>
          <w:b/>
          <w:spacing w:val="-3"/>
          <w:sz w:val="22"/>
          <w:szCs w:val="22"/>
          <w:u w:val="single"/>
        </w:rPr>
        <w:lastRenderedPageBreak/>
        <w:t>Annex A.2</w:t>
      </w:r>
      <w:r w:rsidRPr="00C27D22">
        <w:rPr>
          <w:b/>
        </w:rPr>
        <w:t>: Project Administrative arrangements</w:t>
      </w:r>
      <w:r w:rsidRPr="00C27D22">
        <w:t xml:space="preserve"> </w:t>
      </w:r>
      <w:r w:rsidRPr="00C27D22">
        <w:rPr>
          <w:b/>
          <w:bCs/>
        </w:rPr>
        <w:t>for Non-UN Recipient Organizations</w:t>
      </w:r>
      <w:r w:rsidRPr="00C27D22">
        <w:t xml:space="preserve"> </w:t>
      </w:r>
    </w:p>
    <w:p w14:paraId="32486D07" w14:textId="77777777" w:rsidR="004B2BA4" w:rsidRPr="00C27D22" w:rsidRDefault="004B2BA4" w:rsidP="004B2BA4"/>
    <w:p w14:paraId="1F8B7B57" w14:textId="77777777" w:rsidR="004B2BA4" w:rsidRPr="00C27D22" w:rsidRDefault="004B2BA4" w:rsidP="004B2BA4">
      <w:pPr>
        <w:rPr>
          <w:i/>
          <w:iCs/>
        </w:rPr>
      </w:pPr>
      <w:r w:rsidRPr="00C27D22">
        <w:rPr>
          <w:i/>
          <w:iCs/>
        </w:rPr>
        <w:t>(This section uses standard wording – please do not remove)</w:t>
      </w:r>
    </w:p>
    <w:p w14:paraId="45076B42" w14:textId="77777777" w:rsidR="004B2BA4" w:rsidRPr="00C27D22" w:rsidRDefault="004B2BA4" w:rsidP="004B2BA4">
      <w:pPr>
        <w:jc w:val="both"/>
        <w:rPr>
          <w:sz w:val="22"/>
          <w:szCs w:val="22"/>
        </w:rPr>
      </w:pPr>
    </w:p>
    <w:p w14:paraId="48AA94B9" w14:textId="77777777" w:rsidR="004B2BA4" w:rsidRPr="00C27D22" w:rsidRDefault="004B2BA4" w:rsidP="004B2BA4">
      <w:pPr>
        <w:rPr>
          <w:b/>
        </w:rPr>
      </w:pPr>
      <w:r w:rsidRPr="00C27D22">
        <w:rPr>
          <w:b/>
        </w:rPr>
        <w:t>Accountability, transparency and reporting of the Recipient Non-United Nations Organization:</w:t>
      </w:r>
    </w:p>
    <w:p w14:paraId="53185D90" w14:textId="77777777" w:rsidR="004B2BA4" w:rsidRPr="00C27D22" w:rsidRDefault="004B2BA4" w:rsidP="004B2BA4">
      <w:pPr>
        <w:rPr>
          <w:b/>
          <w:u w:val="single"/>
        </w:rPr>
      </w:pPr>
    </w:p>
    <w:p w14:paraId="68CA4DC7" w14:textId="77777777" w:rsidR="004B2BA4" w:rsidRPr="00C27D22" w:rsidRDefault="004B2BA4" w:rsidP="004B2BA4">
      <w:r w:rsidRPr="00C27D22">
        <w:t xml:space="preserve">The Recipient </w:t>
      </w:r>
      <w:bookmarkStart w:id="6" w:name="_Hlk507165852"/>
      <w:r w:rsidRPr="00C27D22">
        <w:t xml:space="preserve">Non-United Nations Organization </w:t>
      </w:r>
      <w:bookmarkEnd w:id="6"/>
      <w:r w:rsidRPr="00C27D22">
        <w:t>will assume full programmatic and financial accountability for the funds disbursed to them by the Administrative Agent. Such funds will be administered by each recipient in accordance with its own regulations, rules, directives and procedures.</w:t>
      </w:r>
    </w:p>
    <w:p w14:paraId="3416BDC9" w14:textId="77777777" w:rsidR="004B2BA4" w:rsidRPr="00C27D22" w:rsidRDefault="004B2BA4" w:rsidP="004B2BA4"/>
    <w:p w14:paraId="677B9079" w14:textId="77777777" w:rsidR="004B2BA4" w:rsidRPr="00C27D22" w:rsidRDefault="004B2BA4" w:rsidP="004B2BA4">
      <w:r w:rsidRPr="00C27D22">
        <w:t>The Recipient Non-United Nations Organization will have full responsibility for ensuring that the Activity is implemented in accordance with the signed Project Document;</w:t>
      </w:r>
    </w:p>
    <w:p w14:paraId="0A62649A" w14:textId="77777777" w:rsidR="004B2BA4" w:rsidRPr="00C27D22" w:rsidRDefault="004B2BA4" w:rsidP="004B2BA4"/>
    <w:p w14:paraId="7BBA17F9" w14:textId="77777777" w:rsidR="004B2BA4" w:rsidRPr="00C27D22" w:rsidRDefault="004B2BA4" w:rsidP="004B2BA4">
      <w:r w:rsidRPr="00C27D22">
        <w:t>In the event of a financial review, audit or evaluation recommended by PBSO, the cost of such activity should be included in the project budget;</w:t>
      </w:r>
    </w:p>
    <w:p w14:paraId="2D3695DB" w14:textId="77777777" w:rsidR="004B2BA4" w:rsidRPr="00C27D22" w:rsidRDefault="004B2BA4" w:rsidP="004B2BA4"/>
    <w:p w14:paraId="221FC9B4" w14:textId="77777777" w:rsidR="004B2BA4" w:rsidRPr="00C27D22" w:rsidRDefault="004B2BA4" w:rsidP="004B2BA4">
      <w:r w:rsidRPr="00C27D22">
        <w:t>Ensure professional management of the Activity, including performance monitoring and reporting activities in accordance with PBSO guidelines.</w:t>
      </w:r>
    </w:p>
    <w:p w14:paraId="3889BB62" w14:textId="77777777" w:rsidR="004B2BA4" w:rsidRPr="00C27D22" w:rsidRDefault="004B2BA4" w:rsidP="004B2BA4"/>
    <w:p w14:paraId="16E672E6" w14:textId="77777777" w:rsidR="004B2BA4" w:rsidRPr="00C27D22" w:rsidRDefault="004B2BA4" w:rsidP="004B2BA4">
      <w:r w:rsidRPr="00C27D22">
        <w:t>Ensure compliance with the Financing Agreement and relevant applicable clauses in the Fund MOU.</w:t>
      </w:r>
    </w:p>
    <w:p w14:paraId="21D2A24B" w14:textId="77777777" w:rsidR="004B2BA4" w:rsidRPr="00C27D22" w:rsidRDefault="004B2BA4" w:rsidP="004B2BA4">
      <w:pPr>
        <w:rPr>
          <w:b/>
          <w:u w:val="single"/>
        </w:rPr>
      </w:pPr>
    </w:p>
    <w:p w14:paraId="28A8EEB0" w14:textId="77777777" w:rsidR="004B2BA4" w:rsidRPr="00C27D22" w:rsidRDefault="004B2BA4" w:rsidP="004B2BA4">
      <w:pPr>
        <w:rPr>
          <w:b/>
        </w:rPr>
      </w:pPr>
      <w:r w:rsidRPr="00C27D22">
        <w:rPr>
          <w:b/>
        </w:rPr>
        <w:t>Reporting:</w:t>
      </w:r>
    </w:p>
    <w:p w14:paraId="73D9AECD" w14:textId="77777777" w:rsidR="004B2BA4" w:rsidRPr="00C27D22" w:rsidRDefault="004B2BA4" w:rsidP="004B2BA4">
      <w:pPr>
        <w:rPr>
          <w:b/>
        </w:rPr>
      </w:pPr>
    </w:p>
    <w:p w14:paraId="0113D8A6" w14:textId="77777777" w:rsidR="004B2BA4" w:rsidRPr="00C27D22" w:rsidRDefault="004B2BA4" w:rsidP="004B2BA4">
      <w:r w:rsidRPr="00C27D22">
        <w:t>Each Receipt will provide the Administrative Agent and the PBSO (for narrative reports only) with:</w:t>
      </w:r>
    </w:p>
    <w:p w14:paraId="716B1A9D" w14:textId="77777777" w:rsidR="004B2BA4" w:rsidRPr="00C27D22" w:rsidRDefault="004B2BA4" w:rsidP="004B2BA4"/>
    <w:tbl>
      <w:tblPr>
        <w:tblStyle w:val="Grilledutableau"/>
        <w:tblW w:w="9214" w:type="dxa"/>
        <w:tblInd w:w="-147" w:type="dxa"/>
        <w:tblLook w:val="04A0" w:firstRow="1" w:lastRow="0" w:firstColumn="1" w:lastColumn="0" w:noHBand="0" w:noVBand="1"/>
      </w:tblPr>
      <w:tblGrid>
        <w:gridCol w:w="2552"/>
        <w:gridCol w:w="2693"/>
        <w:gridCol w:w="3969"/>
      </w:tblGrid>
      <w:tr w:rsidR="004B2BA4" w:rsidRPr="00C27D22" w14:paraId="5E38AB33" w14:textId="77777777" w:rsidTr="00E54DF5">
        <w:tc>
          <w:tcPr>
            <w:tcW w:w="2552" w:type="dxa"/>
          </w:tcPr>
          <w:p w14:paraId="34E8EFB9"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Type of report</w:t>
            </w:r>
          </w:p>
        </w:tc>
        <w:tc>
          <w:tcPr>
            <w:tcW w:w="2693" w:type="dxa"/>
          </w:tcPr>
          <w:p w14:paraId="674166CB"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Due when</w:t>
            </w:r>
          </w:p>
        </w:tc>
        <w:tc>
          <w:tcPr>
            <w:tcW w:w="3969" w:type="dxa"/>
          </w:tcPr>
          <w:p w14:paraId="53116ABD"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Submitted by</w:t>
            </w:r>
          </w:p>
        </w:tc>
      </w:tr>
      <w:tr w:rsidR="004B2BA4" w:rsidRPr="00C27D22" w14:paraId="472B40F6" w14:textId="77777777" w:rsidTr="00E54DF5">
        <w:tc>
          <w:tcPr>
            <w:tcW w:w="2552" w:type="dxa"/>
          </w:tcPr>
          <w:p w14:paraId="3F0CBBDD"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Bi-annual project progress report</w:t>
            </w:r>
          </w:p>
        </w:tc>
        <w:tc>
          <w:tcPr>
            <w:tcW w:w="2693" w:type="dxa"/>
          </w:tcPr>
          <w:p w14:paraId="668FDC2F"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 xml:space="preserve">15 June </w:t>
            </w:r>
          </w:p>
        </w:tc>
        <w:tc>
          <w:tcPr>
            <w:tcW w:w="3969" w:type="dxa"/>
          </w:tcPr>
          <w:p w14:paraId="37FEDB2E"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Convening Agency on behalf of all implementing organizations and in consultation with/ quality assurance by PBF Secretariats, where they exist</w:t>
            </w:r>
          </w:p>
        </w:tc>
      </w:tr>
      <w:tr w:rsidR="004B2BA4" w:rsidRPr="00C27D22" w14:paraId="7D7503D1" w14:textId="77777777" w:rsidTr="00E54DF5">
        <w:tc>
          <w:tcPr>
            <w:tcW w:w="2552" w:type="dxa"/>
          </w:tcPr>
          <w:p w14:paraId="6168019F"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Annual project progress report</w:t>
            </w:r>
          </w:p>
        </w:tc>
        <w:tc>
          <w:tcPr>
            <w:tcW w:w="2693" w:type="dxa"/>
          </w:tcPr>
          <w:p w14:paraId="6E130BF2"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15 November</w:t>
            </w:r>
          </w:p>
        </w:tc>
        <w:tc>
          <w:tcPr>
            <w:tcW w:w="3969" w:type="dxa"/>
          </w:tcPr>
          <w:p w14:paraId="6BBE4549"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Convening Agency on behalf of all implementing organizations and in consultation with/ quality assurance by PBF Secretariats, where they exist</w:t>
            </w:r>
          </w:p>
        </w:tc>
      </w:tr>
      <w:tr w:rsidR="004B2BA4" w:rsidRPr="00C27D22" w14:paraId="37566E29" w14:textId="77777777" w:rsidTr="00E54DF5">
        <w:tc>
          <w:tcPr>
            <w:tcW w:w="2552" w:type="dxa"/>
          </w:tcPr>
          <w:p w14:paraId="0D206456"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End of project report covering entire project duration</w:t>
            </w:r>
          </w:p>
        </w:tc>
        <w:tc>
          <w:tcPr>
            <w:tcW w:w="2693" w:type="dxa"/>
          </w:tcPr>
          <w:p w14:paraId="2EB5F103"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Within three months from the operational project closure (it can be submitted instead of an annual report if timing coincides)</w:t>
            </w:r>
          </w:p>
        </w:tc>
        <w:tc>
          <w:tcPr>
            <w:tcW w:w="3969" w:type="dxa"/>
          </w:tcPr>
          <w:p w14:paraId="14EBDBA8"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Convening Agency on behalf of all implementing organizations and in consultation with/ quality assurance by PBF Secretariats, where they exist</w:t>
            </w:r>
          </w:p>
        </w:tc>
      </w:tr>
      <w:tr w:rsidR="004B2BA4" w:rsidRPr="00C27D22" w14:paraId="7EB3812F" w14:textId="77777777" w:rsidTr="00E54DF5">
        <w:tc>
          <w:tcPr>
            <w:tcW w:w="2552" w:type="dxa"/>
          </w:tcPr>
          <w:p w14:paraId="09CCE23B"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 xml:space="preserve">Annual strategic peacebuilding and PBF progress report (for PRF allocations only), which may contain a request for additional PBF allocation if the context requires it </w:t>
            </w:r>
          </w:p>
        </w:tc>
        <w:tc>
          <w:tcPr>
            <w:tcW w:w="2693" w:type="dxa"/>
          </w:tcPr>
          <w:p w14:paraId="140FA1EA"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1 December</w:t>
            </w:r>
          </w:p>
        </w:tc>
        <w:tc>
          <w:tcPr>
            <w:tcW w:w="3969" w:type="dxa"/>
          </w:tcPr>
          <w:p w14:paraId="36C3557E" w14:textId="77777777" w:rsidR="004B2BA4" w:rsidRPr="00C27D22" w:rsidRDefault="004B2BA4" w:rsidP="00E54DF5">
            <w:pPr>
              <w:pStyle w:val="Paragraphedeliste"/>
              <w:spacing w:after="120"/>
              <w:ind w:left="0"/>
              <w:jc w:val="both"/>
              <w:rPr>
                <w:rFonts w:ascii="Times New Roman" w:hAnsi="Times New Roman"/>
              </w:rPr>
            </w:pPr>
            <w:r w:rsidRPr="00C27D22">
              <w:rPr>
                <w:rFonts w:ascii="Times New Roman" w:hAnsi="Times New Roman"/>
              </w:rPr>
              <w:t>PBF Secretariat on behalf of the PBF Steering Committee, where it exists or Head of UN Country Team where it does not.</w:t>
            </w:r>
          </w:p>
        </w:tc>
      </w:tr>
    </w:tbl>
    <w:p w14:paraId="476FF40A" w14:textId="77777777" w:rsidR="004B2BA4" w:rsidRPr="00C27D22" w:rsidRDefault="004B2BA4" w:rsidP="004B2BA4">
      <w:pPr>
        <w:ind w:left="360"/>
      </w:pPr>
    </w:p>
    <w:p w14:paraId="2CF2092A" w14:textId="77777777" w:rsidR="004B2BA4" w:rsidRPr="00C27D22" w:rsidRDefault="004B2BA4" w:rsidP="004B2BA4">
      <w:pPr>
        <w:ind w:left="360"/>
      </w:pPr>
      <w:r w:rsidRPr="00C27D22">
        <w:t>F</w:t>
      </w:r>
      <w:r w:rsidRPr="00C27D22">
        <w:rPr>
          <w:sz w:val="22"/>
          <w:szCs w:val="22"/>
          <w:lang w:eastAsia="en-GB"/>
        </w:rPr>
        <w:t>inancial reports and timeline</w:t>
      </w:r>
    </w:p>
    <w:p w14:paraId="5C564874" w14:textId="77777777" w:rsidR="004B2BA4" w:rsidRPr="00C27D22" w:rsidRDefault="004B2BA4" w:rsidP="004B2BA4">
      <w:pPr>
        <w:jc w:val="both"/>
        <w:rPr>
          <w:sz w:val="22"/>
          <w:szCs w:val="22"/>
          <w:lang w:eastAsia="en-GB"/>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4B2BA4" w:rsidRPr="00C27D22" w14:paraId="7C832B0B" w14:textId="77777777" w:rsidTr="00E54DF5">
        <w:tc>
          <w:tcPr>
            <w:tcW w:w="1942" w:type="dxa"/>
            <w:shd w:val="clear" w:color="auto" w:fill="E2EFD9"/>
          </w:tcPr>
          <w:p w14:paraId="75266CD1" w14:textId="77777777" w:rsidR="004B2BA4" w:rsidRPr="00C27D22" w:rsidRDefault="004B2BA4" w:rsidP="00E54DF5">
            <w:pPr>
              <w:jc w:val="both"/>
              <w:rPr>
                <w:b/>
                <w:sz w:val="22"/>
                <w:szCs w:val="22"/>
                <w:lang w:eastAsia="en-GB"/>
              </w:rPr>
            </w:pPr>
            <w:r w:rsidRPr="00C27D22">
              <w:rPr>
                <w:b/>
                <w:sz w:val="22"/>
                <w:szCs w:val="22"/>
                <w:lang w:eastAsia="en-GB"/>
              </w:rPr>
              <w:t>Timeline</w:t>
            </w:r>
          </w:p>
        </w:tc>
        <w:tc>
          <w:tcPr>
            <w:tcW w:w="7313" w:type="dxa"/>
            <w:shd w:val="clear" w:color="auto" w:fill="E2EFD9"/>
          </w:tcPr>
          <w:p w14:paraId="5E299698" w14:textId="77777777" w:rsidR="004B2BA4" w:rsidRPr="00C27D22" w:rsidRDefault="004B2BA4" w:rsidP="00E54DF5">
            <w:pPr>
              <w:jc w:val="both"/>
              <w:rPr>
                <w:b/>
                <w:sz w:val="22"/>
                <w:szCs w:val="22"/>
                <w:lang w:eastAsia="en-GB"/>
              </w:rPr>
            </w:pPr>
            <w:r w:rsidRPr="00C27D22">
              <w:rPr>
                <w:b/>
                <w:sz w:val="22"/>
                <w:szCs w:val="22"/>
                <w:lang w:eastAsia="en-GB"/>
              </w:rPr>
              <w:t>Event</w:t>
            </w:r>
          </w:p>
        </w:tc>
      </w:tr>
      <w:tr w:rsidR="004B2BA4" w:rsidRPr="00C27D22" w14:paraId="12156F15" w14:textId="77777777" w:rsidTr="00E54DF5">
        <w:tc>
          <w:tcPr>
            <w:tcW w:w="1942" w:type="dxa"/>
            <w:shd w:val="clear" w:color="auto" w:fill="auto"/>
          </w:tcPr>
          <w:p w14:paraId="4F173F6E" w14:textId="77777777" w:rsidR="004B2BA4" w:rsidRPr="00C27D22" w:rsidRDefault="004B2BA4" w:rsidP="00E54DF5">
            <w:pPr>
              <w:jc w:val="both"/>
              <w:rPr>
                <w:b/>
                <w:sz w:val="22"/>
                <w:szCs w:val="22"/>
                <w:lang w:eastAsia="en-GB"/>
              </w:rPr>
            </w:pPr>
            <w:r w:rsidRPr="00C27D22">
              <w:rPr>
                <w:b/>
                <w:sz w:val="22"/>
                <w:szCs w:val="22"/>
                <w:lang w:eastAsia="en-GB"/>
              </w:rPr>
              <w:t>28 February</w:t>
            </w:r>
          </w:p>
        </w:tc>
        <w:tc>
          <w:tcPr>
            <w:tcW w:w="7313" w:type="dxa"/>
            <w:shd w:val="clear" w:color="auto" w:fill="auto"/>
          </w:tcPr>
          <w:p w14:paraId="49E9314F" w14:textId="77777777" w:rsidR="004B2BA4" w:rsidRPr="00C27D22" w:rsidRDefault="004B2BA4" w:rsidP="00E54DF5">
            <w:pPr>
              <w:jc w:val="both"/>
              <w:rPr>
                <w:sz w:val="22"/>
                <w:szCs w:val="22"/>
                <w:lang w:eastAsia="en-GB"/>
              </w:rPr>
            </w:pPr>
            <w:r w:rsidRPr="00C27D22">
              <w:rPr>
                <w:sz w:val="22"/>
                <w:szCs w:val="22"/>
                <w:lang w:eastAsia="en-GB"/>
              </w:rPr>
              <w:t xml:space="preserve">Annual </w:t>
            </w:r>
            <w:proofErr w:type="gramStart"/>
            <w:r w:rsidRPr="00C27D22">
              <w:rPr>
                <w:sz w:val="22"/>
                <w:szCs w:val="22"/>
                <w:lang w:eastAsia="en-GB"/>
              </w:rPr>
              <w:t>reporting  –</w:t>
            </w:r>
            <w:proofErr w:type="gramEnd"/>
            <w:r w:rsidRPr="00C27D22">
              <w:rPr>
                <w:sz w:val="22"/>
                <w:szCs w:val="22"/>
                <w:lang w:eastAsia="en-GB"/>
              </w:rPr>
              <w:t xml:space="preserve">  Report </w:t>
            </w:r>
            <w:r w:rsidRPr="00C27D22">
              <w:rPr>
                <w:b/>
                <w:sz w:val="22"/>
                <w:szCs w:val="22"/>
                <w:lang w:eastAsia="en-GB"/>
              </w:rPr>
              <w:t>Q4 expenses</w:t>
            </w:r>
            <w:r w:rsidRPr="00C27D22">
              <w:rPr>
                <w:sz w:val="22"/>
                <w:szCs w:val="22"/>
                <w:lang w:eastAsia="en-GB"/>
              </w:rPr>
              <w:t xml:space="preserve"> (Jan. to Dec. of previous year)</w:t>
            </w:r>
          </w:p>
        </w:tc>
      </w:tr>
      <w:tr w:rsidR="004B2BA4" w:rsidRPr="00C27D22" w14:paraId="6EE20829" w14:textId="77777777" w:rsidTr="00E54DF5">
        <w:tc>
          <w:tcPr>
            <w:tcW w:w="1942" w:type="dxa"/>
            <w:shd w:val="clear" w:color="auto" w:fill="auto"/>
          </w:tcPr>
          <w:p w14:paraId="5B5321C3" w14:textId="77777777" w:rsidR="004B2BA4" w:rsidRPr="00C27D22" w:rsidRDefault="004B2BA4" w:rsidP="00E54DF5">
            <w:pPr>
              <w:jc w:val="both"/>
              <w:rPr>
                <w:b/>
                <w:sz w:val="22"/>
                <w:szCs w:val="22"/>
                <w:lang w:eastAsia="en-GB"/>
              </w:rPr>
            </w:pPr>
            <w:r w:rsidRPr="00C27D22">
              <w:rPr>
                <w:b/>
                <w:sz w:val="22"/>
                <w:szCs w:val="22"/>
                <w:lang w:eastAsia="en-GB"/>
              </w:rPr>
              <w:t>30 April</w:t>
            </w:r>
          </w:p>
        </w:tc>
        <w:tc>
          <w:tcPr>
            <w:tcW w:w="7313" w:type="dxa"/>
            <w:shd w:val="clear" w:color="auto" w:fill="auto"/>
          </w:tcPr>
          <w:p w14:paraId="1F432B54" w14:textId="77777777" w:rsidR="004B2BA4" w:rsidRPr="00C27D22" w:rsidRDefault="004B2BA4" w:rsidP="00E54DF5">
            <w:pPr>
              <w:jc w:val="both"/>
              <w:rPr>
                <w:sz w:val="22"/>
                <w:szCs w:val="22"/>
                <w:lang w:eastAsia="en-GB"/>
              </w:rPr>
            </w:pPr>
            <w:r w:rsidRPr="00C27D22">
              <w:rPr>
                <w:sz w:val="22"/>
                <w:szCs w:val="22"/>
                <w:lang w:eastAsia="en-GB"/>
              </w:rPr>
              <w:t xml:space="preserve">Report </w:t>
            </w:r>
            <w:r w:rsidRPr="00C27D22">
              <w:rPr>
                <w:b/>
                <w:sz w:val="22"/>
                <w:szCs w:val="22"/>
                <w:lang w:eastAsia="en-GB"/>
              </w:rPr>
              <w:t xml:space="preserve">Q1 expenses </w:t>
            </w:r>
            <w:r w:rsidRPr="00C27D22">
              <w:rPr>
                <w:sz w:val="22"/>
                <w:szCs w:val="22"/>
                <w:lang w:eastAsia="en-GB"/>
              </w:rPr>
              <w:t xml:space="preserve">(January to March) </w:t>
            </w:r>
          </w:p>
        </w:tc>
      </w:tr>
      <w:tr w:rsidR="004B2BA4" w:rsidRPr="00C27D22" w14:paraId="4BFF4CBA" w14:textId="77777777" w:rsidTr="00E54DF5">
        <w:tc>
          <w:tcPr>
            <w:tcW w:w="1942" w:type="dxa"/>
            <w:shd w:val="clear" w:color="auto" w:fill="auto"/>
          </w:tcPr>
          <w:p w14:paraId="705FF425" w14:textId="77777777" w:rsidR="004B2BA4" w:rsidRPr="00C27D22" w:rsidRDefault="004B2BA4" w:rsidP="00E54DF5">
            <w:pPr>
              <w:jc w:val="both"/>
              <w:rPr>
                <w:b/>
                <w:sz w:val="22"/>
                <w:szCs w:val="22"/>
                <w:lang w:eastAsia="en-GB"/>
              </w:rPr>
            </w:pPr>
            <w:r w:rsidRPr="00C27D22">
              <w:rPr>
                <w:b/>
                <w:sz w:val="22"/>
                <w:szCs w:val="22"/>
                <w:lang w:eastAsia="en-GB"/>
              </w:rPr>
              <w:t xml:space="preserve">31 July </w:t>
            </w:r>
          </w:p>
        </w:tc>
        <w:tc>
          <w:tcPr>
            <w:tcW w:w="7313" w:type="dxa"/>
            <w:shd w:val="clear" w:color="auto" w:fill="auto"/>
          </w:tcPr>
          <w:p w14:paraId="2C2614F9" w14:textId="77777777" w:rsidR="004B2BA4" w:rsidRPr="00C27D22" w:rsidRDefault="004B2BA4" w:rsidP="00E54DF5">
            <w:pPr>
              <w:jc w:val="both"/>
              <w:rPr>
                <w:sz w:val="22"/>
                <w:szCs w:val="22"/>
                <w:lang w:eastAsia="en-GB"/>
              </w:rPr>
            </w:pPr>
            <w:r w:rsidRPr="00C27D22">
              <w:rPr>
                <w:sz w:val="22"/>
                <w:szCs w:val="22"/>
                <w:lang w:eastAsia="en-GB"/>
              </w:rPr>
              <w:t xml:space="preserve">Report </w:t>
            </w:r>
            <w:r w:rsidRPr="00C27D22">
              <w:rPr>
                <w:b/>
                <w:sz w:val="22"/>
                <w:szCs w:val="22"/>
                <w:lang w:eastAsia="en-GB"/>
              </w:rPr>
              <w:t xml:space="preserve">Q2 expenses </w:t>
            </w:r>
            <w:r w:rsidRPr="00C27D22">
              <w:rPr>
                <w:sz w:val="22"/>
                <w:szCs w:val="22"/>
                <w:lang w:eastAsia="en-GB"/>
              </w:rPr>
              <w:t>(January to June)</w:t>
            </w:r>
          </w:p>
        </w:tc>
      </w:tr>
      <w:tr w:rsidR="004B2BA4" w:rsidRPr="00C27D22" w14:paraId="136D6840" w14:textId="77777777" w:rsidTr="00E54DF5">
        <w:tc>
          <w:tcPr>
            <w:tcW w:w="1942" w:type="dxa"/>
            <w:shd w:val="clear" w:color="auto" w:fill="auto"/>
          </w:tcPr>
          <w:p w14:paraId="1C2F6539" w14:textId="77777777" w:rsidR="004B2BA4" w:rsidRPr="00C27D22" w:rsidRDefault="004B2BA4" w:rsidP="00E54DF5">
            <w:pPr>
              <w:jc w:val="both"/>
              <w:rPr>
                <w:b/>
                <w:sz w:val="22"/>
                <w:szCs w:val="22"/>
                <w:lang w:eastAsia="en-GB"/>
              </w:rPr>
            </w:pPr>
            <w:r w:rsidRPr="00C27D22">
              <w:rPr>
                <w:b/>
                <w:sz w:val="22"/>
                <w:szCs w:val="22"/>
                <w:lang w:eastAsia="en-GB"/>
              </w:rPr>
              <w:t>31 October</w:t>
            </w:r>
          </w:p>
        </w:tc>
        <w:tc>
          <w:tcPr>
            <w:tcW w:w="7313" w:type="dxa"/>
            <w:shd w:val="clear" w:color="auto" w:fill="auto"/>
          </w:tcPr>
          <w:p w14:paraId="614AF387" w14:textId="77777777" w:rsidR="004B2BA4" w:rsidRPr="00C27D22" w:rsidRDefault="004B2BA4" w:rsidP="00E54DF5">
            <w:pPr>
              <w:jc w:val="both"/>
              <w:rPr>
                <w:sz w:val="22"/>
                <w:szCs w:val="22"/>
                <w:lang w:eastAsia="en-GB"/>
              </w:rPr>
            </w:pPr>
            <w:r w:rsidRPr="00C27D22">
              <w:rPr>
                <w:sz w:val="22"/>
                <w:szCs w:val="22"/>
                <w:lang w:eastAsia="en-GB"/>
              </w:rPr>
              <w:t xml:space="preserve">Report </w:t>
            </w:r>
            <w:r w:rsidRPr="00C27D22">
              <w:rPr>
                <w:b/>
                <w:sz w:val="22"/>
                <w:szCs w:val="22"/>
                <w:lang w:eastAsia="en-GB"/>
              </w:rPr>
              <w:t xml:space="preserve">Q3 expenses </w:t>
            </w:r>
            <w:r w:rsidRPr="00C27D22">
              <w:rPr>
                <w:sz w:val="22"/>
                <w:szCs w:val="22"/>
                <w:lang w:eastAsia="en-GB"/>
              </w:rPr>
              <w:t>(January to September)</w:t>
            </w:r>
            <w:r w:rsidRPr="00C27D22">
              <w:rPr>
                <w:b/>
                <w:sz w:val="22"/>
                <w:szCs w:val="22"/>
                <w:lang w:eastAsia="en-GB"/>
              </w:rPr>
              <w:t xml:space="preserve"> </w:t>
            </w:r>
          </w:p>
        </w:tc>
      </w:tr>
      <w:tr w:rsidR="004B2BA4" w:rsidRPr="00C27D22" w14:paraId="5E87CB47" w14:textId="77777777" w:rsidTr="00E54DF5">
        <w:tc>
          <w:tcPr>
            <w:tcW w:w="9255" w:type="dxa"/>
            <w:gridSpan w:val="2"/>
            <w:shd w:val="clear" w:color="auto" w:fill="auto"/>
          </w:tcPr>
          <w:p w14:paraId="6745096F" w14:textId="77777777" w:rsidR="004B2BA4" w:rsidRPr="00C27D22" w:rsidRDefault="004B2BA4" w:rsidP="00E54DF5">
            <w:pPr>
              <w:jc w:val="both"/>
              <w:rPr>
                <w:b/>
                <w:i/>
                <w:sz w:val="22"/>
                <w:szCs w:val="22"/>
                <w:lang w:eastAsia="en-GB"/>
              </w:rPr>
            </w:pPr>
            <w:r w:rsidRPr="00C27D22">
              <w:rPr>
                <w:b/>
                <w:i/>
                <w:sz w:val="22"/>
                <w:szCs w:val="22"/>
                <w:lang w:eastAsia="en-GB"/>
              </w:rPr>
              <w:t>Certified final financial report to be provided at the quarter following the project financial closure</w:t>
            </w:r>
          </w:p>
        </w:tc>
      </w:tr>
    </w:tbl>
    <w:p w14:paraId="1A8E4879" w14:textId="77777777" w:rsidR="004B2BA4" w:rsidRPr="00C27D22" w:rsidRDefault="004B2BA4" w:rsidP="004B2BA4">
      <w:pPr>
        <w:ind w:left="360"/>
      </w:pPr>
    </w:p>
    <w:p w14:paraId="5F7F1017" w14:textId="77777777" w:rsidR="004B2BA4" w:rsidRPr="00C27D22" w:rsidRDefault="004B2BA4" w:rsidP="004B2BA4">
      <w:r w:rsidRPr="00C27D22">
        <w:t xml:space="preserve">Unspent Balance </w:t>
      </w:r>
      <w:r w:rsidRPr="00C27D22">
        <w:rPr>
          <w:sz w:val="22"/>
          <w:szCs w:val="22"/>
        </w:rPr>
        <w:t xml:space="preserve">exceeding USD 250 </w:t>
      </w:r>
      <w:r w:rsidRPr="00C27D22">
        <w:t>at the closure of the project would have to been refunded and a notification sent to the Administrative Agent, no later than three months (31 March) of the year following the completion of the activities.</w:t>
      </w:r>
    </w:p>
    <w:p w14:paraId="28991CCC" w14:textId="77777777" w:rsidR="004B2BA4" w:rsidRPr="00C27D22" w:rsidRDefault="004B2BA4" w:rsidP="004B2BA4">
      <w:pPr>
        <w:rPr>
          <w:b/>
        </w:rPr>
      </w:pPr>
      <w:r w:rsidRPr="00C27D22">
        <w:br/>
      </w:r>
      <w:r w:rsidRPr="00C27D22">
        <w:rPr>
          <w:b/>
        </w:rPr>
        <w:t>Ownership of Equipment, Supplies and Other Property</w:t>
      </w:r>
    </w:p>
    <w:p w14:paraId="14F27ACE" w14:textId="77777777" w:rsidR="004B2BA4" w:rsidRPr="00C27D22" w:rsidRDefault="004B2BA4" w:rsidP="004B2BA4">
      <w:r w:rsidRPr="00C27D22">
        <w:t xml:space="preserve"> </w:t>
      </w:r>
    </w:p>
    <w:p w14:paraId="355DE942" w14:textId="77777777" w:rsidR="004B2BA4" w:rsidRPr="00C27D22" w:rsidRDefault="004B2BA4" w:rsidP="004B2BA4">
      <w:r w:rsidRPr="00C27D22">
        <w:t xml:space="preserve">Matters relating to the transfer of ownership by the Recipient Non-UN Recipient Organization will be determined in accordance with applicable policies and procedures defined by the PBSO. </w:t>
      </w:r>
    </w:p>
    <w:p w14:paraId="6ECA5A32" w14:textId="77777777" w:rsidR="004B2BA4" w:rsidRPr="00C27D22" w:rsidRDefault="004B2BA4" w:rsidP="004B2BA4">
      <w:pPr>
        <w:rPr>
          <w:b/>
          <w:bCs/>
        </w:rPr>
      </w:pPr>
      <w:r w:rsidRPr="00C27D22">
        <w:rPr>
          <w:u w:val="single"/>
        </w:rPr>
        <w:br/>
      </w:r>
      <w:r w:rsidRPr="00C27D22">
        <w:rPr>
          <w:b/>
          <w:bCs/>
        </w:rPr>
        <w:t>Public Disclosure</w:t>
      </w:r>
    </w:p>
    <w:p w14:paraId="63F32C78" w14:textId="77777777" w:rsidR="004B2BA4" w:rsidRPr="00C27D22" w:rsidRDefault="004B2BA4" w:rsidP="004B2BA4">
      <w:r w:rsidRPr="00C27D22">
        <w:br/>
        <w:t>The PBSO and Administrative Agent will ensure that operations of the PBF are publicly disclosed on the PBF website (http://unpbf.org) and the Administrative Agent website (</w:t>
      </w:r>
      <w:proofErr w:type="gramStart"/>
      <w:r w:rsidRPr="00C27D22">
        <w:t>http:www.mptf.undp.org</w:t>
      </w:r>
      <w:proofErr w:type="gramEnd"/>
      <w:r w:rsidRPr="00C27D22">
        <w:t>)</w:t>
      </w:r>
    </w:p>
    <w:p w14:paraId="02FDDEA0" w14:textId="77777777" w:rsidR="004B2BA4" w:rsidRPr="00C27D22" w:rsidRDefault="004B2BA4" w:rsidP="004B2BA4">
      <w:pPr>
        <w:rPr>
          <w:b/>
        </w:rPr>
      </w:pPr>
    </w:p>
    <w:p w14:paraId="60524A3C" w14:textId="77777777" w:rsidR="004B2BA4" w:rsidRPr="00C27D22" w:rsidRDefault="004B2BA4" w:rsidP="004B2BA4">
      <w:pPr>
        <w:rPr>
          <w:b/>
          <w:bCs/>
        </w:rPr>
      </w:pPr>
      <w:r w:rsidRPr="00C27D22">
        <w:rPr>
          <w:b/>
          <w:bCs/>
        </w:rPr>
        <w:t>Final Project Audit for non-UN recipient organization projects</w:t>
      </w:r>
    </w:p>
    <w:p w14:paraId="4FF6BCC9" w14:textId="77777777" w:rsidR="004B2BA4" w:rsidRPr="00C27D22" w:rsidRDefault="004B2BA4" w:rsidP="004B2BA4">
      <w:pPr>
        <w:jc w:val="both"/>
        <w:rPr>
          <w:sz w:val="22"/>
          <w:szCs w:val="22"/>
        </w:rPr>
      </w:pPr>
    </w:p>
    <w:p w14:paraId="47B54575" w14:textId="77777777" w:rsidR="004B2BA4" w:rsidRPr="00C27D22" w:rsidRDefault="004B2BA4" w:rsidP="004B2BA4">
      <w:pPr>
        <w:jc w:val="both"/>
      </w:pPr>
      <w:r w:rsidRPr="00C27D22">
        <w:t xml:space="preserve">An independent project audit will be requested by the end of the project. The audit report needs to be attached to the final narrative project report. The cost of such activity must be included in the project budget. </w:t>
      </w:r>
    </w:p>
    <w:p w14:paraId="10367C90" w14:textId="77777777" w:rsidR="004B2BA4" w:rsidRPr="00C27D22" w:rsidRDefault="004B2BA4" w:rsidP="004B2BA4">
      <w:pPr>
        <w:jc w:val="both"/>
        <w:rPr>
          <w:sz w:val="22"/>
          <w:szCs w:val="22"/>
        </w:rPr>
      </w:pPr>
    </w:p>
    <w:p w14:paraId="155558BD" w14:textId="77777777" w:rsidR="004B2BA4" w:rsidRPr="00C27D22" w:rsidRDefault="004B2BA4" w:rsidP="004B2BA4">
      <w:pPr>
        <w:suppressAutoHyphens/>
        <w:snapToGrid w:val="0"/>
        <w:jc w:val="both"/>
        <w:rPr>
          <w:b/>
          <w:color w:val="000000"/>
          <w:lang w:eastAsia="ar-SA"/>
        </w:rPr>
      </w:pPr>
      <w:r w:rsidRPr="00C27D22">
        <w:rPr>
          <w:b/>
          <w:color w:val="000000"/>
          <w:lang w:eastAsia="ar-SA"/>
        </w:rPr>
        <w:t>Special Provisions regarding Financing of Terrorism</w:t>
      </w:r>
    </w:p>
    <w:p w14:paraId="0639F586" w14:textId="77777777" w:rsidR="004B2BA4" w:rsidRPr="00C27D22" w:rsidRDefault="004B2BA4" w:rsidP="004B2BA4">
      <w:pPr>
        <w:jc w:val="both"/>
        <w:rPr>
          <w:sz w:val="22"/>
          <w:szCs w:val="22"/>
        </w:rPr>
      </w:pPr>
    </w:p>
    <w:p w14:paraId="788CC542" w14:textId="77777777" w:rsidR="004B2BA4" w:rsidRPr="00C27D22" w:rsidRDefault="004B2BA4" w:rsidP="004B2BA4">
      <w:pPr>
        <w:jc w:val="both"/>
      </w:pPr>
      <w:r w:rsidRPr="00C27D22">
        <w:t xml:space="preserve">Consistent with UN Security Council Resolutions relating to terrorism, including UN Security Council Resolution 1373 (2001) and 1267 (1999) and related resolutions, the Participants are firmly committed to the international fight against terrorism, </w:t>
      </w:r>
      <w:proofErr w:type="gramStart"/>
      <w:r w:rsidRPr="00C27D22">
        <w:t>and in particular, against</w:t>
      </w:r>
      <w:proofErr w:type="gramEnd"/>
      <w:r w:rsidRPr="00C27D22">
        <w:t xml:space="preserve">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of it inform the head of PBSO, the Administrative Agent and the donor(s) and, in consultation with the donors as appropriate, determine an appropriate response.</w:t>
      </w:r>
    </w:p>
    <w:p w14:paraId="4B785BED" w14:textId="77777777" w:rsidR="004B2BA4" w:rsidRPr="00C27D22" w:rsidRDefault="004B2BA4" w:rsidP="004B2BA4">
      <w:pPr>
        <w:rPr>
          <w:b/>
        </w:rPr>
      </w:pPr>
    </w:p>
    <w:p w14:paraId="636B831D" w14:textId="77777777" w:rsidR="004B2BA4" w:rsidRPr="00C27D22" w:rsidRDefault="004B2BA4" w:rsidP="004B2BA4">
      <w:pPr>
        <w:jc w:val="both"/>
        <w:rPr>
          <w:sz w:val="22"/>
          <w:szCs w:val="22"/>
        </w:rPr>
      </w:pPr>
    </w:p>
    <w:p w14:paraId="2E91DE95" w14:textId="77777777" w:rsidR="004B2BA4" w:rsidRPr="00C27D22" w:rsidRDefault="004B2BA4" w:rsidP="004B2BA4">
      <w:pPr>
        <w:keepNext/>
        <w:rPr>
          <w:b/>
          <w:bCs/>
        </w:rPr>
      </w:pPr>
      <w:r w:rsidRPr="00C27D22">
        <w:rPr>
          <w:b/>
          <w:bCs/>
        </w:rPr>
        <w:lastRenderedPageBreak/>
        <w:t>Non-UN recipient organization (NUNO) eligibility:</w:t>
      </w:r>
    </w:p>
    <w:p w14:paraId="2D14B4F3" w14:textId="77777777" w:rsidR="004B2BA4" w:rsidRPr="00C27D22" w:rsidRDefault="004B2BA4" w:rsidP="004B2BA4">
      <w:pPr>
        <w:rPr>
          <w:b/>
          <w:bCs/>
        </w:rPr>
      </w:pPr>
    </w:p>
    <w:p w14:paraId="0E6E984F" w14:textId="77777777" w:rsidR="004B2BA4" w:rsidRPr="00C27D22" w:rsidRDefault="004B2BA4" w:rsidP="004B2BA4">
      <w:pPr>
        <w:jc w:val="both"/>
      </w:pPr>
      <w:r w:rsidRPr="00C27D22">
        <w:t xml:space="preserve">In order to be declared eligible to receive PBF funds directly, NUNOs must be assessed as technically, financially and legally sound by the PBF and its agent, the </w:t>
      </w:r>
      <w:hyperlink r:id="rId16" w:history="1">
        <w:r w:rsidRPr="00C27D22">
          <w:t>Multi Partner Trust Fund Office (MPTFO)</w:t>
        </w:r>
      </w:hyperlink>
      <w:r w:rsidRPr="00C27D22">
        <w:t>. Prior to submitting a finalized project document, it is the responsibility of each NUNO to liaise with PBSO and MPTFO and provide all the necessary documents (see below) to demonstrate that all the criteria have been fulfilled and to be declared as eligible for direct PBF funds.</w:t>
      </w:r>
    </w:p>
    <w:p w14:paraId="43D5D3DC" w14:textId="77777777" w:rsidR="004B2BA4" w:rsidRPr="00C27D22" w:rsidRDefault="004B2BA4" w:rsidP="004B2BA4">
      <w:pPr>
        <w:jc w:val="both"/>
      </w:pPr>
    </w:p>
    <w:p w14:paraId="7D2D6B7F" w14:textId="77777777" w:rsidR="004B2BA4" w:rsidRPr="00102F87" w:rsidRDefault="004B2BA4" w:rsidP="004B2BA4">
      <w:pPr>
        <w:spacing w:after="120"/>
        <w:jc w:val="both"/>
        <w:rPr>
          <w:u w:val="single"/>
        </w:rPr>
      </w:pPr>
      <w:r w:rsidRPr="00102F87">
        <w:rPr>
          <w:u w:val="single"/>
        </w:rPr>
        <w:t xml:space="preserve">The NUNO must provide (in a timely fashion, ensuring PBSO and MPTFO have </w:t>
      </w:r>
      <w:proofErr w:type="gramStart"/>
      <w:r w:rsidRPr="00102F87">
        <w:rPr>
          <w:u w:val="single"/>
        </w:rPr>
        <w:t>sufficient</w:t>
      </w:r>
      <w:proofErr w:type="gramEnd"/>
      <w:r w:rsidRPr="00102F87">
        <w:rPr>
          <w:u w:val="single"/>
        </w:rPr>
        <w:t xml:space="preserve"> time to review the package) the documentation demonstrating that the NUNO:</w:t>
      </w:r>
    </w:p>
    <w:p w14:paraId="5281D967" w14:textId="77777777" w:rsidR="004B2BA4" w:rsidRPr="00102F87" w:rsidRDefault="004B2BA4" w:rsidP="00651F75">
      <w:pPr>
        <w:pStyle w:val="Paragraphedeliste"/>
        <w:numPr>
          <w:ilvl w:val="0"/>
          <w:numId w:val="7"/>
        </w:numPr>
        <w:spacing w:after="120" w:line="276" w:lineRule="auto"/>
        <w:ind w:left="714" w:hanging="357"/>
        <w:jc w:val="both"/>
        <w:rPr>
          <w:rFonts w:ascii="Times New Roman" w:hAnsi="Times New Roman"/>
          <w:sz w:val="24"/>
          <w:szCs w:val="24"/>
        </w:rPr>
      </w:pPr>
      <w:r w:rsidRPr="00102F87">
        <w:rPr>
          <w:rFonts w:ascii="Times New Roman" w:hAnsi="Times New Roman"/>
          <w:sz w:val="24"/>
          <w:szCs w:val="24"/>
        </w:rPr>
        <w:t>Has previously received funding from the UN, the PBF, or any of the contributors to the PBF, in the country of project implementation</w:t>
      </w:r>
    </w:p>
    <w:p w14:paraId="5A7E1E68" w14:textId="77777777" w:rsidR="004B2BA4" w:rsidRPr="00102F87" w:rsidRDefault="004B2BA4" w:rsidP="00651F75">
      <w:pPr>
        <w:pStyle w:val="Paragraphedeliste"/>
        <w:numPr>
          <w:ilvl w:val="0"/>
          <w:numId w:val="7"/>
        </w:numPr>
        <w:spacing w:after="120" w:line="276" w:lineRule="auto"/>
        <w:ind w:left="714" w:hanging="357"/>
        <w:jc w:val="both"/>
        <w:rPr>
          <w:rFonts w:ascii="Times New Roman" w:hAnsi="Times New Roman"/>
          <w:sz w:val="24"/>
          <w:szCs w:val="24"/>
        </w:rPr>
      </w:pPr>
      <w:r w:rsidRPr="00102F87">
        <w:rPr>
          <w:rFonts w:ascii="Times New Roman" w:hAnsi="Times New Roman"/>
          <w:sz w:val="24"/>
          <w:szCs w:val="24"/>
        </w:rPr>
        <w:t>Has a current valid registration as a non-profit, tax exempt organization with a social based mission in both the country where headquarter is located and in country of project implementation for the duration of the proposed grant. (</w:t>
      </w:r>
      <w:r w:rsidRPr="00102F87">
        <w:rPr>
          <w:rFonts w:ascii="Times New Roman" w:hAnsi="Times New Roman"/>
          <w:b/>
          <w:bCs/>
          <w:sz w:val="24"/>
          <w:szCs w:val="24"/>
        </w:rPr>
        <w:t>NOTE</w:t>
      </w:r>
      <w:r w:rsidRPr="00102F87">
        <w:rPr>
          <w:rFonts w:ascii="Times New Roman" w:hAnsi="Times New Roman"/>
          <w:sz w:val="24"/>
          <w:szCs w:val="24"/>
        </w:rPr>
        <w:t>: If registration is done on an annual basis in the country, the organization must have the current registration and obtain renewals for the duration of the project, in order to receive subsequent funding tranches)</w:t>
      </w:r>
    </w:p>
    <w:p w14:paraId="33615B64" w14:textId="77777777" w:rsidR="004B2BA4" w:rsidRPr="00102F87" w:rsidRDefault="004B2BA4" w:rsidP="00651F75">
      <w:pPr>
        <w:pStyle w:val="Paragraphedeliste"/>
        <w:numPr>
          <w:ilvl w:val="0"/>
          <w:numId w:val="7"/>
        </w:numPr>
        <w:spacing w:after="120" w:line="276" w:lineRule="auto"/>
        <w:ind w:left="714" w:hanging="357"/>
        <w:jc w:val="both"/>
        <w:rPr>
          <w:rFonts w:ascii="Times New Roman" w:hAnsi="Times New Roman"/>
          <w:sz w:val="24"/>
          <w:szCs w:val="24"/>
        </w:rPr>
      </w:pPr>
      <w:r w:rsidRPr="00102F87">
        <w:rPr>
          <w:rFonts w:ascii="Times New Roman" w:hAnsi="Times New Roman"/>
          <w:sz w:val="24"/>
          <w:szCs w:val="24"/>
        </w:rPr>
        <w:t>Produces an annual report that includes the proposed country for the grant</w:t>
      </w:r>
    </w:p>
    <w:p w14:paraId="38FBDC7A" w14:textId="77777777" w:rsidR="004B2BA4" w:rsidRPr="00102F87" w:rsidRDefault="004B2BA4" w:rsidP="00651F75">
      <w:pPr>
        <w:pStyle w:val="Paragraphedeliste"/>
        <w:numPr>
          <w:ilvl w:val="0"/>
          <w:numId w:val="7"/>
        </w:numPr>
        <w:spacing w:after="120" w:line="276" w:lineRule="auto"/>
        <w:ind w:left="714" w:hanging="357"/>
        <w:jc w:val="both"/>
        <w:rPr>
          <w:rFonts w:ascii="Times New Roman" w:hAnsi="Times New Roman"/>
          <w:sz w:val="24"/>
          <w:szCs w:val="24"/>
        </w:rPr>
      </w:pPr>
      <w:r w:rsidRPr="00102F87">
        <w:rPr>
          <w:rFonts w:ascii="Times New Roman" w:hAnsi="Times New Roman"/>
          <w:sz w:val="24"/>
          <w:szCs w:val="24"/>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102F87">
        <w:rPr>
          <w:rFonts w:ascii="Times New Roman" w:hAnsi="Times New Roman"/>
          <w:b/>
          <w:bCs/>
          <w:sz w:val="24"/>
          <w:szCs w:val="24"/>
        </w:rPr>
        <w:t>NOTE</w:t>
      </w:r>
      <w:r w:rsidRPr="00102F87">
        <w:rPr>
          <w:rFonts w:ascii="Times New Roman" w:hAnsi="Times New Roman"/>
          <w:sz w:val="24"/>
          <w:szCs w:val="24"/>
        </w:rPr>
        <w:t xml:space="preserve">: If these are not available for the country of proposed project implementation, the CSO will also need to provide the latest two audit reports for a program or </w:t>
      </w:r>
      <w:proofErr w:type="gramStart"/>
      <w:r w:rsidRPr="00102F87">
        <w:rPr>
          <w:rFonts w:ascii="Times New Roman" w:hAnsi="Times New Roman"/>
          <w:sz w:val="24"/>
          <w:szCs w:val="24"/>
        </w:rPr>
        <w:t>project based</w:t>
      </w:r>
      <w:proofErr w:type="gramEnd"/>
      <w:r w:rsidRPr="00102F87">
        <w:rPr>
          <w:rFonts w:ascii="Times New Roman" w:hAnsi="Times New Roman"/>
          <w:sz w:val="24"/>
          <w:szCs w:val="24"/>
        </w:rPr>
        <w:t xml:space="preserve"> audit in country.) The letter from the auditor should also state whether the auditor firm is </w:t>
      </w:r>
      <w:r w:rsidRPr="00102F87">
        <w:rPr>
          <w:rFonts w:ascii="Times New Roman" w:hAnsi="Times New Roman"/>
          <w:color w:val="000000"/>
          <w:sz w:val="24"/>
          <w:szCs w:val="24"/>
        </w:rPr>
        <w:t>part of the nationally qualified audit firms.</w:t>
      </w:r>
    </w:p>
    <w:p w14:paraId="3146034C" w14:textId="77777777" w:rsidR="004B2BA4" w:rsidRPr="00102F87" w:rsidRDefault="004B2BA4" w:rsidP="00651F75">
      <w:pPr>
        <w:pStyle w:val="Paragraphedeliste"/>
        <w:numPr>
          <w:ilvl w:val="0"/>
          <w:numId w:val="7"/>
        </w:numPr>
        <w:spacing w:after="120" w:line="276" w:lineRule="auto"/>
        <w:ind w:left="714" w:hanging="357"/>
        <w:jc w:val="both"/>
        <w:rPr>
          <w:rFonts w:ascii="Times New Roman" w:hAnsi="Times New Roman"/>
          <w:sz w:val="24"/>
          <w:szCs w:val="24"/>
        </w:rPr>
      </w:pPr>
      <w:r w:rsidRPr="00102F87">
        <w:rPr>
          <w:rFonts w:ascii="Times New Roman" w:hAnsi="Times New Roman"/>
          <w:sz w:val="24"/>
          <w:szCs w:val="24"/>
        </w:rPr>
        <w:t>Demonstrates an annual budget in the country of proposed project implementation for the previous two calendar years, which is at least twice the annualized budget sought from PBF for the project</w:t>
      </w:r>
      <w:r w:rsidRPr="00102F87">
        <w:rPr>
          <w:rStyle w:val="Appelnotedebasdep"/>
          <w:rFonts w:ascii="Times New Roman" w:hAnsi="Times New Roman"/>
          <w:sz w:val="24"/>
          <w:szCs w:val="24"/>
        </w:rPr>
        <w:footnoteReference w:id="7"/>
      </w:r>
      <w:r w:rsidRPr="00102F87">
        <w:rPr>
          <w:rFonts w:ascii="Times New Roman" w:hAnsi="Times New Roman"/>
          <w:sz w:val="24"/>
          <w:szCs w:val="24"/>
        </w:rPr>
        <w:t xml:space="preserve"> </w:t>
      </w:r>
    </w:p>
    <w:p w14:paraId="65F93F51" w14:textId="77777777" w:rsidR="004B2BA4" w:rsidRPr="00102F87" w:rsidRDefault="004B2BA4" w:rsidP="00651F75">
      <w:pPr>
        <w:pStyle w:val="Paragraphedeliste"/>
        <w:numPr>
          <w:ilvl w:val="0"/>
          <w:numId w:val="7"/>
        </w:numPr>
        <w:spacing w:line="276" w:lineRule="auto"/>
        <w:ind w:left="714" w:hanging="357"/>
        <w:jc w:val="both"/>
        <w:rPr>
          <w:rFonts w:ascii="Times New Roman" w:hAnsi="Times New Roman"/>
          <w:sz w:val="24"/>
          <w:szCs w:val="24"/>
        </w:rPr>
      </w:pPr>
      <w:r w:rsidRPr="00102F87">
        <w:rPr>
          <w:rFonts w:ascii="Times New Roman" w:hAnsi="Times New Roman"/>
          <w:sz w:val="24"/>
          <w:szCs w:val="24"/>
        </w:rPr>
        <w:t>Demonstrates at least 3 years of experience in the country where grant is sought</w:t>
      </w:r>
    </w:p>
    <w:p w14:paraId="25FEF5EC" w14:textId="77777777" w:rsidR="004B2BA4" w:rsidRPr="00102F87" w:rsidRDefault="004B2BA4" w:rsidP="00651F75">
      <w:pPr>
        <w:pStyle w:val="Paragraphedeliste"/>
        <w:numPr>
          <w:ilvl w:val="0"/>
          <w:numId w:val="7"/>
        </w:numPr>
        <w:spacing w:line="276" w:lineRule="auto"/>
        <w:ind w:left="714" w:hanging="357"/>
        <w:jc w:val="both"/>
        <w:rPr>
          <w:rFonts w:ascii="Times New Roman" w:hAnsi="Times New Roman"/>
          <w:sz w:val="24"/>
          <w:szCs w:val="24"/>
        </w:rPr>
      </w:pPr>
      <w:r w:rsidRPr="00102F87">
        <w:rPr>
          <w:rFonts w:ascii="Times New Roman" w:hAnsi="Times New Roman"/>
          <w:sz w:val="24"/>
          <w:szCs w:val="24"/>
        </w:rPr>
        <w:t>Provides a clear explanation of the CSO’s legal structure, including the specific entity which will enter into the legal agreement with the MPTF-O for the PBF grant.</w:t>
      </w:r>
    </w:p>
    <w:p w14:paraId="412D1D00" w14:textId="77777777" w:rsidR="004B2BA4" w:rsidRPr="00102F87" w:rsidRDefault="004B2BA4" w:rsidP="004B2BA4">
      <w:pPr>
        <w:rPr>
          <w:b/>
          <w:bCs/>
        </w:rPr>
      </w:pPr>
    </w:p>
    <w:p w14:paraId="7206F555" w14:textId="77777777" w:rsidR="004B2BA4" w:rsidRPr="00C27D22" w:rsidRDefault="004B2BA4" w:rsidP="003A29E0">
      <w:pPr>
        <w:rPr>
          <w:i/>
        </w:rPr>
        <w:sectPr w:rsidR="004B2BA4" w:rsidRPr="00C27D22" w:rsidSect="00DA2217">
          <w:footerReference w:type="even" r:id="rId17"/>
          <w:footerReference w:type="default" r:id="rId18"/>
          <w:pgSz w:w="11906" w:h="16838"/>
          <w:pgMar w:top="1440" w:right="1106" w:bottom="1440" w:left="1800" w:header="720" w:footer="720" w:gutter="0"/>
          <w:pgBorders w:offsetFrom="page">
            <w:left w:val="single" w:sz="4" w:space="24" w:color="FFFFFF"/>
          </w:pgBorders>
          <w:cols w:space="720"/>
          <w:docGrid w:linePitch="360"/>
        </w:sectPr>
      </w:pPr>
    </w:p>
    <w:p w14:paraId="0C2BB2EA" w14:textId="43514A40" w:rsidR="00D41945" w:rsidRPr="00C27D22" w:rsidRDefault="00D41945" w:rsidP="00D41945">
      <w:pPr>
        <w:rPr>
          <w:b/>
          <w:lang w:val="fr-FR"/>
        </w:rPr>
      </w:pPr>
      <w:r w:rsidRPr="00C27D22">
        <w:rPr>
          <w:b/>
          <w:lang w:val="fr-FR"/>
        </w:rPr>
        <w:lastRenderedPageBreak/>
        <w:t xml:space="preserve">Annexe B : </w:t>
      </w:r>
      <w:bookmarkStart w:id="7" w:name="_Hlk503949576"/>
      <w:r w:rsidRPr="00C27D22">
        <w:rPr>
          <w:b/>
          <w:lang w:val="fr-FR"/>
        </w:rPr>
        <w:t xml:space="preserve">Cadre de résultats du projet (doit inclure les données ventilées par sexe et âge) </w:t>
      </w:r>
      <w:bookmarkEnd w:id="7"/>
    </w:p>
    <w:p w14:paraId="06498172" w14:textId="2E5DE6AF" w:rsidR="00EF15E0" w:rsidRDefault="00EF15E0" w:rsidP="00EF15E0">
      <w:pPr>
        <w:rPr>
          <w:b/>
          <w:lang w:val="fr-FR"/>
        </w:rPr>
      </w:pPr>
    </w:p>
    <w:tbl>
      <w:tblPr>
        <w:tblpPr w:leftFromText="180" w:rightFromText="180" w:vertAnchor="text"/>
        <w:tblW w:w="13248" w:type="dxa"/>
        <w:tblCellMar>
          <w:left w:w="0" w:type="dxa"/>
          <w:right w:w="0" w:type="dxa"/>
        </w:tblCellMar>
        <w:tblLook w:val="04A0" w:firstRow="1" w:lastRow="0" w:firstColumn="1" w:lastColumn="0" w:noHBand="0" w:noVBand="1"/>
      </w:tblPr>
      <w:tblGrid>
        <w:gridCol w:w="2988"/>
        <w:gridCol w:w="2700"/>
        <w:gridCol w:w="3780"/>
        <w:gridCol w:w="2047"/>
        <w:gridCol w:w="1733"/>
      </w:tblGrid>
      <w:tr w:rsidR="003F362A" w:rsidRPr="00C27D22" w14:paraId="439F3010" w14:textId="77777777" w:rsidTr="0069661A">
        <w:tc>
          <w:tcPr>
            <w:tcW w:w="2988" w:type="dxa"/>
            <w:tcBorders>
              <w:top w:val="single" w:sz="8" w:space="0" w:color="auto"/>
              <w:left w:val="single" w:sz="8" w:space="0" w:color="auto"/>
              <w:bottom w:val="single" w:sz="8" w:space="0" w:color="auto"/>
              <w:right w:val="single" w:sz="8" w:space="0" w:color="auto"/>
            </w:tcBorders>
            <w:shd w:val="clear" w:color="auto" w:fill="4C4C4C"/>
            <w:tcMar>
              <w:top w:w="0" w:type="dxa"/>
              <w:left w:w="108" w:type="dxa"/>
              <w:bottom w:w="0" w:type="dxa"/>
              <w:right w:w="108" w:type="dxa"/>
            </w:tcMar>
            <w:hideMark/>
          </w:tcPr>
          <w:p w14:paraId="1CD068EC" w14:textId="77777777" w:rsidR="003F362A" w:rsidRPr="00102F87" w:rsidRDefault="003F362A" w:rsidP="0069661A">
            <w:pPr>
              <w:rPr>
                <w:b/>
                <w:bCs/>
                <w:color w:val="FFFFFF"/>
                <w:sz w:val="16"/>
                <w:szCs w:val="16"/>
                <w:lang w:eastAsia="zh-CN"/>
              </w:rPr>
            </w:pPr>
            <w:proofErr w:type="spellStart"/>
            <w:r w:rsidRPr="00102F87">
              <w:rPr>
                <w:b/>
                <w:bCs/>
                <w:color w:val="FFFFFF"/>
                <w:sz w:val="16"/>
                <w:szCs w:val="16"/>
                <w:lang w:eastAsia="zh-CN"/>
              </w:rPr>
              <w:t>Résultats</w:t>
            </w:r>
            <w:proofErr w:type="spellEnd"/>
          </w:p>
        </w:tc>
        <w:tc>
          <w:tcPr>
            <w:tcW w:w="2700" w:type="dxa"/>
            <w:tcBorders>
              <w:top w:val="single" w:sz="8" w:space="0" w:color="auto"/>
              <w:left w:val="nil"/>
              <w:bottom w:val="nil"/>
              <w:right w:val="single" w:sz="8" w:space="0" w:color="auto"/>
            </w:tcBorders>
            <w:shd w:val="clear" w:color="auto" w:fill="4C4C4C"/>
            <w:tcMar>
              <w:top w:w="0" w:type="dxa"/>
              <w:left w:w="108" w:type="dxa"/>
              <w:bottom w:w="0" w:type="dxa"/>
              <w:right w:w="108" w:type="dxa"/>
            </w:tcMar>
            <w:hideMark/>
          </w:tcPr>
          <w:p w14:paraId="0255E461" w14:textId="77777777" w:rsidR="003F362A" w:rsidRPr="00102F87" w:rsidRDefault="003F362A" w:rsidP="0069661A">
            <w:pPr>
              <w:rPr>
                <w:b/>
                <w:bCs/>
                <w:color w:val="FFFFFF"/>
                <w:sz w:val="16"/>
                <w:szCs w:val="16"/>
                <w:lang w:eastAsia="zh-CN"/>
              </w:rPr>
            </w:pPr>
            <w:proofErr w:type="spellStart"/>
            <w:r w:rsidRPr="00102F87">
              <w:rPr>
                <w:b/>
                <w:bCs/>
                <w:color w:val="FFFFFF"/>
                <w:sz w:val="16"/>
                <w:szCs w:val="16"/>
                <w:lang w:eastAsia="zh-CN"/>
              </w:rPr>
              <w:t>Produits</w:t>
            </w:r>
            <w:proofErr w:type="spellEnd"/>
          </w:p>
        </w:tc>
        <w:tc>
          <w:tcPr>
            <w:tcW w:w="3780" w:type="dxa"/>
            <w:tcBorders>
              <w:top w:val="single" w:sz="8" w:space="0" w:color="auto"/>
              <w:left w:val="nil"/>
              <w:bottom w:val="single" w:sz="8" w:space="0" w:color="auto"/>
              <w:right w:val="single" w:sz="8" w:space="0" w:color="auto"/>
            </w:tcBorders>
            <w:shd w:val="clear" w:color="auto" w:fill="4C4C4C"/>
            <w:tcMar>
              <w:top w:w="0" w:type="dxa"/>
              <w:left w:w="108" w:type="dxa"/>
              <w:bottom w:w="0" w:type="dxa"/>
              <w:right w:w="108" w:type="dxa"/>
            </w:tcMar>
            <w:hideMark/>
          </w:tcPr>
          <w:p w14:paraId="34270B05" w14:textId="77777777" w:rsidR="003F362A" w:rsidRPr="00102F87" w:rsidRDefault="003F362A" w:rsidP="0069661A">
            <w:pPr>
              <w:rPr>
                <w:b/>
                <w:bCs/>
                <w:color w:val="FFFFFF"/>
                <w:sz w:val="16"/>
                <w:szCs w:val="16"/>
                <w:lang w:eastAsia="zh-CN"/>
              </w:rPr>
            </w:pPr>
            <w:proofErr w:type="spellStart"/>
            <w:r w:rsidRPr="00102F87">
              <w:rPr>
                <w:b/>
                <w:bCs/>
                <w:color w:val="FFFFFF"/>
                <w:sz w:val="16"/>
                <w:szCs w:val="16"/>
                <w:lang w:eastAsia="zh-CN"/>
              </w:rPr>
              <w:t>Indicateurs</w:t>
            </w:r>
            <w:proofErr w:type="spellEnd"/>
          </w:p>
        </w:tc>
        <w:tc>
          <w:tcPr>
            <w:tcW w:w="2047" w:type="dxa"/>
            <w:tcBorders>
              <w:top w:val="single" w:sz="8" w:space="0" w:color="auto"/>
              <w:left w:val="nil"/>
              <w:bottom w:val="single" w:sz="8" w:space="0" w:color="auto"/>
              <w:right w:val="single" w:sz="8" w:space="0" w:color="auto"/>
            </w:tcBorders>
            <w:shd w:val="clear" w:color="auto" w:fill="4C4C4C"/>
            <w:tcMar>
              <w:top w:w="0" w:type="dxa"/>
              <w:left w:w="108" w:type="dxa"/>
              <w:bottom w:w="0" w:type="dxa"/>
              <w:right w:w="108" w:type="dxa"/>
            </w:tcMar>
            <w:hideMark/>
          </w:tcPr>
          <w:p w14:paraId="58DE97FB" w14:textId="77777777" w:rsidR="003F362A" w:rsidRPr="00102F87" w:rsidRDefault="003F362A" w:rsidP="0069661A">
            <w:pPr>
              <w:jc w:val="center"/>
              <w:rPr>
                <w:b/>
                <w:bCs/>
                <w:color w:val="FFFFFF"/>
                <w:sz w:val="16"/>
                <w:szCs w:val="16"/>
                <w:lang w:val="fr-FR" w:eastAsia="zh-CN"/>
              </w:rPr>
            </w:pPr>
            <w:r w:rsidRPr="00102F87">
              <w:rPr>
                <w:b/>
                <w:bCs/>
                <w:color w:val="FFFFFF"/>
                <w:sz w:val="16"/>
                <w:szCs w:val="16"/>
                <w:lang w:val="fr-FR" w:eastAsia="zh-CN"/>
              </w:rPr>
              <w:t>Moyens de vérification/ fréquence de collecte</w:t>
            </w:r>
          </w:p>
        </w:tc>
        <w:tc>
          <w:tcPr>
            <w:tcW w:w="1733" w:type="dxa"/>
            <w:tcBorders>
              <w:top w:val="single" w:sz="8" w:space="0" w:color="auto"/>
              <w:left w:val="nil"/>
              <w:bottom w:val="single" w:sz="8" w:space="0" w:color="auto"/>
              <w:right w:val="single" w:sz="8" w:space="0" w:color="auto"/>
            </w:tcBorders>
            <w:shd w:val="clear" w:color="auto" w:fill="4C4C4C"/>
            <w:tcMar>
              <w:top w:w="0" w:type="dxa"/>
              <w:left w:w="108" w:type="dxa"/>
              <w:bottom w:w="0" w:type="dxa"/>
              <w:right w:w="108" w:type="dxa"/>
            </w:tcMar>
            <w:hideMark/>
          </w:tcPr>
          <w:p w14:paraId="6E796EDE" w14:textId="77777777" w:rsidR="003F362A" w:rsidRPr="00102F87" w:rsidRDefault="003F362A" w:rsidP="0069661A">
            <w:pPr>
              <w:rPr>
                <w:b/>
                <w:bCs/>
                <w:color w:val="FFFFFF"/>
                <w:sz w:val="16"/>
                <w:szCs w:val="16"/>
                <w:lang w:eastAsia="zh-CN"/>
              </w:rPr>
            </w:pPr>
            <w:proofErr w:type="spellStart"/>
            <w:r w:rsidRPr="00102F87">
              <w:rPr>
                <w:b/>
                <w:bCs/>
                <w:color w:val="FFFFFF"/>
                <w:sz w:val="16"/>
                <w:szCs w:val="16"/>
                <w:lang w:eastAsia="zh-CN"/>
              </w:rPr>
              <w:t>Étapes</w:t>
            </w:r>
            <w:proofErr w:type="spellEnd"/>
          </w:p>
        </w:tc>
      </w:tr>
      <w:tr w:rsidR="003F362A" w:rsidRPr="002925E3" w14:paraId="38BC658C" w14:textId="77777777" w:rsidTr="0069661A">
        <w:tc>
          <w:tcPr>
            <w:tcW w:w="2988" w:type="dxa"/>
            <w:vMerge w:val="restart"/>
            <w:tcBorders>
              <w:top w:val="nil"/>
              <w:left w:val="single" w:sz="8" w:space="0" w:color="auto"/>
              <w:bottom w:val="single" w:sz="8" w:space="0" w:color="auto"/>
              <w:right w:val="nil"/>
            </w:tcBorders>
            <w:shd w:val="clear" w:color="auto" w:fill="FFFF99"/>
            <w:tcMar>
              <w:top w:w="0" w:type="dxa"/>
              <w:left w:w="108" w:type="dxa"/>
              <w:bottom w:w="0" w:type="dxa"/>
              <w:right w:w="108" w:type="dxa"/>
            </w:tcMar>
          </w:tcPr>
          <w:p w14:paraId="4D03A191" w14:textId="77777777" w:rsidR="003F362A" w:rsidRPr="00102F87" w:rsidRDefault="003F362A" w:rsidP="0069661A">
            <w:pPr>
              <w:rPr>
                <w:sz w:val="16"/>
                <w:szCs w:val="16"/>
                <w:lang w:val="fr-FR" w:eastAsia="zh-CN"/>
              </w:rPr>
            </w:pPr>
            <w:r w:rsidRPr="00102F87">
              <w:rPr>
                <w:sz w:val="16"/>
                <w:szCs w:val="16"/>
                <w:lang w:val="fr-FR" w:eastAsia="zh-CN"/>
              </w:rPr>
              <w:t>Résultat 1 : les initiatives socioculturelles et économiques conjointes des jeunes des communautés déplacées/hôtes sont identifiées, accompagnées et mise en œuvre avec succès.</w:t>
            </w:r>
          </w:p>
          <w:p w14:paraId="1F5A03A8" w14:textId="77777777" w:rsidR="003F362A" w:rsidRPr="00102F87" w:rsidRDefault="003F362A" w:rsidP="0069661A">
            <w:pPr>
              <w:rPr>
                <w:sz w:val="16"/>
                <w:szCs w:val="16"/>
                <w:lang w:val="fr-FR" w:eastAsia="zh-CN"/>
              </w:rPr>
            </w:pPr>
          </w:p>
          <w:p w14:paraId="5B4AFE8D" w14:textId="77777777" w:rsidR="003F362A" w:rsidRPr="00102F87" w:rsidRDefault="003F362A" w:rsidP="0069661A">
            <w:pPr>
              <w:rPr>
                <w:sz w:val="16"/>
                <w:szCs w:val="16"/>
                <w:lang w:val="fr-FR" w:eastAsia="zh-CN"/>
              </w:rPr>
            </w:pPr>
          </w:p>
          <w:p w14:paraId="67143BBD" w14:textId="77777777" w:rsidR="003F362A" w:rsidRPr="00102F87" w:rsidRDefault="003F362A" w:rsidP="0069661A">
            <w:pPr>
              <w:rPr>
                <w:sz w:val="16"/>
                <w:szCs w:val="16"/>
                <w:lang w:val="fr-FR" w:eastAsia="zh-CN"/>
              </w:rPr>
            </w:pPr>
            <w:r w:rsidRPr="00102F87">
              <w:rPr>
                <w:sz w:val="16"/>
                <w:szCs w:val="16"/>
                <w:lang w:val="fr-FR" w:eastAsia="zh-CN"/>
              </w:rPr>
              <w:t>(Cible(s) ODD auxquels le projet contribue)</w:t>
            </w:r>
          </w:p>
          <w:p w14:paraId="0E44BDAB" w14:textId="77777777" w:rsidR="003F362A" w:rsidRPr="00102F87" w:rsidRDefault="003F362A" w:rsidP="0069661A">
            <w:pPr>
              <w:pStyle w:val="Paragraphedeliste"/>
              <w:numPr>
                <w:ilvl w:val="0"/>
                <w:numId w:val="11"/>
              </w:numPr>
              <w:rPr>
                <w:rFonts w:ascii="Times New Roman" w:hAnsi="Times New Roman"/>
                <w:sz w:val="16"/>
                <w:szCs w:val="16"/>
                <w:lang w:val="fr-FR" w:eastAsia="zh-CN"/>
              </w:rPr>
            </w:pPr>
            <w:r w:rsidRPr="00102F87">
              <w:rPr>
                <w:rFonts w:ascii="Times New Roman" w:hAnsi="Times New Roman"/>
                <w:sz w:val="16"/>
                <w:szCs w:val="16"/>
                <w:lang w:val="fr-FR" w:eastAsia="zh-CN"/>
              </w:rPr>
              <w:t xml:space="preserve">ODD 16. « Promouvoir l’avènement de sociétés pacifiques et ouvertes aux fins du développement durable, assurer l’accès de tous à la justice et mettre en place, à tous les niveaux, des institutions efficaces, responsables et ouvertes à tous » </w:t>
            </w:r>
          </w:p>
          <w:p w14:paraId="7E2D1432" w14:textId="77777777" w:rsidR="003F362A" w:rsidRPr="00102F87" w:rsidRDefault="003F362A" w:rsidP="0069661A">
            <w:pPr>
              <w:rPr>
                <w:sz w:val="16"/>
                <w:szCs w:val="16"/>
                <w:lang w:val="fr-FR" w:eastAsia="zh-CN"/>
              </w:rPr>
            </w:pPr>
          </w:p>
          <w:p w14:paraId="226CC285" w14:textId="77777777" w:rsidR="003F362A" w:rsidRPr="00102F87" w:rsidRDefault="003F362A" w:rsidP="0069661A">
            <w:pPr>
              <w:rPr>
                <w:sz w:val="16"/>
                <w:szCs w:val="16"/>
                <w:lang w:val="fr-FR" w:eastAsia="zh-CN"/>
              </w:rPr>
            </w:pPr>
          </w:p>
          <w:p w14:paraId="416F21A3" w14:textId="77777777" w:rsidR="003F362A" w:rsidRPr="00102F87" w:rsidRDefault="003F362A" w:rsidP="0069661A">
            <w:pPr>
              <w:rPr>
                <w:sz w:val="16"/>
                <w:szCs w:val="16"/>
                <w:lang w:val="fr-FR" w:eastAsia="zh-CN"/>
              </w:rPr>
            </w:pPr>
            <w:r w:rsidRPr="00102F87">
              <w:rPr>
                <w:sz w:val="16"/>
                <w:szCs w:val="16"/>
                <w:lang w:val="fr-FR" w:eastAsia="zh-CN"/>
              </w:rPr>
              <w:t>(Recommandations de l’Examen périodique universel des droits de l'homme auxquelles le projet contribue, le cas échéant, et l’année de l’Examen)</w:t>
            </w:r>
          </w:p>
          <w:p w14:paraId="5F6A4254" w14:textId="77777777" w:rsidR="003F362A" w:rsidRPr="00102F87" w:rsidRDefault="003F362A" w:rsidP="0069661A">
            <w:pPr>
              <w:rPr>
                <w:sz w:val="16"/>
                <w:szCs w:val="16"/>
                <w:lang w:val="fr-FR" w:eastAsia="zh-CN"/>
              </w:rPr>
            </w:pPr>
          </w:p>
        </w:tc>
        <w:tc>
          <w:tcPr>
            <w:tcW w:w="2700" w:type="dxa"/>
            <w:vMerge w:val="restart"/>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0A7F81BC" w14:textId="77777777" w:rsidR="003F362A" w:rsidRPr="00102F87" w:rsidRDefault="003F362A" w:rsidP="0069661A">
            <w:pPr>
              <w:rPr>
                <w:sz w:val="16"/>
                <w:szCs w:val="16"/>
                <w:lang w:val="fr-FR" w:eastAsia="zh-CN"/>
              </w:rPr>
            </w:pPr>
          </w:p>
        </w:tc>
        <w:tc>
          <w:tcPr>
            <w:tcW w:w="378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58A0CE61" w14:textId="77777777" w:rsidR="003F362A" w:rsidRDefault="003F362A" w:rsidP="0069661A">
            <w:pPr>
              <w:rPr>
                <w:sz w:val="16"/>
                <w:szCs w:val="16"/>
                <w:lang w:val="fr-FR" w:eastAsia="zh-CN"/>
              </w:rPr>
            </w:pPr>
            <w:r w:rsidRPr="00102F87">
              <w:rPr>
                <w:sz w:val="16"/>
                <w:szCs w:val="16"/>
                <w:lang w:val="fr-FR" w:eastAsia="zh-CN"/>
              </w:rPr>
              <w:t xml:space="preserve">Indicateur 1 a : </w:t>
            </w:r>
            <w:r>
              <w:rPr>
                <w:sz w:val="16"/>
                <w:szCs w:val="16"/>
                <w:lang w:val="fr-FR" w:eastAsia="zh-CN"/>
              </w:rPr>
              <w:t>% de la populations (déplacée et hôte) déclarant que les actions du projet ont réduit les risques de tensions entre les populations hôtes et déplacées</w:t>
            </w:r>
          </w:p>
          <w:p w14:paraId="2C1A4B36" w14:textId="77777777" w:rsidR="003F362A" w:rsidRDefault="003F362A" w:rsidP="0069661A">
            <w:pPr>
              <w:rPr>
                <w:sz w:val="16"/>
                <w:szCs w:val="16"/>
                <w:lang w:val="fr-FR" w:eastAsia="zh-CN"/>
              </w:rPr>
            </w:pPr>
          </w:p>
          <w:p w14:paraId="07C426A5"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w:t>
            </w:r>
            <w:r>
              <w:rPr>
                <w:sz w:val="16"/>
                <w:szCs w:val="16"/>
                <w:lang w:val="fr-FR" w:eastAsia="zh-CN"/>
              </w:rPr>
              <w:t>00</w:t>
            </w:r>
          </w:p>
          <w:p w14:paraId="0B0B3B1F" w14:textId="77777777" w:rsidR="003F362A" w:rsidRPr="00102F87" w:rsidRDefault="003F362A" w:rsidP="0069661A">
            <w:pPr>
              <w:rPr>
                <w:sz w:val="16"/>
                <w:szCs w:val="16"/>
                <w:lang w:val="fr-CA" w:eastAsia="zh-CN"/>
              </w:rPr>
            </w:pPr>
            <w:r w:rsidRPr="00102F87">
              <w:rPr>
                <w:sz w:val="16"/>
                <w:szCs w:val="16"/>
                <w:lang w:val="fr-CA" w:eastAsia="zh-CN"/>
              </w:rPr>
              <w:t xml:space="preserve">Cible: </w:t>
            </w:r>
            <w:r>
              <w:rPr>
                <w:sz w:val="16"/>
                <w:szCs w:val="16"/>
                <w:lang w:val="fr-CA" w:eastAsia="zh-CN"/>
              </w:rPr>
              <w:t>80%</w:t>
            </w:r>
          </w:p>
          <w:p w14:paraId="48E7CA0F" w14:textId="77777777" w:rsidR="003F362A" w:rsidRPr="00D35910" w:rsidRDefault="003F362A" w:rsidP="0069661A">
            <w:pPr>
              <w:rPr>
                <w:sz w:val="16"/>
                <w:szCs w:val="16"/>
                <w:lang w:val="fr-CA" w:eastAsia="zh-CN"/>
              </w:rPr>
            </w:pPr>
          </w:p>
          <w:p w14:paraId="7F3F8B52" w14:textId="77777777" w:rsidR="003F362A" w:rsidRDefault="003F362A" w:rsidP="0069661A">
            <w:pPr>
              <w:rPr>
                <w:sz w:val="16"/>
                <w:szCs w:val="16"/>
                <w:lang w:val="fr-FR" w:eastAsia="zh-CN"/>
              </w:rPr>
            </w:pPr>
          </w:p>
          <w:p w14:paraId="43D0BBE1" w14:textId="77777777" w:rsidR="003F362A" w:rsidRPr="00102F87" w:rsidRDefault="003F362A" w:rsidP="0069661A">
            <w:pPr>
              <w:rPr>
                <w:sz w:val="16"/>
                <w:szCs w:val="16"/>
                <w:lang w:val="fr-FR" w:eastAsia="zh-CN"/>
              </w:rPr>
            </w:pPr>
          </w:p>
          <w:p w14:paraId="39C48094" w14:textId="77777777" w:rsidR="003F362A" w:rsidRPr="00102F87" w:rsidRDefault="003F362A" w:rsidP="0069661A">
            <w:pPr>
              <w:rPr>
                <w:sz w:val="16"/>
                <w:szCs w:val="16"/>
                <w:lang w:val="fr-FR" w:eastAsia="zh-CN"/>
              </w:rPr>
            </w:pPr>
          </w:p>
          <w:p w14:paraId="42857F70"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1676C514" w14:textId="77777777" w:rsidR="003F362A" w:rsidRPr="00102F87" w:rsidRDefault="003F362A" w:rsidP="0069661A">
            <w:pPr>
              <w:rPr>
                <w:sz w:val="16"/>
                <w:szCs w:val="16"/>
                <w:lang w:val="fr-CA" w:eastAsia="zh-CN"/>
              </w:rPr>
            </w:pPr>
            <w:r w:rsidRPr="00102F87">
              <w:rPr>
                <w:sz w:val="16"/>
                <w:szCs w:val="16"/>
                <w:lang w:val="fr-CA" w:eastAsia="zh-CN"/>
              </w:rPr>
              <w:t>Cible: 60</w:t>
            </w:r>
            <w:r>
              <w:rPr>
                <w:sz w:val="16"/>
                <w:szCs w:val="16"/>
                <w:lang w:val="fr-CA" w:eastAsia="zh-CN"/>
              </w:rPr>
              <w:t>_70%</w:t>
            </w:r>
          </w:p>
          <w:p w14:paraId="65735E7D" w14:textId="77777777" w:rsidR="003F362A" w:rsidRPr="00102F87" w:rsidRDefault="003F362A" w:rsidP="0069661A">
            <w:pPr>
              <w:rPr>
                <w:sz w:val="16"/>
                <w:szCs w:val="16"/>
                <w:lang w:val="fr-CA" w:eastAsia="zh-CN"/>
              </w:rPr>
            </w:pPr>
          </w:p>
        </w:tc>
        <w:tc>
          <w:tcPr>
            <w:tcW w:w="20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15FCD387" w14:textId="77777777" w:rsidR="003F362A" w:rsidRPr="00102F87" w:rsidRDefault="003F362A" w:rsidP="0069661A">
            <w:pPr>
              <w:rPr>
                <w:sz w:val="16"/>
                <w:szCs w:val="16"/>
                <w:lang w:val="fr-FR" w:eastAsia="zh-CN"/>
              </w:rPr>
            </w:pPr>
            <w:r w:rsidRPr="00102F87">
              <w:rPr>
                <w:sz w:val="16"/>
                <w:szCs w:val="16"/>
                <w:lang w:val="fr-FR" w:eastAsia="zh-CN"/>
              </w:rPr>
              <w:t xml:space="preserve">Enquêtes terrain/Rapports </w:t>
            </w:r>
          </w:p>
          <w:p w14:paraId="1F4BAE06" w14:textId="77777777" w:rsidR="003F362A" w:rsidRPr="00102F87" w:rsidRDefault="003F362A" w:rsidP="0069661A">
            <w:pPr>
              <w:rPr>
                <w:sz w:val="16"/>
                <w:szCs w:val="16"/>
                <w:lang w:val="fr-CA" w:eastAsia="zh-CN"/>
              </w:rPr>
            </w:pPr>
          </w:p>
        </w:tc>
        <w:tc>
          <w:tcPr>
            <w:tcW w:w="173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355FD6B3" w14:textId="77777777" w:rsidR="003F362A" w:rsidRPr="00102F87" w:rsidRDefault="003F362A" w:rsidP="0069661A">
            <w:pPr>
              <w:pStyle w:val="Paragraphedeliste"/>
              <w:rPr>
                <w:rFonts w:ascii="Times New Roman" w:hAnsi="Times New Roman"/>
                <w:sz w:val="16"/>
                <w:szCs w:val="16"/>
                <w:lang w:val="fr-CA" w:eastAsia="zh-CN"/>
              </w:rPr>
            </w:pPr>
          </w:p>
        </w:tc>
      </w:tr>
      <w:tr w:rsidR="003F362A" w:rsidRPr="00C27D22" w14:paraId="2B567872" w14:textId="77777777" w:rsidTr="0069661A">
        <w:tc>
          <w:tcPr>
            <w:tcW w:w="0" w:type="auto"/>
            <w:vMerge/>
            <w:tcBorders>
              <w:top w:val="nil"/>
              <w:left w:val="single" w:sz="8" w:space="0" w:color="auto"/>
              <w:bottom w:val="single" w:sz="8" w:space="0" w:color="auto"/>
              <w:right w:val="nil"/>
            </w:tcBorders>
            <w:vAlign w:val="center"/>
            <w:hideMark/>
          </w:tcPr>
          <w:p w14:paraId="2E908181" w14:textId="77777777" w:rsidR="003F362A" w:rsidRPr="00102F87" w:rsidRDefault="003F362A" w:rsidP="0069661A">
            <w:pPr>
              <w:rPr>
                <w:rFonts w:eastAsiaTheme="minorHAnsi"/>
                <w:sz w:val="16"/>
                <w:szCs w:val="16"/>
                <w:lang w:val="fr-FR" w:eastAsia="zh-CN"/>
              </w:rPr>
            </w:pPr>
          </w:p>
        </w:tc>
        <w:tc>
          <w:tcPr>
            <w:tcW w:w="0" w:type="auto"/>
            <w:vMerge/>
            <w:tcBorders>
              <w:top w:val="nil"/>
              <w:left w:val="nil"/>
              <w:bottom w:val="single" w:sz="8" w:space="0" w:color="auto"/>
              <w:right w:val="single" w:sz="8" w:space="0" w:color="auto"/>
            </w:tcBorders>
            <w:vAlign w:val="center"/>
            <w:hideMark/>
          </w:tcPr>
          <w:p w14:paraId="78C4FCF0"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3828838A" w14:textId="77777777" w:rsidR="003F362A" w:rsidRDefault="003F362A" w:rsidP="0069661A">
            <w:pPr>
              <w:rPr>
                <w:sz w:val="16"/>
                <w:szCs w:val="16"/>
                <w:lang w:val="fr-FR" w:eastAsia="zh-CN"/>
              </w:rPr>
            </w:pPr>
            <w:r w:rsidRPr="00102F87">
              <w:rPr>
                <w:sz w:val="16"/>
                <w:szCs w:val="16"/>
                <w:lang w:val="fr-FR" w:eastAsia="zh-CN"/>
              </w:rPr>
              <w:t xml:space="preserve">Indicateur 1 b : </w:t>
            </w:r>
            <w:r>
              <w:rPr>
                <w:sz w:val="16"/>
                <w:szCs w:val="16"/>
                <w:lang w:val="fr-FR" w:eastAsia="zh-CN"/>
              </w:rPr>
              <w:t xml:space="preserve">% des jeunes (surtout les déplacés) qui se sentent moins marginalisés grâce aux actions du projet </w:t>
            </w:r>
          </w:p>
          <w:p w14:paraId="054B24D2" w14:textId="77777777" w:rsidR="003F362A" w:rsidRDefault="003F362A" w:rsidP="0069661A">
            <w:pPr>
              <w:rPr>
                <w:sz w:val="16"/>
                <w:szCs w:val="16"/>
                <w:lang w:val="fr-FR" w:eastAsia="zh-CN"/>
              </w:rPr>
            </w:pPr>
          </w:p>
          <w:p w14:paraId="2ED03E0B"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w:t>
            </w:r>
            <w:r>
              <w:rPr>
                <w:sz w:val="16"/>
                <w:szCs w:val="16"/>
                <w:lang w:val="fr-FR" w:eastAsia="zh-CN"/>
              </w:rPr>
              <w:t>00</w:t>
            </w:r>
          </w:p>
          <w:p w14:paraId="05E8F6DA" w14:textId="77777777" w:rsidR="003F362A" w:rsidRPr="00102F87" w:rsidRDefault="003F362A" w:rsidP="0069661A">
            <w:pPr>
              <w:rPr>
                <w:sz w:val="16"/>
                <w:szCs w:val="16"/>
                <w:lang w:val="fr-CA" w:eastAsia="zh-CN"/>
              </w:rPr>
            </w:pPr>
            <w:r w:rsidRPr="00102F87">
              <w:rPr>
                <w:sz w:val="16"/>
                <w:szCs w:val="16"/>
                <w:lang w:val="fr-CA" w:eastAsia="zh-CN"/>
              </w:rPr>
              <w:t xml:space="preserve">Cible: </w:t>
            </w:r>
            <w:r>
              <w:rPr>
                <w:sz w:val="16"/>
                <w:szCs w:val="16"/>
                <w:lang w:val="fr-CA" w:eastAsia="zh-CN"/>
              </w:rPr>
              <w:t>90%</w:t>
            </w:r>
          </w:p>
          <w:p w14:paraId="5552CE47" w14:textId="77777777" w:rsidR="003F362A" w:rsidRPr="00D35910" w:rsidRDefault="003F362A" w:rsidP="0069661A">
            <w:pPr>
              <w:rPr>
                <w:sz w:val="16"/>
                <w:szCs w:val="16"/>
                <w:lang w:val="fr-CA" w:eastAsia="zh-CN"/>
              </w:rPr>
            </w:pPr>
          </w:p>
          <w:p w14:paraId="64C065C3"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w:t>
            </w:r>
            <w:r w:rsidRPr="00102F87">
              <w:rPr>
                <w:i/>
                <w:iCs/>
                <w:sz w:val="16"/>
                <w:szCs w:val="16"/>
                <w:lang w:val="fr-FR" w:eastAsia="zh-CN"/>
              </w:rPr>
              <w:t>néant</w:t>
            </w:r>
          </w:p>
          <w:p w14:paraId="440CE03A" w14:textId="77777777" w:rsidR="003F362A" w:rsidRPr="00102F87" w:rsidRDefault="003F362A" w:rsidP="0069661A">
            <w:pPr>
              <w:rPr>
                <w:sz w:val="16"/>
                <w:szCs w:val="16"/>
                <w:lang w:val="fr-CA" w:eastAsia="zh-CN"/>
              </w:rPr>
            </w:pPr>
            <w:r w:rsidRPr="00102F87">
              <w:rPr>
                <w:sz w:val="16"/>
                <w:szCs w:val="16"/>
                <w:lang w:val="fr-CA" w:eastAsia="zh-CN"/>
              </w:rPr>
              <w:t>Cible: Satisfait</w:t>
            </w:r>
          </w:p>
          <w:p w14:paraId="3D02EA9C" w14:textId="77777777" w:rsidR="003F362A" w:rsidRPr="00102F87" w:rsidRDefault="003F362A" w:rsidP="0069661A">
            <w:pPr>
              <w:rPr>
                <w:sz w:val="16"/>
                <w:szCs w:val="16"/>
                <w:lang w:val="fr-CA" w:eastAsia="zh-CN"/>
              </w:rPr>
            </w:pPr>
          </w:p>
        </w:tc>
        <w:tc>
          <w:tcPr>
            <w:tcW w:w="20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33EF3ED6" w14:textId="77777777" w:rsidR="003F362A" w:rsidRPr="00102F87" w:rsidRDefault="003F362A" w:rsidP="0069661A">
            <w:pPr>
              <w:rPr>
                <w:sz w:val="16"/>
                <w:szCs w:val="16"/>
                <w:lang w:val="fr-FR" w:eastAsia="zh-CN"/>
              </w:rPr>
            </w:pPr>
            <w:r w:rsidRPr="00102F87">
              <w:rPr>
                <w:sz w:val="16"/>
                <w:szCs w:val="16"/>
                <w:lang w:val="fr-FR" w:eastAsia="zh-CN"/>
              </w:rPr>
              <w:t xml:space="preserve">Enquêtes terrain/Rapports </w:t>
            </w:r>
          </w:p>
          <w:p w14:paraId="7C4A5B40" w14:textId="77777777" w:rsidR="003F362A" w:rsidRPr="00102F87" w:rsidRDefault="003F362A" w:rsidP="0069661A">
            <w:pPr>
              <w:rPr>
                <w:sz w:val="16"/>
                <w:szCs w:val="16"/>
                <w:lang w:val="fr-CA" w:eastAsia="zh-CN"/>
              </w:rPr>
            </w:pPr>
          </w:p>
        </w:tc>
        <w:tc>
          <w:tcPr>
            <w:tcW w:w="173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4B9B9957" w14:textId="77777777" w:rsidR="003F362A" w:rsidRPr="00102F87" w:rsidRDefault="003F362A" w:rsidP="0069661A">
            <w:pPr>
              <w:rPr>
                <w:sz w:val="16"/>
                <w:szCs w:val="16"/>
                <w:lang w:val="fr-CA" w:eastAsia="zh-CN"/>
              </w:rPr>
            </w:pPr>
          </w:p>
        </w:tc>
      </w:tr>
      <w:tr w:rsidR="003F362A" w:rsidRPr="00D74EB9" w14:paraId="3A27714F" w14:textId="77777777" w:rsidTr="0069661A">
        <w:tc>
          <w:tcPr>
            <w:tcW w:w="0" w:type="auto"/>
            <w:vMerge/>
            <w:tcBorders>
              <w:top w:val="nil"/>
              <w:left w:val="single" w:sz="8" w:space="0" w:color="auto"/>
              <w:bottom w:val="single" w:sz="8" w:space="0" w:color="auto"/>
              <w:right w:val="nil"/>
            </w:tcBorders>
            <w:vAlign w:val="center"/>
            <w:hideMark/>
          </w:tcPr>
          <w:p w14:paraId="2F577F16" w14:textId="77777777" w:rsidR="003F362A" w:rsidRPr="00102F87" w:rsidRDefault="003F362A" w:rsidP="0069661A">
            <w:pPr>
              <w:rPr>
                <w:rFonts w:eastAsiaTheme="minorHAnsi"/>
                <w:sz w:val="16"/>
                <w:szCs w:val="16"/>
                <w:lang w:val="fr-FR" w:eastAsia="zh-CN"/>
              </w:rPr>
            </w:pPr>
          </w:p>
        </w:tc>
        <w:tc>
          <w:tcPr>
            <w:tcW w:w="0" w:type="auto"/>
            <w:vMerge/>
            <w:tcBorders>
              <w:top w:val="nil"/>
              <w:left w:val="nil"/>
              <w:bottom w:val="single" w:sz="8" w:space="0" w:color="auto"/>
              <w:right w:val="single" w:sz="8" w:space="0" w:color="auto"/>
            </w:tcBorders>
            <w:vAlign w:val="center"/>
            <w:hideMark/>
          </w:tcPr>
          <w:p w14:paraId="4AB34862"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5AECA5D3" w14:textId="77777777" w:rsidR="003F362A" w:rsidRDefault="003F362A" w:rsidP="0069661A">
            <w:pPr>
              <w:rPr>
                <w:sz w:val="16"/>
                <w:szCs w:val="16"/>
                <w:lang w:val="fr-FR" w:eastAsia="zh-CN"/>
              </w:rPr>
            </w:pPr>
            <w:r w:rsidRPr="00102F87">
              <w:rPr>
                <w:sz w:val="16"/>
                <w:szCs w:val="16"/>
                <w:lang w:val="fr-FR" w:eastAsia="zh-CN"/>
              </w:rPr>
              <w:t>Indicateur 1c</w:t>
            </w:r>
            <w:r>
              <w:rPr>
                <w:sz w:val="16"/>
                <w:szCs w:val="16"/>
                <w:lang w:val="fr-FR" w:eastAsia="zh-CN"/>
              </w:rPr>
              <w:t> : % des jeunes (déplacés et hôtes) bénéficiaires du projet qui ont amélioré leur niveau de revenus</w:t>
            </w:r>
          </w:p>
          <w:p w14:paraId="43A281C5" w14:textId="77777777" w:rsidR="003F362A" w:rsidRDefault="003F362A" w:rsidP="0069661A">
            <w:pPr>
              <w:rPr>
                <w:sz w:val="16"/>
                <w:szCs w:val="16"/>
                <w:lang w:val="fr-FR" w:eastAsia="zh-CN"/>
              </w:rPr>
            </w:pPr>
          </w:p>
          <w:p w14:paraId="4C592E8B"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Pr>
                <w:sz w:val="16"/>
                <w:szCs w:val="16"/>
                <w:lang w:val="fr-FR" w:eastAsia="zh-CN"/>
              </w:rPr>
              <w:t xml:space="preserve"> 00</w:t>
            </w:r>
          </w:p>
          <w:p w14:paraId="145B6B62" w14:textId="77777777" w:rsidR="003F362A" w:rsidRPr="00102F87" w:rsidRDefault="003F362A" w:rsidP="0069661A">
            <w:pPr>
              <w:rPr>
                <w:sz w:val="16"/>
                <w:szCs w:val="16"/>
                <w:lang w:val="fr-CA" w:eastAsia="zh-CN"/>
              </w:rPr>
            </w:pPr>
            <w:r w:rsidRPr="00102F87">
              <w:rPr>
                <w:sz w:val="16"/>
                <w:szCs w:val="16"/>
                <w:lang w:val="fr-CA" w:eastAsia="zh-CN"/>
              </w:rPr>
              <w:t xml:space="preserve">Cible: </w:t>
            </w:r>
            <w:r>
              <w:rPr>
                <w:sz w:val="16"/>
                <w:szCs w:val="16"/>
                <w:lang w:val="fr-CA" w:eastAsia="zh-CN"/>
              </w:rPr>
              <w:t>100%</w:t>
            </w:r>
          </w:p>
          <w:p w14:paraId="12333CC3" w14:textId="77777777" w:rsidR="003F362A" w:rsidRPr="00D35910" w:rsidRDefault="003F362A" w:rsidP="0069661A">
            <w:pPr>
              <w:rPr>
                <w:sz w:val="16"/>
                <w:szCs w:val="16"/>
                <w:lang w:val="fr-CA" w:eastAsia="zh-CN"/>
              </w:rPr>
            </w:pPr>
          </w:p>
          <w:p w14:paraId="52AEB41E"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p>
          <w:p w14:paraId="1340D458" w14:textId="77777777" w:rsidR="003F362A" w:rsidRPr="00102F87" w:rsidRDefault="003F362A" w:rsidP="0069661A">
            <w:pPr>
              <w:rPr>
                <w:sz w:val="16"/>
                <w:szCs w:val="16"/>
                <w:lang w:val="fr-CA" w:eastAsia="zh-CN"/>
              </w:rPr>
            </w:pPr>
            <w:r w:rsidRPr="00102F87">
              <w:rPr>
                <w:sz w:val="16"/>
                <w:szCs w:val="16"/>
                <w:lang w:val="fr-CA" w:eastAsia="zh-CN"/>
              </w:rPr>
              <w:t>Cible:</w:t>
            </w:r>
          </w:p>
          <w:p w14:paraId="391EE798" w14:textId="77777777" w:rsidR="003F362A" w:rsidRPr="00102F87" w:rsidRDefault="003F362A" w:rsidP="0069661A">
            <w:pPr>
              <w:rPr>
                <w:sz w:val="16"/>
                <w:szCs w:val="16"/>
                <w:lang w:val="fr-CA" w:eastAsia="zh-CN"/>
              </w:rPr>
            </w:pPr>
          </w:p>
        </w:tc>
        <w:tc>
          <w:tcPr>
            <w:tcW w:w="20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71A791D3" w14:textId="77777777" w:rsidR="003F362A" w:rsidRPr="00102F87" w:rsidRDefault="003F362A" w:rsidP="0069661A">
            <w:pPr>
              <w:rPr>
                <w:sz w:val="16"/>
                <w:szCs w:val="16"/>
                <w:lang w:val="fr-CA" w:eastAsia="zh-CN"/>
              </w:rPr>
            </w:pPr>
          </w:p>
        </w:tc>
        <w:tc>
          <w:tcPr>
            <w:tcW w:w="173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4492432A" w14:textId="77777777" w:rsidR="003F362A" w:rsidRPr="00102F87" w:rsidRDefault="003F362A" w:rsidP="0069661A">
            <w:pPr>
              <w:rPr>
                <w:sz w:val="16"/>
                <w:szCs w:val="16"/>
                <w:lang w:val="fr-CA" w:eastAsia="zh-CN"/>
              </w:rPr>
            </w:pPr>
          </w:p>
        </w:tc>
      </w:tr>
      <w:tr w:rsidR="003F362A" w:rsidRPr="00C27D22" w14:paraId="2A337D64" w14:textId="77777777" w:rsidTr="0069661A">
        <w:trPr>
          <w:trHeight w:val="790"/>
        </w:trPr>
        <w:tc>
          <w:tcPr>
            <w:tcW w:w="0" w:type="auto"/>
            <w:vMerge/>
            <w:tcBorders>
              <w:top w:val="nil"/>
              <w:left w:val="single" w:sz="8" w:space="0" w:color="auto"/>
              <w:bottom w:val="single" w:sz="8" w:space="0" w:color="auto"/>
              <w:right w:val="nil"/>
            </w:tcBorders>
            <w:vAlign w:val="center"/>
            <w:hideMark/>
          </w:tcPr>
          <w:p w14:paraId="1632AF61" w14:textId="77777777" w:rsidR="003F362A" w:rsidRPr="00102F87" w:rsidRDefault="003F362A" w:rsidP="0069661A">
            <w:pPr>
              <w:rPr>
                <w:rFonts w:eastAsiaTheme="minorHAnsi"/>
                <w:sz w:val="16"/>
                <w:szCs w:val="16"/>
                <w:lang w:val="fr-FR" w:eastAsia="zh-CN"/>
              </w:rPr>
            </w:pPr>
          </w:p>
        </w:tc>
        <w:tc>
          <w:tcPr>
            <w:tcW w:w="2700" w:type="dxa"/>
            <w:vMerge w:val="restart"/>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14:paraId="317EE140" w14:textId="77777777" w:rsidR="003F362A" w:rsidRPr="00102F87" w:rsidRDefault="003F362A" w:rsidP="0069661A">
            <w:pPr>
              <w:rPr>
                <w:sz w:val="16"/>
                <w:szCs w:val="16"/>
                <w:lang w:val="fr-CA" w:eastAsia="zh-CN"/>
              </w:rPr>
            </w:pPr>
            <w:r w:rsidRPr="00102F87">
              <w:rPr>
                <w:sz w:val="16"/>
                <w:szCs w:val="16"/>
                <w:lang w:val="fr-CA" w:eastAsia="zh-CN"/>
              </w:rPr>
              <w:t xml:space="preserve">Produit 1.1 : </w:t>
            </w:r>
            <w:r w:rsidRPr="00102F87">
              <w:rPr>
                <w:sz w:val="16"/>
                <w:szCs w:val="16"/>
                <w:lang w:val="fr-FR" w:eastAsia="zh-CN"/>
              </w:rPr>
              <w:t>une analyse des besoins des jeunes en vue de favoriser la cohésion sociale et la paix est réalisée</w:t>
            </w:r>
          </w:p>
          <w:p w14:paraId="6B9412E3" w14:textId="77777777" w:rsidR="003F362A" w:rsidRPr="00102F87" w:rsidRDefault="003F362A" w:rsidP="0069661A">
            <w:pPr>
              <w:rPr>
                <w:sz w:val="16"/>
                <w:szCs w:val="16"/>
                <w:lang w:val="fr-CA" w:eastAsia="zh-CN"/>
              </w:rPr>
            </w:pPr>
          </w:p>
          <w:p w14:paraId="2AA588F9" w14:textId="77777777" w:rsidR="003F362A" w:rsidRPr="00102F87" w:rsidRDefault="003F362A" w:rsidP="0069661A">
            <w:pPr>
              <w:rPr>
                <w:sz w:val="16"/>
                <w:szCs w:val="16"/>
                <w:lang w:val="fr-CA" w:eastAsia="zh-CN"/>
              </w:rPr>
            </w:pPr>
          </w:p>
          <w:p w14:paraId="2B8491B3" w14:textId="77777777" w:rsidR="003F362A" w:rsidRPr="00783CBF" w:rsidRDefault="003F362A" w:rsidP="0069661A">
            <w:pPr>
              <w:jc w:val="both"/>
              <w:rPr>
                <w:sz w:val="16"/>
                <w:szCs w:val="16"/>
                <w:u w:val="single"/>
                <w:lang w:val="fr-FR" w:eastAsia="zh-CN"/>
              </w:rPr>
            </w:pPr>
            <w:r w:rsidRPr="00783CBF">
              <w:rPr>
                <w:b/>
                <w:sz w:val="16"/>
                <w:szCs w:val="16"/>
                <w:u w:val="single"/>
                <w:lang w:val="fr-FR" w:eastAsia="zh-CN"/>
              </w:rPr>
              <w:lastRenderedPageBreak/>
              <w:t xml:space="preserve">Liste des activités relevant du </w:t>
            </w:r>
            <w:proofErr w:type="gramStart"/>
            <w:r w:rsidRPr="00783CBF">
              <w:rPr>
                <w:b/>
                <w:sz w:val="16"/>
                <w:szCs w:val="16"/>
                <w:u w:val="single"/>
                <w:lang w:val="fr-FR" w:eastAsia="zh-CN"/>
              </w:rPr>
              <w:t>produit</w:t>
            </w:r>
            <w:r w:rsidRPr="00783CBF">
              <w:rPr>
                <w:sz w:val="16"/>
                <w:szCs w:val="16"/>
                <w:u w:val="single"/>
                <w:lang w:val="fr-FR" w:eastAsia="zh-CN"/>
              </w:rPr>
              <w:t>:</w:t>
            </w:r>
            <w:proofErr w:type="gramEnd"/>
          </w:p>
          <w:p w14:paraId="17D64052" w14:textId="77777777" w:rsidR="003F362A" w:rsidRDefault="003F362A" w:rsidP="0069661A">
            <w:pPr>
              <w:rPr>
                <w:sz w:val="16"/>
                <w:szCs w:val="16"/>
                <w:lang w:val="fr-FR" w:eastAsia="zh-CN"/>
              </w:rPr>
            </w:pPr>
          </w:p>
          <w:p w14:paraId="116E376C" w14:textId="77777777" w:rsidR="003F362A" w:rsidRDefault="003F362A" w:rsidP="0069661A">
            <w:pPr>
              <w:rPr>
                <w:sz w:val="16"/>
                <w:szCs w:val="16"/>
                <w:lang w:val="fr-FR" w:eastAsia="zh-CN"/>
              </w:rPr>
            </w:pPr>
          </w:p>
          <w:p w14:paraId="4C50F576" w14:textId="77777777" w:rsidR="003F362A" w:rsidRDefault="003F362A" w:rsidP="0069661A">
            <w:pPr>
              <w:rPr>
                <w:sz w:val="16"/>
                <w:szCs w:val="16"/>
                <w:lang w:val="fr-FR" w:eastAsia="zh-CN"/>
              </w:rPr>
            </w:pPr>
          </w:p>
          <w:p w14:paraId="58E597CB" w14:textId="77777777" w:rsidR="003F362A" w:rsidRDefault="003F362A" w:rsidP="0069661A">
            <w:pPr>
              <w:rPr>
                <w:sz w:val="16"/>
                <w:szCs w:val="16"/>
                <w:lang w:val="fr-FR" w:eastAsia="zh-CN"/>
              </w:rPr>
            </w:pPr>
          </w:p>
          <w:p w14:paraId="7AFD1E1C" w14:textId="77777777" w:rsidR="003F362A" w:rsidRDefault="003F362A" w:rsidP="0069661A">
            <w:pPr>
              <w:rPr>
                <w:sz w:val="16"/>
                <w:szCs w:val="16"/>
                <w:lang w:val="fr-FR" w:eastAsia="zh-CN"/>
              </w:rPr>
            </w:pPr>
          </w:p>
          <w:p w14:paraId="5B79106E" w14:textId="77777777" w:rsidR="003F362A" w:rsidRPr="00102F87" w:rsidRDefault="003F362A" w:rsidP="0069661A">
            <w:pPr>
              <w:rPr>
                <w:sz w:val="16"/>
                <w:szCs w:val="16"/>
                <w:lang w:val="fr-FR" w:eastAsia="zh-CN"/>
              </w:rPr>
            </w:pPr>
          </w:p>
          <w:p w14:paraId="4E783A54" w14:textId="77777777" w:rsidR="003F362A" w:rsidRPr="00102F87" w:rsidRDefault="003F362A" w:rsidP="0069661A">
            <w:pPr>
              <w:rPr>
                <w:sz w:val="16"/>
                <w:szCs w:val="16"/>
                <w:lang w:val="fr-FR" w:eastAsia="zh-CN"/>
              </w:rPr>
            </w:pPr>
            <w:r w:rsidRPr="00783CBF">
              <w:rPr>
                <w:b/>
                <w:sz w:val="16"/>
                <w:szCs w:val="16"/>
                <w:lang w:val="fr-FR" w:eastAsia="zh-CN"/>
              </w:rPr>
              <w:t>Activité 1.1.1</w:t>
            </w:r>
            <w:r>
              <w:rPr>
                <w:sz w:val="16"/>
                <w:szCs w:val="16"/>
                <w:lang w:val="fr-FR" w:eastAsia="zh-CN"/>
              </w:rPr>
              <w:t xml:space="preserve"> : </w:t>
            </w:r>
            <w:r w:rsidRPr="00102F87">
              <w:rPr>
                <w:sz w:val="16"/>
                <w:szCs w:val="16"/>
                <w:lang w:val="fr-FR" w:eastAsia="zh-CN"/>
              </w:rPr>
              <w:t>Sensibiliser les communautés (déplacées/hôtes) sur les objectifs du projet (coexistence pacifique et autres)</w:t>
            </w:r>
          </w:p>
          <w:p w14:paraId="756297B5" w14:textId="77777777" w:rsidR="003F362A" w:rsidRPr="00102F87" w:rsidRDefault="003F362A" w:rsidP="0069661A">
            <w:pPr>
              <w:rPr>
                <w:sz w:val="16"/>
                <w:szCs w:val="16"/>
                <w:lang w:val="fr-FR" w:eastAsia="zh-CN"/>
              </w:rPr>
            </w:pPr>
          </w:p>
          <w:p w14:paraId="6262E9DF" w14:textId="77777777" w:rsidR="003F362A" w:rsidRPr="00102F87" w:rsidRDefault="003F362A" w:rsidP="0069661A">
            <w:pPr>
              <w:rPr>
                <w:sz w:val="16"/>
                <w:szCs w:val="16"/>
                <w:lang w:val="fr-FR" w:eastAsia="zh-CN"/>
              </w:rPr>
            </w:pPr>
          </w:p>
          <w:p w14:paraId="07B2F83E" w14:textId="77777777" w:rsidR="003F362A" w:rsidRPr="00102F87" w:rsidRDefault="003F362A" w:rsidP="0069661A">
            <w:pPr>
              <w:rPr>
                <w:sz w:val="16"/>
                <w:szCs w:val="16"/>
                <w:lang w:val="fr-FR" w:eastAsia="zh-CN"/>
              </w:rPr>
            </w:pPr>
          </w:p>
          <w:p w14:paraId="77EA0909" w14:textId="77777777" w:rsidR="003F362A" w:rsidRDefault="003F362A" w:rsidP="0069661A">
            <w:pPr>
              <w:rPr>
                <w:sz w:val="16"/>
                <w:szCs w:val="16"/>
                <w:lang w:val="fr-FR" w:eastAsia="zh-CN"/>
              </w:rPr>
            </w:pPr>
          </w:p>
          <w:p w14:paraId="6869860B" w14:textId="77777777" w:rsidR="003F362A" w:rsidRDefault="003F362A" w:rsidP="0069661A">
            <w:pPr>
              <w:rPr>
                <w:sz w:val="16"/>
                <w:szCs w:val="16"/>
                <w:lang w:val="fr-FR" w:eastAsia="zh-CN"/>
              </w:rPr>
            </w:pPr>
          </w:p>
          <w:p w14:paraId="334843DD" w14:textId="77777777" w:rsidR="003F362A" w:rsidRDefault="003F362A" w:rsidP="0069661A">
            <w:pPr>
              <w:rPr>
                <w:sz w:val="16"/>
                <w:szCs w:val="16"/>
                <w:lang w:val="fr-FR" w:eastAsia="zh-CN"/>
              </w:rPr>
            </w:pPr>
          </w:p>
          <w:p w14:paraId="76605664" w14:textId="77777777" w:rsidR="003F362A" w:rsidRDefault="003F362A" w:rsidP="0069661A">
            <w:pPr>
              <w:rPr>
                <w:sz w:val="16"/>
                <w:szCs w:val="16"/>
                <w:lang w:val="fr-FR" w:eastAsia="zh-CN"/>
              </w:rPr>
            </w:pPr>
          </w:p>
          <w:p w14:paraId="68DF23C0" w14:textId="77777777" w:rsidR="003F362A" w:rsidRDefault="003F362A" w:rsidP="0069661A">
            <w:pPr>
              <w:rPr>
                <w:sz w:val="16"/>
                <w:szCs w:val="16"/>
                <w:lang w:val="fr-FR" w:eastAsia="zh-CN"/>
              </w:rPr>
            </w:pPr>
          </w:p>
          <w:p w14:paraId="536B6C78" w14:textId="77777777" w:rsidR="003F362A" w:rsidRPr="00102F87" w:rsidRDefault="003F362A" w:rsidP="0069661A">
            <w:pPr>
              <w:rPr>
                <w:sz w:val="16"/>
                <w:szCs w:val="16"/>
                <w:lang w:val="fr-FR" w:eastAsia="zh-CN"/>
              </w:rPr>
            </w:pPr>
          </w:p>
          <w:p w14:paraId="5B2D0AC3" w14:textId="77777777" w:rsidR="003F362A" w:rsidRPr="00102F87" w:rsidRDefault="003F362A" w:rsidP="0069661A">
            <w:pPr>
              <w:rPr>
                <w:sz w:val="16"/>
                <w:szCs w:val="16"/>
                <w:lang w:val="fr-FR" w:eastAsia="zh-CN"/>
              </w:rPr>
            </w:pPr>
            <w:r w:rsidRPr="00E34B2A">
              <w:rPr>
                <w:b/>
                <w:sz w:val="16"/>
                <w:szCs w:val="16"/>
                <w:lang w:val="fr-FR" w:eastAsia="zh-CN"/>
              </w:rPr>
              <w:t>Activité 1.1.</w:t>
            </w:r>
            <w:r>
              <w:rPr>
                <w:b/>
                <w:sz w:val="16"/>
                <w:szCs w:val="16"/>
                <w:lang w:val="fr-FR" w:eastAsia="zh-CN"/>
              </w:rPr>
              <w:t>2</w:t>
            </w:r>
            <w:r>
              <w:rPr>
                <w:sz w:val="16"/>
                <w:szCs w:val="16"/>
                <w:lang w:val="fr-FR" w:eastAsia="zh-CN"/>
              </w:rPr>
              <w:t> : R</w:t>
            </w:r>
            <w:r w:rsidRPr="00102F87">
              <w:rPr>
                <w:sz w:val="16"/>
                <w:szCs w:val="16"/>
                <w:lang w:val="fr-FR" w:eastAsia="zh-CN"/>
              </w:rPr>
              <w:t>ecruter un consultant</w:t>
            </w:r>
          </w:p>
          <w:p w14:paraId="6A02CC81" w14:textId="77777777" w:rsidR="003F362A" w:rsidRPr="00102F87" w:rsidRDefault="003F362A" w:rsidP="0069661A">
            <w:pPr>
              <w:rPr>
                <w:sz w:val="16"/>
                <w:szCs w:val="16"/>
                <w:lang w:val="fr-FR" w:eastAsia="zh-CN"/>
              </w:rPr>
            </w:pPr>
          </w:p>
          <w:p w14:paraId="086C5FC3" w14:textId="77777777" w:rsidR="003F362A" w:rsidRPr="00783CBF" w:rsidRDefault="003F362A" w:rsidP="0069661A">
            <w:pPr>
              <w:rPr>
                <w:sz w:val="12"/>
                <w:szCs w:val="16"/>
                <w:lang w:val="fr-FR" w:eastAsia="zh-CN"/>
              </w:rPr>
            </w:pPr>
          </w:p>
          <w:p w14:paraId="40A268B9" w14:textId="77777777" w:rsidR="003F362A" w:rsidRPr="00102F87" w:rsidRDefault="003F362A" w:rsidP="0069661A">
            <w:pPr>
              <w:rPr>
                <w:sz w:val="16"/>
                <w:szCs w:val="16"/>
                <w:lang w:val="fr-FR" w:eastAsia="zh-CN"/>
              </w:rPr>
            </w:pPr>
          </w:p>
          <w:p w14:paraId="3198537B" w14:textId="77777777" w:rsidR="003F362A" w:rsidRPr="00102F87" w:rsidRDefault="003F362A" w:rsidP="0069661A">
            <w:pPr>
              <w:jc w:val="both"/>
              <w:rPr>
                <w:sz w:val="16"/>
                <w:szCs w:val="16"/>
                <w:lang w:val="fr-FR" w:eastAsia="zh-CN"/>
              </w:rPr>
            </w:pPr>
            <w:r w:rsidRPr="00E34B2A">
              <w:rPr>
                <w:b/>
                <w:sz w:val="16"/>
                <w:szCs w:val="16"/>
                <w:lang w:val="fr-FR" w:eastAsia="zh-CN"/>
              </w:rPr>
              <w:t>Activité 1.1.</w:t>
            </w:r>
            <w:r>
              <w:rPr>
                <w:b/>
                <w:sz w:val="16"/>
                <w:szCs w:val="16"/>
                <w:lang w:val="fr-FR" w:eastAsia="zh-CN"/>
              </w:rPr>
              <w:t>3</w:t>
            </w:r>
            <w:r>
              <w:rPr>
                <w:sz w:val="16"/>
                <w:szCs w:val="16"/>
                <w:lang w:val="fr-FR" w:eastAsia="zh-CN"/>
              </w:rPr>
              <w:t> : R</w:t>
            </w:r>
            <w:r w:rsidRPr="00102F87">
              <w:rPr>
                <w:sz w:val="16"/>
                <w:szCs w:val="16"/>
                <w:lang w:val="fr-FR" w:eastAsia="zh-CN"/>
              </w:rPr>
              <w:t>éaliser une étude (Analyse des données et orientation des initiatives communautaires conjointes par le comité.)</w:t>
            </w: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3BC75A18" w14:textId="77777777" w:rsidR="003F362A" w:rsidRDefault="003F362A" w:rsidP="0069661A">
            <w:pPr>
              <w:jc w:val="both"/>
              <w:rPr>
                <w:sz w:val="16"/>
                <w:szCs w:val="16"/>
                <w:lang w:val="fr-FR" w:eastAsia="zh-CN"/>
              </w:rPr>
            </w:pPr>
            <w:r w:rsidRPr="00783CBF">
              <w:rPr>
                <w:b/>
                <w:sz w:val="16"/>
                <w:szCs w:val="16"/>
                <w:lang w:val="fr-FR" w:eastAsia="zh-CN"/>
              </w:rPr>
              <w:lastRenderedPageBreak/>
              <w:t>Indicateur 1.1.1</w:t>
            </w:r>
            <w:r w:rsidRPr="00102F87">
              <w:rPr>
                <w:sz w:val="16"/>
                <w:szCs w:val="16"/>
                <w:lang w:val="fr-FR" w:eastAsia="zh-CN"/>
              </w:rPr>
              <w:t xml:space="preserve"> : </w:t>
            </w:r>
            <w:r w:rsidRPr="00783CBF">
              <w:rPr>
                <w:sz w:val="16"/>
                <w:szCs w:val="16"/>
                <w:lang w:val="fr-FR" w:eastAsia="zh-CN"/>
              </w:rPr>
              <w:t>Nombre de secteurs pertinents identifiés</w:t>
            </w:r>
          </w:p>
          <w:p w14:paraId="69D81E56" w14:textId="77777777" w:rsidR="003F362A" w:rsidRPr="00783CBF" w:rsidRDefault="003F362A" w:rsidP="0069661A">
            <w:pPr>
              <w:rPr>
                <w:sz w:val="2"/>
                <w:szCs w:val="16"/>
                <w:lang w:val="fr-FR" w:eastAsia="zh-CN"/>
              </w:rPr>
            </w:pPr>
          </w:p>
          <w:p w14:paraId="2310BE5B" w14:textId="77777777" w:rsidR="003F362A" w:rsidRPr="00783CBF" w:rsidRDefault="003F362A" w:rsidP="0069661A">
            <w:pPr>
              <w:rPr>
                <w:sz w:val="2"/>
                <w:szCs w:val="16"/>
                <w:lang w:val="fr-FR" w:eastAsia="zh-CN"/>
              </w:rPr>
            </w:pPr>
          </w:p>
          <w:p w14:paraId="54637F3A"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0814A991"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04</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1BB9DCD2" w14:textId="77777777" w:rsidR="003F362A" w:rsidRPr="00102F87" w:rsidRDefault="003F362A" w:rsidP="0069661A">
            <w:pPr>
              <w:rPr>
                <w:sz w:val="16"/>
                <w:szCs w:val="16"/>
                <w:lang w:val="fr-FR" w:eastAsia="zh-CN"/>
              </w:rPr>
            </w:pPr>
            <w:r w:rsidRPr="00102F87">
              <w:rPr>
                <w:sz w:val="16"/>
                <w:szCs w:val="16"/>
                <w:lang w:val="fr-FR" w:eastAsia="zh-CN"/>
              </w:rPr>
              <w:t>Rapport d’analyse</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44592028" w14:textId="77777777" w:rsidR="003F362A" w:rsidRPr="00102F87" w:rsidRDefault="003F362A" w:rsidP="0069661A">
            <w:pPr>
              <w:rPr>
                <w:sz w:val="16"/>
                <w:szCs w:val="16"/>
                <w:lang w:val="fr-FR" w:eastAsia="zh-CN"/>
              </w:rPr>
            </w:pPr>
          </w:p>
        </w:tc>
      </w:tr>
      <w:tr w:rsidR="003F362A" w:rsidRPr="00D800A0" w14:paraId="7D0E9E9E" w14:textId="77777777" w:rsidTr="0069661A">
        <w:tc>
          <w:tcPr>
            <w:tcW w:w="0" w:type="auto"/>
            <w:vMerge/>
            <w:tcBorders>
              <w:top w:val="nil"/>
              <w:left w:val="single" w:sz="8" w:space="0" w:color="auto"/>
              <w:bottom w:val="single" w:sz="8" w:space="0" w:color="auto"/>
              <w:right w:val="nil"/>
            </w:tcBorders>
            <w:vAlign w:val="center"/>
            <w:hideMark/>
          </w:tcPr>
          <w:p w14:paraId="145E3D86" w14:textId="77777777" w:rsidR="003F362A" w:rsidRPr="00102F87" w:rsidRDefault="003F362A" w:rsidP="0069661A">
            <w:pPr>
              <w:rPr>
                <w:rFonts w:eastAsiaTheme="minorHAnsi"/>
                <w:sz w:val="16"/>
                <w:szCs w:val="16"/>
                <w:lang w:val="fr-FR" w:eastAsia="zh-CN"/>
              </w:rPr>
            </w:pPr>
          </w:p>
        </w:tc>
        <w:tc>
          <w:tcPr>
            <w:tcW w:w="0" w:type="auto"/>
            <w:vMerge/>
            <w:tcBorders>
              <w:top w:val="nil"/>
              <w:left w:val="single" w:sz="8" w:space="0" w:color="auto"/>
              <w:bottom w:val="single" w:sz="8" w:space="0" w:color="auto"/>
              <w:right w:val="single" w:sz="8" w:space="0" w:color="auto"/>
            </w:tcBorders>
            <w:vAlign w:val="center"/>
            <w:hideMark/>
          </w:tcPr>
          <w:p w14:paraId="7E6AE922"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667ECB0A" w14:textId="77777777" w:rsidR="003F362A" w:rsidRDefault="003F362A" w:rsidP="0069661A">
            <w:pPr>
              <w:jc w:val="both"/>
              <w:rPr>
                <w:b/>
                <w:sz w:val="16"/>
                <w:szCs w:val="16"/>
                <w:lang w:val="fr-FR" w:eastAsia="zh-CN"/>
              </w:rPr>
            </w:pPr>
          </w:p>
          <w:p w14:paraId="29402B0E" w14:textId="77777777" w:rsidR="003F362A" w:rsidRDefault="003F362A" w:rsidP="0069661A">
            <w:pPr>
              <w:jc w:val="both"/>
              <w:rPr>
                <w:b/>
                <w:sz w:val="16"/>
                <w:szCs w:val="16"/>
                <w:lang w:val="fr-FR" w:eastAsia="zh-CN"/>
              </w:rPr>
            </w:pPr>
          </w:p>
          <w:p w14:paraId="1DC08B8F" w14:textId="77777777" w:rsidR="003F362A" w:rsidRDefault="003F362A" w:rsidP="0069661A">
            <w:pPr>
              <w:jc w:val="both"/>
              <w:rPr>
                <w:sz w:val="16"/>
                <w:szCs w:val="16"/>
                <w:lang w:val="fr-FR" w:eastAsia="zh-CN"/>
              </w:rPr>
            </w:pPr>
            <w:r w:rsidRPr="00783CBF">
              <w:rPr>
                <w:b/>
                <w:sz w:val="16"/>
                <w:szCs w:val="16"/>
                <w:lang w:val="fr-FR" w:eastAsia="zh-CN"/>
              </w:rPr>
              <w:lastRenderedPageBreak/>
              <w:t>Indicateur 1.1.1.1</w:t>
            </w:r>
            <w:r w:rsidRPr="00102F87">
              <w:rPr>
                <w:sz w:val="16"/>
                <w:szCs w:val="16"/>
                <w:lang w:val="fr-FR" w:eastAsia="zh-CN"/>
              </w:rPr>
              <w:t xml:space="preserve"> : </w:t>
            </w:r>
            <w:r w:rsidRPr="00783CBF">
              <w:rPr>
                <w:sz w:val="16"/>
                <w:szCs w:val="16"/>
                <w:lang w:val="fr-FR" w:eastAsia="zh-CN"/>
              </w:rPr>
              <w:t>Nombre de séances de sensibilisation en lien avec la cohabitation pacifique, la cohésion sociale et la paix effectuées</w:t>
            </w:r>
            <w:r w:rsidRPr="00102F87">
              <w:rPr>
                <w:sz w:val="16"/>
                <w:szCs w:val="16"/>
                <w:lang w:val="fr-FR" w:eastAsia="zh-CN"/>
              </w:rPr>
              <w:t> </w:t>
            </w:r>
          </w:p>
          <w:p w14:paraId="7EB6ADC2" w14:textId="77777777" w:rsidR="003F362A" w:rsidRPr="00102F87" w:rsidRDefault="003F362A" w:rsidP="0069661A">
            <w:pPr>
              <w:jc w:val="both"/>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4134F040" w14:textId="77777777" w:rsidR="003F362A" w:rsidRPr="00783CBF" w:rsidRDefault="003F362A" w:rsidP="0069661A">
            <w:pPr>
              <w:jc w:val="both"/>
              <w:rPr>
                <w:bCs/>
                <w:sz w:val="16"/>
                <w:szCs w:val="16"/>
                <w:lang w:val="fr-FR" w:eastAsia="zh-CN"/>
              </w:rPr>
            </w:pPr>
            <w:proofErr w:type="gramStart"/>
            <w:r w:rsidRPr="00102F87">
              <w:rPr>
                <w:sz w:val="16"/>
                <w:szCs w:val="16"/>
                <w:lang w:val="fr-FR" w:eastAsia="zh-CN"/>
              </w:rPr>
              <w:t>Cible:</w:t>
            </w:r>
            <w:proofErr w:type="gramEnd"/>
            <w:r>
              <w:rPr>
                <w:sz w:val="16"/>
                <w:szCs w:val="16"/>
                <w:lang w:val="fr-FR" w:eastAsia="zh-CN"/>
              </w:rPr>
              <w:t> </w:t>
            </w:r>
            <w:r w:rsidRPr="00783CBF">
              <w:rPr>
                <w:bCs/>
                <w:sz w:val="16"/>
                <w:szCs w:val="16"/>
                <w:lang w:val="fr-FR" w:eastAsia="zh-CN"/>
              </w:rPr>
              <w:t>10</w:t>
            </w:r>
          </w:p>
          <w:p w14:paraId="26F19BFF" w14:textId="77777777" w:rsidR="003F362A" w:rsidRDefault="003F362A" w:rsidP="0069661A">
            <w:pPr>
              <w:jc w:val="both"/>
              <w:rPr>
                <w:sz w:val="16"/>
                <w:szCs w:val="16"/>
                <w:lang w:val="fr-FR" w:eastAsia="zh-CN"/>
              </w:rPr>
            </w:pPr>
          </w:p>
          <w:p w14:paraId="1DFA49D3" w14:textId="77777777" w:rsidR="003F362A" w:rsidRDefault="003F362A" w:rsidP="0069661A">
            <w:pPr>
              <w:jc w:val="both"/>
              <w:rPr>
                <w:sz w:val="16"/>
                <w:szCs w:val="16"/>
                <w:lang w:val="fr-FR" w:eastAsia="zh-CN"/>
              </w:rPr>
            </w:pPr>
            <w:r>
              <w:rPr>
                <w:b/>
                <w:sz w:val="16"/>
                <w:szCs w:val="16"/>
                <w:lang w:val="fr-FR" w:eastAsia="zh-CN"/>
              </w:rPr>
              <w:t xml:space="preserve">Indicateur </w:t>
            </w:r>
            <w:r w:rsidRPr="00783CBF">
              <w:rPr>
                <w:b/>
                <w:sz w:val="16"/>
                <w:szCs w:val="16"/>
                <w:lang w:val="fr-FR" w:eastAsia="zh-CN"/>
              </w:rPr>
              <w:t>1.1.1.2</w:t>
            </w:r>
            <w:r>
              <w:rPr>
                <w:sz w:val="16"/>
                <w:szCs w:val="16"/>
                <w:lang w:val="fr-FR" w:eastAsia="zh-CN"/>
              </w:rPr>
              <w:t xml:space="preserve"> : </w:t>
            </w:r>
            <w:r w:rsidRPr="00783CBF">
              <w:rPr>
                <w:sz w:val="16"/>
                <w:szCs w:val="16"/>
                <w:lang w:val="fr-FR" w:eastAsia="zh-CN"/>
              </w:rPr>
              <w:t>Nombre de personnes touchées par les séances de sensibilisation coexistence pacifique et autres</w:t>
            </w:r>
          </w:p>
          <w:p w14:paraId="25EEE25F" w14:textId="77777777" w:rsidR="003F362A" w:rsidRPr="00102F87" w:rsidRDefault="003F362A" w:rsidP="0069661A">
            <w:pPr>
              <w:jc w:val="both"/>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586F0B43" w14:textId="77777777" w:rsidR="003F362A" w:rsidRPr="00102F87" w:rsidRDefault="003F362A" w:rsidP="0069661A">
            <w:pPr>
              <w:jc w:val="both"/>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10 000 dont 5000 hommes ; 5000 femmes</w:t>
            </w:r>
          </w:p>
          <w:p w14:paraId="370FDE62" w14:textId="77777777" w:rsidR="003F362A" w:rsidRDefault="003F362A" w:rsidP="0069661A">
            <w:pPr>
              <w:jc w:val="both"/>
              <w:rPr>
                <w:sz w:val="16"/>
                <w:szCs w:val="16"/>
                <w:lang w:val="fr-FR" w:eastAsia="zh-CN"/>
              </w:rPr>
            </w:pPr>
          </w:p>
          <w:p w14:paraId="76D335A8" w14:textId="77777777" w:rsidR="003F362A" w:rsidRPr="00102F87" w:rsidRDefault="003F362A" w:rsidP="0069661A">
            <w:pPr>
              <w:jc w:val="both"/>
              <w:rPr>
                <w:sz w:val="16"/>
                <w:szCs w:val="16"/>
                <w:lang w:val="fr-FR" w:eastAsia="zh-CN"/>
              </w:rPr>
            </w:pPr>
            <w:r w:rsidRPr="00783CBF">
              <w:rPr>
                <w:b/>
                <w:sz w:val="16"/>
                <w:szCs w:val="16"/>
                <w:lang w:val="fr-FR" w:eastAsia="zh-CN"/>
              </w:rPr>
              <w:t>Indicateur 1.1.1.3</w:t>
            </w:r>
            <w:r>
              <w:rPr>
                <w:sz w:val="16"/>
                <w:szCs w:val="16"/>
                <w:lang w:val="fr-FR" w:eastAsia="zh-CN"/>
              </w:rPr>
              <w:t xml:space="preserve"> : </w:t>
            </w:r>
            <w:r w:rsidRPr="00783CBF">
              <w:rPr>
                <w:sz w:val="16"/>
                <w:szCs w:val="16"/>
                <w:lang w:val="fr-FR" w:eastAsia="zh-CN"/>
              </w:rPr>
              <w:t>Nombre de jeunes (déplacés et hôtes) qui acceptent s’engager dans les initiatives conjointes à la suite des sensibilisations</w:t>
            </w:r>
          </w:p>
          <w:p w14:paraId="1FBE68FE" w14:textId="77777777" w:rsidR="003F362A" w:rsidRPr="00783CBF" w:rsidRDefault="003F362A" w:rsidP="0069661A">
            <w:pPr>
              <w:jc w:val="both"/>
              <w:rPr>
                <w:sz w:val="2"/>
                <w:szCs w:val="16"/>
                <w:lang w:val="fr-FR" w:eastAsia="zh-CN"/>
              </w:rPr>
            </w:pPr>
          </w:p>
          <w:p w14:paraId="66CE8E98" w14:textId="77777777" w:rsidR="003F362A" w:rsidRPr="00102F87" w:rsidRDefault="003F362A" w:rsidP="0069661A">
            <w:pPr>
              <w:jc w:val="both"/>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1D415183" w14:textId="77777777" w:rsidR="003F362A" w:rsidRPr="00102F87" w:rsidRDefault="003F362A" w:rsidP="0069661A">
            <w:pPr>
              <w:jc w:val="both"/>
              <w:rPr>
                <w:sz w:val="16"/>
                <w:szCs w:val="16"/>
                <w:lang w:val="fr-FR" w:eastAsia="zh-CN"/>
              </w:rPr>
            </w:pPr>
            <w:r w:rsidRPr="00102F87">
              <w:rPr>
                <w:sz w:val="16"/>
                <w:szCs w:val="16"/>
                <w:lang w:val="fr-FR" w:eastAsia="zh-CN"/>
              </w:rPr>
              <w:t>Cible</w:t>
            </w:r>
            <w:r>
              <w:rPr>
                <w:sz w:val="16"/>
                <w:szCs w:val="16"/>
                <w:lang w:val="fr-FR" w:eastAsia="zh-CN"/>
              </w:rPr>
              <w:t> : </w:t>
            </w:r>
            <w:r w:rsidRPr="00783CBF">
              <w:rPr>
                <w:b/>
                <w:sz w:val="16"/>
                <w:szCs w:val="16"/>
                <w:lang w:val="fr-FR" w:eastAsia="zh-CN"/>
              </w:rPr>
              <w:t>???</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6DE0BE77" w14:textId="77777777" w:rsidR="003F362A" w:rsidRPr="00102F87" w:rsidRDefault="003F362A" w:rsidP="0069661A">
            <w:pPr>
              <w:rPr>
                <w:sz w:val="16"/>
                <w:szCs w:val="16"/>
                <w:lang w:val="fr-FR" w:eastAsia="zh-CN"/>
              </w:rPr>
            </w:pPr>
            <w:r w:rsidRPr="00102F87">
              <w:rPr>
                <w:sz w:val="16"/>
                <w:szCs w:val="16"/>
                <w:lang w:val="fr-FR" w:eastAsia="zh-CN"/>
              </w:rPr>
              <w:lastRenderedPageBreak/>
              <w:t>Rapports d’activités</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61F7DE0E" w14:textId="77777777" w:rsidR="003F362A" w:rsidRPr="00102F87" w:rsidRDefault="003F362A" w:rsidP="0069661A">
            <w:pPr>
              <w:rPr>
                <w:sz w:val="16"/>
                <w:szCs w:val="16"/>
                <w:lang w:val="fr-FR" w:eastAsia="zh-CN"/>
              </w:rPr>
            </w:pPr>
          </w:p>
        </w:tc>
      </w:tr>
      <w:tr w:rsidR="003F362A" w:rsidRPr="00C27D22" w14:paraId="11C58363" w14:textId="77777777" w:rsidTr="0069661A">
        <w:tc>
          <w:tcPr>
            <w:tcW w:w="0" w:type="auto"/>
            <w:vMerge/>
            <w:tcBorders>
              <w:top w:val="nil"/>
              <w:left w:val="single" w:sz="8" w:space="0" w:color="auto"/>
              <w:bottom w:val="single" w:sz="8" w:space="0" w:color="auto"/>
              <w:right w:val="nil"/>
            </w:tcBorders>
            <w:vAlign w:val="center"/>
            <w:hideMark/>
          </w:tcPr>
          <w:p w14:paraId="34E803F1" w14:textId="77777777" w:rsidR="003F362A" w:rsidRPr="00102F87" w:rsidRDefault="003F362A" w:rsidP="0069661A">
            <w:pPr>
              <w:rPr>
                <w:rFonts w:eastAsiaTheme="minorHAnsi"/>
                <w:sz w:val="16"/>
                <w:szCs w:val="16"/>
                <w:lang w:val="fr-FR" w:eastAsia="zh-CN"/>
              </w:rPr>
            </w:pPr>
          </w:p>
        </w:tc>
        <w:tc>
          <w:tcPr>
            <w:tcW w:w="0" w:type="auto"/>
            <w:vMerge/>
            <w:tcBorders>
              <w:top w:val="nil"/>
              <w:left w:val="single" w:sz="8" w:space="0" w:color="auto"/>
              <w:bottom w:val="single" w:sz="8" w:space="0" w:color="auto"/>
              <w:right w:val="single" w:sz="8" w:space="0" w:color="auto"/>
            </w:tcBorders>
            <w:vAlign w:val="center"/>
            <w:hideMark/>
          </w:tcPr>
          <w:p w14:paraId="43EC07CC"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50F3EF61" w14:textId="77777777" w:rsidR="003F362A" w:rsidRPr="00102F87" w:rsidRDefault="003F362A" w:rsidP="0069661A">
            <w:pPr>
              <w:rPr>
                <w:sz w:val="16"/>
                <w:szCs w:val="16"/>
                <w:lang w:val="fr-FR" w:eastAsia="zh-CN"/>
              </w:rPr>
            </w:pPr>
            <w:r w:rsidRPr="00783CBF">
              <w:rPr>
                <w:b/>
                <w:sz w:val="16"/>
                <w:szCs w:val="16"/>
                <w:lang w:val="fr-FR" w:eastAsia="zh-CN"/>
              </w:rPr>
              <w:t>Indicateur 1.1.2.1</w:t>
            </w:r>
            <w:r w:rsidRPr="00102F87">
              <w:rPr>
                <w:sz w:val="16"/>
                <w:szCs w:val="16"/>
                <w:lang w:val="fr-FR" w:eastAsia="zh-CN"/>
              </w:rPr>
              <w:t xml:space="preserve"> : </w:t>
            </w:r>
            <w:r w:rsidRPr="00783CBF">
              <w:rPr>
                <w:sz w:val="16"/>
                <w:szCs w:val="16"/>
                <w:lang w:val="fr-FR" w:eastAsia="zh-CN"/>
              </w:rPr>
              <w:t># de consultant recruté</w:t>
            </w:r>
          </w:p>
          <w:p w14:paraId="39334703" w14:textId="77777777" w:rsidR="003F362A" w:rsidRPr="00102F87" w:rsidRDefault="003F362A" w:rsidP="0069661A">
            <w:pPr>
              <w:rPr>
                <w:sz w:val="16"/>
                <w:szCs w:val="16"/>
                <w:lang w:val="fr-FR" w:eastAsia="zh-CN"/>
              </w:rPr>
            </w:pPr>
          </w:p>
          <w:p w14:paraId="7F3811B5"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w:t>
            </w:r>
          </w:p>
          <w:p w14:paraId="250C41DE"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Pr>
                <w:sz w:val="16"/>
                <w:szCs w:val="16"/>
                <w:lang w:val="fr-FR" w:eastAsia="zh-CN"/>
              </w:rPr>
              <w:t xml:space="preserve"> 1</w:t>
            </w:r>
            <w:r w:rsidRPr="00102F87">
              <w:rPr>
                <w:sz w:val="16"/>
                <w:szCs w:val="16"/>
                <w:lang w:val="fr-FR" w:eastAsia="zh-CN"/>
              </w:rPr>
              <w:t xml:space="preserve"> </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6247B7E4" w14:textId="77777777" w:rsidR="003F362A" w:rsidRPr="00102F87" w:rsidRDefault="003F362A" w:rsidP="0069661A">
            <w:pPr>
              <w:rPr>
                <w:sz w:val="16"/>
                <w:szCs w:val="16"/>
                <w:lang w:val="fr-FR" w:eastAsia="zh-CN"/>
              </w:rPr>
            </w:pPr>
            <w:r w:rsidRPr="00102F87">
              <w:rPr>
                <w:sz w:val="16"/>
                <w:szCs w:val="16"/>
                <w:lang w:val="fr-FR" w:eastAsia="zh-CN"/>
              </w:rPr>
              <w:t xml:space="preserve">PV de recrutement, </w:t>
            </w:r>
          </w:p>
          <w:p w14:paraId="74668249" w14:textId="77777777" w:rsidR="003F362A" w:rsidRPr="00102F87" w:rsidRDefault="003F362A" w:rsidP="0069661A">
            <w:pPr>
              <w:rPr>
                <w:sz w:val="16"/>
                <w:szCs w:val="16"/>
                <w:lang w:val="fr-FR" w:eastAsia="zh-CN"/>
              </w:rPr>
            </w:pP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1BA13045" w14:textId="77777777" w:rsidR="003F362A" w:rsidRPr="00102F87" w:rsidRDefault="003F362A" w:rsidP="0069661A">
            <w:pPr>
              <w:rPr>
                <w:sz w:val="16"/>
                <w:szCs w:val="16"/>
                <w:lang w:val="fr-FR" w:eastAsia="zh-CN"/>
              </w:rPr>
            </w:pPr>
          </w:p>
        </w:tc>
      </w:tr>
      <w:tr w:rsidR="003F362A" w:rsidRPr="00813028" w14:paraId="41483D08" w14:textId="77777777" w:rsidTr="0069661A">
        <w:tc>
          <w:tcPr>
            <w:tcW w:w="0" w:type="auto"/>
            <w:vMerge/>
            <w:tcBorders>
              <w:top w:val="nil"/>
              <w:left w:val="single" w:sz="8" w:space="0" w:color="auto"/>
              <w:bottom w:val="single" w:sz="8" w:space="0" w:color="auto"/>
              <w:right w:val="nil"/>
            </w:tcBorders>
            <w:vAlign w:val="center"/>
            <w:hideMark/>
          </w:tcPr>
          <w:p w14:paraId="614E28E8" w14:textId="77777777" w:rsidR="003F362A" w:rsidRPr="00102F87" w:rsidRDefault="003F362A" w:rsidP="0069661A">
            <w:pPr>
              <w:rPr>
                <w:rFonts w:eastAsiaTheme="minorHAnsi"/>
                <w:sz w:val="16"/>
                <w:szCs w:val="16"/>
                <w:lang w:val="fr-FR" w:eastAsia="zh-CN"/>
              </w:rPr>
            </w:pPr>
          </w:p>
        </w:tc>
        <w:tc>
          <w:tcPr>
            <w:tcW w:w="0" w:type="auto"/>
            <w:vMerge/>
            <w:tcBorders>
              <w:top w:val="nil"/>
              <w:left w:val="single" w:sz="8" w:space="0" w:color="auto"/>
              <w:bottom w:val="single" w:sz="8" w:space="0" w:color="auto"/>
              <w:right w:val="single" w:sz="8" w:space="0" w:color="auto"/>
            </w:tcBorders>
            <w:vAlign w:val="center"/>
            <w:hideMark/>
          </w:tcPr>
          <w:p w14:paraId="0E84321D"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0083303F" w14:textId="77777777" w:rsidR="003F362A" w:rsidRPr="00102F87" w:rsidRDefault="003F362A" w:rsidP="0069661A">
            <w:pPr>
              <w:rPr>
                <w:sz w:val="16"/>
                <w:szCs w:val="16"/>
                <w:lang w:val="fr-FR" w:eastAsia="zh-CN"/>
              </w:rPr>
            </w:pPr>
            <w:r w:rsidRPr="00783CBF">
              <w:rPr>
                <w:b/>
                <w:sz w:val="16"/>
                <w:szCs w:val="16"/>
                <w:lang w:val="fr-FR" w:eastAsia="zh-CN"/>
              </w:rPr>
              <w:t>Indicateur 1.1.3.1</w:t>
            </w:r>
            <w:r w:rsidRPr="00102F87">
              <w:rPr>
                <w:sz w:val="16"/>
                <w:szCs w:val="16"/>
                <w:lang w:val="fr-FR" w:eastAsia="zh-CN"/>
              </w:rPr>
              <w:t xml:space="preserve"> : </w:t>
            </w:r>
            <w:r w:rsidRPr="00783CBF">
              <w:rPr>
                <w:sz w:val="16"/>
                <w:szCs w:val="16"/>
                <w:lang w:val="fr-FR" w:eastAsia="zh-CN"/>
              </w:rPr>
              <w:t>Nombre d’étude réalisée</w:t>
            </w:r>
          </w:p>
          <w:p w14:paraId="43DE8CB8" w14:textId="77777777" w:rsidR="003F362A" w:rsidRPr="00102F87" w:rsidRDefault="003F362A" w:rsidP="0069661A">
            <w:pPr>
              <w:rPr>
                <w:sz w:val="16"/>
                <w:szCs w:val="16"/>
                <w:lang w:val="fr-FR" w:eastAsia="zh-CN"/>
              </w:rPr>
            </w:pPr>
          </w:p>
          <w:p w14:paraId="4BC952A6"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Pr>
                <w:sz w:val="16"/>
                <w:szCs w:val="16"/>
                <w:lang w:val="fr-FR" w:eastAsia="zh-CN"/>
              </w:rPr>
              <w:t xml:space="preserve"> 00</w:t>
            </w:r>
          </w:p>
          <w:p w14:paraId="05748D83"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Pr>
                <w:sz w:val="16"/>
                <w:szCs w:val="16"/>
                <w:lang w:val="fr-FR" w:eastAsia="zh-CN"/>
              </w:rPr>
              <w:t> 1</w:t>
            </w:r>
          </w:p>
          <w:p w14:paraId="6365A0F2" w14:textId="77777777" w:rsidR="003F362A" w:rsidRPr="00783CBF" w:rsidRDefault="003F362A" w:rsidP="0069661A">
            <w:pPr>
              <w:rPr>
                <w:sz w:val="2"/>
                <w:szCs w:val="16"/>
                <w:lang w:val="fr-FR" w:eastAsia="zh-CN"/>
              </w:rPr>
            </w:pP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4CDC5342" w14:textId="77777777" w:rsidR="003F362A" w:rsidRPr="00102F87" w:rsidRDefault="003F362A" w:rsidP="0069661A">
            <w:pPr>
              <w:rPr>
                <w:sz w:val="16"/>
                <w:szCs w:val="16"/>
                <w:lang w:val="fr-FR" w:eastAsia="zh-CN"/>
              </w:rPr>
            </w:pPr>
            <w:r w:rsidRPr="00102F87">
              <w:rPr>
                <w:sz w:val="16"/>
                <w:szCs w:val="16"/>
                <w:lang w:val="fr-FR" w:eastAsia="zh-CN"/>
              </w:rPr>
              <w:t>Rapport d’étude</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3B72E1AB" w14:textId="77777777" w:rsidR="003F362A" w:rsidRPr="00102F87" w:rsidRDefault="003F362A" w:rsidP="0069661A">
            <w:pPr>
              <w:rPr>
                <w:sz w:val="16"/>
                <w:szCs w:val="16"/>
                <w:lang w:val="fr-FR" w:eastAsia="zh-CN"/>
              </w:rPr>
            </w:pPr>
          </w:p>
        </w:tc>
      </w:tr>
      <w:tr w:rsidR="003F362A" w:rsidRPr="00D74EB9" w14:paraId="167DE4A2" w14:textId="77777777" w:rsidTr="0069661A">
        <w:trPr>
          <w:trHeight w:val="1321"/>
        </w:trPr>
        <w:tc>
          <w:tcPr>
            <w:tcW w:w="0" w:type="auto"/>
            <w:vMerge/>
            <w:tcBorders>
              <w:top w:val="nil"/>
              <w:left w:val="single" w:sz="8" w:space="0" w:color="auto"/>
              <w:bottom w:val="single" w:sz="8" w:space="0" w:color="auto"/>
              <w:right w:val="nil"/>
            </w:tcBorders>
            <w:vAlign w:val="center"/>
            <w:hideMark/>
          </w:tcPr>
          <w:p w14:paraId="0B5A2291" w14:textId="77777777" w:rsidR="003F362A" w:rsidRPr="00102F87" w:rsidRDefault="003F362A" w:rsidP="0069661A">
            <w:pPr>
              <w:rPr>
                <w:rFonts w:eastAsiaTheme="minorHAnsi"/>
                <w:sz w:val="16"/>
                <w:szCs w:val="16"/>
                <w:lang w:val="fr-FR" w:eastAsia="zh-CN"/>
              </w:rPr>
            </w:pPr>
          </w:p>
        </w:tc>
        <w:tc>
          <w:tcPr>
            <w:tcW w:w="2700" w:type="dxa"/>
            <w:vMerge w:val="restart"/>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14:paraId="1BECD32B" w14:textId="77777777" w:rsidR="003F362A" w:rsidRPr="00102F87" w:rsidRDefault="003F362A" w:rsidP="0069661A">
            <w:pPr>
              <w:jc w:val="both"/>
              <w:rPr>
                <w:sz w:val="16"/>
                <w:szCs w:val="16"/>
                <w:lang w:val="fr-CA" w:eastAsia="zh-CN"/>
              </w:rPr>
            </w:pPr>
            <w:r w:rsidRPr="00783CBF">
              <w:rPr>
                <w:b/>
                <w:sz w:val="16"/>
                <w:szCs w:val="16"/>
                <w:lang w:val="fr-CA" w:eastAsia="zh-CN"/>
              </w:rPr>
              <w:t>Produit 1.2</w:t>
            </w:r>
            <w:r w:rsidRPr="00102F87">
              <w:rPr>
                <w:sz w:val="16"/>
                <w:szCs w:val="16"/>
                <w:lang w:val="fr-CA" w:eastAsia="zh-CN"/>
              </w:rPr>
              <w:t xml:space="preserve"> : </w:t>
            </w:r>
            <w:r w:rsidRPr="00C27D22">
              <w:rPr>
                <w:lang w:val="fr-FR" w:eastAsia="zh-CN"/>
              </w:rPr>
              <w:t>L</w:t>
            </w:r>
            <w:r w:rsidRPr="00102F87">
              <w:rPr>
                <w:sz w:val="16"/>
                <w:szCs w:val="16"/>
                <w:lang w:val="fr-FR" w:eastAsia="zh-CN"/>
              </w:rPr>
              <w:t>es capacités techniques des jeunes sont renforcées pour initier des actions/activités communautaires conjointes</w:t>
            </w:r>
          </w:p>
          <w:p w14:paraId="676DDED4" w14:textId="77777777" w:rsidR="003F362A" w:rsidRPr="00102F87" w:rsidRDefault="003F362A" w:rsidP="0069661A">
            <w:pPr>
              <w:rPr>
                <w:sz w:val="16"/>
                <w:szCs w:val="16"/>
                <w:lang w:val="fr-CA" w:eastAsia="zh-CN"/>
              </w:rPr>
            </w:pPr>
          </w:p>
          <w:p w14:paraId="7D0A4C6B" w14:textId="77777777" w:rsidR="003F362A" w:rsidRPr="00102F87" w:rsidRDefault="003F362A" w:rsidP="0069661A">
            <w:pPr>
              <w:rPr>
                <w:sz w:val="16"/>
                <w:szCs w:val="16"/>
                <w:lang w:val="fr-CA" w:eastAsia="zh-CN"/>
              </w:rPr>
            </w:pPr>
          </w:p>
          <w:p w14:paraId="0F22AA2C" w14:textId="77777777" w:rsidR="003F362A" w:rsidRPr="00102F87" w:rsidRDefault="003F362A" w:rsidP="0069661A">
            <w:pPr>
              <w:jc w:val="both"/>
              <w:rPr>
                <w:sz w:val="16"/>
                <w:szCs w:val="16"/>
                <w:lang w:val="fr-FR" w:eastAsia="zh-CN"/>
              </w:rPr>
            </w:pPr>
            <w:r w:rsidRPr="00783CBF">
              <w:rPr>
                <w:b/>
                <w:sz w:val="16"/>
                <w:szCs w:val="16"/>
                <w:u w:val="single"/>
                <w:lang w:val="fr-FR" w:eastAsia="zh-CN"/>
              </w:rPr>
              <w:t xml:space="preserve">Liste des activités relevant du </w:t>
            </w:r>
            <w:proofErr w:type="gramStart"/>
            <w:r w:rsidRPr="00783CBF">
              <w:rPr>
                <w:b/>
                <w:sz w:val="16"/>
                <w:szCs w:val="16"/>
                <w:u w:val="single"/>
                <w:lang w:val="fr-FR" w:eastAsia="zh-CN"/>
              </w:rPr>
              <w:t>produit</w:t>
            </w:r>
            <w:r w:rsidRPr="00102F87">
              <w:rPr>
                <w:sz w:val="16"/>
                <w:szCs w:val="16"/>
                <w:lang w:val="fr-FR" w:eastAsia="zh-CN"/>
              </w:rPr>
              <w:t>:</w:t>
            </w:r>
            <w:proofErr w:type="gramEnd"/>
          </w:p>
          <w:p w14:paraId="3FE712DB" w14:textId="77777777" w:rsidR="003F362A" w:rsidRDefault="003F362A" w:rsidP="0069661A">
            <w:pPr>
              <w:rPr>
                <w:b/>
                <w:sz w:val="16"/>
                <w:szCs w:val="16"/>
                <w:lang w:val="fr-FR" w:eastAsia="zh-CN"/>
              </w:rPr>
            </w:pPr>
          </w:p>
          <w:p w14:paraId="1ECB303B" w14:textId="77777777" w:rsidR="003F362A" w:rsidRPr="00102F87" w:rsidRDefault="003F362A" w:rsidP="0069661A">
            <w:pPr>
              <w:jc w:val="both"/>
              <w:rPr>
                <w:sz w:val="16"/>
                <w:szCs w:val="16"/>
                <w:lang w:val="fr-FR" w:eastAsia="zh-CN"/>
              </w:rPr>
            </w:pPr>
            <w:r>
              <w:rPr>
                <w:b/>
                <w:sz w:val="16"/>
                <w:szCs w:val="16"/>
                <w:lang w:val="fr-FR" w:eastAsia="zh-CN"/>
              </w:rPr>
              <w:t>Activité 1.2</w:t>
            </w:r>
            <w:r w:rsidRPr="00E34B2A">
              <w:rPr>
                <w:b/>
                <w:sz w:val="16"/>
                <w:szCs w:val="16"/>
                <w:lang w:val="fr-FR" w:eastAsia="zh-CN"/>
              </w:rPr>
              <w:t>.</w:t>
            </w:r>
            <w:r>
              <w:rPr>
                <w:b/>
                <w:sz w:val="16"/>
                <w:szCs w:val="16"/>
                <w:lang w:val="fr-FR" w:eastAsia="zh-CN"/>
              </w:rPr>
              <w:t>1 :</w:t>
            </w:r>
            <w:r>
              <w:rPr>
                <w:sz w:val="16"/>
                <w:szCs w:val="16"/>
                <w:lang w:val="fr-FR" w:eastAsia="zh-CN"/>
              </w:rPr>
              <w:t> </w:t>
            </w:r>
            <w:r w:rsidRPr="00102F87">
              <w:rPr>
                <w:sz w:val="16"/>
                <w:szCs w:val="16"/>
                <w:lang w:val="fr-FR" w:eastAsia="zh-CN"/>
              </w:rPr>
              <w:t>Identifier/Créer/</w:t>
            </w:r>
            <w:r>
              <w:rPr>
                <w:sz w:val="16"/>
                <w:szCs w:val="16"/>
                <w:lang w:val="fr-FR" w:eastAsia="zh-CN"/>
              </w:rPr>
              <w:t xml:space="preserve"> </w:t>
            </w:r>
            <w:r w:rsidRPr="00102F87">
              <w:rPr>
                <w:sz w:val="16"/>
                <w:szCs w:val="16"/>
                <w:lang w:val="fr-FR" w:eastAsia="zh-CN"/>
              </w:rPr>
              <w:t>renforcer</w:t>
            </w:r>
            <w:r>
              <w:rPr>
                <w:sz w:val="16"/>
                <w:szCs w:val="16"/>
                <w:lang w:val="fr-FR" w:eastAsia="zh-CN"/>
              </w:rPr>
              <w:t xml:space="preserve"> </w:t>
            </w:r>
            <w:r w:rsidRPr="00102F87">
              <w:rPr>
                <w:sz w:val="16"/>
                <w:szCs w:val="16"/>
                <w:lang w:val="fr-FR" w:eastAsia="zh-CN"/>
              </w:rPr>
              <w:t>les organisations mixtes (PD</w:t>
            </w:r>
            <w:r>
              <w:rPr>
                <w:sz w:val="16"/>
                <w:szCs w:val="16"/>
                <w:lang w:val="fr-FR" w:eastAsia="zh-CN"/>
              </w:rPr>
              <w:t>I</w:t>
            </w:r>
            <w:r w:rsidRPr="00102F87">
              <w:rPr>
                <w:sz w:val="16"/>
                <w:szCs w:val="16"/>
                <w:lang w:val="fr-FR" w:eastAsia="zh-CN"/>
              </w:rPr>
              <w:t xml:space="preserve">/hôtes) de jeunes </w:t>
            </w:r>
          </w:p>
          <w:p w14:paraId="740604A6" w14:textId="77777777" w:rsidR="003F362A" w:rsidRPr="00102F87" w:rsidRDefault="003F362A" w:rsidP="0069661A">
            <w:pPr>
              <w:ind w:left="720"/>
              <w:rPr>
                <w:sz w:val="16"/>
                <w:szCs w:val="16"/>
                <w:lang w:val="fr-FR" w:eastAsia="zh-CN"/>
              </w:rPr>
            </w:pPr>
          </w:p>
          <w:p w14:paraId="25ED3D82" w14:textId="77777777" w:rsidR="003F362A" w:rsidRPr="00102F87" w:rsidRDefault="003F362A" w:rsidP="0069661A">
            <w:pPr>
              <w:ind w:left="720"/>
              <w:rPr>
                <w:sz w:val="16"/>
                <w:szCs w:val="16"/>
                <w:lang w:val="fr-FR" w:eastAsia="zh-CN"/>
              </w:rPr>
            </w:pPr>
          </w:p>
          <w:p w14:paraId="195D589B" w14:textId="77777777" w:rsidR="003F362A" w:rsidRPr="00102F87" w:rsidRDefault="003F362A" w:rsidP="0069661A">
            <w:pPr>
              <w:jc w:val="both"/>
              <w:rPr>
                <w:sz w:val="16"/>
                <w:szCs w:val="16"/>
                <w:lang w:val="fr-FR" w:eastAsia="zh-CN"/>
              </w:rPr>
            </w:pPr>
            <w:r>
              <w:rPr>
                <w:b/>
                <w:sz w:val="16"/>
                <w:szCs w:val="16"/>
                <w:lang w:val="fr-FR" w:eastAsia="zh-CN"/>
              </w:rPr>
              <w:t>Activité 1.2</w:t>
            </w:r>
            <w:r w:rsidRPr="00E34B2A">
              <w:rPr>
                <w:b/>
                <w:sz w:val="16"/>
                <w:szCs w:val="16"/>
                <w:lang w:val="fr-FR" w:eastAsia="zh-CN"/>
              </w:rPr>
              <w:t>.</w:t>
            </w:r>
            <w:r>
              <w:rPr>
                <w:b/>
                <w:sz w:val="16"/>
                <w:szCs w:val="16"/>
                <w:lang w:val="fr-FR" w:eastAsia="zh-CN"/>
              </w:rPr>
              <w:t>2 :</w:t>
            </w:r>
            <w:r>
              <w:rPr>
                <w:sz w:val="16"/>
                <w:szCs w:val="16"/>
                <w:lang w:val="fr-FR" w:eastAsia="zh-CN"/>
              </w:rPr>
              <w:t> </w:t>
            </w:r>
            <w:r w:rsidRPr="00102F87">
              <w:rPr>
                <w:sz w:val="16"/>
                <w:szCs w:val="16"/>
                <w:lang w:val="fr-FR" w:eastAsia="zh-CN"/>
              </w:rPr>
              <w:t xml:space="preserve">Former les jeunes des organisations concernées à </w:t>
            </w:r>
            <w:r w:rsidRPr="00102F87">
              <w:rPr>
                <w:sz w:val="16"/>
                <w:szCs w:val="16"/>
                <w:lang w:val="fr-FR" w:eastAsia="zh-CN"/>
              </w:rPr>
              <w:lastRenderedPageBreak/>
              <w:t xml:space="preserve">l’entreprenariat et à la mise en œuvre technique des activités </w:t>
            </w:r>
          </w:p>
          <w:p w14:paraId="2D1CE483" w14:textId="77777777" w:rsidR="003F362A" w:rsidRPr="00102F87" w:rsidRDefault="003F362A" w:rsidP="0069661A">
            <w:pPr>
              <w:pStyle w:val="Paragraphedeliste"/>
              <w:rPr>
                <w:rFonts w:ascii="Times New Roman" w:hAnsi="Times New Roman"/>
                <w:sz w:val="16"/>
                <w:szCs w:val="16"/>
                <w:lang w:val="fr-FR" w:eastAsia="zh-CN"/>
              </w:rPr>
            </w:pPr>
          </w:p>
          <w:p w14:paraId="487743E4" w14:textId="77777777" w:rsidR="003F362A" w:rsidRDefault="003F362A" w:rsidP="0069661A">
            <w:pPr>
              <w:rPr>
                <w:sz w:val="16"/>
                <w:szCs w:val="16"/>
                <w:lang w:val="fr-FR" w:eastAsia="zh-CN"/>
              </w:rPr>
            </w:pPr>
          </w:p>
          <w:p w14:paraId="2274548D" w14:textId="77777777" w:rsidR="003F362A" w:rsidRDefault="003F362A" w:rsidP="0069661A">
            <w:pPr>
              <w:rPr>
                <w:sz w:val="16"/>
                <w:szCs w:val="16"/>
                <w:lang w:val="fr-FR" w:eastAsia="zh-CN"/>
              </w:rPr>
            </w:pPr>
          </w:p>
          <w:p w14:paraId="63DC6D14" w14:textId="77777777" w:rsidR="003F362A" w:rsidRDefault="003F362A" w:rsidP="0069661A">
            <w:pPr>
              <w:rPr>
                <w:sz w:val="16"/>
                <w:szCs w:val="16"/>
                <w:lang w:val="fr-FR" w:eastAsia="zh-CN"/>
              </w:rPr>
            </w:pPr>
          </w:p>
          <w:p w14:paraId="1A517986" w14:textId="77777777" w:rsidR="003F362A" w:rsidRPr="00102F87" w:rsidRDefault="003F362A" w:rsidP="0069661A">
            <w:pPr>
              <w:jc w:val="both"/>
              <w:rPr>
                <w:sz w:val="16"/>
                <w:szCs w:val="16"/>
                <w:lang w:val="fr-FR" w:eastAsia="zh-CN"/>
              </w:rPr>
            </w:pPr>
            <w:r>
              <w:rPr>
                <w:b/>
                <w:sz w:val="16"/>
                <w:szCs w:val="16"/>
                <w:lang w:val="fr-FR" w:eastAsia="zh-CN"/>
              </w:rPr>
              <w:t>Activité 1.2</w:t>
            </w:r>
            <w:r w:rsidRPr="00E34B2A">
              <w:rPr>
                <w:b/>
                <w:sz w:val="16"/>
                <w:szCs w:val="16"/>
                <w:lang w:val="fr-FR" w:eastAsia="zh-CN"/>
              </w:rPr>
              <w:t>.</w:t>
            </w:r>
            <w:r>
              <w:rPr>
                <w:b/>
                <w:sz w:val="16"/>
                <w:szCs w:val="16"/>
                <w:lang w:val="fr-FR" w:eastAsia="zh-CN"/>
              </w:rPr>
              <w:t>3 :</w:t>
            </w:r>
            <w:r>
              <w:rPr>
                <w:sz w:val="16"/>
                <w:szCs w:val="16"/>
                <w:lang w:val="fr-FR" w:eastAsia="zh-CN"/>
              </w:rPr>
              <w:t> </w:t>
            </w:r>
            <w:r w:rsidRPr="00102F87">
              <w:rPr>
                <w:sz w:val="16"/>
                <w:szCs w:val="16"/>
                <w:lang w:val="fr-FR" w:eastAsia="zh-CN"/>
              </w:rPr>
              <w:t>Appuyer les organisations concernées dans l’élaboration de plans d’affaires</w:t>
            </w:r>
          </w:p>
          <w:p w14:paraId="42AFDAAD" w14:textId="77777777" w:rsidR="003F362A" w:rsidRPr="00102F87" w:rsidRDefault="003F362A" w:rsidP="0069661A">
            <w:pPr>
              <w:rPr>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6F65063F" w14:textId="77777777" w:rsidR="003F362A" w:rsidRPr="00783CBF" w:rsidRDefault="003F362A" w:rsidP="0069661A">
            <w:pPr>
              <w:rPr>
                <w:sz w:val="16"/>
                <w:szCs w:val="16"/>
                <w:lang w:val="fr-FR" w:eastAsia="zh-CN"/>
              </w:rPr>
            </w:pPr>
            <w:r w:rsidRPr="00783CBF">
              <w:rPr>
                <w:b/>
                <w:sz w:val="16"/>
                <w:szCs w:val="16"/>
                <w:lang w:val="fr-FR" w:eastAsia="zh-CN"/>
              </w:rPr>
              <w:lastRenderedPageBreak/>
              <w:t>Indicateur 1.2.1</w:t>
            </w:r>
            <w:r w:rsidRPr="00102F87">
              <w:rPr>
                <w:sz w:val="16"/>
                <w:szCs w:val="16"/>
                <w:lang w:val="fr-FR" w:eastAsia="zh-CN"/>
              </w:rPr>
              <w:t xml:space="preserve"> : </w:t>
            </w:r>
            <w:r w:rsidRPr="00783CBF">
              <w:rPr>
                <w:sz w:val="16"/>
                <w:szCs w:val="16"/>
                <w:lang w:val="fr-FR" w:eastAsia="zh-CN"/>
              </w:rPr>
              <w:t xml:space="preserve">% de jeunes (déplacés et hôtes) formés par le projet, travaillant dans les projets (initiatives) conjoints (six mois après les formations) </w:t>
            </w:r>
          </w:p>
          <w:p w14:paraId="11AD9234" w14:textId="77777777" w:rsidR="003F362A" w:rsidRPr="00783CBF" w:rsidRDefault="003F362A" w:rsidP="0069661A">
            <w:pPr>
              <w:rPr>
                <w:sz w:val="8"/>
                <w:szCs w:val="16"/>
                <w:lang w:val="fr-FR" w:eastAsia="zh-CN"/>
              </w:rPr>
            </w:pPr>
          </w:p>
          <w:p w14:paraId="4ACE9D59"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73772B9B"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70, dont 50% hommes et 50 % femmes</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3DD0D611" w14:textId="77777777" w:rsidR="003F362A" w:rsidRPr="00102F87" w:rsidRDefault="003F362A" w:rsidP="0069661A">
            <w:pPr>
              <w:rPr>
                <w:sz w:val="16"/>
                <w:szCs w:val="16"/>
                <w:lang w:val="fr-FR" w:eastAsia="zh-CN"/>
              </w:rPr>
            </w:pPr>
            <w:r w:rsidRPr="00102F87">
              <w:rPr>
                <w:sz w:val="16"/>
                <w:szCs w:val="16"/>
                <w:lang w:val="fr-FR" w:eastAsia="zh-CN"/>
              </w:rPr>
              <w:t xml:space="preserve">Rapport de </w:t>
            </w:r>
            <w:r>
              <w:rPr>
                <w:sz w:val="16"/>
                <w:szCs w:val="16"/>
                <w:lang w:val="fr-FR" w:eastAsia="zh-CN"/>
              </w:rPr>
              <w:t xml:space="preserve">suivi des </w:t>
            </w:r>
            <w:proofErr w:type="spellStart"/>
            <w:r>
              <w:rPr>
                <w:sz w:val="16"/>
                <w:szCs w:val="16"/>
                <w:lang w:val="fr-FR" w:eastAsia="zh-CN"/>
              </w:rPr>
              <w:t>beneficiaires</w:t>
            </w:r>
            <w:proofErr w:type="spellEnd"/>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0FB10E4A" w14:textId="77777777" w:rsidR="003F362A" w:rsidRPr="00102F87" w:rsidRDefault="003F362A" w:rsidP="0069661A">
            <w:pPr>
              <w:rPr>
                <w:sz w:val="16"/>
                <w:szCs w:val="16"/>
                <w:lang w:val="fr-FR" w:eastAsia="zh-CN"/>
              </w:rPr>
            </w:pPr>
          </w:p>
        </w:tc>
      </w:tr>
      <w:tr w:rsidR="003F362A" w:rsidRPr="00C27D22" w14:paraId="559D613B" w14:textId="77777777" w:rsidTr="0069661A">
        <w:tc>
          <w:tcPr>
            <w:tcW w:w="0" w:type="auto"/>
            <w:vMerge/>
            <w:tcBorders>
              <w:top w:val="nil"/>
              <w:left w:val="single" w:sz="8" w:space="0" w:color="auto"/>
              <w:bottom w:val="single" w:sz="8" w:space="0" w:color="auto"/>
              <w:right w:val="nil"/>
            </w:tcBorders>
            <w:vAlign w:val="center"/>
            <w:hideMark/>
          </w:tcPr>
          <w:p w14:paraId="76B8D3B8" w14:textId="77777777" w:rsidR="003F362A" w:rsidRPr="00102F87" w:rsidRDefault="003F362A" w:rsidP="0069661A">
            <w:pPr>
              <w:rPr>
                <w:rFonts w:eastAsiaTheme="minorHAnsi"/>
                <w:sz w:val="16"/>
                <w:szCs w:val="16"/>
                <w:lang w:val="fr-FR" w:eastAsia="zh-CN"/>
              </w:rPr>
            </w:pPr>
          </w:p>
        </w:tc>
        <w:tc>
          <w:tcPr>
            <w:tcW w:w="0" w:type="auto"/>
            <w:vMerge/>
            <w:tcBorders>
              <w:top w:val="nil"/>
              <w:left w:val="single" w:sz="8" w:space="0" w:color="auto"/>
              <w:bottom w:val="single" w:sz="8" w:space="0" w:color="auto"/>
              <w:right w:val="single" w:sz="8" w:space="0" w:color="auto"/>
            </w:tcBorders>
            <w:vAlign w:val="center"/>
            <w:hideMark/>
          </w:tcPr>
          <w:p w14:paraId="2B9F34E1"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15BC591C" w14:textId="77777777" w:rsidR="003F362A" w:rsidRDefault="003F362A" w:rsidP="0069661A">
            <w:pPr>
              <w:jc w:val="both"/>
              <w:rPr>
                <w:b/>
                <w:sz w:val="16"/>
                <w:szCs w:val="16"/>
                <w:lang w:val="fr-FR" w:eastAsia="zh-CN"/>
              </w:rPr>
            </w:pPr>
          </w:p>
          <w:p w14:paraId="75B33194" w14:textId="77777777" w:rsidR="003F362A" w:rsidRPr="00102F87" w:rsidRDefault="003F362A" w:rsidP="0069661A">
            <w:pPr>
              <w:jc w:val="both"/>
              <w:rPr>
                <w:sz w:val="16"/>
                <w:szCs w:val="16"/>
                <w:lang w:val="fr-FR" w:eastAsia="zh-CN"/>
              </w:rPr>
            </w:pPr>
            <w:r w:rsidRPr="00783CBF">
              <w:rPr>
                <w:b/>
                <w:sz w:val="16"/>
                <w:szCs w:val="16"/>
                <w:lang w:val="fr-FR" w:eastAsia="zh-CN"/>
              </w:rPr>
              <w:t>Indicateur 1.2.1.1</w:t>
            </w:r>
            <w:r w:rsidRPr="00102F87">
              <w:rPr>
                <w:sz w:val="16"/>
                <w:szCs w:val="16"/>
                <w:lang w:val="fr-FR" w:eastAsia="zh-CN"/>
              </w:rPr>
              <w:t xml:space="preserve"> : </w:t>
            </w:r>
            <w:r w:rsidRPr="00783CBF">
              <w:rPr>
                <w:sz w:val="16"/>
                <w:szCs w:val="16"/>
                <w:lang w:val="fr-FR" w:eastAsia="zh-CN"/>
              </w:rPr>
              <w:t>Nombre d’organisations mixtes (hôtes et déplacés) identifiées/crées/renforcées</w:t>
            </w:r>
          </w:p>
          <w:p w14:paraId="7681F39F" w14:textId="77777777" w:rsidR="003F362A" w:rsidRPr="00102F87" w:rsidRDefault="003F362A" w:rsidP="0069661A">
            <w:pPr>
              <w:rPr>
                <w:sz w:val="16"/>
                <w:szCs w:val="16"/>
                <w:lang w:val="fr-FR" w:eastAsia="zh-CN"/>
              </w:rPr>
            </w:pPr>
          </w:p>
          <w:p w14:paraId="726C1A83"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38420841"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200</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58437868" w14:textId="77777777" w:rsidR="003F362A" w:rsidRPr="00102F87" w:rsidRDefault="003F362A" w:rsidP="0069661A">
            <w:pPr>
              <w:rPr>
                <w:sz w:val="16"/>
                <w:szCs w:val="16"/>
                <w:lang w:val="fr-FR" w:eastAsia="zh-CN"/>
              </w:rPr>
            </w:pPr>
            <w:r w:rsidRPr="00102F87">
              <w:rPr>
                <w:sz w:val="16"/>
                <w:szCs w:val="16"/>
                <w:lang w:val="fr-FR" w:eastAsia="zh-CN"/>
              </w:rPr>
              <w:t>Registre des organisations</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2F6F22F8" w14:textId="77777777" w:rsidR="003F362A" w:rsidRPr="00102F87" w:rsidRDefault="003F362A" w:rsidP="0069661A">
            <w:pPr>
              <w:rPr>
                <w:sz w:val="16"/>
                <w:szCs w:val="16"/>
                <w:lang w:val="fr-FR" w:eastAsia="zh-CN"/>
              </w:rPr>
            </w:pPr>
          </w:p>
        </w:tc>
      </w:tr>
      <w:tr w:rsidR="003F362A" w:rsidRPr="00D74EB9" w14:paraId="0218EDFE" w14:textId="77777777" w:rsidTr="0069661A">
        <w:tc>
          <w:tcPr>
            <w:tcW w:w="0" w:type="auto"/>
            <w:vMerge/>
            <w:tcBorders>
              <w:top w:val="nil"/>
              <w:left w:val="single" w:sz="8" w:space="0" w:color="auto"/>
              <w:bottom w:val="single" w:sz="8" w:space="0" w:color="auto"/>
              <w:right w:val="nil"/>
            </w:tcBorders>
            <w:vAlign w:val="center"/>
            <w:hideMark/>
          </w:tcPr>
          <w:p w14:paraId="11A7E5CF" w14:textId="77777777" w:rsidR="003F362A" w:rsidRPr="00102F87" w:rsidRDefault="003F362A" w:rsidP="0069661A">
            <w:pPr>
              <w:rPr>
                <w:rFonts w:eastAsiaTheme="minorHAnsi"/>
                <w:sz w:val="16"/>
                <w:szCs w:val="16"/>
                <w:lang w:val="fr-FR" w:eastAsia="zh-CN"/>
              </w:rPr>
            </w:pPr>
          </w:p>
        </w:tc>
        <w:tc>
          <w:tcPr>
            <w:tcW w:w="0" w:type="auto"/>
            <w:vMerge/>
            <w:tcBorders>
              <w:top w:val="nil"/>
              <w:left w:val="single" w:sz="8" w:space="0" w:color="auto"/>
              <w:bottom w:val="single" w:sz="8" w:space="0" w:color="auto"/>
              <w:right w:val="single" w:sz="8" w:space="0" w:color="auto"/>
            </w:tcBorders>
            <w:vAlign w:val="center"/>
            <w:hideMark/>
          </w:tcPr>
          <w:p w14:paraId="7127F3B6"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24BD9231" w14:textId="77777777" w:rsidR="003F362A" w:rsidRPr="00783CBF" w:rsidRDefault="003F362A" w:rsidP="0069661A">
            <w:pPr>
              <w:jc w:val="both"/>
              <w:rPr>
                <w:sz w:val="16"/>
                <w:szCs w:val="16"/>
                <w:lang w:val="fr-FR" w:eastAsia="zh-CN"/>
              </w:rPr>
            </w:pPr>
            <w:r w:rsidRPr="00783CBF">
              <w:rPr>
                <w:b/>
                <w:sz w:val="16"/>
                <w:szCs w:val="16"/>
                <w:lang w:val="fr-FR" w:eastAsia="zh-CN"/>
              </w:rPr>
              <w:t>Indicateur 1.2.2.1</w:t>
            </w:r>
            <w:r w:rsidRPr="00102F87">
              <w:rPr>
                <w:sz w:val="16"/>
                <w:szCs w:val="16"/>
                <w:lang w:val="fr-FR" w:eastAsia="zh-CN"/>
              </w:rPr>
              <w:t xml:space="preserve"> : </w:t>
            </w:r>
            <w:r w:rsidRPr="00783CBF">
              <w:rPr>
                <w:sz w:val="16"/>
                <w:szCs w:val="16"/>
                <w:lang w:val="fr-FR" w:eastAsia="zh-CN"/>
              </w:rPr>
              <w:t xml:space="preserve">% de jeunes (déplacés et hôtes) participants aux formations qui réussissent au post test des formations </w:t>
            </w:r>
          </w:p>
          <w:p w14:paraId="179E2C0F"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w:t>
            </w:r>
            <w:r w:rsidRPr="00EF15E0">
              <w:rPr>
                <w:sz w:val="16"/>
                <w:szCs w:val="16"/>
                <w:lang w:val="fr-FR" w:eastAsia="zh-CN"/>
              </w:rPr>
              <w:t>00</w:t>
            </w:r>
          </w:p>
          <w:p w14:paraId="2A0CEF27" w14:textId="77777777" w:rsidR="003F362A" w:rsidRPr="00102F87" w:rsidRDefault="003F362A" w:rsidP="0069661A">
            <w:pPr>
              <w:rPr>
                <w:sz w:val="16"/>
                <w:szCs w:val="16"/>
                <w:lang w:val="fr-FR" w:eastAsia="zh-CN"/>
              </w:rPr>
            </w:pPr>
            <w:proofErr w:type="gramStart"/>
            <w:r w:rsidRPr="00102F87">
              <w:rPr>
                <w:sz w:val="16"/>
                <w:szCs w:val="16"/>
                <w:lang w:val="fr-FR" w:eastAsia="zh-CN"/>
              </w:rPr>
              <w:lastRenderedPageBreak/>
              <w:t>Cible:</w:t>
            </w:r>
            <w:proofErr w:type="gramEnd"/>
            <w:r w:rsidRPr="00102F87">
              <w:rPr>
                <w:sz w:val="16"/>
                <w:szCs w:val="16"/>
                <w:lang w:val="fr-FR" w:eastAsia="zh-CN"/>
              </w:rPr>
              <w:t xml:space="preserve"> </w:t>
            </w:r>
            <w:r>
              <w:rPr>
                <w:sz w:val="16"/>
                <w:szCs w:val="16"/>
                <w:lang w:val="fr-FR" w:eastAsia="zh-CN"/>
              </w:rPr>
              <w:t>80%</w:t>
            </w:r>
            <w:r w:rsidRPr="00102F87">
              <w:rPr>
                <w:sz w:val="16"/>
                <w:szCs w:val="16"/>
                <w:lang w:val="fr-FR" w:eastAsia="zh-CN"/>
              </w:rPr>
              <w:t xml:space="preserve"> dont les critères de sélection et la répartition par groupes cible seront définis par le comité mixte</w:t>
            </w:r>
          </w:p>
          <w:p w14:paraId="4D3F6B62" w14:textId="77777777" w:rsidR="003F362A" w:rsidRPr="00102F87" w:rsidRDefault="003F362A" w:rsidP="0069661A">
            <w:pPr>
              <w:rPr>
                <w:sz w:val="16"/>
                <w:szCs w:val="16"/>
                <w:lang w:val="fr-FR" w:eastAsia="zh-CN"/>
              </w:rPr>
            </w:pPr>
          </w:p>
          <w:p w14:paraId="15075BA1" w14:textId="77777777" w:rsidR="003F362A" w:rsidRPr="00102F87" w:rsidRDefault="003F362A" w:rsidP="0069661A">
            <w:pPr>
              <w:jc w:val="both"/>
              <w:rPr>
                <w:sz w:val="16"/>
                <w:szCs w:val="16"/>
                <w:lang w:val="fr-FR" w:eastAsia="zh-CN"/>
              </w:rPr>
            </w:pPr>
            <w:r w:rsidRPr="00783CBF">
              <w:rPr>
                <w:b/>
                <w:sz w:val="16"/>
                <w:szCs w:val="16"/>
                <w:lang w:val="fr-FR" w:eastAsia="zh-CN"/>
              </w:rPr>
              <w:t>Indicateur 1.2.3.1</w:t>
            </w:r>
            <w:r w:rsidRPr="00102F87">
              <w:rPr>
                <w:sz w:val="16"/>
                <w:szCs w:val="16"/>
                <w:lang w:val="fr-FR" w:eastAsia="zh-CN"/>
              </w:rPr>
              <w:t xml:space="preserve"> : </w:t>
            </w:r>
            <w:r w:rsidRPr="00783CBF">
              <w:rPr>
                <w:sz w:val="16"/>
                <w:szCs w:val="16"/>
                <w:lang w:val="fr-FR" w:eastAsia="zh-CN"/>
              </w:rPr>
              <w:t>Nombre de plans d’affaires élaborés et soumis</w:t>
            </w:r>
          </w:p>
          <w:p w14:paraId="5652FED6" w14:textId="77777777" w:rsidR="003F362A" w:rsidRPr="00102F87" w:rsidRDefault="003F362A" w:rsidP="0069661A">
            <w:pPr>
              <w:rPr>
                <w:sz w:val="16"/>
                <w:szCs w:val="16"/>
                <w:lang w:val="fr-FR" w:eastAsia="zh-CN"/>
              </w:rPr>
            </w:pPr>
          </w:p>
          <w:p w14:paraId="49073F4B"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3613FB23"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150 </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37962DDB" w14:textId="77777777" w:rsidR="003F362A" w:rsidRPr="00102F87" w:rsidRDefault="003F362A" w:rsidP="0069661A">
            <w:pPr>
              <w:rPr>
                <w:sz w:val="16"/>
                <w:szCs w:val="16"/>
                <w:lang w:val="fr-FR" w:eastAsia="zh-CN"/>
              </w:rPr>
            </w:pPr>
            <w:r w:rsidRPr="00102F87">
              <w:rPr>
                <w:sz w:val="16"/>
                <w:szCs w:val="16"/>
                <w:lang w:val="fr-FR" w:eastAsia="zh-CN"/>
              </w:rPr>
              <w:lastRenderedPageBreak/>
              <w:t>Rapports de formations</w:t>
            </w:r>
          </w:p>
          <w:p w14:paraId="1769F09F" w14:textId="77777777" w:rsidR="003F362A" w:rsidRPr="00102F87" w:rsidRDefault="003F362A" w:rsidP="0069661A">
            <w:pPr>
              <w:rPr>
                <w:sz w:val="16"/>
                <w:szCs w:val="16"/>
                <w:lang w:val="fr-FR" w:eastAsia="zh-CN"/>
              </w:rPr>
            </w:pPr>
          </w:p>
          <w:p w14:paraId="5640B0DE" w14:textId="77777777" w:rsidR="003F362A" w:rsidRPr="00102F87" w:rsidRDefault="003F362A" w:rsidP="0069661A">
            <w:pPr>
              <w:rPr>
                <w:sz w:val="16"/>
                <w:szCs w:val="16"/>
                <w:lang w:val="fr-FR" w:eastAsia="zh-CN"/>
              </w:rPr>
            </w:pPr>
          </w:p>
          <w:p w14:paraId="0ACE1BD4" w14:textId="77777777" w:rsidR="003F362A" w:rsidRPr="00102F87" w:rsidRDefault="003F362A" w:rsidP="0069661A">
            <w:pPr>
              <w:rPr>
                <w:sz w:val="16"/>
                <w:szCs w:val="16"/>
                <w:lang w:val="fr-FR" w:eastAsia="zh-CN"/>
              </w:rPr>
            </w:pPr>
          </w:p>
          <w:p w14:paraId="200E4C10" w14:textId="77777777" w:rsidR="003F362A" w:rsidRPr="00102F87" w:rsidRDefault="003F362A" w:rsidP="0069661A">
            <w:pPr>
              <w:rPr>
                <w:sz w:val="16"/>
                <w:szCs w:val="16"/>
                <w:lang w:val="fr-FR" w:eastAsia="zh-CN"/>
              </w:rPr>
            </w:pPr>
          </w:p>
          <w:p w14:paraId="5F88D68E" w14:textId="77777777" w:rsidR="003F362A" w:rsidRPr="00102F87" w:rsidRDefault="003F362A" w:rsidP="0069661A">
            <w:pPr>
              <w:rPr>
                <w:sz w:val="16"/>
                <w:szCs w:val="16"/>
                <w:lang w:val="fr-FR" w:eastAsia="zh-CN"/>
              </w:rPr>
            </w:pPr>
          </w:p>
          <w:p w14:paraId="1F9BF023" w14:textId="77777777" w:rsidR="003F362A" w:rsidRPr="00102F87" w:rsidRDefault="003F362A" w:rsidP="0069661A">
            <w:pPr>
              <w:rPr>
                <w:sz w:val="16"/>
                <w:szCs w:val="16"/>
                <w:lang w:val="fr-FR" w:eastAsia="zh-CN"/>
              </w:rPr>
            </w:pPr>
          </w:p>
          <w:p w14:paraId="3C582D6E" w14:textId="77777777" w:rsidR="003F362A" w:rsidRPr="00102F87" w:rsidRDefault="003F362A" w:rsidP="0069661A">
            <w:pPr>
              <w:rPr>
                <w:sz w:val="16"/>
                <w:szCs w:val="16"/>
                <w:lang w:val="fr-FR" w:eastAsia="zh-CN"/>
              </w:rPr>
            </w:pPr>
          </w:p>
          <w:p w14:paraId="1DD3B013" w14:textId="77777777" w:rsidR="003F362A" w:rsidRDefault="003F362A" w:rsidP="0069661A">
            <w:pPr>
              <w:rPr>
                <w:sz w:val="16"/>
                <w:szCs w:val="16"/>
                <w:lang w:val="fr-FR" w:eastAsia="zh-CN"/>
              </w:rPr>
            </w:pPr>
          </w:p>
          <w:p w14:paraId="5D169DF2" w14:textId="77777777" w:rsidR="003F362A" w:rsidRPr="00102F87" w:rsidRDefault="003F362A" w:rsidP="0069661A">
            <w:pPr>
              <w:rPr>
                <w:sz w:val="16"/>
                <w:szCs w:val="16"/>
                <w:lang w:val="fr-FR" w:eastAsia="zh-CN"/>
              </w:rPr>
            </w:pPr>
            <w:r w:rsidRPr="00102F87">
              <w:rPr>
                <w:sz w:val="16"/>
                <w:szCs w:val="16"/>
                <w:lang w:val="fr-FR" w:eastAsia="zh-CN"/>
              </w:rPr>
              <w:t>Registre des plans d’affaires</w:t>
            </w:r>
          </w:p>
          <w:p w14:paraId="47B62CF9" w14:textId="77777777" w:rsidR="003F362A" w:rsidRPr="00102F87" w:rsidRDefault="003F362A" w:rsidP="0069661A">
            <w:pPr>
              <w:ind w:firstLine="720"/>
              <w:rPr>
                <w:sz w:val="16"/>
                <w:szCs w:val="16"/>
                <w:lang w:val="fr-FR" w:eastAsia="zh-CN"/>
              </w:rPr>
            </w:pP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32E8210D" w14:textId="77777777" w:rsidR="003F362A" w:rsidRPr="00102F87" w:rsidRDefault="003F362A" w:rsidP="0069661A">
            <w:pPr>
              <w:rPr>
                <w:sz w:val="16"/>
                <w:szCs w:val="16"/>
                <w:lang w:val="fr-FR" w:eastAsia="zh-CN"/>
              </w:rPr>
            </w:pPr>
          </w:p>
          <w:p w14:paraId="0E48CC56" w14:textId="77777777" w:rsidR="003F362A" w:rsidRPr="00102F87" w:rsidRDefault="003F362A" w:rsidP="0069661A">
            <w:pPr>
              <w:rPr>
                <w:sz w:val="16"/>
                <w:szCs w:val="16"/>
                <w:lang w:val="fr-FR" w:eastAsia="zh-CN"/>
              </w:rPr>
            </w:pPr>
          </w:p>
          <w:p w14:paraId="19D3C634" w14:textId="77777777" w:rsidR="003F362A" w:rsidRPr="00102F87" w:rsidRDefault="003F362A" w:rsidP="0069661A">
            <w:pPr>
              <w:rPr>
                <w:sz w:val="16"/>
                <w:szCs w:val="16"/>
                <w:lang w:val="fr-FR" w:eastAsia="zh-CN"/>
              </w:rPr>
            </w:pPr>
          </w:p>
          <w:p w14:paraId="6C676CE3" w14:textId="77777777" w:rsidR="003F362A" w:rsidRPr="00102F87" w:rsidRDefault="003F362A" w:rsidP="0069661A">
            <w:pPr>
              <w:rPr>
                <w:sz w:val="16"/>
                <w:szCs w:val="16"/>
                <w:lang w:val="fr-FR" w:eastAsia="zh-CN"/>
              </w:rPr>
            </w:pPr>
          </w:p>
          <w:p w14:paraId="56C942EA" w14:textId="77777777" w:rsidR="003F362A" w:rsidRPr="00102F87" w:rsidRDefault="003F362A" w:rsidP="0069661A">
            <w:pPr>
              <w:rPr>
                <w:sz w:val="16"/>
                <w:szCs w:val="16"/>
                <w:lang w:val="fr-FR" w:eastAsia="zh-CN"/>
              </w:rPr>
            </w:pPr>
          </w:p>
        </w:tc>
      </w:tr>
      <w:tr w:rsidR="003F362A" w:rsidRPr="00D74EB9" w14:paraId="0FB4DF87" w14:textId="77777777" w:rsidTr="0069661A">
        <w:trPr>
          <w:trHeight w:val="2140"/>
        </w:trPr>
        <w:tc>
          <w:tcPr>
            <w:tcW w:w="0" w:type="auto"/>
            <w:vMerge/>
            <w:tcBorders>
              <w:top w:val="nil"/>
              <w:left w:val="single" w:sz="8" w:space="0" w:color="auto"/>
              <w:bottom w:val="single" w:sz="8" w:space="0" w:color="auto"/>
              <w:right w:val="nil"/>
            </w:tcBorders>
            <w:vAlign w:val="center"/>
            <w:hideMark/>
          </w:tcPr>
          <w:p w14:paraId="116EDABB" w14:textId="77777777" w:rsidR="003F362A" w:rsidRPr="00102F87" w:rsidRDefault="003F362A" w:rsidP="0069661A">
            <w:pPr>
              <w:rPr>
                <w:rFonts w:eastAsiaTheme="minorHAnsi"/>
                <w:sz w:val="16"/>
                <w:szCs w:val="16"/>
                <w:lang w:val="fr-FR" w:eastAsia="zh-CN"/>
              </w:rPr>
            </w:pPr>
          </w:p>
        </w:tc>
        <w:tc>
          <w:tcPr>
            <w:tcW w:w="2700" w:type="dxa"/>
            <w:vMerge w:val="restart"/>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14:paraId="64C9E6EA" w14:textId="77777777" w:rsidR="003F362A" w:rsidRPr="00102F87" w:rsidRDefault="003F362A" w:rsidP="0069661A">
            <w:pPr>
              <w:jc w:val="both"/>
              <w:rPr>
                <w:sz w:val="16"/>
                <w:szCs w:val="16"/>
                <w:lang w:val="fr-CA" w:eastAsia="zh-CN"/>
              </w:rPr>
            </w:pPr>
            <w:r w:rsidRPr="00102F87">
              <w:rPr>
                <w:sz w:val="16"/>
                <w:szCs w:val="16"/>
                <w:lang w:val="fr-CA" w:eastAsia="zh-CN"/>
              </w:rPr>
              <w:t>Produit 1.3 : l</w:t>
            </w:r>
            <w:r w:rsidRPr="00102F87">
              <w:rPr>
                <w:sz w:val="16"/>
                <w:szCs w:val="16"/>
                <w:lang w:val="fr-FR" w:eastAsia="zh-CN"/>
              </w:rPr>
              <w:t>es meilleures initiatives socioculturelles et économiques conjointes sont appuyées pour un rapprochement entre communautés et un raffermissement du vivre ensemble</w:t>
            </w:r>
          </w:p>
          <w:p w14:paraId="30AC8B95" w14:textId="77777777" w:rsidR="003F362A" w:rsidRPr="00102F87" w:rsidRDefault="003F362A" w:rsidP="0069661A">
            <w:pPr>
              <w:rPr>
                <w:sz w:val="16"/>
                <w:szCs w:val="16"/>
                <w:lang w:val="fr-CA" w:eastAsia="zh-CN"/>
              </w:rPr>
            </w:pPr>
          </w:p>
          <w:p w14:paraId="66738E2C" w14:textId="77777777" w:rsidR="003F362A" w:rsidRPr="00102F87" w:rsidRDefault="003F362A" w:rsidP="0069661A">
            <w:pPr>
              <w:rPr>
                <w:sz w:val="16"/>
                <w:szCs w:val="16"/>
                <w:lang w:val="fr-CA" w:eastAsia="zh-CN"/>
              </w:rPr>
            </w:pPr>
          </w:p>
          <w:p w14:paraId="7A220CEA" w14:textId="77777777" w:rsidR="003F362A" w:rsidRDefault="003F362A" w:rsidP="0069661A">
            <w:pPr>
              <w:rPr>
                <w:sz w:val="16"/>
                <w:szCs w:val="16"/>
                <w:lang w:val="fr-CA" w:eastAsia="zh-CN"/>
              </w:rPr>
            </w:pPr>
          </w:p>
          <w:p w14:paraId="07567289" w14:textId="77777777" w:rsidR="003F362A" w:rsidRDefault="003F362A" w:rsidP="0069661A">
            <w:pPr>
              <w:rPr>
                <w:sz w:val="16"/>
                <w:szCs w:val="16"/>
                <w:lang w:val="fr-CA" w:eastAsia="zh-CN"/>
              </w:rPr>
            </w:pPr>
          </w:p>
          <w:p w14:paraId="1A749942" w14:textId="77777777" w:rsidR="003F362A" w:rsidRDefault="003F362A" w:rsidP="0069661A">
            <w:pPr>
              <w:rPr>
                <w:sz w:val="16"/>
                <w:szCs w:val="16"/>
                <w:lang w:val="fr-CA" w:eastAsia="zh-CN"/>
              </w:rPr>
            </w:pPr>
          </w:p>
          <w:p w14:paraId="06284841" w14:textId="77777777" w:rsidR="003F362A" w:rsidRDefault="003F362A" w:rsidP="0069661A">
            <w:pPr>
              <w:rPr>
                <w:sz w:val="16"/>
                <w:szCs w:val="16"/>
                <w:lang w:val="fr-CA" w:eastAsia="zh-CN"/>
              </w:rPr>
            </w:pPr>
          </w:p>
          <w:p w14:paraId="52689FD5" w14:textId="77777777" w:rsidR="003F362A" w:rsidRPr="00102F87" w:rsidRDefault="003F362A" w:rsidP="0069661A">
            <w:pPr>
              <w:rPr>
                <w:sz w:val="16"/>
                <w:szCs w:val="16"/>
                <w:lang w:val="fr-CA" w:eastAsia="zh-CN"/>
              </w:rPr>
            </w:pPr>
          </w:p>
          <w:p w14:paraId="12C88D64" w14:textId="77777777" w:rsidR="003F362A" w:rsidRDefault="003F362A" w:rsidP="0069661A">
            <w:pPr>
              <w:jc w:val="both"/>
              <w:rPr>
                <w:b/>
                <w:sz w:val="16"/>
                <w:szCs w:val="16"/>
                <w:u w:val="single"/>
                <w:lang w:val="fr-FR" w:eastAsia="zh-CN"/>
              </w:rPr>
            </w:pPr>
            <w:r w:rsidRPr="00783CBF">
              <w:rPr>
                <w:b/>
                <w:sz w:val="16"/>
                <w:szCs w:val="16"/>
                <w:u w:val="single"/>
                <w:lang w:val="fr-FR" w:eastAsia="zh-CN"/>
              </w:rPr>
              <w:t xml:space="preserve">Liste des activités relevant du </w:t>
            </w:r>
            <w:proofErr w:type="gramStart"/>
            <w:r w:rsidRPr="00783CBF">
              <w:rPr>
                <w:b/>
                <w:sz w:val="16"/>
                <w:szCs w:val="16"/>
                <w:u w:val="single"/>
                <w:lang w:val="fr-FR" w:eastAsia="zh-CN"/>
              </w:rPr>
              <w:t>produit:</w:t>
            </w:r>
            <w:proofErr w:type="gramEnd"/>
          </w:p>
          <w:p w14:paraId="32E4F518" w14:textId="77777777" w:rsidR="003F362A" w:rsidRPr="00783CBF" w:rsidRDefault="003F362A" w:rsidP="0069661A">
            <w:pPr>
              <w:jc w:val="both"/>
              <w:rPr>
                <w:b/>
                <w:sz w:val="16"/>
                <w:szCs w:val="16"/>
                <w:u w:val="single"/>
                <w:lang w:val="fr-FR" w:eastAsia="zh-CN"/>
              </w:rPr>
            </w:pPr>
          </w:p>
          <w:p w14:paraId="149B634D" w14:textId="77777777" w:rsidR="003F362A" w:rsidRPr="00102F87" w:rsidRDefault="003F362A" w:rsidP="0069661A">
            <w:pPr>
              <w:jc w:val="both"/>
              <w:rPr>
                <w:sz w:val="16"/>
                <w:szCs w:val="16"/>
                <w:lang w:val="fr-FR" w:eastAsia="zh-CN"/>
              </w:rPr>
            </w:pPr>
          </w:p>
          <w:p w14:paraId="283D42B0" w14:textId="77777777" w:rsidR="003F362A" w:rsidRPr="00102F87" w:rsidRDefault="003F362A" w:rsidP="0069661A">
            <w:pPr>
              <w:jc w:val="both"/>
              <w:rPr>
                <w:sz w:val="16"/>
                <w:szCs w:val="16"/>
                <w:lang w:val="fr-FR" w:eastAsia="zh-CN"/>
              </w:rPr>
            </w:pPr>
            <w:r>
              <w:rPr>
                <w:b/>
                <w:sz w:val="16"/>
                <w:szCs w:val="16"/>
                <w:lang w:val="fr-FR" w:eastAsia="zh-CN"/>
              </w:rPr>
              <w:t>Activité 1.3.1 </w:t>
            </w:r>
            <w:r w:rsidRPr="00783CBF">
              <w:rPr>
                <w:sz w:val="16"/>
                <w:szCs w:val="16"/>
                <w:lang w:val="fr-FR" w:eastAsia="zh-CN"/>
              </w:rPr>
              <w:t>: </w:t>
            </w:r>
            <w:r w:rsidRPr="00102F87">
              <w:rPr>
                <w:sz w:val="16"/>
                <w:szCs w:val="16"/>
                <w:lang w:val="fr-FR" w:eastAsia="zh-CN"/>
              </w:rPr>
              <w:t xml:space="preserve">Créer des comités de sélection composés des parties prenantes de toutes les composantes (Mairies, CVD, Personnes ressources, Conseils locaux de jeunesse…). </w:t>
            </w:r>
          </w:p>
          <w:p w14:paraId="513418E0" w14:textId="77777777" w:rsidR="003F362A" w:rsidRPr="00102F87" w:rsidRDefault="003F362A" w:rsidP="0069661A">
            <w:pPr>
              <w:ind w:left="720"/>
              <w:jc w:val="both"/>
              <w:rPr>
                <w:sz w:val="16"/>
                <w:szCs w:val="16"/>
                <w:lang w:val="fr-FR" w:eastAsia="zh-CN"/>
              </w:rPr>
            </w:pPr>
          </w:p>
          <w:p w14:paraId="56AB3964" w14:textId="77777777" w:rsidR="003F362A" w:rsidRPr="00102F87" w:rsidRDefault="003F362A" w:rsidP="0069661A">
            <w:pPr>
              <w:ind w:left="720"/>
              <w:jc w:val="both"/>
              <w:rPr>
                <w:sz w:val="16"/>
                <w:szCs w:val="16"/>
                <w:lang w:val="fr-FR" w:eastAsia="zh-CN"/>
              </w:rPr>
            </w:pPr>
          </w:p>
          <w:p w14:paraId="01C5A060" w14:textId="77777777" w:rsidR="003F362A" w:rsidRPr="00102F87" w:rsidRDefault="003F362A" w:rsidP="0069661A">
            <w:pPr>
              <w:jc w:val="both"/>
              <w:rPr>
                <w:sz w:val="16"/>
                <w:szCs w:val="16"/>
                <w:lang w:val="fr-FR" w:eastAsia="zh-CN"/>
              </w:rPr>
            </w:pPr>
            <w:r>
              <w:rPr>
                <w:b/>
                <w:sz w:val="16"/>
                <w:szCs w:val="16"/>
                <w:lang w:val="fr-FR" w:eastAsia="zh-CN"/>
              </w:rPr>
              <w:t>Activité 1.3.2 </w:t>
            </w:r>
            <w:r w:rsidRPr="00E34B2A">
              <w:rPr>
                <w:sz w:val="16"/>
                <w:szCs w:val="16"/>
                <w:lang w:val="fr-FR" w:eastAsia="zh-CN"/>
              </w:rPr>
              <w:t>: </w:t>
            </w:r>
            <w:r w:rsidRPr="00102F87">
              <w:rPr>
                <w:sz w:val="16"/>
                <w:szCs w:val="16"/>
                <w:lang w:val="fr-FR" w:eastAsia="zh-CN"/>
              </w:rPr>
              <w:t>Sélectionner les micro-projets conjoints facteurs de promotion de la cohésion sociale et la paix ;</w:t>
            </w:r>
          </w:p>
          <w:p w14:paraId="15A63DB2" w14:textId="77777777" w:rsidR="003F362A" w:rsidRPr="00102F87" w:rsidRDefault="003F362A" w:rsidP="0069661A">
            <w:pPr>
              <w:pStyle w:val="Paragraphedeliste"/>
              <w:rPr>
                <w:rFonts w:ascii="Times New Roman" w:hAnsi="Times New Roman"/>
                <w:sz w:val="16"/>
                <w:szCs w:val="16"/>
                <w:lang w:val="fr-FR" w:eastAsia="zh-CN"/>
              </w:rPr>
            </w:pPr>
          </w:p>
          <w:p w14:paraId="25999FB3" w14:textId="77777777" w:rsidR="003F362A" w:rsidRDefault="003F362A" w:rsidP="0069661A">
            <w:pPr>
              <w:ind w:left="720"/>
              <w:rPr>
                <w:sz w:val="16"/>
                <w:szCs w:val="16"/>
                <w:lang w:val="fr-FR" w:eastAsia="zh-CN"/>
              </w:rPr>
            </w:pPr>
          </w:p>
          <w:p w14:paraId="11904BD4" w14:textId="77777777" w:rsidR="003F362A" w:rsidRDefault="003F362A" w:rsidP="0069661A">
            <w:pPr>
              <w:ind w:left="720"/>
              <w:rPr>
                <w:sz w:val="16"/>
                <w:szCs w:val="16"/>
                <w:lang w:val="fr-FR" w:eastAsia="zh-CN"/>
              </w:rPr>
            </w:pPr>
          </w:p>
          <w:p w14:paraId="67B9C786" w14:textId="77777777" w:rsidR="003F362A" w:rsidRDefault="003F362A" w:rsidP="0069661A">
            <w:pPr>
              <w:ind w:left="720"/>
              <w:rPr>
                <w:sz w:val="16"/>
                <w:szCs w:val="16"/>
                <w:lang w:val="fr-FR" w:eastAsia="zh-CN"/>
              </w:rPr>
            </w:pPr>
          </w:p>
          <w:p w14:paraId="5D2852C5" w14:textId="77777777" w:rsidR="003F362A" w:rsidRDefault="003F362A" w:rsidP="0069661A">
            <w:pPr>
              <w:ind w:left="720"/>
              <w:rPr>
                <w:sz w:val="16"/>
                <w:szCs w:val="16"/>
                <w:lang w:val="fr-FR" w:eastAsia="zh-CN"/>
              </w:rPr>
            </w:pPr>
          </w:p>
          <w:p w14:paraId="6EFC2967" w14:textId="77777777" w:rsidR="003F362A" w:rsidRPr="00102F87" w:rsidRDefault="003F362A" w:rsidP="0069661A">
            <w:pPr>
              <w:ind w:left="720"/>
              <w:rPr>
                <w:sz w:val="16"/>
                <w:szCs w:val="16"/>
                <w:lang w:val="fr-FR" w:eastAsia="zh-CN"/>
              </w:rPr>
            </w:pPr>
          </w:p>
          <w:p w14:paraId="5ACD4C74" w14:textId="77777777" w:rsidR="003F362A" w:rsidRPr="00102F87" w:rsidRDefault="003F362A" w:rsidP="0069661A">
            <w:pPr>
              <w:ind w:left="720"/>
              <w:rPr>
                <w:sz w:val="16"/>
                <w:szCs w:val="16"/>
                <w:lang w:val="fr-FR" w:eastAsia="zh-CN"/>
              </w:rPr>
            </w:pPr>
          </w:p>
          <w:p w14:paraId="10FAD7AF" w14:textId="77777777" w:rsidR="003F362A" w:rsidRPr="00102F87" w:rsidRDefault="003F362A" w:rsidP="0069661A">
            <w:pPr>
              <w:rPr>
                <w:sz w:val="16"/>
                <w:szCs w:val="16"/>
                <w:lang w:val="fr-FR" w:eastAsia="zh-CN"/>
              </w:rPr>
            </w:pPr>
            <w:r>
              <w:rPr>
                <w:b/>
                <w:sz w:val="16"/>
                <w:szCs w:val="16"/>
                <w:lang w:val="fr-FR" w:eastAsia="zh-CN"/>
              </w:rPr>
              <w:t>Activité 1.3.3 </w:t>
            </w:r>
            <w:r w:rsidRPr="00E34B2A">
              <w:rPr>
                <w:sz w:val="16"/>
                <w:szCs w:val="16"/>
                <w:lang w:val="fr-FR" w:eastAsia="zh-CN"/>
              </w:rPr>
              <w:t>: </w:t>
            </w:r>
            <w:r w:rsidRPr="00102F87">
              <w:rPr>
                <w:sz w:val="16"/>
                <w:szCs w:val="16"/>
                <w:lang w:val="fr-FR" w:eastAsia="zh-CN"/>
              </w:rPr>
              <w:t>Octroyer des micro-</w:t>
            </w:r>
            <w:proofErr w:type="spellStart"/>
            <w:r w:rsidRPr="00102F87">
              <w:rPr>
                <w:sz w:val="16"/>
                <w:szCs w:val="16"/>
                <w:lang w:val="fr-FR" w:eastAsia="zh-CN"/>
              </w:rPr>
              <w:t>grants</w:t>
            </w:r>
            <w:proofErr w:type="spellEnd"/>
            <w:r w:rsidRPr="00102F87">
              <w:rPr>
                <w:sz w:val="16"/>
                <w:szCs w:val="16"/>
                <w:lang w:val="fr-FR" w:eastAsia="zh-CN"/>
              </w:rPr>
              <w:t xml:space="preserve"> aux initiatives communautaires conjointes sélectionnées ;</w:t>
            </w:r>
          </w:p>
          <w:p w14:paraId="02310A60" w14:textId="77777777" w:rsidR="003F362A" w:rsidRPr="00102F87" w:rsidRDefault="003F362A" w:rsidP="0069661A">
            <w:pPr>
              <w:rPr>
                <w:sz w:val="16"/>
                <w:szCs w:val="16"/>
                <w:lang w:val="fr-FR" w:eastAsia="zh-CN"/>
              </w:rPr>
            </w:pPr>
          </w:p>
          <w:p w14:paraId="2E67C863" w14:textId="77777777" w:rsidR="003F362A" w:rsidRPr="00102F87" w:rsidRDefault="003F362A" w:rsidP="0069661A">
            <w:pPr>
              <w:rPr>
                <w:sz w:val="16"/>
                <w:szCs w:val="16"/>
                <w:lang w:val="fr-FR" w:eastAsia="zh-CN"/>
              </w:rPr>
            </w:pPr>
          </w:p>
          <w:p w14:paraId="5E7F4AB1" w14:textId="77777777" w:rsidR="003F362A" w:rsidRDefault="003F362A" w:rsidP="0069661A">
            <w:pPr>
              <w:rPr>
                <w:sz w:val="16"/>
                <w:szCs w:val="16"/>
                <w:lang w:val="fr-FR" w:eastAsia="zh-CN"/>
              </w:rPr>
            </w:pPr>
          </w:p>
          <w:p w14:paraId="54615924" w14:textId="77777777" w:rsidR="003F362A" w:rsidRDefault="003F362A" w:rsidP="0069661A">
            <w:pPr>
              <w:rPr>
                <w:sz w:val="16"/>
                <w:szCs w:val="16"/>
                <w:lang w:val="fr-FR" w:eastAsia="zh-CN"/>
              </w:rPr>
            </w:pPr>
          </w:p>
          <w:p w14:paraId="35A5A90C" w14:textId="77777777" w:rsidR="003F362A" w:rsidRDefault="003F362A" w:rsidP="0069661A">
            <w:pPr>
              <w:rPr>
                <w:sz w:val="16"/>
                <w:szCs w:val="16"/>
                <w:lang w:val="fr-FR" w:eastAsia="zh-CN"/>
              </w:rPr>
            </w:pPr>
          </w:p>
          <w:p w14:paraId="2F530B93" w14:textId="77777777" w:rsidR="003F362A" w:rsidRDefault="003F362A" w:rsidP="0069661A">
            <w:pPr>
              <w:rPr>
                <w:sz w:val="16"/>
                <w:szCs w:val="16"/>
                <w:lang w:val="fr-FR" w:eastAsia="zh-CN"/>
              </w:rPr>
            </w:pPr>
          </w:p>
          <w:p w14:paraId="1FEFD48E" w14:textId="77777777" w:rsidR="003F362A" w:rsidRDefault="003F362A" w:rsidP="0069661A">
            <w:pPr>
              <w:rPr>
                <w:sz w:val="16"/>
                <w:szCs w:val="16"/>
                <w:lang w:val="fr-FR" w:eastAsia="zh-CN"/>
              </w:rPr>
            </w:pPr>
          </w:p>
          <w:p w14:paraId="4EBA105F" w14:textId="77777777" w:rsidR="003F362A" w:rsidRPr="00102F87" w:rsidRDefault="003F362A" w:rsidP="0069661A">
            <w:pPr>
              <w:rPr>
                <w:sz w:val="16"/>
                <w:szCs w:val="16"/>
                <w:lang w:val="fr-FR" w:eastAsia="zh-CN"/>
              </w:rPr>
            </w:pPr>
          </w:p>
          <w:p w14:paraId="5312DC9C" w14:textId="77777777" w:rsidR="003F362A" w:rsidRPr="00102F87" w:rsidRDefault="003F362A" w:rsidP="0069661A">
            <w:pPr>
              <w:rPr>
                <w:sz w:val="16"/>
                <w:szCs w:val="16"/>
                <w:lang w:val="fr-FR" w:eastAsia="zh-CN"/>
              </w:rPr>
            </w:pPr>
            <w:r>
              <w:rPr>
                <w:b/>
                <w:sz w:val="16"/>
                <w:szCs w:val="16"/>
                <w:lang w:val="fr-FR" w:eastAsia="zh-CN"/>
              </w:rPr>
              <w:t xml:space="preserve">Activité 1.3.4 : </w:t>
            </w:r>
            <w:r w:rsidRPr="00102F87">
              <w:rPr>
                <w:sz w:val="16"/>
                <w:szCs w:val="16"/>
                <w:lang w:val="fr-FR" w:eastAsia="zh-CN"/>
              </w:rPr>
              <w:t>Suivre la mise en œuvre des micro-projets</w:t>
            </w:r>
          </w:p>
          <w:p w14:paraId="15A62D2F" w14:textId="77777777" w:rsidR="003F362A" w:rsidRPr="00102F87" w:rsidRDefault="003F362A" w:rsidP="0069661A">
            <w:pPr>
              <w:rPr>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232015C1" w14:textId="1C2FE099" w:rsidR="003F362A" w:rsidRPr="00102F87" w:rsidRDefault="003F362A" w:rsidP="0069661A">
            <w:pPr>
              <w:jc w:val="both"/>
              <w:rPr>
                <w:sz w:val="16"/>
                <w:szCs w:val="16"/>
                <w:lang w:val="fr-FR" w:eastAsia="zh-CN"/>
              </w:rPr>
            </w:pPr>
            <w:r w:rsidRPr="00783CBF">
              <w:rPr>
                <w:b/>
                <w:sz w:val="16"/>
                <w:szCs w:val="16"/>
                <w:lang w:val="fr-FR" w:eastAsia="zh-CN"/>
              </w:rPr>
              <w:lastRenderedPageBreak/>
              <w:t>Indicateur 1.3.1</w:t>
            </w:r>
            <w:r>
              <w:rPr>
                <w:sz w:val="16"/>
                <w:szCs w:val="16"/>
                <w:lang w:val="fr-FR" w:eastAsia="zh-CN"/>
              </w:rPr>
              <w:t xml:space="preserve"> : </w:t>
            </w:r>
            <w:r w:rsidR="00D55665">
              <w:rPr>
                <w:sz w:val="16"/>
                <w:szCs w:val="16"/>
                <w:lang w:val="fr-FR" w:eastAsia="zh-CN"/>
              </w:rPr>
              <w:t xml:space="preserve">% des </w:t>
            </w:r>
            <w:r w:rsidRPr="00783CBF">
              <w:rPr>
                <w:sz w:val="16"/>
                <w:szCs w:val="16"/>
                <w:lang w:val="fr-FR" w:eastAsia="zh-CN"/>
              </w:rPr>
              <w:t xml:space="preserve">jeunes </w:t>
            </w:r>
            <w:r w:rsidR="00D55665">
              <w:rPr>
                <w:sz w:val="16"/>
                <w:szCs w:val="16"/>
                <w:lang w:val="fr-FR" w:eastAsia="zh-CN"/>
              </w:rPr>
              <w:t>bénéficiaires</w:t>
            </w:r>
            <w:r>
              <w:rPr>
                <w:sz w:val="16"/>
                <w:szCs w:val="16"/>
                <w:lang w:val="fr-FR" w:eastAsia="zh-CN"/>
              </w:rPr>
              <w:t xml:space="preserve"> d</w:t>
            </w:r>
            <w:r w:rsidR="00D55665">
              <w:rPr>
                <w:sz w:val="16"/>
                <w:szCs w:val="16"/>
                <w:lang w:val="fr-FR" w:eastAsia="zh-CN"/>
              </w:rPr>
              <w:t xml:space="preserve">es </w:t>
            </w:r>
            <w:r>
              <w:rPr>
                <w:sz w:val="16"/>
                <w:szCs w:val="16"/>
                <w:lang w:val="fr-FR" w:eastAsia="zh-CN"/>
              </w:rPr>
              <w:t xml:space="preserve">initiatives </w:t>
            </w:r>
            <w:r w:rsidR="00D55665">
              <w:rPr>
                <w:sz w:val="16"/>
                <w:szCs w:val="16"/>
                <w:lang w:val="fr-FR" w:eastAsia="zh-CN"/>
              </w:rPr>
              <w:t>interviewés et déclarant que les actions du projet le</w:t>
            </w:r>
            <w:r>
              <w:rPr>
                <w:sz w:val="16"/>
                <w:szCs w:val="16"/>
                <w:lang w:val="fr-FR" w:eastAsia="zh-CN"/>
              </w:rPr>
              <w:t>s</w:t>
            </w:r>
            <w:r w:rsidR="00D55665">
              <w:rPr>
                <w:sz w:val="16"/>
                <w:szCs w:val="16"/>
                <w:lang w:val="fr-FR" w:eastAsia="zh-CN"/>
              </w:rPr>
              <w:t xml:space="preserve"> ont permis de se rapprocher et de raffermir leur vivre ensemble</w:t>
            </w:r>
            <w:r w:rsidRPr="00783CBF">
              <w:rPr>
                <w:sz w:val="16"/>
                <w:szCs w:val="16"/>
                <w:lang w:val="fr-FR" w:eastAsia="zh-CN"/>
              </w:rPr>
              <w:t>.</w:t>
            </w:r>
            <w:r>
              <w:rPr>
                <w:sz w:val="16"/>
                <w:szCs w:val="16"/>
                <w:lang w:val="fr-FR" w:eastAsia="zh-CN"/>
              </w:rPr>
              <w:t xml:space="preserve"> </w:t>
            </w:r>
          </w:p>
          <w:p w14:paraId="20EF5100" w14:textId="77777777" w:rsidR="003F362A" w:rsidRDefault="003F362A" w:rsidP="0069661A">
            <w:pPr>
              <w:rPr>
                <w:sz w:val="16"/>
                <w:szCs w:val="16"/>
                <w:lang w:val="fr-FR" w:eastAsia="zh-CN"/>
              </w:rPr>
            </w:pPr>
          </w:p>
          <w:p w14:paraId="18033635" w14:textId="77777777" w:rsidR="003F362A" w:rsidRDefault="003F362A" w:rsidP="0069661A">
            <w:pPr>
              <w:rPr>
                <w:sz w:val="16"/>
                <w:szCs w:val="16"/>
                <w:lang w:val="fr-FR" w:eastAsia="zh-CN"/>
              </w:rPr>
            </w:pPr>
            <w:r w:rsidRPr="00102F87">
              <w:rPr>
                <w:sz w:val="16"/>
                <w:szCs w:val="16"/>
                <w:lang w:val="fr-FR" w:eastAsia="zh-CN"/>
              </w:rPr>
              <w:t>Niveau de référence</w:t>
            </w:r>
            <w:r>
              <w:rPr>
                <w:sz w:val="16"/>
                <w:szCs w:val="16"/>
                <w:lang w:val="fr-FR" w:eastAsia="zh-CN"/>
              </w:rPr>
              <w:t xml:space="preserve"> : ?</w:t>
            </w:r>
          </w:p>
          <w:p w14:paraId="4E43547D" w14:textId="17B085B4" w:rsidR="003F362A" w:rsidRDefault="003F362A" w:rsidP="0069661A">
            <w:pPr>
              <w:rPr>
                <w:sz w:val="16"/>
                <w:szCs w:val="16"/>
                <w:lang w:val="fr-FR" w:eastAsia="zh-CN"/>
              </w:rPr>
            </w:pPr>
            <w:proofErr w:type="gramStart"/>
            <w:r>
              <w:rPr>
                <w:sz w:val="16"/>
                <w:szCs w:val="16"/>
                <w:lang w:val="fr-FR" w:eastAsia="zh-CN"/>
              </w:rPr>
              <w:t>cible</w:t>
            </w:r>
            <w:proofErr w:type="gramEnd"/>
            <w:r>
              <w:rPr>
                <w:sz w:val="16"/>
                <w:szCs w:val="16"/>
                <w:lang w:val="fr-FR" w:eastAsia="zh-CN"/>
              </w:rPr>
              <w:t xml:space="preserve"> : </w:t>
            </w:r>
            <w:r w:rsidR="00D0464A">
              <w:rPr>
                <w:sz w:val="16"/>
                <w:szCs w:val="16"/>
                <w:lang w:val="fr-FR" w:eastAsia="zh-CN"/>
              </w:rPr>
              <w:t>8</w:t>
            </w:r>
            <w:r>
              <w:rPr>
                <w:sz w:val="16"/>
                <w:szCs w:val="16"/>
                <w:lang w:val="fr-FR" w:eastAsia="zh-CN"/>
              </w:rPr>
              <w:t xml:space="preserve">0% </w:t>
            </w:r>
          </w:p>
          <w:p w14:paraId="080D12F5" w14:textId="77777777" w:rsidR="003F362A" w:rsidRDefault="003F362A" w:rsidP="0069661A">
            <w:pPr>
              <w:rPr>
                <w:sz w:val="16"/>
                <w:szCs w:val="16"/>
                <w:lang w:val="fr-FR" w:eastAsia="zh-CN"/>
              </w:rPr>
            </w:pPr>
          </w:p>
          <w:p w14:paraId="789D08C8" w14:textId="77777777" w:rsidR="003F362A" w:rsidRPr="00102F87" w:rsidRDefault="003F362A" w:rsidP="0069661A">
            <w:pPr>
              <w:jc w:val="both"/>
              <w:rPr>
                <w:sz w:val="16"/>
                <w:szCs w:val="16"/>
                <w:lang w:val="fr-FR" w:eastAsia="zh-CN"/>
              </w:rPr>
            </w:pPr>
            <w:r w:rsidRPr="00783CBF">
              <w:rPr>
                <w:b/>
                <w:sz w:val="16"/>
                <w:szCs w:val="16"/>
                <w:lang w:val="fr-FR" w:eastAsia="zh-CN"/>
              </w:rPr>
              <w:t>Indicateur 1.3.1</w:t>
            </w:r>
            <w:r>
              <w:rPr>
                <w:rFonts w:ascii="Arial Narrow" w:hAnsi="Arial Narrow" w:cs="Arial"/>
                <w:sz w:val="18"/>
                <w:szCs w:val="18"/>
                <w:lang w:val="fr-FR"/>
              </w:rPr>
              <w:t xml:space="preserve"> : </w:t>
            </w:r>
            <w:r w:rsidRPr="00783CBF">
              <w:rPr>
                <w:sz w:val="16"/>
                <w:szCs w:val="16"/>
                <w:lang w:val="fr-FR" w:eastAsia="zh-CN"/>
              </w:rPr>
              <w:t>% des initiatives conduites à terme</w:t>
            </w:r>
          </w:p>
          <w:p w14:paraId="3B66E14F" w14:textId="77777777" w:rsidR="003F362A" w:rsidRDefault="003F362A" w:rsidP="0069661A">
            <w:pPr>
              <w:rPr>
                <w:sz w:val="16"/>
                <w:szCs w:val="16"/>
                <w:lang w:val="fr-FR" w:eastAsia="zh-CN"/>
              </w:rPr>
            </w:pPr>
          </w:p>
          <w:p w14:paraId="74DE68E4"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136AE0D3" w14:textId="77777777" w:rsidR="003F362A" w:rsidRDefault="003F362A" w:rsidP="0069661A">
            <w:pPr>
              <w:rPr>
                <w:sz w:val="16"/>
                <w:szCs w:val="16"/>
                <w:lang w:val="fr-FR" w:eastAsia="zh-CN"/>
              </w:rPr>
            </w:pPr>
            <w:proofErr w:type="gramStart"/>
            <w:r>
              <w:rPr>
                <w:sz w:val="16"/>
                <w:szCs w:val="16"/>
                <w:lang w:val="fr-FR" w:eastAsia="zh-CN"/>
              </w:rPr>
              <w:t>Cible:</w:t>
            </w:r>
            <w:proofErr w:type="gramEnd"/>
            <w:r>
              <w:rPr>
                <w:sz w:val="16"/>
                <w:szCs w:val="16"/>
                <w:lang w:val="fr-FR" w:eastAsia="zh-CN"/>
              </w:rPr>
              <w:t xml:space="preserve"> 70</w:t>
            </w:r>
          </w:p>
          <w:p w14:paraId="063FCB02" w14:textId="77777777" w:rsidR="003F362A" w:rsidRDefault="003F362A" w:rsidP="0069661A">
            <w:pPr>
              <w:rPr>
                <w:sz w:val="16"/>
                <w:szCs w:val="16"/>
                <w:lang w:val="fr-FR" w:eastAsia="zh-CN"/>
              </w:rPr>
            </w:pPr>
          </w:p>
          <w:p w14:paraId="585BC2B9" w14:textId="77777777" w:rsidR="003F362A" w:rsidRDefault="003F362A" w:rsidP="0069661A">
            <w:pPr>
              <w:rPr>
                <w:sz w:val="16"/>
                <w:szCs w:val="16"/>
                <w:lang w:val="fr-FR" w:eastAsia="zh-CN"/>
              </w:rPr>
            </w:pPr>
          </w:p>
          <w:p w14:paraId="534A197C" w14:textId="77777777" w:rsidR="003F362A" w:rsidRDefault="003F362A" w:rsidP="0069661A">
            <w:pPr>
              <w:rPr>
                <w:sz w:val="16"/>
                <w:szCs w:val="16"/>
                <w:lang w:val="fr-FR" w:eastAsia="zh-CN"/>
              </w:rPr>
            </w:pPr>
          </w:p>
          <w:p w14:paraId="5CC08190" w14:textId="77777777" w:rsidR="003F362A" w:rsidRDefault="003F362A" w:rsidP="0069661A">
            <w:pPr>
              <w:rPr>
                <w:sz w:val="16"/>
                <w:szCs w:val="16"/>
                <w:lang w:val="fr-FR" w:eastAsia="zh-CN"/>
              </w:rPr>
            </w:pPr>
          </w:p>
          <w:p w14:paraId="60375125" w14:textId="77777777" w:rsidR="003F362A" w:rsidRPr="00783CBF" w:rsidRDefault="003F362A" w:rsidP="0069661A">
            <w:pPr>
              <w:jc w:val="both"/>
              <w:rPr>
                <w:sz w:val="16"/>
                <w:szCs w:val="16"/>
                <w:lang w:val="fr-FR" w:eastAsia="zh-CN"/>
              </w:rPr>
            </w:pPr>
            <w:r w:rsidRPr="00783CBF">
              <w:rPr>
                <w:b/>
                <w:sz w:val="16"/>
                <w:szCs w:val="16"/>
                <w:lang w:val="fr-FR" w:eastAsia="zh-CN"/>
              </w:rPr>
              <w:t>Indicateur 1.3.1.1</w:t>
            </w:r>
            <w:r>
              <w:rPr>
                <w:sz w:val="16"/>
                <w:szCs w:val="16"/>
                <w:lang w:val="fr-FR" w:eastAsia="zh-CN"/>
              </w:rPr>
              <w:t xml:space="preserve"> : </w:t>
            </w:r>
            <w:r w:rsidRPr="00783CBF">
              <w:rPr>
                <w:sz w:val="16"/>
                <w:szCs w:val="16"/>
                <w:lang w:val="fr-FR" w:eastAsia="zh-CN"/>
              </w:rPr>
              <w:t>Nombre de comites de sélection   composés des parties prenantes de toutes les composantes mis sur pied</w:t>
            </w:r>
          </w:p>
          <w:p w14:paraId="4530DE7E" w14:textId="77777777" w:rsidR="003F362A" w:rsidRDefault="003F362A" w:rsidP="0069661A">
            <w:pPr>
              <w:jc w:val="both"/>
              <w:rPr>
                <w:rFonts w:ascii="Arial Narrow" w:hAnsi="Arial Narrow" w:cs="Arial"/>
                <w:sz w:val="18"/>
                <w:szCs w:val="18"/>
                <w:lang w:val="fr-FR"/>
              </w:rPr>
            </w:pPr>
          </w:p>
          <w:p w14:paraId="7ED470BF" w14:textId="77777777" w:rsidR="003F362A" w:rsidRPr="00783CBF" w:rsidRDefault="003F362A" w:rsidP="0069661A">
            <w:pPr>
              <w:jc w:val="both"/>
              <w:rPr>
                <w:sz w:val="16"/>
                <w:szCs w:val="16"/>
                <w:lang w:val="fr-FR" w:eastAsia="zh-CN"/>
              </w:rPr>
            </w:pPr>
            <w:r w:rsidRPr="00783CBF">
              <w:rPr>
                <w:sz w:val="16"/>
                <w:szCs w:val="16"/>
                <w:lang w:val="fr-FR" w:eastAsia="zh-CN"/>
              </w:rPr>
              <w:t xml:space="preserve">Niveau de </w:t>
            </w:r>
            <w:r w:rsidRPr="00373BC8">
              <w:rPr>
                <w:sz w:val="16"/>
                <w:szCs w:val="16"/>
                <w:lang w:val="fr-FR" w:eastAsia="zh-CN"/>
              </w:rPr>
              <w:t>référence</w:t>
            </w:r>
            <w:r w:rsidRPr="00783CBF">
              <w:rPr>
                <w:sz w:val="16"/>
                <w:szCs w:val="16"/>
                <w:lang w:val="fr-FR" w:eastAsia="zh-CN"/>
              </w:rPr>
              <w:t> : 0</w:t>
            </w:r>
          </w:p>
          <w:p w14:paraId="36F63B96" w14:textId="77777777" w:rsidR="003F362A" w:rsidRPr="00102F87" w:rsidRDefault="003F362A" w:rsidP="0069661A">
            <w:pPr>
              <w:rPr>
                <w:sz w:val="16"/>
                <w:szCs w:val="16"/>
                <w:lang w:val="fr-FR" w:eastAsia="zh-CN"/>
              </w:rPr>
            </w:pPr>
            <w:r w:rsidRPr="00783CBF">
              <w:rPr>
                <w:sz w:val="16"/>
                <w:szCs w:val="16"/>
                <w:lang w:val="fr-FR" w:eastAsia="zh-CN"/>
              </w:rPr>
              <w:t>Cible : </w:t>
            </w:r>
            <w:r>
              <w:rPr>
                <w:sz w:val="16"/>
                <w:szCs w:val="16"/>
                <w:lang w:val="fr-FR" w:eastAsia="zh-CN"/>
              </w:rPr>
              <w:t>2</w:t>
            </w:r>
            <w:r w:rsidRPr="00102F87">
              <w:rPr>
                <w:sz w:val="16"/>
                <w:szCs w:val="16"/>
                <w:lang w:val="fr-FR" w:eastAsia="zh-CN"/>
              </w:rPr>
              <w:t xml:space="preserve"> dont 01 au Centre Nord et 01 au Sahel</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273414A1" w14:textId="5DAC0DCA" w:rsidR="003F362A" w:rsidRDefault="003F362A" w:rsidP="00D55665">
            <w:pPr>
              <w:rPr>
                <w:sz w:val="16"/>
                <w:szCs w:val="16"/>
                <w:lang w:val="fr-FR" w:eastAsia="zh-CN"/>
              </w:rPr>
            </w:pPr>
            <w:r>
              <w:rPr>
                <w:sz w:val="16"/>
                <w:szCs w:val="16"/>
                <w:lang w:val="fr-FR" w:eastAsia="zh-CN"/>
              </w:rPr>
              <w:t>Enquêtes de perception</w:t>
            </w:r>
          </w:p>
          <w:p w14:paraId="14081B6A" w14:textId="77777777" w:rsidR="003F362A" w:rsidRPr="00377417" w:rsidRDefault="003F362A" w:rsidP="0069661A">
            <w:pPr>
              <w:rPr>
                <w:sz w:val="16"/>
                <w:szCs w:val="16"/>
                <w:lang w:val="fr-FR" w:eastAsia="zh-CN"/>
              </w:rPr>
            </w:pPr>
          </w:p>
          <w:p w14:paraId="16106A75" w14:textId="77777777" w:rsidR="003F362A" w:rsidRPr="00377417" w:rsidRDefault="003F362A" w:rsidP="0069661A">
            <w:pPr>
              <w:rPr>
                <w:sz w:val="16"/>
                <w:szCs w:val="16"/>
                <w:lang w:val="fr-FR" w:eastAsia="zh-CN"/>
              </w:rPr>
            </w:pPr>
          </w:p>
          <w:p w14:paraId="0ED0BFC8" w14:textId="77777777" w:rsidR="003F362A" w:rsidRPr="00377417" w:rsidRDefault="003F362A" w:rsidP="0069661A">
            <w:pPr>
              <w:rPr>
                <w:sz w:val="16"/>
                <w:szCs w:val="16"/>
                <w:lang w:val="fr-FR" w:eastAsia="zh-CN"/>
              </w:rPr>
            </w:pPr>
          </w:p>
          <w:p w14:paraId="795A14C0" w14:textId="77777777" w:rsidR="003F362A" w:rsidRPr="00377417" w:rsidRDefault="003F362A" w:rsidP="0069661A">
            <w:pPr>
              <w:rPr>
                <w:sz w:val="16"/>
                <w:szCs w:val="16"/>
                <w:lang w:val="fr-FR" w:eastAsia="zh-CN"/>
              </w:rPr>
            </w:pPr>
          </w:p>
          <w:p w14:paraId="0FDAF354" w14:textId="77777777" w:rsidR="003F362A" w:rsidRPr="00377417" w:rsidRDefault="003F362A" w:rsidP="0069661A">
            <w:pPr>
              <w:rPr>
                <w:sz w:val="16"/>
                <w:szCs w:val="16"/>
                <w:lang w:val="fr-FR" w:eastAsia="zh-CN"/>
              </w:rPr>
            </w:pPr>
          </w:p>
          <w:p w14:paraId="5DB58E71" w14:textId="77777777" w:rsidR="003F362A" w:rsidRPr="00377417" w:rsidRDefault="003F362A" w:rsidP="0069661A">
            <w:pPr>
              <w:rPr>
                <w:sz w:val="16"/>
                <w:szCs w:val="16"/>
                <w:lang w:val="fr-FR" w:eastAsia="zh-CN"/>
              </w:rPr>
            </w:pPr>
          </w:p>
          <w:p w14:paraId="19267658" w14:textId="77777777" w:rsidR="003F362A" w:rsidRPr="00377417" w:rsidRDefault="003F362A" w:rsidP="0069661A">
            <w:pPr>
              <w:rPr>
                <w:sz w:val="16"/>
                <w:szCs w:val="16"/>
                <w:lang w:val="fr-FR" w:eastAsia="zh-CN"/>
              </w:rPr>
            </w:pPr>
          </w:p>
          <w:p w14:paraId="7396DA05" w14:textId="77777777" w:rsidR="003F362A" w:rsidRPr="00377417" w:rsidRDefault="003F362A" w:rsidP="0069661A">
            <w:pPr>
              <w:rPr>
                <w:sz w:val="16"/>
                <w:szCs w:val="16"/>
                <w:lang w:val="fr-FR" w:eastAsia="zh-CN"/>
              </w:rPr>
            </w:pPr>
          </w:p>
          <w:p w14:paraId="7D36D9AA" w14:textId="77777777" w:rsidR="003F362A" w:rsidRPr="00377417" w:rsidRDefault="003F362A" w:rsidP="0069661A">
            <w:pPr>
              <w:rPr>
                <w:sz w:val="16"/>
                <w:szCs w:val="16"/>
                <w:lang w:val="fr-FR" w:eastAsia="zh-CN"/>
              </w:rPr>
            </w:pPr>
          </w:p>
          <w:p w14:paraId="3C4945AB" w14:textId="77777777" w:rsidR="003F362A" w:rsidRPr="00377417" w:rsidRDefault="003F362A" w:rsidP="0069661A">
            <w:pPr>
              <w:rPr>
                <w:sz w:val="16"/>
                <w:szCs w:val="16"/>
                <w:lang w:val="fr-FR" w:eastAsia="zh-CN"/>
              </w:rPr>
            </w:pPr>
          </w:p>
          <w:p w14:paraId="62029526" w14:textId="77777777" w:rsidR="003F362A" w:rsidRPr="00377417" w:rsidRDefault="003F362A" w:rsidP="0069661A">
            <w:pPr>
              <w:rPr>
                <w:sz w:val="16"/>
                <w:szCs w:val="16"/>
                <w:lang w:val="fr-FR" w:eastAsia="zh-CN"/>
              </w:rPr>
            </w:pPr>
          </w:p>
          <w:p w14:paraId="1820BF74" w14:textId="77777777" w:rsidR="003F362A" w:rsidRPr="00377417" w:rsidRDefault="003F362A" w:rsidP="0069661A">
            <w:pPr>
              <w:rPr>
                <w:sz w:val="16"/>
                <w:szCs w:val="16"/>
                <w:lang w:val="fr-FR" w:eastAsia="zh-CN"/>
              </w:rPr>
            </w:pPr>
          </w:p>
          <w:p w14:paraId="3B5D8727" w14:textId="77777777" w:rsidR="003F362A" w:rsidRPr="00377417" w:rsidRDefault="003F362A" w:rsidP="0069661A">
            <w:pPr>
              <w:rPr>
                <w:sz w:val="16"/>
                <w:szCs w:val="16"/>
                <w:lang w:val="fr-FR" w:eastAsia="zh-CN"/>
              </w:rPr>
            </w:pPr>
          </w:p>
          <w:p w14:paraId="0E16BDFC" w14:textId="77777777" w:rsidR="003F362A" w:rsidRPr="00377417" w:rsidRDefault="003F362A" w:rsidP="0069661A">
            <w:pPr>
              <w:rPr>
                <w:sz w:val="16"/>
                <w:szCs w:val="16"/>
                <w:lang w:val="fr-FR" w:eastAsia="zh-CN"/>
              </w:rPr>
            </w:pPr>
          </w:p>
          <w:p w14:paraId="198325B8" w14:textId="77777777" w:rsidR="003F362A" w:rsidRDefault="003F362A" w:rsidP="0069661A">
            <w:pPr>
              <w:rPr>
                <w:sz w:val="16"/>
                <w:szCs w:val="16"/>
                <w:lang w:val="fr-FR" w:eastAsia="zh-CN"/>
              </w:rPr>
            </w:pPr>
          </w:p>
          <w:p w14:paraId="574ACE06" w14:textId="77777777" w:rsidR="003F362A" w:rsidRDefault="003F362A" w:rsidP="0069661A">
            <w:pPr>
              <w:rPr>
                <w:sz w:val="16"/>
                <w:szCs w:val="16"/>
                <w:lang w:val="fr-FR" w:eastAsia="zh-CN"/>
              </w:rPr>
            </w:pPr>
          </w:p>
          <w:p w14:paraId="6BCE8F46" w14:textId="77777777" w:rsidR="003F362A" w:rsidRPr="00102F87" w:rsidRDefault="003F362A" w:rsidP="0069661A">
            <w:pPr>
              <w:rPr>
                <w:sz w:val="16"/>
                <w:szCs w:val="16"/>
                <w:lang w:val="fr-FR" w:eastAsia="zh-CN"/>
              </w:rPr>
            </w:pPr>
            <w:r w:rsidRPr="00102F87">
              <w:rPr>
                <w:sz w:val="16"/>
                <w:szCs w:val="16"/>
                <w:lang w:val="fr-FR" w:eastAsia="zh-CN"/>
              </w:rPr>
              <w:t>PV de mise en place des comités</w:t>
            </w:r>
          </w:p>
          <w:p w14:paraId="6E5B5B20" w14:textId="77777777" w:rsidR="003F362A" w:rsidRPr="00377417" w:rsidRDefault="003F362A" w:rsidP="0069661A">
            <w:pPr>
              <w:rPr>
                <w:sz w:val="16"/>
                <w:szCs w:val="16"/>
                <w:lang w:val="fr-FR" w:eastAsia="zh-CN"/>
              </w:rPr>
            </w:pP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41C3CDA4" w14:textId="77777777" w:rsidR="003F362A" w:rsidRPr="00102F87" w:rsidRDefault="003F362A" w:rsidP="0069661A">
            <w:pPr>
              <w:rPr>
                <w:sz w:val="16"/>
                <w:szCs w:val="16"/>
                <w:lang w:val="fr-FR" w:eastAsia="zh-CN"/>
              </w:rPr>
            </w:pPr>
          </w:p>
        </w:tc>
      </w:tr>
      <w:tr w:rsidR="003F362A" w:rsidRPr="00373BC8" w14:paraId="3AA16129" w14:textId="77777777" w:rsidTr="0069661A">
        <w:tc>
          <w:tcPr>
            <w:tcW w:w="0" w:type="auto"/>
            <w:vMerge/>
            <w:tcBorders>
              <w:top w:val="nil"/>
              <w:left w:val="single" w:sz="8" w:space="0" w:color="auto"/>
              <w:bottom w:val="single" w:sz="8" w:space="0" w:color="auto"/>
              <w:right w:val="nil"/>
            </w:tcBorders>
            <w:vAlign w:val="center"/>
            <w:hideMark/>
          </w:tcPr>
          <w:p w14:paraId="28EFF471" w14:textId="77777777" w:rsidR="003F362A" w:rsidRPr="00102F87" w:rsidRDefault="003F362A" w:rsidP="0069661A">
            <w:pPr>
              <w:rPr>
                <w:rFonts w:eastAsiaTheme="minorHAnsi"/>
                <w:sz w:val="16"/>
                <w:szCs w:val="16"/>
                <w:lang w:val="fr-FR" w:eastAsia="zh-CN"/>
              </w:rPr>
            </w:pPr>
          </w:p>
        </w:tc>
        <w:tc>
          <w:tcPr>
            <w:tcW w:w="0" w:type="auto"/>
            <w:vMerge/>
            <w:tcBorders>
              <w:top w:val="nil"/>
              <w:left w:val="single" w:sz="8" w:space="0" w:color="auto"/>
              <w:bottom w:val="single" w:sz="8" w:space="0" w:color="auto"/>
              <w:right w:val="single" w:sz="8" w:space="0" w:color="auto"/>
            </w:tcBorders>
            <w:vAlign w:val="center"/>
            <w:hideMark/>
          </w:tcPr>
          <w:p w14:paraId="188167F3"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377D8109" w14:textId="77777777" w:rsidR="003F362A" w:rsidRPr="00102F87" w:rsidRDefault="003F362A" w:rsidP="0069661A">
            <w:pPr>
              <w:jc w:val="both"/>
              <w:rPr>
                <w:sz w:val="16"/>
                <w:szCs w:val="16"/>
                <w:lang w:val="fr-FR" w:eastAsia="zh-CN"/>
              </w:rPr>
            </w:pPr>
            <w:r w:rsidRPr="00783CBF">
              <w:rPr>
                <w:b/>
                <w:sz w:val="16"/>
                <w:szCs w:val="16"/>
                <w:lang w:val="fr-FR" w:eastAsia="zh-CN"/>
              </w:rPr>
              <w:t>Indicateur 1.3.</w:t>
            </w:r>
            <w:r>
              <w:rPr>
                <w:b/>
                <w:sz w:val="16"/>
                <w:szCs w:val="16"/>
                <w:lang w:val="fr-FR" w:eastAsia="zh-CN"/>
              </w:rPr>
              <w:t>2</w:t>
            </w:r>
            <w:r w:rsidRPr="00783CBF">
              <w:rPr>
                <w:b/>
                <w:sz w:val="16"/>
                <w:szCs w:val="16"/>
                <w:lang w:val="fr-FR" w:eastAsia="zh-CN"/>
              </w:rPr>
              <w:t>.</w:t>
            </w:r>
            <w:r>
              <w:rPr>
                <w:sz w:val="16"/>
                <w:szCs w:val="16"/>
                <w:lang w:val="fr-FR" w:eastAsia="zh-CN"/>
              </w:rPr>
              <w:t>1</w:t>
            </w:r>
            <w:r w:rsidRPr="00102F87">
              <w:rPr>
                <w:sz w:val="16"/>
                <w:szCs w:val="16"/>
                <w:lang w:val="fr-FR" w:eastAsia="zh-CN"/>
              </w:rPr>
              <w:t xml:space="preserve">: </w:t>
            </w:r>
            <w:r w:rsidRPr="00783CBF">
              <w:rPr>
                <w:sz w:val="16"/>
                <w:szCs w:val="16"/>
                <w:lang w:val="fr-FR" w:eastAsia="zh-CN"/>
              </w:rPr>
              <w:t># de microprojets conjoints facteurs de promotion de la cohésion sociale et la paix sélectionnés</w:t>
            </w:r>
          </w:p>
          <w:p w14:paraId="64CC131B" w14:textId="77777777" w:rsidR="003F362A" w:rsidRPr="00102F87" w:rsidRDefault="003F362A" w:rsidP="0069661A">
            <w:pPr>
              <w:rPr>
                <w:sz w:val="16"/>
                <w:szCs w:val="16"/>
                <w:lang w:val="fr-FR" w:eastAsia="zh-CN"/>
              </w:rPr>
            </w:pPr>
          </w:p>
          <w:p w14:paraId="0405CEAD"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6DD66A7B" w14:textId="77777777" w:rsidR="003F362A" w:rsidRPr="00102F87" w:rsidRDefault="003F362A" w:rsidP="0069661A">
            <w:pPr>
              <w:jc w:val="both"/>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100 dont 25 à Barsalogho, 25 à Kaya, 25 à Dori et 25 à Gorom-Gorom avec 50% sur les initiatives impliquant les femmes ou visant l’autonomisation de la jeune fille </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55BFF442" w14:textId="77777777" w:rsidR="003F362A" w:rsidRPr="00102F87" w:rsidRDefault="003F362A" w:rsidP="0069661A">
            <w:pPr>
              <w:rPr>
                <w:sz w:val="16"/>
                <w:szCs w:val="16"/>
                <w:lang w:val="fr-FR" w:eastAsia="zh-CN"/>
              </w:rPr>
            </w:pPr>
            <w:r w:rsidRPr="00102F87">
              <w:rPr>
                <w:sz w:val="16"/>
                <w:szCs w:val="16"/>
                <w:lang w:val="fr-FR" w:eastAsia="zh-CN"/>
              </w:rPr>
              <w:t xml:space="preserve">PV de sélection des microprojets </w:t>
            </w:r>
          </w:p>
          <w:p w14:paraId="400A6051" w14:textId="77777777" w:rsidR="003F362A" w:rsidRPr="00102F87" w:rsidRDefault="003F362A" w:rsidP="0069661A">
            <w:pPr>
              <w:rPr>
                <w:sz w:val="16"/>
                <w:szCs w:val="16"/>
                <w:lang w:val="fr-FR" w:eastAsia="zh-CN"/>
              </w:rPr>
            </w:pP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691DE32F" w14:textId="77777777" w:rsidR="003F362A" w:rsidRPr="00102F87" w:rsidRDefault="003F362A" w:rsidP="0069661A">
            <w:pPr>
              <w:rPr>
                <w:sz w:val="16"/>
                <w:szCs w:val="16"/>
                <w:lang w:val="fr-FR" w:eastAsia="zh-CN"/>
              </w:rPr>
            </w:pPr>
          </w:p>
        </w:tc>
      </w:tr>
      <w:tr w:rsidR="003F362A" w:rsidRPr="00D74EB9" w14:paraId="13792651" w14:textId="77777777" w:rsidTr="0069661A">
        <w:tc>
          <w:tcPr>
            <w:tcW w:w="0" w:type="auto"/>
            <w:vMerge/>
            <w:tcBorders>
              <w:top w:val="nil"/>
              <w:left w:val="single" w:sz="8" w:space="0" w:color="auto"/>
              <w:bottom w:val="single" w:sz="8" w:space="0" w:color="auto"/>
              <w:right w:val="nil"/>
            </w:tcBorders>
            <w:vAlign w:val="center"/>
            <w:hideMark/>
          </w:tcPr>
          <w:p w14:paraId="5C1928A0" w14:textId="77777777" w:rsidR="003F362A" w:rsidRPr="00102F87" w:rsidRDefault="003F362A" w:rsidP="0069661A">
            <w:pPr>
              <w:rPr>
                <w:rFonts w:eastAsiaTheme="minorHAnsi"/>
                <w:sz w:val="16"/>
                <w:szCs w:val="16"/>
                <w:lang w:val="fr-FR" w:eastAsia="zh-CN"/>
              </w:rPr>
            </w:pPr>
          </w:p>
        </w:tc>
        <w:tc>
          <w:tcPr>
            <w:tcW w:w="0" w:type="auto"/>
            <w:vMerge/>
            <w:tcBorders>
              <w:top w:val="nil"/>
              <w:left w:val="single" w:sz="8" w:space="0" w:color="auto"/>
              <w:bottom w:val="single" w:sz="8" w:space="0" w:color="auto"/>
              <w:right w:val="single" w:sz="8" w:space="0" w:color="auto"/>
            </w:tcBorders>
            <w:vAlign w:val="center"/>
            <w:hideMark/>
          </w:tcPr>
          <w:p w14:paraId="4C386DF2"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2BDEC55E" w14:textId="77777777" w:rsidR="003F362A" w:rsidRPr="00783CBF" w:rsidRDefault="003F362A" w:rsidP="0069661A">
            <w:pPr>
              <w:rPr>
                <w:sz w:val="2"/>
                <w:szCs w:val="16"/>
                <w:lang w:val="fr-FR" w:eastAsia="zh-CN"/>
              </w:rPr>
            </w:pPr>
          </w:p>
          <w:p w14:paraId="1C466292" w14:textId="77777777" w:rsidR="003F362A" w:rsidRPr="00102F87" w:rsidRDefault="003F362A" w:rsidP="0069661A">
            <w:pPr>
              <w:jc w:val="both"/>
              <w:rPr>
                <w:sz w:val="16"/>
                <w:szCs w:val="16"/>
                <w:lang w:val="fr-FR" w:eastAsia="zh-CN"/>
              </w:rPr>
            </w:pPr>
            <w:r w:rsidRPr="00783CBF">
              <w:rPr>
                <w:b/>
                <w:sz w:val="16"/>
                <w:szCs w:val="16"/>
                <w:lang w:val="fr-FR" w:eastAsia="zh-CN"/>
              </w:rPr>
              <w:t>Indicateur 1.3.3.1</w:t>
            </w:r>
            <w:r w:rsidRPr="00102F87">
              <w:rPr>
                <w:sz w:val="16"/>
                <w:szCs w:val="16"/>
                <w:lang w:val="fr-FR" w:eastAsia="zh-CN"/>
              </w:rPr>
              <w:t xml:space="preserve"> : </w:t>
            </w:r>
            <w:r w:rsidRPr="00783CBF">
              <w:rPr>
                <w:sz w:val="16"/>
                <w:szCs w:val="16"/>
                <w:lang w:val="fr-FR" w:eastAsia="zh-CN"/>
              </w:rPr>
              <w:t># de microprojets facteurs de promotion de paix et cohésion sociale ayant bénéficié de micro-</w:t>
            </w:r>
            <w:proofErr w:type="spellStart"/>
            <w:r w:rsidRPr="00783CBF">
              <w:rPr>
                <w:sz w:val="16"/>
                <w:szCs w:val="16"/>
                <w:lang w:val="fr-FR" w:eastAsia="zh-CN"/>
              </w:rPr>
              <w:t>grants</w:t>
            </w:r>
            <w:proofErr w:type="spellEnd"/>
          </w:p>
          <w:p w14:paraId="53403016" w14:textId="77777777" w:rsidR="003F362A" w:rsidRPr="00102F87" w:rsidRDefault="003F362A" w:rsidP="0069661A">
            <w:pPr>
              <w:rPr>
                <w:sz w:val="16"/>
                <w:szCs w:val="16"/>
                <w:lang w:val="fr-FR" w:eastAsia="zh-CN"/>
              </w:rPr>
            </w:pPr>
          </w:p>
          <w:p w14:paraId="6081ACE8"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69D33637" w14:textId="77777777" w:rsidR="003F362A" w:rsidRPr="00102F87" w:rsidRDefault="003F362A" w:rsidP="0069661A">
            <w:pPr>
              <w:rPr>
                <w:sz w:val="16"/>
                <w:szCs w:val="16"/>
                <w:lang w:val="fr-FR" w:eastAsia="zh-CN"/>
              </w:rPr>
            </w:pPr>
            <w:proofErr w:type="gramStart"/>
            <w:r w:rsidRPr="00102F87">
              <w:rPr>
                <w:sz w:val="16"/>
                <w:szCs w:val="16"/>
                <w:lang w:val="fr-FR" w:eastAsia="zh-CN"/>
              </w:rPr>
              <w:lastRenderedPageBreak/>
              <w:t>Cible:</w:t>
            </w:r>
            <w:proofErr w:type="gramEnd"/>
            <w:r w:rsidRPr="00102F87">
              <w:rPr>
                <w:sz w:val="16"/>
                <w:szCs w:val="16"/>
                <w:lang w:val="fr-FR" w:eastAsia="zh-CN"/>
              </w:rPr>
              <w:t xml:space="preserve"> 100 dont   Barsalogho, 25 à Kaya, 25 à Dori et 25 à Gorom-Gorom avec 50% sur les initiatives impliquant les femmes ou visant l’autonomisation de la jeune fille </w:t>
            </w:r>
          </w:p>
          <w:p w14:paraId="66D3D86F" w14:textId="77777777" w:rsidR="003F362A" w:rsidRPr="00102F87" w:rsidRDefault="003F362A" w:rsidP="0069661A">
            <w:pPr>
              <w:rPr>
                <w:sz w:val="16"/>
                <w:szCs w:val="16"/>
                <w:lang w:val="fr-FR" w:eastAsia="zh-CN"/>
              </w:rPr>
            </w:pPr>
          </w:p>
          <w:p w14:paraId="68230F36" w14:textId="77777777" w:rsidR="003F362A" w:rsidRPr="00783CBF" w:rsidRDefault="003F362A" w:rsidP="0069661A">
            <w:pPr>
              <w:rPr>
                <w:sz w:val="4"/>
                <w:szCs w:val="16"/>
                <w:lang w:val="fr-FR" w:eastAsia="zh-CN"/>
              </w:rPr>
            </w:pPr>
          </w:p>
          <w:p w14:paraId="240B723F" w14:textId="77777777" w:rsidR="003F362A" w:rsidRPr="00783CBF" w:rsidRDefault="003F362A" w:rsidP="0069661A">
            <w:pPr>
              <w:rPr>
                <w:sz w:val="4"/>
                <w:szCs w:val="16"/>
                <w:lang w:val="fr-FR" w:eastAsia="zh-CN"/>
              </w:rPr>
            </w:pPr>
          </w:p>
          <w:p w14:paraId="662A9661" w14:textId="77777777" w:rsidR="003F362A" w:rsidRPr="00783CBF" w:rsidRDefault="003F362A" w:rsidP="0069661A">
            <w:pPr>
              <w:rPr>
                <w:sz w:val="4"/>
                <w:szCs w:val="16"/>
                <w:lang w:val="fr-FR" w:eastAsia="zh-CN"/>
              </w:rPr>
            </w:pPr>
          </w:p>
          <w:p w14:paraId="0AD7E99F" w14:textId="77777777" w:rsidR="003F362A" w:rsidRPr="00102F87" w:rsidRDefault="003F362A" w:rsidP="0069661A">
            <w:pPr>
              <w:jc w:val="both"/>
              <w:rPr>
                <w:sz w:val="16"/>
                <w:szCs w:val="16"/>
                <w:lang w:val="fr-FR" w:eastAsia="zh-CN"/>
              </w:rPr>
            </w:pPr>
            <w:r w:rsidRPr="00783CBF">
              <w:rPr>
                <w:b/>
                <w:sz w:val="16"/>
                <w:szCs w:val="16"/>
                <w:lang w:val="fr-FR" w:eastAsia="zh-CN"/>
              </w:rPr>
              <w:t>Indicateur 1.3.4.1</w:t>
            </w:r>
            <w:r w:rsidRPr="00102F87">
              <w:rPr>
                <w:sz w:val="16"/>
                <w:szCs w:val="16"/>
                <w:lang w:val="fr-FR" w:eastAsia="zh-CN"/>
              </w:rPr>
              <w:t xml:space="preserve"> : </w:t>
            </w:r>
            <w:r w:rsidRPr="00783CBF">
              <w:rPr>
                <w:sz w:val="16"/>
                <w:szCs w:val="16"/>
                <w:lang w:val="fr-FR" w:eastAsia="zh-CN"/>
              </w:rPr>
              <w:t>Nombre de visites terrain de suivi/projet</w:t>
            </w:r>
          </w:p>
          <w:p w14:paraId="182A3F32"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27C7311D" w14:textId="77777777" w:rsidR="003F362A" w:rsidRPr="00102F87" w:rsidRDefault="003F362A" w:rsidP="0069661A">
            <w:pPr>
              <w:rPr>
                <w:sz w:val="16"/>
                <w:szCs w:val="16"/>
                <w:lang w:val="fr-FR" w:eastAsia="zh-CN"/>
              </w:rPr>
            </w:pPr>
            <w:r w:rsidRPr="00102F87">
              <w:rPr>
                <w:sz w:val="16"/>
                <w:szCs w:val="16"/>
                <w:lang w:val="fr-FR" w:eastAsia="zh-CN"/>
              </w:rPr>
              <w:t>Cible : 06</w:t>
            </w:r>
          </w:p>
          <w:p w14:paraId="1FB3F81C" w14:textId="77777777" w:rsidR="003F362A" w:rsidRPr="00102F87" w:rsidRDefault="003F362A" w:rsidP="0069661A">
            <w:pPr>
              <w:rPr>
                <w:sz w:val="16"/>
                <w:szCs w:val="16"/>
                <w:lang w:val="fr-FR" w:eastAsia="zh-CN"/>
              </w:rPr>
            </w:pP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56420417" w14:textId="77777777" w:rsidR="003F362A" w:rsidRPr="00102F87" w:rsidRDefault="003F362A" w:rsidP="0069661A">
            <w:pPr>
              <w:rPr>
                <w:sz w:val="16"/>
                <w:szCs w:val="16"/>
                <w:lang w:val="fr-FR" w:eastAsia="zh-CN"/>
              </w:rPr>
            </w:pPr>
            <w:r w:rsidRPr="00102F87">
              <w:rPr>
                <w:sz w:val="16"/>
                <w:szCs w:val="16"/>
                <w:lang w:val="fr-FR" w:eastAsia="zh-CN"/>
              </w:rPr>
              <w:lastRenderedPageBreak/>
              <w:t>Rapport financier</w:t>
            </w:r>
          </w:p>
          <w:p w14:paraId="3DA3CFDB" w14:textId="77777777" w:rsidR="003F362A" w:rsidRPr="00102F87" w:rsidRDefault="003F362A" w:rsidP="0069661A">
            <w:pPr>
              <w:rPr>
                <w:sz w:val="16"/>
                <w:szCs w:val="16"/>
                <w:lang w:val="fr-FR" w:eastAsia="zh-CN"/>
              </w:rPr>
            </w:pPr>
          </w:p>
          <w:p w14:paraId="5069D4CE" w14:textId="77777777" w:rsidR="003F362A" w:rsidRPr="00102F87" w:rsidRDefault="003F362A" w:rsidP="0069661A">
            <w:pPr>
              <w:rPr>
                <w:sz w:val="16"/>
                <w:szCs w:val="16"/>
                <w:lang w:val="fr-FR" w:eastAsia="zh-CN"/>
              </w:rPr>
            </w:pPr>
          </w:p>
          <w:p w14:paraId="0715D149" w14:textId="77777777" w:rsidR="003F362A" w:rsidRPr="00102F87" w:rsidRDefault="003F362A" w:rsidP="0069661A">
            <w:pPr>
              <w:rPr>
                <w:sz w:val="16"/>
                <w:szCs w:val="16"/>
                <w:lang w:val="fr-FR" w:eastAsia="zh-CN"/>
              </w:rPr>
            </w:pPr>
          </w:p>
          <w:p w14:paraId="6B0A86F4" w14:textId="77777777" w:rsidR="003F362A" w:rsidRPr="00102F87" w:rsidRDefault="003F362A" w:rsidP="0069661A">
            <w:pPr>
              <w:rPr>
                <w:sz w:val="16"/>
                <w:szCs w:val="16"/>
                <w:lang w:val="fr-FR" w:eastAsia="zh-CN"/>
              </w:rPr>
            </w:pPr>
          </w:p>
          <w:p w14:paraId="0DE829A4" w14:textId="77777777" w:rsidR="003F362A" w:rsidRPr="00102F87" w:rsidRDefault="003F362A" w:rsidP="0069661A">
            <w:pPr>
              <w:rPr>
                <w:sz w:val="16"/>
                <w:szCs w:val="16"/>
                <w:lang w:val="fr-FR" w:eastAsia="zh-CN"/>
              </w:rPr>
            </w:pPr>
          </w:p>
          <w:p w14:paraId="1E923ABE" w14:textId="77777777" w:rsidR="003F362A" w:rsidRPr="00102F87" w:rsidRDefault="003F362A" w:rsidP="0069661A">
            <w:pPr>
              <w:rPr>
                <w:sz w:val="16"/>
                <w:szCs w:val="16"/>
                <w:lang w:val="fr-FR" w:eastAsia="zh-CN"/>
              </w:rPr>
            </w:pPr>
          </w:p>
          <w:p w14:paraId="6AE44D68" w14:textId="77777777" w:rsidR="003F362A" w:rsidRPr="00102F87" w:rsidRDefault="003F362A" w:rsidP="0069661A">
            <w:pPr>
              <w:rPr>
                <w:sz w:val="16"/>
                <w:szCs w:val="16"/>
                <w:lang w:val="fr-FR" w:eastAsia="zh-CN"/>
              </w:rPr>
            </w:pPr>
          </w:p>
          <w:p w14:paraId="537A8C6F" w14:textId="77777777" w:rsidR="003F362A" w:rsidRPr="00102F87" w:rsidRDefault="003F362A" w:rsidP="0069661A">
            <w:pPr>
              <w:rPr>
                <w:sz w:val="16"/>
                <w:szCs w:val="16"/>
                <w:lang w:val="fr-FR" w:eastAsia="zh-CN"/>
              </w:rPr>
            </w:pPr>
          </w:p>
          <w:p w14:paraId="1F6A6FB1" w14:textId="77777777" w:rsidR="003F362A" w:rsidRPr="00102F87" w:rsidRDefault="003F362A" w:rsidP="0069661A">
            <w:pPr>
              <w:rPr>
                <w:sz w:val="16"/>
                <w:szCs w:val="16"/>
                <w:lang w:val="fr-FR" w:eastAsia="zh-CN"/>
              </w:rPr>
            </w:pPr>
          </w:p>
          <w:p w14:paraId="514BAC52" w14:textId="77777777" w:rsidR="003F362A" w:rsidRPr="00102F87" w:rsidRDefault="003F362A" w:rsidP="0069661A">
            <w:pPr>
              <w:rPr>
                <w:sz w:val="16"/>
                <w:szCs w:val="16"/>
                <w:lang w:val="fr-FR" w:eastAsia="zh-CN"/>
              </w:rPr>
            </w:pPr>
          </w:p>
          <w:p w14:paraId="5F1EA984" w14:textId="77777777" w:rsidR="003F362A" w:rsidRPr="00102F87" w:rsidRDefault="003F362A" w:rsidP="0069661A">
            <w:pPr>
              <w:rPr>
                <w:sz w:val="16"/>
                <w:szCs w:val="16"/>
                <w:lang w:val="fr-FR" w:eastAsia="zh-CN"/>
              </w:rPr>
            </w:pPr>
          </w:p>
          <w:p w14:paraId="365A2417" w14:textId="77777777" w:rsidR="003F362A" w:rsidRDefault="003F362A" w:rsidP="0069661A">
            <w:pPr>
              <w:rPr>
                <w:sz w:val="16"/>
                <w:szCs w:val="16"/>
                <w:lang w:val="fr-FR" w:eastAsia="zh-CN"/>
              </w:rPr>
            </w:pPr>
          </w:p>
          <w:p w14:paraId="3B2758DA" w14:textId="77777777" w:rsidR="003F362A" w:rsidRPr="003D32C9" w:rsidRDefault="003F362A" w:rsidP="0069661A">
            <w:pPr>
              <w:rPr>
                <w:sz w:val="16"/>
                <w:szCs w:val="16"/>
                <w:lang w:val="fr-FR" w:eastAsia="zh-CN"/>
              </w:rPr>
            </w:pPr>
            <w:r>
              <w:rPr>
                <w:sz w:val="16"/>
                <w:szCs w:val="16"/>
                <w:lang w:val="fr-FR" w:eastAsia="zh-CN"/>
              </w:rPr>
              <w:t>Rapport de mission de suivi</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6F887C82" w14:textId="77777777" w:rsidR="003F362A" w:rsidRPr="00102F87" w:rsidRDefault="003F362A" w:rsidP="0069661A">
            <w:pPr>
              <w:rPr>
                <w:sz w:val="16"/>
                <w:szCs w:val="16"/>
                <w:lang w:val="fr-FR" w:eastAsia="zh-CN"/>
              </w:rPr>
            </w:pPr>
          </w:p>
          <w:p w14:paraId="621D74D8" w14:textId="77777777" w:rsidR="003F362A" w:rsidRPr="00102F87" w:rsidRDefault="003F362A" w:rsidP="0069661A">
            <w:pPr>
              <w:rPr>
                <w:sz w:val="16"/>
                <w:szCs w:val="16"/>
                <w:lang w:val="fr-FR" w:eastAsia="zh-CN"/>
              </w:rPr>
            </w:pPr>
          </w:p>
          <w:p w14:paraId="1F1878C8" w14:textId="77777777" w:rsidR="003F362A" w:rsidRPr="00102F87" w:rsidRDefault="003F362A" w:rsidP="0069661A">
            <w:pPr>
              <w:rPr>
                <w:sz w:val="16"/>
                <w:szCs w:val="16"/>
                <w:lang w:val="fr-FR" w:eastAsia="zh-CN"/>
              </w:rPr>
            </w:pPr>
          </w:p>
          <w:p w14:paraId="08DE633B" w14:textId="77777777" w:rsidR="003F362A" w:rsidRPr="00102F87" w:rsidRDefault="003F362A" w:rsidP="0069661A">
            <w:pPr>
              <w:rPr>
                <w:sz w:val="16"/>
                <w:szCs w:val="16"/>
                <w:lang w:val="fr-FR" w:eastAsia="zh-CN"/>
              </w:rPr>
            </w:pPr>
          </w:p>
          <w:p w14:paraId="5691885A" w14:textId="77777777" w:rsidR="003F362A" w:rsidRPr="00102F87" w:rsidRDefault="003F362A" w:rsidP="0069661A">
            <w:pPr>
              <w:rPr>
                <w:sz w:val="16"/>
                <w:szCs w:val="16"/>
                <w:lang w:val="fr-FR" w:eastAsia="zh-CN"/>
              </w:rPr>
            </w:pPr>
          </w:p>
          <w:p w14:paraId="2828CE32" w14:textId="77777777" w:rsidR="003F362A" w:rsidRPr="00102F87" w:rsidRDefault="003F362A" w:rsidP="0069661A">
            <w:pPr>
              <w:rPr>
                <w:sz w:val="16"/>
                <w:szCs w:val="16"/>
                <w:lang w:val="fr-FR" w:eastAsia="zh-CN"/>
              </w:rPr>
            </w:pPr>
          </w:p>
          <w:p w14:paraId="407B246A" w14:textId="77777777" w:rsidR="003F362A" w:rsidRPr="00102F87" w:rsidRDefault="003F362A" w:rsidP="0069661A">
            <w:pPr>
              <w:rPr>
                <w:sz w:val="16"/>
                <w:szCs w:val="16"/>
                <w:lang w:val="fr-FR" w:eastAsia="zh-CN"/>
              </w:rPr>
            </w:pPr>
          </w:p>
          <w:p w14:paraId="4F30BE97" w14:textId="77777777" w:rsidR="003F362A" w:rsidRPr="00102F87" w:rsidRDefault="003F362A" w:rsidP="0069661A">
            <w:pPr>
              <w:rPr>
                <w:sz w:val="16"/>
                <w:szCs w:val="16"/>
                <w:lang w:val="fr-FR" w:eastAsia="zh-CN"/>
              </w:rPr>
            </w:pPr>
          </w:p>
          <w:p w14:paraId="1C0C76A8" w14:textId="77777777" w:rsidR="003F362A" w:rsidRPr="00102F87" w:rsidRDefault="003F362A" w:rsidP="0069661A">
            <w:pPr>
              <w:jc w:val="center"/>
              <w:rPr>
                <w:sz w:val="16"/>
                <w:szCs w:val="16"/>
                <w:lang w:val="fr-FR" w:eastAsia="zh-CN"/>
              </w:rPr>
            </w:pPr>
          </w:p>
          <w:p w14:paraId="2530CFAB" w14:textId="77777777" w:rsidR="003F362A" w:rsidRPr="00102F87" w:rsidRDefault="003F362A" w:rsidP="0069661A">
            <w:pPr>
              <w:rPr>
                <w:sz w:val="16"/>
                <w:szCs w:val="16"/>
                <w:lang w:val="fr-FR" w:eastAsia="zh-CN"/>
              </w:rPr>
            </w:pPr>
          </w:p>
          <w:p w14:paraId="5C9B9548" w14:textId="77777777" w:rsidR="003F362A" w:rsidRPr="00102F87" w:rsidRDefault="003F362A" w:rsidP="0069661A">
            <w:pPr>
              <w:rPr>
                <w:sz w:val="16"/>
                <w:szCs w:val="16"/>
                <w:lang w:val="fr-FR" w:eastAsia="zh-CN"/>
              </w:rPr>
            </w:pPr>
          </w:p>
          <w:p w14:paraId="57BAD3E8" w14:textId="77777777" w:rsidR="003F362A" w:rsidRPr="00102F87" w:rsidRDefault="003F362A" w:rsidP="0069661A">
            <w:pPr>
              <w:rPr>
                <w:sz w:val="16"/>
                <w:szCs w:val="16"/>
                <w:lang w:val="fr-FR" w:eastAsia="zh-CN"/>
              </w:rPr>
            </w:pPr>
          </w:p>
          <w:p w14:paraId="35604293" w14:textId="77777777" w:rsidR="003F362A" w:rsidRPr="00102F87" w:rsidRDefault="003F362A" w:rsidP="0069661A">
            <w:pPr>
              <w:rPr>
                <w:sz w:val="16"/>
                <w:szCs w:val="16"/>
                <w:lang w:val="fr-FR" w:eastAsia="zh-CN"/>
              </w:rPr>
            </w:pPr>
          </w:p>
          <w:p w14:paraId="48E6CC55" w14:textId="77777777" w:rsidR="003F362A" w:rsidRPr="00102F87" w:rsidRDefault="003F362A" w:rsidP="0069661A">
            <w:pPr>
              <w:rPr>
                <w:sz w:val="16"/>
                <w:szCs w:val="16"/>
                <w:lang w:val="fr-FR" w:eastAsia="zh-CN"/>
              </w:rPr>
            </w:pPr>
          </w:p>
          <w:p w14:paraId="5939A4EE" w14:textId="77777777" w:rsidR="003F362A" w:rsidRPr="00102F87" w:rsidRDefault="003F362A" w:rsidP="0069661A">
            <w:pPr>
              <w:rPr>
                <w:sz w:val="16"/>
                <w:szCs w:val="16"/>
                <w:lang w:val="fr-FR" w:eastAsia="zh-CN"/>
              </w:rPr>
            </w:pPr>
          </w:p>
        </w:tc>
      </w:tr>
      <w:tr w:rsidR="003F362A" w:rsidRPr="00C27D22" w14:paraId="49BFAC16" w14:textId="77777777" w:rsidTr="0069661A">
        <w:tc>
          <w:tcPr>
            <w:tcW w:w="2988" w:type="dxa"/>
            <w:vMerge w:val="restart"/>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29BF9B76" w14:textId="77777777" w:rsidR="003F362A" w:rsidRPr="00783CBF" w:rsidRDefault="003F362A" w:rsidP="0069661A">
            <w:pPr>
              <w:jc w:val="both"/>
              <w:rPr>
                <w:b/>
                <w:sz w:val="16"/>
                <w:szCs w:val="16"/>
                <w:lang w:val="fr-FR" w:eastAsia="zh-CN"/>
              </w:rPr>
            </w:pPr>
            <w:r w:rsidRPr="00783CBF">
              <w:rPr>
                <w:b/>
                <w:sz w:val="16"/>
                <w:szCs w:val="16"/>
                <w:lang w:val="fr-FR" w:eastAsia="zh-CN"/>
              </w:rPr>
              <w:lastRenderedPageBreak/>
              <w:t xml:space="preserve">Résultat </w:t>
            </w:r>
            <w:proofErr w:type="gramStart"/>
            <w:r w:rsidRPr="00783CBF">
              <w:rPr>
                <w:b/>
                <w:sz w:val="16"/>
                <w:szCs w:val="16"/>
                <w:lang w:val="fr-FR" w:eastAsia="zh-CN"/>
              </w:rPr>
              <w:t>2</w:t>
            </w:r>
            <w:r w:rsidRPr="00102F87">
              <w:rPr>
                <w:sz w:val="16"/>
                <w:szCs w:val="16"/>
                <w:lang w:val="fr-FR" w:eastAsia="zh-CN"/>
              </w:rPr>
              <w:t>:</w:t>
            </w:r>
            <w:proofErr w:type="gramEnd"/>
            <w:r w:rsidRPr="00102F87">
              <w:rPr>
                <w:sz w:val="16"/>
                <w:szCs w:val="16"/>
                <w:lang w:val="fr-FR" w:eastAsia="zh-CN"/>
              </w:rPr>
              <w:t xml:space="preserve"> </w:t>
            </w:r>
            <w:r w:rsidRPr="00783CBF">
              <w:rPr>
                <w:b/>
                <w:sz w:val="16"/>
                <w:szCs w:val="16"/>
                <w:lang w:val="fr-FR" w:eastAsia="zh-CN"/>
              </w:rPr>
              <w:t>une communication et une visibilité appropriées des initiatives conjointes réussies des jeunes des communautés déplacées/hôtes sont assurées pour promouvoir la cohésion sociale et la paix à l’échelle</w:t>
            </w:r>
          </w:p>
          <w:p w14:paraId="36BBD3E3" w14:textId="77777777" w:rsidR="003F362A" w:rsidRPr="00102F87" w:rsidRDefault="003F362A" w:rsidP="0069661A">
            <w:pPr>
              <w:rPr>
                <w:sz w:val="16"/>
                <w:szCs w:val="16"/>
                <w:lang w:val="fr-FR" w:eastAsia="zh-CN"/>
              </w:rPr>
            </w:pPr>
          </w:p>
          <w:p w14:paraId="5EBC7305" w14:textId="77777777" w:rsidR="003F362A" w:rsidRPr="00102F87" w:rsidRDefault="003F362A" w:rsidP="0069661A">
            <w:pPr>
              <w:rPr>
                <w:sz w:val="16"/>
                <w:szCs w:val="16"/>
                <w:lang w:val="fr-FR" w:eastAsia="zh-CN"/>
              </w:rPr>
            </w:pPr>
          </w:p>
          <w:p w14:paraId="7E95728F" w14:textId="77777777" w:rsidR="003F362A" w:rsidRPr="00102F87" w:rsidRDefault="003F362A" w:rsidP="0069661A">
            <w:pPr>
              <w:rPr>
                <w:sz w:val="16"/>
                <w:szCs w:val="16"/>
                <w:lang w:val="fr-FR" w:eastAsia="zh-CN"/>
              </w:rPr>
            </w:pPr>
            <w:r w:rsidRPr="00102F87">
              <w:rPr>
                <w:sz w:val="16"/>
                <w:szCs w:val="16"/>
                <w:lang w:val="fr-FR" w:eastAsia="zh-CN"/>
              </w:rPr>
              <w:t>(Cible(s) ODD auxquels le projet contribue, le cas échéant)</w:t>
            </w:r>
          </w:p>
          <w:p w14:paraId="4658DFCB" w14:textId="77777777" w:rsidR="003F362A" w:rsidRPr="00102F87" w:rsidRDefault="003F362A" w:rsidP="0069661A">
            <w:pPr>
              <w:rPr>
                <w:sz w:val="16"/>
                <w:szCs w:val="16"/>
                <w:lang w:val="fr-FR" w:eastAsia="zh-CN"/>
              </w:rPr>
            </w:pPr>
          </w:p>
          <w:p w14:paraId="5A8E54B9" w14:textId="77777777" w:rsidR="003F362A" w:rsidRPr="00102F87" w:rsidRDefault="003F362A" w:rsidP="0069661A">
            <w:pPr>
              <w:rPr>
                <w:sz w:val="16"/>
                <w:szCs w:val="16"/>
                <w:lang w:val="fr-FR" w:eastAsia="zh-CN"/>
              </w:rPr>
            </w:pPr>
          </w:p>
          <w:p w14:paraId="21551F37" w14:textId="77777777" w:rsidR="003F362A" w:rsidRPr="00102F87" w:rsidRDefault="003F362A" w:rsidP="0069661A">
            <w:pPr>
              <w:rPr>
                <w:sz w:val="16"/>
                <w:szCs w:val="16"/>
                <w:lang w:val="fr-FR" w:eastAsia="zh-CN"/>
              </w:rPr>
            </w:pPr>
            <w:r w:rsidRPr="00102F87">
              <w:rPr>
                <w:sz w:val="16"/>
                <w:szCs w:val="16"/>
                <w:lang w:val="fr-FR" w:eastAsia="zh-CN"/>
              </w:rPr>
              <w:t>(Recommandations de l’Examen périodique universel des droits de l'homme auxquelles le projet contribue, le cas échéant, et l’année de l’Examen)</w:t>
            </w:r>
          </w:p>
          <w:p w14:paraId="599B4AEF" w14:textId="77777777" w:rsidR="003F362A" w:rsidRPr="00102F87" w:rsidRDefault="003F362A" w:rsidP="0069661A">
            <w:pPr>
              <w:pStyle w:val="Paragraphedeliste"/>
              <w:numPr>
                <w:ilvl w:val="0"/>
                <w:numId w:val="12"/>
              </w:numPr>
              <w:rPr>
                <w:rFonts w:ascii="Times New Roman" w:hAnsi="Times New Roman"/>
                <w:sz w:val="16"/>
                <w:szCs w:val="16"/>
                <w:lang w:val="fr-FR" w:eastAsia="zh-CN"/>
              </w:rPr>
            </w:pPr>
            <w:proofErr w:type="gramStart"/>
            <w:r w:rsidRPr="00102F87">
              <w:rPr>
                <w:rFonts w:ascii="Times New Roman" w:hAnsi="Times New Roman"/>
                <w:sz w:val="16"/>
                <w:szCs w:val="16"/>
                <w:lang w:val="fr-FR" w:eastAsia="zh-CN"/>
              </w:rPr>
              <w:t>l’ODD</w:t>
            </w:r>
            <w:proofErr w:type="gramEnd"/>
            <w:r w:rsidRPr="00102F87">
              <w:rPr>
                <w:rFonts w:ascii="Times New Roman" w:hAnsi="Times New Roman"/>
                <w:sz w:val="16"/>
                <w:szCs w:val="16"/>
                <w:lang w:val="fr-FR" w:eastAsia="zh-CN"/>
              </w:rPr>
              <w:t xml:space="preserve"> 16. « Promouvoir l’avènement de sociétés pacifiques et ouvertes aux fins du développement durable, assurer l’accès de tous à la justice et mettre en place, à tous les niveaux, des institutions efficaces, responsables et ouvertes à tous »</w:t>
            </w:r>
          </w:p>
        </w:tc>
        <w:tc>
          <w:tcPr>
            <w:tcW w:w="2700"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35969761" w14:textId="77777777" w:rsidR="003F362A" w:rsidRPr="00102F87" w:rsidRDefault="003F362A" w:rsidP="0069661A">
            <w:pPr>
              <w:rPr>
                <w:sz w:val="16"/>
                <w:szCs w:val="16"/>
                <w:lang w:val="fr-FR" w:eastAsia="zh-CN"/>
              </w:rPr>
            </w:pPr>
          </w:p>
        </w:tc>
        <w:tc>
          <w:tcPr>
            <w:tcW w:w="378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6D3A34EF" w14:textId="77777777" w:rsidR="003F362A" w:rsidRPr="00102F87" w:rsidRDefault="003F362A" w:rsidP="0069661A">
            <w:pPr>
              <w:rPr>
                <w:sz w:val="16"/>
                <w:szCs w:val="16"/>
                <w:lang w:val="fr-FR" w:eastAsia="zh-CN"/>
              </w:rPr>
            </w:pPr>
            <w:r w:rsidRPr="00102F87">
              <w:rPr>
                <w:sz w:val="16"/>
                <w:szCs w:val="16"/>
                <w:lang w:val="fr-FR" w:eastAsia="zh-CN"/>
              </w:rPr>
              <w:t>Indicateur 2</w:t>
            </w:r>
            <w:r>
              <w:rPr>
                <w:sz w:val="16"/>
                <w:szCs w:val="16"/>
                <w:lang w:val="fr-FR" w:eastAsia="zh-CN"/>
              </w:rPr>
              <w:t>.1</w:t>
            </w:r>
            <w:r w:rsidRPr="00102F87">
              <w:rPr>
                <w:sz w:val="16"/>
                <w:szCs w:val="16"/>
                <w:lang w:val="fr-FR" w:eastAsia="zh-CN"/>
              </w:rPr>
              <w:t xml:space="preserve"> : </w:t>
            </w:r>
            <w:r w:rsidRPr="00783CBF">
              <w:rPr>
                <w:sz w:val="16"/>
                <w:szCs w:val="16"/>
                <w:lang w:val="fr-FR" w:eastAsia="zh-CN"/>
              </w:rPr>
              <w:t>Nombre d</w:t>
            </w:r>
            <w:r>
              <w:rPr>
                <w:sz w:val="16"/>
                <w:szCs w:val="16"/>
                <w:lang w:val="fr-FR" w:eastAsia="zh-CN"/>
              </w:rPr>
              <w:t>’</w:t>
            </w:r>
            <w:r w:rsidRPr="00102F87">
              <w:rPr>
                <w:sz w:val="16"/>
                <w:szCs w:val="16"/>
                <w:lang w:val="fr-FR" w:eastAsia="zh-CN"/>
              </w:rPr>
              <w:t>initiative similaire adoptée dans une autre localité</w:t>
            </w:r>
          </w:p>
          <w:p w14:paraId="6D0DA6B6" w14:textId="77777777" w:rsidR="003F362A" w:rsidRPr="00102F87" w:rsidRDefault="003F362A" w:rsidP="0069661A">
            <w:pPr>
              <w:rPr>
                <w:sz w:val="16"/>
                <w:szCs w:val="16"/>
                <w:lang w:val="fr-FR" w:eastAsia="zh-CN"/>
              </w:rPr>
            </w:pPr>
          </w:p>
          <w:p w14:paraId="3FC197EB"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p>
          <w:p w14:paraId="00EDD955" w14:textId="77777777" w:rsidR="003F362A" w:rsidRPr="00102F87" w:rsidRDefault="003F362A" w:rsidP="0069661A">
            <w:pPr>
              <w:rPr>
                <w:sz w:val="16"/>
                <w:szCs w:val="16"/>
                <w:lang w:val="fr-CA" w:eastAsia="zh-CN"/>
              </w:rPr>
            </w:pPr>
            <w:r w:rsidRPr="00102F87">
              <w:rPr>
                <w:sz w:val="16"/>
                <w:szCs w:val="16"/>
                <w:lang w:val="fr-CA" w:eastAsia="zh-CN"/>
              </w:rPr>
              <w:t>Cible:</w:t>
            </w:r>
          </w:p>
          <w:p w14:paraId="3FB745E1" w14:textId="77777777" w:rsidR="003F362A" w:rsidRPr="00102F87" w:rsidRDefault="003F362A" w:rsidP="0069661A">
            <w:pPr>
              <w:rPr>
                <w:sz w:val="16"/>
                <w:szCs w:val="16"/>
                <w:lang w:val="fr-CA" w:eastAsia="zh-CN"/>
              </w:rPr>
            </w:pPr>
          </w:p>
        </w:tc>
        <w:tc>
          <w:tcPr>
            <w:tcW w:w="20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7500A4D3" w14:textId="77777777" w:rsidR="003F362A" w:rsidRPr="00102F87" w:rsidRDefault="003F362A" w:rsidP="0069661A">
            <w:pPr>
              <w:rPr>
                <w:sz w:val="16"/>
                <w:szCs w:val="16"/>
                <w:lang w:val="fr-CA" w:eastAsia="zh-CN"/>
              </w:rPr>
            </w:pPr>
          </w:p>
        </w:tc>
        <w:tc>
          <w:tcPr>
            <w:tcW w:w="173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34C02106" w14:textId="77777777" w:rsidR="003F362A" w:rsidRPr="00102F87" w:rsidRDefault="003F362A" w:rsidP="0069661A">
            <w:pPr>
              <w:rPr>
                <w:sz w:val="16"/>
                <w:szCs w:val="16"/>
                <w:lang w:val="fr-CA" w:eastAsia="zh-CN"/>
              </w:rPr>
            </w:pPr>
          </w:p>
        </w:tc>
      </w:tr>
      <w:tr w:rsidR="003F362A" w:rsidRPr="00C27D22" w14:paraId="1C6A78F2" w14:textId="77777777" w:rsidTr="0069661A">
        <w:tc>
          <w:tcPr>
            <w:tcW w:w="0" w:type="auto"/>
            <w:vMerge/>
            <w:tcBorders>
              <w:top w:val="nil"/>
              <w:left w:val="single" w:sz="8" w:space="0" w:color="auto"/>
              <w:bottom w:val="single" w:sz="8" w:space="0" w:color="auto"/>
              <w:right w:val="single" w:sz="8" w:space="0" w:color="auto"/>
            </w:tcBorders>
            <w:vAlign w:val="center"/>
            <w:hideMark/>
          </w:tcPr>
          <w:p w14:paraId="593997B7" w14:textId="77777777" w:rsidR="003F362A" w:rsidRPr="00102F87" w:rsidRDefault="003F362A" w:rsidP="0069661A">
            <w:pPr>
              <w:rPr>
                <w:sz w:val="16"/>
                <w:szCs w:val="16"/>
                <w:lang w:val="fr-FR" w:eastAsia="zh-CN"/>
              </w:rPr>
            </w:pPr>
          </w:p>
        </w:tc>
        <w:tc>
          <w:tcPr>
            <w:tcW w:w="2700" w:type="dxa"/>
            <w:vMerge w:val="restart"/>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117E2B83" w14:textId="77777777" w:rsidR="003F362A" w:rsidRPr="00102F87" w:rsidRDefault="003F362A" w:rsidP="0069661A">
            <w:pPr>
              <w:rPr>
                <w:sz w:val="16"/>
                <w:szCs w:val="16"/>
                <w:lang w:val="fr-FR" w:eastAsia="zh-CN"/>
              </w:rPr>
            </w:pPr>
            <w:r w:rsidRPr="00783CBF">
              <w:rPr>
                <w:b/>
                <w:sz w:val="16"/>
                <w:szCs w:val="16"/>
                <w:lang w:val="fr-CA" w:eastAsia="zh-CN"/>
              </w:rPr>
              <w:t>Produit 2.1</w:t>
            </w:r>
            <w:r w:rsidRPr="00102F87">
              <w:rPr>
                <w:sz w:val="16"/>
                <w:szCs w:val="16"/>
                <w:lang w:val="fr-CA" w:eastAsia="zh-CN"/>
              </w:rPr>
              <w:t xml:space="preserve"> : </w:t>
            </w:r>
            <w:r w:rsidRPr="00102F87">
              <w:rPr>
                <w:sz w:val="16"/>
                <w:szCs w:val="16"/>
                <w:lang w:val="fr-FR" w:eastAsia="zh-CN"/>
              </w:rPr>
              <w:t>les communautés sont sensibilisées sur les actions (les initiatives réussies) menées par les jeunes déplacés/hôtes.</w:t>
            </w:r>
          </w:p>
          <w:p w14:paraId="305806E0" w14:textId="77777777" w:rsidR="003F362A" w:rsidRPr="00783CBF" w:rsidRDefault="003F362A" w:rsidP="0069661A">
            <w:pPr>
              <w:rPr>
                <w:sz w:val="2"/>
                <w:szCs w:val="16"/>
                <w:lang w:val="fr-CA" w:eastAsia="zh-CN"/>
              </w:rPr>
            </w:pPr>
          </w:p>
          <w:p w14:paraId="3C0C8163" w14:textId="77777777" w:rsidR="003F362A" w:rsidRPr="00783CBF" w:rsidRDefault="003F362A" w:rsidP="0069661A">
            <w:pPr>
              <w:rPr>
                <w:sz w:val="12"/>
                <w:szCs w:val="16"/>
                <w:lang w:val="fr-CA" w:eastAsia="zh-CN"/>
              </w:rPr>
            </w:pPr>
          </w:p>
          <w:p w14:paraId="46CC8DC7" w14:textId="77777777" w:rsidR="003F362A" w:rsidRPr="00783CBF" w:rsidRDefault="003F362A" w:rsidP="0069661A">
            <w:pPr>
              <w:rPr>
                <w:sz w:val="2"/>
                <w:szCs w:val="16"/>
                <w:lang w:val="fr-CA" w:eastAsia="zh-CN"/>
              </w:rPr>
            </w:pPr>
          </w:p>
          <w:p w14:paraId="3067EAD4" w14:textId="77777777" w:rsidR="003F362A" w:rsidRPr="00102F87" w:rsidRDefault="003F362A" w:rsidP="0069661A">
            <w:pPr>
              <w:jc w:val="both"/>
              <w:rPr>
                <w:sz w:val="16"/>
                <w:szCs w:val="16"/>
                <w:lang w:val="fr-FR" w:eastAsia="zh-CN"/>
              </w:rPr>
            </w:pPr>
            <w:r w:rsidRPr="00783CBF">
              <w:rPr>
                <w:b/>
                <w:sz w:val="16"/>
                <w:szCs w:val="16"/>
                <w:u w:val="single"/>
                <w:lang w:val="fr-FR" w:eastAsia="zh-CN"/>
              </w:rPr>
              <w:t xml:space="preserve">Liste des activités relevant du </w:t>
            </w:r>
            <w:proofErr w:type="gramStart"/>
            <w:r w:rsidRPr="00783CBF">
              <w:rPr>
                <w:b/>
                <w:sz w:val="16"/>
                <w:szCs w:val="16"/>
                <w:u w:val="single"/>
                <w:lang w:val="fr-FR" w:eastAsia="zh-CN"/>
              </w:rPr>
              <w:t>produit</w:t>
            </w:r>
            <w:r w:rsidRPr="00102F87">
              <w:rPr>
                <w:sz w:val="16"/>
                <w:szCs w:val="16"/>
                <w:lang w:val="fr-FR" w:eastAsia="zh-CN"/>
              </w:rPr>
              <w:t>:</w:t>
            </w:r>
            <w:proofErr w:type="gramEnd"/>
          </w:p>
          <w:p w14:paraId="1DA89132" w14:textId="77777777" w:rsidR="003F362A" w:rsidRDefault="003F362A" w:rsidP="0069661A">
            <w:pPr>
              <w:rPr>
                <w:sz w:val="16"/>
                <w:szCs w:val="16"/>
                <w:lang w:val="fr-FR" w:eastAsia="zh-CN"/>
              </w:rPr>
            </w:pPr>
          </w:p>
          <w:p w14:paraId="66D6FE42" w14:textId="77777777" w:rsidR="003F362A" w:rsidRPr="00102F87" w:rsidRDefault="003F362A" w:rsidP="0069661A">
            <w:pPr>
              <w:jc w:val="both"/>
              <w:rPr>
                <w:sz w:val="16"/>
                <w:szCs w:val="16"/>
                <w:lang w:val="fr-FR" w:eastAsia="zh-CN"/>
              </w:rPr>
            </w:pPr>
            <w:r w:rsidRPr="00783CBF">
              <w:rPr>
                <w:b/>
                <w:sz w:val="16"/>
                <w:szCs w:val="16"/>
                <w:lang w:val="fr-FR" w:eastAsia="zh-CN"/>
              </w:rPr>
              <w:t>Activité 2.1.1</w:t>
            </w:r>
            <w:r>
              <w:rPr>
                <w:sz w:val="16"/>
                <w:szCs w:val="16"/>
                <w:lang w:val="fr-FR" w:eastAsia="zh-CN"/>
              </w:rPr>
              <w:t xml:space="preserve"> : </w:t>
            </w:r>
            <w:r w:rsidRPr="00102F87">
              <w:rPr>
                <w:sz w:val="16"/>
                <w:szCs w:val="16"/>
                <w:lang w:val="fr-FR" w:eastAsia="zh-CN"/>
              </w:rPr>
              <w:t>Sensibiliser les communautés (en langues locales) sur plusieurs thématiques en lien avec la cohabitation pacifique, la cohésion sociale et la paix.</w:t>
            </w:r>
          </w:p>
          <w:p w14:paraId="60E514AC" w14:textId="77777777" w:rsidR="003F362A" w:rsidRPr="00102F87" w:rsidRDefault="003F362A" w:rsidP="0069661A">
            <w:pPr>
              <w:ind w:left="720"/>
              <w:rPr>
                <w:sz w:val="16"/>
                <w:szCs w:val="16"/>
                <w:lang w:val="fr-FR" w:eastAsia="zh-CN"/>
              </w:rPr>
            </w:pPr>
          </w:p>
          <w:p w14:paraId="4F56FD80" w14:textId="77777777" w:rsidR="003F362A" w:rsidRPr="00102F87" w:rsidRDefault="003F362A" w:rsidP="0069661A">
            <w:pPr>
              <w:jc w:val="both"/>
              <w:rPr>
                <w:sz w:val="16"/>
                <w:szCs w:val="16"/>
                <w:lang w:val="fr-FR" w:eastAsia="zh-CN"/>
              </w:rPr>
            </w:pPr>
            <w:r w:rsidRPr="00E34B2A">
              <w:rPr>
                <w:b/>
                <w:sz w:val="16"/>
                <w:szCs w:val="16"/>
                <w:lang w:val="fr-FR" w:eastAsia="zh-CN"/>
              </w:rPr>
              <w:t>Activité 2.1.</w:t>
            </w:r>
            <w:r>
              <w:rPr>
                <w:b/>
                <w:sz w:val="16"/>
                <w:szCs w:val="16"/>
                <w:lang w:val="fr-FR" w:eastAsia="zh-CN"/>
              </w:rPr>
              <w:t>2 :</w:t>
            </w:r>
            <w:r>
              <w:rPr>
                <w:sz w:val="16"/>
                <w:szCs w:val="16"/>
                <w:lang w:val="fr-FR" w:eastAsia="zh-CN"/>
              </w:rPr>
              <w:t> </w:t>
            </w:r>
            <w:r w:rsidRPr="00102F87">
              <w:rPr>
                <w:sz w:val="16"/>
                <w:szCs w:val="16"/>
                <w:lang w:val="fr-FR" w:eastAsia="zh-CN"/>
              </w:rPr>
              <w:t>Créer des incubateurs pour faire un partage d’expérience et de l’appui-conseil par commune pour la cohabitation pacifique.</w:t>
            </w:r>
          </w:p>
          <w:p w14:paraId="5747EA5F" w14:textId="77777777" w:rsidR="003F362A" w:rsidRPr="00102F87" w:rsidRDefault="003F362A" w:rsidP="0069661A">
            <w:pPr>
              <w:rPr>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7CF7144D" w14:textId="77777777" w:rsidR="003F362A" w:rsidRPr="00102F87" w:rsidRDefault="003F362A" w:rsidP="0069661A">
            <w:pPr>
              <w:jc w:val="both"/>
              <w:rPr>
                <w:sz w:val="16"/>
                <w:szCs w:val="16"/>
                <w:lang w:val="fr-FR" w:eastAsia="zh-CN"/>
              </w:rPr>
            </w:pPr>
            <w:r w:rsidRPr="00783CBF">
              <w:rPr>
                <w:b/>
                <w:sz w:val="16"/>
                <w:szCs w:val="16"/>
                <w:lang w:val="fr-FR" w:eastAsia="zh-CN"/>
              </w:rPr>
              <w:t>Indicateur 2.1.1</w:t>
            </w:r>
            <w:r w:rsidRPr="00102F87">
              <w:rPr>
                <w:sz w:val="16"/>
                <w:szCs w:val="16"/>
                <w:lang w:val="fr-FR" w:eastAsia="zh-CN"/>
              </w:rPr>
              <w:t xml:space="preserve"> : </w:t>
            </w:r>
            <w:r w:rsidRPr="00783CBF">
              <w:rPr>
                <w:sz w:val="16"/>
                <w:szCs w:val="16"/>
                <w:lang w:val="fr-FR" w:eastAsia="zh-CN"/>
              </w:rPr>
              <w:t>Nombre de campagnes de sensibilisation conduites sur les initiatives réussies</w:t>
            </w:r>
            <w:r>
              <w:rPr>
                <w:sz w:val="16"/>
                <w:szCs w:val="16"/>
                <w:lang w:val="fr-FR" w:eastAsia="zh-CN"/>
              </w:rPr>
              <w:t xml:space="preserve"> </w:t>
            </w:r>
          </w:p>
          <w:p w14:paraId="2DD2CD5A" w14:textId="77777777" w:rsidR="003F362A" w:rsidRPr="00102F87" w:rsidRDefault="003F362A" w:rsidP="0069661A">
            <w:pPr>
              <w:rPr>
                <w:sz w:val="16"/>
                <w:szCs w:val="16"/>
                <w:lang w:val="fr-FR" w:eastAsia="zh-CN"/>
              </w:rPr>
            </w:pPr>
          </w:p>
          <w:p w14:paraId="0B1CC772"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6A1C1A68"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w:t>
            </w:r>
            <w:r w:rsidRPr="00102F87">
              <w:rPr>
                <w:i/>
                <w:iCs/>
                <w:sz w:val="16"/>
                <w:szCs w:val="16"/>
                <w:lang w:eastAsia="zh-CN"/>
              </w:rPr>
              <w:t>03</w:t>
            </w:r>
          </w:p>
          <w:p w14:paraId="532DF83F" w14:textId="77777777" w:rsidR="003F362A" w:rsidRPr="00102F87" w:rsidRDefault="003F362A" w:rsidP="0069661A">
            <w:pPr>
              <w:rPr>
                <w:sz w:val="16"/>
                <w:szCs w:val="16"/>
                <w:lang w:val="fr-FR" w:eastAsia="zh-CN"/>
              </w:rPr>
            </w:pP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25997B61" w14:textId="77777777" w:rsidR="003F362A" w:rsidRPr="00102F87" w:rsidRDefault="003F362A" w:rsidP="0069661A">
            <w:pPr>
              <w:rPr>
                <w:sz w:val="16"/>
                <w:szCs w:val="16"/>
                <w:lang w:val="fr-FR" w:eastAsia="zh-CN"/>
              </w:rPr>
            </w:pPr>
            <w:r w:rsidRPr="00102F87">
              <w:rPr>
                <w:sz w:val="16"/>
                <w:szCs w:val="16"/>
                <w:lang w:val="fr-FR" w:eastAsia="zh-CN"/>
              </w:rPr>
              <w:t>Rapport d’activités</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0C1F00B3" w14:textId="77777777" w:rsidR="003F362A" w:rsidRPr="00102F87" w:rsidRDefault="003F362A" w:rsidP="0069661A">
            <w:pPr>
              <w:rPr>
                <w:sz w:val="16"/>
                <w:szCs w:val="16"/>
                <w:lang w:val="fr-FR" w:eastAsia="zh-CN"/>
              </w:rPr>
            </w:pPr>
          </w:p>
        </w:tc>
      </w:tr>
      <w:tr w:rsidR="003F362A" w:rsidRPr="00C27D22" w14:paraId="6D9FB2A0" w14:textId="77777777" w:rsidTr="0069661A">
        <w:tc>
          <w:tcPr>
            <w:tcW w:w="0" w:type="auto"/>
            <w:vMerge/>
            <w:tcBorders>
              <w:top w:val="nil"/>
              <w:left w:val="single" w:sz="8" w:space="0" w:color="auto"/>
              <w:bottom w:val="single" w:sz="8" w:space="0" w:color="auto"/>
              <w:right w:val="single" w:sz="8" w:space="0" w:color="auto"/>
            </w:tcBorders>
            <w:vAlign w:val="center"/>
            <w:hideMark/>
          </w:tcPr>
          <w:p w14:paraId="3BAE8BF2" w14:textId="77777777" w:rsidR="003F362A" w:rsidRPr="00102F87" w:rsidRDefault="003F362A" w:rsidP="0069661A">
            <w:pPr>
              <w:rPr>
                <w:sz w:val="16"/>
                <w:szCs w:val="16"/>
                <w:lang w:val="fr-FR" w:eastAsia="zh-CN"/>
              </w:rPr>
            </w:pPr>
          </w:p>
        </w:tc>
        <w:tc>
          <w:tcPr>
            <w:tcW w:w="0" w:type="auto"/>
            <w:vMerge/>
            <w:tcBorders>
              <w:top w:val="nil"/>
              <w:left w:val="nil"/>
              <w:bottom w:val="single" w:sz="8" w:space="0" w:color="auto"/>
              <w:right w:val="single" w:sz="8" w:space="0" w:color="auto"/>
            </w:tcBorders>
            <w:vAlign w:val="center"/>
            <w:hideMark/>
          </w:tcPr>
          <w:p w14:paraId="323B86F3"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30B4EF6C" w14:textId="77777777" w:rsidR="003F362A" w:rsidRPr="00102F87" w:rsidRDefault="003F362A" w:rsidP="0069661A">
            <w:pPr>
              <w:rPr>
                <w:sz w:val="16"/>
                <w:szCs w:val="16"/>
                <w:lang w:val="fr-FR" w:eastAsia="zh-CN"/>
              </w:rPr>
            </w:pPr>
          </w:p>
          <w:p w14:paraId="2851BF3A" w14:textId="77777777" w:rsidR="003F362A" w:rsidRPr="00102F87" w:rsidRDefault="003F362A" w:rsidP="0069661A">
            <w:pPr>
              <w:rPr>
                <w:sz w:val="16"/>
                <w:szCs w:val="16"/>
                <w:lang w:val="fr-FR" w:eastAsia="zh-CN"/>
              </w:rPr>
            </w:pPr>
          </w:p>
          <w:p w14:paraId="6321E85D" w14:textId="77777777" w:rsidR="003F362A" w:rsidRPr="00102F87" w:rsidRDefault="003F362A" w:rsidP="0069661A">
            <w:pPr>
              <w:rPr>
                <w:sz w:val="16"/>
                <w:szCs w:val="16"/>
                <w:lang w:val="fr-FR" w:eastAsia="zh-CN"/>
              </w:rPr>
            </w:pPr>
            <w:r w:rsidRPr="00783CBF">
              <w:rPr>
                <w:b/>
                <w:sz w:val="16"/>
                <w:szCs w:val="16"/>
                <w:lang w:val="fr-FR" w:eastAsia="zh-CN"/>
              </w:rPr>
              <w:t>Indicateur 2.1.1.1</w:t>
            </w:r>
            <w:r w:rsidRPr="00102F87">
              <w:rPr>
                <w:sz w:val="16"/>
                <w:szCs w:val="16"/>
                <w:lang w:val="fr-FR" w:eastAsia="zh-CN"/>
              </w:rPr>
              <w:t> : Nombre d’émissions diffusées en langues locales</w:t>
            </w:r>
          </w:p>
          <w:p w14:paraId="26DC1EE3" w14:textId="77777777" w:rsidR="003F362A" w:rsidRPr="00102F87" w:rsidRDefault="003F362A" w:rsidP="0069661A">
            <w:pPr>
              <w:rPr>
                <w:sz w:val="16"/>
                <w:szCs w:val="16"/>
                <w:lang w:val="fr-FR" w:eastAsia="zh-CN"/>
              </w:rPr>
            </w:pPr>
          </w:p>
          <w:p w14:paraId="6599C1E7"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56B0BA25"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06</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54E2079D" w14:textId="77777777" w:rsidR="003F362A" w:rsidRPr="00102F87" w:rsidRDefault="003F362A" w:rsidP="0069661A">
            <w:pPr>
              <w:rPr>
                <w:sz w:val="16"/>
                <w:szCs w:val="16"/>
                <w:lang w:val="fr-FR" w:eastAsia="zh-CN"/>
              </w:rPr>
            </w:pPr>
          </w:p>
          <w:p w14:paraId="7E4AFAA2" w14:textId="77777777" w:rsidR="003F362A" w:rsidRPr="00102F87" w:rsidRDefault="003F362A" w:rsidP="0069661A">
            <w:pPr>
              <w:rPr>
                <w:sz w:val="16"/>
                <w:szCs w:val="16"/>
                <w:lang w:val="fr-FR" w:eastAsia="zh-CN"/>
              </w:rPr>
            </w:pPr>
          </w:p>
          <w:p w14:paraId="1D7E0892" w14:textId="77777777" w:rsidR="003F362A" w:rsidRPr="00102F87" w:rsidRDefault="003F362A" w:rsidP="0069661A">
            <w:pPr>
              <w:rPr>
                <w:sz w:val="16"/>
                <w:szCs w:val="16"/>
                <w:lang w:val="fr-FR" w:eastAsia="zh-CN"/>
              </w:rPr>
            </w:pPr>
          </w:p>
          <w:p w14:paraId="071B9C4A" w14:textId="77777777" w:rsidR="003F362A" w:rsidRPr="00102F87" w:rsidRDefault="003F362A" w:rsidP="0069661A">
            <w:pPr>
              <w:rPr>
                <w:sz w:val="16"/>
                <w:szCs w:val="16"/>
                <w:lang w:val="fr-FR" w:eastAsia="zh-CN"/>
              </w:rPr>
            </w:pPr>
            <w:r w:rsidRPr="00102F87">
              <w:rPr>
                <w:sz w:val="16"/>
                <w:szCs w:val="16"/>
                <w:lang w:val="fr-FR" w:eastAsia="zh-CN"/>
              </w:rPr>
              <w:t>Rapport d’activités</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49476ECA" w14:textId="77777777" w:rsidR="003F362A" w:rsidRPr="00102F87" w:rsidRDefault="003F362A" w:rsidP="0069661A">
            <w:pPr>
              <w:rPr>
                <w:sz w:val="16"/>
                <w:szCs w:val="16"/>
                <w:lang w:val="fr-FR" w:eastAsia="zh-CN"/>
              </w:rPr>
            </w:pPr>
          </w:p>
          <w:p w14:paraId="54722628" w14:textId="77777777" w:rsidR="003F362A" w:rsidRPr="00102F87" w:rsidRDefault="003F362A" w:rsidP="0069661A">
            <w:pPr>
              <w:rPr>
                <w:sz w:val="16"/>
                <w:szCs w:val="16"/>
                <w:lang w:val="fr-FR" w:eastAsia="zh-CN"/>
              </w:rPr>
            </w:pPr>
          </w:p>
          <w:p w14:paraId="3A2EA027" w14:textId="77777777" w:rsidR="003F362A" w:rsidRPr="00102F87" w:rsidRDefault="003F362A" w:rsidP="0069661A">
            <w:pPr>
              <w:rPr>
                <w:sz w:val="16"/>
                <w:szCs w:val="16"/>
                <w:lang w:val="fr-FR" w:eastAsia="zh-CN"/>
              </w:rPr>
            </w:pPr>
          </w:p>
          <w:p w14:paraId="29C2C6EB" w14:textId="77777777" w:rsidR="003F362A" w:rsidRPr="00102F87" w:rsidRDefault="003F362A" w:rsidP="0069661A">
            <w:pPr>
              <w:rPr>
                <w:sz w:val="16"/>
                <w:szCs w:val="16"/>
                <w:lang w:val="fr-FR" w:eastAsia="zh-CN"/>
              </w:rPr>
            </w:pPr>
          </w:p>
          <w:p w14:paraId="3055FB8A" w14:textId="77777777" w:rsidR="003F362A" w:rsidRPr="00102F87" w:rsidRDefault="003F362A" w:rsidP="0069661A">
            <w:pPr>
              <w:rPr>
                <w:sz w:val="16"/>
                <w:szCs w:val="16"/>
                <w:lang w:val="fr-FR" w:eastAsia="zh-CN"/>
              </w:rPr>
            </w:pPr>
          </w:p>
        </w:tc>
      </w:tr>
      <w:tr w:rsidR="003F362A" w:rsidRPr="00CD66DD" w14:paraId="77758A41" w14:textId="77777777" w:rsidTr="0069661A">
        <w:tc>
          <w:tcPr>
            <w:tcW w:w="0" w:type="auto"/>
            <w:vMerge/>
            <w:tcBorders>
              <w:top w:val="nil"/>
              <w:left w:val="single" w:sz="8" w:space="0" w:color="auto"/>
              <w:bottom w:val="single" w:sz="8" w:space="0" w:color="auto"/>
              <w:right w:val="single" w:sz="8" w:space="0" w:color="auto"/>
            </w:tcBorders>
            <w:vAlign w:val="center"/>
            <w:hideMark/>
          </w:tcPr>
          <w:p w14:paraId="229487A2" w14:textId="77777777" w:rsidR="003F362A" w:rsidRPr="00102F87" w:rsidRDefault="003F362A" w:rsidP="0069661A">
            <w:pPr>
              <w:rPr>
                <w:sz w:val="16"/>
                <w:szCs w:val="16"/>
                <w:lang w:val="fr-FR" w:eastAsia="zh-CN"/>
              </w:rPr>
            </w:pPr>
          </w:p>
        </w:tc>
        <w:tc>
          <w:tcPr>
            <w:tcW w:w="0" w:type="auto"/>
            <w:vMerge/>
            <w:tcBorders>
              <w:top w:val="nil"/>
              <w:left w:val="nil"/>
              <w:bottom w:val="single" w:sz="8" w:space="0" w:color="auto"/>
              <w:right w:val="single" w:sz="8" w:space="0" w:color="auto"/>
            </w:tcBorders>
            <w:vAlign w:val="center"/>
            <w:hideMark/>
          </w:tcPr>
          <w:p w14:paraId="37240DB8"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7D2F2AB3" w14:textId="77777777" w:rsidR="003F362A" w:rsidRPr="00102F87" w:rsidRDefault="003F362A" w:rsidP="0069661A">
            <w:pPr>
              <w:rPr>
                <w:sz w:val="16"/>
                <w:szCs w:val="16"/>
                <w:lang w:val="fr-FR" w:eastAsia="zh-CN"/>
              </w:rPr>
            </w:pPr>
            <w:r w:rsidRPr="00783CBF">
              <w:rPr>
                <w:b/>
                <w:sz w:val="16"/>
                <w:szCs w:val="16"/>
                <w:lang w:val="fr-FR" w:eastAsia="zh-CN"/>
              </w:rPr>
              <w:t>Indicateur 2.1.</w:t>
            </w:r>
            <w:r>
              <w:rPr>
                <w:b/>
                <w:sz w:val="16"/>
                <w:szCs w:val="16"/>
                <w:lang w:val="fr-FR" w:eastAsia="zh-CN"/>
              </w:rPr>
              <w:t>2.1</w:t>
            </w:r>
            <w:r w:rsidRPr="00102F87">
              <w:rPr>
                <w:sz w:val="16"/>
                <w:szCs w:val="16"/>
                <w:lang w:val="fr-FR" w:eastAsia="zh-CN"/>
              </w:rPr>
              <w:t> : Nombre d’incubateurs créés</w:t>
            </w:r>
          </w:p>
          <w:p w14:paraId="15861396" w14:textId="77777777" w:rsidR="003F362A" w:rsidRPr="00102F87" w:rsidRDefault="003F362A" w:rsidP="0069661A">
            <w:pPr>
              <w:rPr>
                <w:sz w:val="16"/>
                <w:szCs w:val="16"/>
                <w:lang w:val="fr-FR" w:eastAsia="zh-CN"/>
              </w:rPr>
            </w:pPr>
          </w:p>
          <w:p w14:paraId="53AA0D06"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3DC28D79"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04 dont 01 à Kaya, 01 à Barsalogho, 01 à Dori et 01 à </w:t>
            </w:r>
            <w:proofErr w:type="spellStart"/>
            <w:r w:rsidRPr="00102F87">
              <w:rPr>
                <w:sz w:val="16"/>
                <w:szCs w:val="16"/>
                <w:lang w:val="fr-FR" w:eastAsia="zh-CN"/>
              </w:rPr>
              <w:t>Gorom</w:t>
            </w:r>
            <w:proofErr w:type="spellEnd"/>
          </w:p>
          <w:p w14:paraId="6BBA432E" w14:textId="77777777" w:rsidR="003F362A" w:rsidRPr="00102F87" w:rsidRDefault="003F362A" w:rsidP="0069661A">
            <w:pPr>
              <w:rPr>
                <w:sz w:val="16"/>
                <w:szCs w:val="16"/>
                <w:lang w:val="fr-FR" w:eastAsia="zh-CN"/>
              </w:rPr>
            </w:pP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63B02EF3" w14:textId="77777777" w:rsidR="003F362A" w:rsidRPr="00102F87" w:rsidRDefault="003F362A" w:rsidP="0069661A">
            <w:pPr>
              <w:rPr>
                <w:sz w:val="16"/>
                <w:szCs w:val="16"/>
                <w:lang w:val="fr-FR" w:eastAsia="zh-CN"/>
              </w:rPr>
            </w:pPr>
            <w:r w:rsidRPr="00102F87">
              <w:rPr>
                <w:sz w:val="16"/>
                <w:szCs w:val="16"/>
                <w:lang w:val="fr-FR" w:eastAsia="zh-CN"/>
              </w:rPr>
              <w:t>Rapport d’activités</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79060833" w14:textId="77777777" w:rsidR="003F362A" w:rsidRPr="00102F87" w:rsidRDefault="003F362A" w:rsidP="0069661A">
            <w:pPr>
              <w:rPr>
                <w:sz w:val="16"/>
                <w:szCs w:val="16"/>
                <w:lang w:val="fr-FR" w:eastAsia="zh-CN"/>
              </w:rPr>
            </w:pPr>
          </w:p>
        </w:tc>
      </w:tr>
      <w:tr w:rsidR="003F362A" w:rsidRPr="00CD66DD" w14:paraId="7EFF7644" w14:textId="77777777" w:rsidTr="0069661A">
        <w:tc>
          <w:tcPr>
            <w:tcW w:w="0" w:type="auto"/>
            <w:vMerge/>
            <w:tcBorders>
              <w:top w:val="nil"/>
              <w:left w:val="single" w:sz="8" w:space="0" w:color="auto"/>
              <w:bottom w:val="single" w:sz="8" w:space="0" w:color="auto"/>
              <w:right w:val="single" w:sz="8" w:space="0" w:color="auto"/>
            </w:tcBorders>
            <w:vAlign w:val="center"/>
            <w:hideMark/>
          </w:tcPr>
          <w:p w14:paraId="7345D805" w14:textId="77777777" w:rsidR="003F362A" w:rsidRPr="00102F87" w:rsidRDefault="003F362A" w:rsidP="0069661A">
            <w:pPr>
              <w:rPr>
                <w:sz w:val="16"/>
                <w:szCs w:val="16"/>
                <w:lang w:val="fr-FR" w:eastAsia="zh-CN"/>
              </w:rPr>
            </w:pPr>
          </w:p>
        </w:tc>
        <w:tc>
          <w:tcPr>
            <w:tcW w:w="2700" w:type="dxa"/>
            <w:vMerge w:val="restart"/>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597D341F" w14:textId="77777777" w:rsidR="003F362A" w:rsidRPr="00102F87" w:rsidRDefault="003F362A" w:rsidP="0069661A">
            <w:pPr>
              <w:jc w:val="both"/>
              <w:rPr>
                <w:sz w:val="16"/>
                <w:szCs w:val="16"/>
                <w:lang w:val="fr-FR" w:eastAsia="zh-CN"/>
              </w:rPr>
            </w:pPr>
            <w:r w:rsidRPr="00783CBF">
              <w:rPr>
                <w:b/>
                <w:sz w:val="16"/>
                <w:szCs w:val="16"/>
                <w:lang w:val="fr-CA" w:eastAsia="zh-CN"/>
              </w:rPr>
              <w:t>Produit 2.2</w:t>
            </w:r>
            <w:r w:rsidRPr="00102F87">
              <w:rPr>
                <w:sz w:val="16"/>
                <w:szCs w:val="16"/>
                <w:lang w:val="fr-CA" w:eastAsia="zh-CN"/>
              </w:rPr>
              <w:t xml:space="preserve"> : </w:t>
            </w:r>
            <w:r w:rsidRPr="00102F87">
              <w:rPr>
                <w:sz w:val="16"/>
                <w:szCs w:val="16"/>
                <w:lang w:val="fr-FR" w:eastAsia="zh-CN"/>
              </w:rPr>
              <w:t>les meilleures initiatives réussies menées par les jeunes déplacés/réfugiés/hôtes sont disséminées à l’échelle nationale</w:t>
            </w:r>
          </w:p>
          <w:p w14:paraId="3345704A" w14:textId="77777777" w:rsidR="003F362A" w:rsidRPr="00102F87" w:rsidRDefault="003F362A" w:rsidP="0069661A">
            <w:pPr>
              <w:rPr>
                <w:sz w:val="16"/>
                <w:szCs w:val="16"/>
                <w:lang w:val="fr-CA" w:eastAsia="zh-CN"/>
              </w:rPr>
            </w:pPr>
          </w:p>
          <w:p w14:paraId="09F1975C" w14:textId="77777777" w:rsidR="003F362A" w:rsidRPr="00102F87" w:rsidRDefault="003F362A" w:rsidP="0069661A">
            <w:pPr>
              <w:rPr>
                <w:sz w:val="16"/>
                <w:szCs w:val="16"/>
                <w:lang w:val="fr-CA" w:eastAsia="zh-CN"/>
              </w:rPr>
            </w:pPr>
          </w:p>
          <w:p w14:paraId="14485B0C" w14:textId="77777777" w:rsidR="003F362A" w:rsidRPr="00102F87" w:rsidRDefault="003F362A" w:rsidP="0069661A">
            <w:pPr>
              <w:rPr>
                <w:sz w:val="16"/>
                <w:szCs w:val="16"/>
                <w:lang w:val="fr-CA" w:eastAsia="zh-CN"/>
              </w:rPr>
            </w:pPr>
          </w:p>
          <w:p w14:paraId="36D99ECC" w14:textId="77777777" w:rsidR="003F362A" w:rsidRPr="00102F87" w:rsidRDefault="003F362A" w:rsidP="0069661A">
            <w:pPr>
              <w:rPr>
                <w:sz w:val="16"/>
                <w:szCs w:val="16"/>
                <w:lang w:val="fr-FR" w:eastAsia="zh-CN"/>
              </w:rPr>
            </w:pPr>
            <w:r w:rsidRPr="00783CBF">
              <w:rPr>
                <w:b/>
                <w:sz w:val="16"/>
                <w:szCs w:val="16"/>
                <w:u w:val="single"/>
                <w:lang w:val="fr-FR" w:eastAsia="zh-CN"/>
              </w:rPr>
              <w:t xml:space="preserve">Liste des activités relevant du </w:t>
            </w:r>
            <w:proofErr w:type="gramStart"/>
            <w:r w:rsidRPr="00783CBF">
              <w:rPr>
                <w:b/>
                <w:sz w:val="16"/>
                <w:szCs w:val="16"/>
                <w:u w:val="single"/>
                <w:lang w:val="fr-FR" w:eastAsia="zh-CN"/>
              </w:rPr>
              <w:t>produit</w:t>
            </w:r>
            <w:r w:rsidRPr="00102F87">
              <w:rPr>
                <w:sz w:val="16"/>
                <w:szCs w:val="16"/>
                <w:lang w:val="fr-FR" w:eastAsia="zh-CN"/>
              </w:rPr>
              <w:t>:</w:t>
            </w:r>
            <w:proofErr w:type="gramEnd"/>
          </w:p>
          <w:p w14:paraId="55ADBDDE" w14:textId="77777777" w:rsidR="003F362A" w:rsidRPr="00102F87" w:rsidRDefault="003F362A" w:rsidP="0069661A">
            <w:pPr>
              <w:rPr>
                <w:sz w:val="16"/>
                <w:szCs w:val="16"/>
                <w:lang w:val="fr-FR" w:eastAsia="zh-CN"/>
              </w:rPr>
            </w:pPr>
          </w:p>
          <w:p w14:paraId="0559CB9D" w14:textId="77777777" w:rsidR="003F362A" w:rsidRDefault="003F362A" w:rsidP="0069661A">
            <w:pPr>
              <w:rPr>
                <w:sz w:val="16"/>
                <w:szCs w:val="16"/>
                <w:lang w:val="fr-FR" w:eastAsia="zh-CN"/>
              </w:rPr>
            </w:pPr>
            <w:r w:rsidRPr="00E34B2A">
              <w:rPr>
                <w:b/>
                <w:sz w:val="16"/>
                <w:szCs w:val="16"/>
                <w:lang w:val="fr-FR" w:eastAsia="zh-CN"/>
              </w:rPr>
              <w:lastRenderedPageBreak/>
              <w:t>Activité</w:t>
            </w:r>
            <w:r>
              <w:rPr>
                <w:b/>
                <w:sz w:val="16"/>
                <w:szCs w:val="16"/>
                <w:lang w:val="fr-FR" w:eastAsia="zh-CN"/>
              </w:rPr>
              <w:t xml:space="preserve"> 2.2</w:t>
            </w:r>
            <w:r w:rsidRPr="00E34B2A">
              <w:rPr>
                <w:b/>
                <w:sz w:val="16"/>
                <w:szCs w:val="16"/>
                <w:lang w:val="fr-FR" w:eastAsia="zh-CN"/>
              </w:rPr>
              <w:t>.1</w:t>
            </w:r>
            <w:r>
              <w:rPr>
                <w:sz w:val="16"/>
                <w:szCs w:val="16"/>
                <w:lang w:val="fr-FR" w:eastAsia="zh-CN"/>
              </w:rPr>
              <w:t> </w:t>
            </w:r>
            <w:r w:rsidRPr="00102F87">
              <w:rPr>
                <w:sz w:val="16"/>
                <w:szCs w:val="16"/>
                <w:lang w:val="fr-FR" w:eastAsia="zh-CN"/>
              </w:rPr>
              <w:t>Etablir des partenariats avec les médias et les personnes ressources pour la diffusion des initiatives réussies</w:t>
            </w:r>
          </w:p>
          <w:p w14:paraId="60E4F0F8" w14:textId="77777777" w:rsidR="003F362A" w:rsidRPr="00102F87" w:rsidRDefault="003F362A" w:rsidP="0069661A">
            <w:pPr>
              <w:rPr>
                <w:sz w:val="16"/>
                <w:szCs w:val="16"/>
                <w:lang w:val="fr-FR" w:eastAsia="zh-CN"/>
              </w:rPr>
            </w:pPr>
          </w:p>
          <w:p w14:paraId="49FD3701" w14:textId="77777777" w:rsidR="003F362A" w:rsidRPr="00102F87" w:rsidRDefault="003F362A" w:rsidP="0069661A">
            <w:pPr>
              <w:ind w:left="720"/>
              <w:rPr>
                <w:sz w:val="16"/>
                <w:szCs w:val="16"/>
                <w:lang w:val="fr-FR" w:eastAsia="zh-CN"/>
              </w:rPr>
            </w:pPr>
          </w:p>
          <w:p w14:paraId="12340432" w14:textId="77777777" w:rsidR="003F362A" w:rsidRPr="00102F87" w:rsidRDefault="003F362A" w:rsidP="0069661A">
            <w:pPr>
              <w:rPr>
                <w:sz w:val="16"/>
                <w:szCs w:val="16"/>
                <w:lang w:val="fr-FR" w:eastAsia="zh-CN"/>
              </w:rPr>
            </w:pPr>
            <w:r w:rsidRPr="00E34B2A">
              <w:rPr>
                <w:b/>
                <w:sz w:val="16"/>
                <w:szCs w:val="16"/>
                <w:lang w:val="fr-FR" w:eastAsia="zh-CN"/>
              </w:rPr>
              <w:t>Activité</w:t>
            </w:r>
            <w:r>
              <w:rPr>
                <w:b/>
                <w:sz w:val="16"/>
                <w:szCs w:val="16"/>
                <w:lang w:val="fr-FR" w:eastAsia="zh-CN"/>
              </w:rPr>
              <w:t xml:space="preserve"> 2.2</w:t>
            </w:r>
            <w:r w:rsidRPr="00E34B2A">
              <w:rPr>
                <w:b/>
                <w:sz w:val="16"/>
                <w:szCs w:val="16"/>
                <w:lang w:val="fr-FR" w:eastAsia="zh-CN"/>
              </w:rPr>
              <w:t>.</w:t>
            </w:r>
            <w:r>
              <w:rPr>
                <w:b/>
                <w:sz w:val="16"/>
                <w:szCs w:val="16"/>
                <w:lang w:val="fr-FR" w:eastAsia="zh-CN"/>
              </w:rPr>
              <w:t>2 :</w:t>
            </w:r>
            <w:r>
              <w:rPr>
                <w:sz w:val="16"/>
                <w:szCs w:val="16"/>
                <w:lang w:val="fr-FR" w:eastAsia="zh-CN"/>
              </w:rPr>
              <w:t> </w:t>
            </w:r>
            <w:r w:rsidRPr="00102F87">
              <w:rPr>
                <w:sz w:val="16"/>
                <w:szCs w:val="16"/>
                <w:lang w:val="fr-FR" w:eastAsia="zh-CN"/>
              </w:rPr>
              <w:t>Publier les activités réalisées sur les réseaux sociaux</w:t>
            </w: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7091BC0A" w14:textId="77777777" w:rsidR="003F362A" w:rsidRPr="00102F87" w:rsidRDefault="003F362A" w:rsidP="0069661A">
            <w:pPr>
              <w:rPr>
                <w:sz w:val="16"/>
                <w:szCs w:val="16"/>
                <w:lang w:val="fr-FR" w:eastAsia="zh-CN"/>
              </w:rPr>
            </w:pPr>
            <w:r w:rsidRPr="00783CBF">
              <w:rPr>
                <w:b/>
                <w:sz w:val="16"/>
                <w:szCs w:val="16"/>
                <w:lang w:val="fr-FR" w:eastAsia="zh-CN"/>
              </w:rPr>
              <w:lastRenderedPageBreak/>
              <w:t>Indicateur 2.2.</w:t>
            </w:r>
            <w:r>
              <w:rPr>
                <w:b/>
                <w:sz w:val="16"/>
                <w:szCs w:val="16"/>
                <w:lang w:val="fr-FR" w:eastAsia="zh-CN"/>
              </w:rPr>
              <w:t>1</w:t>
            </w:r>
            <w:r w:rsidRPr="00102F87">
              <w:rPr>
                <w:sz w:val="16"/>
                <w:szCs w:val="16"/>
                <w:lang w:val="fr-FR" w:eastAsia="zh-CN"/>
              </w:rPr>
              <w:t> : Nombre d’initiatives réussies disséminées</w:t>
            </w:r>
          </w:p>
          <w:p w14:paraId="21E7CF95" w14:textId="77777777" w:rsidR="003F362A" w:rsidRPr="00102F87" w:rsidRDefault="003F362A" w:rsidP="0069661A">
            <w:pPr>
              <w:rPr>
                <w:sz w:val="16"/>
                <w:szCs w:val="16"/>
                <w:lang w:val="fr-FR" w:eastAsia="zh-CN"/>
              </w:rPr>
            </w:pPr>
          </w:p>
          <w:p w14:paraId="55135C06"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62BE244D"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04 dont 01 à Kaya, 01 à Barsalogho, 01 à Dori et 01 à </w:t>
            </w:r>
            <w:proofErr w:type="spellStart"/>
            <w:r w:rsidRPr="00102F87">
              <w:rPr>
                <w:sz w:val="16"/>
                <w:szCs w:val="16"/>
                <w:lang w:val="fr-FR" w:eastAsia="zh-CN"/>
              </w:rPr>
              <w:t>Gorom</w:t>
            </w:r>
            <w:proofErr w:type="spellEnd"/>
          </w:p>
          <w:p w14:paraId="33837ACF" w14:textId="77777777" w:rsidR="003F362A" w:rsidRPr="00102F87" w:rsidRDefault="003F362A" w:rsidP="0069661A">
            <w:pPr>
              <w:rPr>
                <w:sz w:val="16"/>
                <w:szCs w:val="16"/>
                <w:lang w:val="fr-FR" w:eastAsia="zh-CN"/>
              </w:rPr>
            </w:pPr>
          </w:p>
          <w:p w14:paraId="560B330F" w14:textId="77777777" w:rsidR="003F362A" w:rsidRPr="00102F87" w:rsidRDefault="003F362A" w:rsidP="0069661A">
            <w:pPr>
              <w:rPr>
                <w:sz w:val="16"/>
                <w:szCs w:val="16"/>
                <w:lang w:val="fr-FR" w:eastAsia="zh-CN"/>
              </w:rPr>
            </w:pP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06B2BAD1" w14:textId="77777777" w:rsidR="003F362A" w:rsidRPr="00102F87" w:rsidRDefault="003F362A" w:rsidP="0069661A">
            <w:pPr>
              <w:rPr>
                <w:sz w:val="16"/>
                <w:szCs w:val="16"/>
                <w:lang w:val="fr-FR" w:eastAsia="zh-CN"/>
              </w:rPr>
            </w:pPr>
            <w:r w:rsidRPr="00102F87">
              <w:rPr>
                <w:sz w:val="16"/>
                <w:szCs w:val="16"/>
                <w:lang w:val="fr-FR" w:eastAsia="zh-CN"/>
              </w:rPr>
              <w:t>Rapport d’activités</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11B59AC7" w14:textId="77777777" w:rsidR="003F362A" w:rsidRPr="00102F87" w:rsidRDefault="003F362A" w:rsidP="0069661A">
            <w:pPr>
              <w:rPr>
                <w:sz w:val="16"/>
                <w:szCs w:val="16"/>
                <w:lang w:val="fr-FR" w:eastAsia="zh-CN"/>
              </w:rPr>
            </w:pPr>
          </w:p>
        </w:tc>
      </w:tr>
      <w:tr w:rsidR="003F362A" w:rsidRPr="00C27D22" w14:paraId="4DE5AD3B" w14:textId="77777777" w:rsidTr="0069661A">
        <w:tc>
          <w:tcPr>
            <w:tcW w:w="0" w:type="auto"/>
            <w:vMerge/>
            <w:tcBorders>
              <w:top w:val="nil"/>
              <w:left w:val="single" w:sz="8" w:space="0" w:color="auto"/>
              <w:bottom w:val="single" w:sz="8" w:space="0" w:color="auto"/>
              <w:right w:val="single" w:sz="8" w:space="0" w:color="auto"/>
            </w:tcBorders>
            <w:vAlign w:val="center"/>
            <w:hideMark/>
          </w:tcPr>
          <w:p w14:paraId="296914D4" w14:textId="77777777" w:rsidR="003F362A" w:rsidRPr="00102F87" w:rsidRDefault="003F362A" w:rsidP="0069661A">
            <w:pPr>
              <w:rPr>
                <w:sz w:val="16"/>
                <w:szCs w:val="16"/>
                <w:lang w:val="fr-FR" w:eastAsia="zh-CN"/>
              </w:rPr>
            </w:pPr>
          </w:p>
        </w:tc>
        <w:tc>
          <w:tcPr>
            <w:tcW w:w="0" w:type="auto"/>
            <w:vMerge/>
            <w:tcBorders>
              <w:top w:val="nil"/>
              <w:left w:val="nil"/>
              <w:bottom w:val="single" w:sz="8" w:space="0" w:color="auto"/>
              <w:right w:val="single" w:sz="8" w:space="0" w:color="auto"/>
            </w:tcBorders>
            <w:vAlign w:val="center"/>
            <w:hideMark/>
          </w:tcPr>
          <w:p w14:paraId="3F50C1E3"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182AF623" w14:textId="77777777" w:rsidR="003F362A" w:rsidRDefault="003F362A" w:rsidP="0069661A">
            <w:pPr>
              <w:rPr>
                <w:sz w:val="16"/>
                <w:szCs w:val="16"/>
                <w:lang w:val="fr-FR" w:eastAsia="zh-CN"/>
              </w:rPr>
            </w:pPr>
          </w:p>
          <w:p w14:paraId="433159EE" w14:textId="77777777" w:rsidR="003F362A" w:rsidRDefault="003F362A" w:rsidP="0069661A">
            <w:pPr>
              <w:rPr>
                <w:sz w:val="16"/>
                <w:szCs w:val="16"/>
                <w:lang w:val="fr-FR" w:eastAsia="zh-CN"/>
              </w:rPr>
            </w:pPr>
          </w:p>
          <w:p w14:paraId="5753E8A9" w14:textId="77777777" w:rsidR="003F362A" w:rsidRPr="00102F87" w:rsidRDefault="003F362A" w:rsidP="0069661A">
            <w:pPr>
              <w:rPr>
                <w:sz w:val="16"/>
                <w:szCs w:val="16"/>
                <w:lang w:val="fr-FR" w:eastAsia="zh-CN"/>
              </w:rPr>
            </w:pPr>
            <w:r w:rsidRPr="00783CBF">
              <w:rPr>
                <w:b/>
                <w:sz w:val="16"/>
                <w:szCs w:val="16"/>
                <w:lang w:val="fr-FR" w:eastAsia="zh-CN"/>
              </w:rPr>
              <w:lastRenderedPageBreak/>
              <w:t>Indicateur 2.2.1.1</w:t>
            </w:r>
            <w:r w:rsidRPr="00102F87">
              <w:rPr>
                <w:sz w:val="16"/>
                <w:szCs w:val="16"/>
                <w:lang w:val="fr-FR" w:eastAsia="zh-CN"/>
              </w:rPr>
              <w:t xml:space="preserve"> : </w:t>
            </w:r>
            <w:r w:rsidRPr="0011307C">
              <w:rPr>
                <w:sz w:val="16"/>
                <w:szCs w:val="16"/>
                <w:lang w:val="fr-FR" w:eastAsia="zh-CN"/>
              </w:rPr>
              <w:t xml:space="preserve"># de partenariats établis avec les </w:t>
            </w:r>
            <w:proofErr w:type="spellStart"/>
            <w:r w:rsidRPr="0011307C">
              <w:rPr>
                <w:sz w:val="16"/>
                <w:szCs w:val="16"/>
                <w:lang w:val="fr-FR" w:eastAsia="zh-CN"/>
              </w:rPr>
              <w:t>medias</w:t>
            </w:r>
            <w:proofErr w:type="spellEnd"/>
            <w:r w:rsidRPr="0011307C">
              <w:rPr>
                <w:sz w:val="16"/>
                <w:szCs w:val="16"/>
                <w:lang w:val="fr-FR" w:eastAsia="zh-CN"/>
              </w:rPr>
              <w:t xml:space="preserve"> et personnes ressources pour la diffusion des initiatives réussies</w:t>
            </w:r>
          </w:p>
          <w:p w14:paraId="49117622" w14:textId="77777777" w:rsidR="003F362A" w:rsidRPr="00102F87" w:rsidRDefault="003F362A" w:rsidP="0069661A">
            <w:pPr>
              <w:rPr>
                <w:sz w:val="16"/>
                <w:szCs w:val="16"/>
                <w:lang w:val="fr-FR" w:eastAsia="zh-CN"/>
              </w:rPr>
            </w:pPr>
          </w:p>
          <w:p w14:paraId="3DEDCEEB"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6727DBAB"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05</w:t>
            </w: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7F232834" w14:textId="77777777" w:rsidR="003F362A" w:rsidRDefault="003F362A" w:rsidP="0069661A">
            <w:pPr>
              <w:rPr>
                <w:sz w:val="16"/>
                <w:szCs w:val="16"/>
                <w:lang w:eastAsia="zh-CN"/>
              </w:rPr>
            </w:pPr>
          </w:p>
          <w:p w14:paraId="02CA411D" w14:textId="77777777" w:rsidR="003F362A" w:rsidRDefault="003F362A" w:rsidP="0069661A">
            <w:pPr>
              <w:rPr>
                <w:sz w:val="16"/>
                <w:szCs w:val="16"/>
                <w:lang w:eastAsia="zh-CN"/>
              </w:rPr>
            </w:pPr>
          </w:p>
          <w:p w14:paraId="2430B081" w14:textId="77777777" w:rsidR="003F362A" w:rsidRDefault="003F362A" w:rsidP="0069661A">
            <w:pPr>
              <w:rPr>
                <w:sz w:val="16"/>
                <w:szCs w:val="16"/>
                <w:lang w:eastAsia="zh-CN"/>
              </w:rPr>
            </w:pPr>
          </w:p>
          <w:p w14:paraId="7AF01CD4" w14:textId="77777777" w:rsidR="003F362A" w:rsidRPr="00102F87" w:rsidRDefault="003F362A" w:rsidP="0069661A">
            <w:pPr>
              <w:rPr>
                <w:sz w:val="16"/>
                <w:szCs w:val="16"/>
                <w:lang w:val="fr-FR" w:eastAsia="zh-CN"/>
              </w:rPr>
            </w:pPr>
            <w:r w:rsidRPr="00102F87">
              <w:rPr>
                <w:sz w:val="16"/>
                <w:szCs w:val="16"/>
                <w:lang w:eastAsia="zh-CN"/>
              </w:rPr>
              <w:t xml:space="preserve">Accords de </w:t>
            </w:r>
            <w:proofErr w:type="spellStart"/>
            <w:r w:rsidRPr="00102F87">
              <w:rPr>
                <w:sz w:val="16"/>
                <w:szCs w:val="16"/>
                <w:lang w:eastAsia="zh-CN"/>
              </w:rPr>
              <w:t>partenariat</w:t>
            </w:r>
            <w:proofErr w:type="spellEnd"/>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688EEB4C" w14:textId="77777777" w:rsidR="003F362A" w:rsidRPr="00102F87" w:rsidRDefault="003F362A" w:rsidP="0069661A">
            <w:pPr>
              <w:rPr>
                <w:sz w:val="16"/>
                <w:szCs w:val="16"/>
                <w:lang w:val="fr-FR" w:eastAsia="zh-CN"/>
              </w:rPr>
            </w:pPr>
          </w:p>
        </w:tc>
      </w:tr>
      <w:tr w:rsidR="003F362A" w:rsidRPr="00C27D22" w14:paraId="3EB307BC" w14:textId="77777777" w:rsidTr="0069661A">
        <w:tc>
          <w:tcPr>
            <w:tcW w:w="0" w:type="auto"/>
            <w:vMerge/>
            <w:tcBorders>
              <w:top w:val="nil"/>
              <w:left w:val="single" w:sz="8" w:space="0" w:color="auto"/>
              <w:bottom w:val="single" w:sz="8" w:space="0" w:color="auto"/>
              <w:right w:val="single" w:sz="8" w:space="0" w:color="auto"/>
            </w:tcBorders>
            <w:vAlign w:val="center"/>
            <w:hideMark/>
          </w:tcPr>
          <w:p w14:paraId="7F339C7A" w14:textId="77777777" w:rsidR="003F362A" w:rsidRPr="00102F87" w:rsidRDefault="003F362A" w:rsidP="0069661A">
            <w:pPr>
              <w:rPr>
                <w:sz w:val="16"/>
                <w:szCs w:val="16"/>
                <w:lang w:val="fr-FR" w:eastAsia="zh-CN"/>
              </w:rPr>
            </w:pPr>
          </w:p>
        </w:tc>
        <w:tc>
          <w:tcPr>
            <w:tcW w:w="0" w:type="auto"/>
            <w:vMerge/>
            <w:tcBorders>
              <w:top w:val="nil"/>
              <w:left w:val="nil"/>
              <w:bottom w:val="single" w:sz="8" w:space="0" w:color="auto"/>
              <w:right w:val="single" w:sz="8" w:space="0" w:color="auto"/>
            </w:tcBorders>
            <w:vAlign w:val="center"/>
            <w:hideMark/>
          </w:tcPr>
          <w:p w14:paraId="7A06F1AC" w14:textId="77777777" w:rsidR="003F362A" w:rsidRPr="00102F87" w:rsidRDefault="003F362A" w:rsidP="0069661A">
            <w:pPr>
              <w:rPr>
                <w:rFonts w:eastAsiaTheme="minorHAnsi"/>
                <w:sz w:val="16"/>
                <w:szCs w:val="16"/>
                <w:lang w:val="fr-FR" w:eastAsia="zh-CN"/>
              </w:rPr>
            </w:pPr>
          </w:p>
        </w:tc>
        <w:tc>
          <w:tcPr>
            <w:tcW w:w="3780"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77724F56" w14:textId="77777777" w:rsidR="003F362A" w:rsidRPr="00102F87" w:rsidRDefault="003F362A" w:rsidP="0069661A">
            <w:pPr>
              <w:rPr>
                <w:sz w:val="16"/>
                <w:szCs w:val="16"/>
                <w:lang w:val="fr-FR" w:eastAsia="zh-CN"/>
              </w:rPr>
            </w:pPr>
            <w:r w:rsidRPr="00102F87">
              <w:rPr>
                <w:sz w:val="16"/>
                <w:szCs w:val="16"/>
                <w:lang w:val="fr-FR" w:eastAsia="zh-CN"/>
              </w:rPr>
              <w:t xml:space="preserve">Indicateur 2.2.3 : </w:t>
            </w:r>
            <w:r w:rsidRPr="0011307C">
              <w:rPr>
                <w:sz w:val="16"/>
                <w:szCs w:val="16"/>
                <w:lang w:val="fr-FR" w:eastAsia="zh-CN"/>
              </w:rPr>
              <w:t># d’activités réalisées publiées sur les réseaux sociaux</w:t>
            </w:r>
          </w:p>
          <w:p w14:paraId="775AA02F" w14:textId="77777777" w:rsidR="003F362A" w:rsidRPr="00102F87" w:rsidRDefault="003F362A" w:rsidP="0069661A">
            <w:pPr>
              <w:rPr>
                <w:sz w:val="16"/>
                <w:szCs w:val="16"/>
                <w:lang w:val="fr-FR" w:eastAsia="zh-CN"/>
              </w:rPr>
            </w:pPr>
          </w:p>
          <w:p w14:paraId="6AC01459" w14:textId="77777777" w:rsidR="003F362A" w:rsidRPr="00102F87" w:rsidRDefault="003F362A" w:rsidP="0069661A">
            <w:pPr>
              <w:rPr>
                <w:sz w:val="16"/>
                <w:szCs w:val="16"/>
                <w:lang w:val="fr-FR" w:eastAsia="zh-CN"/>
              </w:rPr>
            </w:pPr>
            <w:r w:rsidRPr="00102F87">
              <w:rPr>
                <w:sz w:val="16"/>
                <w:szCs w:val="16"/>
                <w:lang w:val="fr-FR" w:eastAsia="zh-CN"/>
              </w:rPr>
              <w:t xml:space="preserve">Niveau de </w:t>
            </w:r>
            <w:proofErr w:type="gramStart"/>
            <w:r w:rsidRPr="00102F87">
              <w:rPr>
                <w:sz w:val="16"/>
                <w:szCs w:val="16"/>
                <w:lang w:val="fr-FR" w:eastAsia="zh-CN"/>
              </w:rPr>
              <w:t>référence:</w:t>
            </w:r>
            <w:proofErr w:type="gramEnd"/>
            <w:r w:rsidRPr="00102F87">
              <w:rPr>
                <w:sz w:val="16"/>
                <w:szCs w:val="16"/>
                <w:lang w:val="fr-FR" w:eastAsia="zh-CN"/>
              </w:rPr>
              <w:t xml:space="preserve"> 00</w:t>
            </w:r>
          </w:p>
          <w:p w14:paraId="65D97C1D" w14:textId="77777777" w:rsidR="003F362A" w:rsidRPr="00102F87" w:rsidRDefault="003F362A" w:rsidP="0069661A">
            <w:pPr>
              <w:rPr>
                <w:sz w:val="16"/>
                <w:szCs w:val="16"/>
                <w:lang w:val="fr-FR" w:eastAsia="zh-CN"/>
              </w:rPr>
            </w:pPr>
            <w:proofErr w:type="gramStart"/>
            <w:r w:rsidRPr="00102F87">
              <w:rPr>
                <w:sz w:val="16"/>
                <w:szCs w:val="16"/>
                <w:lang w:val="fr-FR" w:eastAsia="zh-CN"/>
              </w:rPr>
              <w:t>Cible:</w:t>
            </w:r>
            <w:proofErr w:type="gramEnd"/>
            <w:r w:rsidRPr="00102F87">
              <w:rPr>
                <w:sz w:val="16"/>
                <w:szCs w:val="16"/>
                <w:lang w:val="fr-FR" w:eastAsia="zh-CN"/>
              </w:rPr>
              <w:t xml:space="preserve"> 24</w:t>
            </w:r>
          </w:p>
          <w:p w14:paraId="637B3FF2" w14:textId="77777777" w:rsidR="003F362A" w:rsidRPr="00102F87" w:rsidRDefault="003F362A" w:rsidP="0069661A">
            <w:pPr>
              <w:rPr>
                <w:sz w:val="16"/>
                <w:szCs w:val="16"/>
                <w:lang w:val="fr-FR" w:eastAsia="zh-CN"/>
              </w:rPr>
            </w:pPr>
          </w:p>
        </w:tc>
        <w:tc>
          <w:tcPr>
            <w:tcW w:w="2047"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14:paraId="0A5117D6" w14:textId="77777777" w:rsidR="003F362A" w:rsidRPr="00102F87" w:rsidRDefault="003F362A" w:rsidP="0069661A">
            <w:pPr>
              <w:rPr>
                <w:sz w:val="16"/>
                <w:szCs w:val="16"/>
                <w:lang w:val="fr-FR" w:eastAsia="zh-CN"/>
              </w:rPr>
            </w:pPr>
            <w:r w:rsidRPr="00102F87">
              <w:rPr>
                <w:sz w:val="16"/>
                <w:szCs w:val="16"/>
                <w:lang w:val="fr-FR" w:eastAsia="zh-CN"/>
              </w:rPr>
              <w:t>Rapport d’activités</w:t>
            </w:r>
          </w:p>
        </w:tc>
        <w:tc>
          <w:tcPr>
            <w:tcW w:w="1733"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14:paraId="640C15F3" w14:textId="77777777" w:rsidR="003F362A" w:rsidRPr="00102F87" w:rsidRDefault="003F362A" w:rsidP="0069661A">
            <w:pPr>
              <w:rPr>
                <w:sz w:val="16"/>
                <w:szCs w:val="16"/>
                <w:lang w:val="fr-FR" w:eastAsia="zh-CN"/>
              </w:rPr>
            </w:pPr>
          </w:p>
        </w:tc>
      </w:tr>
    </w:tbl>
    <w:p w14:paraId="636797E5" w14:textId="183B219B" w:rsidR="003F362A" w:rsidRDefault="003F362A" w:rsidP="00EF15E0">
      <w:pPr>
        <w:rPr>
          <w:b/>
          <w:lang w:val="fr-FR"/>
        </w:rPr>
      </w:pPr>
    </w:p>
    <w:p w14:paraId="2F8502FD" w14:textId="77777777" w:rsidR="003F362A" w:rsidRPr="00C27D22" w:rsidRDefault="003F362A" w:rsidP="00EF15E0">
      <w:pPr>
        <w:rPr>
          <w:b/>
          <w:lang w:val="fr-FR"/>
        </w:rPr>
      </w:pPr>
    </w:p>
    <w:p w14:paraId="02098FD2" w14:textId="6AE7A406" w:rsidR="00EF15E0" w:rsidRPr="00EF15E0" w:rsidRDefault="00EF15E0" w:rsidP="00EF15E0">
      <w:pPr>
        <w:rPr>
          <w:lang w:val="fr-FR"/>
        </w:rPr>
        <w:sectPr w:rsidR="00EF15E0" w:rsidRPr="00EF15E0" w:rsidSect="000454E3">
          <w:pgSz w:w="16838" w:h="11906" w:orient="landscape"/>
          <w:pgMar w:top="1800" w:right="1440" w:bottom="1469" w:left="1440" w:header="720" w:footer="720" w:gutter="0"/>
          <w:cols w:space="720"/>
          <w:docGrid w:linePitch="360"/>
        </w:sectPr>
      </w:pPr>
    </w:p>
    <w:p w14:paraId="3268CBC3" w14:textId="77777777" w:rsidR="00B2451B" w:rsidRPr="00C27D22" w:rsidRDefault="00B2451B" w:rsidP="00752F64">
      <w:pPr>
        <w:rPr>
          <w:lang w:val="fr-FR"/>
        </w:rPr>
        <w:sectPr w:rsidR="00B2451B" w:rsidRPr="00C27D22" w:rsidSect="000454E3">
          <w:pgSz w:w="16838" w:h="11906" w:orient="landscape"/>
          <w:pgMar w:top="1800" w:right="1440" w:bottom="1469" w:left="1440" w:header="720" w:footer="720" w:gutter="0"/>
          <w:cols w:space="720"/>
          <w:docGrid w:linePitch="360"/>
        </w:sectPr>
      </w:pPr>
    </w:p>
    <w:p w14:paraId="795DC3AA" w14:textId="1ABC15C7" w:rsidR="00AF493D" w:rsidRPr="00C27D22" w:rsidRDefault="00B2451B" w:rsidP="00752F64">
      <w:pPr>
        <w:rPr>
          <w:b/>
          <w:bCs/>
          <w:lang w:val="fr-FR"/>
        </w:rPr>
      </w:pPr>
      <w:r w:rsidRPr="00C27D22">
        <w:rPr>
          <w:b/>
          <w:bCs/>
          <w:lang w:val="fr-FR"/>
        </w:rPr>
        <w:lastRenderedPageBreak/>
        <w:t>Annex C</w:t>
      </w:r>
      <w:r w:rsidR="00AF489D">
        <w:rPr>
          <w:b/>
          <w:bCs/>
          <w:lang w:val="fr-FR"/>
        </w:rPr>
        <w:t xml:space="preserve"> </w:t>
      </w:r>
      <w:r w:rsidRPr="00C27D22">
        <w:rPr>
          <w:b/>
          <w:bCs/>
          <w:lang w:val="fr-FR"/>
        </w:rPr>
        <w:t xml:space="preserve">: </w:t>
      </w:r>
      <w:r w:rsidR="00296722" w:rsidRPr="00C27D22">
        <w:rPr>
          <w:b/>
          <w:bCs/>
          <w:lang w:val="fr-FR"/>
        </w:rPr>
        <w:t xml:space="preserve">Liste </w:t>
      </w:r>
      <w:r w:rsidR="008D2755" w:rsidRPr="00C27D22">
        <w:rPr>
          <w:b/>
          <w:bCs/>
          <w:lang w:val="fr-FR"/>
        </w:rPr>
        <w:t>de vérification</w:t>
      </w:r>
      <w:r w:rsidR="00296722" w:rsidRPr="00C27D22">
        <w:rPr>
          <w:b/>
          <w:bCs/>
          <w:lang w:val="fr-FR"/>
        </w:rPr>
        <w:t xml:space="preserve"> pour le lancement du projet</w:t>
      </w:r>
    </w:p>
    <w:p w14:paraId="1D284A12" w14:textId="77777777" w:rsidR="00B2451B" w:rsidRPr="00C27D22" w:rsidRDefault="00B2451B" w:rsidP="00752F64">
      <w:pPr>
        <w:rPr>
          <w:lang w:val="fr-FR"/>
        </w:rPr>
      </w:pPr>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gridCol w:w="720"/>
        <w:gridCol w:w="630"/>
        <w:gridCol w:w="3533"/>
      </w:tblGrid>
      <w:tr w:rsidR="00B2451B" w:rsidRPr="00C27D22" w14:paraId="76385CB8" w14:textId="77777777" w:rsidTr="00480024">
        <w:tc>
          <w:tcPr>
            <w:tcW w:w="10417" w:type="dxa"/>
            <w:shd w:val="clear" w:color="auto" w:fill="404040"/>
          </w:tcPr>
          <w:p w14:paraId="2DAE4B03" w14:textId="77777777" w:rsidR="00B2451B" w:rsidRPr="00102F87" w:rsidRDefault="00B2451B" w:rsidP="00EC736F">
            <w:pPr>
              <w:ind w:right="-334"/>
              <w:rPr>
                <w:b/>
                <w:color w:val="FFFFFF"/>
              </w:rPr>
            </w:pPr>
            <w:r w:rsidRPr="00102F87">
              <w:rPr>
                <w:b/>
                <w:color w:val="FFFFFF"/>
              </w:rPr>
              <w:t>Question</w:t>
            </w:r>
          </w:p>
        </w:tc>
        <w:tc>
          <w:tcPr>
            <w:tcW w:w="720" w:type="dxa"/>
            <w:shd w:val="clear" w:color="auto" w:fill="404040"/>
          </w:tcPr>
          <w:p w14:paraId="12808DF4" w14:textId="2095D7E7" w:rsidR="00B2451B" w:rsidRPr="00102F87" w:rsidRDefault="00296722" w:rsidP="00EC736F">
            <w:pPr>
              <w:ind w:left="-1034" w:right="-1008"/>
              <w:jc w:val="center"/>
              <w:rPr>
                <w:b/>
                <w:color w:val="FFFFFF"/>
              </w:rPr>
            </w:pPr>
            <w:r w:rsidRPr="00102F87">
              <w:rPr>
                <w:b/>
                <w:color w:val="FFFFFF"/>
              </w:rPr>
              <w:t>OUI</w:t>
            </w:r>
          </w:p>
        </w:tc>
        <w:tc>
          <w:tcPr>
            <w:tcW w:w="630" w:type="dxa"/>
            <w:shd w:val="clear" w:color="auto" w:fill="404040"/>
          </w:tcPr>
          <w:p w14:paraId="68D297A4" w14:textId="0471C961" w:rsidR="00B2451B" w:rsidRPr="00102F87" w:rsidRDefault="00B2451B" w:rsidP="00EC736F">
            <w:pPr>
              <w:ind w:left="-494" w:right="-334"/>
              <w:jc w:val="center"/>
              <w:rPr>
                <w:b/>
                <w:color w:val="FFFFFF"/>
              </w:rPr>
            </w:pPr>
            <w:r w:rsidRPr="00102F87">
              <w:rPr>
                <w:b/>
                <w:color w:val="FFFFFF"/>
              </w:rPr>
              <w:t>N</w:t>
            </w:r>
            <w:r w:rsidR="00296722" w:rsidRPr="00102F87">
              <w:rPr>
                <w:b/>
                <w:color w:val="FFFFFF"/>
              </w:rPr>
              <w:t>ON</w:t>
            </w:r>
          </w:p>
        </w:tc>
        <w:tc>
          <w:tcPr>
            <w:tcW w:w="3533" w:type="dxa"/>
            <w:shd w:val="clear" w:color="auto" w:fill="404040"/>
          </w:tcPr>
          <w:p w14:paraId="72104BC9" w14:textId="7631E67A" w:rsidR="00EF6DDA" w:rsidRPr="00102F87" w:rsidRDefault="00A02C7A" w:rsidP="00EC736F">
            <w:pPr>
              <w:ind w:left="-494" w:right="-334"/>
              <w:jc w:val="center"/>
              <w:rPr>
                <w:b/>
                <w:color w:val="FFFFFF"/>
              </w:rPr>
            </w:pPr>
            <w:proofErr w:type="spellStart"/>
            <w:r w:rsidRPr="00102F87">
              <w:rPr>
                <w:b/>
                <w:color w:val="FFFFFF"/>
              </w:rPr>
              <w:t>Comment</w:t>
            </w:r>
            <w:r w:rsidR="00296722" w:rsidRPr="00102F87">
              <w:rPr>
                <w:b/>
                <w:color w:val="FFFFFF"/>
              </w:rPr>
              <w:t>aire</w:t>
            </w:r>
            <w:proofErr w:type="spellEnd"/>
          </w:p>
        </w:tc>
      </w:tr>
      <w:tr w:rsidR="00B2451B" w:rsidRPr="00102F87" w14:paraId="08B1631D" w14:textId="77777777" w:rsidTr="00480024">
        <w:tc>
          <w:tcPr>
            <w:tcW w:w="10417" w:type="dxa"/>
            <w:shd w:val="clear" w:color="auto" w:fill="auto"/>
          </w:tcPr>
          <w:p w14:paraId="6B4A050A" w14:textId="1D5623E1" w:rsidR="00B2451B" w:rsidRPr="00102F87" w:rsidRDefault="00296722" w:rsidP="00651F75">
            <w:pPr>
              <w:numPr>
                <w:ilvl w:val="0"/>
                <w:numId w:val="5"/>
              </w:numPr>
              <w:ind w:left="432" w:right="-15"/>
              <w:rPr>
                <w:lang w:val="fr-FR"/>
              </w:rPr>
            </w:pPr>
            <w:r w:rsidRPr="00102F87">
              <w:rPr>
                <w:lang w:val="fr-FR"/>
              </w:rPr>
              <w:t>Les partenaires de mise en œuvre ont-ils tous été identifiés ?</w:t>
            </w:r>
            <w:r w:rsidR="00EF346F" w:rsidRPr="00102F87">
              <w:rPr>
                <w:lang w:val="fr-FR"/>
              </w:rPr>
              <w:t xml:space="preserve"> Si non, quelles étapes restent et le chronogramme </w:t>
            </w:r>
          </w:p>
        </w:tc>
        <w:tc>
          <w:tcPr>
            <w:tcW w:w="720" w:type="dxa"/>
            <w:shd w:val="clear" w:color="auto" w:fill="auto"/>
          </w:tcPr>
          <w:p w14:paraId="11B036C3" w14:textId="77777777" w:rsidR="00B2451B" w:rsidRPr="00102F87" w:rsidRDefault="00B2451B" w:rsidP="00EC736F">
            <w:pPr>
              <w:ind w:right="-334"/>
              <w:jc w:val="center"/>
              <w:rPr>
                <w:lang w:val="fr-FR"/>
              </w:rPr>
            </w:pPr>
          </w:p>
        </w:tc>
        <w:tc>
          <w:tcPr>
            <w:tcW w:w="630" w:type="dxa"/>
            <w:shd w:val="clear" w:color="auto" w:fill="auto"/>
          </w:tcPr>
          <w:p w14:paraId="3031A07F" w14:textId="0BA15A1B" w:rsidR="00B2451B" w:rsidRPr="00102F87" w:rsidRDefault="001A4CDD" w:rsidP="00EC736F">
            <w:pPr>
              <w:ind w:right="-334"/>
              <w:jc w:val="center"/>
              <w:rPr>
                <w:lang w:val="fr-FR"/>
              </w:rPr>
            </w:pPr>
            <w:r>
              <w:rPr>
                <w:lang w:val="fr-FR"/>
              </w:rPr>
              <w:t>X</w:t>
            </w:r>
          </w:p>
        </w:tc>
        <w:tc>
          <w:tcPr>
            <w:tcW w:w="3533" w:type="dxa"/>
            <w:shd w:val="clear" w:color="auto" w:fill="auto"/>
          </w:tcPr>
          <w:p w14:paraId="299F094A" w14:textId="77777777" w:rsidR="00AF489D" w:rsidRDefault="00AF489D" w:rsidP="00AF489D">
            <w:pPr>
              <w:ind w:right="-334"/>
              <w:rPr>
                <w:lang w:val="fr-FR"/>
              </w:rPr>
            </w:pPr>
            <w:r>
              <w:rPr>
                <w:lang w:val="fr-FR"/>
              </w:rPr>
              <w:t xml:space="preserve">Les ONG locales partenaires seront identifiées lors de la phase </w:t>
            </w:r>
          </w:p>
          <w:p w14:paraId="7AE6F0D0" w14:textId="18E1C257" w:rsidR="00B2451B" w:rsidRPr="00102F87" w:rsidRDefault="00AF489D" w:rsidP="00AF489D">
            <w:pPr>
              <w:ind w:right="-334"/>
              <w:rPr>
                <w:lang w:val="fr-FR"/>
              </w:rPr>
            </w:pPr>
            <w:proofErr w:type="gramStart"/>
            <w:r>
              <w:rPr>
                <w:lang w:val="fr-FR"/>
              </w:rPr>
              <w:t>d’appropriation</w:t>
            </w:r>
            <w:proofErr w:type="gramEnd"/>
            <w:r>
              <w:rPr>
                <w:lang w:val="fr-FR"/>
              </w:rPr>
              <w:t xml:space="preserve"> locale</w:t>
            </w:r>
          </w:p>
        </w:tc>
      </w:tr>
      <w:tr w:rsidR="00B2451B" w:rsidRPr="00C27D22" w14:paraId="09F04DA9" w14:textId="77777777" w:rsidTr="00480024">
        <w:tc>
          <w:tcPr>
            <w:tcW w:w="10417" w:type="dxa"/>
            <w:shd w:val="clear" w:color="auto" w:fill="auto"/>
          </w:tcPr>
          <w:p w14:paraId="1833F347" w14:textId="4E509647" w:rsidR="00B2451B" w:rsidRPr="00102F87" w:rsidRDefault="00296722" w:rsidP="00651F75">
            <w:pPr>
              <w:numPr>
                <w:ilvl w:val="0"/>
                <w:numId w:val="5"/>
              </w:numPr>
              <w:ind w:left="432" w:right="-334"/>
              <w:rPr>
                <w:lang w:val="fr-FR"/>
              </w:rPr>
            </w:pPr>
            <w:r w:rsidRPr="00102F87">
              <w:rPr>
                <w:lang w:val="fr-FR"/>
              </w:rPr>
              <w:t xml:space="preserve">Les termes de référence pour le personnel clef sont-ils finalisés et prêts </w:t>
            </w:r>
            <w:r w:rsidR="00541BD1" w:rsidRPr="00102F87">
              <w:rPr>
                <w:lang w:val="fr-FR"/>
              </w:rPr>
              <w:t>à</w:t>
            </w:r>
            <w:r w:rsidRPr="00102F87">
              <w:rPr>
                <w:lang w:val="fr-FR"/>
              </w:rPr>
              <w:t xml:space="preserve"> être </w:t>
            </w:r>
            <w:r w:rsidR="00541BD1" w:rsidRPr="00102F87">
              <w:rPr>
                <w:lang w:val="fr-FR"/>
              </w:rPr>
              <w:t>lancés ?</w:t>
            </w:r>
            <w:r w:rsidR="00EF346F" w:rsidRPr="00102F87">
              <w:rPr>
                <w:lang w:val="fr-FR"/>
              </w:rPr>
              <w:t xml:space="preserve"> Veuillez attacher.</w:t>
            </w:r>
          </w:p>
        </w:tc>
        <w:tc>
          <w:tcPr>
            <w:tcW w:w="720" w:type="dxa"/>
            <w:shd w:val="clear" w:color="auto" w:fill="auto"/>
          </w:tcPr>
          <w:p w14:paraId="1C08B6EC" w14:textId="4098B1CD" w:rsidR="00B2451B" w:rsidRPr="00102F87" w:rsidRDefault="00AF489D" w:rsidP="00EC736F">
            <w:pPr>
              <w:ind w:right="-334"/>
              <w:jc w:val="center"/>
              <w:rPr>
                <w:lang w:val="fr-FR"/>
              </w:rPr>
            </w:pPr>
            <w:r>
              <w:rPr>
                <w:lang w:val="fr-FR"/>
              </w:rPr>
              <w:t>X</w:t>
            </w:r>
          </w:p>
        </w:tc>
        <w:tc>
          <w:tcPr>
            <w:tcW w:w="630" w:type="dxa"/>
            <w:shd w:val="clear" w:color="auto" w:fill="auto"/>
          </w:tcPr>
          <w:p w14:paraId="155E4431" w14:textId="77777777" w:rsidR="00B2451B" w:rsidRPr="00102F87" w:rsidRDefault="00B2451B" w:rsidP="00EC736F">
            <w:pPr>
              <w:ind w:right="-334"/>
              <w:jc w:val="center"/>
              <w:rPr>
                <w:lang w:val="fr-FR"/>
              </w:rPr>
            </w:pPr>
          </w:p>
        </w:tc>
        <w:tc>
          <w:tcPr>
            <w:tcW w:w="3533" w:type="dxa"/>
            <w:shd w:val="clear" w:color="auto" w:fill="auto"/>
          </w:tcPr>
          <w:p w14:paraId="5C6AD814" w14:textId="77777777" w:rsidR="00B2451B" w:rsidRPr="00102F87" w:rsidRDefault="00B2451B" w:rsidP="00EC736F">
            <w:pPr>
              <w:ind w:right="-334"/>
              <w:jc w:val="center"/>
              <w:rPr>
                <w:lang w:val="fr-FR"/>
              </w:rPr>
            </w:pPr>
          </w:p>
        </w:tc>
      </w:tr>
      <w:tr w:rsidR="00B2451B" w:rsidRPr="00102F87" w14:paraId="0560D94F" w14:textId="77777777" w:rsidTr="00480024">
        <w:tc>
          <w:tcPr>
            <w:tcW w:w="10417" w:type="dxa"/>
            <w:shd w:val="clear" w:color="auto" w:fill="auto"/>
          </w:tcPr>
          <w:p w14:paraId="62E0106D" w14:textId="0D52CE23" w:rsidR="00B2451B" w:rsidRPr="00102F87" w:rsidRDefault="00296722" w:rsidP="00651F75">
            <w:pPr>
              <w:numPr>
                <w:ilvl w:val="0"/>
                <w:numId w:val="5"/>
              </w:numPr>
              <w:ind w:left="432" w:right="-334"/>
              <w:rPr>
                <w:lang w:val="fr-FR"/>
              </w:rPr>
            </w:pPr>
            <w:r w:rsidRPr="00102F87">
              <w:rPr>
                <w:lang w:val="fr-FR"/>
              </w:rPr>
              <w:t>Les sites d’intervention du projet ont-ils été identifiés ?</w:t>
            </w:r>
            <w:r w:rsidR="00EF346F" w:rsidRPr="00102F87">
              <w:rPr>
                <w:lang w:val="fr-FR"/>
              </w:rPr>
              <w:t xml:space="preserve"> Si non, quelles étapes restent et le chronogramme</w:t>
            </w:r>
          </w:p>
        </w:tc>
        <w:tc>
          <w:tcPr>
            <w:tcW w:w="720" w:type="dxa"/>
            <w:shd w:val="clear" w:color="auto" w:fill="auto"/>
          </w:tcPr>
          <w:p w14:paraId="48E3231A" w14:textId="72670090" w:rsidR="00B2451B" w:rsidRPr="00102F87" w:rsidRDefault="00AF489D" w:rsidP="00EC736F">
            <w:pPr>
              <w:ind w:right="-334"/>
              <w:jc w:val="center"/>
              <w:rPr>
                <w:lang w:val="fr-FR"/>
              </w:rPr>
            </w:pPr>
            <w:r>
              <w:rPr>
                <w:lang w:val="fr-FR"/>
              </w:rPr>
              <w:t>X</w:t>
            </w:r>
          </w:p>
        </w:tc>
        <w:tc>
          <w:tcPr>
            <w:tcW w:w="630" w:type="dxa"/>
            <w:shd w:val="clear" w:color="auto" w:fill="auto"/>
          </w:tcPr>
          <w:p w14:paraId="4CC67FCD" w14:textId="77777777" w:rsidR="00B2451B" w:rsidRPr="00102F87" w:rsidRDefault="00B2451B" w:rsidP="00EC736F">
            <w:pPr>
              <w:ind w:right="-334"/>
              <w:jc w:val="center"/>
              <w:rPr>
                <w:lang w:val="fr-FR"/>
              </w:rPr>
            </w:pPr>
          </w:p>
        </w:tc>
        <w:tc>
          <w:tcPr>
            <w:tcW w:w="3533" w:type="dxa"/>
            <w:shd w:val="clear" w:color="auto" w:fill="auto"/>
          </w:tcPr>
          <w:p w14:paraId="7621AFC4" w14:textId="77777777" w:rsidR="00B2451B" w:rsidRPr="00102F87" w:rsidRDefault="00B2451B" w:rsidP="00EC736F">
            <w:pPr>
              <w:ind w:right="-334"/>
              <w:jc w:val="center"/>
              <w:rPr>
                <w:lang w:val="fr-FR"/>
              </w:rPr>
            </w:pPr>
          </w:p>
        </w:tc>
      </w:tr>
      <w:tr w:rsidR="00480024" w:rsidRPr="00102F87" w14:paraId="538C0569" w14:textId="77777777" w:rsidTr="00480024">
        <w:tc>
          <w:tcPr>
            <w:tcW w:w="10417" w:type="dxa"/>
            <w:shd w:val="clear" w:color="auto" w:fill="auto"/>
          </w:tcPr>
          <w:p w14:paraId="6F7D5CC6" w14:textId="069E4A86" w:rsidR="00480024" w:rsidRPr="00102F87" w:rsidRDefault="00296722" w:rsidP="00651F75">
            <w:pPr>
              <w:numPr>
                <w:ilvl w:val="0"/>
                <w:numId w:val="5"/>
              </w:numPr>
              <w:ind w:left="432" w:right="-334"/>
              <w:rPr>
                <w:lang w:val="fr-FR"/>
              </w:rPr>
            </w:pPr>
            <w:r w:rsidRPr="00102F87">
              <w:rPr>
                <w:lang w:val="fr-FR"/>
              </w:rPr>
              <w:t>Les communautés locales et les représentants du gouvernement ont-ils été consultés sur l’existence du projet ?</w:t>
            </w:r>
            <w:r w:rsidR="00EF346F" w:rsidRPr="00102F87">
              <w:rPr>
                <w:lang w:val="fr-FR"/>
              </w:rPr>
              <w:t xml:space="preserve"> Veuillez expliquer quand cela a été fait ou quand ce sera fait.</w:t>
            </w:r>
          </w:p>
        </w:tc>
        <w:tc>
          <w:tcPr>
            <w:tcW w:w="720" w:type="dxa"/>
            <w:shd w:val="clear" w:color="auto" w:fill="auto"/>
          </w:tcPr>
          <w:p w14:paraId="375D1729" w14:textId="748D7C89" w:rsidR="00480024" w:rsidRPr="00102F87" w:rsidRDefault="00AF489D" w:rsidP="00EC736F">
            <w:pPr>
              <w:ind w:right="-334"/>
              <w:jc w:val="center"/>
              <w:rPr>
                <w:lang w:val="fr-FR"/>
              </w:rPr>
            </w:pPr>
            <w:r>
              <w:rPr>
                <w:lang w:val="fr-FR"/>
              </w:rPr>
              <w:t>X</w:t>
            </w:r>
          </w:p>
        </w:tc>
        <w:tc>
          <w:tcPr>
            <w:tcW w:w="630" w:type="dxa"/>
            <w:shd w:val="clear" w:color="auto" w:fill="auto"/>
          </w:tcPr>
          <w:p w14:paraId="094E43DC" w14:textId="77777777" w:rsidR="00480024" w:rsidRPr="00102F87" w:rsidRDefault="00480024" w:rsidP="00EC736F">
            <w:pPr>
              <w:ind w:right="-334"/>
              <w:jc w:val="center"/>
              <w:rPr>
                <w:lang w:val="fr-FR"/>
              </w:rPr>
            </w:pPr>
          </w:p>
        </w:tc>
        <w:tc>
          <w:tcPr>
            <w:tcW w:w="3533" w:type="dxa"/>
            <w:shd w:val="clear" w:color="auto" w:fill="auto"/>
          </w:tcPr>
          <w:p w14:paraId="1A8DF8BC" w14:textId="77777777" w:rsidR="00480024" w:rsidRPr="00102F87" w:rsidRDefault="00480024" w:rsidP="00EC736F">
            <w:pPr>
              <w:ind w:right="-334"/>
              <w:jc w:val="center"/>
              <w:rPr>
                <w:lang w:val="fr-FR"/>
              </w:rPr>
            </w:pPr>
          </w:p>
        </w:tc>
      </w:tr>
      <w:tr w:rsidR="00B2451B" w:rsidRPr="00102F87" w14:paraId="272D5049" w14:textId="77777777" w:rsidTr="00480024">
        <w:tc>
          <w:tcPr>
            <w:tcW w:w="10417" w:type="dxa"/>
            <w:shd w:val="clear" w:color="auto" w:fill="auto"/>
          </w:tcPr>
          <w:p w14:paraId="3DB86111" w14:textId="6E30BB31" w:rsidR="00B2451B" w:rsidRPr="00102F87" w:rsidRDefault="002E4C6B" w:rsidP="00651F75">
            <w:pPr>
              <w:numPr>
                <w:ilvl w:val="0"/>
                <w:numId w:val="5"/>
              </w:numPr>
              <w:ind w:left="432" w:right="-334"/>
              <w:rPr>
                <w:lang w:val="fr-FR"/>
              </w:rPr>
            </w:pPr>
            <w:r w:rsidRPr="00102F87">
              <w:rPr>
                <w:lang w:val="fr-FR"/>
              </w:rPr>
              <w:t xml:space="preserve">Une analyse préliminaire / identification des leçons apprises / activités existantes </w:t>
            </w:r>
            <w:r w:rsidR="00541BD1" w:rsidRPr="00102F87">
              <w:rPr>
                <w:lang w:val="fr-FR"/>
              </w:rPr>
              <w:t>a-t</w:t>
            </w:r>
            <w:r w:rsidR="008D2755" w:rsidRPr="00102F87">
              <w:rPr>
                <w:lang w:val="fr-FR"/>
              </w:rPr>
              <w:t>-</w:t>
            </w:r>
            <w:r w:rsidR="00541BD1" w:rsidRPr="00102F87">
              <w:rPr>
                <w:lang w:val="fr-FR"/>
              </w:rPr>
              <w:t>elle</w:t>
            </w:r>
            <w:r w:rsidRPr="00102F87">
              <w:rPr>
                <w:lang w:val="fr-FR"/>
              </w:rPr>
              <w:t xml:space="preserve"> été </w:t>
            </w:r>
            <w:r w:rsidR="008D2755" w:rsidRPr="00102F87">
              <w:rPr>
                <w:lang w:val="fr-FR"/>
              </w:rPr>
              <w:t>effectuée</w:t>
            </w:r>
            <w:r w:rsidRPr="00102F87">
              <w:rPr>
                <w:lang w:val="fr-FR"/>
              </w:rPr>
              <w:t> ?</w:t>
            </w:r>
          </w:p>
        </w:tc>
        <w:tc>
          <w:tcPr>
            <w:tcW w:w="720" w:type="dxa"/>
            <w:shd w:val="clear" w:color="auto" w:fill="auto"/>
          </w:tcPr>
          <w:p w14:paraId="65708D6F" w14:textId="72EF8715" w:rsidR="00B2451B" w:rsidRPr="00102F87" w:rsidRDefault="00AF489D" w:rsidP="00EC736F">
            <w:pPr>
              <w:ind w:right="-334"/>
              <w:jc w:val="center"/>
              <w:rPr>
                <w:lang w:val="fr-FR"/>
              </w:rPr>
            </w:pPr>
            <w:r>
              <w:rPr>
                <w:lang w:val="fr-FR"/>
              </w:rPr>
              <w:t>X</w:t>
            </w:r>
          </w:p>
        </w:tc>
        <w:tc>
          <w:tcPr>
            <w:tcW w:w="630" w:type="dxa"/>
            <w:shd w:val="clear" w:color="auto" w:fill="auto"/>
          </w:tcPr>
          <w:p w14:paraId="29EEC75F" w14:textId="77777777" w:rsidR="00B2451B" w:rsidRPr="00102F87" w:rsidRDefault="00B2451B" w:rsidP="00EC736F">
            <w:pPr>
              <w:ind w:right="-334"/>
              <w:jc w:val="center"/>
              <w:rPr>
                <w:lang w:val="fr-FR"/>
              </w:rPr>
            </w:pPr>
          </w:p>
        </w:tc>
        <w:tc>
          <w:tcPr>
            <w:tcW w:w="3533" w:type="dxa"/>
            <w:shd w:val="clear" w:color="auto" w:fill="auto"/>
          </w:tcPr>
          <w:p w14:paraId="48635E81" w14:textId="77777777" w:rsidR="00B2451B" w:rsidRPr="00102F87" w:rsidRDefault="00B2451B" w:rsidP="00EC736F">
            <w:pPr>
              <w:ind w:right="-334"/>
              <w:jc w:val="center"/>
              <w:rPr>
                <w:lang w:val="fr-FR"/>
              </w:rPr>
            </w:pPr>
          </w:p>
        </w:tc>
      </w:tr>
      <w:tr w:rsidR="00B2451B" w:rsidRPr="00D74EB9" w14:paraId="034E242C" w14:textId="77777777" w:rsidTr="00480024">
        <w:tc>
          <w:tcPr>
            <w:tcW w:w="10417" w:type="dxa"/>
            <w:shd w:val="clear" w:color="auto" w:fill="auto"/>
          </w:tcPr>
          <w:p w14:paraId="106DB6B2" w14:textId="16DDC5FE" w:rsidR="00B2451B" w:rsidRPr="00102F87" w:rsidRDefault="002E4C6B" w:rsidP="00651F75">
            <w:pPr>
              <w:numPr>
                <w:ilvl w:val="0"/>
                <w:numId w:val="5"/>
              </w:numPr>
              <w:ind w:left="432" w:right="-334"/>
              <w:rPr>
                <w:lang w:val="fr-FR"/>
              </w:rPr>
            </w:pPr>
            <w:r w:rsidRPr="00102F87">
              <w:rPr>
                <w:lang w:val="fr-FR"/>
              </w:rPr>
              <w:t xml:space="preserve">Les critères de détermination des bénéficiaires ont-ils été </w:t>
            </w:r>
            <w:r w:rsidR="00541BD1" w:rsidRPr="00102F87">
              <w:rPr>
                <w:lang w:val="fr-FR"/>
              </w:rPr>
              <w:t>identifiés ?</w:t>
            </w:r>
            <w:r w:rsidR="00EF346F" w:rsidRPr="00102F87">
              <w:rPr>
                <w:lang w:val="fr-FR"/>
              </w:rPr>
              <w:t xml:space="preserve"> Si non, quelles étapes restent et le chronogramme</w:t>
            </w:r>
          </w:p>
        </w:tc>
        <w:tc>
          <w:tcPr>
            <w:tcW w:w="720" w:type="dxa"/>
            <w:shd w:val="clear" w:color="auto" w:fill="auto"/>
          </w:tcPr>
          <w:p w14:paraId="5C068AA7" w14:textId="77777777" w:rsidR="00B2451B" w:rsidRPr="00102F87" w:rsidRDefault="00B2451B" w:rsidP="00EC736F">
            <w:pPr>
              <w:ind w:right="-334"/>
              <w:jc w:val="center"/>
              <w:rPr>
                <w:lang w:val="fr-FR"/>
              </w:rPr>
            </w:pPr>
          </w:p>
        </w:tc>
        <w:tc>
          <w:tcPr>
            <w:tcW w:w="630" w:type="dxa"/>
            <w:shd w:val="clear" w:color="auto" w:fill="auto"/>
          </w:tcPr>
          <w:p w14:paraId="02020728" w14:textId="6A1E1F72" w:rsidR="00B2451B" w:rsidRPr="00102F87" w:rsidRDefault="00AF489D" w:rsidP="00EC736F">
            <w:pPr>
              <w:ind w:right="-334"/>
              <w:jc w:val="center"/>
              <w:rPr>
                <w:lang w:val="fr-FR"/>
              </w:rPr>
            </w:pPr>
            <w:r>
              <w:rPr>
                <w:lang w:val="fr-FR"/>
              </w:rPr>
              <w:t>X</w:t>
            </w:r>
          </w:p>
        </w:tc>
        <w:tc>
          <w:tcPr>
            <w:tcW w:w="3533" w:type="dxa"/>
            <w:shd w:val="clear" w:color="auto" w:fill="auto"/>
          </w:tcPr>
          <w:p w14:paraId="22D93EE2" w14:textId="3DE524A8" w:rsidR="00B2451B" w:rsidRPr="00102F87" w:rsidRDefault="00AF489D" w:rsidP="00EC736F">
            <w:pPr>
              <w:ind w:right="-334"/>
              <w:jc w:val="center"/>
              <w:rPr>
                <w:lang w:val="fr-FR"/>
              </w:rPr>
            </w:pPr>
            <w:r>
              <w:rPr>
                <w:lang w:val="fr-FR"/>
              </w:rPr>
              <w:t xml:space="preserve">Les critères de l’administration publique seront utilisés mais un </w:t>
            </w:r>
            <w:proofErr w:type="spellStart"/>
            <w:r>
              <w:rPr>
                <w:lang w:val="fr-FR"/>
              </w:rPr>
              <w:t>comite</w:t>
            </w:r>
            <w:proofErr w:type="spellEnd"/>
            <w:r>
              <w:rPr>
                <w:lang w:val="fr-FR"/>
              </w:rPr>
              <w:t xml:space="preserve"> mixte sera mis en place pour les examiner et adapter</w:t>
            </w:r>
          </w:p>
        </w:tc>
      </w:tr>
      <w:tr w:rsidR="00B2451B" w:rsidRPr="00102F87" w14:paraId="150563C3" w14:textId="77777777" w:rsidTr="00480024">
        <w:tc>
          <w:tcPr>
            <w:tcW w:w="10417" w:type="dxa"/>
            <w:shd w:val="clear" w:color="auto" w:fill="auto"/>
          </w:tcPr>
          <w:p w14:paraId="67CE5BB6" w14:textId="5E8A4068" w:rsidR="00B2451B" w:rsidRPr="00102F87" w:rsidRDefault="002E4C6B" w:rsidP="00651F75">
            <w:pPr>
              <w:numPr>
                <w:ilvl w:val="0"/>
                <w:numId w:val="5"/>
              </w:numPr>
              <w:ind w:left="432" w:right="-334"/>
              <w:rPr>
                <w:lang w:val="fr-FR"/>
              </w:rPr>
            </w:pPr>
            <w:r w:rsidRPr="00102F87">
              <w:rPr>
                <w:lang w:val="fr-FR"/>
              </w:rPr>
              <w:t xml:space="preserve">Des accords </w:t>
            </w:r>
            <w:r w:rsidR="00541BD1" w:rsidRPr="00102F87">
              <w:rPr>
                <w:lang w:val="fr-FR"/>
              </w:rPr>
              <w:t>ont-ils</w:t>
            </w:r>
            <w:r w:rsidRPr="00102F87">
              <w:rPr>
                <w:lang w:val="fr-FR"/>
              </w:rPr>
              <w:t xml:space="preserve"> été mis en place avec la contrepartie nationale pertinente au sujet de la mise en œuvre du projet entre les agences </w:t>
            </w:r>
            <w:r w:rsidR="008D2755" w:rsidRPr="00102F87">
              <w:rPr>
                <w:lang w:val="fr-FR"/>
              </w:rPr>
              <w:t>bénéficiaires </w:t>
            </w:r>
            <w:r w:rsidRPr="00102F87">
              <w:rPr>
                <w:lang w:val="fr-FR"/>
              </w:rPr>
              <w:t>?</w:t>
            </w:r>
          </w:p>
        </w:tc>
        <w:tc>
          <w:tcPr>
            <w:tcW w:w="720" w:type="dxa"/>
            <w:shd w:val="clear" w:color="auto" w:fill="auto"/>
          </w:tcPr>
          <w:p w14:paraId="72A14A01" w14:textId="20A94B22" w:rsidR="00B2451B" w:rsidRPr="00102F87" w:rsidRDefault="00AF489D" w:rsidP="00EC736F">
            <w:pPr>
              <w:ind w:right="-334"/>
              <w:jc w:val="center"/>
              <w:rPr>
                <w:lang w:val="fr-FR"/>
              </w:rPr>
            </w:pPr>
            <w:r>
              <w:rPr>
                <w:lang w:val="fr-FR"/>
              </w:rPr>
              <w:t>X</w:t>
            </w:r>
          </w:p>
        </w:tc>
        <w:tc>
          <w:tcPr>
            <w:tcW w:w="630" w:type="dxa"/>
            <w:shd w:val="clear" w:color="auto" w:fill="auto"/>
          </w:tcPr>
          <w:p w14:paraId="30A106FE" w14:textId="77777777" w:rsidR="00B2451B" w:rsidRPr="00102F87" w:rsidRDefault="00B2451B" w:rsidP="00EC736F">
            <w:pPr>
              <w:ind w:right="-334"/>
              <w:jc w:val="center"/>
              <w:rPr>
                <w:lang w:val="fr-FR"/>
              </w:rPr>
            </w:pPr>
          </w:p>
        </w:tc>
        <w:tc>
          <w:tcPr>
            <w:tcW w:w="3533" w:type="dxa"/>
            <w:shd w:val="clear" w:color="auto" w:fill="auto"/>
          </w:tcPr>
          <w:p w14:paraId="2C961737" w14:textId="77777777" w:rsidR="00B2451B" w:rsidRPr="00102F87" w:rsidRDefault="00B2451B" w:rsidP="00EC736F">
            <w:pPr>
              <w:ind w:right="-334"/>
              <w:jc w:val="center"/>
              <w:rPr>
                <w:lang w:val="fr-FR"/>
              </w:rPr>
            </w:pPr>
          </w:p>
        </w:tc>
      </w:tr>
      <w:tr w:rsidR="00480024" w:rsidRPr="00102F87" w14:paraId="582AF139" w14:textId="77777777" w:rsidTr="00480024">
        <w:tc>
          <w:tcPr>
            <w:tcW w:w="10417" w:type="dxa"/>
            <w:shd w:val="clear" w:color="auto" w:fill="auto"/>
          </w:tcPr>
          <w:p w14:paraId="0AD0EDF5" w14:textId="1BB86CCD" w:rsidR="00480024" w:rsidRPr="00102F87" w:rsidRDefault="002E4C6B" w:rsidP="00651F75">
            <w:pPr>
              <w:numPr>
                <w:ilvl w:val="0"/>
                <w:numId w:val="5"/>
              </w:numPr>
              <w:ind w:left="432" w:right="-334"/>
              <w:rPr>
                <w:lang w:val="fr-FR"/>
              </w:rPr>
            </w:pPr>
            <w:r w:rsidRPr="00102F87">
              <w:rPr>
                <w:lang w:val="fr-FR"/>
              </w:rPr>
              <w:t xml:space="preserve">Des arrangements clairs ont-ils </w:t>
            </w:r>
            <w:r w:rsidR="00535900" w:rsidRPr="00102F87">
              <w:rPr>
                <w:lang w:val="fr-FR"/>
              </w:rPr>
              <w:t>été</w:t>
            </w:r>
            <w:r w:rsidRPr="00102F87">
              <w:rPr>
                <w:lang w:val="fr-FR"/>
              </w:rPr>
              <w:t xml:space="preserve"> </w:t>
            </w:r>
            <w:r w:rsidR="00535900" w:rsidRPr="00102F87">
              <w:rPr>
                <w:lang w:val="fr-FR"/>
              </w:rPr>
              <w:t>prévus</w:t>
            </w:r>
            <w:r w:rsidRPr="00102F87">
              <w:rPr>
                <w:lang w:val="fr-FR"/>
              </w:rPr>
              <w:t xml:space="preserve"> </w:t>
            </w:r>
            <w:r w:rsidR="008D2755" w:rsidRPr="00102F87">
              <w:rPr>
                <w:lang w:val="fr-FR"/>
              </w:rPr>
              <w:t xml:space="preserve">concernant </w:t>
            </w:r>
            <w:r w:rsidR="00535900" w:rsidRPr="00102F87">
              <w:rPr>
                <w:lang w:val="fr-FR"/>
              </w:rPr>
              <w:t>la stratégie de mise en œuvre entre les</w:t>
            </w:r>
            <w:r w:rsidR="00DC72C1" w:rsidRPr="00102F87">
              <w:rPr>
                <w:lang w:val="fr-FR"/>
              </w:rPr>
              <w:t xml:space="preserve"> différentes</w:t>
            </w:r>
            <w:r w:rsidR="00535900" w:rsidRPr="00102F87">
              <w:rPr>
                <w:lang w:val="fr-FR"/>
              </w:rPr>
              <w:t xml:space="preserve"> agences </w:t>
            </w:r>
            <w:r w:rsidR="00DC72C1" w:rsidRPr="00102F87">
              <w:rPr>
                <w:lang w:val="fr-FR"/>
              </w:rPr>
              <w:t>bénéfici</w:t>
            </w:r>
            <w:r w:rsidR="00EF346F" w:rsidRPr="00102F87">
              <w:rPr>
                <w:lang w:val="fr-FR"/>
              </w:rPr>
              <w:t>ai</w:t>
            </w:r>
            <w:r w:rsidR="00DC72C1" w:rsidRPr="00102F87">
              <w:rPr>
                <w:lang w:val="fr-FR"/>
              </w:rPr>
              <w:t>res</w:t>
            </w:r>
            <w:r w:rsidR="00535900" w:rsidRPr="00102F87">
              <w:rPr>
                <w:lang w:val="fr-FR"/>
              </w:rPr>
              <w:t> ?</w:t>
            </w:r>
          </w:p>
        </w:tc>
        <w:tc>
          <w:tcPr>
            <w:tcW w:w="720" w:type="dxa"/>
            <w:shd w:val="clear" w:color="auto" w:fill="auto"/>
          </w:tcPr>
          <w:p w14:paraId="0C4599BD" w14:textId="19B40E5A" w:rsidR="00480024" w:rsidRPr="00102F87" w:rsidRDefault="00AF489D" w:rsidP="00EC736F">
            <w:pPr>
              <w:ind w:right="-334"/>
              <w:jc w:val="center"/>
              <w:rPr>
                <w:lang w:val="fr-FR"/>
              </w:rPr>
            </w:pPr>
            <w:r>
              <w:rPr>
                <w:lang w:val="fr-FR"/>
              </w:rPr>
              <w:t>X</w:t>
            </w:r>
          </w:p>
        </w:tc>
        <w:tc>
          <w:tcPr>
            <w:tcW w:w="630" w:type="dxa"/>
            <w:shd w:val="clear" w:color="auto" w:fill="auto"/>
          </w:tcPr>
          <w:p w14:paraId="652790F2" w14:textId="77777777" w:rsidR="00480024" w:rsidRPr="00102F87" w:rsidRDefault="00480024" w:rsidP="00EC736F">
            <w:pPr>
              <w:ind w:right="-334"/>
              <w:jc w:val="center"/>
              <w:rPr>
                <w:lang w:val="fr-FR"/>
              </w:rPr>
            </w:pPr>
          </w:p>
        </w:tc>
        <w:tc>
          <w:tcPr>
            <w:tcW w:w="3533" w:type="dxa"/>
            <w:shd w:val="clear" w:color="auto" w:fill="auto"/>
          </w:tcPr>
          <w:p w14:paraId="39F070FA" w14:textId="77777777" w:rsidR="00480024" w:rsidRPr="00102F87" w:rsidRDefault="00480024" w:rsidP="00EC736F">
            <w:pPr>
              <w:ind w:right="-334"/>
              <w:jc w:val="center"/>
              <w:rPr>
                <w:lang w:val="fr-FR"/>
              </w:rPr>
            </w:pPr>
          </w:p>
        </w:tc>
      </w:tr>
      <w:tr w:rsidR="00480024" w:rsidRPr="00C27D22" w14:paraId="54E6A0A9" w14:textId="77777777" w:rsidTr="00480024">
        <w:tc>
          <w:tcPr>
            <w:tcW w:w="10417" w:type="dxa"/>
            <w:shd w:val="clear" w:color="auto" w:fill="auto"/>
          </w:tcPr>
          <w:p w14:paraId="0274FFB6" w14:textId="7C0D9A60" w:rsidR="00480024" w:rsidRPr="00102F87" w:rsidRDefault="002E4C6B" w:rsidP="00651F75">
            <w:pPr>
              <w:numPr>
                <w:ilvl w:val="0"/>
                <w:numId w:val="5"/>
              </w:numPr>
              <w:ind w:left="432"/>
              <w:rPr>
                <w:lang w:val="fr-FR"/>
              </w:rPr>
            </w:pPr>
            <w:r w:rsidRPr="00102F87">
              <w:rPr>
                <w:lang w:val="fr-FR"/>
              </w:rPr>
              <w:t xml:space="preserve">Quelles sont les autres activités </w:t>
            </w:r>
            <w:r w:rsidR="00DC72C1" w:rsidRPr="00102F87">
              <w:rPr>
                <w:lang w:val="fr-FR"/>
              </w:rPr>
              <w:t xml:space="preserve">de </w:t>
            </w:r>
            <w:r w:rsidRPr="00102F87">
              <w:rPr>
                <w:lang w:val="fr-FR"/>
              </w:rPr>
              <w:t>préparat</w:t>
            </w:r>
            <w:r w:rsidR="00DC72C1" w:rsidRPr="00102F87">
              <w:rPr>
                <w:lang w:val="fr-FR"/>
              </w:rPr>
              <w:t>ion</w:t>
            </w:r>
            <w:r w:rsidRPr="00102F87">
              <w:rPr>
                <w:lang w:val="fr-FR"/>
              </w:rPr>
              <w:t xml:space="preserve"> </w:t>
            </w:r>
            <w:r w:rsidR="00DC72C1" w:rsidRPr="00102F87">
              <w:rPr>
                <w:lang w:val="fr-FR"/>
              </w:rPr>
              <w:t>devant</w:t>
            </w:r>
            <w:r w:rsidRPr="00102F87">
              <w:rPr>
                <w:lang w:val="fr-FR"/>
              </w:rPr>
              <w:t xml:space="preserve"> </w:t>
            </w:r>
            <w:r w:rsidR="00B77C87" w:rsidRPr="00102F87">
              <w:rPr>
                <w:lang w:val="fr-FR"/>
              </w:rPr>
              <w:t>être</w:t>
            </w:r>
            <w:r w:rsidRPr="00102F87">
              <w:rPr>
                <w:lang w:val="fr-FR"/>
              </w:rPr>
              <w:t xml:space="preserve"> entreprises avant que le projet </w:t>
            </w:r>
            <w:r w:rsidR="00DC72C1" w:rsidRPr="00102F87">
              <w:rPr>
                <w:lang w:val="fr-FR"/>
              </w:rPr>
              <w:t>ne démarre</w:t>
            </w:r>
            <w:r w:rsidRPr="00102F87">
              <w:rPr>
                <w:lang w:val="fr-FR"/>
              </w:rPr>
              <w:t xml:space="preserve"> et combie</w:t>
            </w:r>
            <w:r w:rsidR="00DC72C1" w:rsidRPr="00102F87">
              <w:rPr>
                <w:lang w:val="fr-FR"/>
              </w:rPr>
              <w:t>n</w:t>
            </w:r>
            <w:r w:rsidRPr="00102F87">
              <w:rPr>
                <w:lang w:val="fr-FR"/>
              </w:rPr>
              <w:t xml:space="preserve"> de temps sera</w:t>
            </w:r>
            <w:r w:rsidR="00DC72C1" w:rsidRPr="00102F87">
              <w:rPr>
                <w:lang w:val="fr-FR"/>
              </w:rPr>
              <w:t>-t-il</w:t>
            </w:r>
            <w:r w:rsidRPr="00102F87">
              <w:rPr>
                <w:lang w:val="fr-FR"/>
              </w:rPr>
              <w:t xml:space="preserve"> nécessaire pour les effectuer</w:t>
            </w:r>
            <w:r w:rsidR="00DC72C1" w:rsidRPr="00102F87">
              <w:rPr>
                <w:lang w:val="fr-FR"/>
              </w:rPr>
              <w:t> ?</w:t>
            </w:r>
          </w:p>
        </w:tc>
        <w:tc>
          <w:tcPr>
            <w:tcW w:w="1350" w:type="dxa"/>
            <w:gridSpan w:val="2"/>
            <w:shd w:val="clear" w:color="auto" w:fill="auto"/>
          </w:tcPr>
          <w:p w14:paraId="5D82A116" w14:textId="77777777" w:rsidR="00480024" w:rsidRPr="00102F87" w:rsidRDefault="00480024" w:rsidP="00EC736F">
            <w:pPr>
              <w:ind w:right="-334"/>
              <w:jc w:val="center"/>
            </w:pPr>
            <w:r w:rsidRPr="00102F87">
              <w:t>N/A</w:t>
            </w:r>
          </w:p>
        </w:tc>
        <w:tc>
          <w:tcPr>
            <w:tcW w:w="3533" w:type="dxa"/>
            <w:shd w:val="clear" w:color="auto" w:fill="auto"/>
          </w:tcPr>
          <w:p w14:paraId="776ABD21" w14:textId="77777777" w:rsidR="00480024" w:rsidRPr="00102F87" w:rsidRDefault="00480024" w:rsidP="00EC736F">
            <w:pPr>
              <w:ind w:right="-334"/>
              <w:jc w:val="center"/>
            </w:pPr>
          </w:p>
        </w:tc>
      </w:tr>
      <w:tr w:rsidR="00B2451B" w:rsidRPr="00C27D22" w14:paraId="624B9168" w14:textId="77777777" w:rsidTr="00480024">
        <w:tc>
          <w:tcPr>
            <w:tcW w:w="10417" w:type="dxa"/>
            <w:shd w:val="clear" w:color="auto" w:fill="auto"/>
          </w:tcPr>
          <w:p w14:paraId="2EAE4F09" w14:textId="77777777" w:rsidR="00B2451B" w:rsidRPr="00102F87" w:rsidRDefault="00B2451B" w:rsidP="00480024">
            <w:pPr>
              <w:ind w:right="-334"/>
            </w:pPr>
          </w:p>
        </w:tc>
        <w:tc>
          <w:tcPr>
            <w:tcW w:w="720" w:type="dxa"/>
            <w:shd w:val="clear" w:color="auto" w:fill="auto"/>
          </w:tcPr>
          <w:p w14:paraId="701AC55D" w14:textId="77777777" w:rsidR="00B2451B" w:rsidRPr="00102F87" w:rsidRDefault="00B2451B" w:rsidP="00EC736F">
            <w:pPr>
              <w:ind w:right="-334"/>
              <w:jc w:val="center"/>
            </w:pPr>
          </w:p>
        </w:tc>
        <w:tc>
          <w:tcPr>
            <w:tcW w:w="630" w:type="dxa"/>
            <w:shd w:val="clear" w:color="auto" w:fill="auto"/>
          </w:tcPr>
          <w:p w14:paraId="4E126A5C" w14:textId="77777777" w:rsidR="00B2451B" w:rsidRPr="00102F87" w:rsidRDefault="00B2451B" w:rsidP="00EC736F">
            <w:pPr>
              <w:ind w:right="-334"/>
              <w:jc w:val="center"/>
            </w:pPr>
          </w:p>
        </w:tc>
        <w:tc>
          <w:tcPr>
            <w:tcW w:w="3533" w:type="dxa"/>
            <w:shd w:val="clear" w:color="auto" w:fill="auto"/>
          </w:tcPr>
          <w:p w14:paraId="338722B7" w14:textId="77777777" w:rsidR="00B2451B" w:rsidRPr="00102F87" w:rsidRDefault="00B2451B" w:rsidP="00EC736F">
            <w:pPr>
              <w:ind w:right="-334"/>
              <w:jc w:val="center"/>
            </w:pPr>
          </w:p>
        </w:tc>
      </w:tr>
    </w:tbl>
    <w:p w14:paraId="208BC9CB" w14:textId="77777777" w:rsidR="00847093" w:rsidRDefault="00847093" w:rsidP="00752F64">
      <w:pPr>
        <w:sectPr w:rsidR="00847093" w:rsidSect="00B2451B">
          <w:pgSz w:w="16838" w:h="11906" w:orient="landscape"/>
          <w:pgMar w:top="1800" w:right="1440" w:bottom="1469" w:left="1440" w:header="720" w:footer="720" w:gutter="0"/>
          <w:cols w:space="720"/>
          <w:docGrid w:linePitch="360"/>
        </w:sectPr>
      </w:pPr>
    </w:p>
    <w:p w14:paraId="0766F95F" w14:textId="1CFCC21B" w:rsidR="00D41945" w:rsidRPr="00847093" w:rsidRDefault="001F31FE" w:rsidP="00752F64">
      <w:pPr>
        <w:rPr>
          <w:b/>
          <w:bCs/>
          <w:lang w:val="fr-FR"/>
        </w:rPr>
      </w:pPr>
      <w:r>
        <w:rPr>
          <w:b/>
          <w:bCs/>
          <w:lang w:val="fr-FR"/>
        </w:rPr>
        <w:lastRenderedPageBreak/>
        <w:t>Annexe D : P</w:t>
      </w:r>
      <w:r w:rsidR="00847093" w:rsidRPr="00847093">
        <w:rPr>
          <w:b/>
          <w:bCs/>
          <w:lang w:val="fr-FR"/>
        </w:rPr>
        <w:t>lan de Travail</w:t>
      </w:r>
    </w:p>
    <w:p w14:paraId="495A8334" w14:textId="77777777" w:rsidR="00847093" w:rsidRDefault="00847093" w:rsidP="00752F64"/>
    <w:tbl>
      <w:tblPr>
        <w:tblW w:w="14570" w:type="dxa"/>
        <w:tblCellMar>
          <w:left w:w="0" w:type="dxa"/>
          <w:right w:w="0" w:type="dxa"/>
        </w:tblCellMar>
        <w:tblLook w:val="04A0" w:firstRow="1" w:lastRow="0" w:firstColumn="1" w:lastColumn="0" w:noHBand="0" w:noVBand="1"/>
      </w:tblPr>
      <w:tblGrid>
        <w:gridCol w:w="5522"/>
        <w:gridCol w:w="497"/>
        <w:gridCol w:w="497"/>
        <w:gridCol w:w="497"/>
        <w:gridCol w:w="497"/>
        <w:gridCol w:w="497"/>
        <w:gridCol w:w="497"/>
        <w:gridCol w:w="497"/>
        <w:gridCol w:w="3882"/>
        <w:gridCol w:w="1687"/>
      </w:tblGrid>
      <w:tr w:rsidR="00632236" w14:paraId="02A99A27" w14:textId="77777777" w:rsidTr="0063223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5CF73" w14:textId="77777777" w:rsidR="00632236" w:rsidRDefault="00632236" w:rsidP="00632236">
            <w:pPr>
              <w:rPr>
                <w:sz w:val="22"/>
                <w:szCs w:val="22"/>
              </w:rPr>
            </w:pPr>
            <w:proofErr w:type="spellStart"/>
            <w:r>
              <w:rPr>
                <w:b/>
                <w:bCs/>
                <w:color w:val="1F497D"/>
              </w:rPr>
              <w:t>Activités</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045A60" w14:textId="77777777" w:rsidR="00632236" w:rsidRDefault="00632236" w:rsidP="00632236">
            <w:r>
              <w:rPr>
                <w:b/>
                <w:bCs/>
                <w:color w:val="1F497D"/>
              </w:rPr>
              <w:t>T1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0BE86C" w14:textId="77777777" w:rsidR="00632236" w:rsidRDefault="00632236" w:rsidP="00632236">
            <w:r>
              <w:rPr>
                <w:b/>
                <w:bCs/>
                <w:color w:val="1F497D"/>
              </w:rPr>
              <w:t>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03F04" w14:textId="77777777" w:rsidR="00632236" w:rsidRDefault="00632236" w:rsidP="00632236">
            <w:r>
              <w:rPr>
                <w:b/>
                <w:bCs/>
                <w:color w:val="1F497D"/>
              </w:rPr>
              <w:t>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E56BE" w14:textId="77777777" w:rsidR="00632236" w:rsidRDefault="00632236" w:rsidP="00632236">
            <w:r>
              <w:rPr>
                <w:b/>
                <w:bCs/>
                <w:color w:val="1F497D"/>
              </w:rPr>
              <w:t>T4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28C24" w14:textId="77777777" w:rsidR="00632236" w:rsidRDefault="00632236" w:rsidP="00632236">
            <w:r>
              <w:rPr>
                <w:b/>
                <w:bCs/>
                <w:color w:val="1F497D"/>
              </w:rPr>
              <w:t>T5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7281A" w14:textId="77777777" w:rsidR="00632236" w:rsidRDefault="00632236" w:rsidP="00632236">
            <w:r>
              <w:rPr>
                <w:b/>
                <w:bCs/>
                <w:color w:val="1F497D"/>
              </w:rPr>
              <w:t>T6</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8A6447" w14:textId="77777777" w:rsidR="00632236" w:rsidRDefault="00632236" w:rsidP="00632236">
            <w:r>
              <w:rPr>
                <w:b/>
                <w:bCs/>
                <w:color w:val="1F497D"/>
              </w:rPr>
              <w:t>T7</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35FB4C" w14:textId="77777777" w:rsidR="00632236" w:rsidRDefault="00632236" w:rsidP="00632236">
            <w:proofErr w:type="spellStart"/>
            <w:r>
              <w:rPr>
                <w:b/>
                <w:bCs/>
                <w:color w:val="1F497D"/>
              </w:rPr>
              <w:t>Acteurs</w:t>
            </w:r>
            <w:proofErr w:type="spellEnd"/>
            <w:r>
              <w:rPr>
                <w:b/>
                <w:bCs/>
                <w:color w:val="1F497D"/>
              </w:rPr>
              <w:t xml:space="preserve"> </w:t>
            </w:r>
            <w:proofErr w:type="spellStart"/>
            <w:r>
              <w:rPr>
                <w:b/>
                <w:bCs/>
                <w:color w:val="1F497D"/>
              </w:rPr>
              <w:t>impliqués</w:t>
            </w:r>
            <w:proofErr w:type="spellEnd"/>
          </w:p>
        </w:tc>
        <w:tc>
          <w:tcPr>
            <w:tcW w:w="1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F63DB1" w14:textId="77777777" w:rsidR="00632236" w:rsidRDefault="00632236" w:rsidP="00632236">
            <w:r>
              <w:rPr>
                <w:b/>
                <w:bCs/>
                <w:color w:val="1F497D"/>
              </w:rPr>
              <w:t>Budget</w:t>
            </w:r>
          </w:p>
        </w:tc>
      </w:tr>
      <w:tr w:rsidR="00632236" w14:paraId="46D2D0D4" w14:textId="77777777" w:rsidTr="00632236">
        <w:tc>
          <w:tcPr>
            <w:tcW w:w="0" w:type="auto"/>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3F8B7E8B" w14:textId="77777777" w:rsidR="00632236" w:rsidRDefault="00632236" w:rsidP="00632236">
            <w:pPr>
              <w:rPr>
                <w:lang w:val="fr-FR"/>
              </w:rPr>
            </w:pPr>
            <w:r>
              <w:rPr>
                <w:b/>
                <w:bCs/>
                <w:color w:val="1F497D"/>
                <w:lang w:val="fr-FR"/>
              </w:rPr>
              <w:t>Résultat 1 : des initiatives socioculturelles et économiques conjointes des jeunes des communautés déplacées/hôtes sont identifiée, accompagnées et mise en œuvre avec succès</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65827310"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5885121D"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0414D28F"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2DDE5A45"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4639C3E3"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311CA57F"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3305BE4C"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7E62362F" w14:textId="77777777" w:rsidR="00632236" w:rsidRDefault="00632236" w:rsidP="00632236">
            <w:r>
              <w:rPr>
                <w:b/>
                <w:bCs/>
                <w:color w:val="1F497D"/>
              </w:rPr>
              <w:t>OIM, UNHCR</w:t>
            </w:r>
          </w:p>
          <w:p w14:paraId="18C59B58" w14:textId="77777777" w:rsidR="00632236" w:rsidRDefault="00632236" w:rsidP="00632236">
            <w:r>
              <w:rPr>
                <w:b/>
                <w:bCs/>
                <w:color w:val="1F497D"/>
              </w:rPr>
              <w:t> </w:t>
            </w:r>
          </w:p>
        </w:tc>
        <w:tc>
          <w:tcPr>
            <w:tcW w:w="1687" w:type="dxa"/>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6FE53297" w14:textId="77777777" w:rsidR="00632236" w:rsidRDefault="00632236" w:rsidP="00632236">
            <w:r>
              <w:rPr>
                <w:b/>
                <w:bCs/>
                <w:color w:val="1F497D"/>
              </w:rPr>
              <w:t>797 000 USD</w:t>
            </w:r>
          </w:p>
        </w:tc>
      </w:tr>
      <w:tr w:rsidR="00632236" w14:paraId="5F585133" w14:textId="77777777" w:rsidTr="00632236">
        <w:tc>
          <w:tcPr>
            <w:tcW w:w="0" w:type="auto"/>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0A2262A" w14:textId="77777777" w:rsidR="00632236" w:rsidRDefault="00632236" w:rsidP="00632236">
            <w:pPr>
              <w:rPr>
                <w:lang w:val="fr-FR"/>
              </w:rPr>
            </w:pPr>
            <w:r>
              <w:rPr>
                <w:b/>
                <w:bCs/>
                <w:color w:val="1F497D"/>
                <w:lang w:val="fr-FR"/>
              </w:rPr>
              <w:t>Produit 1.1 : une analyse des besoins des jeunes en vue de favoriser la cohésion sociale et la paix est réalisée</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079EE83C"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6400A81"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11DFE65C"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59515B0"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36DD89A"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81B79B7"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11193F4B"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109DE39C" w14:textId="77777777" w:rsidR="00632236" w:rsidRDefault="00632236" w:rsidP="00632236">
            <w:pPr>
              <w:jc w:val="center"/>
              <w:rPr>
                <w:lang w:val="fr-FR"/>
              </w:rPr>
            </w:pPr>
            <w:r>
              <w:rPr>
                <w:b/>
                <w:bCs/>
                <w:color w:val="1F497D"/>
                <w:lang w:val="fr-FR"/>
              </w:rPr>
              <w:t> </w:t>
            </w:r>
          </w:p>
          <w:p w14:paraId="14319677" w14:textId="77777777" w:rsidR="00632236" w:rsidRDefault="00632236" w:rsidP="00632236">
            <w:pPr>
              <w:jc w:val="center"/>
            </w:pPr>
            <w:r>
              <w:rPr>
                <w:b/>
                <w:bCs/>
                <w:color w:val="1F497D"/>
              </w:rPr>
              <w:t>OIM</w:t>
            </w:r>
          </w:p>
        </w:tc>
        <w:tc>
          <w:tcPr>
            <w:tcW w:w="1687"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D660EF3" w14:textId="77777777" w:rsidR="00632236" w:rsidRDefault="00632236" w:rsidP="00632236">
            <w:r>
              <w:rPr>
                <w:b/>
                <w:bCs/>
                <w:color w:val="1F497D"/>
              </w:rPr>
              <w:t>37 000 USD</w:t>
            </w:r>
          </w:p>
        </w:tc>
      </w:tr>
      <w:tr w:rsidR="00632236" w:rsidRPr="00847093" w14:paraId="7B81BDBE" w14:textId="77777777" w:rsidTr="006322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FF1F5" w14:textId="77777777" w:rsidR="00632236" w:rsidRDefault="00632236" w:rsidP="00632236">
            <w:pPr>
              <w:rPr>
                <w:lang w:val="fr-FR"/>
              </w:rPr>
            </w:pPr>
            <w:r>
              <w:rPr>
                <w:b/>
                <w:bCs/>
                <w:color w:val="1F497D"/>
                <w:lang w:val="fr-FR"/>
              </w:rPr>
              <w:t>Sensibiliser les communautés (déplacées/hôtes) sur les objectifs du projet (coexistence pacifique et autres)</w:t>
            </w:r>
          </w:p>
        </w:tc>
        <w:tc>
          <w:tcPr>
            <w:tcW w:w="0" w:type="auto"/>
            <w:tcBorders>
              <w:top w:val="nil"/>
              <w:left w:val="nil"/>
              <w:bottom w:val="single" w:sz="8" w:space="0" w:color="auto"/>
              <w:right w:val="single" w:sz="8" w:space="0" w:color="auto"/>
            </w:tcBorders>
            <w:shd w:val="clear" w:color="auto" w:fill="66FF33"/>
            <w:tcMar>
              <w:top w:w="0" w:type="dxa"/>
              <w:left w:w="108" w:type="dxa"/>
              <w:bottom w:w="0" w:type="dxa"/>
              <w:right w:w="108" w:type="dxa"/>
            </w:tcMar>
            <w:hideMark/>
          </w:tcPr>
          <w:p w14:paraId="7C623B70"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8F260E"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B3D65C"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3330C8"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E34CB0"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01C238"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84C6B9"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C85BBB" w14:textId="77777777" w:rsidR="00632236" w:rsidRDefault="00632236" w:rsidP="00632236">
            <w:pPr>
              <w:rPr>
                <w:lang w:val="fr-FR"/>
              </w:rPr>
            </w:pPr>
            <w:r>
              <w:rPr>
                <w:lang w:val="fr-FR"/>
              </w:rPr>
              <w:t>OIM,</w:t>
            </w:r>
            <w:r w:rsidRPr="00CF7FBE">
              <w:rPr>
                <w:lang w:val="fr-FR"/>
              </w:rPr>
              <w:t xml:space="preserve"> Mairies, CVD, Personnes ressources, Conseils locaux de jeunesse</w:t>
            </w:r>
            <w:r>
              <w:rPr>
                <w:lang w:val="fr-FR"/>
              </w:rPr>
              <w:t>, Bénéficiaires et autres parties prenantes</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14:paraId="0B73FB70" w14:textId="77777777" w:rsidR="00632236" w:rsidRDefault="00632236" w:rsidP="00632236">
            <w:pPr>
              <w:rPr>
                <w:rFonts w:ascii="Calibri" w:eastAsiaTheme="minorHAnsi" w:hAnsi="Calibri" w:cs="Calibri"/>
                <w:sz w:val="22"/>
                <w:szCs w:val="22"/>
                <w:lang w:val="fr-FR"/>
              </w:rPr>
            </w:pPr>
            <w:r>
              <w:rPr>
                <w:rFonts w:ascii="Calibri" w:hAnsi="Calibri" w:cs="Calibri"/>
                <w:lang w:val="fr-FR"/>
              </w:rPr>
              <w:t>7 000</w:t>
            </w:r>
          </w:p>
        </w:tc>
      </w:tr>
      <w:tr w:rsidR="00632236" w14:paraId="5BCA6E0E" w14:textId="77777777" w:rsidTr="00632236">
        <w:trPr>
          <w:trHeight w:val="32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91BDC" w14:textId="77777777" w:rsidR="00632236" w:rsidRDefault="00632236" w:rsidP="00632236">
            <w:proofErr w:type="spellStart"/>
            <w:r>
              <w:rPr>
                <w:b/>
                <w:bCs/>
                <w:color w:val="1F497D"/>
              </w:rPr>
              <w:t>Recruter</w:t>
            </w:r>
            <w:proofErr w:type="spellEnd"/>
            <w:r>
              <w:rPr>
                <w:b/>
                <w:bCs/>
                <w:color w:val="1F497D"/>
              </w:rPr>
              <w:t xml:space="preserve"> un consultant</w:t>
            </w:r>
          </w:p>
        </w:tc>
        <w:tc>
          <w:tcPr>
            <w:tcW w:w="0" w:type="auto"/>
            <w:tcBorders>
              <w:top w:val="nil"/>
              <w:left w:val="nil"/>
              <w:bottom w:val="single" w:sz="8" w:space="0" w:color="auto"/>
              <w:right w:val="single" w:sz="8" w:space="0" w:color="auto"/>
            </w:tcBorders>
            <w:shd w:val="clear" w:color="auto" w:fill="66FF33"/>
            <w:tcMar>
              <w:top w:w="0" w:type="dxa"/>
              <w:left w:w="108" w:type="dxa"/>
              <w:bottom w:w="0" w:type="dxa"/>
              <w:right w:w="108" w:type="dxa"/>
            </w:tcMar>
            <w:hideMark/>
          </w:tcPr>
          <w:p w14:paraId="648E87E2" w14:textId="77777777" w:rsidR="00632236" w:rsidRDefault="00632236" w:rsidP="00632236">
            <w:r>
              <w:rPr>
                <w:b/>
                <w:bCs/>
                <w:color w:val="1F497D"/>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FFD573" w14:textId="77777777" w:rsidR="00632236" w:rsidRDefault="00632236" w:rsidP="00632236">
            <w:r>
              <w:rPr>
                <w:b/>
                <w:bCs/>
                <w:color w:val="1F497D"/>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AC6947" w14:textId="77777777" w:rsidR="00632236" w:rsidRDefault="00632236" w:rsidP="00632236">
            <w:r>
              <w:rPr>
                <w:b/>
                <w:bCs/>
                <w:color w:val="1F497D"/>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4FB418" w14:textId="77777777" w:rsidR="00632236" w:rsidRDefault="00632236" w:rsidP="00632236">
            <w:r>
              <w:rPr>
                <w:b/>
                <w:bCs/>
                <w:color w:val="1F497D"/>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BCB464" w14:textId="77777777" w:rsidR="00632236" w:rsidRDefault="00632236" w:rsidP="00632236">
            <w:r>
              <w:rPr>
                <w:b/>
                <w:bCs/>
                <w:color w:val="1F497D"/>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613899" w14:textId="77777777" w:rsidR="00632236" w:rsidRDefault="00632236" w:rsidP="00632236">
            <w:r>
              <w:rPr>
                <w:b/>
                <w:bCs/>
                <w:color w:val="1F497D"/>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C4F803" w14:textId="77777777" w:rsidR="00632236" w:rsidRDefault="00632236" w:rsidP="00632236">
            <w:r>
              <w:rPr>
                <w:b/>
                <w:bCs/>
                <w:color w:val="1F497D"/>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6B47EE" w14:textId="36677C00" w:rsidR="00632236" w:rsidRDefault="00632236" w:rsidP="00632236">
            <w:proofErr w:type="spellStart"/>
            <w:r>
              <w:t>Comit</w:t>
            </w:r>
            <w:proofErr w:type="spellEnd"/>
            <w:r>
              <w:rPr>
                <w:lang w:val="fr-FR"/>
              </w:rPr>
              <w:t>é</w:t>
            </w:r>
            <w:r>
              <w:t xml:space="preserve"> technique, OIM</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14:paraId="6BB3622E" w14:textId="5BD041A8" w:rsidR="00632236" w:rsidRDefault="00632236" w:rsidP="00632236">
            <w:pPr>
              <w:rPr>
                <w:rFonts w:ascii="Calibri" w:eastAsiaTheme="minorHAnsi" w:hAnsi="Calibri" w:cs="Calibri"/>
                <w:sz w:val="22"/>
                <w:szCs w:val="22"/>
              </w:rPr>
            </w:pPr>
            <w:r>
              <w:rPr>
                <w:rFonts w:ascii="Calibri" w:hAnsi="Calibri" w:cs="Calibri"/>
                <w:lang w:val="fr-FR"/>
              </w:rPr>
              <w:t>PM</w:t>
            </w:r>
          </w:p>
        </w:tc>
      </w:tr>
      <w:tr w:rsidR="00632236" w:rsidRPr="00847093" w14:paraId="3E8A6FC1" w14:textId="77777777" w:rsidTr="006322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CE5ED" w14:textId="77777777" w:rsidR="00632236" w:rsidRDefault="00632236" w:rsidP="00632236">
            <w:pPr>
              <w:rPr>
                <w:lang w:val="fr-FR"/>
              </w:rPr>
            </w:pPr>
            <w:r>
              <w:rPr>
                <w:b/>
                <w:bCs/>
                <w:color w:val="1F497D"/>
                <w:lang w:val="fr-FR"/>
              </w:rPr>
              <w:t>Réaliser une étude (Analyse des données et orientation des initiatives communautaires conjointes par le comité.)</w:t>
            </w:r>
          </w:p>
        </w:tc>
        <w:tc>
          <w:tcPr>
            <w:tcW w:w="0" w:type="auto"/>
            <w:tcBorders>
              <w:top w:val="nil"/>
              <w:left w:val="nil"/>
              <w:bottom w:val="single" w:sz="8" w:space="0" w:color="auto"/>
              <w:right w:val="single" w:sz="8" w:space="0" w:color="auto"/>
            </w:tcBorders>
            <w:shd w:val="clear" w:color="auto" w:fill="66FF33"/>
            <w:tcMar>
              <w:top w:w="0" w:type="dxa"/>
              <w:left w:w="108" w:type="dxa"/>
              <w:bottom w:w="0" w:type="dxa"/>
              <w:right w:w="108" w:type="dxa"/>
            </w:tcMar>
            <w:hideMark/>
          </w:tcPr>
          <w:p w14:paraId="3E3DA2F1"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DA0DC7A"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727DB"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010036"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71D0A2"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5DDFD2"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606DB5"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5D7A3E" w14:textId="77777777" w:rsidR="00632236" w:rsidRDefault="00632236" w:rsidP="00632236">
            <w:pPr>
              <w:rPr>
                <w:lang w:val="fr-FR"/>
              </w:rPr>
            </w:pPr>
            <w:r>
              <w:rPr>
                <w:lang w:val="fr-FR"/>
              </w:rPr>
              <w:t>OIM,</w:t>
            </w:r>
            <w:r w:rsidRPr="00CF7FBE">
              <w:rPr>
                <w:lang w:val="fr-FR"/>
              </w:rPr>
              <w:t xml:space="preserve"> Mairies, CVD, Personnes ressources, Conseils locaux de jeunesse</w:t>
            </w:r>
            <w:r>
              <w:rPr>
                <w:lang w:val="fr-FR"/>
              </w:rPr>
              <w:t>, Consultant, Bénéficiaires et autres parties prenantes</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14:paraId="77276CEB" w14:textId="77777777" w:rsidR="00632236" w:rsidRDefault="00632236" w:rsidP="00632236">
            <w:pPr>
              <w:rPr>
                <w:rFonts w:ascii="Calibri" w:eastAsiaTheme="minorHAnsi" w:hAnsi="Calibri" w:cs="Calibri"/>
                <w:sz w:val="22"/>
                <w:szCs w:val="22"/>
                <w:lang w:val="fr-FR"/>
              </w:rPr>
            </w:pPr>
            <w:r>
              <w:rPr>
                <w:rFonts w:ascii="Calibri" w:hAnsi="Calibri" w:cs="Calibri"/>
                <w:lang w:val="fr-FR"/>
              </w:rPr>
              <w:t>20 000</w:t>
            </w:r>
          </w:p>
        </w:tc>
      </w:tr>
      <w:tr w:rsidR="00632236" w:rsidRPr="00847093" w14:paraId="1A369D9F" w14:textId="77777777" w:rsidTr="006322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E06AB" w14:textId="77777777" w:rsidR="00632236" w:rsidRDefault="00632236" w:rsidP="00632236">
            <w:pPr>
              <w:rPr>
                <w:lang w:val="fr-FR"/>
              </w:rPr>
            </w:pPr>
            <w:proofErr w:type="gramStart"/>
            <w:r>
              <w:rPr>
                <w:b/>
                <w:bCs/>
                <w:color w:val="1F497D"/>
                <w:lang w:val="fr-FR"/>
              </w:rPr>
              <w:t>valider</w:t>
            </w:r>
            <w:proofErr w:type="gramEnd"/>
            <w:r>
              <w:rPr>
                <w:b/>
                <w:bCs/>
                <w:color w:val="1F497D"/>
                <w:lang w:val="fr-FR"/>
              </w:rPr>
              <w:t xml:space="preserve"> les résultats de l’étude</w:t>
            </w:r>
          </w:p>
        </w:tc>
        <w:tc>
          <w:tcPr>
            <w:tcW w:w="0" w:type="auto"/>
            <w:tcBorders>
              <w:top w:val="nil"/>
              <w:left w:val="nil"/>
              <w:bottom w:val="single" w:sz="8" w:space="0" w:color="auto"/>
              <w:right w:val="single" w:sz="8" w:space="0" w:color="auto"/>
            </w:tcBorders>
            <w:shd w:val="clear" w:color="auto" w:fill="66FF33"/>
            <w:tcMar>
              <w:top w:w="0" w:type="dxa"/>
              <w:left w:w="108" w:type="dxa"/>
              <w:bottom w:w="0" w:type="dxa"/>
              <w:right w:w="108" w:type="dxa"/>
            </w:tcMar>
            <w:hideMark/>
          </w:tcPr>
          <w:p w14:paraId="4982B9DE"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215B22"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B1E6E5"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F393DD"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C79B9"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569264"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3AB443"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222F14" w14:textId="77777777" w:rsidR="00632236" w:rsidRDefault="00632236" w:rsidP="00632236">
            <w:pPr>
              <w:rPr>
                <w:lang w:val="fr-FR"/>
              </w:rPr>
            </w:pPr>
            <w:r>
              <w:rPr>
                <w:lang w:val="fr-FR"/>
              </w:rPr>
              <w:t>OIM,</w:t>
            </w:r>
            <w:r w:rsidRPr="00CF7FBE">
              <w:rPr>
                <w:lang w:val="fr-FR"/>
              </w:rPr>
              <w:t xml:space="preserve"> Mairies, CVD, Personnes ressources, Conseils locaux de jeunesse</w:t>
            </w:r>
            <w:r>
              <w:rPr>
                <w:lang w:val="fr-FR"/>
              </w:rPr>
              <w:t>, Consultant, Bénéficiaires et autres parties prenantes</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14:paraId="4274E9B5" w14:textId="77777777" w:rsidR="00632236" w:rsidRDefault="00632236" w:rsidP="00632236">
            <w:pPr>
              <w:rPr>
                <w:rFonts w:ascii="Calibri" w:eastAsiaTheme="minorHAnsi" w:hAnsi="Calibri" w:cs="Calibri"/>
                <w:sz w:val="22"/>
                <w:szCs w:val="22"/>
                <w:lang w:val="fr-FR"/>
              </w:rPr>
            </w:pPr>
            <w:r>
              <w:rPr>
                <w:rFonts w:ascii="Calibri" w:eastAsiaTheme="minorHAnsi" w:hAnsi="Calibri" w:cs="Calibri"/>
                <w:sz w:val="22"/>
                <w:szCs w:val="22"/>
                <w:lang w:val="fr-FR"/>
              </w:rPr>
              <w:t>10 000</w:t>
            </w:r>
          </w:p>
        </w:tc>
      </w:tr>
      <w:tr w:rsidR="00632236" w14:paraId="5D5BAA7C" w14:textId="77777777" w:rsidTr="00632236">
        <w:tc>
          <w:tcPr>
            <w:tcW w:w="0" w:type="auto"/>
            <w:tcBorders>
              <w:top w:val="nil"/>
              <w:left w:val="single" w:sz="8" w:space="0" w:color="auto"/>
              <w:bottom w:val="single" w:sz="4" w:space="0" w:color="auto"/>
              <w:right w:val="single" w:sz="8" w:space="0" w:color="auto"/>
            </w:tcBorders>
            <w:shd w:val="clear" w:color="auto" w:fill="B4C6E7"/>
            <w:tcMar>
              <w:top w:w="0" w:type="dxa"/>
              <w:left w:w="108" w:type="dxa"/>
              <w:bottom w:w="0" w:type="dxa"/>
              <w:right w:w="108" w:type="dxa"/>
            </w:tcMar>
            <w:hideMark/>
          </w:tcPr>
          <w:p w14:paraId="3C49A093" w14:textId="77777777" w:rsidR="00632236" w:rsidRDefault="00632236" w:rsidP="00632236">
            <w:pPr>
              <w:rPr>
                <w:lang w:val="fr-FR"/>
              </w:rPr>
            </w:pPr>
            <w:r>
              <w:rPr>
                <w:b/>
                <w:bCs/>
                <w:color w:val="1F497D"/>
                <w:lang w:val="fr-FR"/>
              </w:rPr>
              <w:t>Produit1.2 : Les capacités techniques des jeunes sont renforcées pour initier des actions/activités communautaires conjointes</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6FA1E9A3"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318D01EF"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09900113"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7485E1CF"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4F34ACF9"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32DCA027"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54F8CDE3"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67FF4F82" w14:textId="77777777" w:rsidR="00632236" w:rsidRDefault="00632236" w:rsidP="00632236">
            <w:pPr>
              <w:jc w:val="center"/>
            </w:pPr>
            <w:r>
              <w:rPr>
                <w:b/>
                <w:bCs/>
                <w:color w:val="FF0000"/>
              </w:rPr>
              <w:t>UNHCR</w:t>
            </w:r>
          </w:p>
        </w:tc>
        <w:tc>
          <w:tcPr>
            <w:tcW w:w="1687" w:type="dxa"/>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489A2A75" w14:textId="77777777" w:rsidR="00632236" w:rsidRDefault="00632236" w:rsidP="00632236">
            <w:r>
              <w:rPr>
                <w:b/>
                <w:bCs/>
                <w:color w:val="1F497D"/>
              </w:rPr>
              <w:t>350 000 USD</w:t>
            </w:r>
          </w:p>
        </w:tc>
      </w:tr>
      <w:tr w:rsidR="00632236" w:rsidRPr="00BF18EA" w14:paraId="3AEE81EF" w14:textId="77777777" w:rsidTr="0063223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84B0A" w14:textId="77777777" w:rsidR="00632236" w:rsidRDefault="00632236" w:rsidP="00632236">
            <w:pPr>
              <w:rPr>
                <w:lang w:val="fr-FR"/>
              </w:rPr>
            </w:pPr>
            <w:r>
              <w:rPr>
                <w:b/>
                <w:bCs/>
                <w:color w:val="1F497D"/>
                <w:lang w:val="fr-FR"/>
              </w:rPr>
              <w:t>Identifier/Créer /renforcer des organisations mixtes (PD/hôtes) de jeunes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37900"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6455E1F2"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C9DEF3"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AE88B"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7F54A"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9D4BA"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F2A9EE"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DD871" w14:textId="77777777" w:rsidR="00632236" w:rsidRDefault="00632236" w:rsidP="00632236">
            <w:pPr>
              <w:rPr>
                <w:lang w:val="fr-FR"/>
              </w:rPr>
            </w:pPr>
            <w:r>
              <w:rPr>
                <w:lang w:val="fr-FR"/>
              </w:rPr>
              <w:t xml:space="preserve">UNHCR, Mairies, CVD, comités mixtes (réfugiés et hôtes), personnes ressources, Conseils locaux de </w:t>
            </w:r>
            <w:r>
              <w:rPr>
                <w:lang w:val="fr-FR"/>
              </w:rPr>
              <w:lastRenderedPageBreak/>
              <w:t>jeunesse, bénéficiaires et autres parties prenantes</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53DBF" w14:textId="77777777" w:rsidR="00632236" w:rsidRDefault="00632236" w:rsidP="00632236">
            <w:pPr>
              <w:rPr>
                <w:rFonts w:ascii="Calibri" w:eastAsiaTheme="minorHAnsi" w:hAnsi="Calibri" w:cs="Calibri"/>
                <w:sz w:val="22"/>
                <w:szCs w:val="22"/>
                <w:lang w:val="fr-FR"/>
              </w:rPr>
            </w:pPr>
            <w:r>
              <w:rPr>
                <w:b/>
                <w:bCs/>
                <w:color w:val="1F497D"/>
                <w:lang w:val="fr-FR"/>
              </w:rPr>
              <w:lastRenderedPageBreak/>
              <w:t> </w:t>
            </w:r>
            <w:r w:rsidRPr="00951BA5">
              <w:rPr>
                <w:b/>
                <w:bCs/>
                <w:color w:val="00B0F0"/>
                <w:lang w:val="fr-FR"/>
              </w:rPr>
              <w:t>15 000 USD</w:t>
            </w:r>
          </w:p>
        </w:tc>
      </w:tr>
      <w:tr w:rsidR="00632236" w:rsidRPr="00BF18EA" w14:paraId="584B5A7E" w14:textId="77777777" w:rsidTr="0063223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FB747B" w14:textId="77777777" w:rsidR="00632236" w:rsidRDefault="00632236" w:rsidP="00632236">
            <w:pPr>
              <w:rPr>
                <w:lang w:val="fr-FR"/>
              </w:rPr>
            </w:pPr>
            <w:r>
              <w:rPr>
                <w:b/>
                <w:bCs/>
                <w:color w:val="1F497D"/>
                <w:lang w:val="fr-FR"/>
              </w:rPr>
              <w:t>Former les jeunes des organisations concernées à l’entreprenariat et à la mise en œuvre technique des activités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B07789"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4BE6AF7D"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6BE73DC0"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38EBCF"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B1DD2"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3CEEA"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5C7BE"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5C8A9B" w14:textId="77777777" w:rsidR="00632236" w:rsidRDefault="00632236" w:rsidP="00632236">
            <w:pPr>
              <w:rPr>
                <w:lang w:val="fr-FR"/>
              </w:rPr>
            </w:pPr>
            <w:r>
              <w:rPr>
                <w:lang w:val="fr-FR"/>
              </w:rPr>
              <w:t>UNHCR, ANPE, Maison de l’Entreprise, bénéficiaires et autres parties prenantes</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3E3A31" w14:textId="77777777" w:rsidR="00632236" w:rsidRDefault="00632236" w:rsidP="00632236">
            <w:pPr>
              <w:rPr>
                <w:rFonts w:ascii="Calibri" w:eastAsiaTheme="minorHAnsi" w:hAnsi="Calibri" w:cs="Calibri"/>
                <w:sz w:val="22"/>
                <w:szCs w:val="22"/>
                <w:lang w:val="fr-FR"/>
              </w:rPr>
            </w:pPr>
            <w:r>
              <w:rPr>
                <w:b/>
                <w:bCs/>
                <w:color w:val="1F497D"/>
                <w:lang w:val="fr-FR"/>
              </w:rPr>
              <w:t> </w:t>
            </w:r>
            <w:r w:rsidRPr="00951BA5">
              <w:rPr>
                <w:b/>
                <w:bCs/>
                <w:color w:val="00B0F0"/>
                <w:lang w:val="fr-FR"/>
              </w:rPr>
              <w:t>275 000 USD</w:t>
            </w:r>
          </w:p>
        </w:tc>
      </w:tr>
      <w:tr w:rsidR="00632236" w:rsidRPr="00BF18EA" w14:paraId="2828A7D3" w14:textId="77777777" w:rsidTr="00632236">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DB74CE" w14:textId="77777777" w:rsidR="00632236" w:rsidRDefault="00632236" w:rsidP="00632236">
            <w:pPr>
              <w:rPr>
                <w:lang w:val="fr-FR"/>
              </w:rPr>
            </w:pPr>
            <w:r>
              <w:rPr>
                <w:b/>
                <w:bCs/>
                <w:color w:val="1F497D"/>
                <w:lang w:val="fr-FR"/>
              </w:rPr>
              <w:t>Appuyer les organisations concernées dans l’élaboration de plans d’affaires</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71CE54B"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3A953BA6"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0A1E1B23"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003BA4C"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A0ED25E"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5A95B68"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2476E7"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F258C1" w14:textId="77777777" w:rsidR="00632236" w:rsidRDefault="00632236" w:rsidP="00632236">
            <w:pPr>
              <w:rPr>
                <w:lang w:val="fr-FR"/>
              </w:rPr>
            </w:pPr>
            <w:r>
              <w:rPr>
                <w:lang w:val="fr-FR"/>
              </w:rPr>
              <w:t>UNHCR, ANPE, Maison de l’Entreprise, bénéficiaires et autres parties prenantes</w:t>
            </w:r>
          </w:p>
        </w:tc>
        <w:tc>
          <w:tcPr>
            <w:tcW w:w="16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E43BFFA" w14:textId="77777777" w:rsidR="00632236" w:rsidRDefault="00632236" w:rsidP="00632236">
            <w:pPr>
              <w:rPr>
                <w:rFonts w:ascii="Calibri" w:eastAsiaTheme="minorHAnsi" w:hAnsi="Calibri" w:cs="Calibri"/>
                <w:sz w:val="22"/>
                <w:szCs w:val="22"/>
                <w:lang w:val="fr-FR"/>
              </w:rPr>
            </w:pPr>
            <w:r>
              <w:rPr>
                <w:b/>
                <w:bCs/>
                <w:color w:val="1F497D"/>
                <w:lang w:val="fr-FR"/>
              </w:rPr>
              <w:t> </w:t>
            </w:r>
            <w:r w:rsidRPr="00951BA5">
              <w:rPr>
                <w:b/>
                <w:bCs/>
                <w:color w:val="00B0F0"/>
                <w:lang w:val="fr-FR"/>
              </w:rPr>
              <w:t>60 000 USD</w:t>
            </w:r>
          </w:p>
        </w:tc>
      </w:tr>
      <w:tr w:rsidR="00632236" w14:paraId="383A15B9" w14:textId="77777777" w:rsidTr="00632236">
        <w:tc>
          <w:tcPr>
            <w:tcW w:w="0" w:type="auto"/>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ABB0080" w14:textId="77777777" w:rsidR="00632236" w:rsidRDefault="00632236" w:rsidP="00632236">
            <w:pPr>
              <w:rPr>
                <w:lang w:val="fr-FR"/>
              </w:rPr>
            </w:pPr>
            <w:r>
              <w:rPr>
                <w:b/>
                <w:bCs/>
                <w:color w:val="1F497D"/>
                <w:lang w:val="fr-FR"/>
              </w:rPr>
              <w:t xml:space="preserve">Produit 1.3 : </w:t>
            </w:r>
            <w:r>
              <w:rPr>
                <w:b/>
                <w:bCs/>
                <w:color w:val="1F497D"/>
                <w:lang w:val="fr-CA"/>
              </w:rPr>
              <w:t>L</w:t>
            </w:r>
            <w:r>
              <w:rPr>
                <w:b/>
                <w:bCs/>
                <w:color w:val="1F497D"/>
                <w:lang w:val="fr-FR"/>
              </w:rPr>
              <w:t>es initiatives socioculturelles et économiques conjointes sont appuyées pour un rapprochement entre communautés et un raffermissement du vivre ensemble</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30F06D7"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28645DD"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4330E5E"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5BB193E"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5C44B59"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68B576B"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AA585A6"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B053314" w14:textId="77777777" w:rsidR="00632236" w:rsidRDefault="00632236" w:rsidP="00632236">
            <w:pPr>
              <w:jc w:val="center"/>
            </w:pPr>
            <w:r>
              <w:rPr>
                <w:b/>
                <w:bCs/>
                <w:color w:val="1F497D"/>
              </w:rPr>
              <w:t>OIM</w:t>
            </w:r>
          </w:p>
        </w:tc>
        <w:tc>
          <w:tcPr>
            <w:tcW w:w="1687"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185772F" w14:textId="77777777" w:rsidR="00632236" w:rsidRDefault="00632236" w:rsidP="00632236">
            <w:r>
              <w:rPr>
                <w:b/>
                <w:bCs/>
                <w:color w:val="1F497D"/>
              </w:rPr>
              <w:t>405 000 USD</w:t>
            </w:r>
          </w:p>
        </w:tc>
      </w:tr>
      <w:tr w:rsidR="00632236" w:rsidRPr="00847093" w14:paraId="538664EA" w14:textId="77777777" w:rsidTr="006322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03745" w14:textId="77777777" w:rsidR="00632236" w:rsidRDefault="00632236" w:rsidP="00632236">
            <w:pPr>
              <w:rPr>
                <w:lang w:val="fr-FR"/>
              </w:rPr>
            </w:pPr>
            <w:r>
              <w:rPr>
                <w:b/>
                <w:bCs/>
                <w:color w:val="1F497D"/>
                <w:lang w:val="fr-FR"/>
              </w:rPr>
              <w:t>Créer des comités de sélection composés des parties prenantes de toutes les composantes (Mairies, CVD, Personnes ressources, Conseils locaux de jeunesse…)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351C79"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D920F98"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6D188E"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66FF33"/>
            <w:tcMar>
              <w:top w:w="0" w:type="dxa"/>
              <w:left w:w="108" w:type="dxa"/>
              <w:bottom w:w="0" w:type="dxa"/>
              <w:right w:w="108" w:type="dxa"/>
            </w:tcMar>
            <w:hideMark/>
          </w:tcPr>
          <w:p w14:paraId="3F53CD5D"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FA3118"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A240E"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863215"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3C395B" w14:textId="77777777" w:rsidR="00632236" w:rsidRDefault="00632236" w:rsidP="00632236">
            <w:pPr>
              <w:rPr>
                <w:lang w:val="fr-FR"/>
              </w:rPr>
            </w:pPr>
            <w:r>
              <w:rPr>
                <w:lang w:val="fr-FR"/>
              </w:rPr>
              <w:t>OIM,</w:t>
            </w:r>
            <w:r w:rsidRPr="00CF7FBE">
              <w:rPr>
                <w:lang w:val="fr-FR"/>
              </w:rPr>
              <w:t xml:space="preserve"> Mairies, CVD, Personnes ressources, Conseils locaux de jeunesse</w:t>
            </w:r>
            <w:r>
              <w:rPr>
                <w:lang w:val="fr-FR"/>
              </w:rPr>
              <w:t xml:space="preserve">, Bénéficiaires et autres parties prenantes </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14:paraId="7E7116D8" w14:textId="77777777" w:rsidR="00632236" w:rsidRDefault="00632236" w:rsidP="00632236">
            <w:pPr>
              <w:rPr>
                <w:rFonts w:ascii="Calibri" w:eastAsiaTheme="minorHAnsi" w:hAnsi="Calibri" w:cs="Calibri"/>
                <w:sz w:val="22"/>
                <w:szCs w:val="22"/>
                <w:lang w:val="fr-FR"/>
              </w:rPr>
            </w:pPr>
            <w:r>
              <w:rPr>
                <w:rFonts w:ascii="Calibri" w:hAnsi="Calibri" w:cs="Calibri"/>
                <w:lang w:val="fr-FR"/>
              </w:rPr>
              <w:t>5 000</w:t>
            </w:r>
          </w:p>
        </w:tc>
      </w:tr>
      <w:tr w:rsidR="00632236" w:rsidRPr="00847093" w14:paraId="2296A452" w14:textId="77777777" w:rsidTr="00632236">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5DA418B" w14:textId="77777777" w:rsidR="00632236" w:rsidRDefault="00632236" w:rsidP="00632236">
            <w:pPr>
              <w:rPr>
                <w:lang w:val="fr-FR"/>
              </w:rPr>
            </w:pPr>
            <w:r>
              <w:rPr>
                <w:b/>
                <w:bCs/>
                <w:color w:val="1F497D"/>
                <w:lang w:val="fr-FR"/>
              </w:rPr>
              <w:t>Sélectionner des micro-projets conjoints facteurs de promotion de la cohésion sociale et la paix</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011157DA"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163FE52"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4204524"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66FF33"/>
            <w:tcMar>
              <w:top w:w="0" w:type="dxa"/>
              <w:left w:w="108" w:type="dxa"/>
              <w:bottom w:w="0" w:type="dxa"/>
              <w:right w:w="108" w:type="dxa"/>
            </w:tcMar>
            <w:hideMark/>
          </w:tcPr>
          <w:p w14:paraId="250941A5"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F2824B7"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2156F26"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B55E995"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9EEDECE" w14:textId="77777777" w:rsidR="00632236" w:rsidRDefault="00632236" w:rsidP="00632236">
            <w:pPr>
              <w:rPr>
                <w:lang w:val="fr-FR"/>
              </w:rPr>
            </w:pPr>
            <w:r>
              <w:rPr>
                <w:lang w:val="fr-FR"/>
              </w:rPr>
              <w:t xml:space="preserve">OIM, Agences, comite mixte et </w:t>
            </w:r>
            <w:proofErr w:type="spellStart"/>
            <w:r>
              <w:rPr>
                <w:lang w:val="fr-FR"/>
              </w:rPr>
              <w:t>comite</w:t>
            </w:r>
            <w:proofErr w:type="spellEnd"/>
            <w:r>
              <w:rPr>
                <w:lang w:val="fr-FR"/>
              </w:rPr>
              <w:t xml:space="preserve"> technique</w:t>
            </w:r>
          </w:p>
        </w:tc>
        <w:tc>
          <w:tcPr>
            <w:tcW w:w="1687" w:type="dxa"/>
            <w:tcBorders>
              <w:top w:val="nil"/>
              <w:left w:val="nil"/>
              <w:bottom w:val="single" w:sz="4" w:space="0" w:color="auto"/>
              <w:right w:val="single" w:sz="8" w:space="0" w:color="auto"/>
            </w:tcBorders>
            <w:tcMar>
              <w:top w:w="0" w:type="dxa"/>
              <w:left w:w="108" w:type="dxa"/>
              <w:bottom w:w="0" w:type="dxa"/>
              <w:right w:w="108" w:type="dxa"/>
            </w:tcMar>
            <w:hideMark/>
          </w:tcPr>
          <w:p w14:paraId="0BE67156" w14:textId="77777777" w:rsidR="00632236" w:rsidRDefault="00632236" w:rsidP="00632236">
            <w:pPr>
              <w:rPr>
                <w:rFonts w:ascii="Calibri" w:eastAsiaTheme="minorHAnsi" w:hAnsi="Calibri" w:cs="Calibri"/>
                <w:sz w:val="22"/>
                <w:szCs w:val="22"/>
                <w:lang w:val="fr-FR"/>
              </w:rPr>
            </w:pPr>
            <w:r>
              <w:rPr>
                <w:rFonts w:ascii="Calibri" w:hAnsi="Calibri" w:cs="Calibri"/>
                <w:lang w:val="fr-FR"/>
              </w:rPr>
              <w:t>10 000</w:t>
            </w:r>
          </w:p>
        </w:tc>
      </w:tr>
      <w:tr w:rsidR="00632236" w:rsidRPr="00847093" w14:paraId="50082F8F" w14:textId="77777777" w:rsidTr="0063223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A9A7C" w14:textId="77777777" w:rsidR="00632236" w:rsidRDefault="00632236" w:rsidP="00632236">
            <w:pPr>
              <w:rPr>
                <w:lang w:val="fr-FR"/>
              </w:rPr>
            </w:pPr>
            <w:r>
              <w:rPr>
                <w:b/>
                <w:bCs/>
                <w:color w:val="1F497D"/>
                <w:lang w:val="fr-FR"/>
              </w:rPr>
              <w:t>Octroyer des micro-</w:t>
            </w:r>
            <w:proofErr w:type="spellStart"/>
            <w:r>
              <w:rPr>
                <w:b/>
                <w:bCs/>
                <w:color w:val="1F497D"/>
                <w:lang w:val="fr-FR"/>
              </w:rPr>
              <w:t>grants</w:t>
            </w:r>
            <w:proofErr w:type="spellEnd"/>
            <w:r>
              <w:rPr>
                <w:b/>
                <w:bCs/>
                <w:color w:val="1F497D"/>
                <w:lang w:val="fr-FR"/>
              </w:rPr>
              <w:t xml:space="preserve"> aux initiatives communautaires conjointes sélectionnées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53F77"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0AFD1"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5BADE"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454EBD9A"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78CC8672"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ECAE2"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CA2987"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A7E952" w14:textId="77777777" w:rsidR="00632236" w:rsidRPr="00CF7FBE" w:rsidRDefault="00632236" w:rsidP="00632236">
            <w:pPr>
              <w:rPr>
                <w:lang w:val="fr-FR"/>
              </w:rPr>
            </w:pPr>
            <w:r w:rsidRPr="00CF7FBE">
              <w:rPr>
                <w:lang w:val="fr-FR"/>
              </w:rPr>
              <w:t>OIM, Comite mixte, Mairies, CVD, Bénéficiaires et</w:t>
            </w:r>
            <w:r>
              <w:rPr>
                <w:lang w:val="fr-FR"/>
              </w:rPr>
              <w:t xml:space="preserve"> autres parties prenantes</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AEE15C" w14:textId="77777777" w:rsidR="00632236" w:rsidRDefault="00632236" w:rsidP="00632236">
            <w:pPr>
              <w:rPr>
                <w:rFonts w:ascii="Calibri" w:eastAsiaTheme="minorHAnsi" w:hAnsi="Calibri" w:cs="Calibri"/>
                <w:sz w:val="22"/>
                <w:szCs w:val="22"/>
                <w:lang w:val="fr-FR"/>
              </w:rPr>
            </w:pPr>
            <w:r>
              <w:rPr>
                <w:rFonts w:ascii="Calibri" w:hAnsi="Calibri" w:cs="Calibri"/>
                <w:lang w:val="fr-FR"/>
              </w:rPr>
              <w:t>360 000</w:t>
            </w:r>
          </w:p>
        </w:tc>
      </w:tr>
      <w:tr w:rsidR="00632236" w:rsidRPr="00847093" w14:paraId="39416F79" w14:textId="77777777" w:rsidTr="00632236">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55013" w14:textId="77777777" w:rsidR="00632236" w:rsidRDefault="00632236" w:rsidP="00632236">
            <w:pPr>
              <w:rPr>
                <w:lang w:val="fr-FR"/>
              </w:rPr>
            </w:pPr>
            <w:r>
              <w:rPr>
                <w:b/>
                <w:bCs/>
                <w:color w:val="1F497D"/>
                <w:lang w:val="fr-FR"/>
              </w:rPr>
              <w:t>Faire le suivi de la mise en œuvre des micro-projets</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DADC702"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EB89D54"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B784DE5"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315134BE"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13611BBE"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0F71FCC7"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22FB0CFA"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42D8C85" w14:textId="77777777" w:rsidR="00632236" w:rsidRDefault="00632236" w:rsidP="00632236">
            <w:pPr>
              <w:rPr>
                <w:lang w:val="fr-FR"/>
              </w:rPr>
            </w:pPr>
            <w:r>
              <w:rPr>
                <w:lang w:val="fr-FR"/>
              </w:rPr>
              <w:t>OIM, Bénéficiaires, Comite mixte, Agences et autres parties prenantes</w:t>
            </w:r>
          </w:p>
        </w:tc>
        <w:tc>
          <w:tcPr>
            <w:tcW w:w="16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274788C" w14:textId="77777777" w:rsidR="00632236" w:rsidRDefault="00632236" w:rsidP="00632236">
            <w:pPr>
              <w:rPr>
                <w:rFonts w:ascii="Calibri" w:eastAsiaTheme="minorHAnsi" w:hAnsi="Calibri" w:cs="Calibri"/>
                <w:sz w:val="22"/>
                <w:szCs w:val="22"/>
                <w:lang w:val="fr-FR"/>
              </w:rPr>
            </w:pPr>
            <w:r>
              <w:rPr>
                <w:rFonts w:ascii="Calibri" w:hAnsi="Calibri" w:cs="Calibri"/>
                <w:lang w:val="fr-FR"/>
              </w:rPr>
              <w:t>30 000</w:t>
            </w:r>
          </w:p>
        </w:tc>
      </w:tr>
      <w:tr w:rsidR="00632236" w14:paraId="5CB1A2F6" w14:textId="77777777" w:rsidTr="00632236">
        <w:tc>
          <w:tcPr>
            <w:tcW w:w="0" w:type="auto"/>
            <w:tcBorders>
              <w:top w:val="nil"/>
              <w:left w:val="single" w:sz="8" w:space="0" w:color="auto"/>
              <w:bottom w:val="single" w:sz="8" w:space="0" w:color="auto"/>
              <w:right w:val="single" w:sz="8" w:space="0" w:color="auto"/>
            </w:tcBorders>
            <w:shd w:val="clear" w:color="auto" w:fill="FFD966"/>
            <w:tcMar>
              <w:top w:w="0" w:type="dxa"/>
              <w:left w:w="108" w:type="dxa"/>
              <w:bottom w:w="0" w:type="dxa"/>
              <w:right w:w="108" w:type="dxa"/>
            </w:tcMar>
            <w:hideMark/>
          </w:tcPr>
          <w:p w14:paraId="1E5E3BEB" w14:textId="77777777" w:rsidR="00632236" w:rsidRDefault="00632236" w:rsidP="00632236">
            <w:pPr>
              <w:rPr>
                <w:lang w:val="fr-FR"/>
              </w:rPr>
            </w:pPr>
            <w:r>
              <w:rPr>
                <w:b/>
                <w:bCs/>
                <w:color w:val="1F497D"/>
                <w:lang w:val="fr-FR"/>
              </w:rPr>
              <w:t xml:space="preserve">Résultat </w:t>
            </w:r>
            <w:proofErr w:type="gramStart"/>
            <w:r>
              <w:rPr>
                <w:b/>
                <w:bCs/>
                <w:color w:val="1F497D"/>
                <w:lang w:val="fr-FR"/>
              </w:rPr>
              <w:t>2:</w:t>
            </w:r>
            <w:proofErr w:type="gramEnd"/>
            <w:r>
              <w:rPr>
                <w:b/>
                <w:bCs/>
                <w:color w:val="1F497D"/>
                <w:lang w:val="fr-FR"/>
              </w:rPr>
              <w:t xml:space="preserve"> une communication et une visibilité appropriées des initiatives conjointes des jeunes des communautés déplacées/hôtes sont assurées pour promouvoir la cohésion sociale et la paix à l’échelle</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202D5A60"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06F0CA9A"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5E99327C"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3632B642"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5286DB71"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1A9D533F"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208F5F85"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37503DAB" w14:textId="77777777" w:rsidR="00632236" w:rsidRDefault="00632236" w:rsidP="00632236">
            <w:pPr>
              <w:jc w:val="center"/>
            </w:pPr>
            <w:r>
              <w:rPr>
                <w:b/>
                <w:bCs/>
                <w:color w:val="1F497D"/>
              </w:rPr>
              <w:t>OIM, UNHCR</w:t>
            </w:r>
          </w:p>
        </w:tc>
        <w:tc>
          <w:tcPr>
            <w:tcW w:w="1687" w:type="dxa"/>
            <w:tcBorders>
              <w:top w:val="nil"/>
              <w:left w:val="nil"/>
              <w:bottom w:val="single" w:sz="8" w:space="0" w:color="auto"/>
              <w:right w:val="single" w:sz="8" w:space="0" w:color="auto"/>
            </w:tcBorders>
            <w:shd w:val="clear" w:color="auto" w:fill="FFD966"/>
            <w:tcMar>
              <w:top w:w="0" w:type="dxa"/>
              <w:left w:w="108" w:type="dxa"/>
              <w:bottom w:w="0" w:type="dxa"/>
              <w:right w:w="108" w:type="dxa"/>
            </w:tcMar>
            <w:hideMark/>
          </w:tcPr>
          <w:p w14:paraId="1C5AA67C" w14:textId="77777777" w:rsidR="00632236" w:rsidRDefault="00632236" w:rsidP="00632236">
            <w:r>
              <w:rPr>
                <w:b/>
                <w:bCs/>
                <w:color w:val="1F497D"/>
              </w:rPr>
              <w:t>231 344 USD</w:t>
            </w:r>
          </w:p>
        </w:tc>
      </w:tr>
      <w:tr w:rsidR="00632236" w14:paraId="3EC16163" w14:textId="77777777" w:rsidTr="00632236">
        <w:tc>
          <w:tcPr>
            <w:tcW w:w="0" w:type="auto"/>
            <w:tcBorders>
              <w:top w:val="nil"/>
              <w:left w:val="single" w:sz="8" w:space="0" w:color="auto"/>
              <w:bottom w:val="single" w:sz="4" w:space="0" w:color="auto"/>
              <w:right w:val="single" w:sz="8" w:space="0" w:color="auto"/>
            </w:tcBorders>
            <w:shd w:val="clear" w:color="auto" w:fill="B4C6E7"/>
            <w:tcMar>
              <w:top w:w="0" w:type="dxa"/>
              <w:left w:w="108" w:type="dxa"/>
              <w:bottom w:w="0" w:type="dxa"/>
              <w:right w:w="108" w:type="dxa"/>
            </w:tcMar>
            <w:hideMark/>
          </w:tcPr>
          <w:p w14:paraId="25C58EE3" w14:textId="77777777" w:rsidR="00632236" w:rsidRDefault="00632236" w:rsidP="00632236">
            <w:pPr>
              <w:rPr>
                <w:lang w:val="fr-FR"/>
              </w:rPr>
            </w:pPr>
            <w:r>
              <w:rPr>
                <w:b/>
                <w:bCs/>
                <w:color w:val="1F497D"/>
                <w:lang w:val="fr-CA"/>
              </w:rPr>
              <w:t xml:space="preserve">Produit 2.1 : </w:t>
            </w:r>
            <w:r>
              <w:rPr>
                <w:b/>
                <w:bCs/>
                <w:color w:val="1F497D"/>
                <w:lang w:val="fr-FR"/>
              </w:rPr>
              <w:t>les communautés sont sensibilisées sur les actions (les initiatives réussies) menées par les jeunes déplacés/hôtes</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270753F0"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5F2BDDE0"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30EBC35A"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5FB21987"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4E8A34F9"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271F01A3"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6B8E8123"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54FCFB06" w14:textId="77777777" w:rsidR="00632236" w:rsidRDefault="00632236" w:rsidP="00632236">
            <w:pPr>
              <w:jc w:val="center"/>
            </w:pPr>
            <w:r>
              <w:rPr>
                <w:b/>
                <w:bCs/>
                <w:color w:val="1F497D"/>
              </w:rPr>
              <w:t>OIM</w:t>
            </w:r>
          </w:p>
        </w:tc>
        <w:tc>
          <w:tcPr>
            <w:tcW w:w="1687" w:type="dxa"/>
            <w:tcBorders>
              <w:top w:val="nil"/>
              <w:left w:val="nil"/>
              <w:bottom w:val="single" w:sz="4" w:space="0" w:color="auto"/>
              <w:right w:val="single" w:sz="8" w:space="0" w:color="auto"/>
            </w:tcBorders>
            <w:shd w:val="clear" w:color="auto" w:fill="B4C6E7"/>
            <w:tcMar>
              <w:top w:w="0" w:type="dxa"/>
              <w:left w:w="108" w:type="dxa"/>
              <w:bottom w:w="0" w:type="dxa"/>
              <w:right w:w="108" w:type="dxa"/>
            </w:tcMar>
            <w:hideMark/>
          </w:tcPr>
          <w:p w14:paraId="0836F0D2" w14:textId="77777777" w:rsidR="00632236" w:rsidRDefault="00632236" w:rsidP="00632236">
            <w:r>
              <w:rPr>
                <w:b/>
                <w:bCs/>
                <w:color w:val="1F497D"/>
              </w:rPr>
              <w:t>150 000 USD</w:t>
            </w:r>
          </w:p>
        </w:tc>
      </w:tr>
      <w:tr w:rsidR="00632236" w:rsidRPr="00847093" w14:paraId="2A080C4A" w14:textId="77777777" w:rsidTr="0063223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C1D62E" w14:textId="77777777" w:rsidR="00632236" w:rsidRDefault="00632236" w:rsidP="00632236">
            <w:pPr>
              <w:rPr>
                <w:lang w:val="fr-FR"/>
              </w:rPr>
            </w:pPr>
            <w:r>
              <w:rPr>
                <w:b/>
                <w:bCs/>
                <w:color w:val="1F497D"/>
                <w:lang w:val="fr-FR"/>
              </w:rPr>
              <w:lastRenderedPageBreak/>
              <w:t>Sensibiliser les communautés (en langues locales) sur plusieurs thématiques en lien avec la cohabitation pacifique, la cohésion sociale et la paix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425390"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698CA5A2"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53BB2E76"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4EF25350"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4172F3DD"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720229EB"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580F04E5"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BAE04" w14:textId="77777777" w:rsidR="00632236" w:rsidRDefault="00632236" w:rsidP="00632236">
            <w:pPr>
              <w:rPr>
                <w:lang w:val="fr-FR"/>
              </w:rPr>
            </w:pPr>
            <w:r>
              <w:rPr>
                <w:lang w:val="fr-FR"/>
              </w:rPr>
              <w:t>OIM, ONG locales, Leaders locaux, Organisations de jeunesse et autres parties prenantes</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FADB7" w14:textId="77777777" w:rsidR="00632236" w:rsidRDefault="00632236" w:rsidP="00632236">
            <w:pPr>
              <w:rPr>
                <w:rFonts w:ascii="Calibri" w:eastAsiaTheme="minorHAnsi" w:hAnsi="Calibri" w:cs="Calibri"/>
                <w:sz w:val="22"/>
                <w:szCs w:val="22"/>
                <w:lang w:val="fr-FR"/>
              </w:rPr>
            </w:pPr>
            <w:r>
              <w:rPr>
                <w:rFonts w:ascii="Calibri" w:hAnsi="Calibri" w:cs="Calibri"/>
                <w:lang w:val="fr-FR"/>
              </w:rPr>
              <w:t>100 000</w:t>
            </w:r>
          </w:p>
        </w:tc>
      </w:tr>
      <w:tr w:rsidR="00632236" w:rsidRPr="00847093" w14:paraId="7A33219D" w14:textId="77777777" w:rsidTr="00632236">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CC3F50" w14:textId="77777777" w:rsidR="00632236" w:rsidRDefault="00632236" w:rsidP="00632236">
            <w:pPr>
              <w:rPr>
                <w:lang w:val="fr-FR"/>
              </w:rPr>
            </w:pPr>
            <w:r>
              <w:rPr>
                <w:b/>
                <w:bCs/>
                <w:color w:val="1F497D"/>
                <w:lang w:val="fr-FR"/>
              </w:rPr>
              <w:t>Créer des incubateurs pour faire un partage d’expérience et de l’appui-conseil par commune pour la cohabitation pacifique</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A59E07"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AC54B2"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53A2EEB"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0426C9B0"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5F141005"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1FB77AAB"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shd w:val="clear" w:color="auto" w:fill="66FF33"/>
            <w:tcMar>
              <w:top w:w="0" w:type="dxa"/>
              <w:left w:w="108" w:type="dxa"/>
              <w:bottom w:w="0" w:type="dxa"/>
              <w:right w:w="108" w:type="dxa"/>
            </w:tcMar>
            <w:hideMark/>
          </w:tcPr>
          <w:p w14:paraId="5CE9A658" w14:textId="77777777" w:rsidR="00632236" w:rsidRDefault="00632236" w:rsidP="00632236">
            <w:pPr>
              <w:rPr>
                <w:lang w:val="fr-FR"/>
              </w:rPr>
            </w:pPr>
            <w:r>
              <w:rPr>
                <w:b/>
                <w:bCs/>
                <w:color w:val="1F497D"/>
                <w:lang w:val="fr-FR"/>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A9F6EF7" w14:textId="77777777" w:rsidR="00632236" w:rsidRDefault="00632236" w:rsidP="00632236">
            <w:pPr>
              <w:rPr>
                <w:lang w:val="fr-FR"/>
              </w:rPr>
            </w:pPr>
            <w:r>
              <w:rPr>
                <w:lang w:val="fr-FR"/>
              </w:rPr>
              <w:t>OIM, Mairies, CVD, Leaders locaux et autres parties prenantes</w:t>
            </w:r>
          </w:p>
        </w:tc>
        <w:tc>
          <w:tcPr>
            <w:tcW w:w="16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170A9E9" w14:textId="77777777" w:rsidR="00632236" w:rsidRDefault="00632236" w:rsidP="00632236">
            <w:pPr>
              <w:rPr>
                <w:rFonts w:ascii="Calibri" w:eastAsiaTheme="minorHAnsi" w:hAnsi="Calibri" w:cs="Calibri"/>
                <w:sz w:val="22"/>
                <w:szCs w:val="22"/>
                <w:lang w:val="fr-FR"/>
              </w:rPr>
            </w:pPr>
            <w:r>
              <w:rPr>
                <w:rFonts w:ascii="Calibri" w:hAnsi="Calibri" w:cs="Calibri"/>
                <w:lang w:val="fr-FR"/>
              </w:rPr>
              <w:t>50 000</w:t>
            </w:r>
          </w:p>
        </w:tc>
      </w:tr>
      <w:tr w:rsidR="00632236" w14:paraId="0E0C1FDB" w14:textId="77777777" w:rsidTr="00632236">
        <w:tc>
          <w:tcPr>
            <w:tcW w:w="0" w:type="auto"/>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9D794D" w14:textId="77777777" w:rsidR="00632236" w:rsidRDefault="00632236" w:rsidP="00632236">
            <w:pPr>
              <w:rPr>
                <w:lang w:val="fr-FR"/>
              </w:rPr>
            </w:pPr>
            <w:r>
              <w:rPr>
                <w:b/>
                <w:bCs/>
                <w:color w:val="1F497D"/>
                <w:lang w:val="fr-CA"/>
              </w:rPr>
              <w:t xml:space="preserve">Produit 2.2 : </w:t>
            </w:r>
            <w:r>
              <w:rPr>
                <w:b/>
                <w:bCs/>
                <w:color w:val="1F497D"/>
                <w:lang w:val="fr-FR"/>
              </w:rPr>
              <w:t>les meilleures initiatives réussies menées par les jeunes déplacés/réfugiés/hôtes sont disséminées à l’échelle nationale</w:t>
            </w:r>
          </w:p>
          <w:p w14:paraId="32433CCA"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87FE59A"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D982514"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10D34BD5"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1510DC82"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2E82E8F"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04EFACA"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0F8053A" w14:textId="77777777" w:rsidR="00632236" w:rsidRDefault="00632236" w:rsidP="00632236">
            <w:pPr>
              <w:rPr>
                <w:lang w:val="fr-FR"/>
              </w:rPr>
            </w:pPr>
            <w:r>
              <w:rPr>
                <w:b/>
                <w:bCs/>
                <w:color w:val="1F497D"/>
                <w:lang w:val="fr-FR"/>
              </w:rPr>
              <w:t> </w:t>
            </w:r>
          </w:p>
        </w:tc>
        <w:tc>
          <w:tcPr>
            <w:tcW w:w="0" w:type="auto"/>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5ED66D9" w14:textId="77777777" w:rsidR="00632236" w:rsidRDefault="00632236" w:rsidP="00632236">
            <w:r>
              <w:rPr>
                <w:b/>
                <w:bCs/>
                <w:color w:val="FF0000"/>
              </w:rPr>
              <w:t>UNHCR</w:t>
            </w:r>
          </w:p>
        </w:tc>
        <w:tc>
          <w:tcPr>
            <w:tcW w:w="1687"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0F8F7870" w14:textId="77777777" w:rsidR="00632236" w:rsidRDefault="00632236" w:rsidP="00632236">
            <w:r>
              <w:rPr>
                <w:b/>
                <w:bCs/>
                <w:color w:val="1F497D"/>
              </w:rPr>
              <w:t>81 344 USD</w:t>
            </w:r>
          </w:p>
        </w:tc>
      </w:tr>
      <w:tr w:rsidR="00632236" w:rsidRPr="00BF18EA" w14:paraId="077B2850" w14:textId="77777777" w:rsidTr="00632236">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22ECCC2" w14:textId="77777777" w:rsidR="00632236" w:rsidRDefault="00632236" w:rsidP="00632236">
            <w:pPr>
              <w:rPr>
                <w:lang w:val="fr-FR"/>
              </w:rPr>
            </w:pPr>
            <w:r>
              <w:rPr>
                <w:b/>
                <w:bCs/>
                <w:color w:val="1F497D"/>
                <w:lang w:val="fr-FR"/>
              </w:rPr>
              <w:t>Etablir des partenariats avec les médias et les personnes ressources pour la diffusion des initiatives réussies</w:t>
            </w:r>
          </w:p>
        </w:tc>
        <w:tc>
          <w:tcPr>
            <w:tcW w:w="0" w:type="auto"/>
            <w:tcBorders>
              <w:top w:val="nil"/>
              <w:left w:val="nil"/>
              <w:bottom w:val="single" w:sz="4" w:space="0" w:color="auto"/>
              <w:right w:val="single" w:sz="8" w:space="0" w:color="auto"/>
            </w:tcBorders>
            <w:shd w:val="clear" w:color="auto" w:fill="2DFB11"/>
            <w:tcMar>
              <w:top w:w="0" w:type="dxa"/>
              <w:left w:w="108" w:type="dxa"/>
              <w:bottom w:w="0" w:type="dxa"/>
              <w:right w:w="108" w:type="dxa"/>
            </w:tcMar>
            <w:hideMark/>
          </w:tcPr>
          <w:p w14:paraId="5871EACB"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66FF33"/>
            <w:tcMar>
              <w:top w:w="0" w:type="dxa"/>
              <w:left w:w="108" w:type="dxa"/>
              <w:bottom w:w="0" w:type="dxa"/>
              <w:right w:w="108" w:type="dxa"/>
            </w:tcMar>
            <w:hideMark/>
          </w:tcPr>
          <w:p w14:paraId="2549500E"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66FF33"/>
            <w:tcMar>
              <w:top w:w="0" w:type="dxa"/>
              <w:left w:w="108" w:type="dxa"/>
              <w:bottom w:w="0" w:type="dxa"/>
              <w:right w:w="108" w:type="dxa"/>
            </w:tcMar>
            <w:hideMark/>
          </w:tcPr>
          <w:p w14:paraId="0890FF8F"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66FF33"/>
            <w:tcMar>
              <w:top w:w="0" w:type="dxa"/>
              <w:left w:w="108" w:type="dxa"/>
              <w:bottom w:w="0" w:type="dxa"/>
              <w:right w:w="108" w:type="dxa"/>
            </w:tcMar>
            <w:hideMark/>
          </w:tcPr>
          <w:p w14:paraId="3DA8B597"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66FF33"/>
            <w:tcMar>
              <w:top w:w="0" w:type="dxa"/>
              <w:left w:w="108" w:type="dxa"/>
              <w:bottom w:w="0" w:type="dxa"/>
              <w:right w:w="108" w:type="dxa"/>
            </w:tcMar>
            <w:hideMark/>
          </w:tcPr>
          <w:p w14:paraId="0C4B34E1"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66FF33"/>
            <w:tcMar>
              <w:top w:w="0" w:type="dxa"/>
              <w:left w:w="108" w:type="dxa"/>
              <w:bottom w:w="0" w:type="dxa"/>
              <w:right w:w="108" w:type="dxa"/>
            </w:tcMar>
            <w:hideMark/>
          </w:tcPr>
          <w:p w14:paraId="3C38591B"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shd w:val="clear" w:color="auto" w:fill="66FF33"/>
            <w:tcMar>
              <w:top w:w="0" w:type="dxa"/>
              <w:left w:w="108" w:type="dxa"/>
              <w:bottom w:w="0" w:type="dxa"/>
              <w:right w:w="108" w:type="dxa"/>
            </w:tcMar>
            <w:hideMark/>
          </w:tcPr>
          <w:p w14:paraId="58BF3195" w14:textId="77777777" w:rsidR="00632236" w:rsidRDefault="00632236" w:rsidP="00632236">
            <w:pPr>
              <w:rPr>
                <w:lang w:val="fr-FR"/>
              </w:rPr>
            </w:pPr>
            <w:r>
              <w:rPr>
                <w:b/>
                <w:bCs/>
                <w:color w:val="1F497D"/>
                <w:lang w:val="fr-FR"/>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9DDF3A0" w14:textId="77777777" w:rsidR="00632236" w:rsidRDefault="00632236" w:rsidP="00632236">
            <w:pPr>
              <w:rPr>
                <w:lang w:val="fr-FR"/>
              </w:rPr>
            </w:pPr>
            <w:r>
              <w:rPr>
                <w:lang w:val="fr-FR"/>
              </w:rPr>
              <w:t>UNHCR, structures médiatiques, Personnes ressources, agences de communication, bénéficiaires, autres parties prenantes</w:t>
            </w:r>
          </w:p>
        </w:tc>
        <w:tc>
          <w:tcPr>
            <w:tcW w:w="1687" w:type="dxa"/>
            <w:tcBorders>
              <w:top w:val="nil"/>
              <w:left w:val="nil"/>
              <w:bottom w:val="single" w:sz="4" w:space="0" w:color="auto"/>
              <w:right w:val="single" w:sz="8" w:space="0" w:color="auto"/>
            </w:tcBorders>
            <w:tcMar>
              <w:top w:w="0" w:type="dxa"/>
              <w:left w:w="108" w:type="dxa"/>
              <w:bottom w:w="0" w:type="dxa"/>
              <w:right w:w="108" w:type="dxa"/>
            </w:tcMar>
            <w:hideMark/>
          </w:tcPr>
          <w:p w14:paraId="12D81A71" w14:textId="77777777" w:rsidR="00632236" w:rsidRDefault="00632236" w:rsidP="00632236">
            <w:pPr>
              <w:rPr>
                <w:rFonts w:ascii="Calibri" w:eastAsiaTheme="minorHAnsi" w:hAnsi="Calibri" w:cs="Calibri"/>
                <w:sz w:val="22"/>
                <w:szCs w:val="22"/>
                <w:lang w:val="fr-FR"/>
              </w:rPr>
            </w:pPr>
            <w:r>
              <w:rPr>
                <w:b/>
                <w:bCs/>
                <w:color w:val="1F497D"/>
                <w:lang w:val="fr-FR"/>
              </w:rPr>
              <w:t> </w:t>
            </w:r>
            <w:r w:rsidRPr="00951BA5">
              <w:rPr>
                <w:b/>
                <w:bCs/>
                <w:color w:val="00B0F0"/>
                <w:lang w:val="fr-FR"/>
              </w:rPr>
              <w:t>54 000 USD</w:t>
            </w:r>
          </w:p>
        </w:tc>
      </w:tr>
      <w:tr w:rsidR="00632236" w:rsidRPr="00BF18EA" w14:paraId="59DE3B9F" w14:textId="77777777" w:rsidTr="0063223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62E93" w14:textId="77777777" w:rsidR="00632236" w:rsidRDefault="00632236" w:rsidP="00632236">
            <w:pPr>
              <w:rPr>
                <w:lang w:val="fr-FR"/>
              </w:rPr>
            </w:pPr>
            <w:r>
              <w:rPr>
                <w:b/>
                <w:bCs/>
                <w:color w:val="1F497D"/>
                <w:lang w:val="fr-FR"/>
              </w:rPr>
              <w:t>Publier les activités réalisées sur les réseaux sociaux</w:t>
            </w:r>
          </w:p>
        </w:tc>
        <w:tc>
          <w:tcPr>
            <w:tcW w:w="0" w:type="auto"/>
            <w:tcBorders>
              <w:top w:val="single" w:sz="4" w:space="0" w:color="auto"/>
              <w:left w:val="single" w:sz="4" w:space="0" w:color="auto"/>
              <w:bottom w:val="single" w:sz="4" w:space="0" w:color="auto"/>
              <w:right w:val="single" w:sz="4" w:space="0" w:color="auto"/>
            </w:tcBorders>
            <w:shd w:val="clear" w:color="auto" w:fill="2DFB11"/>
            <w:tcMar>
              <w:top w:w="0" w:type="dxa"/>
              <w:left w:w="108" w:type="dxa"/>
              <w:bottom w:w="0" w:type="dxa"/>
              <w:right w:w="108" w:type="dxa"/>
            </w:tcMar>
            <w:hideMark/>
          </w:tcPr>
          <w:p w14:paraId="3FF58901"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4995CFC4"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13507B55"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1198194A"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130EE235"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3D08D92E"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hideMark/>
          </w:tcPr>
          <w:p w14:paraId="17808FF5" w14:textId="77777777" w:rsidR="00632236" w:rsidRDefault="00632236" w:rsidP="00632236">
            <w:pPr>
              <w:rPr>
                <w:lang w:val="fr-FR"/>
              </w:rPr>
            </w:pPr>
            <w:r>
              <w:rPr>
                <w:b/>
                <w:bCs/>
                <w:color w:val="1F497D"/>
                <w:lang w:val="fr-FR"/>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F601A" w14:textId="77777777" w:rsidR="00632236" w:rsidRDefault="00632236" w:rsidP="00632236">
            <w:pPr>
              <w:rPr>
                <w:lang w:val="fr-FR"/>
              </w:rPr>
            </w:pPr>
            <w:r>
              <w:rPr>
                <w:lang w:val="fr-FR"/>
              </w:rPr>
              <w:t>UNHCR, Agences de communication, bénéficiaires, autres parties prenantes</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6A4D4" w14:textId="77777777" w:rsidR="00632236" w:rsidRDefault="00632236" w:rsidP="00632236">
            <w:pPr>
              <w:rPr>
                <w:rFonts w:ascii="Calibri" w:eastAsiaTheme="minorHAnsi" w:hAnsi="Calibri" w:cs="Calibri"/>
                <w:sz w:val="22"/>
                <w:szCs w:val="22"/>
                <w:lang w:val="fr-FR"/>
              </w:rPr>
            </w:pPr>
            <w:r>
              <w:rPr>
                <w:b/>
                <w:bCs/>
                <w:color w:val="1F497D"/>
                <w:lang w:val="fr-FR"/>
              </w:rPr>
              <w:t> </w:t>
            </w:r>
            <w:r w:rsidRPr="00951BA5">
              <w:rPr>
                <w:b/>
                <w:bCs/>
                <w:color w:val="00B0F0"/>
                <w:lang w:val="fr-FR"/>
              </w:rPr>
              <w:t>27 344 USD</w:t>
            </w:r>
          </w:p>
        </w:tc>
      </w:tr>
      <w:tr w:rsidR="00632236" w:rsidRPr="00BF18EA" w14:paraId="0593CD96" w14:textId="77777777" w:rsidTr="0063223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1E1A" w14:textId="1F966B53" w:rsidR="00632236" w:rsidRDefault="00632236" w:rsidP="00632236">
            <w:pPr>
              <w:rPr>
                <w:b/>
                <w:bCs/>
                <w:color w:val="1F497D"/>
                <w:lang w:val="fr-FR"/>
              </w:rPr>
            </w:pPr>
            <w:r>
              <w:rPr>
                <w:b/>
                <w:bCs/>
                <w:color w:val="1F497D"/>
                <w:lang w:val="fr-FR"/>
              </w:rPr>
              <w:t xml:space="preserve">Suivi-évaluation </w:t>
            </w:r>
            <w:r w:rsidRPr="00632236">
              <w:rPr>
                <w:b/>
                <w:bCs/>
                <w:color w:val="FF0000"/>
              </w:rPr>
              <w:t>UNHCR</w:t>
            </w:r>
          </w:p>
        </w:tc>
        <w:tc>
          <w:tcPr>
            <w:tcW w:w="0" w:type="auto"/>
            <w:tcBorders>
              <w:top w:val="single" w:sz="4" w:space="0" w:color="auto"/>
              <w:left w:val="single" w:sz="4" w:space="0" w:color="auto"/>
              <w:bottom w:val="single" w:sz="4" w:space="0" w:color="auto"/>
              <w:right w:val="single" w:sz="4" w:space="0" w:color="auto"/>
            </w:tcBorders>
            <w:shd w:val="clear" w:color="auto" w:fill="2DFB11"/>
            <w:tcMar>
              <w:top w:w="0" w:type="dxa"/>
              <w:left w:w="108" w:type="dxa"/>
              <w:bottom w:w="0" w:type="dxa"/>
              <w:right w:w="108" w:type="dxa"/>
            </w:tcMar>
          </w:tcPr>
          <w:p w14:paraId="0F698F09"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5FA0F999"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3D945EAA"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000071CF"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2C1AC1B5"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1985F661"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43499C4A"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D8D6F" w14:textId="77777777" w:rsidR="00632236" w:rsidRDefault="00632236" w:rsidP="00632236">
            <w:pPr>
              <w:rPr>
                <w:lang w:val="fr-FR"/>
              </w:rPr>
            </w:pP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7D144" w14:textId="77777777" w:rsidR="00632236" w:rsidRDefault="00632236" w:rsidP="00632236">
            <w:pPr>
              <w:rPr>
                <w:b/>
                <w:bCs/>
                <w:color w:val="1F497D"/>
                <w:lang w:val="fr-FR"/>
              </w:rPr>
            </w:pPr>
            <w:r>
              <w:rPr>
                <w:b/>
                <w:bCs/>
                <w:color w:val="1F497D"/>
                <w:lang w:val="fr-FR"/>
              </w:rPr>
              <w:t>34 000</w:t>
            </w:r>
          </w:p>
        </w:tc>
      </w:tr>
      <w:tr w:rsidR="00632236" w:rsidRPr="00BF18EA" w14:paraId="7688DF95" w14:textId="77777777" w:rsidTr="00632236">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2A998" w14:textId="46624DD4" w:rsidR="00632236" w:rsidRDefault="00632236" w:rsidP="00632236">
            <w:pPr>
              <w:rPr>
                <w:b/>
                <w:bCs/>
                <w:color w:val="1F497D"/>
                <w:lang w:val="fr-FR"/>
              </w:rPr>
            </w:pPr>
            <w:r>
              <w:rPr>
                <w:b/>
                <w:bCs/>
                <w:color w:val="1F497D"/>
                <w:lang w:val="fr-FR"/>
              </w:rPr>
              <w:t>Suivi-évaluation OIM</w:t>
            </w:r>
          </w:p>
        </w:tc>
        <w:tc>
          <w:tcPr>
            <w:tcW w:w="0" w:type="auto"/>
            <w:tcBorders>
              <w:top w:val="single" w:sz="4" w:space="0" w:color="auto"/>
              <w:left w:val="single" w:sz="4" w:space="0" w:color="auto"/>
              <w:bottom w:val="single" w:sz="4" w:space="0" w:color="auto"/>
              <w:right w:val="single" w:sz="4" w:space="0" w:color="auto"/>
            </w:tcBorders>
            <w:shd w:val="clear" w:color="auto" w:fill="2DFB11"/>
            <w:tcMar>
              <w:top w:w="0" w:type="dxa"/>
              <w:left w:w="108" w:type="dxa"/>
              <w:bottom w:w="0" w:type="dxa"/>
              <w:right w:w="108" w:type="dxa"/>
            </w:tcMar>
          </w:tcPr>
          <w:p w14:paraId="2270E53E"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601737C4"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75C3358A"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5CE9D914"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1239CE7A"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4EB2DB9C"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66FF33"/>
            <w:tcMar>
              <w:top w:w="0" w:type="dxa"/>
              <w:left w:w="108" w:type="dxa"/>
              <w:bottom w:w="0" w:type="dxa"/>
              <w:right w:w="108" w:type="dxa"/>
            </w:tcMar>
          </w:tcPr>
          <w:p w14:paraId="3E9FDFD7" w14:textId="77777777" w:rsidR="00632236" w:rsidRDefault="00632236" w:rsidP="00632236">
            <w:pPr>
              <w:rPr>
                <w:b/>
                <w:bCs/>
                <w:color w:val="1F497D"/>
                <w:lang w:val="fr-FR"/>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B11BA" w14:textId="77777777" w:rsidR="00632236" w:rsidRDefault="00632236" w:rsidP="00632236">
            <w:pPr>
              <w:rPr>
                <w:lang w:val="fr-FR"/>
              </w:rPr>
            </w:pP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3BF26" w14:textId="77777777" w:rsidR="00632236" w:rsidRDefault="00632236" w:rsidP="00632236">
            <w:pPr>
              <w:rPr>
                <w:b/>
                <w:bCs/>
                <w:color w:val="1F497D"/>
                <w:lang w:val="fr-FR"/>
              </w:rPr>
            </w:pPr>
            <w:r>
              <w:rPr>
                <w:b/>
                <w:bCs/>
                <w:color w:val="1F497D"/>
                <w:lang w:val="fr-FR"/>
              </w:rPr>
              <w:t>55 017</w:t>
            </w:r>
          </w:p>
        </w:tc>
      </w:tr>
    </w:tbl>
    <w:p w14:paraId="03A5E687" w14:textId="77777777" w:rsidR="00847093" w:rsidRPr="00847093" w:rsidRDefault="00847093" w:rsidP="00752F64">
      <w:pPr>
        <w:rPr>
          <w:lang w:val="fr-FR"/>
        </w:rPr>
      </w:pPr>
    </w:p>
    <w:sectPr w:rsidR="00847093" w:rsidRPr="00847093" w:rsidSect="00B2451B">
      <w:pgSz w:w="16838" w:h="11906" w:orient="landscape"/>
      <w:pgMar w:top="1800" w:right="1440" w:bottom="14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6EF3" w14:textId="77777777" w:rsidR="00F740DD" w:rsidRDefault="00F740DD">
      <w:r>
        <w:separator/>
      </w:r>
    </w:p>
  </w:endnote>
  <w:endnote w:type="continuationSeparator" w:id="0">
    <w:p w14:paraId="378D385C" w14:textId="77777777" w:rsidR="00F740DD" w:rsidRDefault="00F7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4786" w14:textId="77777777" w:rsidR="007F4098" w:rsidRDefault="007F4098"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B7E3EE" w14:textId="77777777" w:rsidR="007F4098" w:rsidRDefault="007F4098" w:rsidP="00D341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654A" w14:textId="2713E044" w:rsidR="007F4098" w:rsidRDefault="007F4098"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3527FDA" w14:textId="77777777" w:rsidR="007F4098" w:rsidRDefault="007F4098" w:rsidP="00D3410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EA57" w14:textId="77777777" w:rsidR="007F4098" w:rsidRDefault="007F4098"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0AC406" w14:textId="77777777" w:rsidR="007F4098" w:rsidRDefault="007F4098" w:rsidP="00D34101">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6DB0" w14:textId="451F1ABC" w:rsidR="007F4098" w:rsidRDefault="007F4098"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14:paraId="0761B88E" w14:textId="77777777" w:rsidR="007F4098" w:rsidRDefault="007F4098" w:rsidP="00D341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C58C5" w14:textId="77777777" w:rsidR="00F740DD" w:rsidRDefault="00F740DD">
      <w:r>
        <w:separator/>
      </w:r>
    </w:p>
  </w:footnote>
  <w:footnote w:type="continuationSeparator" w:id="0">
    <w:p w14:paraId="7FE3C222" w14:textId="77777777" w:rsidR="00F740DD" w:rsidRDefault="00F740DD">
      <w:r>
        <w:continuationSeparator/>
      </w:r>
    </w:p>
  </w:footnote>
  <w:footnote w:id="1">
    <w:p w14:paraId="0024C8AC" w14:textId="5DEC1CCD" w:rsidR="007F4098" w:rsidRPr="006246A1" w:rsidRDefault="007F4098">
      <w:pPr>
        <w:pStyle w:val="Notedebasdepage"/>
        <w:rPr>
          <w:lang w:val="fr-CA"/>
        </w:rPr>
      </w:pPr>
      <w:r>
        <w:rPr>
          <w:rStyle w:val="Appelnotedebasdep"/>
        </w:rPr>
        <w:footnoteRef/>
      </w:r>
      <w:r w:rsidRPr="006246A1">
        <w:rPr>
          <w:lang w:val="fr-CA"/>
        </w:rPr>
        <w:t xml:space="preserve"> Note: la date de démarrage du projet sera celle du </w:t>
      </w:r>
      <w:r>
        <w:rPr>
          <w:lang w:val="fr-CA"/>
        </w:rPr>
        <w:t xml:space="preserve">premier </w:t>
      </w:r>
      <w:r w:rsidRPr="006246A1">
        <w:rPr>
          <w:lang w:val="fr-CA"/>
        </w:rPr>
        <w:t>versement.</w:t>
      </w:r>
    </w:p>
  </w:footnote>
  <w:footnote w:id="2">
    <w:p w14:paraId="2391A7F4" w14:textId="67D45022" w:rsidR="007F4098" w:rsidRPr="006246A1" w:rsidRDefault="007F4098">
      <w:pPr>
        <w:pStyle w:val="Notedebasdepage"/>
        <w:rPr>
          <w:lang w:val="fr-CA"/>
        </w:rPr>
      </w:pPr>
      <w:r>
        <w:rPr>
          <w:rStyle w:val="Appelnotedebasdep"/>
        </w:rPr>
        <w:footnoteRef/>
      </w:r>
      <w:r w:rsidRPr="006246A1">
        <w:rPr>
          <w:lang w:val="fr-CA"/>
        </w:rPr>
        <w:t xml:space="preserve"> </w:t>
      </w:r>
      <w:r>
        <w:rPr>
          <w:lang w:val="fr-CA"/>
        </w:rPr>
        <w:t>La d</w:t>
      </w:r>
      <w:r w:rsidRPr="006246A1">
        <w:rPr>
          <w:lang w:val="fr-CA"/>
        </w:rPr>
        <w:t xml:space="preserve">urée maximum des projets IRF est de </w:t>
      </w:r>
      <w:r>
        <w:rPr>
          <w:lang w:val="fr-CA"/>
        </w:rPr>
        <w:t>18 mois et PRF de 36 mois.</w:t>
      </w:r>
    </w:p>
  </w:footnote>
  <w:footnote w:id="3">
    <w:p w14:paraId="299284D5" w14:textId="77777777" w:rsidR="007F4098" w:rsidRPr="00943387" w:rsidRDefault="007F4098" w:rsidP="002B3A0C">
      <w:pPr>
        <w:jc w:val="both"/>
        <w:rPr>
          <w:rFonts w:eastAsia="MS Mincho"/>
          <w:snapToGrid w:val="0"/>
          <w:sz w:val="20"/>
          <w:szCs w:val="20"/>
          <w:lang w:val="fr-CA"/>
        </w:rPr>
      </w:pPr>
      <w:r>
        <w:rPr>
          <w:rStyle w:val="Appelnotedebasdep"/>
        </w:rPr>
        <w:footnoteRef/>
      </w:r>
      <w:r w:rsidRPr="002B3A0C">
        <w:rPr>
          <w:lang w:val="fr-FR"/>
        </w:rPr>
        <w:t xml:space="preserve"> </w:t>
      </w:r>
      <w:r w:rsidRPr="00943387">
        <w:rPr>
          <w:rFonts w:eastAsia="MS Mincho"/>
          <w:b/>
          <w:bCs/>
          <w:snapToGrid w:val="0"/>
          <w:sz w:val="20"/>
          <w:szCs w:val="20"/>
          <w:lang w:val="fr-CA"/>
        </w:rPr>
        <w:t>Score 3</w:t>
      </w:r>
      <w:r w:rsidRPr="00943387">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74FE9A45" w14:textId="00359B2F" w:rsidR="007F4098" w:rsidRPr="00943387" w:rsidRDefault="007F4098" w:rsidP="002B3A0C">
      <w:pPr>
        <w:jc w:val="both"/>
        <w:rPr>
          <w:rFonts w:eastAsia="MS Mincho"/>
          <w:snapToGrid w:val="0"/>
          <w:sz w:val="20"/>
          <w:szCs w:val="20"/>
          <w:lang w:val="fr-CA"/>
        </w:rPr>
      </w:pPr>
      <w:r w:rsidRPr="00943387">
        <w:rPr>
          <w:rFonts w:eastAsia="MS Mincho"/>
          <w:b/>
          <w:bCs/>
          <w:snapToGrid w:val="0"/>
          <w:sz w:val="20"/>
          <w:szCs w:val="20"/>
          <w:lang w:val="fr-CA"/>
        </w:rPr>
        <w:t>Score 2</w:t>
      </w:r>
      <w:r w:rsidRPr="00943387">
        <w:rPr>
          <w:rFonts w:eastAsia="MS Mincho"/>
          <w:snapToGrid w:val="0"/>
          <w:sz w:val="20"/>
          <w:szCs w:val="20"/>
          <w:lang w:val="fr-CA"/>
        </w:rPr>
        <w:t xml:space="preserve"> pour les projets qui ont l’égalité entre les sexes comme objectif significatif (minimum 30% du budget qui va à l’égalité entre les sexes et le renforcement des capacités des femmes</w:t>
      </w:r>
      <w:r>
        <w:rPr>
          <w:rFonts w:eastAsia="MS Mincho"/>
          <w:snapToGrid w:val="0"/>
          <w:sz w:val="20"/>
          <w:szCs w:val="20"/>
          <w:lang w:val="fr-CA"/>
        </w:rPr>
        <w:t>).</w:t>
      </w:r>
    </w:p>
    <w:p w14:paraId="5DC86258" w14:textId="0D32A687" w:rsidR="007F4098" w:rsidRPr="00943387" w:rsidRDefault="007F4098" w:rsidP="002B3A0C">
      <w:pPr>
        <w:jc w:val="both"/>
        <w:rPr>
          <w:rFonts w:eastAsia="MS Mincho"/>
          <w:snapToGrid w:val="0"/>
          <w:sz w:val="20"/>
          <w:szCs w:val="20"/>
          <w:lang w:val="fr-CA"/>
        </w:rPr>
      </w:pPr>
      <w:r w:rsidRPr="00943387">
        <w:rPr>
          <w:rFonts w:eastAsia="MS Mincho"/>
          <w:b/>
          <w:bCs/>
          <w:snapToGrid w:val="0"/>
          <w:sz w:val="20"/>
          <w:szCs w:val="20"/>
          <w:lang w:val="fr-CA"/>
        </w:rPr>
        <w:t>Score 1</w:t>
      </w:r>
      <w:r w:rsidRPr="00943387">
        <w:rPr>
          <w:rFonts w:eastAsia="MS Mincho"/>
          <w:snapToGrid w:val="0"/>
          <w:sz w:val="20"/>
          <w:szCs w:val="20"/>
          <w:lang w:val="fr-CA"/>
        </w:rPr>
        <w:t xml:space="preserve"> pour les projets qui contribuent d’une certaine manière a l’égalité entre les sexes, mais pas de manière significative (moins de </w:t>
      </w:r>
      <w:r>
        <w:rPr>
          <w:rFonts w:eastAsia="MS Mincho"/>
          <w:snapToGrid w:val="0"/>
          <w:sz w:val="20"/>
          <w:szCs w:val="20"/>
          <w:lang w:val="fr-CA"/>
        </w:rPr>
        <w:t>30</w:t>
      </w:r>
      <w:r w:rsidRPr="00943387">
        <w:rPr>
          <w:rFonts w:eastAsia="MS Mincho"/>
          <w:snapToGrid w:val="0"/>
          <w:sz w:val="20"/>
          <w:szCs w:val="20"/>
          <w:lang w:val="fr-CA"/>
        </w:rPr>
        <w:t>% du budget total).</w:t>
      </w:r>
    </w:p>
  </w:footnote>
  <w:footnote w:id="4">
    <w:p w14:paraId="19A7CDC8" w14:textId="571318BE" w:rsidR="007F4098" w:rsidRPr="00943387" w:rsidRDefault="007F4098" w:rsidP="002B3A0C">
      <w:pPr>
        <w:pStyle w:val="En-tte"/>
        <w:tabs>
          <w:tab w:val="clear" w:pos="4320"/>
          <w:tab w:val="clear" w:pos="8640"/>
        </w:tabs>
        <w:rPr>
          <w:rFonts w:eastAsia="MS Mincho"/>
          <w:sz w:val="20"/>
          <w:lang w:val="fr-CA"/>
        </w:rPr>
      </w:pPr>
      <w:r>
        <w:rPr>
          <w:rStyle w:val="Appelnotedebasdep"/>
        </w:rPr>
        <w:footnoteRef/>
      </w:r>
      <w:r w:rsidRPr="002B3A0C">
        <w:rPr>
          <w:lang w:val="fr-FR"/>
        </w:rPr>
        <w:t xml:space="preserve"> </w:t>
      </w:r>
      <w:r w:rsidRPr="00943387">
        <w:rPr>
          <w:rFonts w:eastAsia="MS Mincho"/>
          <w:sz w:val="20"/>
          <w:lang w:val="fr-CA"/>
        </w:rPr>
        <w:t xml:space="preserve">0 = risque faible pour </w:t>
      </w:r>
      <w:r>
        <w:rPr>
          <w:rFonts w:eastAsia="MS Mincho"/>
          <w:sz w:val="20"/>
          <w:lang w:val="fr-CA"/>
        </w:rPr>
        <w:t>la réalisation</w:t>
      </w:r>
      <w:r w:rsidRPr="00943387">
        <w:rPr>
          <w:rFonts w:eastAsia="MS Mincho"/>
          <w:sz w:val="20"/>
          <w:lang w:val="fr-CA"/>
        </w:rPr>
        <w:t xml:space="preserve"> des résultats</w:t>
      </w:r>
    </w:p>
    <w:p w14:paraId="558E2009" w14:textId="12A91C8C" w:rsidR="007F4098" w:rsidRPr="00943387" w:rsidRDefault="007F4098" w:rsidP="002B3A0C">
      <w:pPr>
        <w:pStyle w:val="En-tte"/>
        <w:tabs>
          <w:tab w:val="clear" w:pos="4320"/>
          <w:tab w:val="clear" w:pos="8640"/>
        </w:tabs>
        <w:rPr>
          <w:rFonts w:eastAsia="MS Mincho"/>
          <w:sz w:val="20"/>
          <w:lang w:val="fr-CA"/>
        </w:rPr>
      </w:pPr>
      <w:r w:rsidRPr="00943387">
        <w:rPr>
          <w:rFonts w:eastAsia="MS Mincho"/>
          <w:sz w:val="20"/>
          <w:lang w:val="fr-CA"/>
        </w:rPr>
        <w:t xml:space="preserve">1 = risque moyen pour </w:t>
      </w:r>
      <w:r>
        <w:rPr>
          <w:rFonts w:eastAsia="MS Mincho"/>
          <w:sz w:val="20"/>
          <w:lang w:val="fr-CA"/>
        </w:rPr>
        <w:t>la réalisation</w:t>
      </w:r>
      <w:r w:rsidRPr="00943387">
        <w:rPr>
          <w:rFonts w:eastAsia="MS Mincho"/>
          <w:sz w:val="20"/>
          <w:lang w:val="fr-CA"/>
        </w:rPr>
        <w:t xml:space="preserve"> des résultats</w:t>
      </w:r>
    </w:p>
    <w:p w14:paraId="190D0E9C" w14:textId="7CB8F36F" w:rsidR="007F4098" w:rsidRPr="002B3A0C" w:rsidRDefault="007F4098" w:rsidP="002B3A0C">
      <w:pPr>
        <w:pStyle w:val="En-tte"/>
        <w:tabs>
          <w:tab w:val="clear" w:pos="4320"/>
          <w:tab w:val="clear" w:pos="8640"/>
        </w:tabs>
        <w:rPr>
          <w:szCs w:val="22"/>
          <w:lang w:val="fr-FR"/>
        </w:rPr>
      </w:pPr>
      <w:r w:rsidRPr="00943387">
        <w:rPr>
          <w:rFonts w:eastAsia="MS Mincho"/>
          <w:sz w:val="20"/>
          <w:lang w:val="fr-CA"/>
        </w:rPr>
        <w:t xml:space="preserve">2 = risque élevé pour </w:t>
      </w:r>
      <w:r>
        <w:rPr>
          <w:rFonts w:eastAsia="MS Mincho"/>
          <w:sz w:val="20"/>
          <w:lang w:val="fr-CA"/>
        </w:rPr>
        <w:t>la réalisation</w:t>
      </w:r>
      <w:r w:rsidRPr="00943387">
        <w:rPr>
          <w:rFonts w:eastAsia="MS Mincho"/>
          <w:sz w:val="20"/>
          <w:lang w:val="fr-CA"/>
        </w:rPr>
        <w:t xml:space="preserve"> des résultats</w:t>
      </w:r>
    </w:p>
  </w:footnote>
  <w:footnote w:id="5">
    <w:p w14:paraId="70980501" w14:textId="60E311C4" w:rsidR="007F4098" w:rsidRPr="00830F10" w:rsidRDefault="007F4098" w:rsidP="002B3A0C">
      <w:pPr>
        <w:pStyle w:val="Notedebasdepage"/>
        <w:rPr>
          <w:sz w:val="18"/>
          <w:szCs w:val="18"/>
          <w:lang w:val="fr-FR"/>
        </w:rPr>
      </w:pPr>
      <w:r>
        <w:rPr>
          <w:rStyle w:val="Appelnotedebasdep"/>
        </w:rPr>
        <w:footnoteRef/>
      </w:r>
      <w:r w:rsidRPr="002B3A0C">
        <w:rPr>
          <w:lang w:val="fr-FR"/>
        </w:rPr>
        <w:t xml:space="preserve"> </w:t>
      </w:r>
      <w:r w:rsidRPr="00830F10">
        <w:rPr>
          <w:sz w:val="18"/>
          <w:szCs w:val="18"/>
          <w:lang w:val="fr-FR"/>
        </w:rPr>
        <w:t xml:space="preserve">(1.1) Réforme du Secteur de la Sécurité, (1.2) État de droit, (1.3) </w:t>
      </w:r>
      <w:r>
        <w:rPr>
          <w:sz w:val="18"/>
          <w:szCs w:val="18"/>
          <w:lang w:val="fr-FR"/>
        </w:rPr>
        <w:t>DDR</w:t>
      </w:r>
      <w:r w:rsidRPr="00830F10">
        <w:rPr>
          <w:sz w:val="18"/>
          <w:szCs w:val="18"/>
          <w:lang w:val="fr-FR"/>
        </w:rPr>
        <w:t>, (1.4) Dialogue politique</w:t>
      </w:r>
    </w:p>
    <w:p w14:paraId="1304EC2E" w14:textId="77777777" w:rsidR="007F4098" w:rsidRPr="00830F10" w:rsidRDefault="007F4098" w:rsidP="002B3A0C">
      <w:pPr>
        <w:pStyle w:val="Notedebasdepage"/>
        <w:rPr>
          <w:sz w:val="18"/>
          <w:szCs w:val="18"/>
          <w:lang w:val="fr-FR"/>
        </w:rPr>
      </w:pPr>
      <w:r w:rsidRPr="00830F10">
        <w:rPr>
          <w:sz w:val="18"/>
          <w:szCs w:val="18"/>
          <w:lang w:val="fr-FR"/>
        </w:rPr>
        <w:t xml:space="preserve">(2.1) Réconciliation nationale ; (2.2) Gouvernance démocratique </w:t>
      </w:r>
      <w:bookmarkStart w:id="2" w:name="_Hlk17270373"/>
      <w:r w:rsidRPr="00830F10">
        <w:rPr>
          <w:sz w:val="18"/>
          <w:szCs w:val="18"/>
          <w:lang w:val="fr-FR"/>
        </w:rPr>
        <w:t>; (2.3) Prévention/gestion des conflits</w:t>
      </w:r>
      <w:bookmarkEnd w:id="2"/>
    </w:p>
    <w:p w14:paraId="3EE55B15" w14:textId="7A904ABE" w:rsidR="007F4098" w:rsidRPr="00830F10" w:rsidRDefault="007F4098" w:rsidP="002B3A0C">
      <w:pPr>
        <w:pStyle w:val="Notedebasdepage"/>
        <w:rPr>
          <w:sz w:val="18"/>
          <w:szCs w:val="18"/>
          <w:lang w:val="fr-FR"/>
        </w:rPr>
      </w:pPr>
      <w:r w:rsidRPr="00830F10">
        <w:rPr>
          <w:sz w:val="18"/>
          <w:szCs w:val="18"/>
          <w:lang w:val="fr-FR"/>
        </w:rPr>
        <w:t>(3.1) Création d’emplois ; (3.2) Accès équitable aux services sociaux</w:t>
      </w:r>
    </w:p>
    <w:p w14:paraId="2F16E306" w14:textId="1BC57742" w:rsidR="007F4098" w:rsidRPr="002B3A0C" w:rsidRDefault="007F4098" w:rsidP="002B3A0C">
      <w:pPr>
        <w:pStyle w:val="Notedebasdepage"/>
        <w:rPr>
          <w:lang w:val="fr-FR"/>
        </w:rPr>
      </w:pPr>
      <w:r w:rsidRPr="003C62F7">
        <w:rPr>
          <w:snapToGrid/>
          <w:sz w:val="18"/>
          <w:szCs w:val="18"/>
          <w:lang w:val="fr-FR"/>
        </w:rPr>
        <w:t>(4.1) Renforcement des capacités nationales de l’État ; (4.2) Prolongement de l’autorité de l’État/de l’administration locale ; (4.3) Gouvernance des ressources de consolidation de la paix</w:t>
      </w:r>
      <w:r>
        <w:rPr>
          <w:snapToGrid/>
          <w:sz w:val="18"/>
          <w:szCs w:val="18"/>
          <w:lang w:val="fr-FR"/>
        </w:rPr>
        <w:t xml:space="preserve"> et Secrétariat PBF</w:t>
      </w:r>
    </w:p>
  </w:footnote>
  <w:footnote w:id="6">
    <w:p w14:paraId="7483DB6E" w14:textId="5E5FDB97" w:rsidR="007F4098" w:rsidRPr="00771D01" w:rsidRDefault="007F4098">
      <w:pPr>
        <w:pStyle w:val="Notedebasdepage"/>
        <w:rPr>
          <w:lang w:val="fr-FR"/>
        </w:rPr>
      </w:pPr>
      <w:r>
        <w:rPr>
          <w:rStyle w:val="Appelnotedebasdep"/>
        </w:rPr>
        <w:footnoteRef/>
      </w:r>
      <w:r w:rsidRPr="00771D01">
        <w:rPr>
          <w:lang w:val="fr-FR"/>
        </w:rPr>
        <w:t xml:space="preserve"> Veuillez inclure un </w:t>
      </w:r>
      <w:r>
        <w:rPr>
          <w:lang w:val="fr-FR"/>
        </w:rPr>
        <w:t>bloc</w:t>
      </w:r>
      <w:r w:rsidRPr="00771D01">
        <w:rPr>
          <w:lang w:val="fr-FR"/>
        </w:rPr>
        <w:t xml:space="preserve"> de signature d</w:t>
      </w:r>
      <w:r>
        <w:rPr>
          <w:lang w:val="fr-FR"/>
        </w:rPr>
        <w:t xml:space="preserve">ans le tableau </w:t>
      </w:r>
      <w:r w:rsidRPr="00771D01">
        <w:rPr>
          <w:lang w:val="fr-FR"/>
        </w:rPr>
        <w:t xml:space="preserve">pour chaque </w:t>
      </w:r>
      <w:r>
        <w:rPr>
          <w:lang w:val="fr-FR"/>
        </w:rPr>
        <w:t>agence</w:t>
      </w:r>
      <w:r w:rsidRPr="00771D01">
        <w:rPr>
          <w:lang w:val="fr-FR"/>
        </w:rPr>
        <w:t xml:space="preserve"> </w:t>
      </w:r>
      <w:r>
        <w:rPr>
          <w:lang w:val="fr-FR"/>
        </w:rPr>
        <w:t>bénéficiaire</w:t>
      </w:r>
      <w:r w:rsidRPr="00771D01">
        <w:rPr>
          <w:lang w:val="fr-FR"/>
        </w:rPr>
        <w:t xml:space="preserve"> du projet.</w:t>
      </w:r>
    </w:p>
  </w:footnote>
  <w:footnote w:id="7">
    <w:p w14:paraId="7ABE60AA" w14:textId="77777777" w:rsidR="007F4098" w:rsidRPr="00E6582A" w:rsidRDefault="007F4098" w:rsidP="004B2BA4">
      <w:pPr>
        <w:pStyle w:val="Notedebasdepage"/>
        <w:rPr>
          <w:lang w:val="en-US"/>
        </w:rPr>
      </w:pPr>
      <w:r>
        <w:rPr>
          <w:rStyle w:val="Appelnotedebasdep"/>
        </w:rPr>
        <w:footnoteRef/>
      </w:r>
      <w:r>
        <w:t xml:space="preserve"> </w:t>
      </w:r>
      <w:r>
        <w:rPr>
          <w:lang w:val="en-US"/>
        </w:rPr>
        <w:t>Annualized PBF project budget is obtained by dividing the PBF project budget by the number of project duration months and multiplying by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953490B"/>
    <w:multiLevelType w:val="hybridMultilevel"/>
    <w:tmpl w:val="025CC776"/>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1AF609C"/>
    <w:multiLevelType w:val="hybridMultilevel"/>
    <w:tmpl w:val="2F7E4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F0411"/>
    <w:multiLevelType w:val="hybridMultilevel"/>
    <w:tmpl w:val="F7727798"/>
    <w:lvl w:ilvl="0" w:tplc="5CCED8BA">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B0E58"/>
    <w:multiLevelType w:val="hybridMultilevel"/>
    <w:tmpl w:val="0D8AD152"/>
    <w:lvl w:ilvl="0" w:tplc="340AD20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46296E"/>
    <w:multiLevelType w:val="hybridMultilevel"/>
    <w:tmpl w:val="67E0800E"/>
    <w:lvl w:ilvl="0" w:tplc="2EB2DE30">
      <w:start w:val="1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447C77"/>
    <w:multiLevelType w:val="hybridMultilevel"/>
    <w:tmpl w:val="24B46C34"/>
    <w:lvl w:ilvl="0" w:tplc="9CB20A0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920DA"/>
    <w:multiLevelType w:val="hybridMultilevel"/>
    <w:tmpl w:val="2C78771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754042"/>
    <w:multiLevelType w:val="hybridMultilevel"/>
    <w:tmpl w:val="4C12CD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A0559"/>
    <w:multiLevelType w:val="hybridMultilevel"/>
    <w:tmpl w:val="8AE0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A12E3"/>
    <w:multiLevelType w:val="hybridMultilevel"/>
    <w:tmpl w:val="E3A24F32"/>
    <w:lvl w:ilvl="0" w:tplc="04090017">
      <w:start w:val="1"/>
      <w:numFmt w:val="lowerLetter"/>
      <w:lvlText w:val="%1)"/>
      <w:lvlJc w:val="left"/>
      <w:pPr>
        <w:tabs>
          <w:tab w:val="num" w:pos="720"/>
        </w:tabs>
        <w:ind w:left="720" w:hanging="360"/>
      </w:pPr>
      <w:rPr>
        <w:rFonts w:hint="default"/>
      </w:rPr>
    </w:lvl>
    <w:lvl w:ilvl="1" w:tplc="8F30C9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822B6D"/>
    <w:multiLevelType w:val="hybridMultilevel"/>
    <w:tmpl w:val="8AE0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25D8C"/>
    <w:multiLevelType w:val="hybridMultilevel"/>
    <w:tmpl w:val="F92E0CD2"/>
    <w:lvl w:ilvl="0" w:tplc="DB525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86652"/>
    <w:multiLevelType w:val="hybridMultilevel"/>
    <w:tmpl w:val="B60EB042"/>
    <w:lvl w:ilvl="0" w:tplc="8258E2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6"/>
  </w:num>
  <w:num w:numId="5">
    <w:abstractNumId w:val="7"/>
  </w:num>
  <w:num w:numId="6">
    <w:abstractNumId w:val="14"/>
  </w:num>
  <w:num w:numId="7">
    <w:abstractNumId w:val="9"/>
  </w:num>
  <w:num w:numId="8">
    <w:abstractNumId w:val="12"/>
  </w:num>
  <w:num w:numId="9">
    <w:abstractNumId w:val="4"/>
  </w:num>
  <w:num w:numId="10">
    <w:abstractNumId w:val="1"/>
  </w:num>
  <w:num w:numId="11">
    <w:abstractNumId w:val="13"/>
  </w:num>
  <w:num w:numId="12">
    <w:abstractNumId w:val="5"/>
  </w:num>
  <w:num w:numId="13">
    <w:abstractNumId w:val="10"/>
  </w:num>
  <w:num w:numId="14">
    <w:abstractNumId w:val="13"/>
  </w:num>
  <w:num w:numId="15">
    <w:abstractNumId w:val="5"/>
  </w:num>
  <w:num w:numId="16">
    <w:abstractNumId w:val="2"/>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BA"/>
    <w:rsid w:val="000004EF"/>
    <w:rsid w:val="000031D1"/>
    <w:rsid w:val="000035C4"/>
    <w:rsid w:val="00003876"/>
    <w:rsid w:val="00011D7D"/>
    <w:rsid w:val="00015391"/>
    <w:rsid w:val="000154B3"/>
    <w:rsid w:val="00015E2E"/>
    <w:rsid w:val="00020FBE"/>
    <w:rsid w:val="00022849"/>
    <w:rsid w:val="00026500"/>
    <w:rsid w:val="000301A5"/>
    <w:rsid w:val="00032265"/>
    <w:rsid w:val="000341C6"/>
    <w:rsid w:val="00035E0A"/>
    <w:rsid w:val="0004262E"/>
    <w:rsid w:val="00042C6E"/>
    <w:rsid w:val="00043175"/>
    <w:rsid w:val="00043A98"/>
    <w:rsid w:val="000454E3"/>
    <w:rsid w:val="000455D2"/>
    <w:rsid w:val="00047A83"/>
    <w:rsid w:val="00050092"/>
    <w:rsid w:val="000516C6"/>
    <w:rsid w:val="00051A1E"/>
    <w:rsid w:val="000526E9"/>
    <w:rsid w:val="0005327B"/>
    <w:rsid w:val="0005448E"/>
    <w:rsid w:val="0006391F"/>
    <w:rsid w:val="00065ABB"/>
    <w:rsid w:val="00070501"/>
    <w:rsid w:val="00072B64"/>
    <w:rsid w:val="00077BE4"/>
    <w:rsid w:val="00080FB1"/>
    <w:rsid w:val="00083802"/>
    <w:rsid w:val="0008714E"/>
    <w:rsid w:val="00091863"/>
    <w:rsid w:val="000976DF"/>
    <w:rsid w:val="00097CC6"/>
    <w:rsid w:val="000A1E08"/>
    <w:rsid w:val="000A2F6A"/>
    <w:rsid w:val="000A2F86"/>
    <w:rsid w:val="000A30BE"/>
    <w:rsid w:val="000A6845"/>
    <w:rsid w:val="000A6946"/>
    <w:rsid w:val="000A750D"/>
    <w:rsid w:val="000B0A93"/>
    <w:rsid w:val="000B3A7E"/>
    <w:rsid w:val="000B4348"/>
    <w:rsid w:val="000B75F8"/>
    <w:rsid w:val="000B7BA5"/>
    <w:rsid w:val="000C68D7"/>
    <w:rsid w:val="000C6C1B"/>
    <w:rsid w:val="000C6D64"/>
    <w:rsid w:val="000C6FB9"/>
    <w:rsid w:val="000C71F9"/>
    <w:rsid w:val="000D02A3"/>
    <w:rsid w:val="000D051B"/>
    <w:rsid w:val="000D62ED"/>
    <w:rsid w:val="000E0F14"/>
    <w:rsid w:val="000E4C8A"/>
    <w:rsid w:val="000F134F"/>
    <w:rsid w:val="000F1549"/>
    <w:rsid w:val="000F2AE1"/>
    <w:rsid w:val="000F3936"/>
    <w:rsid w:val="000F3D09"/>
    <w:rsid w:val="00102F87"/>
    <w:rsid w:val="0010336D"/>
    <w:rsid w:val="001036D6"/>
    <w:rsid w:val="00106563"/>
    <w:rsid w:val="00110390"/>
    <w:rsid w:val="00116D19"/>
    <w:rsid w:val="00120F85"/>
    <w:rsid w:val="001218E5"/>
    <w:rsid w:val="001313C1"/>
    <w:rsid w:val="001334D8"/>
    <w:rsid w:val="0013366B"/>
    <w:rsid w:val="00133F22"/>
    <w:rsid w:val="00134362"/>
    <w:rsid w:val="001403EF"/>
    <w:rsid w:val="00140DF6"/>
    <w:rsid w:val="001424E5"/>
    <w:rsid w:val="001448E1"/>
    <w:rsid w:val="0014516A"/>
    <w:rsid w:val="00151E19"/>
    <w:rsid w:val="00153069"/>
    <w:rsid w:val="00154301"/>
    <w:rsid w:val="00154E51"/>
    <w:rsid w:val="00157AD8"/>
    <w:rsid w:val="00162FDB"/>
    <w:rsid w:val="00170462"/>
    <w:rsid w:val="001713A7"/>
    <w:rsid w:val="00173A66"/>
    <w:rsid w:val="00175373"/>
    <w:rsid w:val="00175B71"/>
    <w:rsid w:val="00176770"/>
    <w:rsid w:val="00180747"/>
    <w:rsid w:val="00180BBE"/>
    <w:rsid w:val="0018142D"/>
    <w:rsid w:val="001825CD"/>
    <w:rsid w:val="00182819"/>
    <w:rsid w:val="00183E8D"/>
    <w:rsid w:val="0018418D"/>
    <w:rsid w:val="0018497B"/>
    <w:rsid w:val="00187D11"/>
    <w:rsid w:val="00190B6C"/>
    <w:rsid w:val="00190DDF"/>
    <w:rsid w:val="00196DDA"/>
    <w:rsid w:val="001A4CDD"/>
    <w:rsid w:val="001A5E0E"/>
    <w:rsid w:val="001A7841"/>
    <w:rsid w:val="001B2FD8"/>
    <w:rsid w:val="001C37FA"/>
    <w:rsid w:val="001C47DA"/>
    <w:rsid w:val="001C5E2B"/>
    <w:rsid w:val="001C6031"/>
    <w:rsid w:val="001C68B4"/>
    <w:rsid w:val="001C7CAB"/>
    <w:rsid w:val="001D408D"/>
    <w:rsid w:val="001D5EA0"/>
    <w:rsid w:val="001E0ECE"/>
    <w:rsid w:val="001E15DA"/>
    <w:rsid w:val="001E62AD"/>
    <w:rsid w:val="001F0572"/>
    <w:rsid w:val="001F31FE"/>
    <w:rsid w:val="00200667"/>
    <w:rsid w:val="00201843"/>
    <w:rsid w:val="0020209A"/>
    <w:rsid w:val="00207520"/>
    <w:rsid w:val="00210E3F"/>
    <w:rsid w:val="002149F7"/>
    <w:rsid w:val="00215A86"/>
    <w:rsid w:val="002201C5"/>
    <w:rsid w:val="00222FAF"/>
    <w:rsid w:val="002243D0"/>
    <w:rsid w:val="00226E48"/>
    <w:rsid w:val="0023169B"/>
    <w:rsid w:val="00232681"/>
    <w:rsid w:val="00232BE2"/>
    <w:rsid w:val="0023301C"/>
    <w:rsid w:val="0023344A"/>
    <w:rsid w:val="00250269"/>
    <w:rsid w:val="00254E5C"/>
    <w:rsid w:val="002560F0"/>
    <w:rsid w:val="00257939"/>
    <w:rsid w:val="002623E1"/>
    <w:rsid w:val="0026607C"/>
    <w:rsid w:val="00266A90"/>
    <w:rsid w:val="00267905"/>
    <w:rsid w:val="00271537"/>
    <w:rsid w:val="0027272E"/>
    <w:rsid w:val="00281EB2"/>
    <w:rsid w:val="00282DC4"/>
    <w:rsid w:val="002936C6"/>
    <w:rsid w:val="00294B5E"/>
    <w:rsid w:val="00296722"/>
    <w:rsid w:val="002A0741"/>
    <w:rsid w:val="002A41B0"/>
    <w:rsid w:val="002B13F1"/>
    <w:rsid w:val="002B3A0C"/>
    <w:rsid w:val="002B3B42"/>
    <w:rsid w:val="002C461A"/>
    <w:rsid w:val="002C60FC"/>
    <w:rsid w:val="002C760D"/>
    <w:rsid w:val="002D096E"/>
    <w:rsid w:val="002D1EC1"/>
    <w:rsid w:val="002D323E"/>
    <w:rsid w:val="002D4044"/>
    <w:rsid w:val="002D4060"/>
    <w:rsid w:val="002D43D5"/>
    <w:rsid w:val="002E0EB4"/>
    <w:rsid w:val="002E4438"/>
    <w:rsid w:val="002E482A"/>
    <w:rsid w:val="002E4C6B"/>
    <w:rsid w:val="002E770B"/>
    <w:rsid w:val="002E7D9E"/>
    <w:rsid w:val="002F4336"/>
    <w:rsid w:val="002F6F31"/>
    <w:rsid w:val="00301FDB"/>
    <w:rsid w:val="00303942"/>
    <w:rsid w:val="003049F8"/>
    <w:rsid w:val="003051A2"/>
    <w:rsid w:val="00305D3E"/>
    <w:rsid w:val="003060D3"/>
    <w:rsid w:val="00312250"/>
    <w:rsid w:val="00316C39"/>
    <w:rsid w:val="003217C5"/>
    <w:rsid w:val="0032248B"/>
    <w:rsid w:val="003260C2"/>
    <w:rsid w:val="003325EC"/>
    <w:rsid w:val="0033477F"/>
    <w:rsid w:val="0033583B"/>
    <w:rsid w:val="00335E99"/>
    <w:rsid w:val="00336C65"/>
    <w:rsid w:val="00340C3E"/>
    <w:rsid w:val="00341C66"/>
    <w:rsid w:val="00341EBC"/>
    <w:rsid w:val="003433DB"/>
    <w:rsid w:val="00347054"/>
    <w:rsid w:val="00351692"/>
    <w:rsid w:val="00355351"/>
    <w:rsid w:val="00365721"/>
    <w:rsid w:val="00365D31"/>
    <w:rsid w:val="00365EE9"/>
    <w:rsid w:val="00366AF6"/>
    <w:rsid w:val="00367C1A"/>
    <w:rsid w:val="00371347"/>
    <w:rsid w:val="00372135"/>
    <w:rsid w:val="003758D5"/>
    <w:rsid w:val="00380322"/>
    <w:rsid w:val="00383763"/>
    <w:rsid w:val="00383B86"/>
    <w:rsid w:val="003855E8"/>
    <w:rsid w:val="00385DD5"/>
    <w:rsid w:val="00386B40"/>
    <w:rsid w:val="00392E87"/>
    <w:rsid w:val="00393543"/>
    <w:rsid w:val="003A29E0"/>
    <w:rsid w:val="003A3C05"/>
    <w:rsid w:val="003B1484"/>
    <w:rsid w:val="003B4975"/>
    <w:rsid w:val="003C06C5"/>
    <w:rsid w:val="003C29AA"/>
    <w:rsid w:val="003C2EB0"/>
    <w:rsid w:val="003C387A"/>
    <w:rsid w:val="003C62F7"/>
    <w:rsid w:val="003D13C1"/>
    <w:rsid w:val="003D1B1A"/>
    <w:rsid w:val="003D5AAC"/>
    <w:rsid w:val="003E0317"/>
    <w:rsid w:val="003E1F1D"/>
    <w:rsid w:val="003E25AC"/>
    <w:rsid w:val="003E7E75"/>
    <w:rsid w:val="003F0A89"/>
    <w:rsid w:val="003F0D2A"/>
    <w:rsid w:val="003F2857"/>
    <w:rsid w:val="003F2B6D"/>
    <w:rsid w:val="003F362A"/>
    <w:rsid w:val="003F43AB"/>
    <w:rsid w:val="003F43F4"/>
    <w:rsid w:val="004034C8"/>
    <w:rsid w:val="00405123"/>
    <w:rsid w:val="00414A5A"/>
    <w:rsid w:val="00420DF8"/>
    <w:rsid w:val="00422DA4"/>
    <w:rsid w:val="00422FF3"/>
    <w:rsid w:val="00427F6F"/>
    <w:rsid w:val="004317F4"/>
    <w:rsid w:val="00431D36"/>
    <w:rsid w:val="004328D1"/>
    <w:rsid w:val="004355EA"/>
    <w:rsid w:val="00436422"/>
    <w:rsid w:val="004405A0"/>
    <w:rsid w:val="00440EDD"/>
    <w:rsid w:val="004414FE"/>
    <w:rsid w:val="00441A83"/>
    <w:rsid w:val="0044358C"/>
    <w:rsid w:val="00443C67"/>
    <w:rsid w:val="004466FD"/>
    <w:rsid w:val="00447647"/>
    <w:rsid w:val="004500D0"/>
    <w:rsid w:val="004513B1"/>
    <w:rsid w:val="004532D1"/>
    <w:rsid w:val="00454D7D"/>
    <w:rsid w:val="00462E73"/>
    <w:rsid w:val="00463BFF"/>
    <w:rsid w:val="00466912"/>
    <w:rsid w:val="004676A5"/>
    <w:rsid w:val="00470FB7"/>
    <w:rsid w:val="00472AD4"/>
    <w:rsid w:val="00473D27"/>
    <w:rsid w:val="00480024"/>
    <w:rsid w:val="004813CA"/>
    <w:rsid w:val="00483598"/>
    <w:rsid w:val="00487451"/>
    <w:rsid w:val="00492806"/>
    <w:rsid w:val="004933DE"/>
    <w:rsid w:val="004955DC"/>
    <w:rsid w:val="00495960"/>
    <w:rsid w:val="00495A33"/>
    <w:rsid w:val="004A267C"/>
    <w:rsid w:val="004A3822"/>
    <w:rsid w:val="004A4C8C"/>
    <w:rsid w:val="004A78C9"/>
    <w:rsid w:val="004B233B"/>
    <w:rsid w:val="004B2BA4"/>
    <w:rsid w:val="004B67C5"/>
    <w:rsid w:val="004B7ABD"/>
    <w:rsid w:val="004C49D4"/>
    <w:rsid w:val="004C791C"/>
    <w:rsid w:val="004D2C43"/>
    <w:rsid w:val="004D4138"/>
    <w:rsid w:val="004D4ADB"/>
    <w:rsid w:val="004D4FC5"/>
    <w:rsid w:val="004D5B3D"/>
    <w:rsid w:val="004E5FA5"/>
    <w:rsid w:val="004F04A8"/>
    <w:rsid w:val="004F44C8"/>
    <w:rsid w:val="00500108"/>
    <w:rsid w:val="00502AEA"/>
    <w:rsid w:val="00503CD8"/>
    <w:rsid w:val="005111D8"/>
    <w:rsid w:val="005152E8"/>
    <w:rsid w:val="00516117"/>
    <w:rsid w:val="0051747A"/>
    <w:rsid w:val="00524A85"/>
    <w:rsid w:val="00530CEE"/>
    <w:rsid w:val="00531B34"/>
    <w:rsid w:val="00533846"/>
    <w:rsid w:val="00533900"/>
    <w:rsid w:val="00535900"/>
    <w:rsid w:val="0053692D"/>
    <w:rsid w:val="00541BD1"/>
    <w:rsid w:val="00543542"/>
    <w:rsid w:val="005453BA"/>
    <w:rsid w:val="00551920"/>
    <w:rsid w:val="00555A5D"/>
    <w:rsid w:val="00556CD6"/>
    <w:rsid w:val="00560307"/>
    <w:rsid w:val="005606D3"/>
    <w:rsid w:val="005613FB"/>
    <w:rsid w:val="00562809"/>
    <w:rsid w:val="0056520D"/>
    <w:rsid w:val="00565C98"/>
    <w:rsid w:val="0056650A"/>
    <w:rsid w:val="00570F35"/>
    <w:rsid w:val="00576D79"/>
    <w:rsid w:val="005770B1"/>
    <w:rsid w:val="00580CFE"/>
    <w:rsid w:val="00582B0A"/>
    <w:rsid w:val="00583086"/>
    <w:rsid w:val="00584237"/>
    <w:rsid w:val="005857E4"/>
    <w:rsid w:val="00592C8D"/>
    <w:rsid w:val="005A40C6"/>
    <w:rsid w:val="005A4F25"/>
    <w:rsid w:val="005A6202"/>
    <w:rsid w:val="005A7497"/>
    <w:rsid w:val="005B14DC"/>
    <w:rsid w:val="005B1CB0"/>
    <w:rsid w:val="005B2E5B"/>
    <w:rsid w:val="005B585B"/>
    <w:rsid w:val="005C1649"/>
    <w:rsid w:val="005C2D84"/>
    <w:rsid w:val="005C6F37"/>
    <w:rsid w:val="005D0351"/>
    <w:rsid w:val="005D2249"/>
    <w:rsid w:val="005D6771"/>
    <w:rsid w:val="005D721B"/>
    <w:rsid w:val="005E1667"/>
    <w:rsid w:val="005E17D6"/>
    <w:rsid w:val="005E1BE3"/>
    <w:rsid w:val="005E59A5"/>
    <w:rsid w:val="005E6875"/>
    <w:rsid w:val="005F0C38"/>
    <w:rsid w:val="005F246F"/>
    <w:rsid w:val="005F2697"/>
    <w:rsid w:val="005F4B15"/>
    <w:rsid w:val="005F7B99"/>
    <w:rsid w:val="00602A1D"/>
    <w:rsid w:val="00602F1C"/>
    <w:rsid w:val="00603D48"/>
    <w:rsid w:val="0061078F"/>
    <w:rsid w:val="00610F8C"/>
    <w:rsid w:val="00612DA9"/>
    <w:rsid w:val="00613091"/>
    <w:rsid w:val="00614939"/>
    <w:rsid w:val="00615393"/>
    <w:rsid w:val="00621DCA"/>
    <w:rsid w:val="006246A1"/>
    <w:rsid w:val="00626CAF"/>
    <w:rsid w:val="00631578"/>
    <w:rsid w:val="00631B61"/>
    <w:rsid w:val="00632236"/>
    <w:rsid w:val="00634187"/>
    <w:rsid w:val="00635820"/>
    <w:rsid w:val="00637E44"/>
    <w:rsid w:val="00640556"/>
    <w:rsid w:val="006425EC"/>
    <w:rsid w:val="0064272F"/>
    <w:rsid w:val="00650401"/>
    <w:rsid w:val="00651F75"/>
    <w:rsid w:val="0065642D"/>
    <w:rsid w:val="006600DB"/>
    <w:rsid w:val="006629A5"/>
    <w:rsid w:val="00664FF1"/>
    <w:rsid w:val="00665049"/>
    <w:rsid w:val="006665B0"/>
    <w:rsid w:val="00672C2C"/>
    <w:rsid w:val="00673B55"/>
    <w:rsid w:val="00674875"/>
    <w:rsid w:val="00677698"/>
    <w:rsid w:val="0068025A"/>
    <w:rsid w:val="006815BF"/>
    <w:rsid w:val="0068170F"/>
    <w:rsid w:val="00683A69"/>
    <w:rsid w:val="0068534C"/>
    <w:rsid w:val="00686DD1"/>
    <w:rsid w:val="006877D0"/>
    <w:rsid w:val="0069221B"/>
    <w:rsid w:val="00695587"/>
    <w:rsid w:val="00696139"/>
    <w:rsid w:val="0069661A"/>
    <w:rsid w:val="00696F3B"/>
    <w:rsid w:val="006A0994"/>
    <w:rsid w:val="006A45D4"/>
    <w:rsid w:val="006A6817"/>
    <w:rsid w:val="006A7A53"/>
    <w:rsid w:val="006A7D66"/>
    <w:rsid w:val="006B2052"/>
    <w:rsid w:val="006B26CB"/>
    <w:rsid w:val="006B3C2D"/>
    <w:rsid w:val="006B5CEF"/>
    <w:rsid w:val="006C2632"/>
    <w:rsid w:val="006C4260"/>
    <w:rsid w:val="006C5266"/>
    <w:rsid w:val="006C70DD"/>
    <w:rsid w:val="006D0451"/>
    <w:rsid w:val="006D1C31"/>
    <w:rsid w:val="006D3B7B"/>
    <w:rsid w:val="006D4097"/>
    <w:rsid w:val="006D4E4C"/>
    <w:rsid w:val="006D581F"/>
    <w:rsid w:val="006D69D1"/>
    <w:rsid w:val="006D75A2"/>
    <w:rsid w:val="006D7B55"/>
    <w:rsid w:val="006E19C6"/>
    <w:rsid w:val="006F0CAF"/>
    <w:rsid w:val="006F51EF"/>
    <w:rsid w:val="006F6B28"/>
    <w:rsid w:val="007028DB"/>
    <w:rsid w:val="00704480"/>
    <w:rsid w:val="007053AD"/>
    <w:rsid w:val="00705FB5"/>
    <w:rsid w:val="00706600"/>
    <w:rsid w:val="00710547"/>
    <w:rsid w:val="007107BA"/>
    <w:rsid w:val="00714208"/>
    <w:rsid w:val="0071425E"/>
    <w:rsid w:val="0071574F"/>
    <w:rsid w:val="00716168"/>
    <w:rsid w:val="0072189E"/>
    <w:rsid w:val="00724214"/>
    <w:rsid w:val="007260BA"/>
    <w:rsid w:val="00730667"/>
    <w:rsid w:val="00736616"/>
    <w:rsid w:val="007423F9"/>
    <w:rsid w:val="0074346A"/>
    <w:rsid w:val="00744BD0"/>
    <w:rsid w:val="00752F64"/>
    <w:rsid w:val="007536E0"/>
    <w:rsid w:val="00757053"/>
    <w:rsid w:val="0075712F"/>
    <w:rsid w:val="0076031B"/>
    <w:rsid w:val="00760415"/>
    <w:rsid w:val="00760D18"/>
    <w:rsid w:val="00762B59"/>
    <w:rsid w:val="00763B0E"/>
    <w:rsid w:val="007652F6"/>
    <w:rsid w:val="00766BA3"/>
    <w:rsid w:val="00771D01"/>
    <w:rsid w:val="00775A1B"/>
    <w:rsid w:val="00784753"/>
    <w:rsid w:val="00785C12"/>
    <w:rsid w:val="00791D60"/>
    <w:rsid w:val="007941AD"/>
    <w:rsid w:val="007A4B18"/>
    <w:rsid w:val="007A5D2D"/>
    <w:rsid w:val="007B1A84"/>
    <w:rsid w:val="007B28EA"/>
    <w:rsid w:val="007B35B7"/>
    <w:rsid w:val="007B3E1D"/>
    <w:rsid w:val="007B49D2"/>
    <w:rsid w:val="007B68AB"/>
    <w:rsid w:val="007B6A15"/>
    <w:rsid w:val="007B6D53"/>
    <w:rsid w:val="007C2A0C"/>
    <w:rsid w:val="007C5498"/>
    <w:rsid w:val="007C5B08"/>
    <w:rsid w:val="007D01DD"/>
    <w:rsid w:val="007D120E"/>
    <w:rsid w:val="007D1EBF"/>
    <w:rsid w:val="007D40E0"/>
    <w:rsid w:val="007D43DA"/>
    <w:rsid w:val="007D7C3D"/>
    <w:rsid w:val="007E1538"/>
    <w:rsid w:val="007E283B"/>
    <w:rsid w:val="007E324A"/>
    <w:rsid w:val="007E3915"/>
    <w:rsid w:val="007E77D7"/>
    <w:rsid w:val="007E7A70"/>
    <w:rsid w:val="007F055B"/>
    <w:rsid w:val="007F13F7"/>
    <w:rsid w:val="007F1745"/>
    <w:rsid w:val="007F36B4"/>
    <w:rsid w:val="007F4098"/>
    <w:rsid w:val="007F5D73"/>
    <w:rsid w:val="008046BB"/>
    <w:rsid w:val="0080531A"/>
    <w:rsid w:val="00811C41"/>
    <w:rsid w:val="00815C4B"/>
    <w:rsid w:val="00816C22"/>
    <w:rsid w:val="00821027"/>
    <w:rsid w:val="0082196A"/>
    <w:rsid w:val="00822501"/>
    <w:rsid w:val="00823416"/>
    <w:rsid w:val="008248CE"/>
    <w:rsid w:val="00826397"/>
    <w:rsid w:val="00827360"/>
    <w:rsid w:val="00830F10"/>
    <w:rsid w:val="008341FB"/>
    <w:rsid w:val="008346FE"/>
    <w:rsid w:val="00834A79"/>
    <w:rsid w:val="00843B93"/>
    <w:rsid w:val="00846793"/>
    <w:rsid w:val="00847093"/>
    <w:rsid w:val="00847409"/>
    <w:rsid w:val="0085005A"/>
    <w:rsid w:val="00851E1C"/>
    <w:rsid w:val="00854BE8"/>
    <w:rsid w:val="00856AB2"/>
    <w:rsid w:val="00857C6C"/>
    <w:rsid w:val="00857F99"/>
    <w:rsid w:val="00861D14"/>
    <w:rsid w:val="00864959"/>
    <w:rsid w:val="00872114"/>
    <w:rsid w:val="00872D16"/>
    <w:rsid w:val="008747D3"/>
    <w:rsid w:val="00874884"/>
    <w:rsid w:val="008765F3"/>
    <w:rsid w:val="00876F57"/>
    <w:rsid w:val="00877351"/>
    <w:rsid w:val="008802FE"/>
    <w:rsid w:val="0088080E"/>
    <w:rsid w:val="00885B41"/>
    <w:rsid w:val="008875BD"/>
    <w:rsid w:val="008879EC"/>
    <w:rsid w:val="00887F95"/>
    <w:rsid w:val="00892699"/>
    <w:rsid w:val="008949A8"/>
    <w:rsid w:val="008A0ADE"/>
    <w:rsid w:val="008A5B2F"/>
    <w:rsid w:val="008A5CB0"/>
    <w:rsid w:val="008A6892"/>
    <w:rsid w:val="008B2C59"/>
    <w:rsid w:val="008B4F02"/>
    <w:rsid w:val="008B7FDB"/>
    <w:rsid w:val="008C1263"/>
    <w:rsid w:val="008C1D40"/>
    <w:rsid w:val="008C31C9"/>
    <w:rsid w:val="008C528D"/>
    <w:rsid w:val="008D2755"/>
    <w:rsid w:val="008E09DA"/>
    <w:rsid w:val="008E0FF9"/>
    <w:rsid w:val="008E6104"/>
    <w:rsid w:val="008E6840"/>
    <w:rsid w:val="008F6B33"/>
    <w:rsid w:val="00901F47"/>
    <w:rsid w:val="00911461"/>
    <w:rsid w:val="00917330"/>
    <w:rsid w:val="00923930"/>
    <w:rsid w:val="00925A85"/>
    <w:rsid w:val="00925B03"/>
    <w:rsid w:val="0093343A"/>
    <w:rsid w:val="009349AC"/>
    <w:rsid w:val="009363C6"/>
    <w:rsid w:val="00943387"/>
    <w:rsid w:val="0094528E"/>
    <w:rsid w:val="00951BA5"/>
    <w:rsid w:val="00953F48"/>
    <w:rsid w:val="00965274"/>
    <w:rsid w:val="00965D1D"/>
    <w:rsid w:val="0096750B"/>
    <w:rsid w:val="00973913"/>
    <w:rsid w:val="009773EB"/>
    <w:rsid w:val="00977478"/>
    <w:rsid w:val="009801E7"/>
    <w:rsid w:val="00980532"/>
    <w:rsid w:val="00986BED"/>
    <w:rsid w:val="0099215D"/>
    <w:rsid w:val="0099315F"/>
    <w:rsid w:val="009A0F77"/>
    <w:rsid w:val="009A1657"/>
    <w:rsid w:val="009A3029"/>
    <w:rsid w:val="009A3848"/>
    <w:rsid w:val="009A4E2B"/>
    <w:rsid w:val="009A5675"/>
    <w:rsid w:val="009B3CBE"/>
    <w:rsid w:val="009B7E3D"/>
    <w:rsid w:val="009C0B77"/>
    <w:rsid w:val="009C7860"/>
    <w:rsid w:val="009D6CBD"/>
    <w:rsid w:val="009E133F"/>
    <w:rsid w:val="009E4A26"/>
    <w:rsid w:val="009E4DC4"/>
    <w:rsid w:val="009E5A96"/>
    <w:rsid w:val="009E6665"/>
    <w:rsid w:val="009F0871"/>
    <w:rsid w:val="009F208B"/>
    <w:rsid w:val="009F3192"/>
    <w:rsid w:val="009F6008"/>
    <w:rsid w:val="009F6D87"/>
    <w:rsid w:val="00A01DAD"/>
    <w:rsid w:val="00A020A6"/>
    <w:rsid w:val="00A024D1"/>
    <w:rsid w:val="00A02C7A"/>
    <w:rsid w:val="00A061F5"/>
    <w:rsid w:val="00A07AA1"/>
    <w:rsid w:val="00A12615"/>
    <w:rsid w:val="00A14340"/>
    <w:rsid w:val="00A16233"/>
    <w:rsid w:val="00A21686"/>
    <w:rsid w:val="00A21C5B"/>
    <w:rsid w:val="00A22A78"/>
    <w:rsid w:val="00A22EAB"/>
    <w:rsid w:val="00A22F83"/>
    <w:rsid w:val="00A24F76"/>
    <w:rsid w:val="00A258B3"/>
    <w:rsid w:val="00A25BBA"/>
    <w:rsid w:val="00A30A2F"/>
    <w:rsid w:val="00A32591"/>
    <w:rsid w:val="00A3501E"/>
    <w:rsid w:val="00A36939"/>
    <w:rsid w:val="00A4336D"/>
    <w:rsid w:val="00A43A90"/>
    <w:rsid w:val="00A448F0"/>
    <w:rsid w:val="00A45E0D"/>
    <w:rsid w:val="00A4643C"/>
    <w:rsid w:val="00A46A97"/>
    <w:rsid w:val="00A50D13"/>
    <w:rsid w:val="00A5213A"/>
    <w:rsid w:val="00A54D60"/>
    <w:rsid w:val="00A57C50"/>
    <w:rsid w:val="00A661E9"/>
    <w:rsid w:val="00A67122"/>
    <w:rsid w:val="00A72C38"/>
    <w:rsid w:val="00A74F0C"/>
    <w:rsid w:val="00A750CF"/>
    <w:rsid w:val="00A86E60"/>
    <w:rsid w:val="00A92E09"/>
    <w:rsid w:val="00A96C42"/>
    <w:rsid w:val="00A97573"/>
    <w:rsid w:val="00AA18A1"/>
    <w:rsid w:val="00AA5B7B"/>
    <w:rsid w:val="00AA70E5"/>
    <w:rsid w:val="00AA7C77"/>
    <w:rsid w:val="00AB4018"/>
    <w:rsid w:val="00AB555D"/>
    <w:rsid w:val="00AB6E27"/>
    <w:rsid w:val="00AB6FAC"/>
    <w:rsid w:val="00AC1133"/>
    <w:rsid w:val="00AC14BD"/>
    <w:rsid w:val="00AC1819"/>
    <w:rsid w:val="00AC1B01"/>
    <w:rsid w:val="00AC2F68"/>
    <w:rsid w:val="00AC4795"/>
    <w:rsid w:val="00AC5592"/>
    <w:rsid w:val="00AC58AC"/>
    <w:rsid w:val="00AC74C7"/>
    <w:rsid w:val="00AD0B49"/>
    <w:rsid w:val="00AD25FF"/>
    <w:rsid w:val="00AD3298"/>
    <w:rsid w:val="00AD48BA"/>
    <w:rsid w:val="00AD6101"/>
    <w:rsid w:val="00AE0FCF"/>
    <w:rsid w:val="00AE129B"/>
    <w:rsid w:val="00AE2564"/>
    <w:rsid w:val="00AE2D57"/>
    <w:rsid w:val="00AE7E81"/>
    <w:rsid w:val="00AF0701"/>
    <w:rsid w:val="00AF0C11"/>
    <w:rsid w:val="00AF148E"/>
    <w:rsid w:val="00AF3E68"/>
    <w:rsid w:val="00AF4077"/>
    <w:rsid w:val="00AF489D"/>
    <w:rsid w:val="00AF493D"/>
    <w:rsid w:val="00AF5E61"/>
    <w:rsid w:val="00B002C5"/>
    <w:rsid w:val="00B00F5B"/>
    <w:rsid w:val="00B04013"/>
    <w:rsid w:val="00B04F13"/>
    <w:rsid w:val="00B05007"/>
    <w:rsid w:val="00B0588A"/>
    <w:rsid w:val="00B07CDA"/>
    <w:rsid w:val="00B100DC"/>
    <w:rsid w:val="00B1638B"/>
    <w:rsid w:val="00B16711"/>
    <w:rsid w:val="00B206EE"/>
    <w:rsid w:val="00B24374"/>
    <w:rsid w:val="00B2451B"/>
    <w:rsid w:val="00B26D12"/>
    <w:rsid w:val="00B2792E"/>
    <w:rsid w:val="00B31884"/>
    <w:rsid w:val="00B35A46"/>
    <w:rsid w:val="00B37E2E"/>
    <w:rsid w:val="00B4155A"/>
    <w:rsid w:val="00B41BAE"/>
    <w:rsid w:val="00B41C42"/>
    <w:rsid w:val="00B51E95"/>
    <w:rsid w:val="00B52502"/>
    <w:rsid w:val="00B567F2"/>
    <w:rsid w:val="00B57045"/>
    <w:rsid w:val="00B63CCD"/>
    <w:rsid w:val="00B64AD0"/>
    <w:rsid w:val="00B65B64"/>
    <w:rsid w:val="00B666B2"/>
    <w:rsid w:val="00B66EA6"/>
    <w:rsid w:val="00B677EF"/>
    <w:rsid w:val="00B67E08"/>
    <w:rsid w:val="00B70B68"/>
    <w:rsid w:val="00B7236A"/>
    <w:rsid w:val="00B757DA"/>
    <w:rsid w:val="00B77757"/>
    <w:rsid w:val="00B77C87"/>
    <w:rsid w:val="00B82BED"/>
    <w:rsid w:val="00B83DD0"/>
    <w:rsid w:val="00B83FFE"/>
    <w:rsid w:val="00B9081C"/>
    <w:rsid w:val="00B92FF3"/>
    <w:rsid w:val="00B95B56"/>
    <w:rsid w:val="00BA7D97"/>
    <w:rsid w:val="00BB04D4"/>
    <w:rsid w:val="00BB2899"/>
    <w:rsid w:val="00BB46DC"/>
    <w:rsid w:val="00BB4FB3"/>
    <w:rsid w:val="00BB7ED7"/>
    <w:rsid w:val="00BC057B"/>
    <w:rsid w:val="00BC070B"/>
    <w:rsid w:val="00BC0A6D"/>
    <w:rsid w:val="00BC22A8"/>
    <w:rsid w:val="00BC7AF4"/>
    <w:rsid w:val="00BD2B7D"/>
    <w:rsid w:val="00BD57C1"/>
    <w:rsid w:val="00BD6615"/>
    <w:rsid w:val="00BE6D6E"/>
    <w:rsid w:val="00BF18EA"/>
    <w:rsid w:val="00C0049B"/>
    <w:rsid w:val="00C02CA1"/>
    <w:rsid w:val="00C02F62"/>
    <w:rsid w:val="00C03902"/>
    <w:rsid w:val="00C040D1"/>
    <w:rsid w:val="00C04ED4"/>
    <w:rsid w:val="00C12685"/>
    <w:rsid w:val="00C1283E"/>
    <w:rsid w:val="00C1431A"/>
    <w:rsid w:val="00C1564E"/>
    <w:rsid w:val="00C172C1"/>
    <w:rsid w:val="00C1756D"/>
    <w:rsid w:val="00C20BB4"/>
    <w:rsid w:val="00C20CB8"/>
    <w:rsid w:val="00C20E58"/>
    <w:rsid w:val="00C22DD0"/>
    <w:rsid w:val="00C24880"/>
    <w:rsid w:val="00C27D22"/>
    <w:rsid w:val="00C30D12"/>
    <w:rsid w:val="00C31AAC"/>
    <w:rsid w:val="00C35E16"/>
    <w:rsid w:val="00C413F2"/>
    <w:rsid w:val="00C4268A"/>
    <w:rsid w:val="00C42D88"/>
    <w:rsid w:val="00C46B85"/>
    <w:rsid w:val="00C53FE8"/>
    <w:rsid w:val="00C551BB"/>
    <w:rsid w:val="00C565D5"/>
    <w:rsid w:val="00C57787"/>
    <w:rsid w:val="00C606A3"/>
    <w:rsid w:val="00C641E9"/>
    <w:rsid w:val="00C6479A"/>
    <w:rsid w:val="00C64B7B"/>
    <w:rsid w:val="00C65F6F"/>
    <w:rsid w:val="00C66FB0"/>
    <w:rsid w:val="00C67A66"/>
    <w:rsid w:val="00C709F5"/>
    <w:rsid w:val="00C71536"/>
    <w:rsid w:val="00C71B7D"/>
    <w:rsid w:val="00C73524"/>
    <w:rsid w:val="00C74711"/>
    <w:rsid w:val="00C7475A"/>
    <w:rsid w:val="00C7732F"/>
    <w:rsid w:val="00C81FBA"/>
    <w:rsid w:val="00C82545"/>
    <w:rsid w:val="00C836C8"/>
    <w:rsid w:val="00C8504C"/>
    <w:rsid w:val="00C85096"/>
    <w:rsid w:val="00C86638"/>
    <w:rsid w:val="00C90B18"/>
    <w:rsid w:val="00CA14C8"/>
    <w:rsid w:val="00CA1743"/>
    <w:rsid w:val="00CA1EFB"/>
    <w:rsid w:val="00CA3F53"/>
    <w:rsid w:val="00CA4677"/>
    <w:rsid w:val="00CA539F"/>
    <w:rsid w:val="00CA582A"/>
    <w:rsid w:val="00CA5C9E"/>
    <w:rsid w:val="00CB024C"/>
    <w:rsid w:val="00CB0BCA"/>
    <w:rsid w:val="00CB1C82"/>
    <w:rsid w:val="00CB75E7"/>
    <w:rsid w:val="00CC118A"/>
    <w:rsid w:val="00CC295C"/>
    <w:rsid w:val="00CC2A02"/>
    <w:rsid w:val="00CC425C"/>
    <w:rsid w:val="00CC4515"/>
    <w:rsid w:val="00CD0F68"/>
    <w:rsid w:val="00CD1307"/>
    <w:rsid w:val="00CD2D34"/>
    <w:rsid w:val="00CE6AD5"/>
    <w:rsid w:val="00CE7BE0"/>
    <w:rsid w:val="00CF064F"/>
    <w:rsid w:val="00CF110C"/>
    <w:rsid w:val="00CF1B97"/>
    <w:rsid w:val="00CF2AD1"/>
    <w:rsid w:val="00CF31E3"/>
    <w:rsid w:val="00CF7FBE"/>
    <w:rsid w:val="00D03BDD"/>
    <w:rsid w:val="00D03C99"/>
    <w:rsid w:val="00D043E4"/>
    <w:rsid w:val="00D0464A"/>
    <w:rsid w:val="00D050B2"/>
    <w:rsid w:val="00D05811"/>
    <w:rsid w:val="00D05991"/>
    <w:rsid w:val="00D06163"/>
    <w:rsid w:val="00D06298"/>
    <w:rsid w:val="00D1090B"/>
    <w:rsid w:val="00D1233C"/>
    <w:rsid w:val="00D1280C"/>
    <w:rsid w:val="00D141C7"/>
    <w:rsid w:val="00D1687B"/>
    <w:rsid w:val="00D217DF"/>
    <w:rsid w:val="00D21E71"/>
    <w:rsid w:val="00D3129A"/>
    <w:rsid w:val="00D34101"/>
    <w:rsid w:val="00D345EC"/>
    <w:rsid w:val="00D3654A"/>
    <w:rsid w:val="00D36C84"/>
    <w:rsid w:val="00D3740D"/>
    <w:rsid w:val="00D37A0E"/>
    <w:rsid w:val="00D41945"/>
    <w:rsid w:val="00D423E1"/>
    <w:rsid w:val="00D433AC"/>
    <w:rsid w:val="00D439BF"/>
    <w:rsid w:val="00D51655"/>
    <w:rsid w:val="00D52A7A"/>
    <w:rsid w:val="00D530BD"/>
    <w:rsid w:val="00D531DF"/>
    <w:rsid w:val="00D55665"/>
    <w:rsid w:val="00D55E7A"/>
    <w:rsid w:val="00D57EB9"/>
    <w:rsid w:val="00D630D6"/>
    <w:rsid w:val="00D63364"/>
    <w:rsid w:val="00D63686"/>
    <w:rsid w:val="00D7415D"/>
    <w:rsid w:val="00D74EB9"/>
    <w:rsid w:val="00D800F1"/>
    <w:rsid w:val="00D8175B"/>
    <w:rsid w:val="00D82D3F"/>
    <w:rsid w:val="00D84434"/>
    <w:rsid w:val="00D8514F"/>
    <w:rsid w:val="00D92845"/>
    <w:rsid w:val="00D92DF6"/>
    <w:rsid w:val="00D93AC8"/>
    <w:rsid w:val="00D95B09"/>
    <w:rsid w:val="00D96BC5"/>
    <w:rsid w:val="00DA0C4C"/>
    <w:rsid w:val="00DA1540"/>
    <w:rsid w:val="00DA2217"/>
    <w:rsid w:val="00DA54BF"/>
    <w:rsid w:val="00DA5E8D"/>
    <w:rsid w:val="00DA603D"/>
    <w:rsid w:val="00DB23ED"/>
    <w:rsid w:val="00DB2565"/>
    <w:rsid w:val="00DB2593"/>
    <w:rsid w:val="00DB7EA8"/>
    <w:rsid w:val="00DC1442"/>
    <w:rsid w:val="00DC147F"/>
    <w:rsid w:val="00DC191C"/>
    <w:rsid w:val="00DC1A4A"/>
    <w:rsid w:val="00DC26A6"/>
    <w:rsid w:val="00DC6CA6"/>
    <w:rsid w:val="00DC72C1"/>
    <w:rsid w:val="00DD40AB"/>
    <w:rsid w:val="00DD42D8"/>
    <w:rsid w:val="00DD4BCE"/>
    <w:rsid w:val="00DD4F07"/>
    <w:rsid w:val="00DD52A1"/>
    <w:rsid w:val="00DD6EEE"/>
    <w:rsid w:val="00DE097A"/>
    <w:rsid w:val="00DE16DF"/>
    <w:rsid w:val="00DE4CF0"/>
    <w:rsid w:val="00DE7581"/>
    <w:rsid w:val="00DF400A"/>
    <w:rsid w:val="00DF464E"/>
    <w:rsid w:val="00DF7AD0"/>
    <w:rsid w:val="00E0305A"/>
    <w:rsid w:val="00E04DC7"/>
    <w:rsid w:val="00E07484"/>
    <w:rsid w:val="00E15ECF"/>
    <w:rsid w:val="00E16433"/>
    <w:rsid w:val="00E23402"/>
    <w:rsid w:val="00E23626"/>
    <w:rsid w:val="00E2466B"/>
    <w:rsid w:val="00E248FC"/>
    <w:rsid w:val="00E26045"/>
    <w:rsid w:val="00E26CE3"/>
    <w:rsid w:val="00E278BC"/>
    <w:rsid w:val="00E3044F"/>
    <w:rsid w:val="00E30844"/>
    <w:rsid w:val="00E3165F"/>
    <w:rsid w:val="00E354FA"/>
    <w:rsid w:val="00E3754D"/>
    <w:rsid w:val="00E40DC5"/>
    <w:rsid w:val="00E41043"/>
    <w:rsid w:val="00E42B3B"/>
    <w:rsid w:val="00E4467F"/>
    <w:rsid w:val="00E44E7D"/>
    <w:rsid w:val="00E4572E"/>
    <w:rsid w:val="00E45881"/>
    <w:rsid w:val="00E4757C"/>
    <w:rsid w:val="00E54DF5"/>
    <w:rsid w:val="00E563B0"/>
    <w:rsid w:val="00E57A9C"/>
    <w:rsid w:val="00E60026"/>
    <w:rsid w:val="00E60220"/>
    <w:rsid w:val="00E63BAF"/>
    <w:rsid w:val="00E76808"/>
    <w:rsid w:val="00E7796A"/>
    <w:rsid w:val="00E9057F"/>
    <w:rsid w:val="00E913CA"/>
    <w:rsid w:val="00E92AAC"/>
    <w:rsid w:val="00E95F85"/>
    <w:rsid w:val="00E978CA"/>
    <w:rsid w:val="00EA168D"/>
    <w:rsid w:val="00EB21AF"/>
    <w:rsid w:val="00EB3655"/>
    <w:rsid w:val="00EC143C"/>
    <w:rsid w:val="00EC736F"/>
    <w:rsid w:val="00ED04D4"/>
    <w:rsid w:val="00ED1B5B"/>
    <w:rsid w:val="00ED1BA7"/>
    <w:rsid w:val="00ED4264"/>
    <w:rsid w:val="00ED4712"/>
    <w:rsid w:val="00ED722C"/>
    <w:rsid w:val="00ED73BE"/>
    <w:rsid w:val="00ED7443"/>
    <w:rsid w:val="00EE1BCB"/>
    <w:rsid w:val="00EE34A3"/>
    <w:rsid w:val="00EE52C6"/>
    <w:rsid w:val="00EE59DB"/>
    <w:rsid w:val="00EE7CAC"/>
    <w:rsid w:val="00EF15E0"/>
    <w:rsid w:val="00EF346F"/>
    <w:rsid w:val="00EF438D"/>
    <w:rsid w:val="00EF5300"/>
    <w:rsid w:val="00EF68E5"/>
    <w:rsid w:val="00EF6B5E"/>
    <w:rsid w:val="00EF6D0D"/>
    <w:rsid w:val="00EF6DDA"/>
    <w:rsid w:val="00F003DF"/>
    <w:rsid w:val="00F010C9"/>
    <w:rsid w:val="00F0596C"/>
    <w:rsid w:val="00F062F1"/>
    <w:rsid w:val="00F12769"/>
    <w:rsid w:val="00F12D26"/>
    <w:rsid w:val="00F134A0"/>
    <w:rsid w:val="00F14DE6"/>
    <w:rsid w:val="00F157DC"/>
    <w:rsid w:val="00F245B3"/>
    <w:rsid w:val="00F25A56"/>
    <w:rsid w:val="00F25E3A"/>
    <w:rsid w:val="00F30714"/>
    <w:rsid w:val="00F31905"/>
    <w:rsid w:val="00F32C85"/>
    <w:rsid w:val="00F358DC"/>
    <w:rsid w:val="00F456D6"/>
    <w:rsid w:val="00F479FE"/>
    <w:rsid w:val="00F51186"/>
    <w:rsid w:val="00F53B1A"/>
    <w:rsid w:val="00F57DDE"/>
    <w:rsid w:val="00F6041A"/>
    <w:rsid w:val="00F61594"/>
    <w:rsid w:val="00F616DA"/>
    <w:rsid w:val="00F63BE3"/>
    <w:rsid w:val="00F6493D"/>
    <w:rsid w:val="00F66290"/>
    <w:rsid w:val="00F665E5"/>
    <w:rsid w:val="00F66633"/>
    <w:rsid w:val="00F7119E"/>
    <w:rsid w:val="00F71698"/>
    <w:rsid w:val="00F7344E"/>
    <w:rsid w:val="00F740DD"/>
    <w:rsid w:val="00F74508"/>
    <w:rsid w:val="00F8262A"/>
    <w:rsid w:val="00F84EAA"/>
    <w:rsid w:val="00F85EDC"/>
    <w:rsid w:val="00F91610"/>
    <w:rsid w:val="00F926AA"/>
    <w:rsid w:val="00F94F54"/>
    <w:rsid w:val="00F95888"/>
    <w:rsid w:val="00F95AEE"/>
    <w:rsid w:val="00F96513"/>
    <w:rsid w:val="00FA0BF4"/>
    <w:rsid w:val="00FA148E"/>
    <w:rsid w:val="00FA1F98"/>
    <w:rsid w:val="00FA3D57"/>
    <w:rsid w:val="00FA3D93"/>
    <w:rsid w:val="00FA63D3"/>
    <w:rsid w:val="00FB0BA7"/>
    <w:rsid w:val="00FB5004"/>
    <w:rsid w:val="00FC49FC"/>
    <w:rsid w:val="00FC4D12"/>
    <w:rsid w:val="00FC5714"/>
    <w:rsid w:val="00FC60CC"/>
    <w:rsid w:val="00FC7360"/>
    <w:rsid w:val="00FC7569"/>
    <w:rsid w:val="00FD08D2"/>
    <w:rsid w:val="00FD1EBA"/>
    <w:rsid w:val="00FD3EA8"/>
    <w:rsid w:val="00FD4528"/>
    <w:rsid w:val="00FE7435"/>
    <w:rsid w:val="00FF2FC1"/>
    <w:rsid w:val="00FF4AA5"/>
    <w:rsid w:val="00FF6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FC3911"/>
  <w15:chartTrackingRefBased/>
  <w15:docId w15:val="{50AC658B-B729-4CC6-99EC-341E29B9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8BA"/>
    <w:rPr>
      <w:rFonts w:eastAsia="Times New Roman"/>
      <w:sz w:val="24"/>
      <w:szCs w:val="24"/>
      <w:lang w:eastAsia="en-US"/>
    </w:rPr>
  </w:style>
  <w:style w:type="paragraph" w:styleId="Titre1">
    <w:name w:val="heading 1"/>
    <w:basedOn w:val="Normal"/>
    <w:next w:val="Normal"/>
    <w:link w:val="Titre1Car"/>
    <w:qFormat/>
    <w:rsid w:val="00AD48BA"/>
    <w:pP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D48BA"/>
    <w:pPr>
      <w:widowControl w:val="0"/>
      <w:tabs>
        <w:tab w:val="center" w:pos="4320"/>
        <w:tab w:val="right" w:pos="8640"/>
      </w:tabs>
    </w:pPr>
    <w:rPr>
      <w:snapToGrid w:val="0"/>
      <w:szCs w:val="20"/>
      <w:lang w:val="en-GB"/>
    </w:rPr>
  </w:style>
  <w:style w:type="paragraph" w:styleId="Notedebasdepage">
    <w:name w:val="footnote text"/>
    <w:aliases w:val="ft,ADB,single space"/>
    <w:basedOn w:val="Normal"/>
    <w:link w:val="NotedebasdepageCar"/>
    <w:uiPriority w:val="99"/>
    <w:rsid w:val="00AD48BA"/>
    <w:pPr>
      <w:widowControl w:val="0"/>
    </w:pPr>
    <w:rPr>
      <w:rFonts w:eastAsia="MS Mincho"/>
      <w:snapToGrid w:val="0"/>
      <w:sz w:val="20"/>
      <w:szCs w:val="20"/>
      <w:lang w:val="en-GB"/>
    </w:rPr>
  </w:style>
  <w:style w:type="paragraph" w:styleId="Textedebulles">
    <w:name w:val="Balloon Text"/>
    <w:basedOn w:val="Normal"/>
    <w:link w:val="TextedebullesCar"/>
    <w:semiHidden/>
    <w:rsid w:val="00AD48BA"/>
    <w:pPr>
      <w:widowControl w:val="0"/>
    </w:pPr>
    <w:rPr>
      <w:rFonts w:ascii="Tahoma" w:hAnsi="Tahoma" w:cs="Tahoma"/>
      <w:snapToGrid w:val="0"/>
      <w:sz w:val="16"/>
      <w:szCs w:val="16"/>
      <w:lang w:val="en-GB"/>
    </w:rPr>
  </w:style>
  <w:style w:type="character" w:styleId="Appelnotedebasdep">
    <w:name w:val="footnote reference"/>
    <w:uiPriority w:val="99"/>
    <w:rsid w:val="00AD48BA"/>
    <w:rPr>
      <w:vertAlign w:val="superscript"/>
    </w:rPr>
  </w:style>
  <w:style w:type="character" w:styleId="Marquedecommentaire">
    <w:name w:val="annotation reference"/>
    <w:semiHidden/>
    <w:rsid w:val="00AD48BA"/>
    <w:rPr>
      <w:sz w:val="16"/>
      <w:szCs w:val="16"/>
    </w:rPr>
  </w:style>
  <w:style w:type="paragraph" w:styleId="Commentaire">
    <w:name w:val="annotation text"/>
    <w:basedOn w:val="Normal"/>
    <w:link w:val="CommentaireCar"/>
    <w:semiHidden/>
    <w:rsid w:val="00AD48BA"/>
    <w:rPr>
      <w:rFonts w:eastAsia="MS Mincho"/>
      <w:sz w:val="20"/>
      <w:szCs w:val="20"/>
    </w:rPr>
  </w:style>
  <w:style w:type="character" w:styleId="Lienhypertexte">
    <w:name w:val="Hyperlink"/>
    <w:rsid w:val="00AD48BA"/>
    <w:rPr>
      <w:strike w:val="0"/>
      <w:dstrike w:val="0"/>
      <w:color w:val="003366"/>
      <w:u w:val="none"/>
      <w:effect w:val="none"/>
    </w:rPr>
  </w:style>
  <w:style w:type="character" w:customStyle="1" w:styleId="CommentaireCar">
    <w:name w:val="Commentaire Car"/>
    <w:link w:val="Commentaire"/>
    <w:rsid w:val="00AD48BA"/>
    <w:rPr>
      <w:lang w:val="en-US" w:eastAsia="en-US" w:bidi="ar-SA"/>
    </w:rPr>
  </w:style>
  <w:style w:type="paragraph" w:styleId="Objetducommentaire">
    <w:name w:val="annotation subject"/>
    <w:basedOn w:val="Commentaire"/>
    <w:next w:val="Commentaire"/>
    <w:semiHidden/>
    <w:rsid w:val="00AD3298"/>
    <w:rPr>
      <w:b/>
      <w:bCs/>
    </w:rPr>
  </w:style>
  <w:style w:type="table" w:styleId="Grilledutableau">
    <w:name w:val="Table Grid"/>
    <w:basedOn w:val="TableauNormal"/>
    <w:uiPriority w:val="39"/>
    <w:rsid w:val="0023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Paragraphe de liste1"/>
    <w:basedOn w:val="Normal"/>
    <w:link w:val="ParagraphedelisteCar"/>
    <w:uiPriority w:val="34"/>
    <w:qFormat/>
    <w:rsid w:val="007E1538"/>
    <w:pPr>
      <w:ind w:left="720"/>
      <w:contextualSpacing/>
    </w:pPr>
    <w:rPr>
      <w:rFonts w:ascii="Calibri" w:hAnsi="Calibri"/>
      <w:sz w:val="22"/>
      <w:szCs w:val="22"/>
    </w:rPr>
  </w:style>
  <w:style w:type="character" w:customStyle="1" w:styleId="CommentTextChar">
    <w:name w:val="Comment Text Char"/>
    <w:locked/>
    <w:rsid w:val="004317F4"/>
    <w:rPr>
      <w:rFonts w:cs="Times New Roman"/>
      <w:lang w:val="en-US" w:eastAsia="en-US" w:bidi="ar-SA"/>
    </w:rPr>
  </w:style>
  <w:style w:type="character" w:customStyle="1" w:styleId="apple-style-span">
    <w:name w:val="apple-style-span"/>
    <w:rsid w:val="004317F4"/>
    <w:rPr>
      <w:rFonts w:cs="Times New Roman"/>
    </w:rPr>
  </w:style>
  <w:style w:type="paragraph" w:styleId="Corpsdetexte3">
    <w:name w:val="Body Text 3"/>
    <w:basedOn w:val="Normal"/>
    <w:rsid w:val="003A29E0"/>
    <w:pPr>
      <w:spacing w:after="60"/>
      <w:jc w:val="both"/>
    </w:pPr>
    <w:rPr>
      <w:rFonts w:ascii="Arial" w:hAnsi="Arial"/>
      <w:sz w:val="22"/>
      <w:szCs w:val="20"/>
    </w:rPr>
  </w:style>
  <w:style w:type="paragraph" w:styleId="Pieddepage">
    <w:name w:val="footer"/>
    <w:basedOn w:val="Normal"/>
    <w:rsid w:val="00D34101"/>
    <w:pPr>
      <w:tabs>
        <w:tab w:val="center" w:pos="4153"/>
        <w:tab w:val="right" w:pos="8306"/>
      </w:tabs>
    </w:pPr>
  </w:style>
  <w:style w:type="character" w:styleId="Numrodepage">
    <w:name w:val="page number"/>
    <w:basedOn w:val="Policepardfaut"/>
    <w:rsid w:val="00D34101"/>
  </w:style>
  <w:style w:type="character" w:customStyle="1" w:styleId="NotedebasdepageCar">
    <w:name w:val="Note de bas de page Car"/>
    <w:aliases w:val="ft Car,ADB Car,single space Car"/>
    <w:link w:val="Notedebasdepage"/>
    <w:uiPriority w:val="99"/>
    <w:locked/>
    <w:rsid w:val="000035C4"/>
    <w:rPr>
      <w:snapToGrid w:val="0"/>
      <w:lang w:val="en-GB" w:eastAsia="en-US" w:bidi="ar-SA"/>
    </w:rPr>
  </w:style>
  <w:style w:type="paragraph" w:styleId="Corpsdetexte">
    <w:name w:val="Body Text"/>
    <w:basedOn w:val="Normal"/>
    <w:rsid w:val="007F1745"/>
    <w:pPr>
      <w:spacing w:after="120"/>
    </w:pPr>
  </w:style>
  <w:style w:type="paragraph" w:styleId="TM1">
    <w:name w:val="toc 1"/>
    <w:basedOn w:val="Normal"/>
    <w:next w:val="Normal"/>
    <w:autoRedefine/>
    <w:rsid w:val="006629A5"/>
    <w:pPr>
      <w:tabs>
        <w:tab w:val="right" w:leader="dot" w:pos="8630"/>
      </w:tabs>
      <w:jc w:val="center"/>
    </w:pPr>
    <w:rPr>
      <w:b/>
      <w:sz w:val="28"/>
      <w:szCs w:val="28"/>
    </w:rPr>
  </w:style>
  <w:style w:type="character" w:customStyle="1" w:styleId="Titre1Car">
    <w:name w:val="Titre 1 Car"/>
    <w:basedOn w:val="Policepardfaut"/>
    <w:link w:val="Titre1"/>
    <w:rsid w:val="003C06C5"/>
    <w:rPr>
      <w:rFonts w:eastAsia="Times New Roman"/>
      <w:b/>
      <w:sz w:val="24"/>
      <w:szCs w:val="24"/>
      <w:lang w:eastAsia="en-US"/>
    </w:rPr>
  </w:style>
  <w:style w:type="character" w:customStyle="1" w:styleId="Mentionnonrsolue1">
    <w:name w:val="Mention non résolue1"/>
    <w:basedOn w:val="Policepardfaut"/>
    <w:uiPriority w:val="99"/>
    <w:semiHidden/>
    <w:unhideWhenUsed/>
    <w:rsid w:val="00D05991"/>
    <w:rPr>
      <w:color w:val="808080"/>
      <w:shd w:val="clear" w:color="auto" w:fill="E6E6E6"/>
    </w:rPr>
  </w:style>
  <w:style w:type="paragraph" w:styleId="Rvision">
    <w:name w:val="Revision"/>
    <w:hidden/>
    <w:uiPriority w:val="99"/>
    <w:semiHidden/>
    <w:rsid w:val="00D05991"/>
    <w:rPr>
      <w:rFonts w:eastAsia="Times New Roman"/>
      <w:sz w:val="24"/>
      <w:szCs w:val="24"/>
      <w:lang w:eastAsia="en-US"/>
    </w:rPr>
  </w:style>
  <w:style w:type="character" w:customStyle="1" w:styleId="TextedebullesCar">
    <w:name w:val="Texte de bulles Car"/>
    <w:basedOn w:val="Policepardfaut"/>
    <w:link w:val="Textedebulles"/>
    <w:semiHidden/>
    <w:rsid w:val="00584237"/>
    <w:rPr>
      <w:rFonts w:ascii="Tahoma" w:eastAsia="Times New Roman" w:hAnsi="Tahoma" w:cs="Tahoma"/>
      <w:snapToGrid w:val="0"/>
      <w:sz w:val="16"/>
      <w:szCs w:val="16"/>
      <w:lang w:val="en-GB" w:eastAsia="en-US"/>
    </w:rPr>
  </w:style>
  <w:style w:type="paragraph" w:styleId="PrformatHTML">
    <w:name w:val="HTML Preformatted"/>
    <w:basedOn w:val="Normal"/>
    <w:link w:val="PrformatHTMLCar"/>
    <w:uiPriority w:val="99"/>
    <w:unhideWhenUsed/>
    <w:rsid w:val="00A3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PrformatHTMLCar">
    <w:name w:val="Préformaté HTML Car"/>
    <w:basedOn w:val="Policepardfaut"/>
    <w:link w:val="PrformatHTML"/>
    <w:uiPriority w:val="99"/>
    <w:rsid w:val="00A36939"/>
    <w:rPr>
      <w:rFonts w:ascii="Courier New" w:eastAsia="Times New Roman" w:hAnsi="Courier New" w:cs="Courier New"/>
    </w:rPr>
  </w:style>
  <w:style w:type="character" w:customStyle="1" w:styleId="ParagraphedelisteCar">
    <w:name w:val="Paragraphe de liste Car"/>
    <w:aliases w:val="Bullets Car,Paragraphe de liste1 Car"/>
    <w:link w:val="Paragraphedeliste"/>
    <w:uiPriority w:val="34"/>
    <w:locked/>
    <w:rsid w:val="00D21E71"/>
    <w:rPr>
      <w:rFonts w:ascii="Calibri" w:eastAsia="Times New Roman" w:hAnsi="Calibri"/>
      <w:sz w:val="22"/>
      <w:szCs w:val="22"/>
      <w:lang w:eastAsia="en-US"/>
    </w:rPr>
  </w:style>
  <w:style w:type="character" w:customStyle="1" w:styleId="ListParagraphChar">
    <w:name w:val="List Paragraph Char"/>
    <w:aliases w:val="Bullets Char,Paragraphe de liste1 Char"/>
    <w:basedOn w:val="Policepardfaut"/>
    <w:uiPriority w:val="34"/>
    <w:locked/>
    <w:rsid w:val="008248C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0451">
      <w:bodyDiv w:val="1"/>
      <w:marLeft w:val="0"/>
      <w:marRight w:val="0"/>
      <w:marTop w:val="0"/>
      <w:marBottom w:val="0"/>
      <w:divBdr>
        <w:top w:val="none" w:sz="0" w:space="0" w:color="auto"/>
        <w:left w:val="none" w:sz="0" w:space="0" w:color="auto"/>
        <w:bottom w:val="none" w:sz="0" w:space="0" w:color="auto"/>
        <w:right w:val="none" w:sz="0" w:space="0" w:color="auto"/>
      </w:divBdr>
    </w:div>
    <w:div w:id="280383769">
      <w:bodyDiv w:val="1"/>
      <w:marLeft w:val="0"/>
      <w:marRight w:val="0"/>
      <w:marTop w:val="0"/>
      <w:marBottom w:val="0"/>
      <w:divBdr>
        <w:top w:val="none" w:sz="0" w:space="0" w:color="auto"/>
        <w:left w:val="none" w:sz="0" w:space="0" w:color="auto"/>
        <w:bottom w:val="none" w:sz="0" w:space="0" w:color="auto"/>
        <w:right w:val="none" w:sz="0" w:space="0" w:color="auto"/>
      </w:divBdr>
    </w:div>
    <w:div w:id="408159962">
      <w:bodyDiv w:val="1"/>
      <w:marLeft w:val="0"/>
      <w:marRight w:val="0"/>
      <w:marTop w:val="0"/>
      <w:marBottom w:val="0"/>
      <w:divBdr>
        <w:top w:val="none" w:sz="0" w:space="0" w:color="auto"/>
        <w:left w:val="none" w:sz="0" w:space="0" w:color="auto"/>
        <w:bottom w:val="none" w:sz="0" w:space="0" w:color="auto"/>
        <w:right w:val="none" w:sz="0" w:space="0" w:color="auto"/>
      </w:divBdr>
    </w:div>
    <w:div w:id="566577070">
      <w:bodyDiv w:val="1"/>
      <w:marLeft w:val="0"/>
      <w:marRight w:val="0"/>
      <w:marTop w:val="0"/>
      <w:marBottom w:val="0"/>
      <w:divBdr>
        <w:top w:val="none" w:sz="0" w:space="0" w:color="auto"/>
        <w:left w:val="none" w:sz="0" w:space="0" w:color="auto"/>
        <w:bottom w:val="none" w:sz="0" w:space="0" w:color="auto"/>
        <w:right w:val="none" w:sz="0" w:space="0" w:color="auto"/>
      </w:divBdr>
    </w:div>
    <w:div w:id="619413295">
      <w:bodyDiv w:val="1"/>
      <w:marLeft w:val="0"/>
      <w:marRight w:val="0"/>
      <w:marTop w:val="0"/>
      <w:marBottom w:val="0"/>
      <w:divBdr>
        <w:top w:val="none" w:sz="0" w:space="0" w:color="auto"/>
        <w:left w:val="none" w:sz="0" w:space="0" w:color="auto"/>
        <w:bottom w:val="none" w:sz="0" w:space="0" w:color="auto"/>
        <w:right w:val="none" w:sz="0" w:space="0" w:color="auto"/>
      </w:divBdr>
    </w:div>
    <w:div w:id="625354520">
      <w:bodyDiv w:val="1"/>
      <w:marLeft w:val="0"/>
      <w:marRight w:val="0"/>
      <w:marTop w:val="0"/>
      <w:marBottom w:val="0"/>
      <w:divBdr>
        <w:top w:val="none" w:sz="0" w:space="0" w:color="auto"/>
        <w:left w:val="none" w:sz="0" w:space="0" w:color="auto"/>
        <w:bottom w:val="none" w:sz="0" w:space="0" w:color="auto"/>
        <w:right w:val="none" w:sz="0" w:space="0" w:color="auto"/>
      </w:divBdr>
    </w:div>
    <w:div w:id="647788186">
      <w:bodyDiv w:val="1"/>
      <w:marLeft w:val="0"/>
      <w:marRight w:val="0"/>
      <w:marTop w:val="0"/>
      <w:marBottom w:val="0"/>
      <w:divBdr>
        <w:top w:val="none" w:sz="0" w:space="0" w:color="auto"/>
        <w:left w:val="none" w:sz="0" w:space="0" w:color="auto"/>
        <w:bottom w:val="none" w:sz="0" w:space="0" w:color="auto"/>
        <w:right w:val="none" w:sz="0" w:space="0" w:color="auto"/>
      </w:divBdr>
    </w:div>
    <w:div w:id="912400033">
      <w:bodyDiv w:val="1"/>
      <w:marLeft w:val="0"/>
      <w:marRight w:val="0"/>
      <w:marTop w:val="0"/>
      <w:marBottom w:val="0"/>
      <w:divBdr>
        <w:top w:val="none" w:sz="0" w:space="0" w:color="auto"/>
        <w:left w:val="none" w:sz="0" w:space="0" w:color="auto"/>
        <w:bottom w:val="none" w:sz="0" w:space="0" w:color="auto"/>
        <w:right w:val="none" w:sz="0" w:space="0" w:color="auto"/>
      </w:divBdr>
    </w:div>
    <w:div w:id="1003976800">
      <w:bodyDiv w:val="1"/>
      <w:marLeft w:val="0"/>
      <w:marRight w:val="0"/>
      <w:marTop w:val="0"/>
      <w:marBottom w:val="0"/>
      <w:divBdr>
        <w:top w:val="none" w:sz="0" w:space="0" w:color="auto"/>
        <w:left w:val="none" w:sz="0" w:space="0" w:color="auto"/>
        <w:bottom w:val="none" w:sz="0" w:space="0" w:color="auto"/>
        <w:right w:val="none" w:sz="0" w:space="0" w:color="auto"/>
      </w:divBdr>
    </w:div>
    <w:div w:id="1078089893">
      <w:bodyDiv w:val="1"/>
      <w:marLeft w:val="0"/>
      <w:marRight w:val="0"/>
      <w:marTop w:val="0"/>
      <w:marBottom w:val="0"/>
      <w:divBdr>
        <w:top w:val="none" w:sz="0" w:space="0" w:color="auto"/>
        <w:left w:val="none" w:sz="0" w:space="0" w:color="auto"/>
        <w:bottom w:val="none" w:sz="0" w:space="0" w:color="auto"/>
        <w:right w:val="none" w:sz="0" w:space="0" w:color="auto"/>
      </w:divBdr>
    </w:div>
    <w:div w:id="1177617425">
      <w:bodyDiv w:val="1"/>
      <w:marLeft w:val="0"/>
      <w:marRight w:val="0"/>
      <w:marTop w:val="0"/>
      <w:marBottom w:val="0"/>
      <w:divBdr>
        <w:top w:val="none" w:sz="0" w:space="0" w:color="auto"/>
        <w:left w:val="none" w:sz="0" w:space="0" w:color="auto"/>
        <w:bottom w:val="none" w:sz="0" w:space="0" w:color="auto"/>
        <w:right w:val="none" w:sz="0" w:space="0" w:color="auto"/>
      </w:divBdr>
    </w:div>
    <w:div w:id="1576088945">
      <w:bodyDiv w:val="1"/>
      <w:marLeft w:val="0"/>
      <w:marRight w:val="0"/>
      <w:marTop w:val="0"/>
      <w:marBottom w:val="0"/>
      <w:divBdr>
        <w:top w:val="none" w:sz="0" w:space="0" w:color="auto"/>
        <w:left w:val="none" w:sz="0" w:space="0" w:color="auto"/>
        <w:bottom w:val="none" w:sz="0" w:space="0" w:color="auto"/>
        <w:right w:val="none" w:sz="0" w:space="0" w:color="auto"/>
      </w:divBdr>
    </w:div>
    <w:div w:id="1624190156">
      <w:bodyDiv w:val="1"/>
      <w:marLeft w:val="0"/>
      <w:marRight w:val="0"/>
      <w:marTop w:val="0"/>
      <w:marBottom w:val="0"/>
      <w:divBdr>
        <w:top w:val="none" w:sz="0" w:space="0" w:color="auto"/>
        <w:left w:val="none" w:sz="0" w:space="0" w:color="auto"/>
        <w:bottom w:val="none" w:sz="0" w:space="0" w:color="auto"/>
        <w:right w:val="none" w:sz="0" w:space="0" w:color="auto"/>
      </w:divBdr>
    </w:div>
    <w:div w:id="1720476661">
      <w:bodyDiv w:val="1"/>
      <w:marLeft w:val="0"/>
      <w:marRight w:val="0"/>
      <w:marTop w:val="0"/>
      <w:marBottom w:val="0"/>
      <w:divBdr>
        <w:top w:val="none" w:sz="0" w:space="0" w:color="auto"/>
        <w:left w:val="none" w:sz="0" w:space="0" w:color="auto"/>
        <w:bottom w:val="none" w:sz="0" w:space="0" w:color="auto"/>
        <w:right w:val="none" w:sz="0" w:space="0" w:color="auto"/>
      </w:divBdr>
    </w:div>
    <w:div w:id="1789424191">
      <w:bodyDiv w:val="1"/>
      <w:marLeft w:val="0"/>
      <w:marRight w:val="0"/>
      <w:marTop w:val="0"/>
      <w:marBottom w:val="0"/>
      <w:divBdr>
        <w:top w:val="none" w:sz="0" w:space="0" w:color="auto"/>
        <w:left w:val="none" w:sz="0" w:space="0" w:color="auto"/>
        <w:bottom w:val="none" w:sz="0" w:space="0" w:color="auto"/>
        <w:right w:val="none" w:sz="0" w:space="0" w:color="auto"/>
      </w:divBdr>
    </w:div>
    <w:div w:id="1912809372">
      <w:bodyDiv w:val="1"/>
      <w:marLeft w:val="0"/>
      <w:marRight w:val="0"/>
      <w:marTop w:val="0"/>
      <w:marBottom w:val="0"/>
      <w:divBdr>
        <w:top w:val="none" w:sz="0" w:space="0" w:color="auto"/>
        <w:left w:val="none" w:sz="0" w:space="0" w:color="auto"/>
        <w:bottom w:val="none" w:sz="0" w:space="0" w:color="auto"/>
        <w:right w:val="none" w:sz="0" w:space="0" w:color="auto"/>
      </w:divBdr>
    </w:div>
    <w:div w:id="20366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tf.undp.org"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ptf.undp.org/document/download/10425"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mptf.undp.org/overview/off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56A0A9B7CB2B43BF2425E428B0ECC3" ma:contentTypeVersion="8" ma:contentTypeDescription="Create a new document." ma:contentTypeScope="" ma:versionID="8ac36b9a55898763c513dad70868f013">
  <xsd:schema xmlns:xsd="http://www.w3.org/2001/XMLSchema" xmlns:xs="http://www.w3.org/2001/XMLSchema" xmlns:p="http://schemas.microsoft.com/office/2006/metadata/properties" xmlns:ns3="c5597505-b604-4fa6-9814-83a4a8f9a71a" targetNamespace="http://schemas.microsoft.com/office/2006/metadata/properties" ma:root="true" ma:fieldsID="aaccdd342840500f1e22f397b2478857" ns3:_="">
    <xsd:import namespace="c5597505-b604-4fa6-9814-83a4a8f9a7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97505-b604-4fa6-9814-83a4a8f9a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E570-1E51-4982-8CFA-861AE1F0AA3D}">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c5597505-b604-4fa6-9814-83a4a8f9a71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B4BB31A-51E7-480E-9E2A-17943ADD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97505-b604-4fa6-9814-83a4a8f9a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0B1E2-99E3-44F0-B48C-4D62B72BC97F}">
  <ds:schemaRefs>
    <ds:schemaRef ds:uri="http://schemas.microsoft.com/sharepoint/v3/contenttype/forms"/>
  </ds:schemaRefs>
</ds:datastoreItem>
</file>

<file path=customXml/itemProps4.xml><?xml version="1.0" encoding="utf-8"?>
<ds:datastoreItem xmlns:ds="http://schemas.openxmlformats.org/officeDocument/2006/customXml" ds:itemID="{7657EA31-153D-4F83-81A5-D4C25D2D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12597</Words>
  <Characters>71808</Characters>
  <Application>Microsoft Office Word</Application>
  <DocSecurity>0</DocSecurity>
  <Lines>598</Lines>
  <Paragraphs>168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PBF – PROJECT DOCUMENT</vt:lpstr>
      <vt:lpstr>PBF – PROJECT DOCUMENT</vt:lpstr>
    </vt:vector>
  </TitlesOfParts>
  <Company>United Nations</Company>
  <LinksUpToDate>false</LinksUpToDate>
  <CharactersWithSpaces>84237</CharactersWithSpaces>
  <SharedDoc>false</SharedDoc>
  <HLinks>
    <vt:vector size="12" baseType="variant">
      <vt:variant>
        <vt:i4>1769541</vt:i4>
      </vt:variant>
      <vt:variant>
        <vt:i4>0</vt:i4>
      </vt:variant>
      <vt:variant>
        <vt:i4>0</vt:i4>
      </vt:variant>
      <vt:variant>
        <vt:i4>5</vt:i4>
      </vt:variant>
      <vt:variant>
        <vt:lpwstr>http://mptf.undp.org/document/download/10425</vt:lpwstr>
      </vt:variant>
      <vt:variant>
        <vt:lpwstr/>
      </vt:variant>
      <vt:variant>
        <vt:i4>7929886</vt:i4>
      </vt:variant>
      <vt:variant>
        <vt:i4>0</vt:i4>
      </vt:variant>
      <vt:variant>
        <vt:i4>0</vt:i4>
      </vt:variant>
      <vt:variant>
        <vt:i4>5</vt:i4>
      </vt:variant>
      <vt:variant>
        <vt:lpwstr>http://www.un.org/en/peacebuilding/pbso/pdf/seven_point_action_plan.pdf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 – PROJECT DOCUMENT</dc:title>
  <dc:subject/>
  <dc:creator>United Nations</dc:creator>
  <cp:keywords/>
  <dc:description/>
  <cp:lastModifiedBy>TAMBOURA Idrissa Adama</cp:lastModifiedBy>
  <cp:revision>2</cp:revision>
  <cp:lastPrinted>2019-09-24T09:48:00Z</cp:lastPrinted>
  <dcterms:created xsi:type="dcterms:W3CDTF">2019-11-05T12:37:00Z</dcterms:created>
  <dcterms:modified xsi:type="dcterms:W3CDTF">2019-11-05T12:37:00Z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0x010100D156A0A9B7CB2B43BF2425E428B0ECC3</vt:lpwstr>
  </property>
</Properties>
</file>