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48C" w:rsidRDefault="00F3348C" w:rsidP="00F3348C">
      <w:pPr>
        <w:rPr>
          <w:rFonts w:ascii="Maiandra GD" w:eastAsia="Times New Roman" w:hAnsi="Maiandra GD" w:cs="Times New Roman"/>
          <w:snapToGrid w:val="0"/>
          <w:sz w:val="24"/>
          <w:szCs w:val="24"/>
          <w:lang w:val="fr-FR"/>
        </w:rPr>
      </w:pPr>
      <w:bookmarkStart w:id="0" w:name="_GoBack"/>
      <w:bookmarkEnd w:id="0"/>
    </w:p>
    <w:bookmarkStart w:id="1" w:name="_Toc11707123" w:displacedByCustomXml="next"/>
    <w:sdt>
      <w:sdtPr>
        <w:rPr>
          <w:rFonts w:asciiTheme="minorHAnsi" w:eastAsiaTheme="minorHAnsi" w:hAnsiTheme="minorHAnsi"/>
          <w:b w:val="0"/>
          <w:bCs w:val="0"/>
          <w:caps w:val="0"/>
          <w:smallCaps/>
          <w:spacing w:val="0"/>
          <w:sz w:val="20"/>
          <w:szCs w:val="20"/>
          <w:lang w:val="nb-NO"/>
        </w:rPr>
        <w:id w:val="27226123"/>
        <w:docPartObj>
          <w:docPartGallery w:val="Table of Contents"/>
          <w:docPartUnique/>
        </w:docPartObj>
      </w:sdtPr>
      <w:sdtEndPr>
        <w:rPr>
          <w:rFonts w:eastAsiaTheme="minorEastAsia"/>
          <w:noProof/>
        </w:rPr>
      </w:sdtEndPr>
      <w:sdtContent>
        <w:p w:rsidR="00F3051B" w:rsidRPr="00D625DD" w:rsidRDefault="00D16F60" w:rsidP="00D625DD">
          <w:pPr>
            <w:pStyle w:val="Titre1"/>
          </w:pPr>
          <w:r w:rsidRPr="00D625DD">
            <w:t>Table des matières</w:t>
          </w:r>
          <w:bookmarkEnd w:id="1"/>
        </w:p>
        <w:p w:rsidR="00610F21" w:rsidRDefault="00544C41">
          <w:pPr>
            <w:pStyle w:val="TM1"/>
            <w:rPr>
              <w:b w:val="0"/>
              <w:bCs w:val="0"/>
              <w:caps w:val="0"/>
              <w:noProof/>
              <w:sz w:val="22"/>
              <w:szCs w:val="22"/>
              <w:lang w:val="fr-FR" w:eastAsia="fr-FR"/>
            </w:rPr>
          </w:pPr>
          <w:r>
            <w:rPr>
              <w:rFonts w:ascii="Maiandra GD" w:hAnsi="Maiandra GD" w:cstheme="minorHAnsi"/>
              <w:sz w:val="24"/>
              <w:szCs w:val="24"/>
              <w:lang w:val="fr-FR"/>
            </w:rPr>
            <w:fldChar w:fldCharType="begin"/>
          </w:r>
          <w:r>
            <w:rPr>
              <w:rFonts w:ascii="Maiandra GD" w:hAnsi="Maiandra GD" w:cstheme="minorHAnsi"/>
              <w:sz w:val="24"/>
              <w:szCs w:val="24"/>
              <w:lang w:val="fr-FR"/>
            </w:rPr>
            <w:instrText xml:space="preserve"> TOC \o "1-3" \h \z \u </w:instrText>
          </w:r>
          <w:r>
            <w:rPr>
              <w:rFonts w:ascii="Maiandra GD" w:hAnsi="Maiandra GD" w:cstheme="minorHAnsi"/>
              <w:sz w:val="24"/>
              <w:szCs w:val="24"/>
              <w:lang w:val="fr-FR"/>
            </w:rPr>
            <w:fldChar w:fldCharType="separate"/>
          </w:r>
          <w:hyperlink w:anchor="_Toc11707123" w:history="1">
            <w:r w:rsidR="00610F21" w:rsidRPr="00EE4614">
              <w:rPr>
                <w:rStyle w:val="Lienhypertexte"/>
                <w:noProof/>
              </w:rPr>
              <w:t>Table des matières</w:t>
            </w:r>
            <w:r w:rsidR="00610F21">
              <w:rPr>
                <w:noProof/>
                <w:webHidden/>
              </w:rPr>
              <w:tab/>
            </w:r>
            <w:r w:rsidR="00610F21">
              <w:rPr>
                <w:noProof/>
                <w:webHidden/>
              </w:rPr>
              <w:fldChar w:fldCharType="begin"/>
            </w:r>
            <w:r w:rsidR="00610F21">
              <w:rPr>
                <w:noProof/>
                <w:webHidden/>
              </w:rPr>
              <w:instrText xml:space="preserve"> PAGEREF _Toc11707123 \h </w:instrText>
            </w:r>
            <w:r w:rsidR="00610F21">
              <w:rPr>
                <w:noProof/>
                <w:webHidden/>
              </w:rPr>
            </w:r>
            <w:r w:rsidR="00610F21">
              <w:rPr>
                <w:noProof/>
                <w:webHidden/>
              </w:rPr>
              <w:fldChar w:fldCharType="separate"/>
            </w:r>
            <w:r w:rsidR="00A93AF4">
              <w:rPr>
                <w:noProof/>
                <w:webHidden/>
              </w:rPr>
              <w:t>2</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24" w:history="1">
            <w:r w:rsidR="00610F21" w:rsidRPr="00EE4614">
              <w:rPr>
                <w:rStyle w:val="Lienhypertexte"/>
                <w:noProof/>
              </w:rPr>
              <w:t>LISTE DES ACRONYMES</w:t>
            </w:r>
            <w:r w:rsidR="00610F21">
              <w:rPr>
                <w:noProof/>
                <w:webHidden/>
              </w:rPr>
              <w:tab/>
            </w:r>
            <w:r w:rsidR="00610F21">
              <w:rPr>
                <w:noProof/>
                <w:webHidden/>
              </w:rPr>
              <w:fldChar w:fldCharType="begin"/>
            </w:r>
            <w:r w:rsidR="00610F21">
              <w:rPr>
                <w:noProof/>
                <w:webHidden/>
              </w:rPr>
              <w:instrText xml:space="preserve"> PAGEREF _Toc11707124 \h </w:instrText>
            </w:r>
            <w:r w:rsidR="00610F21">
              <w:rPr>
                <w:noProof/>
                <w:webHidden/>
              </w:rPr>
            </w:r>
            <w:r w:rsidR="00610F21">
              <w:rPr>
                <w:noProof/>
                <w:webHidden/>
              </w:rPr>
              <w:fldChar w:fldCharType="separate"/>
            </w:r>
            <w:r w:rsidR="00A93AF4">
              <w:rPr>
                <w:noProof/>
                <w:webHidden/>
              </w:rPr>
              <w:t>5</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25" w:history="1">
            <w:r w:rsidR="00610F21" w:rsidRPr="00EE4614">
              <w:rPr>
                <w:rStyle w:val="Lienhypertexte"/>
                <w:noProof/>
              </w:rPr>
              <w:t>I.</w:t>
            </w:r>
            <w:r w:rsidR="00610F21">
              <w:rPr>
                <w:b w:val="0"/>
                <w:bCs w:val="0"/>
                <w:caps w:val="0"/>
                <w:noProof/>
                <w:sz w:val="22"/>
                <w:szCs w:val="22"/>
                <w:lang w:val="fr-FR" w:eastAsia="fr-FR"/>
              </w:rPr>
              <w:tab/>
            </w:r>
            <w:r w:rsidR="00610F21" w:rsidRPr="00EE4614">
              <w:rPr>
                <w:rStyle w:val="Lienhypertexte"/>
                <w:noProof/>
              </w:rPr>
              <w:t>Résumé Exécutif</w:t>
            </w:r>
            <w:r w:rsidR="00610F21">
              <w:rPr>
                <w:noProof/>
                <w:webHidden/>
              </w:rPr>
              <w:tab/>
            </w:r>
            <w:r w:rsidR="00610F21">
              <w:rPr>
                <w:noProof/>
                <w:webHidden/>
              </w:rPr>
              <w:fldChar w:fldCharType="begin"/>
            </w:r>
            <w:r w:rsidR="00610F21">
              <w:rPr>
                <w:noProof/>
                <w:webHidden/>
              </w:rPr>
              <w:instrText xml:space="preserve"> PAGEREF _Toc11707125 \h </w:instrText>
            </w:r>
            <w:r w:rsidR="00610F21">
              <w:rPr>
                <w:noProof/>
                <w:webHidden/>
              </w:rPr>
            </w:r>
            <w:r w:rsidR="00610F21">
              <w:rPr>
                <w:noProof/>
                <w:webHidden/>
              </w:rPr>
              <w:fldChar w:fldCharType="separate"/>
            </w:r>
            <w:r w:rsidR="00A93AF4">
              <w:rPr>
                <w:noProof/>
                <w:webHidden/>
              </w:rPr>
              <w:t>7</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26" w:history="1">
            <w:r w:rsidR="00610F21" w:rsidRPr="00EE4614">
              <w:rPr>
                <w:rStyle w:val="Lienhypertexte"/>
                <w:noProof/>
              </w:rPr>
              <w:t>II.</w:t>
            </w:r>
            <w:r w:rsidR="00610F21">
              <w:rPr>
                <w:b w:val="0"/>
                <w:bCs w:val="0"/>
                <w:caps w:val="0"/>
                <w:noProof/>
                <w:sz w:val="22"/>
                <w:szCs w:val="22"/>
                <w:lang w:val="fr-FR" w:eastAsia="fr-FR"/>
              </w:rPr>
              <w:tab/>
            </w:r>
            <w:r w:rsidR="00610F21" w:rsidRPr="00EE4614">
              <w:rPr>
                <w:rStyle w:val="Lienhypertexte"/>
                <w:noProof/>
              </w:rPr>
              <w:t>Localisation et couverture du projet</w:t>
            </w:r>
            <w:r w:rsidR="00610F21">
              <w:rPr>
                <w:noProof/>
                <w:webHidden/>
              </w:rPr>
              <w:tab/>
            </w:r>
            <w:r w:rsidR="00610F21">
              <w:rPr>
                <w:noProof/>
                <w:webHidden/>
              </w:rPr>
              <w:fldChar w:fldCharType="begin"/>
            </w:r>
            <w:r w:rsidR="00610F21">
              <w:rPr>
                <w:noProof/>
                <w:webHidden/>
              </w:rPr>
              <w:instrText xml:space="preserve"> PAGEREF _Toc11707126 \h </w:instrText>
            </w:r>
            <w:r w:rsidR="00610F21">
              <w:rPr>
                <w:noProof/>
                <w:webHidden/>
              </w:rPr>
            </w:r>
            <w:r w:rsidR="00610F21">
              <w:rPr>
                <w:noProof/>
                <w:webHidden/>
              </w:rPr>
              <w:fldChar w:fldCharType="separate"/>
            </w:r>
            <w:r w:rsidR="00A93AF4">
              <w:rPr>
                <w:noProof/>
                <w:webHidden/>
              </w:rPr>
              <w:t>14</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27" w:history="1">
            <w:r w:rsidR="00610F21" w:rsidRPr="00EE4614">
              <w:rPr>
                <w:rStyle w:val="Lienhypertexte"/>
                <w:noProof/>
              </w:rPr>
              <w:t>III.</w:t>
            </w:r>
            <w:r w:rsidR="00610F21">
              <w:rPr>
                <w:b w:val="0"/>
                <w:bCs w:val="0"/>
                <w:caps w:val="0"/>
                <w:noProof/>
                <w:sz w:val="22"/>
                <w:szCs w:val="22"/>
                <w:lang w:val="fr-FR" w:eastAsia="fr-FR"/>
              </w:rPr>
              <w:tab/>
            </w:r>
            <w:r w:rsidR="00610F21" w:rsidRPr="00EE4614">
              <w:rPr>
                <w:rStyle w:val="Lienhypertexte"/>
                <w:noProof/>
              </w:rPr>
              <w:t>CONTEXTE : État des Lieux</w:t>
            </w:r>
            <w:r w:rsidR="00610F21">
              <w:rPr>
                <w:noProof/>
                <w:webHidden/>
              </w:rPr>
              <w:tab/>
            </w:r>
            <w:r w:rsidR="00610F21">
              <w:rPr>
                <w:noProof/>
                <w:webHidden/>
              </w:rPr>
              <w:fldChar w:fldCharType="begin"/>
            </w:r>
            <w:r w:rsidR="00610F21">
              <w:rPr>
                <w:noProof/>
                <w:webHidden/>
              </w:rPr>
              <w:instrText xml:space="preserve"> PAGEREF _Toc11707127 \h </w:instrText>
            </w:r>
            <w:r w:rsidR="00610F21">
              <w:rPr>
                <w:noProof/>
                <w:webHidden/>
              </w:rPr>
            </w:r>
            <w:r w:rsidR="00610F21">
              <w:rPr>
                <w:noProof/>
                <w:webHidden/>
              </w:rPr>
              <w:fldChar w:fldCharType="separate"/>
            </w:r>
            <w:r w:rsidR="00A93AF4">
              <w:rPr>
                <w:noProof/>
                <w:webHidden/>
              </w:rPr>
              <w:t>17</w:t>
            </w:r>
            <w:r w:rsidR="00610F21">
              <w:rPr>
                <w:noProof/>
                <w:webHidden/>
              </w:rPr>
              <w:fldChar w:fldCharType="end"/>
            </w:r>
          </w:hyperlink>
        </w:p>
        <w:p w:rsidR="00610F21" w:rsidRDefault="001A1ECF">
          <w:pPr>
            <w:pStyle w:val="TM2"/>
            <w:rPr>
              <w:smallCaps w:val="0"/>
              <w:noProof/>
              <w:sz w:val="22"/>
              <w:szCs w:val="22"/>
              <w:lang w:val="fr-FR" w:eastAsia="fr-FR"/>
            </w:rPr>
          </w:pPr>
          <w:hyperlink w:anchor="_Toc11707128" w:history="1">
            <w:r w:rsidR="00610F21" w:rsidRPr="00EE4614">
              <w:rPr>
                <w:rStyle w:val="Lienhypertexte"/>
                <w:noProof/>
              </w:rPr>
              <w:t>III.1. Croissance démographique, dégradation environnementale et besoins en planification familiale</w:t>
            </w:r>
            <w:r w:rsidR="00610F21">
              <w:rPr>
                <w:noProof/>
                <w:webHidden/>
              </w:rPr>
              <w:tab/>
            </w:r>
            <w:r w:rsidR="00610F21">
              <w:rPr>
                <w:noProof/>
                <w:webHidden/>
              </w:rPr>
              <w:fldChar w:fldCharType="begin"/>
            </w:r>
            <w:r w:rsidR="00610F21">
              <w:rPr>
                <w:noProof/>
                <w:webHidden/>
              </w:rPr>
              <w:instrText xml:space="preserve"> PAGEREF _Toc11707128 \h </w:instrText>
            </w:r>
            <w:r w:rsidR="00610F21">
              <w:rPr>
                <w:noProof/>
                <w:webHidden/>
              </w:rPr>
            </w:r>
            <w:r w:rsidR="00610F21">
              <w:rPr>
                <w:noProof/>
                <w:webHidden/>
              </w:rPr>
              <w:fldChar w:fldCharType="separate"/>
            </w:r>
            <w:r w:rsidR="00A93AF4">
              <w:rPr>
                <w:noProof/>
                <w:webHidden/>
              </w:rPr>
              <w:t>17</w:t>
            </w:r>
            <w:r w:rsidR="00610F21">
              <w:rPr>
                <w:noProof/>
                <w:webHidden/>
              </w:rPr>
              <w:fldChar w:fldCharType="end"/>
            </w:r>
          </w:hyperlink>
        </w:p>
        <w:p w:rsidR="00610F21" w:rsidRDefault="001A1ECF">
          <w:pPr>
            <w:pStyle w:val="TM2"/>
            <w:rPr>
              <w:smallCaps w:val="0"/>
              <w:noProof/>
              <w:sz w:val="22"/>
              <w:szCs w:val="22"/>
              <w:lang w:val="fr-FR" w:eastAsia="fr-FR"/>
            </w:rPr>
          </w:pPr>
          <w:hyperlink w:anchor="_Toc11707129" w:history="1">
            <w:r w:rsidR="00610F21" w:rsidRPr="00EE4614">
              <w:rPr>
                <w:rStyle w:val="Lienhypertexte"/>
                <w:noProof/>
              </w:rPr>
              <w:t>III.2.  La situation de la planification familiale en RDC</w:t>
            </w:r>
            <w:r w:rsidR="00610F21">
              <w:rPr>
                <w:noProof/>
                <w:webHidden/>
              </w:rPr>
              <w:tab/>
            </w:r>
            <w:r w:rsidR="00610F21">
              <w:rPr>
                <w:noProof/>
                <w:webHidden/>
              </w:rPr>
              <w:fldChar w:fldCharType="begin"/>
            </w:r>
            <w:r w:rsidR="00610F21">
              <w:rPr>
                <w:noProof/>
                <w:webHidden/>
              </w:rPr>
              <w:instrText xml:space="preserve"> PAGEREF _Toc11707129 \h </w:instrText>
            </w:r>
            <w:r w:rsidR="00610F21">
              <w:rPr>
                <w:noProof/>
                <w:webHidden/>
              </w:rPr>
            </w:r>
            <w:r w:rsidR="00610F21">
              <w:rPr>
                <w:noProof/>
                <w:webHidden/>
              </w:rPr>
              <w:fldChar w:fldCharType="separate"/>
            </w:r>
            <w:r w:rsidR="00A93AF4">
              <w:rPr>
                <w:noProof/>
                <w:webHidden/>
              </w:rPr>
              <w:t>18</w:t>
            </w:r>
            <w:r w:rsidR="00610F21">
              <w:rPr>
                <w:noProof/>
                <w:webHidden/>
              </w:rPr>
              <w:fldChar w:fldCharType="end"/>
            </w:r>
          </w:hyperlink>
        </w:p>
        <w:p w:rsidR="00610F21" w:rsidRDefault="001A1ECF">
          <w:pPr>
            <w:pStyle w:val="TM2"/>
            <w:rPr>
              <w:smallCaps w:val="0"/>
              <w:noProof/>
              <w:sz w:val="22"/>
              <w:szCs w:val="22"/>
              <w:lang w:val="fr-FR" w:eastAsia="fr-FR"/>
            </w:rPr>
          </w:pPr>
          <w:hyperlink w:anchor="_Toc11707130" w:history="1">
            <w:r w:rsidR="00610F21" w:rsidRPr="00EE4614">
              <w:rPr>
                <w:rStyle w:val="Lienhypertexte"/>
                <w:noProof/>
              </w:rPr>
              <w:t>III.3. Présentation du système sanitaire, appui des partenaires et intervention PF existantes</w:t>
            </w:r>
            <w:r w:rsidR="00610F21">
              <w:rPr>
                <w:noProof/>
                <w:webHidden/>
              </w:rPr>
              <w:tab/>
            </w:r>
            <w:r w:rsidR="00610F21">
              <w:rPr>
                <w:noProof/>
                <w:webHidden/>
              </w:rPr>
              <w:fldChar w:fldCharType="begin"/>
            </w:r>
            <w:r w:rsidR="00610F21">
              <w:rPr>
                <w:noProof/>
                <w:webHidden/>
              </w:rPr>
              <w:instrText xml:space="preserve"> PAGEREF _Toc11707130 \h </w:instrText>
            </w:r>
            <w:r w:rsidR="00610F21">
              <w:rPr>
                <w:noProof/>
                <w:webHidden/>
              </w:rPr>
            </w:r>
            <w:r w:rsidR="00610F21">
              <w:rPr>
                <w:noProof/>
                <w:webHidden/>
              </w:rPr>
              <w:fldChar w:fldCharType="separate"/>
            </w:r>
            <w:r w:rsidR="00A93AF4">
              <w:rPr>
                <w:noProof/>
                <w:webHidden/>
              </w:rPr>
              <w:t>21</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31" w:history="1">
            <w:r w:rsidR="00610F21" w:rsidRPr="00EE4614">
              <w:rPr>
                <w:rStyle w:val="Lienhypertexte"/>
                <w:noProof/>
              </w:rPr>
              <w:t>III.3.1. Description de la pyramide sanitaire de la RDC</w:t>
            </w:r>
            <w:r w:rsidR="00610F21">
              <w:rPr>
                <w:noProof/>
                <w:webHidden/>
              </w:rPr>
              <w:tab/>
            </w:r>
            <w:r w:rsidR="00610F21">
              <w:rPr>
                <w:noProof/>
                <w:webHidden/>
              </w:rPr>
              <w:fldChar w:fldCharType="begin"/>
            </w:r>
            <w:r w:rsidR="00610F21">
              <w:rPr>
                <w:noProof/>
                <w:webHidden/>
              </w:rPr>
              <w:instrText xml:space="preserve"> PAGEREF _Toc11707131 \h </w:instrText>
            </w:r>
            <w:r w:rsidR="00610F21">
              <w:rPr>
                <w:noProof/>
                <w:webHidden/>
              </w:rPr>
            </w:r>
            <w:r w:rsidR="00610F21">
              <w:rPr>
                <w:noProof/>
                <w:webHidden/>
              </w:rPr>
              <w:fldChar w:fldCharType="separate"/>
            </w:r>
            <w:r w:rsidR="00A93AF4">
              <w:rPr>
                <w:noProof/>
                <w:webHidden/>
              </w:rPr>
              <w:t>21</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32" w:history="1">
            <w:r w:rsidR="00610F21" w:rsidRPr="00EE4614">
              <w:rPr>
                <w:rStyle w:val="Lienhypertexte"/>
                <w:noProof/>
              </w:rPr>
              <w:t>III.3.2. Le financement de la PF</w:t>
            </w:r>
            <w:r w:rsidR="00610F21">
              <w:rPr>
                <w:noProof/>
                <w:webHidden/>
              </w:rPr>
              <w:tab/>
            </w:r>
            <w:r w:rsidR="00610F21">
              <w:rPr>
                <w:noProof/>
                <w:webHidden/>
              </w:rPr>
              <w:fldChar w:fldCharType="begin"/>
            </w:r>
            <w:r w:rsidR="00610F21">
              <w:rPr>
                <w:noProof/>
                <w:webHidden/>
              </w:rPr>
              <w:instrText xml:space="preserve"> PAGEREF _Toc11707132 \h </w:instrText>
            </w:r>
            <w:r w:rsidR="00610F21">
              <w:rPr>
                <w:noProof/>
                <w:webHidden/>
              </w:rPr>
            </w:r>
            <w:r w:rsidR="00610F21">
              <w:rPr>
                <w:noProof/>
                <w:webHidden/>
              </w:rPr>
              <w:fldChar w:fldCharType="separate"/>
            </w:r>
            <w:r w:rsidR="00A93AF4">
              <w:rPr>
                <w:noProof/>
                <w:webHidden/>
              </w:rPr>
              <w:t>21</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33" w:history="1">
            <w:r w:rsidR="00610F21" w:rsidRPr="00EE4614">
              <w:rPr>
                <w:rStyle w:val="Lienhypertexte"/>
                <w:noProof/>
              </w:rPr>
              <w:t>IV.</w:t>
            </w:r>
            <w:r w:rsidR="00610F21">
              <w:rPr>
                <w:b w:val="0"/>
                <w:bCs w:val="0"/>
                <w:caps w:val="0"/>
                <w:noProof/>
                <w:sz w:val="22"/>
                <w:szCs w:val="22"/>
                <w:lang w:val="fr-FR" w:eastAsia="fr-FR"/>
              </w:rPr>
              <w:tab/>
            </w:r>
            <w:r w:rsidR="00610F21" w:rsidRPr="00EE4614">
              <w:rPr>
                <w:rStyle w:val="Lienhypertexte"/>
                <w:noProof/>
              </w:rPr>
              <w:t>Théorie du Changement</w:t>
            </w:r>
            <w:r w:rsidR="00610F21">
              <w:rPr>
                <w:noProof/>
                <w:webHidden/>
              </w:rPr>
              <w:tab/>
            </w:r>
            <w:r w:rsidR="00610F21">
              <w:rPr>
                <w:noProof/>
                <w:webHidden/>
              </w:rPr>
              <w:fldChar w:fldCharType="begin"/>
            </w:r>
            <w:r w:rsidR="00610F21">
              <w:rPr>
                <w:noProof/>
                <w:webHidden/>
              </w:rPr>
              <w:instrText xml:space="preserve"> PAGEREF _Toc11707133 \h </w:instrText>
            </w:r>
            <w:r w:rsidR="00610F21">
              <w:rPr>
                <w:noProof/>
                <w:webHidden/>
              </w:rPr>
            </w:r>
            <w:r w:rsidR="00610F21">
              <w:rPr>
                <w:noProof/>
                <w:webHidden/>
              </w:rPr>
              <w:fldChar w:fldCharType="separate"/>
            </w:r>
            <w:r w:rsidR="00A93AF4">
              <w:rPr>
                <w:noProof/>
                <w:webHidden/>
              </w:rPr>
              <w:t>24</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34" w:history="1">
            <w:r w:rsidR="00610F21" w:rsidRPr="00EE4614">
              <w:rPr>
                <w:rStyle w:val="Lienhypertexte"/>
                <w:noProof/>
              </w:rPr>
              <w:t>V.</w:t>
            </w:r>
            <w:r w:rsidR="00610F21">
              <w:rPr>
                <w:b w:val="0"/>
                <w:bCs w:val="0"/>
                <w:caps w:val="0"/>
                <w:noProof/>
                <w:sz w:val="22"/>
                <w:szCs w:val="22"/>
                <w:lang w:val="fr-FR" w:eastAsia="fr-FR"/>
              </w:rPr>
              <w:tab/>
            </w:r>
            <w:r w:rsidR="00610F21" w:rsidRPr="00EE4614">
              <w:rPr>
                <w:rStyle w:val="Lienhypertexte"/>
                <w:noProof/>
              </w:rPr>
              <w:t>Objectifs généraux et spécifiques du projet</w:t>
            </w:r>
            <w:r w:rsidR="00610F21">
              <w:rPr>
                <w:noProof/>
                <w:webHidden/>
              </w:rPr>
              <w:tab/>
            </w:r>
            <w:r w:rsidR="00610F21">
              <w:rPr>
                <w:noProof/>
                <w:webHidden/>
              </w:rPr>
              <w:fldChar w:fldCharType="begin"/>
            </w:r>
            <w:r w:rsidR="00610F21">
              <w:rPr>
                <w:noProof/>
                <w:webHidden/>
              </w:rPr>
              <w:instrText xml:space="preserve"> PAGEREF _Toc11707134 \h </w:instrText>
            </w:r>
            <w:r w:rsidR="00610F21">
              <w:rPr>
                <w:noProof/>
                <w:webHidden/>
              </w:rPr>
            </w:r>
            <w:r w:rsidR="00610F21">
              <w:rPr>
                <w:noProof/>
                <w:webHidden/>
              </w:rPr>
              <w:fldChar w:fldCharType="separate"/>
            </w:r>
            <w:r w:rsidR="00A93AF4">
              <w:rPr>
                <w:noProof/>
                <w:webHidden/>
              </w:rPr>
              <w:t>28</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35" w:history="1">
            <w:r w:rsidR="00610F21" w:rsidRPr="00EE4614">
              <w:rPr>
                <w:rStyle w:val="Lienhypertexte"/>
                <w:noProof/>
              </w:rPr>
              <w:t>VI.</w:t>
            </w:r>
            <w:r w:rsidR="00610F21">
              <w:rPr>
                <w:b w:val="0"/>
                <w:bCs w:val="0"/>
                <w:caps w:val="0"/>
                <w:noProof/>
                <w:sz w:val="22"/>
                <w:szCs w:val="22"/>
                <w:lang w:val="fr-FR" w:eastAsia="fr-FR"/>
              </w:rPr>
              <w:tab/>
            </w:r>
            <w:r w:rsidR="00610F21" w:rsidRPr="00EE4614">
              <w:rPr>
                <w:rStyle w:val="Lienhypertexte"/>
                <w:noProof/>
              </w:rPr>
              <w:t>Contribution aux Jalons de la Lettre d’Intention de CAFI</w:t>
            </w:r>
            <w:r w:rsidR="00610F21">
              <w:rPr>
                <w:noProof/>
                <w:webHidden/>
              </w:rPr>
              <w:tab/>
            </w:r>
            <w:r w:rsidR="00610F21">
              <w:rPr>
                <w:noProof/>
                <w:webHidden/>
              </w:rPr>
              <w:fldChar w:fldCharType="begin"/>
            </w:r>
            <w:r w:rsidR="00610F21">
              <w:rPr>
                <w:noProof/>
                <w:webHidden/>
              </w:rPr>
              <w:instrText xml:space="preserve"> PAGEREF _Toc11707135 \h </w:instrText>
            </w:r>
            <w:r w:rsidR="00610F21">
              <w:rPr>
                <w:noProof/>
                <w:webHidden/>
              </w:rPr>
            </w:r>
            <w:r w:rsidR="00610F21">
              <w:rPr>
                <w:noProof/>
                <w:webHidden/>
              </w:rPr>
              <w:fldChar w:fldCharType="separate"/>
            </w:r>
            <w:r w:rsidR="00A93AF4">
              <w:rPr>
                <w:noProof/>
                <w:webHidden/>
              </w:rPr>
              <w:t>29</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36" w:history="1">
            <w:r w:rsidR="00610F21" w:rsidRPr="00EE4614">
              <w:rPr>
                <w:rStyle w:val="Lienhypertexte"/>
                <w:noProof/>
              </w:rPr>
              <w:t>VII.</w:t>
            </w:r>
            <w:r w:rsidR="00610F21">
              <w:rPr>
                <w:b w:val="0"/>
                <w:bCs w:val="0"/>
                <w:caps w:val="0"/>
                <w:noProof/>
                <w:sz w:val="22"/>
                <w:szCs w:val="22"/>
                <w:lang w:val="fr-FR" w:eastAsia="fr-FR"/>
              </w:rPr>
              <w:tab/>
            </w:r>
            <w:r w:rsidR="00610F21" w:rsidRPr="00EE4614">
              <w:rPr>
                <w:rStyle w:val="Lienhypertexte"/>
                <w:noProof/>
              </w:rPr>
              <w:t>Cadre de résultats (globaux et intermédiaires) tenant compte des indicateurs CAFI/FONAREDD</w:t>
            </w:r>
            <w:r w:rsidR="00610F21">
              <w:rPr>
                <w:noProof/>
                <w:webHidden/>
              </w:rPr>
              <w:tab/>
            </w:r>
            <w:r w:rsidR="00610F21">
              <w:rPr>
                <w:noProof/>
                <w:webHidden/>
              </w:rPr>
              <w:fldChar w:fldCharType="begin"/>
            </w:r>
            <w:r w:rsidR="00610F21">
              <w:rPr>
                <w:noProof/>
                <w:webHidden/>
              </w:rPr>
              <w:instrText xml:space="preserve"> PAGEREF _Toc11707136 \h </w:instrText>
            </w:r>
            <w:r w:rsidR="00610F21">
              <w:rPr>
                <w:noProof/>
                <w:webHidden/>
              </w:rPr>
            </w:r>
            <w:r w:rsidR="00610F21">
              <w:rPr>
                <w:noProof/>
                <w:webHidden/>
              </w:rPr>
              <w:fldChar w:fldCharType="separate"/>
            </w:r>
            <w:r w:rsidR="00A93AF4">
              <w:rPr>
                <w:noProof/>
                <w:webHidden/>
              </w:rPr>
              <w:t>32</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37" w:history="1">
            <w:r w:rsidR="00610F21" w:rsidRPr="00EE4614">
              <w:rPr>
                <w:rStyle w:val="Lienhypertexte"/>
                <w:noProof/>
              </w:rPr>
              <w:t>VIII.</w:t>
            </w:r>
            <w:r w:rsidR="00610F21">
              <w:rPr>
                <w:b w:val="0"/>
                <w:bCs w:val="0"/>
                <w:caps w:val="0"/>
                <w:noProof/>
                <w:sz w:val="22"/>
                <w:szCs w:val="22"/>
                <w:lang w:val="fr-FR" w:eastAsia="fr-FR"/>
              </w:rPr>
              <w:tab/>
            </w:r>
            <w:r w:rsidR="00610F21" w:rsidRPr="00EE4614">
              <w:rPr>
                <w:rStyle w:val="Lienhypertexte"/>
                <w:noProof/>
              </w:rPr>
              <w:t>MECANISME DE COLLABORATION POUR LA MISE EN œuvre DU PROJET</w:t>
            </w:r>
            <w:r w:rsidR="00610F21">
              <w:rPr>
                <w:noProof/>
                <w:webHidden/>
              </w:rPr>
              <w:tab/>
            </w:r>
            <w:r w:rsidR="00610F21">
              <w:rPr>
                <w:noProof/>
                <w:webHidden/>
              </w:rPr>
              <w:fldChar w:fldCharType="begin"/>
            </w:r>
            <w:r w:rsidR="00610F21">
              <w:rPr>
                <w:noProof/>
                <w:webHidden/>
              </w:rPr>
              <w:instrText xml:space="preserve"> PAGEREF _Toc11707137 \h </w:instrText>
            </w:r>
            <w:r w:rsidR="00610F21">
              <w:rPr>
                <w:noProof/>
                <w:webHidden/>
              </w:rPr>
            </w:r>
            <w:r w:rsidR="00610F21">
              <w:rPr>
                <w:noProof/>
                <w:webHidden/>
              </w:rPr>
              <w:fldChar w:fldCharType="separate"/>
            </w:r>
            <w:r w:rsidR="00A93AF4">
              <w:rPr>
                <w:noProof/>
                <w:webHidden/>
              </w:rPr>
              <w:t>36</w:t>
            </w:r>
            <w:r w:rsidR="00610F21">
              <w:rPr>
                <w:noProof/>
                <w:webHidden/>
              </w:rPr>
              <w:fldChar w:fldCharType="end"/>
            </w:r>
          </w:hyperlink>
        </w:p>
        <w:p w:rsidR="00610F21" w:rsidRDefault="001A1ECF">
          <w:pPr>
            <w:pStyle w:val="TM2"/>
            <w:rPr>
              <w:smallCaps w:val="0"/>
              <w:noProof/>
              <w:sz w:val="22"/>
              <w:szCs w:val="22"/>
              <w:lang w:val="fr-FR" w:eastAsia="fr-FR"/>
            </w:rPr>
          </w:pPr>
          <w:hyperlink w:anchor="_Toc11707138" w:history="1">
            <w:r w:rsidR="00610F21" w:rsidRPr="00EE4614">
              <w:rPr>
                <w:rStyle w:val="Lienhypertexte"/>
                <w:noProof/>
              </w:rPr>
              <w:t>VIII.1. Durant la phase d’écriture et d’approbation</w:t>
            </w:r>
            <w:r w:rsidR="00610F21">
              <w:rPr>
                <w:noProof/>
                <w:webHidden/>
              </w:rPr>
              <w:tab/>
            </w:r>
            <w:r w:rsidR="00610F21">
              <w:rPr>
                <w:noProof/>
                <w:webHidden/>
              </w:rPr>
              <w:fldChar w:fldCharType="begin"/>
            </w:r>
            <w:r w:rsidR="00610F21">
              <w:rPr>
                <w:noProof/>
                <w:webHidden/>
              </w:rPr>
              <w:instrText xml:space="preserve"> PAGEREF _Toc11707138 \h </w:instrText>
            </w:r>
            <w:r w:rsidR="00610F21">
              <w:rPr>
                <w:noProof/>
                <w:webHidden/>
              </w:rPr>
            </w:r>
            <w:r w:rsidR="00610F21">
              <w:rPr>
                <w:noProof/>
                <w:webHidden/>
              </w:rPr>
              <w:fldChar w:fldCharType="separate"/>
            </w:r>
            <w:r w:rsidR="00A93AF4">
              <w:rPr>
                <w:noProof/>
                <w:webHidden/>
              </w:rPr>
              <w:t>36</w:t>
            </w:r>
            <w:r w:rsidR="00610F21">
              <w:rPr>
                <w:noProof/>
                <w:webHidden/>
              </w:rPr>
              <w:fldChar w:fldCharType="end"/>
            </w:r>
          </w:hyperlink>
        </w:p>
        <w:p w:rsidR="00610F21" w:rsidRDefault="001A1ECF">
          <w:pPr>
            <w:pStyle w:val="TM2"/>
            <w:rPr>
              <w:smallCaps w:val="0"/>
              <w:noProof/>
              <w:sz w:val="22"/>
              <w:szCs w:val="22"/>
              <w:lang w:val="fr-FR" w:eastAsia="fr-FR"/>
            </w:rPr>
          </w:pPr>
          <w:hyperlink w:anchor="_Toc11707139" w:history="1">
            <w:r w:rsidR="00610F21" w:rsidRPr="00EE4614">
              <w:rPr>
                <w:rStyle w:val="Lienhypertexte"/>
                <w:noProof/>
              </w:rPr>
              <w:t>VIII.2. Durant la phase de mise en œuvre</w:t>
            </w:r>
            <w:r w:rsidR="00610F21">
              <w:rPr>
                <w:noProof/>
                <w:webHidden/>
              </w:rPr>
              <w:tab/>
            </w:r>
            <w:r w:rsidR="00610F21">
              <w:rPr>
                <w:noProof/>
                <w:webHidden/>
              </w:rPr>
              <w:fldChar w:fldCharType="begin"/>
            </w:r>
            <w:r w:rsidR="00610F21">
              <w:rPr>
                <w:noProof/>
                <w:webHidden/>
              </w:rPr>
              <w:instrText xml:space="preserve"> PAGEREF _Toc11707139 \h </w:instrText>
            </w:r>
            <w:r w:rsidR="00610F21">
              <w:rPr>
                <w:noProof/>
                <w:webHidden/>
              </w:rPr>
            </w:r>
            <w:r w:rsidR="00610F21">
              <w:rPr>
                <w:noProof/>
                <w:webHidden/>
              </w:rPr>
              <w:fldChar w:fldCharType="separate"/>
            </w:r>
            <w:r w:rsidR="00A93AF4">
              <w:rPr>
                <w:noProof/>
                <w:webHidden/>
              </w:rPr>
              <w:t>37</w:t>
            </w:r>
            <w:r w:rsidR="00610F21">
              <w:rPr>
                <w:noProof/>
                <w:webHidden/>
              </w:rPr>
              <w:fldChar w:fldCharType="end"/>
            </w:r>
          </w:hyperlink>
        </w:p>
        <w:p w:rsidR="00610F21" w:rsidRDefault="001A1ECF">
          <w:pPr>
            <w:pStyle w:val="TM2"/>
            <w:rPr>
              <w:smallCaps w:val="0"/>
              <w:noProof/>
              <w:sz w:val="22"/>
              <w:szCs w:val="22"/>
              <w:lang w:val="fr-FR" w:eastAsia="fr-FR"/>
            </w:rPr>
          </w:pPr>
          <w:hyperlink w:anchor="_Toc11707140" w:history="1">
            <w:r w:rsidR="00610F21" w:rsidRPr="00EE4614">
              <w:rPr>
                <w:rStyle w:val="Lienhypertexte"/>
                <w:noProof/>
              </w:rPr>
              <w:t>VIII.3. Mécanismes de collaboration dans les provinces PIREDD</w:t>
            </w:r>
            <w:r w:rsidR="00610F21">
              <w:rPr>
                <w:noProof/>
                <w:webHidden/>
              </w:rPr>
              <w:tab/>
            </w:r>
            <w:r w:rsidR="00610F21">
              <w:rPr>
                <w:noProof/>
                <w:webHidden/>
              </w:rPr>
              <w:fldChar w:fldCharType="begin"/>
            </w:r>
            <w:r w:rsidR="00610F21">
              <w:rPr>
                <w:noProof/>
                <w:webHidden/>
              </w:rPr>
              <w:instrText xml:space="preserve"> PAGEREF _Toc11707140 \h </w:instrText>
            </w:r>
            <w:r w:rsidR="00610F21">
              <w:rPr>
                <w:noProof/>
                <w:webHidden/>
              </w:rPr>
            </w:r>
            <w:r w:rsidR="00610F21">
              <w:rPr>
                <w:noProof/>
                <w:webHidden/>
              </w:rPr>
              <w:fldChar w:fldCharType="separate"/>
            </w:r>
            <w:r w:rsidR="00A93AF4">
              <w:rPr>
                <w:noProof/>
                <w:webHidden/>
              </w:rPr>
              <w:t>37</w:t>
            </w:r>
            <w:r w:rsidR="00610F21">
              <w:rPr>
                <w:noProof/>
                <w:webHidden/>
              </w:rPr>
              <w:fldChar w:fldCharType="end"/>
            </w:r>
          </w:hyperlink>
        </w:p>
        <w:p w:rsidR="00610F21" w:rsidRDefault="001A1ECF">
          <w:pPr>
            <w:pStyle w:val="TM2"/>
            <w:rPr>
              <w:smallCaps w:val="0"/>
              <w:noProof/>
              <w:sz w:val="22"/>
              <w:szCs w:val="22"/>
              <w:lang w:val="fr-FR" w:eastAsia="fr-FR"/>
            </w:rPr>
          </w:pPr>
          <w:hyperlink w:anchor="_Toc11707141" w:history="1">
            <w:r w:rsidR="00610F21" w:rsidRPr="00EE4614">
              <w:rPr>
                <w:rStyle w:val="Lienhypertexte"/>
                <w:noProof/>
              </w:rPr>
              <w:t>VIII.4. Collaboration avec les CTMPs</w:t>
            </w:r>
            <w:r w:rsidR="00610F21">
              <w:rPr>
                <w:noProof/>
                <w:webHidden/>
              </w:rPr>
              <w:tab/>
            </w:r>
            <w:r w:rsidR="00610F21">
              <w:rPr>
                <w:noProof/>
                <w:webHidden/>
              </w:rPr>
              <w:fldChar w:fldCharType="begin"/>
            </w:r>
            <w:r w:rsidR="00610F21">
              <w:rPr>
                <w:noProof/>
                <w:webHidden/>
              </w:rPr>
              <w:instrText xml:space="preserve"> PAGEREF _Toc11707141 \h </w:instrText>
            </w:r>
            <w:r w:rsidR="00610F21">
              <w:rPr>
                <w:noProof/>
                <w:webHidden/>
              </w:rPr>
            </w:r>
            <w:r w:rsidR="00610F21">
              <w:rPr>
                <w:noProof/>
                <w:webHidden/>
              </w:rPr>
              <w:fldChar w:fldCharType="separate"/>
            </w:r>
            <w:r w:rsidR="00A93AF4">
              <w:rPr>
                <w:noProof/>
                <w:webHidden/>
              </w:rPr>
              <w:t>38</w:t>
            </w:r>
            <w:r w:rsidR="00610F21">
              <w:rPr>
                <w:noProof/>
                <w:webHidden/>
              </w:rPr>
              <w:fldChar w:fldCharType="end"/>
            </w:r>
          </w:hyperlink>
        </w:p>
        <w:p w:rsidR="00610F21" w:rsidRDefault="001A1ECF">
          <w:pPr>
            <w:pStyle w:val="TM2"/>
            <w:rPr>
              <w:smallCaps w:val="0"/>
              <w:noProof/>
              <w:sz w:val="22"/>
              <w:szCs w:val="22"/>
              <w:lang w:val="fr-FR" w:eastAsia="fr-FR"/>
            </w:rPr>
          </w:pPr>
          <w:hyperlink w:anchor="_Toc11707142" w:history="1">
            <w:r w:rsidR="00610F21" w:rsidRPr="00EE4614">
              <w:rPr>
                <w:rStyle w:val="Lienhypertexte"/>
                <w:noProof/>
              </w:rPr>
              <w:t>VIII.5. Approvisionnement et logistique des contraceptifs</w:t>
            </w:r>
            <w:r w:rsidR="00610F21">
              <w:rPr>
                <w:noProof/>
                <w:webHidden/>
              </w:rPr>
              <w:tab/>
            </w:r>
            <w:r w:rsidR="00610F21">
              <w:rPr>
                <w:noProof/>
                <w:webHidden/>
              </w:rPr>
              <w:fldChar w:fldCharType="begin"/>
            </w:r>
            <w:r w:rsidR="00610F21">
              <w:rPr>
                <w:noProof/>
                <w:webHidden/>
              </w:rPr>
              <w:instrText xml:space="preserve"> PAGEREF _Toc11707142 \h </w:instrText>
            </w:r>
            <w:r w:rsidR="00610F21">
              <w:rPr>
                <w:noProof/>
                <w:webHidden/>
              </w:rPr>
            </w:r>
            <w:r w:rsidR="00610F21">
              <w:rPr>
                <w:noProof/>
                <w:webHidden/>
              </w:rPr>
              <w:fldChar w:fldCharType="separate"/>
            </w:r>
            <w:r w:rsidR="00A93AF4">
              <w:rPr>
                <w:noProof/>
                <w:webHidden/>
              </w:rPr>
              <w:t>39</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43" w:history="1">
            <w:r w:rsidR="00610F21" w:rsidRPr="00EE4614">
              <w:rPr>
                <w:rStyle w:val="Lienhypertexte"/>
                <w:noProof/>
              </w:rPr>
              <w:t>IX.</w:t>
            </w:r>
            <w:r w:rsidR="00610F21">
              <w:rPr>
                <w:b w:val="0"/>
                <w:bCs w:val="0"/>
                <w:caps w:val="0"/>
                <w:noProof/>
                <w:sz w:val="22"/>
                <w:szCs w:val="22"/>
                <w:lang w:val="fr-FR" w:eastAsia="fr-FR"/>
              </w:rPr>
              <w:tab/>
            </w:r>
            <w:r w:rsidR="00610F21" w:rsidRPr="00EE4614">
              <w:rPr>
                <w:rStyle w:val="Lienhypertexte"/>
                <w:noProof/>
              </w:rPr>
              <w:t>Activités principales des organisations du promis-pf</w:t>
            </w:r>
            <w:r w:rsidR="00610F21">
              <w:rPr>
                <w:noProof/>
                <w:webHidden/>
              </w:rPr>
              <w:tab/>
            </w:r>
            <w:r w:rsidR="00610F21">
              <w:rPr>
                <w:noProof/>
                <w:webHidden/>
              </w:rPr>
              <w:fldChar w:fldCharType="begin"/>
            </w:r>
            <w:r w:rsidR="00610F21">
              <w:rPr>
                <w:noProof/>
                <w:webHidden/>
              </w:rPr>
              <w:instrText xml:space="preserve"> PAGEREF _Toc11707143 \h </w:instrText>
            </w:r>
            <w:r w:rsidR="00610F21">
              <w:rPr>
                <w:noProof/>
                <w:webHidden/>
              </w:rPr>
            </w:r>
            <w:r w:rsidR="00610F21">
              <w:rPr>
                <w:noProof/>
                <w:webHidden/>
              </w:rPr>
              <w:fldChar w:fldCharType="separate"/>
            </w:r>
            <w:r w:rsidR="00A93AF4">
              <w:rPr>
                <w:noProof/>
                <w:webHidden/>
              </w:rPr>
              <w:t>44</w:t>
            </w:r>
            <w:r w:rsidR="00610F21">
              <w:rPr>
                <w:noProof/>
                <w:webHidden/>
              </w:rPr>
              <w:fldChar w:fldCharType="end"/>
            </w:r>
          </w:hyperlink>
        </w:p>
        <w:p w:rsidR="00610F21" w:rsidRDefault="001A1ECF">
          <w:pPr>
            <w:pStyle w:val="TM2"/>
            <w:rPr>
              <w:smallCaps w:val="0"/>
              <w:noProof/>
              <w:sz w:val="22"/>
              <w:szCs w:val="22"/>
              <w:lang w:val="fr-FR" w:eastAsia="fr-FR"/>
            </w:rPr>
          </w:pPr>
          <w:hyperlink w:anchor="_Toc11707144" w:history="1">
            <w:r w:rsidR="00610F21" w:rsidRPr="00EE4614">
              <w:rPr>
                <w:rStyle w:val="Lienhypertexte"/>
                <w:noProof/>
              </w:rPr>
              <w:t>IX.1. UNOPS – Agent Fiduciare, gestionnaire de Fonds</w:t>
            </w:r>
            <w:r w:rsidR="00610F21">
              <w:rPr>
                <w:noProof/>
                <w:webHidden/>
              </w:rPr>
              <w:tab/>
            </w:r>
            <w:r w:rsidR="00610F21">
              <w:rPr>
                <w:noProof/>
                <w:webHidden/>
              </w:rPr>
              <w:fldChar w:fldCharType="begin"/>
            </w:r>
            <w:r w:rsidR="00610F21">
              <w:rPr>
                <w:noProof/>
                <w:webHidden/>
              </w:rPr>
              <w:instrText xml:space="preserve"> PAGEREF _Toc11707144 \h </w:instrText>
            </w:r>
            <w:r w:rsidR="00610F21">
              <w:rPr>
                <w:noProof/>
                <w:webHidden/>
              </w:rPr>
            </w:r>
            <w:r w:rsidR="00610F21">
              <w:rPr>
                <w:noProof/>
                <w:webHidden/>
              </w:rPr>
              <w:fldChar w:fldCharType="separate"/>
            </w:r>
            <w:r w:rsidR="00A93AF4">
              <w:rPr>
                <w:noProof/>
                <w:webHidden/>
              </w:rPr>
              <w:t>44</w:t>
            </w:r>
            <w:r w:rsidR="00610F21">
              <w:rPr>
                <w:noProof/>
                <w:webHidden/>
              </w:rPr>
              <w:fldChar w:fldCharType="end"/>
            </w:r>
          </w:hyperlink>
        </w:p>
        <w:p w:rsidR="00610F21" w:rsidRDefault="001A1ECF">
          <w:pPr>
            <w:pStyle w:val="TM2"/>
            <w:rPr>
              <w:smallCaps w:val="0"/>
              <w:noProof/>
              <w:sz w:val="22"/>
              <w:szCs w:val="22"/>
              <w:lang w:val="fr-FR" w:eastAsia="fr-FR"/>
            </w:rPr>
          </w:pPr>
          <w:hyperlink w:anchor="_Toc11707145" w:history="1">
            <w:r w:rsidR="00610F21" w:rsidRPr="00EE4614">
              <w:rPr>
                <w:rStyle w:val="Lienhypertexte"/>
                <w:noProof/>
              </w:rPr>
              <w:t>IX.2. Activites des pmo</w:t>
            </w:r>
            <w:r w:rsidR="00610F21">
              <w:rPr>
                <w:noProof/>
                <w:webHidden/>
              </w:rPr>
              <w:tab/>
            </w:r>
            <w:r w:rsidR="00610F21">
              <w:rPr>
                <w:noProof/>
                <w:webHidden/>
              </w:rPr>
              <w:fldChar w:fldCharType="begin"/>
            </w:r>
            <w:r w:rsidR="00610F21">
              <w:rPr>
                <w:noProof/>
                <w:webHidden/>
              </w:rPr>
              <w:instrText xml:space="preserve"> PAGEREF _Toc11707145 \h </w:instrText>
            </w:r>
            <w:r w:rsidR="00610F21">
              <w:rPr>
                <w:noProof/>
                <w:webHidden/>
              </w:rPr>
            </w:r>
            <w:r w:rsidR="00610F21">
              <w:rPr>
                <w:noProof/>
                <w:webHidden/>
              </w:rPr>
              <w:fldChar w:fldCharType="separate"/>
            </w:r>
            <w:r w:rsidR="00A93AF4">
              <w:rPr>
                <w:noProof/>
                <w:webHidden/>
              </w:rPr>
              <w:t>47</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46" w:history="1">
            <w:r w:rsidR="00610F21" w:rsidRPr="00EE4614">
              <w:rPr>
                <w:rStyle w:val="Lienhypertexte"/>
                <w:noProof/>
              </w:rPr>
              <w:t>IX.2.1. Offre des services PF dans les géographies cibles</w:t>
            </w:r>
            <w:r w:rsidR="00610F21">
              <w:rPr>
                <w:noProof/>
                <w:webHidden/>
              </w:rPr>
              <w:tab/>
            </w:r>
            <w:r w:rsidR="00610F21">
              <w:rPr>
                <w:noProof/>
                <w:webHidden/>
              </w:rPr>
              <w:fldChar w:fldCharType="begin"/>
            </w:r>
            <w:r w:rsidR="00610F21">
              <w:rPr>
                <w:noProof/>
                <w:webHidden/>
              </w:rPr>
              <w:instrText xml:space="preserve"> PAGEREF _Toc11707146 \h </w:instrText>
            </w:r>
            <w:r w:rsidR="00610F21">
              <w:rPr>
                <w:noProof/>
                <w:webHidden/>
              </w:rPr>
            </w:r>
            <w:r w:rsidR="00610F21">
              <w:rPr>
                <w:noProof/>
                <w:webHidden/>
              </w:rPr>
              <w:fldChar w:fldCharType="separate"/>
            </w:r>
            <w:r w:rsidR="00A93AF4">
              <w:rPr>
                <w:noProof/>
                <w:webHidden/>
              </w:rPr>
              <w:t>49</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47" w:history="1">
            <w:r w:rsidR="00610F21" w:rsidRPr="00EE4614">
              <w:rPr>
                <w:rStyle w:val="Lienhypertexte"/>
                <w:noProof/>
              </w:rPr>
              <w:t>IX.2.2. Pour le renforcement des services cliniques</w:t>
            </w:r>
            <w:r w:rsidR="00610F21">
              <w:rPr>
                <w:noProof/>
                <w:webHidden/>
              </w:rPr>
              <w:tab/>
            </w:r>
            <w:r w:rsidR="00610F21">
              <w:rPr>
                <w:noProof/>
                <w:webHidden/>
              </w:rPr>
              <w:fldChar w:fldCharType="begin"/>
            </w:r>
            <w:r w:rsidR="00610F21">
              <w:rPr>
                <w:noProof/>
                <w:webHidden/>
              </w:rPr>
              <w:instrText xml:space="preserve"> PAGEREF _Toc11707147 \h </w:instrText>
            </w:r>
            <w:r w:rsidR="00610F21">
              <w:rPr>
                <w:noProof/>
                <w:webHidden/>
              </w:rPr>
            </w:r>
            <w:r w:rsidR="00610F21">
              <w:rPr>
                <w:noProof/>
                <w:webHidden/>
              </w:rPr>
              <w:fldChar w:fldCharType="separate"/>
            </w:r>
            <w:r w:rsidR="00A93AF4">
              <w:rPr>
                <w:noProof/>
                <w:webHidden/>
              </w:rPr>
              <w:t>50</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48" w:history="1">
            <w:r w:rsidR="00610F21" w:rsidRPr="00EE4614">
              <w:rPr>
                <w:rStyle w:val="Lienhypertexte"/>
                <w:noProof/>
              </w:rPr>
              <w:t>IX.2.3. Equipements en matériels, intrants et contraceptifs</w:t>
            </w:r>
            <w:r w:rsidR="00610F21">
              <w:rPr>
                <w:noProof/>
                <w:webHidden/>
              </w:rPr>
              <w:tab/>
            </w:r>
            <w:r w:rsidR="00610F21">
              <w:rPr>
                <w:noProof/>
                <w:webHidden/>
              </w:rPr>
              <w:fldChar w:fldCharType="begin"/>
            </w:r>
            <w:r w:rsidR="00610F21">
              <w:rPr>
                <w:noProof/>
                <w:webHidden/>
              </w:rPr>
              <w:instrText xml:space="preserve"> PAGEREF _Toc11707148 \h </w:instrText>
            </w:r>
            <w:r w:rsidR="00610F21">
              <w:rPr>
                <w:noProof/>
                <w:webHidden/>
              </w:rPr>
            </w:r>
            <w:r w:rsidR="00610F21">
              <w:rPr>
                <w:noProof/>
                <w:webHidden/>
              </w:rPr>
              <w:fldChar w:fldCharType="separate"/>
            </w:r>
            <w:r w:rsidR="00A93AF4">
              <w:rPr>
                <w:noProof/>
                <w:webHidden/>
              </w:rPr>
              <w:t>51</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49" w:history="1">
            <w:r w:rsidR="00610F21" w:rsidRPr="00EE4614">
              <w:rPr>
                <w:rStyle w:val="Lienhypertexte"/>
                <w:noProof/>
              </w:rPr>
              <w:t>IX.2.4. Appui aux pharmacies comme réseau du marketing social</w:t>
            </w:r>
            <w:r w:rsidR="00610F21">
              <w:rPr>
                <w:noProof/>
                <w:webHidden/>
              </w:rPr>
              <w:tab/>
            </w:r>
            <w:r w:rsidR="00610F21">
              <w:rPr>
                <w:noProof/>
                <w:webHidden/>
              </w:rPr>
              <w:fldChar w:fldCharType="begin"/>
            </w:r>
            <w:r w:rsidR="00610F21">
              <w:rPr>
                <w:noProof/>
                <w:webHidden/>
              </w:rPr>
              <w:instrText xml:space="preserve"> PAGEREF _Toc11707149 \h </w:instrText>
            </w:r>
            <w:r w:rsidR="00610F21">
              <w:rPr>
                <w:noProof/>
                <w:webHidden/>
              </w:rPr>
            </w:r>
            <w:r w:rsidR="00610F21">
              <w:rPr>
                <w:noProof/>
                <w:webHidden/>
              </w:rPr>
              <w:fldChar w:fldCharType="separate"/>
            </w:r>
            <w:r w:rsidR="00A93AF4">
              <w:rPr>
                <w:noProof/>
                <w:webHidden/>
              </w:rPr>
              <w:t>51</w:t>
            </w:r>
            <w:r w:rsidR="00610F21">
              <w:rPr>
                <w:noProof/>
                <w:webHidden/>
              </w:rPr>
              <w:fldChar w:fldCharType="end"/>
            </w:r>
          </w:hyperlink>
        </w:p>
        <w:p w:rsidR="00610F21" w:rsidRDefault="001A1ECF">
          <w:pPr>
            <w:pStyle w:val="TM2"/>
            <w:rPr>
              <w:smallCaps w:val="0"/>
              <w:noProof/>
              <w:sz w:val="22"/>
              <w:szCs w:val="22"/>
              <w:lang w:val="fr-FR" w:eastAsia="fr-FR"/>
            </w:rPr>
          </w:pPr>
          <w:hyperlink w:anchor="_Toc11707150" w:history="1">
            <w:r w:rsidR="00610F21" w:rsidRPr="00EE4614">
              <w:rPr>
                <w:rStyle w:val="Lienhypertexte"/>
                <w:noProof/>
              </w:rPr>
              <w:t>IX.3. Pour le développement des services à base communautaires</w:t>
            </w:r>
            <w:r w:rsidR="00610F21">
              <w:rPr>
                <w:noProof/>
                <w:webHidden/>
              </w:rPr>
              <w:tab/>
            </w:r>
            <w:r w:rsidR="00610F21">
              <w:rPr>
                <w:noProof/>
                <w:webHidden/>
              </w:rPr>
              <w:fldChar w:fldCharType="begin"/>
            </w:r>
            <w:r w:rsidR="00610F21">
              <w:rPr>
                <w:noProof/>
                <w:webHidden/>
              </w:rPr>
              <w:instrText xml:space="preserve"> PAGEREF _Toc11707150 \h </w:instrText>
            </w:r>
            <w:r w:rsidR="00610F21">
              <w:rPr>
                <w:noProof/>
                <w:webHidden/>
              </w:rPr>
            </w:r>
            <w:r w:rsidR="00610F21">
              <w:rPr>
                <w:noProof/>
                <w:webHidden/>
              </w:rPr>
              <w:fldChar w:fldCharType="separate"/>
            </w:r>
            <w:r w:rsidR="00A93AF4">
              <w:rPr>
                <w:noProof/>
                <w:webHidden/>
              </w:rPr>
              <w:t>51</w:t>
            </w:r>
            <w:r w:rsidR="00610F21">
              <w:rPr>
                <w:noProof/>
                <w:webHidden/>
              </w:rPr>
              <w:fldChar w:fldCharType="end"/>
            </w:r>
          </w:hyperlink>
        </w:p>
        <w:p w:rsidR="00610F21" w:rsidRDefault="001A1ECF">
          <w:pPr>
            <w:pStyle w:val="TM2"/>
            <w:rPr>
              <w:smallCaps w:val="0"/>
              <w:noProof/>
              <w:sz w:val="22"/>
              <w:szCs w:val="22"/>
              <w:lang w:val="fr-FR" w:eastAsia="fr-FR"/>
            </w:rPr>
          </w:pPr>
          <w:hyperlink w:anchor="_Toc11707151" w:history="1">
            <w:r w:rsidR="00610F21" w:rsidRPr="00EE4614">
              <w:rPr>
                <w:rStyle w:val="Lienhypertexte"/>
                <w:noProof/>
              </w:rPr>
              <w:t>IX.4. Création de la demande</w:t>
            </w:r>
            <w:r w:rsidR="00610F21">
              <w:rPr>
                <w:noProof/>
                <w:webHidden/>
              </w:rPr>
              <w:tab/>
            </w:r>
            <w:r w:rsidR="00610F21">
              <w:rPr>
                <w:noProof/>
                <w:webHidden/>
              </w:rPr>
              <w:fldChar w:fldCharType="begin"/>
            </w:r>
            <w:r w:rsidR="00610F21">
              <w:rPr>
                <w:noProof/>
                <w:webHidden/>
              </w:rPr>
              <w:instrText xml:space="preserve"> PAGEREF _Toc11707151 \h </w:instrText>
            </w:r>
            <w:r w:rsidR="00610F21">
              <w:rPr>
                <w:noProof/>
                <w:webHidden/>
              </w:rPr>
            </w:r>
            <w:r w:rsidR="00610F21">
              <w:rPr>
                <w:noProof/>
                <w:webHidden/>
              </w:rPr>
              <w:fldChar w:fldCharType="separate"/>
            </w:r>
            <w:r w:rsidR="00A93AF4">
              <w:rPr>
                <w:noProof/>
                <w:webHidden/>
              </w:rPr>
              <w:t>52</w:t>
            </w:r>
            <w:r w:rsidR="00610F21">
              <w:rPr>
                <w:noProof/>
                <w:webHidden/>
              </w:rPr>
              <w:fldChar w:fldCharType="end"/>
            </w:r>
          </w:hyperlink>
        </w:p>
        <w:p w:rsidR="00610F21" w:rsidRDefault="001A1ECF">
          <w:pPr>
            <w:pStyle w:val="TM2"/>
            <w:rPr>
              <w:smallCaps w:val="0"/>
              <w:noProof/>
              <w:sz w:val="22"/>
              <w:szCs w:val="22"/>
              <w:lang w:val="fr-FR" w:eastAsia="fr-FR"/>
            </w:rPr>
          </w:pPr>
          <w:hyperlink w:anchor="_Toc11707152" w:history="1">
            <w:r w:rsidR="00610F21" w:rsidRPr="00EE4614">
              <w:rPr>
                <w:rStyle w:val="Lienhypertexte"/>
                <w:noProof/>
              </w:rPr>
              <w:t>IX.5. Sensibilisation et communication de masse sur la PF</w:t>
            </w:r>
            <w:r w:rsidR="00610F21">
              <w:rPr>
                <w:noProof/>
                <w:webHidden/>
              </w:rPr>
              <w:tab/>
            </w:r>
            <w:r w:rsidR="00610F21">
              <w:rPr>
                <w:noProof/>
                <w:webHidden/>
              </w:rPr>
              <w:fldChar w:fldCharType="begin"/>
            </w:r>
            <w:r w:rsidR="00610F21">
              <w:rPr>
                <w:noProof/>
                <w:webHidden/>
              </w:rPr>
              <w:instrText xml:space="preserve"> PAGEREF _Toc11707152 \h </w:instrText>
            </w:r>
            <w:r w:rsidR="00610F21">
              <w:rPr>
                <w:noProof/>
                <w:webHidden/>
              </w:rPr>
            </w:r>
            <w:r w:rsidR="00610F21">
              <w:rPr>
                <w:noProof/>
                <w:webHidden/>
              </w:rPr>
              <w:fldChar w:fldCharType="separate"/>
            </w:r>
            <w:r w:rsidR="00A93AF4">
              <w:rPr>
                <w:noProof/>
                <w:webHidden/>
              </w:rPr>
              <w:t>52</w:t>
            </w:r>
            <w:r w:rsidR="00610F21">
              <w:rPr>
                <w:noProof/>
                <w:webHidden/>
              </w:rPr>
              <w:fldChar w:fldCharType="end"/>
            </w:r>
          </w:hyperlink>
        </w:p>
        <w:p w:rsidR="00610F21" w:rsidRDefault="001A1ECF">
          <w:pPr>
            <w:pStyle w:val="TM2"/>
            <w:rPr>
              <w:smallCaps w:val="0"/>
              <w:noProof/>
              <w:sz w:val="22"/>
              <w:szCs w:val="22"/>
              <w:lang w:val="fr-FR" w:eastAsia="fr-FR"/>
            </w:rPr>
          </w:pPr>
          <w:hyperlink w:anchor="_Toc11707153" w:history="1">
            <w:r w:rsidR="00610F21" w:rsidRPr="00EE4614">
              <w:rPr>
                <w:rStyle w:val="Lienhypertexte"/>
                <w:noProof/>
              </w:rPr>
              <w:t>ix.6. Création de la demande au niveau communautaire</w:t>
            </w:r>
            <w:r w:rsidR="00610F21">
              <w:rPr>
                <w:noProof/>
                <w:webHidden/>
              </w:rPr>
              <w:tab/>
            </w:r>
            <w:r w:rsidR="00610F21">
              <w:rPr>
                <w:noProof/>
                <w:webHidden/>
              </w:rPr>
              <w:fldChar w:fldCharType="begin"/>
            </w:r>
            <w:r w:rsidR="00610F21">
              <w:rPr>
                <w:noProof/>
                <w:webHidden/>
              </w:rPr>
              <w:instrText xml:space="preserve"> PAGEREF _Toc11707153 \h </w:instrText>
            </w:r>
            <w:r w:rsidR="00610F21">
              <w:rPr>
                <w:noProof/>
                <w:webHidden/>
              </w:rPr>
            </w:r>
            <w:r w:rsidR="00610F21">
              <w:rPr>
                <w:noProof/>
                <w:webHidden/>
              </w:rPr>
              <w:fldChar w:fldCharType="separate"/>
            </w:r>
            <w:r w:rsidR="00A93AF4">
              <w:rPr>
                <w:noProof/>
                <w:webHidden/>
              </w:rPr>
              <w:t>53</w:t>
            </w:r>
            <w:r w:rsidR="00610F21">
              <w:rPr>
                <w:noProof/>
                <w:webHidden/>
              </w:rPr>
              <w:fldChar w:fldCharType="end"/>
            </w:r>
          </w:hyperlink>
        </w:p>
        <w:p w:rsidR="00610F21" w:rsidRDefault="001A1ECF">
          <w:pPr>
            <w:pStyle w:val="TM2"/>
            <w:rPr>
              <w:smallCaps w:val="0"/>
              <w:noProof/>
              <w:sz w:val="22"/>
              <w:szCs w:val="22"/>
              <w:lang w:val="fr-FR" w:eastAsia="fr-FR"/>
            </w:rPr>
          </w:pPr>
          <w:hyperlink w:anchor="_Toc11707154" w:history="1">
            <w:r w:rsidR="00610F21" w:rsidRPr="00EE4614">
              <w:rPr>
                <w:rStyle w:val="Lienhypertexte"/>
                <w:rFonts w:cstheme="minorHAnsi"/>
                <w:noProof/>
              </w:rPr>
              <w:t xml:space="preserve">IX.7. </w:t>
            </w:r>
            <w:r w:rsidR="00610F21" w:rsidRPr="00EE4614">
              <w:rPr>
                <w:rStyle w:val="Lienhypertexte"/>
                <w:noProof/>
              </w:rPr>
              <w:t>Création de la demande et sensibilisation individuelle</w:t>
            </w:r>
            <w:r w:rsidR="00610F21">
              <w:rPr>
                <w:noProof/>
                <w:webHidden/>
              </w:rPr>
              <w:tab/>
            </w:r>
            <w:r w:rsidR="00610F21">
              <w:rPr>
                <w:noProof/>
                <w:webHidden/>
              </w:rPr>
              <w:fldChar w:fldCharType="begin"/>
            </w:r>
            <w:r w:rsidR="00610F21">
              <w:rPr>
                <w:noProof/>
                <w:webHidden/>
              </w:rPr>
              <w:instrText xml:space="preserve"> PAGEREF _Toc11707154 \h </w:instrText>
            </w:r>
            <w:r w:rsidR="00610F21">
              <w:rPr>
                <w:noProof/>
                <w:webHidden/>
              </w:rPr>
            </w:r>
            <w:r w:rsidR="00610F21">
              <w:rPr>
                <w:noProof/>
                <w:webHidden/>
              </w:rPr>
              <w:fldChar w:fldCharType="separate"/>
            </w:r>
            <w:r w:rsidR="00A93AF4">
              <w:rPr>
                <w:noProof/>
                <w:webHidden/>
              </w:rPr>
              <w:t>53</w:t>
            </w:r>
            <w:r w:rsidR="00610F21">
              <w:rPr>
                <w:noProof/>
                <w:webHidden/>
              </w:rPr>
              <w:fldChar w:fldCharType="end"/>
            </w:r>
          </w:hyperlink>
        </w:p>
        <w:p w:rsidR="00610F21" w:rsidRDefault="001A1ECF">
          <w:pPr>
            <w:pStyle w:val="TM2"/>
            <w:rPr>
              <w:smallCaps w:val="0"/>
              <w:noProof/>
              <w:sz w:val="22"/>
              <w:szCs w:val="22"/>
              <w:lang w:val="fr-FR" w:eastAsia="fr-FR"/>
            </w:rPr>
          </w:pPr>
          <w:hyperlink w:anchor="_Toc11707155" w:history="1">
            <w:r w:rsidR="00610F21" w:rsidRPr="00EE4614">
              <w:rPr>
                <w:rStyle w:val="Lienhypertexte"/>
                <w:noProof/>
              </w:rPr>
              <w:t>IX.8. activites pmo : Renforcement du système national de sante</w:t>
            </w:r>
            <w:r w:rsidR="00610F21">
              <w:rPr>
                <w:noProof/>
                <w:webHidden/>
              </w:rPr>
              <w:tab/>
            </w:r>
            <w:r w:rsidR="00610F21">
              <w:rPr>
                <w:noProof/>
                <w:webHidden/>
              </w:rPr>
              <w:fldChar w:fldCharType="begin"/>
            </w:r>
            <w:r w:rsidR="00610F21">
              <w:rPr>
                <w:noProof/>
                <w:webHidden/>
              </w:rPr>
              <w:instrText xml:space="preserve"> PAGEREF _Toc11707155 \h </w:instrText>
            </w:r>
            <w:r w:rsidR="00610F21">
              <w:rPr>
                <w:noProof/>
                <w:webHidden/>
              </w:rPr>
            </w:r>
            <w:r w:rsidR="00610F21">
              <w:rPr>
                <w:noProof/>
                <w:webHidden/>
              </w:rPr>
              <w:fldChar w:fldCharType="separate"/>
            </w:r>
            <w:r w:rsidR="00A93AF4">
              <w:rPr>
                <w:noProof/>
                <w:webHidden/>
              </w:rPr>
              <w:t>54</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56" w:history="1">
            <w:r w:rsidR="00610F21" w:rsidRPr="00EE4614">
              <w:rPr>
                <w:rStyle w:val="Lienhypertexte"/>
                <w:noProof/>
              </w:rPr>
              <w:t>IX.8.1. Au niveau national</w:t>
            </w:r>
            <w:r w:rsidR="00610F21">
              <w:rPr>
                <w:noProof/>
                <w:webHidden/>
              </w:rPr>
              <w:tab/>
            </w:r>
            <w:r w:rsidR="00610F21">
              <w:rPr>
                <w:noProof/>
                <w:webHidden/>
              </w:rPr>
              <w:fldChar w:fldCharType="begin"/>
            </w:r>
            <w:r w:rsidR="00610F21">
              <w:rPr>
                <w:noProof/>
                <w:webHidden/>
              </w:rPr>
              <w:instrText xml:space="preserve"> PAGEREF _Toc11707156 \h </w:instrText>
            </w:r>
            <w:r w:rsidR="00610F21">
              <w:rPr>
                <w:noProof/>
                <w:webHidden/>
              </w:rPr>
            </w:r>
            <w:r w:rsidR="00610F21">
              <w:rPr>
                <w:noProof/>
                <w:webHidden/>
              </w:rPr>
              <w:fldChar w:fldCharType="separate"/>
            </w:r>
            <w:r w:rsidR="00A93AF4">
              <w:rPr>
                <w:noProof/>
                <w:webHidden/>
              </w:rPr>
              <w:t>54</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57" w:history="1">
            <w:r w:rsidR="00610F21" w:rsidRPr="00EE4614">
              <w:rPr>
                <w:rStyle w:val="Lienhypertexte"/>
                <w:noProof/>
              </w:rPr>
              <w:t>IX.8.2. Au niveau provincial</w:t>
            </w:r>
            <w:r w:rsidR="00610F21">
              <w:rPr>
                <w:noProof/>
                <w:webHidden/>
              </w:rPr>
              <w:tab/>
            </w:r>
            <w:r w:rsidR="00610F21">
              <w:rPr>
                <w:noProof/>
                <w:webHidden/>
              </w:rPr>
              <w:fldChar w:fldCharType="begin"/>
            </w:r>
            <w:r w:rsidR="00610F21">
              <w:rPr>
                <w:noProof/>
                <w:webHidden/>
              </w:rPr>
              <w:instrText xml:space="preserve"> PAGEREF _Toc11707157 \h </w:instrText>
            </w:r>
            <w:r w:rsidR="00610F21">
              <w:rPr>
                <w:noProof/>
                <w:webHidden/>
              </w:rPr>
            </w:r>
            <w:r w:rsidR="00610F21">
              <w:rPr>
                <w:noProof/>
                <w:webHidden/>
              </w:rPr>
              <w:fldChar w:fldCharType="separate"/>
            </w:r>
            <w:r w:rsidR="00A93AF4">
              <w:rPr>
                <w:noProof/>
                <w:webHidden/>
              </w:rPr>
              <w:t>55</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58" w:history="1">
            <w:r w:rsidR="00610F21" w:rsidRPr="00EE4614">
              <w:rPr>
                <w:rStyle w:val="Lienhypertexte"/>
                <w:noProof/>
              </w:rPr>
              <w:t>IX.8.3. Au niveau des formations sanitaires (FOSA)</w:t>
            </w:r>
            <w:r w:rsidR="00610F21">
              <w:rPr>
                <w:noProof/>
                <w:webHidden/>
              </w:rPr>
              <w:tab/>
            </w:r>
            <w:r w:rsidR="00610F21">
              <w:rPr>
                <w:noProof/>
                <w:webHidden/>
              </w:rPr>
              <w:fldChar w:fldCharType="begin"/>
            </w:r>
            <w:r w:rsidR="00610F21">
              <w:rPr>
                <w:noProof/>
                <w:webHidden/>
              </w:rPr>
              <w:instrText xml:space="preserve"> PAGEREF _Toc11707158 \h </w:instrText>
            </w:r>
            <w:r w:rsidR="00610F21">
              <w:rPr>
                <w:noProof/>
                <w:webHidden/>
              </w:rPr>
            </w:r>
            <w:r w:rsidR="00610F21">
              <w:rPr>
                <w:noProof/>
                <w:webHidden/>
              </w:rPr>
              <w:fldChar w:fldCharType="separate"/>
            </w:r>
            <w:r w:rsidR="00A93AF4">
              <w:rPr>
                <w:noProof/>
                <w:webHidden/>
              </w:rPr>
              <w:t>55</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59" w:history="1">
            <w:r w:rsidR="00610F21" w:rsidRPr="00EE4614">
              <w:rPr>
                <w:rStyle w:val="Lienhypertexte"/>
                <w:noProof/>
              </w:rPr>
              <w:t>IX.8.4. Institutionnalisation des modules PF et de la formation des étudiants DBC dans les écoles de sciences infirmières</w:t>
            </w:r>
            <w:r w:rsidR="00610F21">
              <w:rPr>
                <w:noProof/>
                <w:webHidden/>
              </w:rPr>
              <w:tab/>
            </w:r>
            <w:r w:rsidR="00610F21">
              <w:rPr>
                <w:noProof/>
                <w:webHidden/>
              </w:rPr>
              <w:fldChar w:fldCharType="begin"/>
            </w:r>
            <w:r w:rsidR="00610F21">
              <w:rPr>
                <w:noProof/>
                <w:webHidden/>
              </w:rPr>
              <w:instrText xml:space="preserve"> PAGEREF _Toc11707159 \h </w:instrText>
            </w:r>
            <w:r w:rsidR="00610F21">
              <w:rPr>
                <w:noProof/>
                <w:webHidden/>
              </w:rPr>
            </w:r>
            <w:r w:rsidR="00610F21">
              <w:rPr>
                <w:noProof/>
                <w:webHidden/>
              </w:rPr>
              <w:fldChar w:fldCharType="separate"/>
            </w:r>
            <w:r w:rsidR="00A93AF4">
              <w:rPr>
                <w:noProof/>
                <w:webHidden/>
              </w:rPr>
              <w:t>55</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60" w:history="1">
            <w:r w:rsidR="00610F21" w:rsidRPr="00EE4614">
              <w:rPr>
                <w:rStyle w:val="Lienhypertexte"/>
                <w:noProof/>
              </w:rPr>
              <w:t>X.</w:t>
            </w:r>
            <w:r w:rsidR="00610F21">
              <w:rPr>
                <w:b w:val="0"/>
                <w:bCs w:val="0"/>
                <w:caps w:val="0"/>
                <w:noProof/>
                <w:sz w:val="22"/>
                <w:szCs w:val="22"/>
                <w:lang w:val="fr-FR" w:eastAsia="fr-FR"/>
              </w:rPr>
              <w:tab/>
            </w:r>
            <w:r w:rsidR="00610F21" w:rsidRPr="00EE4614">
              <w:rPr>
                <w:rStyle w:val="Lienhypertexte"/>
                <w:noProof/>
              </w:rPr>
              <w:t>Suivi et Évaluation</w:t>
            </w:r>
            <w:r w:rsidR="00610F21">
              <w:rPr>
                <w:noProof/>
                <w:webHidden/>
              </w:rPr>
              <w:tab/>
            </w:r>
            <w:r w:rsidR="00610F21">
              <w:rPr>
                <w:noProof/>
                <w:webHidden/>
              </w:rPr>
              <w:fldChar w:fldCharType="begin"/>
            </w:r>
            <w:r w:rsidR="00610F21">
              <w:rPr>
                <w:noProof/>
                <w:webHidden/>
              </w:rPr>
              <w:instrText xml:space="preserve"> PAGEREF _Toc11707160 \h </w:instrText>
            </w:r>
            <w:r w:rsidR="00610F21">
              <w:rPr>
                <w:noProof/>
                <w:webHidden/>
              </w:rPr>
            </w:r>
            <w:r w:rsidR="00610F21">
              <w:rPr>
                <w:noProof/>
                <w:webHidden/>
              </w:rPr>
              <w:fldChar w:fldCharType="separate"/>
            </w:r>
            <w:r w:rsidR="00A93AF4">
              <w:rPr>
                <w:noProof/>
                <w:webHidden/>
              </w:rPr>
              <w:t>58</w:t>
            </w:r>
            <w:r w:rsidR="00610F21">
              <w:rPr>
                <w:noProof/>
                <w:webHidden/>
              </w:rPr>
              <w:fldChar w:fldCharType="end"/>
            </w:r>
          </w:hyperlink>
        </w:p>
        <w:p w:rsidR="00610F21" w:rsidRDefault="001A1ECF">
          <w:pPr>
            <w:pStyle w:val="TM2"/>
            <w:rPr>
              <w:smallCaps w:val="0"/>
              <w:noProof/>
              <w:sz w:val="22"/>
              <w:szCs w:val="22"/>
              <w:lang w:val="fr-FR" w:eastAsia="fr-FR"/>
            </w:rPr>
          </w:pPr>
          <w:hyperlink w:anchor="_Toc11707161" w:history="1">
            <w:r w:rsidR="00610F21" w:rsidRPr="00EE4614">
              <w:rPr>
                <w:rStyle w:val="Lienhypertexte"/>
                <w:noProof/>
              </w:rPr>
              <w:t>X.1. EDS et taux de prévalence contraceptive moderne</w:t>
            </w:r>
            <w:r w:rsidR="00610F21">
              <w:rPr>
                <w:noProof/>
                <w:webHidden/>
              </w:rPr>
              <w:tab/>
            </w:r>
            <w:r w:rsidR="00610F21">
              <w:rPr>
                <w:noProof/>
                <w:webHidden/>
              </w:rPr>
              <w:fldChar w:fldCharType="begin"/>
            </w:r>
            <w:r w:rsidR="00610F21">
              <w:rPr>
                <w:noProof/>
                <w:webHidden/>
              </w:rPr>
              <w:instrText xml:space="preserve"> PAGEREF _Toc11707161 \h </w:instrText>
            </w:r>
            <w:r w:rsidR="00610F21">
              <w:rPr>
                <w:noProof/>
                <w:webHidden/>
              </w:rPr>
            </w:r>
            <w:r w:rsidR="00610F21">
              <w:rPr>
                <w:noProof/>
                <w:webHidden/>
              </w:rPr>
              <w:fldChar w:fldCharType="separate"/>
            </w:r>
            <w:r w:rsidR="00A93AF4">
              <w:rPr>
                <w:noProof/>
                <w:webHidden/>
              </w:rPr>
              <w:t>58</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62" w:history="1">
            <w:r w:rsidR="00610F21" w:rsidRPr="00EE4614">
              <w:rPr>
                <w:rStyle w:val="Lienhypertexte"/>
                <w:noProof/>
              </w:rPr>
              <w:t>XI.</w:t>
            </w:r>
            <w:r w:rsidR="00610F21">
              <w:rPr>
                <w:b w:val="0"/>
                <w:bCs w:val="0"/>
                <w:caps w:val="0"/>
                <w:noProof/>
                <w:sz w:val="22"/>
                <w:szCs w:val="22"/>
                <w:lang w:val="fr-FR" w:eastAsia="fr-FR"/>
              </w:rPr>
              <w:tab/>
            </w:r>
            <w:r w:rsidR="00610F21" w:rsidRPr="00EE4614">
              <w:rPr>
                <w:rStyle w:val="Lienhypertexte"/>
                <w:noProof/>
              </w:rPr>
              <w:t>Budget du projet Promis-PF</w:t>
            </w:r>
            <w:r w:rsidR="00610F21">
              <w:rPr>
                <w:noProof/>
                <w:webHidden/>
              </w:rPr>
              <w:tab/>
            </w:r>
            <w:r w:rsidR="00610F21">
              <w:rPr>
                <w:noProof/>
                <w:webHidden/>
              </w:rPr>
              <w:fldChar w:fldCharType="begin"/>
            </w:r>
            <w:r w:rsidR="00610F21">
              <w:rPr>
                <w:noProof/>
                <w:webHidden/>
              </w:rPr>
              <w:instrText xml:space="preserve"> PAGEREF _Toc11707162 \h </w:instrText>
            </w:r>
            <w:r w:rsidR="00610F21">
              <w:rPr>
                <w:noProof/>
                <w:webHidden/>
              </w:rPr>
            </w:r>
            <w:r w:rsidR="00610F21">
              <w:rPr>
                <w:noProof/>
                <w:webHidden/>
              </w:rPr>
              <w:fldChar w:fldCharType="separate"/>
            </w:r>
            <w:r w:rsidR="00A93AF4">
              <w:rPr>
                <w:noProof/>
                <w:webHidden/>
              </w:rPr>
              <w:t>61</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63" w:history="1">
            <w:r w:rsidR="00610F21" w:rsidRPr="00EE4614">
              <w:rPr>
                <w:rStyle w:val="Lienhypertexte"/>
                <w:noProof/>
              </w:rPr>
              <w:t>XII.</w:t>
            </w:r>
            <w:r w:rsidR="00610F21">
              <w:rPr>
                <w:b w:val="0"/>
                <w:bCs w:val="0"/>
                <w:caps w:val="0"/>
                <w:noProof/>
                <w:sz w:val="22"/>
                <w:szCs w:val="22"/>
                <w:lang w:val="fr-FR" w:eastAsia="fr-FR"/>
              </w:rPr>
              <w:tab/>
            </w:r>
            <w:r w:rsidR="00610F21" w:rsidRPr="00EE4614">
              <w:rPr>
                <w:rStyle w:val="Lienhypertexte"/>
                <w:noProof/>
              </w:rPr>
              <w:t>Arrangements de mise en œuvre et collaborations envisagées</w:t>
            </w:r>
            <w:r w:rsidR="00610F21">
              <w:rPr>
                <w:noProof/>
                <w:webHidden/>
              </w:rPr>
              <w:tab/>
            </w:r>
            <w:r w:rsidR="00610F21">
              <w:rPr>
                <w:noProof/>
                <w:webHidden/>
              </w:rPr>
              <w:fldChar w:fldCharType="begin"/>
            </w:r>
            <w:r w:rsidR="00610F21">
              <w:rPr>
                <w:noProof/>
                <w:webHidden/>
              </w:rPr>
              <w:instrText xml:space="preserve"> PAGEREF _Toc11707163 \h </w:instrText>
            </w:r>
            <w:r w:rsidR="00610F21">
              <w:rPr>
                <w:noProof/>
                <w:webHidden/>
              </w:rPr>
            </w:r>
            <w:r w:rsidR="00610F21">
              <w:rPr>
                <w:noProof/>
                <w:webHidden/>
              </w:rPr>
              <w:fldChar w:fldCharType="separate"/>
            </w:r>
            <w:r w:rsidR="00A93AF4">
              <w:rPr>
                <w:noProof/>
                <w:webHidden/>
              </w:rPr>
              <w:t>63</w:t>
            </w:r>
            <w:r w:rsidR="00610F21">
              <w:rPr>
                <w:noProof/>
                <w:webHidden/>
              </w:rPr>
              <w:fldChar w:fldCharType="end"/>
            </w:r>
          </w:hyperlink>
        </w:p>
        <w:p w:rsidR="00610F21" w:rsidRDefault="001A1ECF">
          <w:pPr>
            <w:pStyle w:val="TM2"/>
            <w:rPr>
              <w:smallCaps w:val="0"/>
              <w:noProof/>
              <w:sz w:val="22"/>
              <w:szCs w:val="22"/>
              <w:lang w:val="fr-FR" w:eastAsia="fr-FR"/>
            </w:rPr>
          </w:pPr>
          <w:hyperlink w:anchor="_Toc11707164" w:history="1">
            <w:r w:rsidR="00610F21" w:rsidRPr="00EE4614">
              <w:rPr>
                <w:rStyle w:val="Lienhypertexte"/>
                <w:noProof/>
              </w:rPr>
              <w:t>XII.1. Structure de Gouvernance du Projete</w:t>
            </w:r>
            <w:r w:rsidR="00610F21">
              <w:rPr>
                <w:noProof/>
                <w:webHidden/>
              </w:rPr>
              <w:tab/>
            </w:r>
            <w:r w:rsidR="00610F21">
              <w:rPr>
                <w:noProof/>
                <w:webHidden/>
              </w:rPr>
              <w:fldChar w:fldCharType="begin"/>
            </w:r>
            <w:r w:rsidR="00610F21">
              <w:rPr>
                <w:noProof/>
                <w:webHidden/>
              </w:rPr>
              <w:instrText xml:space="preserve"> PAGEREF _Toc11707164 \h </w:instrText>
            </w:r>
            <w:r w:rsidR="00610F21">
              <w:rPr>
                <w:noProof/>
                <w:webHidden/>
              </w:rPr>
            </w:r>
            <w:r w:rsidR="00610F21">
              <w:rPr>
                <w:noProof/>
                <w:webHidden/>
              </w:rPr>
              <w:fldChar w:fldCharType="separate"/>
            </w:r>
            <w:r w:rsidR="00A93AF4">
              <w:rPr>
                <w:noProof/>
                <w:webHidden/>
              </w:rPr>
              <w:t>63</w:t>
            </w:r>
            <w:r w:rsidR="00610F21">
              <w:rPr>
                <w:noProof/>
                <w:webHidden/>
              </w:rPr>
              <w:fldChar w:fldCharType="end"/>
            </w:r>
          </w:hyperlink>
        </w:p>
        <w:p w:rsidR="00610F21" w:rsidRDefault="001A1ECF">
          <w:pPr>
            <w:pStyle w:val="TM2"/>
            <w:rPr>
              <w:smallCaps w:val="0"/>
              <w:noProof/>
              <w:sz w:val="22"/>
              <w:szCs w:val="22"/>
              <w:lang w:val="fr-FR" w:eastAsia="fr-FR"/>
            </w:rPr>
          </w:pPr>
          <w:hyperlink w:anchor="_Toc11707165" w:history="1">
            <w:r w:rsidR="00610F21" w:rsidRPr="00EE4614">
              <w:rPr>
                <w:rStyle w:val="Lienhypertexte"/>
                <w:noProof/>
              </w:rPr>
              <w:t>XII.2. Comité de pilotage</w:t>
            </w:r>
            <w:r w:rsidR="00610F21">
              <w:rPr>
                <w:noProof/>
                <w:webHidden/>
              </w:rPr>
              <w:tab/>
            </w:r>
            <w:r w:rsidR="00610F21">
              <w:rPr>
                <w:noProof/>
                <w:webHidden/>
              </w:rPr>
              <w:fldChar w:fldCharType="begin"/>
            </w:r>
            <w:r w:rsidR="00610F21">
              <w:rPr>
                <w:noProof/>
                <w:webHidden/>
              </w:rPr>
              <w:instrText xml:space="preserve"> PAGEREF _Toc11707165 \h </w:instrText>
            </w:r>
            <w:r w:rsidR="00610F21">
              <w:rPr>
                <w:noProof/>
                <w:webHidden/>
              </w:rPr>
            </w:r>
            <w:r w:rsidR="00610F21">
              <w:rPr>
                <w:noProof/>
                <w:webHidden/>
              </w:rPr>
              <w:fldChar w:fldCharType="separate"/>
            </w:r>
            <w:r w:rsidR="00A93AF4">
              <w:rPr>
                <w:noProof/>
                <w:webHidden/>
              </w:rPr>
              <w:t>64</w:t>
            </w:r>
            <w:r w:rsidR="00610F21">
              <w:rPr>
                <w:noProof/>
                <w:webHidden/>
              </w:rPr>
              <w:fldChar w:fldCharType="end"/>
            </w:r>
          </w:hyperlink>
        </w:p>
        <w:p w:rsidR="00610F21" w:rsidRDefault="001A1ECF">
          <w:pPr>
            <w:pStyle w:val="TM2"/>
            <w:rPr>
              <w:smallCaps w:val="0"/>
              <w:noProof/>
              <w:sz w:val="22"/>
              <w:szCs w:val="22"/>
              <w:lang w:val="fr-FR" w:eastAsia="fr-FR"/>
            </w:rPr>
          </w:pPr>
          <w:hyperlink w:anchor="_Toc11707166" w:history="1">
            <w:r w:rsidR="00610F21" w:rsidRPr="00EE4614">
              <w:rPr>
                <w:rStyle w:val="Lienhypertexte"/>
                <w:noProof/>
              </w:rPr>
              <w:t>XII.3. Comité technique</w:t>
            </w:r>
            <w:r w:rsidR="00610F21">
              <w:rPr>
                <w:noProof/>
                <w:webHidden/>
              </w:rPr>
              <w:tab/>
            </w:r>
            <w:r w:rsidR="00610F21">
              <w:rPr>
                <w:noProof/>
                <w:webHidden/>
              </w:rPr>
              <w:fldChar w:fldCharType="begin"/>
            </w:r>
            <w:r w:rsidR="00610F21">
              <w:rPr>
                <w:noProof/>
                <w:webHidden/>
              </w:rPr>
              <w:instrText xml:space="preserve"> PAGEREF _Toc11707166 \h </w:instrText>
            </w:r>
            <w:r w:rsidR="00610F21">
              <w:rPr>
                <w:noProof/>
                <w:webHidden/>
              </w:rPr>
            </w:r>
            <w:r w:rsidR="00610F21">
              <w:rPr>
                <w:noProof/>
                <w:webHidden/>
              </w:rPr>
              <w:fldChar w:fldCharType="separate"/>
            </w:r>
            <w:r w:rsidR="00A93AF4">
              <w:rPr>
                <w:noProof/>
                <w:webHidden/>
              </w:rPr>
              <w:t>65</w:t>
            </w:r>
            <w:r w:rsidR="00610F21">
              <w:rPr>
                <w:noProof/>
                <w:webHidden/>
              </w:rPr>
              <w:fldChar w:fldCharType="end"/>
            </w:r>
          </w:hyperlink>
        </w:p>
        <w:p w:rsidR="00610F21" w:rsidRDefault="001A1ECF">
          <w:pPr>
            <w:pStyle w:val="TM2"/>
            <w:rPr>
              <w:smallCaps w:val="0"/>
              <w:noProof/>
              <w:sz w:val="22"/>
              <w:szCs w:val="22"/>
              <w:lang w:val="fr-FR" w:eastAsia="fr-FR"/>
            </w:rPr>
          </w:pPr>
          <w:hyperlink w:anchor="_Toc11707167" w:history="1">
            <w:r w:rsidR="00610F21" w:rsidRPr="00EE4614">
              <w:rPr>
                <w:rStyle w:val="Lienhypertexte"/>
                <w:noProof/>
              </w:rPr>
              <w:t>XII.4. Bureau de gestion des FONDS :</w:t>
            </w:r>
            <w:r w:rsidR="00610F21">
              <w:rPr>
                <w:noProof/>
                <w:webHidden/>
              </w:rPr>
              <w:tab/>
            </w:r>
            <w:r w:rsidR="00610F21">
              <w:rPr>
                <w:noProof/>
                <w:webHidden/>
              </w:rPr>
              <w:fldChar w:fldCharType="begin"/>
            </w:r>
            <w:r w:rsidR="00610F21">
              <w:rPr>
                <w:noProof/>
                <w:webHidden/>
              </w:rPr>
              <w:instrText xml:space="preserve"> PAGEREF _Toc11707167 \h </w:instrText>
            </w:r>
            <w:r w:rsidR="00610F21">
              <w:rPr>
                <w:noProof/>
                <w:webHidden/>
              </w:rPr>
            </w:r>
            <w:r w:rsidR="00610F21">
              <w:rPr>
                <w:noProof/>
                <w:webHidden/>
              </w:rPr>
              <w:fldChar w:fldCharType="separate"/>
            </w:r>
            <w:r w:rsidR="00A93AF4">
              <w:rPr>
                <w:noProof/>
                <w:webHidden/>
              </w:rPr>
              <w:t>66</w:t>
            </w:r>
            <w:r w:rsidR="00610F21">
              <w:rPr>
                <w:noProof/>
                <w:webHidden/>
              </w:rPr>
              <w:fldChar w:fldCharType="end"/>
            </w:r>
          </w:hyperlink>
        </w:p>
        <w:p w:rsidR="00610F21" w:rsidRDefault="001A1ECF">
          <w:pPr>
            <w:pStyle w:val="TM2"/>
            <w:rPr>
              <w:smallCaps w:val="0"/>
              <w:noProof/>
              <w:sz w:val="22"/>
              <w:szCs w:val="22"/>
              <w:lang w:val="fr-FR" w:eastAsia="fr-FR"/>
            </w:rPr>
          </w:pPr>
          <w:hyperlink w:anchor="_Toc11707168" w:history="1">
            <w:r w:rsidR="00610F21" w:rsidRPr="00EE4614">
              <w:rPr>
                <w:rStyle w:val="Lienhypertexte"/>
                <w:noProof/>
              </w:rPr>
              <w:t>L’Équipe du Projet UNOPS &amp; CP/GF</w:t>
            </w:r>
            <w:r w:rsidR="00610F21">
              <w:rPr>
                <w:noProof/>
                <w:webHidden/>
              </w:rPr>
              <w:tab/>
            </w:r>
            <w:r w:rsidR="00610F21">
              <w:rPr>
                <w:noProof/>
                <w:webHidden/>
              </w:rPr>
              <w:fldChar w:fldCharType="begin"/>
            </w:r>
            <w:r w:rsidR="00610F21">
              <w:rPr>
                <w:noProof/>
                <w:webHidden/>
              </w:rPr>
              <w:instrText xml:space="preserve"> PAGEREF _Toc11707168 \h </w:instrText>
            </w:r>
            <w:r w:rsidR="00610F21">
              <w:rPr>
                <w:noProof/>
                <w:webHidden/>
              </w:rPr>
            </w:r>
            <w:r w:rsidR="00610F21">
              <w:rPr>
                <w:noProof/>
                <w:webHidden/>
              </w:rPr>
              <w:fldChar w:fldCharType="separate"/>
            </w:r>
            <w:r w:rsidR="00A93AF4">
              <w:rPr>
                <w:noProof/>
                <w:webHidden/>
              </w:rPr>
              <w:t>66</w:t>
            </w:r>
            <w:r w:rsidR="00610F21">
              <w:rPr>
                <w:noProof/>
                <w:webHidden/>
              </w:rPr>
              <w:fldChar w:fldCharType="end"/>
            </w:r>
          </w:hyperlink>
        </w:p>
        <w:p w:rsidR="00610F21" w:rsidRDefault="001A1ECF">
          <w:pPr>
            <w:pStyle w:val="TM2"/>
            <w:rPr>
              <w:smallCaps w:val="0"/>
              <w:noProof/>
              <w:sz w:val="22"/>
              <w:szCs w:val="22"/>
              <w:lang w:val="fr-FR" w:eastAsia="fr-FR"/>
            </w:rPr>
          </w:pPr>
          <w:hyperlink w:anchor="_Toc11707169" w:history="1">
            <w:r w:rsidR="00610F21" w:rsidRPr="00EE4614">
              <w:rPr>
                <w:rStyle w:val="Lienhypertexte"/>
                <w:noProof/>
              </w:rPr>
              <w:t>xII.5. Partenaires de Mise en œuvre</w:t>
            </w:r>
            <w:r w:rsidR="00610F21">
              <w:rPr>
                <w:noProof/>
                <w:webHidden/>
              </w:rPr>
              <w:tab/>
            </w:r>
            <w:r w:rsidR="00610F21">
              <w:rPr>
                <w:noProof/>
                <w:webHidden/>
              </w:rPr>
              <w:fldChar w:fldCharType="begin"/>
            </w:r>
            <w:r w:rsidR="00610F21">
              <w:rPr>
                <w:noProof/>
                <w:webHidden/>
              </w:rPr>
              <w:instrText xml:space="preserve"> PAGEREF _Toc11707169 \h </w:instrText>
            </w:r>
            <w:r w:rsidR="00610F21">
              <w:rPr>
                <w:noProof/>
                <w:webHidden/>
              </w:rPr>
            </w:r>
            <w:r w:rsidR="00610F21">
              <w:rPr>
                <w:noProof/>
                <w:webHidden/>
              </w:rPr>
              <w:fldChar w:fldCharType="separate"/>
            </w:r>
            <w:r w:rsidR="00A93AF4">
              <w:rPr>
                <w:noProof/>
                <w:webHidden/>
              </w:rPr>
              <w:t>67</w:t>
            </w:r>
            <w:r w:rsidR="00610F21">
              <w:rPr>
                <w:noProof/>
                <w:webHidden/>
              </w:rPr>
              <w:fldChar w:fldCharType="end"/>
            </w:r>
          </w:hyperlink>
        </w:p>
        <w:p w:rsidR="00610F21" w:rsidRDefault="001A1ECF">
          <w:pPr>
            <w:pStyle w:val="TM2"/>
            <w:rPr>
              <w:smallCaps w:val="0"/>
              <w:noProof/>
              <w:sz w:val="22"/>
              <w:szCs w:val="22"/>
              <w:lang w:val="fr-FR" w:eastAsia="fr-FR"/>
            </w:rPr>
          </w:pPr>
          <w:hyperlink w:anchor="_Toc11707170" w:history="1">
            <w:r w:rsidR="00610F21" w:rsidRPr="00EE4614">
              <w:rPr>
                <w:rStyle w:val="Lienhypertexte"/>
                <w:noProof/>
              </w:rPr>
              <w:t>XII.6. PARTAGE DES ACTIVITES ET DES RESPONSABILITES ENTRE</w:t>
            </w:r>
            <w:r w:rsidR="00610F21">
              <w:rPr>
                <w:noProof/>
                <w:webHidden/>
              </w:rPr>
              <w:tab/>
            </w:r>
            <w:r w:rsidR="00610F21">
              <w:rPr>
                <w:noProof/>
                <w:webHidden/>
              </w:rPr>
              <w:fldChar w:fldCharType="begin"/>
            </w:r>
            <w:r w:rsidR="00610F21">
              <w:rPr>
                <w:noProof/>
                <w:webHidden/>
              </w:rPr>
              <w:instrText xml:space="preserve"> PAGEREF _Toc11707170 \h </w:instrText>
            </w:r>
            <w:r w:rsidR="00610F21">
              <w:rPr>
                <w:noProof/>
                <w:webHidden/>
              </w:rPr>
            </w:r>
            <w:r w:rsidR="00610F21">
              <w:rPr>
                <w:noProof/>
                <w:webHidden/>
              </w:rPr>
              <w:fldChar w:fldCharType="separate"/>
            </w:r>
            <w:r w:rsidR="00A93AF4">
              <w:rPr>
                <w:noProof/>
                <w:webHidden/>
              </w:rPr>
              <w:t>68</w:t>
            </w:r>
            <w:r w:rsidR="00610F21">
              <w:rPr>
                <w:noProof/>
                <w:webHidden/>
              </w:rPr>
              <w:fldChar w:fldCharType="end"/>
            </w:r>
          </w:hyperlink>
        </w:p>
        <w:p w:rsidR="00610F21" w:rsidRDefault="001A1ECF">
          <w:pPr>
            <w:pStyle w:val="TM2"/>
            <w:rPr>
              <w:smallCaps w:val="0"/>
              <w:noProof/>
              <w:sz w:val="22"/>
              <w:szCs w:val="22"/>
              <w:lang w:val="fr-FR" w:eastAsia="fr-FR"/>
            </w:rPr>
          </w:pPr>
          <w:hyperlink w:anchor="_Toc11707171" w:history="1">
            <w:r w:rsidR="00610F21" w:rsidRPr="00EE4614">
              <w:rPr>
                <w:rStyle w:val="Lienhypertexte"/>
                <w:noProof/>
              </w:rPr>
              <w:t>LES PARTENAIRES DE MISE EN œuvre</w:t>
            </w:r>
            <w:r w:rsidR="00610F21">
              <w:rPr>
                <w:noProof/>
                <w:webHidden/>
              </w:rPr>
              <w:tab/>
            </w:r>
            <w:r w:rsidR="00610F21">
              <w:rPr>
                <w:noProof/>
                <w:webHidden/>
              </w:rPr>
              <w:fldChar w:fldCharType="begin"/>
            </w:r>
            <w:r w:rsidR="00610F21">
              <w:rPr>
                <w:noProof/>
                <w:webHidden/>
              </w:rPr>
              <w:instrText xml:space="preserve"> PAGEREF _Toc11707171 \h </w:instrText>
            </w:r>
            <w:r w:rsidR="00610F21">
              <w:rPr>
                <w:noProof/>
                <w:webHidden/>
              </w:rPr>
            </w:r>
            <w:r w:rsidR="00610F21">
              <w:rPr>
                <w:noProof/>
                <w:webHidden/>
              </w:rPr>
              <w:fldChar w:fldCharType="separate"/>
            </w:r>
            <w:r w:rsidR="00A93AF4">
              <w:rPr>
                <w:noProof/>
                <w:webHidden/>
              </w:rPr>
              <w:t>68</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72" w:history="1">
            <w:r w:rsidR="00610F21" w:rsidRPr="00EE4614">
              <w:rPr>
                <w:rStyle w:val="Lienhypertexte"/>
                <w:noProof/>
              </w:rPr>
              <w:t>XII.6.1. Leader Technique (Tulane)</w:t>
            </w:r>
            <w:r w:rsidR="00610F21">
              <w:rPr>
                <w:noProof/>
                <w:webHidden/>
              </w:rPr>
              <w:tab/>
            </w:r>
            <w:r w:rsidR="00610F21">
              <w:rPr>
                <w:noProof/>
                <w:webHidden/>
              </w:rPr>
              <w:fldChar w:fldCharType="begin"/>
            </w:r>
            <w:r w:rsidR="00610F21">
              <w:rPr>
                <w:noProof/>
                <w:webHidden/>
              </w:rPr>
              <w:instrText xml:space="preserve"> PAGEREF _Toc11707172 \h </w:instrText>
            </w:r>
            <w:r w:rsidR="00610F21">
              <w:rPr>
                <w:noProof/>
                <w:webHidden/>
              </w:rPr>
            </w:r>
            <w:r w:rsidR="00610F21">
              <w:rPr>
                <w:noProof/>
                <w:webHidden/>
              </w:rPr>
              <w:fldChar w:fldCharType="separate"/>
            </w:r>
            <w:r w:rsidR="00A93AF4">
              <w:rPr>
                <w:noProof/>
                <w:webHidden/>
              </w:rPr>
              <w:t>68</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73" w:history="1">
            <w:r w:rsidR="00610F21" w:rsidRPr="00EE4614">
              <w:rPr>
                <w:rStyle w:val="Lienhypertexte"/>
                <w:noProof/>
              </w:rPr>
              <w:t>XII.6.2. RESPONSABILITE vis-à-vis de UNOPS</w:t>
            </w:r>
            <w:r w:rsidR="00610F21">
              <w:rPr>
                <w:noProof/>
                <w:webHidden/>
              </w:rPr>
              <w:tab/>
            </w:r>
            <w:r w:rsidR="00610F21">
              <w:rPr>
                <w:noProof/>
                <w:webHidden/>
              </w:rPr>
              <w:fldChar w:fldCharType="begin"/>
            </w:r>
            <w:r w:rsidR="00610F21">
              <w:rPr>
                <w:noProof/>
                <w:webHidden/>
              </w:rPr>
              <w:instrText xml:space="preserve"> PAGEREF _Toc11707173 \h </w:instrText>
            </w:r>
            <w:r w:rsidR="00610F21">
              <w:rPr>
                <w:noProof/>
                <w:webHidden/>
              </w:rPr>
            </w:r>
            <w:r w:rsidR="00610F21">
              <w:rPr>
                <w:noProof/>
                <w:webHidden/>
              </w:rPr>
              <w:fldChar w:fldCharType="separate"/>
            </w:r>
            <w:r w:rsidR="00A93AF4">
              <w:rPr>
                <w:noProof/>
                <w:webHidden/>
              </w:rPr>
              <w:t>70</w:t>
            </w:r>
            <w:r w:rsidR="00610F21">
              <w:rPr>
                <w:noProof/>
                <w:webHidden/>
              </w:rPr>
              <w:fldChar w:fldCharType="end"/>
            </w:r>
          </w:hyperlink>
        </w:p>
        <w:p w:rsidR="00610F21" w:rsidRDefault="001A1ECF">
          <w:pPr>
            <w:pStyle w:val="TM2"/>
            <w:rPr>
              <w:smallCaps w:val="0"/>
              <w:noProof/>
              <w:sz w:val="22"/>
              <w:szCs w:val="22"/>
              <w:lang w:val="fr-FR" w:eastAsia="fr-FR"/>
            </w:rPr>
          </w:pPr>
          <w:hyperlink w:anchor="_Toc11707174" w:history="1">
            <w:r w:rsidR="00610F21" w:rsidRPr="00EE4614">
              <w:rPr>
                <w:rStyle w:val="Lienhypertexte"/>
                <w:noProof/>
              </w:rPr>
              <w:t>XII.7. Principe de Collaboration et de Non-Concurrence entre</w:t>
            </w:r>
            <w:r w:rsidR="00610F21">
              <w:rPr>
                <w:noProof/>
                <w:webHidden/>
              </w:rPr>
              <w:tab/>
            </w:r>
            <w:r w:rsidR="00610F21">
              <w:rPr>
                <w:noProof/>
                <w:webHidden/>
              </w:rPr>
              <w:fldChar w:fldCharType="begin"/>
            </w:r>
            <w:r w:rsidR="00610F21">
              <w:rPr>
                <w:noProof/>
                <w:webHidden/>
              </w:rPr>
              <w:instrText xml:space="preserve"> PAGEREF _Toc11707174 \h </w:instrText>
            </w:r>
            <w:r w:rsidR="00610F21">
              <w:rPr>
                <w:noProof/>
                <w:webHidden/>
              </w:rPr>
            </w:r>
            <w:r w:rsidR="00610F21">
              <w:rPr>
                <w:noProof/>
                <w:webHidden/>
              </w:rPr>
              <w:fldChar w:fldCharType="separate"/>
            </w:r>
            <w:r w:rsidR="00A93AF4">
              <w:rPr>
                <w:noProof/>
                <w:webHidden/>
              </w:rPr>
              <w:t>70</w:t>
            </w:r>
            <w:r w:rsidR="00610F21">
              <w:rPr>
                <w:noProof/>
                <w:webHidden/>
              </w:rPr>
              <w:fldChar w:fldCharType="end"/>
            </w:r>
          </w:hyperlink>
        </w:p>
        <w:p w:rsidR="00610F21" w:rsidRDefault="001A1ECF">
          <w:pPr>
            <w:pStyle w:val="TM2"/>
            <w:rPr>
              <w:smallCaps w:val="0"/>
              <w:noProof/>
              <w:sz w:val="22"/>
              <w:szCs w:val="22"/>
              <w:lang w:val="fr-FR" w:eastAsia="fr-FR"/>
            </w:rPr>
          </w:pPr>
          <w:hyperlink w:anchor="_Toc11707175" w:history="1">
            <w:r w:rsidR="00610F21" w:rsidRPr="00EE4614">
              <w:rPr>
                <w:rStyle w:val="Lienhypertexte"/>
                <w:noProof/>
              </w:rPr>
              <w:t>les Partenaires</w:t>
            </w:r>
            <w:r w:rsidR="00610F21">
              <w:rPr>
                <w:noProof/>
                <w:webHidden/>
              </w:rPr>
              <w:tab/>
            </w:r>
            <w:r w:rsidR="00610F21">
              <w:rPr>
                <w:noProof/>
                <w:webHidden/>
              </w:rPr>
              <w:fldChar w:fldCharType="begin"/>
            </w:r>
            <w:r w:rsidR="00610F21">
              <w:rPr>
                <w:noProof/>
                <w:webHidden/>
              </w:rPr>
              <w:instrText xml:space="preserve"> PAGEREF _Toc11707175 \h </w:instrText>
            </w:r>
            <w:r w:rsidR="00610F21">
              <w:rPr>
                <w:noProof/>
                <w:webHidden/>
              </w:rPr>
            </w:r>
            <w:r w:rsidR="00610F21">
              <w:rPr>
                <w:noProof/>
                <w:webHidden/>
              </w:rPr>
              <w:fldChar w:fldCharType="separate"/>
            </w:r>
            <w:r w:rsidR="00A93AF4">
              <w:rPr>
                <w:noProof/>
                <w:webHidden/>
              </w:rPr>
              <w:t>70</w:t>
            </w:r>
            <w:r w:rsidR="00610F21">
              <w:rPr>
                <w:noProof/>
                <w:webHidden/>
              </w:rPr>
              <w:fldChar w:fldCharType="end"/>
            </w:r>
          </w:hyperlink>
        </w:p>
        <w:p w:rsidR="00610F21" w:rsidRDefault="001A1ECF">
          <w:pPr>
            <w:pStyle w:val="TM2"/>
            <w:rPr>
              <w:smallCaps w:val="0"/>
              <w:noProof/>
              <w:sz w:val="22"/>
              <w:szCs w:val="22"/>
              <w:lang w:val="fr-FR" w:eastAsia="fr-FR"/>
            </w:rPr>
          </w:pPr>
          <w:hyperlink w:anchor="_Toc11707176" w:history="1">
            <w:r w:rsidR="00610F21" w:rsidRPr="00EE4614">
              <w:rPr>
                <w:rStyle w:val="Lienhypertexte"/>
                <w:noProof/>
              </w:rPr>
              <w:t>XII.8. intégration du programme promis pf</w:t>
            </w:r>
            <w:r w:rsidR="00610F21">
              <w:rPr>
                <w:noProof/>
                <w:webHidden/>
              </w:rPr>
              <w:tab/>
            </w:r>
            <w:r w:rsidR="00610F21">
              <w:rPr>
                <w:noProof/>
                <w:webHidden/>
              </w:rPr>
              <w:fldChar w:fldCharType="begin"/>
            </w:r>
            <w:r w:rsidR="00610F21">
              <w:rPr>
                <w:noProof/>
                <w:webHidden/>
              </w:rPr>
              <w:instrText xml:space="preserve"> PAGEREF _Toc11707176 \h </w:instrText>
            </w:r>
            <w:r w:rsidR="00610F21">
              <w:rPr>
                <w:noProof/>
                <w:webHidden/>
              </w:rPr>
            </w:r>
            <w:r w:rsidR="00610F21">
              <w:rPr>
                <w:noProof/>
                <w:webHidden/>
              </w:rPr>
              <w:fldChar w:fldCharType="separate"/>
            </w:r>
            <w:r w:rsidR="00A93AF4">
              <w:rPr>
                <w:noProof/>
                <w:webHidden/>
              </w:rPr>
              <w:t>71</w:t>
            </w:r>
            <w:r w:rsidR="00610F21">
              <w:rPr>
                <w:noProof/>
                <w:webHidden/>
              </w:rPr>
              <w:fldChar w:fldCharType="end"/>
            </w:r>
          </w:hyperlink>
        </w:p>
        <w:p w:rsidR="00610F21" w:rsidRDefault="001A1ECF">
          <w:pPr>
            <w:pStyle w:val="TM2"/>
            <w:rPr>
              <w:smallCaps w:val="0"/>
              <w:noProof/>
              <w:sz w:val="22"/>
              <w:szCs w:val="22"/>
              <w:lang w:val="fr-FR" w:eastAsia="fr-FR"/>
            </w:rPr>
          </w:pPr>
          <w:hyperlink w:anchor="_Toc11707177" w:history="1">
            <w:r w:rsidR="00610F21" w:rsidRPr="00EE4614">
              <w:rPr>
                <w:rStyle w:val="Lienhypertexte"/>
                <w:noProof/>
              </w:rPr>
              <w:t>aux activités des piredd</w:t>
            </w:r>
            <w:r w:rsidR="00610F21">
              <w:rPr>
                <w:noProof/>
                <w:webHidden/>
              </w:rPr>
              <w:tab/>
            </w:r>
            <w:r w:rsidR="00610F21">
              <w:rPr>
                <w:noProof/>
                <w:webHidden/>
              </w:rPr>
              <w:fldChar w:fldCharType="begin"/>
            </w:r>
            <w:r w:rsidR="00610F21">
              <w:rPr>
                <w:noProof/>
                <w:webHidden/>
              </w:rPr>
              <w:instrText xml:space="preserve"> PAGEREF _Toc11707177 \h </w:instrText>
            </w:r>
            <w:r w:rsidR="00610F21">
              <w:rPr>
                <w:noProof/>
                <w:webHidden/>
              </w:rPr>
            </w:r>
            <w:r w:rsidR="00610F21">
              <w:rPr>
                <w:noProof/>
                <w:webHidden/>
              </w:rPr>
              <w:fldChar w:fldCharType="separate"/>
            </w:r>
            <w:r w:rsidR="00A93AF4">
              <w:rPr>
                <w:noProof/>
                <w:webHidden/>
              </w:rPr>
              <w:t>71</w:t>
            </w:r>
            <w:r w:rsidR="00610F21">
              <w:rPr>
                <w:noProof/>
                <w:webHidden/>
              </w:rPr>
              <w:fldChar w:fldCharType="end"/>
            </w:r>
          </w:hyperlink>
        </w:p>
        <w:p w:rsidR="00610F21" w:rsidRDefault="001A1ECF">
          <w:pPr>
            <w:pStyle w:val="TM2"/>
            <w:rPr>
              <w:smallCaps w:val="0"/>
              <w:noProof/>
              <w:sz w:val="22"/>
              <w:szCs w:val="22"/>
              <w:lang w:val="fr-FR" w:eastAsia="fr-FR"/>
            </w:rPr>
          </w:pPr>
          <w:hyperlink w:anchor="_Toc11707178" w:history="1">
            <w:r w:rsidR="00610F21" w:rsidRPr="00EE4614">
              <w:rPr>
                <w:rStyle w:val="Lienhypertexte"/>
                <w:noProof/>
              </w:rPr>
              <w:t>XII.9. COLLABORATION ET RENFORCEMENT</w:t>
            </w:r>
            <w:r w:rsidR="00610F21">
              <w:rPr>
                <w:noProof/>
                <w:webHidden/>
              </w:rPr>
              <w:tab/>
            </w:r>
            <w:r w:rsidR="00610F21">
              <w:rPr>
                <w:noProof/>
                <w:webHidden/>
              </w:rPr>
              <w:fldChar w:fldCharType="begin"/>
            </w:r>
            <w:r w:rsidR="00610F21">
              <w:rPr>
                <w:noProof/>
                <w:webHidden/>
              </w:rPr>
              <w:instrText xml:space="preserve"> PAGEREF _Toc11707178 \h </w:instrText>
            </w:r>
            <w:r w:rsidR="00610F21">
              <w:rPr>
                <w:noProof/>
                <w:webHidden/>
              </w:rPr>
            </w:r>
            <w:r w:rsidR="00610F21">
              <w:rPr>
                <w:noProof/>
                <w:webHidden/>
              </w:rPr>
              <w:fldChar w:fldCharType="separate"/>
            </w:r>
            <w:r w:rsidR="00A93AF4">
              <w:rPr>
                <w:noProof/>
                <w:webHidden/>
              </w:rPr>
              <w:t>73</w:t>
            </w:r>
            <w:r w:rsidR="00610F21">
              <w:rPr>
                <w:noProof/>
                <w:webHidden/>
              </w:rPr>
              <w:fldChar w:fldCharType="end"/>
            </w:r>
          </w:hyperlink>
        </w:p>
        <w:p w:rsidR="00610F21" w:rsidRDefault="001A1ECF">
          <w:pPr>
            <w:pStyle w:val="TM2"/>
            <w:rPr>
              <w:smallCaps w:val="0"/>
              <w:noProof/>
              <w:sz w:val="22"/>
              <w:szCs w:val="22"/>
              <w:lang w:val="fr-FR" w:eastAsia="fr-FR"/>
            </w:rPr>
          </w:pPr>
          <w:hyperlink w:anchor="_Toc11707179" w:history="1">
            <w:r w:rsidR="00610F21" w:rsidRPr="00EE4614">
              <w:rPr>
                <w:rStyle w:val="Lienhypertexte"/>
                <w:noProof/>
              </w:rPr>
              <w:t>DES ACTEURS NATIONAUX ET LOCAUX</w:t>
            </w:r>
            <w:r w:rsidR="00610F21">
              <w:rPr>
                <w:noProof/>
                <w:webHidden/>
              </w:rPr>
              <w:tab/>
            </w:r>
            <w:r w:rsidR="00610F21">
              <w:rPr>
                <w:noProof/>
                <w:webHidden/>
              </w:rPr>
              <w:fldChar w:fldCharType="begin"/>
            </w:r>
            <w:r w:rsidR="00610F21">
              <w:rPr>
                <w:noProof/>
                <w:webHidden/>
              </w:rPr>
              <w:instrText xml:space="preserve"> PAGEREF _Toc11707179 \h </w:instrText>
            </w:r>
            <w:r w:rsidR="00610F21">
              <w:rPr>
                <w:noProof/>
                <w:webHidden/>
              </w:rPr>
            </w:r>
            <w:r w:rsidR="00610F21">
              <w:rPr>
                <w:noProof/>
                <w:webHidden/>
              </w:rPr>
              <w:fldChar w:fldCharType="separate"/>
            </w:r>
            <w:r w:rsidR="00A93AF4">
              <w:rPr>
                <w:noProof/>
                <w:webHidden/>
              </w:rPr>
              <w:t>73</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80" w:history="1">
            <w:r w:rsidR="00610F21" w:rsidRPr="00EE4614">
              <w:rPr>
                <w:rStyle w:val="Lienhypertexte"/>
                <w:noProof/>
              </w:rPr>
              <w:t>XIII.</w:t>
            </w:r>
            <w:r w:rsidR="00610F21">
              <w:rPr>
                <w:b w:val="0"/>
                <w:bCs w:val="0"/>
                <w:caps w:val="0"/>
                <w:noProof/>
                <w:sz w:val="22"/>
                <w:szCs w:val="22"/>
                <w:lang w:val="fr-FR" w:eastAsia="fr-FR"/>
              </w:rPr>
              <w:tab/>
            </w:r>
            <w:r w:rsidR="00610F21" w:rsidRPr="00EE4614">
              <w:rPr>
                <w:rStyle w:val="Lienhypertexte"/>
                <w:noProof/>
              </w:rPr>
              <w:t>Matrice des risques et stratégies d’atténuation</w:t>
            </w:r>
            <w:r w:rsidR="00610F21">
              <w:rPr>
                <w:noProof/>
                <w:webHidden/>
              </w:rPr>
              <w:tab/>
            </w:r>
            <w:r w:rsidR="00610F21">
              <w:rPr>
                <w:noProof/>
                <w:webHidden/>
              </w:rPr>
              <w:fldChar w:fldCharType="begin"/>
            </w:r>
            <w:r w:rsidR="00610F21">
              <w:rPr>
                <w:noProof/>
                <w:webHidden/>
              </w:rPr>
              <w:instrText xml:space="preserve"> PAGEREF _Toc11707180 \h </w:instrText>
            </w:r>
            <w:r w:rsidR="00610F21">
              <w:rPr>
                <w:noProof/>
                <w:webHidden/>
              </w:rPr>
            </w:r>
            <w:r w:rsidR="00610F21">
              <w:rPr>
                <w:noProof/>
                <w:webHidden/>
              </w:rPr>
              <w:fldChar w:fldCharType="separate"/>
            </w:r>
            <w:r w:rsidR="00A93AF4">
              <w:rPr>
                <w:noProof/>
                <w:webHidden/>
              </w:rPr>
              <w:t>76</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81" w:history="1">
            <w:r w:rsidR="00610F21" w:rsidRPr="00EE4614">
              <w:rPr>
                <w:rStyle w:val="Lienhypertexte"/>
                <w:noProof/>
              </w:rPr>
              <w:t>XIV.</w:t>
            </w:r>
            <w:r w:rsidR="00610F21">
              <w:rPr>
                <w:b w:val="0"/>
                <w:bCs w:val="0"/>
                <w:caps w:val="0"/>
                <w:noProof/>
                <w:sz w:val="22"/>
                <w:szCs w:val="22"/>
                <w:lang w:val="fr-FR" w:eastAsia="fr-FR"/>
              </w:rPr>
              <w:tab/>
            </w:r>
            <w:r w:rsidR="00610F21" w:rsidRPr="00EE4614">
              <w:rPr>
                <w:rStyle w:val="Lienhypertexte"/>
                <w:noProof/>
              </w:rPr>
              <w:t>PLAN DE CONSULTATION PROGRAMME</w:t>
            </w:r>
            <w:r w:rsidR="00610F21">
              <w:rPr>
                <w:noProof/>
                <w:webHidden/>
              </w:rPr>
              <w:tab/>
            </w:r>
            <w:r w:rsidR="00610F21">
              <w:rPr>
                <w:noProof/>
                <w:webHidden/>
              </w:rPr>
              <w:fldChar w:fldCharType="begin"/>
            </w:r>
            <w:r w:rsidR="00610F21">
              <w:rPr>
                <w:noProof/>
                <w:webHidden/>
              </w:rPr>
              <w:instrText xml:space="preserve"> PAGEREF _Toc11707181 \h </w:instrText>
            </w:r>
            <w:r w:rsidR="00610F21">
              <w:rPr>
                <w:noProof/>
                <w:webHidden/>
              </w:rPr>
            </w:r>
            <w:r w:rsidR="00610F21">
              <w:rPr>
                <w:noProof/>
                <w:webHidden/>
              </w:rPr>
              <w:fldChar w:fldCharType="separate"/>
            </w:r>
            <w:r w:rsidR="00A93AF4">
              <w:rPr>
                <w:noProof/>
                <w:webHidden/>
              </w:rPr>
              <w:t>84</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82" w:history="1">
            <w:r w:rsidR="00610F21" w:rsidRPr="00EE4614">
              <w:rPr>
                <w:rStyle w:val="Lienhypertexte"/>
                <w:noProof/>
              </w:rPr>
              <w:t>XV.</w:t>
            </w:r>
            <w:r w:rsidR="00610F21">
              <w:rPr>
                <w:b w:val="0"/>
                <w:bCs w:val="0"/>
                <w:caps w:val="0"/>
                <w:noProof/>
                <w:sz w:val="22"/>
                <w:szCs w:val="22"/>
                <w:lang w:val="fr-FR" w:eastAsia="fr-FR"/>
              </w:rPr>
              <w:tab/>
            </w:r>
            <w:r w:rsidR="00610F21" w:rsidRPr="00EE4614">
              <w:rPr>
                <w:rStyle w:val="Lienhypertexte"/>
                <w:noProof/>
              </w:rPr>
              <w:t>EXPÉRIENCES ANTÉRIEURES ET CAPACITÉS ORGANISATIONNELLES EN RELATION AVEC LA PRÉSENTE PROPOSITION</w:t>
            </w:r>
            <w:r w:rsidR="00610F21">
              <w:rPr>
                <w:noProof/>
                <w:webHidden/>
              </w:rPr>
              <w:tab/>
            </w:r>
            <w:r w:rsidR="00610F21">
              <w:rPr>
                <w:noProof/>
                <w:webHidden/>
              </w:rPr>
              <w:fldChar w:fldCharType="begin"/>
            </w:r>
            <w:r w:rsidR="00610F21">
              <w:rPr>
                <w:noProof/>
                <w:webHidden/>
              </w:rPr>
              <w:instrText xml:space="preserve"> PAGEREF _Toc11707182 \h </w:instrText>
            </w:r>
            <w:r w:rsidR="00610F21">
              <w:rPr>
                <w:noProof/>
                <w:webHidden/>
              </w:rPr>
            </w:r>
            <w:r w:rsidR="00610F21">
              <w:rPr>
                <w:noProof/>
                <w:webHidden/>
              </w:rPr>
              <w:fldChar w:fldCharType="separate"/>
            </w:r>
            <w:r w:rsidR="00A93AF4">
              <w:rPr>
                <w:noProof/>
                <w:webHidden/>
              </w:rPr>
              <w:t>84</w:t>
            </w:r>
            <w:r w:rsidR="00610F21">
              <w:rPr>
                <w:noProof/>
                <w:webHidden/>
              </w:rPr>
              <w:fldChar w:fldCharType="end"/>
            </w:r>
          </w:hyperlink>
        </w:p>
        <w:p w:rsidR="00610F21" w:rsidRDefault="001A1ECF">
          <w:pPr>
            <w:pStyle w:val="TM2"/>
            <w:rPr>
              <w:smallCaps w:val="0"/>
              <w:noProof/>
              <w:sz w:val="22"/>
              <w:szCs w:val="22"/>
              <w:lang w:val="fr-FR" w:eastAsia="fr-FR"/>
            </w:rPr>
          </w:pPr>
          <w:hyperlink w:anchor="_Toc11707183" w:history="1">
            <w:r w:rsidR="00610F21" w:rsidRPr="00EE4614">
              <w:rPr>
                <w:rStyle w:val="Lienhypertexte"/>
                <w:noProof/>
              </w:rPr>
              <w:t>XV.1. UNOPS</w:t>
            </w:r>
            <w:r w:rsidR="00610F21">
              <w:rPr>
                <w:noProof/>
                <w:webHidden/>
              </w:rPr>
              <w:tab/>
            </w:r>
            <w:r w:rsidR="00610F21">
              <w:rPr>
                <w:noProof/>
                <w:webHidden/>
              </w:rPr>
              <w:fldChar w:fldCharType="begin"/>
            </w:r>
            <w:r w:rsidR="00610F21">
              <w:rPr>
                <w:noProof/>
                <w:webHidden/>
              </w:rPr>
              <w:instrText xml:space="preserve"> PAGEREF _Toc11707183 \h </w:instrText>
            </w:r>
            <w:r w:rsidR="00610F21">
              <w:rPr>
                <w:noProof/>
                <w:webHidden/>
              </w:rPr>
            </w:r>
            <w:r w:rsidR="00610F21">
              <w:rPr>
                <w:noProof/>
                <w:webHidden/>
              </w:rPr>
              <w:fldChar w:fldCharType="separate"/>
            </w:r>
            <w:r w:rsidR="00A93AF4">
              <w:rPr>
                <w:noProof/>
                <w:webHidden/>
              </w:rPr>
              <w:t>84</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84" w:history="1">
            <w:r w:rsidR="00610F21" w:rsidRPr="00EE4614">
              <w:rPr>
                <w:rStyle w:val="Lienhypertexte"/>
                <w:noProof/>
              </w:rPr>
              <w:t>xv.1.1. Exemples d’Expérience de Gestion de Financement</w:t>
            </w:r>
            <w:r w:rsidR="00610F21">
              <w:rPr>
                <w:noProof/>
                <w:webHidden/>
              </w:rPr>
              <w:tab/>
            </w:r>
            <w:r w:rsidR="00610F21">
              <w:rPr>
                <w:noProof/>
                <w:webHidden/>
              </w:rPr>
              <w:fldChar w:fldCharType="begin"/>
            </w:r>
            <w:r w:rsidR="00610F21">
              <w:rPr>
                <w:noProof/>
                <w:webHidden/>
              </w:rPr>
              <w:instrText xml:space="preserve"> PAGEREF _Toc11707184 \h </w:instrText>
            </w:r>
            <w:r w:rsidR="00610F21">
              <w:rPr>
                <w:noProof/>
                <w:webHidden/>
              </w:rPr>
            </w:r>
            <w:r w:rsidR="00610F21">
              <w:rPr>
                <w:noProof/>
                <w:webHidden/>
              </w:rPr>
              <w:fldChar w:fldCharType="separate"/>
            </w:r>
            <w:r w:rsidR="00A93AF4">
              <w:rPr>
                <w:noProof/>
                <w:webHidden/>
              </w:rPr>
              <w:t>85</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85" w:history="1">
            <w:r w:rsidR="00610F21" w:rsidRPr="00EE4614">
              <w:rPr>
                <w:rStyle w:val="Lienhypertexte"/>
                <w:noProof/>
              </w:rPr>
              <w:t>xv.1.2. Présentation de l’UNFPA</w:t>
            </w:r>
            <w:r w:rsidR="00610F21">
              <w:rPr>
                <w:noProof/>
                <w:webHidden/>
              </w:rPr>
              <w:tab/>
            </w:r>
            <w:r w:rsidR="00610F21">
              <w:rPr>
                <w:noProof/>
                <w:webHidden/>
              </w:rPr>
              <w:fldChar w:fldCharType="begin"/>
            </w:r>
            <w:r w:rsidR="00610F21">
              <w:rPr>
                <w:noProof/>
                <w:webHidden/>
              </w:rPr>
              <w:instrText xml:space="preserve"> PAGEREF _Toc11707185 \h </w:instrText>
            </w:r>
            <w:r w:rsidR="00610F21">
              <w:rPr>
                <w:noProof/>
                <w:webHidden/>
              </w:rPr>
            </w:r>
            <w:r w:rsidR="00610F21">
              <w:rPr>
                <w:noProof/>
                <w:webHidden/>
              </w:rPr>
              <w:fldChar w:fldCharType="separate"/>
            </w:r>
            <w:r w:rsidR="00A93AF4">
              <w:rPr>
                <w:noProof/>
                <w:webHidden/>
              </w:rPr>
              <w:t>88</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86" w:history="1">
            <w:r w:rsidR="00610F21" w:rsidRPr="00EE4614">
              <w:rPr>
                <w:rStyle w:val="Lienhypertexte"/>
                <w:noProof/>
              </w:rPr>
              <w:t>xv.1.3. Expériences antérieures en Planification Familiale</w:t>
            </w:r>
            <w:r w:rsidR="00610F21">
              <w:rPr>
                <w:noProof/>
                <w:webHidden/>
              </w:rPr>
              <w:tab/>
            </w:r>
            <w:r w:rsidR="00610F21">
              <w:rPr>
                <w:noProof/>
                <w:webHidden/>
              </w:rPr>
              <w:fldChar w:fldCharType="begin"/>
            </w:r>
            <w:r w:rsidR="00610F21">
              <w:rPr>
                <w:noProof/>
                <w:webHidden/>
              </w:rPr>
              <w:instrText xml:space="preserve"> PAGEREF _Toc11707186 \h </w:instrText>
            </w:r>
            <w:r w:rsidR="00610F21">
              <w:rPr>
                <w:noProof/>
                <w:webHidden/>
              </w:rPr>
            </w:r>
            <w:r w:rsidR="00610F21">
              <w:rPr>
                <w:noProof/>
                <w:webHidden/>
              </w:rPr>
              <w:fldChar w:fldCharType="separate"/>
            </w:r>
            <w:r w:rsidR="00A93AF4">
              <w:rPr>
                <w:noProof/>
                <w:webHidden/>
              </w:rPr>
              <w:t>88</w:t>
            </w:r>
            <w:r w:rsidR="00610F21">
              <w:rPr>
                <w:noProof/>
                <w:webHidden/>
              </w:rPr>
              <w:fldChar w:fldCharType="end"/>
            </w:r>
          </w:hyperlink>
        </w:p>
        <w:p w:rsidR="00610F21" w:rsidRDefault="001A1ECF">
          <w:pPr>
            <w:pStyle w:val="TM2"/>
            <w:rPr>
              <w:smallCaps w:val="0"/>
              <w:noProof/>
              <w:sz w:val="22"/>
              <w:szCs w:val="22"/>
              <w:lang w:val="fr-FR" w:eastAsia="fr-FR"/>
            </w:rPr>
          </w:pPr>
          <w:hyperlink w:anchor="_Toc11707187" w:history="1">
            <w:r w:rsidR="00610F21" w:rsidRPr="00EE4614">
              <w:rPr>
                <w:rStyle w:val="Lienhypertexte"/>
                <w:noProof/>
              </w:rPr>
              <w:t>xv.2. DKT International</w:t>
            </w:r>
            <w:r w:rsidR="00610F21">
              <w:rPr>
                <w:noProof/>
                <w:webHidden/>
              </w:rPr>
              <w:tab/>
            </w:r>
            <w:r w:rsidR="00610F21">
              <w:rPr>
                <w:noProof/>
                <w:webHidden/>
              </w:rPr>
              <w:fldChar w:fldCharType="begin"/>
            </w:r>
            <w:r w:rsidR="00610F21">
              <w:rPr>
                <w:noProof/>
                <w:webHidden/>
              </w:rPr>
              <w:instrText xml:space="preserve"> PAGEREF _Toc11707187 \h </w:instrText>
            </w:r>
            <w:r w:rsidR="00610F21">
              <w:rPr>
                <w:noProof/>
                <w:webHidden/>
              </w:rPr>
            </w:r>
            <w:r w:rsidR="00610F21">
              <w:rPr>
                <w:noProof/>
                <w:webHidden/>
              </w:rPr>
              <w:fldChar w:fldCharType="separate"/>
            </w:r>
            <w:r w:rsidR="00A93AF4">
              <w:rPr>
                <w:noProof/>
                <w:webHidden/>
              </w:rPr>
              <w:t>90</w:t>
            </w:r>
            <w:r w:rsidR="00610F21">
              <w:rPr>
                <w:noProof/>
                <w:webHidden/>
              </w:rPr>
              <w:fldChar w:fldCharType="end"/>
            </w:r>
          </w:hyperlink>
        </w:p>
        <w:p w:rsidR="00610F21" w:rsidRDefault="001A1ECF">
          <w:pPr>
            <w:pStyle w:val="TM2"/>
            <w:rPr>
              <w:smallCaps w:val="0"/>
              <w:noProof/>
              <w:sz w:val="22"/>
              <w:szCs w:val="22"/>
              <w:lang w:val="fr-FR" w:eastAsia="fr-FR"/>
            </w:rPr>
          </w:pPr>
          <w:hyperlink w:anchor="_Toc11707188" w:history="1">
            <w:r w:rsidR="00610F21" w:rsidRPr="00EE4614">
              <w:rPr>
                <w:rStyle w:val="Lienhypertexte"/>
                <w:noProof/>
              </w:rPr>
              <w:t>xv.3. Marie Stopes international (MSI)</w:t>
            </w:r>
            <w:r w:rsidR="00610F21">
              <w:rPr>
                <w:noProof/>
                <w:webHidden/>
              </w:rPr>
              <w:tab/>
            </w:r>
            <w:r w:rsidR="00610F21">
              <w:rPr>
                <w:noProof/>
                <w:webHidden/>
              </w:rPr>
              <w:fldChar w:fldCharType="begin"/>
            </w:r>
            <w:r w:rsidR="00610F21">
              <w:rPr>
                <w:noProof/>
                <w:webHidden/>
              </w:rPr>
              <w:instrText xml:space="preserve"> PAGEREF _Toc11707188 \h </w:instrText>
            </w:r>
            <w:r w:rsidR="00610F21">
              <w:rPr>
                <w:noProof/>
                <w:webHidden/>
              </w:rPr>
            </w:r>
            <w:r w:rsidR="00610F21">
              <w:rPr>
                <w:noProof/>
                <w:webHidden/>
              </w:rPr>
              <w:fldChar w:fldCharType="separate"/>
            </w:r>
            <w:r w:rsidR="00A93AF4">
              <w:rPr>
                <w:noProof/>
                <w:webHidden/>
              </w:rPr>
              <w:t>92</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89" w:history="1">
            <w:r w:rsidR="00610F21" w:rsidRPr="00EE4614">
              <w:rPr>
                <w:rStyle w:val="Lienhypertexte"/>
                <w:noProof/>
              </w:rPr>
              <w:t>xv.3.1. Canaux de prestation de services</w:t>
            </w:r>
            <w:r w:rsidR="00610F21">
              <w:rPr>
                <w:noProof/>
                <w:webHidden/>
              </w:rPr>
              <w:tab/>
            </w:r>
            <w:r w:rsidR="00610F21">
              <w:rPr>
                <w:noProof/>
                <w:webHidden/>
              </w:rPr>
              <w:fldChar w:fldCharType="begin"/>
            </w:r>
            <w:r w:rsidR="00610F21">
              <w:rPr>
                <w:noProof/>
                <w:webHidden/>
              </w:rPr>
              <w:instrText xml:space="preserve"> PAGEREF _Toc11707189 \h </w:instrText>
            </w:r>
            <w:r w:rsidR="00610F21">
              <w:rPr>
                <w:noProof/>
                <w:webHidden/>
              </w:rPr>
            </w:r>
            <w:r w:rsidR="00610F21">
              <w:rPr>
                <w:noProof/>
                <w:webHidden/>
              </w:rPr>
              <w:fldChar w:fldCharType="separate"/>
            </w:r>
            <w:r w:rsidR="00A93AF4">
              <w:rPr>
                <w:noProof/>
                <w:webHidden/>
              </w:rPr>
              <w:t>92</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90" w:history="1">
            <w:r w:rsidR="00610F21" w:rsidRPr="00EE4614">
              <w:rPr>
                <w:rStyle w:val="Lienhypertexte"/>
                <w:noProof/>
              </w:rPr>
              <w:t>xv.3.2. Qualité des services</w:t>
            </w:r>
            <w:r w:rsidR="00610F21">
              <w:rPr>
                <w:noProof/>
                <w:webHidden/>
              </w:rPr>
              <w:tab/>
            </w:r>
            <w:r w:rsidR="00610F21">
              <w:rPr>
                <w:noProof/>
                <w:webHidden/>
              </w:rPr>
              <w:fldChar w:fldCharType="begin"/>
            </w:r>
            <w:r w:rsidR="00610F21">
              <w:rPr>
                <w:noProof/>
                <w:webHidden/>
              </w:rPr>
              <w:instrText xml:space="preserve"> PAGEREF _Toc11707190 \h </w:instrText>
            </w:r>
            <w:r w:rsidR="00610F21">
              <w:rPr>
                <w:noProof/>
                <w:webHidden/>
              </w:rPr>
            </w:r>
            <w:r w:rsidR="00610F21">
              <w:rPr>
                <w:noProof/>
                <w:webHidden/>
              </w:rPr>
              <w:fldChar w:fldCharType="separate"/>
            </w:r>
            <w:r w:rsidR="00A93AF4">
              <w:rPr>
                <w:noProof/>
                <w:webHidden/>
              </w:rPr>
              <w:t>93</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91" w:history="1">
            <w:r w:rsidR="00610F21" w:rsidRPr="00EE4614">
              <w:rPr>
                <w:rStyle w:val="Lienhypertexte"/>
                <w:noProof/>
              </w:rPr>
              <w:t>xv.3.3. Qualité des données</w:t>
            </w:r>
            <w:r w:rsidR="00610F21">
              <w:rPr>
                <w:noProof/>
                <w:webHidden/>
              </w:rPr>
              <w:tab/>
            </w:r>
            <w:r w:rsidR="00610F21">
              <w:rPr>
                <w:noProof/>
                <w:webHidden/>
              </w:rPr>
              <w:fldChar w:fldCharType="begin"/>
            </w:r>
            <w:r w:rsidR="00610F21">
              <w:rPr>
                <w:noProof/>
                <w:webHidden/>
              </w:rPr>
              <w:instrText xml:space="preserve"> PAGEREF _Toc11707191 \h </w:instrText>
            </w:r>
            <w:r w:rsidR="00610F21">
              <w:rPr>
                <w:noProof/>
                <w:webHidden/>
              </w:rPr>
            </w:r>
            <w:r w:rsidR="00610F21">
              <w:rPr>
                <w:noProof/>
                <w:webHidden/>
              </w:rPr>
              <w:fldChar w:fldCharType="separate"/>
            </w:r>
            <w:r w:rsidR="00A93AF4">
              <w:rPr>
                <w:noProof/>
                <w:webHidden/>
              </w:rPr>
              <w:t>94</w:t>
            </w:r>
            <w:r w:rsidR="00610F21">
              <w:rPr>
                <w:noProof/>
                <w:webHidden/>
              </w:rPr>
              <w:fldChar w:fldCharType="end"/>
            </w:r>
          </w:hyperlink>
        </w:p>
        <w:p w:rsidR="00610F21" w:rsidRDefault="001A1ECF">
          <w:pPr>
            <w:pStyle w:val="TM2"/>
            <w:rPr>
              <w:smallCaps w:val="0"/>
              <w:noProof/>
              <w:sz w:val="22"/>
              <w:szCs w:val="22"/>
              <w:lang w:val="fr-FR" w:eastAsia="fr-FR"/>
            </w:rPr>
          </w:pPr>
          <w:hyperlink w:anchor="_Toc11707192" w:history="1">
            <w:r w:rsidR="00610F21" w:rsidRPr="00EE4614">
              <w:rPr>
                <w:rStyle w:val="Lienhypertexte"/>
                <w:noProof/>
              </w:rPr>
              <w:t>xv.4. Tulane international</w:t>
            </w:r>
            <w:r w:rsidR="00610F21">
              <w:rPr>
                <w:noProof/>
                <w:webHidden/>
              </w:rPr>
              <w:tab/>
            </w:r>
            <w:r w:rsidR="00610F21">
              <w:rPr>
                <w:noProof/>
                <w:webHidden/>
              </w:rPr>
              <w:fldChar w:fldCharType="begin"/>
            </w:r>
            <w:r w:rsidR="00610F21">
              <w:rPr>
                <w:noProof/>
                <w:webHidden/>
              </w:rPr>
              <w:instrText xml:space="preserve"> PAGEREF _Toc11707192 \h </w:instrText>
            </w:r>
            <w:r w:rsidR="00610F21">
              <w:rPr>
                <w:noProof/>
                <w:webHidden/>
              </w:rPr>
            </w:r>
            <w:r w:rsidR="00610F21">
              <w:rPr>
                <w:noProof/>
                <w:webHidden/>
              </w:rPr>
              <w:fldChar w:fldCharType="separate"/>
            </w:r>
            <w:r w:rsidR="00A93AF4">
              <w:rPr>
                <w:noProof/>
                <w:webHidden/>
              </w:rPr>
              <w:t>94</w:t>
            </w:r>
            <w:r w:rsidR="00610F21">
              <w:rPr>
                <w:noProof/>
                <w:webHidden/>
              </w:rPr>
              <w:fldChar w:fldCharType="end"/>
            </w:r>
          </w:hyperlink>
        </w:p>
        <w:p w:rsidR="00610F21" w:rsidRDefault="001A1ECF">
          <w:pPr>
            <w:pStyle w:val="TM1"/>
            <w:rPr>
              <w:b w:val="0"/>
              <w:bCs w:val="0"/>
              <w:caps w:val="0"/>
              <w:noProof/>
              <w:sz w:val="22"/>
              <w:szCs w:val="22"/>
              <w:lang w:val="fr-FR" w:eastAsia="fr-FR"/>
            </w:rPr>
          </w:pPr>
          <w:hyperlink w:anchor="_Toc11707193" w:history="1">
            <w:r w:rsidR="00610F21" w:rsidRPr="00EE4614">
              <w:rPr>
                <w:rStyle w:val="Lienhypertexte"/>
                <w:noProof/>
              </w:rPr>
              <w:t>Annexes</w:t>
            </w:r>
            <w:r w:rsidR="00610F21">
              <w:rPr>
                <w:noProof/>
                <w:webHidden/>
              </w:rPr>
              <w:tab/>
            </w:r>
            <w:r w:rsidR="00610F21">
              <w:rPr>
                <w:noProof/>
                <w:webHidden/>
              </w:rPr>
              <w:fldChar w:fldCharType="begin"/>
            </w:r>
            <w:r w:rsidR="00610F21">
              <w:rPr>
                <w:noProof/>
                <w:webHidden/>
              </w:rPr>
              <w:instrText xml:space="preserve"> PAGEREF _Toc11707193 \h </w:instrText>
            </w:r>
            <w:r w:rsidR="00610F21">
              <w:rPr>
                <w:noProof/>
                <w:webHidden/>
              </w:rPr>
            </w:r>
            <w:r w:rsidR="00610F21">
              <w:rPr>
                <w:noProof/>
                <w:webHidden/>
              </w:rPr>
              <w:fldChar w:fldCharType="separate"/>
            </w:r>
            <w:r w:rsidR="00A93AF4">
              <w:rPr>
                <w:noProof/>
                <w:webHidden/>
              </w:rPr>
              <w:t>97</w:t>
            </w:r>
            <w:r w:rsidR="00610F21">
              <w:rPr>
                <w:noProof/>
                <w:webHidden/>
              </w:rPr>
              <w:fldChar w:fldCharType="end"/>
            </w:r>
          </w:hyperlink>
        </w:p>
        <w:p w:rsidR="00610F21" w:rsidRDefault="001A1ECF">
          <w:pPr>
            <w:pStyle w:val="TM2"/>
            <w:rPr>
              <w:smallCaps w:val="0"/>
              <w:noProof/>
              <w:sz w:val="22"/>
              <w:szCs w:val="22"/>
              <w:lang w:val="fr-FR" w:eastAsia="fr-FR"/>
            </w:rPr>
          </w:pPr>
          <w:hyperlink w:anchor="_Toc11707194" w:history="1">
            <w:r w:rsidR="00610F21" w:rsidRPr="00EE4614">
              <w:rPr>
                <w:rStyle w:val="Lienhypertexte"/>
                <w:noProof/>
              </w:rPr>
              <w:t>Plan de travail des pmo</w:t>
            </w:r>
            <w:r w:rsidR="00610F21">
              <w:rPr>
                <w:noProof/>
                <w:webHidden/>
              </w:rPr>
              <w:tab/>
            </w:r>
            <w:r w:rsidR="00610F21">
              <w:rPr>
                <w:noProof/>
                <w:webHidden/>
              </w:rPr>
              <w:fldChar w:fldCharType="begin"/>
            </w:r>
            <w:r w:rsidR="00610F21">
              <w:rPr>
                <w:noProof/>
                <w:webHidden/>
              </w:rPr>
              <w:instrText xml:space="preserve"> PAGEREF _Toc11707194 \h </w:instrText>
            </w:r>
            <w:r w:rsidR="00610F21">
              <w:rPr>
                <w:noProof/>
                <w:webHidden/>
              </w:rPr>
            </w:r>
            <w:r w:rsidR="00610F21">
              <w:rPr>
                <w:noProof/>
                <w:webHidden/>
              </w:rPr>
              <w:fldChar w:fldCharType="separate"/>
            </w:r>
            <w:r w:rsidR="00A93AF4">
              <w:rPr>
                <w:noProof/>
                <w:webHidden/>
              </w:rPr>
              <w:t>97</w:t>
            </w:r>
            <w:r w:rsidR="00610F21">
              <w:rPr>
                <w:noProof/>
                <w:webHidden/>
              </w:rPr>
              <w:fldChar w:fldCharType="end"/>
            </w:r>
          </w:hyperlink>
        </w:p>
        <w:p w:rsidR="00610F21" w:rsidRDefault="001A1ECF">
          <w:pPr>
            <w:pStyle w:val="TM2"/>
            <w:rPr>
              <w:smallCaps w:val="0"/>
              <w:noProof/>
              <w:sz w:val="22"/>
              <w:szCs w:val="22"/>
              <w:lang w:val="fr-FR" w:eastAsia="fr-FR"/>
            </w:rPr>
          </w:pPr>
          <w:hyperlink w:anchor="_Toc11707195" w:history="1">
            <w:r w:rsidR="00610F21" w:rsidRPr="00EE4614">
              <w:rPr>
                <w:rStyle w:val="Lienhypertexte"/>
                <w:noProof/>
              </w:rPr>
              <w:t>Annexe A. État des lieux des zones de santÉ appuyées pour la PF en RDC</w:t>
            </w:r>
            <w:r w:rsidR="00610F21">
              <w:rPr>
                <w:noProof/>
                <w:webHidden/>
              </w:rPr>
              <w:tab/>
            </w:r>
            <w:r w:rsidR="00610F21">
              <w:rPr>
                <w:noProof/>
                <w:webHidden/>
              </w:rPr>
              <w:fldChar w:fldCharType="begin"/>
            </w:r>
            <w:r w:rsidR="00610F21">
              <w:rPr>
                <w:noProof/>
                <w:webHidden/>
              </w:rPr>
              <w:instrText xml:space="preserve"> PAGEREF _Toc11707195 \h </w:instrText>
            </w:r>
            <w:r w:rsidR="00610F21">
              <w:rPr>
                <w:noProof/>
                <w:webHidden/>
              </w:rPr>
            </w:r>
            <w:r w:rsidR="00610F21">
              <w:rPr>
                <w:noProof/>
                <w:webHidden/>
              </w:rPr>
              <w:fldChar w:fldCharType="separate"/>
            </w:r>
            <w:r w:rsidR="00A93AF4">
              <w:rPr>
                <w:noProof/>
                <w:webHidden/>
              </w:rPr>
              <w:t>101</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96" w:history="1">
            <w:r w:rsidR="00610F21" w:rsidRPr="00EE4614">
              <w:rPr>
                <w:rStyle w:val="Lienhypertexte"/>
                <w:noProof/>
              </w:rPr>
              <w:t>Méthodologie de mesure et</w:t>
            </w:r>
            <w:r w:rsidR="00610F21">
              <w:rPr>
                <w:noProof/>
                <w:webHidden/>
              </w:rPr>
              <w:tab/>
            </w:r>
            <w:r w:rsidR="00610F21">
              <w:rPr>
                <w:noProof/>
                <w:webHidden/>
              </w:rPr>
              <w:fldChar w:fldCharType="begin"/>
            </w:r>
            <w:r w:rsidR="00610F21">
              <w:rPr>
                <w:noProof/>
                <w:webHidden/>
              </w:rPr>
              <w:instrText xml:space="preserve"> PAGEREF _Toc11707196 \h </w:instrText>
            </w:r>
            <w:r w:rsidR="00610F21">
              <w:rPr>
                <w:noProof/>
                <w:webHidden/>
              </w:rPr>
            </w:r>
            <w:r w:rsidR="00610F21">
              <w:rPr>
                <w:noProof/>
                <w:webHidden/>
              </w:rPr>
              <w:fldChar w:fldCharType="separate"/>
            </w:r>
            <w:r w:rsidR="00A93AF4">
              <w:rPr>
                <w:noProof/>
                <w:webHidden/>
              </w:rPr>
              <w:t>101</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197" w:history="1">
            <w:r w:rsidR="00610F21" w:rsidRPr="00EE4614">
              <w:rPr>
                <w:rStyle w:val="Lienhypertexte"/>
                <w:noProof/>
              </w:rPr>
              <w:t>Justification de l’utilisation des Années de Protection Couple (APC) pour le suivi des résultats du programme PROMIS-PF</w:t>
            </w:r>
            <w:r w:rsidR="00610F21">
              <w:rPr>
                <w:noProof/>
                <w:webHidden/>
              </w:rPr>
              <w:tab/>
            </w:r>
            <w:r w:rsidR="00610F21">
              <w:rPr>
                <w:noProof/>
                <w:webHidden/>
              </w:rPr>
              <w:fldChar w:fldCharType="begin"/>
            </w:r>
            <w:r w:rsidR="00610F21">
              <w:rPr>
                <w:noProof/>
                <w:webHidden/>
              </w:rPr>
              <w:instrText xml:space="preserve"> PAGEREF _Toc11707197 \h </w:instrText>
            </w:r>
            <w:r w:rsidR="00610F21">
              <w:rPr>
                <w:noProof/>
                <w:webHidden/>
              </w:rPr>
            </w:r>
            <w:r w:rsidR="00610F21">
              <w:rPr>
                <w:noProof/>
                <w:webHidden/>
              </w:rPr>
              <w:fldChar w:fldCharType="separate"/>
            </w:r>
            <w:r w:rsidR="00A93AF4">
              <w:rPr>
                <w:noProof/>
                <w:webHidden/>
              </w:rPr>
              <w:t>101</w:t>
            </w:r>
            <w:r w:rsidR="00610F21">
              <w:rPr>
                <w:noProof/>
                <w:webHidden/>
              </w:rPr>
              <w:fldChar w:fldCharType="end"/>
            </w:r>
          </w:hyperlink>
        </w:p>
        <w:p w:rsidR="00610F21" w:rsidRDefault="001A1ECF">
          <w:pPr>
            <w:pStyle w:val="TM2"/>
            <w:rPr>
              <w:smallCaps w:val="0"/>
              <w:noProof/>
              <w:sz w:val="22"/>
              <w:szCs w:val="22"/>
              <w:lang w:val="fr-FR" w:eastAsia="fr-FR"/>
            </w:rPr>
          </w:pPr>
          <w:hyperlink w:anchor="_Toc11707198" w:history="1">
            <w:r w:rsidR="00610F21" w:rsidRPr="00EE4614">
              <w:rPr>
                <w:rStyle w:val="Lienhypertexte"/>
                <w:noProof/>
              </w:rPr>
              <w:t>ANNEXE B. Note portant sur les relations entre les Agences d’Exécution et le FONAREDD concernant la mise en œuvre et le suivi et évaluation transparent des Programmes financés par le Fonds National REDD+</w:t>
            </w:r>
            <w:r w:rsidR="00610F21">
              <w:rPr>
                <w:noProof/>
                <w:webHidden/>
              </w:rPr>
              <w:tab/>
            </w:r>
            <w:r w:rsidR="00610F21">
              <w:rPr>
                <w:noProof/>
                <w:webHidden/>
              </w:rPr>
              <w:fldChar w:fldCharType="begin"/>
            </w:r>
            <w:r w:rsidR="00610F21">
              <w:rPr>
                <w:noProof/>
                <w:webHidden/>
              </w:rPr>
              <w:instrText xml:space="preserve"> PAGEREF _Toc11707198 \h </w:instrText>
            </w:r>
            <w:r w:rsidR="00610F21">
              <w:rPr>
                <w:noProof/>
                <w:webHidden/>
              </w:rPr>
            </w:r>
            <w:r w:rsidR="00610F21">
              <w:rPr>
                <w:noProof/>
                <w:webHidden/>
              </w:rPr>
              <w:fldChar w:fldCharType="separate"/>
            </w:r>
            <w:r w:rsidR="00A93AF4">
              <w:rPr>
                <w:noProof/>
                <w:webHidden/>
              </w:rPr>
              <w:t>105</w:t>
            </w:r>
            <w:r w:rsidR="00610F21">
              <w:rPr>
                <w:noProof/>
                <w:webHidden/>
              </w:rPr>
              <w:fldChar w:fldCharType="end"/>
            </w:r>
          </w:hyperlink>
        </w:p>
        <w:p w:rsidR="00610F21" w:rsidRDefault="001A1ECF">
          <w:pPr>
            <w:pStyle w:val="TM2"/>
            <w:rPr>
              <w:smallCaps w:val="0"/>
              <w:noProof/>
              <w:sz w:val="22"/>
              <w:szCs w:val="22"/>
              <w:lang w:val="fr-FR" w:eastAsia="fr-FR"/>
            </w:rPr>
          </w:pPr>
          <w:hyperlink w:anchor="_Toc11707199" w:history="1">
            <w:r w:rsidR="00610F21" w:rsidRPr="00EE4614">
              <w:rPr>
                <w:rStyle w:val="Lienhypertexte"/>
                <w:noProof/>
              </w:rPr>
              <w:t>ANNEXE C. Convention de non concurrence entre les partenaires de mise en œuvre du programme promis-pf</w:t>
            </w:r>
            <w:r w:rsidR="00610F21">
              <w:rPr>
                <w:noProof/>
                <w:webHidden/>
              </w:rPr>
              <w:tab/>
            </w:r>
            <w:r w:rsidR="00610F21">
              <w:rPr>
                <w:noProof/>
                <w:webHidden/>
              </w:rPr>
              <w:fldChar w:fldCharType="begin"/>
            </w:r>
            <w:r w:rsidR="00610F21">
              <w:rPr>
                <w:noProof/>
                <w:webHidden/>
              </w:rPr>
              <w:instrText xml:space="preserve"> PAGEREF _Toc11707199 \h </w:instrText>
            </w:r>
            <w:r w:rsidR="00610F21">
              <w:rPr>
                <w:noProof/>
                <w:webHidden/>
              </w:rPr>
            </w:r>
            <w:r w:rsidR="00610F21">
              <w:rPr>
                <w:noProof/>
                <w:webHidden/>
              </w:rPr>
              <w:fldChar w:fldCharType="separate"/>
            </w:r>
            <w:r w:rsidR="00A93AF4">
              <w:rPr>
                <w:noProof/>
                <w:webHidden/>
              </w:rPr>
              <w:t>107</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200" w:history="1">
            <w:r w:rsidR="00610F21" w:rsidRPr="00EE4614">
              <w:rPr>
                <w:rStyle w:val="Lienhypertexte"/>
                <w:noProof/>
              </w:rPr>
              <w:t>CONVENTION DE COLLABORATION ET DE NON CONCURRENCE ENTRE PARTENAIRES</w:t>
            </w:r>
            <w:r w:rsidR="00610F21">
              <w:rPr>
                <w:noProof/>
                <w:webHidden/>
              </w:rPr>
              <w:tab/>
            </w:r>
            <w:r w:rsidR="00610F21">
              <w:rPr>
                <w:noProof/>
                <w:webHidden/>
              </w:rPr>
              <w:fldChar w:fldCharType="begin"/>
            </w:r>
            <w:r w:rsidR="00610F21">
              <w:rPr>
                <w:noProof/>
                <w:webHidden/>
              </w:rPr>
              <w:instrText xml:space="preserve"> PAGEREF _Toc11707200 \h </w:instrText>
            </w:r>
            <w:r w:rsidR="00610F21">
              <w:rPr>
                <w:noProof/>
                <w:webHidden/>
              </w:rPr>
            </w:r>
            <w:r w:rsidR="00610F21">
              <w:rPr>
                <w:noProof/>
                <w:webHidden/>
              </w:rPr>
              <w:fldChar w:fldCharType="separate"/>
            </w:r>
            <w:r w:rsidR="00A93AF4">
              <w:rPr>
                <w:noProof/>
                <w:webHidden/>
              </w:rPr>
              <w:t>107</w:t>
            </w:r>
            <w:r w:rsidR="00610F21">
              <w:rPr>
                <w:noProof/>
                <w:webHidden/>
              </w:rPr>
              <w:fldChar w:fldCharType="end"/>
            </w:r>
          </w:hyperlink>
        </w:p>
        <w:p w:rsidR="00610F21" w:rsidRDefault="001A1ECF">
          <w:pPr>
            <w:pStyle w:val="TM2"/>
            <w:rPr>
              <w:smallCaps w:val="0"/>
              <w:noProof/>
              <w:sz w:val="22"/>
              <w:szCs w:val="22"/>
              <w:lang w:val="fr-FR" w:eastAsia="fr-FR"/>
            </w:rPr>
          </w:pPr>
          <w:hyperlink w:anchor="_Toc11707201" w:history="1">
            <w:r w:rsidR="00610F21" w:rsidRPr="00EE4614">
              <w:rPr>
                <w:rStyle w:val="Lienhypertexte"/>
                <w:noProof/>
              </w:rPr>
              <w:t>Annexe d. PLAN DE TRAVAIL CONSOLIDE</w:t>
            </w:r>
            <w:r w:rsidR="00610F21">
              <w:rPr>
                <w:noProof/>
                <w:webHidden/>
              </w:rPr>
              <w:tab/>
            </w:r>
            <w:r w:rsidR="00610F21">
              <w:rPr>
                <w:noProof/>
                <w:webHidden/>
              </w:rPr>
              <w:fldChar w:fldCharType="begin"/>
            </w:r>
            <w:r w:rsidR="00610F21">
              <w:rPr>
                <w:noProof/>
                <w:webHidden/>
              </w:rPr>
              <w:instrText xml:space="preserve"> PAGEREF _Toc11707201 \h </w:instrText>
            </w:r>
            <w:r w:rsidR="00610F21">
              <w:rPr>
                <w:noProof/>
                <w:webHidden/>
              </w:rPr>
            </w:r>
            <w:r w:rsidR="00610F21">
              <w:rPr>
                <w:noProof/>
                <w:webHidden/>
              </w:rPr>
              <w:fldChar w:fldCharType="separate"/>
            </w:r>
            <w:r w:rsidR="00A93AF4">
              <w:rPr>
                <w:noProof/>
                <w:webHidden/>
              </w:rPr>
              <w:t>109</w:t>
            </w:r>
            <w:r w:rsidR="00610F21">
              <w:rPr>
                <w:noProof/>
                <w:webHidden/>
              </w:rPr>
              <w:fldChar w:fldCharType="end"/>
            </w:r>
          </w:hyperlink>
        </w:p>
        <w:p w:rsidR="00610F21" w:rsidRDefault="001A1ECF">
          <w:pPr>
            <w:pStyle w:val="TM2"/>
            <w:rPr>
              <w:smallCaps w:val="0"/>
              <w:noProof/>
              <w:sz w:val="22"/>
              <w:szCs w:val="22"/>
              <w:lang w:val="fr-FR" w:eastAsia="fr-FR"/>
            </w:rPr>
          </w:pPr>
          <w:hyperlink w:anchor="_Toc11707202" w:history="1">
            <w:r w:rsidR="00610F21" w:rsidRPr="00EE4614">
              <w:rPr>
                <w:rStyle w:val="Lienhypertexte"/>
                <w:noProof/>
              </w:rPr>
              <w:t>Annexe G. Coût annuel des APC par organisation</w:t>
            </w:r>
            <w:r w:rsidR="00610F21">
              <w:rPr>
                <w:noProof/>
                <w:webHidden/>
              </w:rPr>
              <w:tab/>
            </w:r>
            <w:r w:rsidR="00610F21">
              <w:rPr>
                <w:noProof/>
                <w:webHidden/>
              </w:rPr>
              <w:fldChar w:fldCharType="begin"/>
            </w:r>
            <w:r w:rsidR="00610F21">
              <w:rPr>
                <w:noProof/>
                <w:webHidden/>
              </w:rPr>
              <w:instrText xml:space="preserve"> PAGEREF _Toc11707202 \h </w:instrText>
            </w:r>
            <w:r w:rsidR="00610F21">
              <w:rPr>
                <w:noProof/>
                <w:webHidden/>
              </w:rPr>
            </w:r>
            <w:r w:rsidR="00610F21">
              <w:rPr>
                <w:noProof/>
                <w:webHidden/>
              </w:rPr>
              <w:fldChar w:fldCharType="separate"/>
            </w:r>
            <w:r w:rsidR="00A93AF4">
              <w:rPr>
                <w:noProof/>
                <w:webHidden/>
              </w:rPr>
              <w:t>110</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203" w:history="1">
            <w:r w:rsidR="00610F21" w:rsidRPr="00EE4614">
              <w:rPr>
                <w:rStyle w:val="Lienhypertexte"/>
                <w:noProof/>
              </w:rPr>
              <w:t>G.1 : Coût annuel estimé par APC pour DKT dans le cadre du programme PROMIS-PF</w:t>
            </w:r>
            <w:r w:rsidR="00610F21">
              <w:rPr>
                <w:noProof/>
                <w:webHidden/>
              </w:rPr>
              <w:tab/>
            </w:r>
            <w:r w:rsidR="00610F21">
              <w:rPr>
                <w:noProof/>
                <w:webHidden/>
              </w:rPr>
              <w:fldChar w:fldCharType="begin"/>
            </w:r>
            <w:r w:rsidR="00610F21">
              <w:rPr>
                <w:noProof/>
                <w:webHidden/>
              </w:rPr>
              <w:instrText xml:space="preserve"> PAGEREF _Toc11707203 \h </w:instrText>
            </w:r>
            <w:r w:rsidR="00610F21">
              <w:rPr>
                <w:noProof/>
                <w:webHidden/>
              </w:rPr>
            </w:r>
            <w:r w:rsidR="00610F21">
              <w:rPr>
                <w:noProof/>
                <w:webHidden/>
              </w:rPr>
              <w:fldChar w:fldCharType="separate"/>
            </w:r>
            <w:r w:rsidR="00A93AF4">
              <w:rPr>
                <w:noProof/>
                <w:webHidden/>
              </w:rPr>
              <w:t>110</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204" w:history="1">
            <w:r w:rsidR="00610F21" w:rsidRPr="00EE4614">
              <w:rPr>
                <w:rStyle w:val="Lienhypertexte"/>
                <w:noProof/>
              </w:rPr>
              <w:t>G.2 :  Coût annuel estimé par APC pour MSI dans le cadre du programme PROMIS-PF**</w:t>
            </w:r>
            <w:r w:rsidR="00610F21">
              <w:rPr>
                <w:noProof/>
                <w:webHidden/>
              </w:rPr>
              <w:tab/>
            </w:r>
            <w:r w:rsidR="00610F21">
              <w:rPr>
                <w:noProof/>
                <w:webHidden/>
              </w:rPr>
              <w:fldChar w:fldCharType="begin"/>
            </w:r>
            <w:r w:rsidR="00610F21">
              <w:rPr>
                <w:noProof/>
                <w:webHidden/>
              </w:rPr>
              <w:instrText xml:space="preserve"> PAGEREF _Toc11707204 \h </w:instrText>
            </w:r>
            <w:r w:rsidR="00610F21">
              <w:rPr>
                <w:noProof/>
                <w:webHidden/>
              </w:rPr>
            </w:r>
            <w:r w:rsidR="00610F21">
              <w:rPr>
                <w:noProof/>
                <w:webHidden/>
              </w:rPr>
              <w:fldChar w:fldCharType="separate"/>
            </w:r>
            <w:r w:rsidR="00A93AF4">
              <w:rPr>
                <w:noProof/>
                <w:webHidden/>
              </w:rPr>
              <w:t>111</w:t>
            </w:r>
            <w:r w:rsidR="00610F21">
              <w:rPr>
                <w:noProof/>
                <w:webHidden/>
              </w:rPr>
              <w:fldChar w:fldCharType="end"/>
            </w:r>
          </w:hyperlink>
        </w:p>
        <w:p w:rsidR="00610F21" w:rsidRDefault="001A1ECF">
          <w:pPr>
            <w:pStyle w:val="TM3"/>
            <w:tabs>
              <w:tab w:val="right" w:leader="dot" w:pos="9627"/>
            </w:tabs>
            <w:rPr>
              <w:i w:val="0"/>
              <w:iCs w:val="0"/>
              <w:noProof/>
              <w:sz w:val="22"/>
              <w:szCs w:val="22"/>
              <w:lang w:val="fr-FR" w:eastAsia="fr-FR"/>
            </w:rPr>
          </w:pPr>
          <w:hyperlink w:anchor="_Toc11707205" w:history="1">
            <w:r w:rsidR="00610F21" w:rsidRPr="00EE4614">
              <w:rPr>
                <w:rStyle w:val="Lienhypertexte"/>
                <w:noProof/>
              </w:rPr>
              <w:t>G. 3 : Coût annuel estimé par APC pour Tulane dans le cadre du programme PROMIS-PF</w:t>
            </w:r>
            <w:r w:rsidR="00610F21">
              <w:rPr>
                <w:noProof/>
                <w:webHidden/>
              </w:rPr>
              <w:tab/>
            </w:r>
            <w:r w:rsidR="00610F21">
              <w:rPr>
                <w:noProof/>
                <w:webHidden/>
              </w:rPr>
              <w:fldChar w:fldCharType="begin"/>
            </w:r>
            <w:r w:rsidR="00610F21">
              <w:rPr>
                <w:noProof/>
                <w:webHidden/>
              </w:rPr>
              <w:instrText xml:space="preserve"> PAGEREF _Toc11707205 \h </w:instrText>
            </w:r>
            <w:r w:rsidR="00610F21">
              <w:rPr>
                <w:noProof/>
                <w:webHidden/>
              </w:rPr>
            </w:r>
            <w:r w:rsidR="00610F21">
              <w:rPr>
                <w:noProof/>
                <w:webHidden/>
              </w:rPr>
              <w:fldChar w:fldCharType="separate"/>
            </w:r>
            <w:r w:rsidR="00A93AF4">
              <w:rPr>
                <w:noProof/>
                <w:webHidden/>
              </w:rPr>
              <w:t>111</w:t>
            </w:r>
            <w:r w:rsidR="00610F21">
              <w:rPr>
                <w:noProof/>
                <w:webHidden/>
              </w:rPr>
              <w:fldChar w:fldCharType="end"/>
            </w:r>
          </w:hyperlink>
        </w:p>
        <w:p w:rsidR="00F3051B" w:rsidRPr="000F1535" w:rsidRDefault="00544C41" w:rsidP="00CA75B1">
          <w:pPr>
            <w:pStyle w:val="TM2"/>
            <w:rPr>
              <w:lang w:val="fr-FR"/>
            </w:rPr>
          </w:pPr>
          <w:r>
            <w:rPr>
              <w:rFonts w:ascii="Maiandra GD" w:hAnsi="Maiandra GD" w:cstheme="minorHAnsi"/>
              <w:sz w:val="24"/>
              <w:szCs w:val="24"/>
              <w:lang w:val="fr-FR"/>
            </w:rPr>
            <w:fldChar w:fldCharType="end"/>
          </w:r>
        </w:p>
      </w:sdtContent>
    </w:sdt>
    <w:p w:rsidR="00977B05" w:rsidRPr="001136C3" w:rsidRDefault="00EB521E" w:rsidP="00D625DD">
      <w:pPr>
        <w:pStyle w:val="Titre1"/>
      </w:pPr>
      <w:r w:rsidRPr="000F1535">
        <w:br w:type="page"/>
      </w:r>
      <w:bookmarkStart w:id="2" w:name="_Toc11707124"/>
      <w:r w:rsidR="00AC2A65" w:rsidRPr="001136C3">
        <w:lastRenderedPageBreak/>
        <w:t>LISTE DES ACRONYMES</w:t>
      </w:r>
      <w:bookmarkEnd w:id="2"/>
    </w:p>
    <w:p w:rsidR="00AC2A65" w:rsidRPr="000F1535" w:rsidRDefault="00AC2A65" w:rsidP="0039227C">
      <w:pPr>
        <w:spacing w:before="0" w:after="0" w:line="360" w:lineRule="auto"/>
        <w:jc w:val="both"/>
        <w:rPr>
          <w:rFonts w:ascii="Maiandra GD" w:hAnsi="Maiandra GD" w:cstheme="minorHAnsi"/>
          <w:sz w:val="24"/>
          <w:szCs w:val="24"/>
          <w:lang w:val="fr-FR"/>
        </w:rPr>
      </w:pPr>
    </w:p>
    <w:tbl>
      <w:tblPr>
        <w:tblW w:w="9444" w:type="dxa"/>
        <w:tblLook w:val="04A0" w:firstRow="1" w:lastRow="0" w:firstColumn="1" w:lastColumn="0" w:noHBand="0" w:noVBand="1"/>
      </w:tblPr>
      <w:tblGrid>
        <w:gridCol w:w="1843"/>
        <w:gridCol w:w="7601"/>
      </w:tblGrid>
      <w:tr w:rsidR="00914151" w:rsidRPr="000F1535" w:rsidTr="009711B7">
        <w:trPr>
          <w:trHeight w:hRule="exact" w:val="482"/>
        </w:trPr>
        <w:tc>
          <w:tcPr>
            <w:tcW w:w="1843" w:type="dxa"/>
            <w:shd w:val="clear" w:color="auto" w:fill="auto"/>
            <w:hideMark/>
          </w:tcPr>
          <w:p w:rsidR="00977B05" w:rsidRPr="000F1535" w:rsidRDefault="0091286F" w:rsidP="0039227C">
            <w:pPr>
              <w:spacing w:before="0" w:after="0" w:line="360" w:lineRule="auto"/>
              <w:jc w:val="both"/>
              <w:rPr>
                <w:rFonts w:ascii="Maiandra GD" w:eastAsia="Times New Roman" w:hAnsi="Maiandra GD" w:cstheme="minorHAnsi"/>
                <w:b/>
                <w:sz w:val="24"/>
                <w:szCs w:val="24"/>
                <w:lang w:val="fr-FR"/>
              </w:rPr>
            </w:pPr>
            <w:bookmarkStart w:id="3" w:name="_Hlk517165316"/>
            <w:r w:rsidRPr="0091286F">
              <w:rPr>
                <w:rFonts w:ascii="Maiandra GD" w:eastAsia="Times New Roman" w:hAnsi="Maiandra GD" w:cstheme="minorHAnsi"/>
                <w:b/>
                <w:sz w:val="24"/>
                <w:szCs w:val="24"/>
                <w:u w:val="single"/>
                <w:lang w:val="fr-FR"/>
              </w:rPr>
              <w:t>ACRONYM</w:t>
            </w:r>
            <w:r w:rsidRPr="000F1535">
              <w:rPr>
                <w:rFonts w:ascii="Maiandra GD" w:eastAsia="Times New Roman" w:hAnsi="Maiandra GD" w:cstheme="minorHAnsi"/>
                <w:b/>
                <w:sz w:val="24"/>
                <w:szCs w:val="24"/>
                <w:lang w:val="fr-FR"/>
              </w:rPr>
              <w:t>E</w:t>
            </w:r>
          </w:p>
        </w:tc>
        <w:tc>
          <w:tcPr>
            <w:tcW w:w="7601" w:type="dxa"/>
            <w:shd w:val="clear" w:color="auto" w:fill="auto"/>
            <w:hideMark/>
          </w:tcPr>
          <w:p w:rsidR="00977B05" w:rsidRPr="0091286F" w:rsidRDefault="0091286F" w:rsidP="0039227C">
            <w:pPr>
              <w:spacing w:before="0" w:after="0" w:line="360" w:lineRule="auto"/>
              <w:jc w:val="both"/>
              <w:rPr>
                <w:rFonts w:ascii="Maiandra GD" w:eastAsia="Times New Roman" w:hAnsi="Maiandra GD" w:cstheme="minorHAnsi"/>
                <w:b/>
                <w:sz w:val="24"/>
                <w:szCs w:val="24"/>
                <w:u w:val="single"/>
                <w:lang w:val="fr-FR"/>
              </w:rPr>
            </w:pPr>
            <w:r w:rsidRPr="0091286F">
              <w:rPr>
                <w:rFonts w:ascii="Maiandra GD" w:eastAsia="Times New Roman" w:hAnsi="Maiandra GD" w:cstheme="minorHAnsi"/>
                <w:b/>
                <w:sz w:val="24"/>
                <w:szCs w:val="24"/>
                <w:u w:val="single"/>
                <w:lang w:val="fr-FR"/>
              </w:rPr>
              <w:t>NOM COMPLET</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AFP</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Advance Family Planning</w:t>
            </w:r>
          </w:p>
        </w:tc>
      </w:tr>
      <w:tr w:rsidR="00914151" w:rsidRPr="000F1535" w:rsidTr="009711B7">
        <w:trPr>
          <w:trHeight w:hRule="exact" w:val="288"/>
        </w:trPr>
        <w:tc>
          <w:tcPr>
            <w:tcW w:w="1843" w:type="dxa"/>
            <w:shd w:val="clear" w:color="auto" w:fill="auto"/>
            <w:hideMark/>
          </w:tcPr>
          <w:p w:rsidR="00977B05" w:rsidRPr="0091286F" w:rsidRDefault="0042539C"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ACP</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 xml:space="preserve">Années de </w:t>
            </w:r>
            <w:r w:rsidR="0042539C" w:rsidRPr="000F1535">
              <w:rPr>
                <w:rFonts w:ascii="Maiandra GD" w:eastAsia="Times New Roman" w:hAnsi="Maiandra GD" w:cstheme="minorHAnsi"/>
                <w:sz w:val="24"/>
                <w:szCs w:val="24"/>
                <w:lang w:val="fr-FR"/>
              </w:rPr>
              <w:t>Couple Protection</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ASD</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Action Santé et Développement</w:t>
            </w:r>
          </w:p>
          <w:p w:rsidR="0074735E" w:rsidRPr="000F1535" w:rsidRDefault="0074735E" w:rsidP="0039227C">
            <w:pPr>
              <w:spacing w:before="0" w:after="0" w:line="360" w:lineRule="auto"/>
              <w:jc w:val="both"/>
              <w:rPr>
                <w:rFonts w:ascii="Maiandra GD" w:eastAsia="Times New Roman" w:hAnsi="Maiandra GD" w:cstheme="minorHAnsi"/>
                <w:sz w:val="24"/>
                <w:szCs w:val="24"/>
                <w:lang w:val="fr-FR"/>
              </w:rPr>
            </w:pP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BMGF</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en-US"/>
              </w:rPr>
            </w:pPr>
            <w:r w:rsidRPr="000F1535">
              <w:rPr>
                <w:rFonts w:ascii="Maiandra GD" w:eastAsia="Times New Roman" w:hAnsi="Maiandra GD" w:cstheme="minorHAnsi"/>
                <w:sz w:val="24"/>
                <w:szCs w:val="24"/>
                <w:lang w:val="en-US"/>
              </w:rPr>
              <w:t>Bill and Melinda Gates Foundation</w:t>
            </w:r>
            <w:r w:rsidR="00AC2A65" w:rsidRPr="000F1535">
              <w:rPr>
                <w:rFonts w:ascii="Maiandra GD" w:eastAsia="Times New Roman" w:hAnsi="Maiandra GD" w:cstheme="minorHAnsi"/>
                <w:sz w:val="24"/>
                <w:szCs w:val="24"/>
                <w:lang w:val="en-US"/>
              </w:rPr>
              <w:t> </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CAFI</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Central African Forest Initiative</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CCNUCC</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Convention Cadre des Nations Unies sur le Changement Climatique</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CCP</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Center for Communication Programs</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CEI</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 xml:space="preserve">Client exit interview </w:t>
            </w:r>
            <w:r w:rsidR="00AC2A65" w:rsidRPr="000F1535">
              <w:rPr>
                <w:rFonts w:ascii="Maiandra GD" w:eastAsia="Times New Roman" w:hAnsi="Maiandra GD" w:cstheme="minorHAnsi"/>
                <w:sz w:val="24"/>
                <w:szCs w:val="24"/>
                <w:lang w:val="fr-FR"/>
              </w:rPr>
              <w:t>/ Interview de Sortie auprès des Clientes</w:t>
            </w:r>
          </w:p>
        </w:tc>
      </w:tr>
      <w:tr w:rsidR="00914151" w:rsidRPr="000F1535" w:rsidTr="009711B7">
        <w:trPr>
          <w:trHeight w:hRule="exact" w:val="5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CNONG</w:t>
            </w:r>
          </w:p>
        </w:tc>
        <w:tc>
          <w:tcPr>
            <w:tcW w:w="7601" w:type="dxa"/>
            <w:shd w:val="clear" w:color="auto" w:fill="auto"/>
            <w:hideMark/>
          </w:tcPr>
          <w:p w:rsidR="00977B05" w:rsidRPr="000F1535" w:rsidRDefault="00977B05" w:rsidP="0091286F">
            <w:pPr>
              <w:spacing w:before="0" w:after="0" w:line="24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Confédération Nationale des Organisations Non Gouvernementales du</w:t>
            </w:r>
            <w:r w:rsidR="0091286F">
              <w:rPr>
                <w:rFonts w:ascii="Maiandra GD" w:eastAsia="Times New Roman" w:hAnsi="Maiandra GD" w:cstheme="minorHAnsi"/>
                <w:sz w:val="24"/>
                <w:szCs w:val="24"/>
                <w:lang w:val="fr-FR"/>
              </w:rPr>
              <w:t xml:space="preserve"> </w:t>
            </w:r>
            <w:r w:rsidRPr="000F1535">
              <w:rPr>
                <w:rFonts w:ascii="Maiandra GD" w:eastAsia="Times New Roman" w:hAnsi="Maiandra GD" w:cstheme="minorHAnsi"/>
                <w:sz w:val="24"/>
                <w:szCs w:val="24"/>
                <w:lang w:val="fr-FR"/>
              </w:rPr>
              <w:t xml:space="preserve">Congo </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COC</w:t>
            </w:r>
          </w:p>
        </w:tc>
        <w:tc>
          <w:tcPr>
            <w:tcW w:w="7601" w:type="dxa"/>
            <w:shd w:val="clear" w:color="auto" w:fill="auto"/>
            <w:hideMark/>
          </w:tcPr>
          <w:p w:rsidR="00977B05" w:rsidRPr="000F1535" w:rsidRDefault="001D1AB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Contraceptif Oral C</w:t>
            </w:r>
            <w:r w:rsidR="00977B05" w:rsidRPr="000F1535">
              <w:rPr>
                <w:rFonts w:ascii="Maiandra GD" w:eastAsia="Times New Roman" w:hAnsi="Maiandra GD" w:cstheme="minorHAnsi"/>
                <w:sz w:val="24"/>
                <w:szCs w:val="24"/>
                <w:lang w:val="fr-FR"/>
              </w:rPr>
              <w:t>ombiné</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CSM</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Marketing social contraceptif</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CTMP</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Comité National Technique Permanent</w:t>
            </w:r>
          </w:p>
        </w:tc>
      </w:tr>
      <w:tr w:rsidR="00914151" w:rsidRPr="000F1535" w:rsidTr="009711B7">
        <w:trPr>
          <w:trHeight w:hRule="exact" w:val="288"/>
        </w:trPr>
        <w:tc>
          <w:tcPr>
            <w:tcW w:w="1843" w:type="dxa"/>
            <w:shd w:val="clear" w:color="auto" w:fill="auto"/>
          </w:tcPr>
          <w:p w:rsidR="001D1AB5" w:rsidRPr="0091286F" w:rsidRDefault="001D1AB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CTR</w:t>
            </w:r>
          </w:p>
        </w:tc>
        <w:tc>
          <w:tcPr>
            <w:tcW w:w="7601" w:type="dxa"/>
            <w:shd w:val="clear" w:color="auto" w:fill="auto"/>
          </w:tcPr>
          <w:p w:rsidR="001D1AB5" w:rsidRPr="000F1535" w:rsidRDefault="001D1AB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Comité Technique de Suivi et Évaluation des Réformes</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CU</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Contraception d’Urgence</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D6</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6ème Direction - Ministère de la Santé</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DEP</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Dir</w:t>
            </w:r>
            <w:r w:rsidR="00AC2A65" w:rsidRPr="000F1535">
              <w:rPr>
                <w:rFonts w:ascii="Maiandra GD" w:eastAsia="Times New Roman" w:hAnsi="Maiandra GD" w:cstheme="minorHAnsi"/>
                <w:sz w:val="24"/>
                <w:szCs w:val="24"/>
                <w:lang w:val="fr-FR"/>
              </w:rPr>
              <w:t>ection des É</w:t>
            </w:r>
            <w:r w:rsidRPr="000F1535">
              <w:rPr>
                <w:rFonts w:ascii="Maiandra GD" w:eastAsia="Times New Roman" w:hAnsi="Maiandra GD" w:cstheme="minorHAnsi"/>
                <w:sz w:val="24"/>
                <w:szCs w:val="24"/>
                <w:lang w:val="fr-FR"/>
              </w:rPr>
              <w:t>tudes et Planification, Ministère de la Santé</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DFID</w:t>
            </w:r>
          </w:p>
        </w:tc>
        <w:tc>
          <w:tcPr>
            <w:tcW w:w="7601" w:type="dxa"/>
            <w:shd w:val="clear" w:color="auto" w:fill="auto"/>
            <w:noWrap/>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en-US"/>
              </w:rPr>
            </w:pPr>
            <w:r w:rsidRPr="000F1535">
              <w:rPr>
                <w:rFonts w:ascii="Maiandra GD" w:eastAsia="Times New Roman" w:hAnsi="Maiandra GD" w:cstheme="minorHAnsi"/>
                <w:sz w:val="24"/>
                <w:szCs w:val="24"/>
                <w:lang w:val="en-US"/>
              </w:rPr>
              <w:t>Department for International Development (UK)</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DHIS2</w:t>
            </w:r>
          </w:p>
        </w:tc>
        <w:tc>
          <w:tcPr>
            <w:tcW w:w="7601" w:type="dxa"/>
            <w:shd w:val="clear" w:color="auto" w:fill="auto"/>
            <w:noWrap/>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District Health Information System</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DIU</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Dispositif Intra-Utérin</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DIUPP</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Dispositif Intra-utérin post-partum</w:t>
            </w:r>
          </w:p>
        </w:tc>
      </w:tr>
      <w:tr w:rsidR="00914151" w:rsidRPr="000F1535" w:rsidTr="009711B7">
        <w:trPr>
          <w:trHeight w:hRule="exact" w:val="656"/>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DMPA-SC</w:t>
            </w:r>
          </w:p>
        </w:tc>
        <w:tc>
          <w:tcPr>
            <w:tcW w:w="7601" w:type="dxa"/>
            <w:shd w:val="clear" w:color="auto" w:fill="auto"/>
            <w:hideMark/>
          </w:tcPr>
          <w:p w:rsidR="00977B05" w:rsidRPr="000F1535" w:rsidRDefault="00977B05" w:rsidP="0091286F">
            <w:pPr>
              <w:spacing w:before="0" w:after="0" w:line="24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Dépôt sous-cutané-acétate de médroxyprogestérone (</w:t>
            </w:r>
            <w:r w:rsidR="00AC2A65" w:rsidRPr="000F1535">
              <w:rPr>
                <w:rFonts w:ascii="Maiandra GD" w:eastAsia="Times New Roman" w:hAnsi="Maiandra GD" w:cstheme="minorHAnsi"/>
                <w:sz w:val="24"/>
                <w:szCs w:val="24"/>
                <w:lang w:val="fr-FR"/>
              </w:rPr>
              <w:t>disponible sous la marque</w:t>
            </w:r>
            <w:r w:rsidRPr="000F1535">
              <w:rPr>
                <w:rFonts w:ascii="Maiandra GD" w:eastAsia="Times New Roman" w:hAnsi="Maiandra GD" w:cstheme="minorHAnsi"/>
                <w:sz w:val="24"/>
                <w:szCs w:val="24"/>
                <w:lang w:val="fr-FR"/>
              </w:rPr>
              <w:t xml:space="preserve"> Sayana</w:t>
            </w:r>
            <w:r w:rsidR="00AC2A65" w:rsidRPr="000F1535">
              <w:rPr>
                <w:rFonts w:ascii="Maiandra GD" w:eastAsia="Times New Roman" w:hAnsi="Maiandra GD" w:cstheme="minorHAnsi"/>
                <w:sz w:val="24"/>
                <w:szCs w:val="24"/>
                <w:vertAlign w:val="superscript"/>
                <w:lang w:val="fr-FR"/>
              </w:rPr>
              <w:sym w:font="Symbol" w:char="F0D2"/>
            </w:r>
            <w:r w:rsidRPr="000F1535">
              <w:rPr>
                <w:rFonts w:ascii="Maiandra GD" w:eastAsia="Times New Roman" w:hAnsi="Maiandra GD" w:cstheme="minorHAnsi"/>
                <w:sz w:val="24"/>
                <w:szCs w:val="24"/>
                <w:lang w:val="fr-FR"/>
              </w:rPr>
              <w:t xml:space="preserve"> Press)</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 xml:space="preserve">EDS </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 xml:space="preserve">Enquêtes </w:t>
            </w:r>
            <w:r w:rsidR="00DA4A44" w:rsidRPr="000F1535">
              <w:rPr>
                <w:rFonts w:ascii="Maiandra GD" w:eastAsia="Times New Roman" w:hAnsi="Maiandra GD" w:cstheme="minorHAnsi"/>
                <w:sz w:val="24"/>
                <w:szCs w:val="24"/>
                <w:lang w:val="fr-FR"/>
              </w:rPr>
              <w:t>Démographique</w:t>
            </w:r>
            <w:r w:rsidRPr="000F1535">
              <w:rPr>
                <w:rFonts w:ascii="Maiandra GD" w:eastAsia="Times New Roman" w:hAnsi="Maiandra GD" w:cstheme="minorHAnsi"/>
                <w:sz w:val="24"/>
                <w:szCs w:val="24"/>
                <w:lang w:val="fr-FR"/>
              </w:rPr>
              <w:t xml:space="preserve"> et </w:t>
            </w:r>
            <w:r w:rsidR="00DA4A44" w:rsidRPr="000F1535">
              <w:rPr>
                <w:rFonts w:ascii="Maiandra GD" w:eastAsia="Times New Roman" w:hAnsi="Maiandra GD" w:cstheme="minorHAnsi"/>
                <w:sz w:val="24"/>
                <w:szCs w:val="24"/>
                <w:lang w:val="fr-FR"/>
              </w:rPr>
              <w:t xml:space="preserve">de </w:t>
            </w:r>
            <w:r w:rsidRPr="000F1535">
              <w:rPr>
                <w:rFonts w:ascii="Maiandra GD" w:eastAsia="Times New Roman" w:hAnsi="Maiandra GD" w:cstheme="minorHAnsi"/>
                <w:sz w:val="24"/>
                <w:szCs w:val="24"/>
                <w:lang w:val="fr-FR"/>
              </w:rPr>
              <w:t>Santé</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FOB</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Franco de Port</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FONAREDD</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 xml:space="preserve">Fond National REDD+ </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GTCRR</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Groupe de Travail Climat REDD+ Rénové</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HPP</w:t>
            </w:r>
          </w:p>
        </w:tc>
        <w:tc>
          <w:tcPr>
            <w:tcW w:w="7601" w:type="dxa"/>
            <w:shd w:val="clear" w:color="auto" w:fill="auto"/>
            <w:hideMark/>
          </w:tcPr>
          <w:p w:rsidR="00977B05" w:rsidRPr="000F1535" w:rsidRDefault="001D1AB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Hémorragie Post-P</w:t>
            </w:r>
            <w:r w:rsidR="00977B05" w:rsidRPr="000F1535">
              <w:rPr>
                <w:rFonts w:ascii="Maiandra GD" w:eastAsia="Times New Roman" w:hAnsi="Maiandra GD" w:cstheme="minorHAnsi"/>
                <w:sz w:val="24"/>
                <w:szCs w:val="24"/>
                <w:lang w:val="fr-FR"/>
              </w:rPr>
              <w:t>artum</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ISF</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Indice Synthétique de Fécondité</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 xml:space="preserve">KESP </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École de Santé Publique de Kinshasa</w:t>
            </w:r>
          </w:p>
        </w:tc>
      </w:tr>
      <w:tr w:rsidR="00914151" w:rsidRPr="000F1535" w:rsidTr="009711B7">
        <w:trPr>
          <w:trHeight w:hRule="exact" w:val="288"/>
        </w:trPr>
        <w:tc>
          <w:tcPr>
            <w:tcW w:w="1843" w:type="dxa"/>
            <w:shd w:val="clear" w:color="auto" w:fill="auto"/>
            <w:hideMark/>
          </w:tcPr>
          <w:p w:rsidR="00977B05" w:rsidRPr="0091286F" w:rsidRDefault="0091286F"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LDI</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Lettre d'intention</w:t>
            </w:r>
          </w:p>
        </w:tc>
      </w:tr>
      <w:tr w:rsidR="00914151" w:rsidRPr="000F1535" w:rsidTr="009711B7">
        <w:trPr>
          <w:trHeight w:hRule="exact" w:val="288"/>
        </w:trPr>
        <w:tc>
          <w:tcPr>
            <w:tcW w:w="1843" w:type="dxa"/>
            <w:shd w:val="clear" w:color="auto" w:fill="auto"/>
            <w:hideMark/>
          </w:tcPr>
          <w:p w:rsidR="00977B05" w:rsidRPr="0091286F" w:rsidRDefault="0091286F"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 xml:space="preserve">MINSANTE </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Ministère de la Santé</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 xml:space="preserve">MOU </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Memorandum of Understanding</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MS</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 xml:space="preserve">Marketing social </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 xml:space="preserve">MSI </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Marie Stopes International</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ODD</w:t>
            </w:r>
          </w:p>
        </w:tc>
        <w:tc>
          <w:tcPr>
            <w:tcW w:w="7601" w:type="dxa"/>
            <w:shd w:val="clear" w:color="auto" w:fill="auto"/>
            <w:noWrap/>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Objectifs de Développement Durable</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 xml:space="preserve">OMS </w:t>
            </w:r>
          </w:p>
        </w:tc>
        <w:tc>
          <w:tcPr>
            <w:tcW w:w="7601" w:type="dxa"/>
            <w:shd w:val="clear" w:color="auto" w:fill="auto"/>
            <w:hideMark/>
          </w:tcPr>
          <w:p w:rsidR="00977B05" w:rsidRPr="000F1535" w:rsidRDefault="001D1AB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Organisation Mondiale de la S</w:t>
            </w:r>
            <w:r w:rsidR="00977B05" w:rsidRPr="000F1535">
              <w:rPr>
                <w:rFonts w:ascii="Maiandra GD" w:eastAsia="Times New Roman" w:hAnsi="Maiandra GD" w:cstheme="minorHAnsi"/>
                <w:sz w:val="24"/>
                <w:szCs w:val="24"/>
                <w:lang w:val="fr-FR"/>
              </w:rPr>
              <w:t>anté</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ONG</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Organisation Non Gouvernementale</w:t>
            </w:r>
          </w:p>
        </w:tc>
      </w:tr>
      <w:tr w:rsidR="00D340E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PF</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Planification familiale</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PIREDD</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Programme Intégré REDD+</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PMA2020</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Performance, Monitoring, and Accountability 202</w:t>
            </w:r>
            <w:r w:rsidR="00955C04" w:rsidRPr="000F1535">
              <w:rPr>
                <w:rFonts w:ascii="Maiandra GD" w:eastAsia="Times New Roman" w:hAnsi="Maiandra GD" w:cstheme="minorHAnsi"/>
                <w:sz w:val="24"/>
                <w:szCs w:val="24"/>
                <w:lang w:val="fr-FR"/>
              </w:rPr>
              <w:t>0</w:t>
            </w:r>
          </w:p>
          <w:p w:rsidR="00955C04" w:rsidRPr="000F1535" w:rsidRDefault="00955C04" w:rsidP="0039227C">
            <w:pPr>
              <w:spacing w:before="0" w:after="0" w:line="360" w:lineRule="auto"/>
              <w:jc w:val="both"/>
              <w:rPr>
                <w:rFonts w:ascii="Maiandra GD" w:eastAsia="Times New Roman" w:hAnsi="Maiandra GD" w:cstheme="minorHAnsi"/>
                <w:sz w:val="24"/>
                <w:szCs w:val="24"/>
                <w:lang w:val="fr-FR"/>
              </w:rPr>
            </w:pPr>
          </w:p>
          <w:p w:rsidR="00955C04" w:rsidRPr="000F1535" w:rsidRDefault="00955C04" w:rsidP="0039227C">
            <w:pPr>
              <w:spacing w:before="0" w:after="0" w:line="360" w:lineRule="auto"/>
              <w:jc w:val="both"/>
              <w:rPr>
                <w:rFonts w:ascii="Maiandra GD" w:eastAsia="Times New Roman" w:hAnsi="Maiandra GD" w:cstheme="minorHAnsi"/>
                <w:sz w:val="24"/>
                <w:szCs w:val="24"/>
                <w:lang w:val="fr-FR"/>
              </w:rPr>
            </w:pPr>
          </w:p>
        </w:tc>
      </w:tr>
      <w:tr w:rsidR="00955C04" w:rsidRPr="000F1535" w:rsidTr="009711B7">
        <w:trPr>
          <w:trHeight w:hRule="exact" w:val="288"/>
        </w:trPr>
        <w:tc>
          <w:tcPr>
            <w:tcW w:w="1843" w:type="dxa"/>
            <w:shd w:val="clear" w:color="auto" w:fill="auto"/>
          </w:tcPr>
          <w:p w:rsidR="00955C04" w:rsidRPr="0091286F" w:rsidRDefault="00955C04"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PMO</w:t>
            </w:r>
          </w:p>
        </w:tc>
        <w:tc>
          <w:tcPr>
            <w:tcW w:w="7601" w:type="dxa"/>
            <w:shd w:val="clear" w:color="auto" w:fill="auto"/>
          </w:tcPr>
          <w:p w:rsidR="00955C04" w:rsidRPr="000F1535" w:rsidRDefault="00955C04"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 xml:space="preserve">Partenaires de Mise en Œuvre </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PNSA</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Programme National la Santé de l’Adolescent</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lastRenderedPageBreak/>
              <w:t>PS</w:t>
            </w:r>
            <w:r w:rsidR="00DA4A44" w:rsidRPr="0091286F">
              <w:rPr>
                <w:rFonts w:ascii="Verdana" w:eastAsia="Times New Roman" w:hAnsi="Verdana" w:cstheme="minorHAnsi"/>
                <w:sz w:val="24"/>
                <w:szCs w:val="24"/>
                <w:lang w:val="fr-FR"/>
              </w:rPr>
              <w:t>N</w:t>
            </w:r>
            <w:r w:rsidRPr="0091286F">
              <w:rPr>
                <w:rFonts w:ascii="Verdana" w:eastAsia="Times New Roman" w:hAnsi="Verdana" w:cstheme="minorHAnsi"/>
                <w:sz w:val="24"/>
                <w:szCs w:val="24"/>
                <w:lang w:val="fr-FR"/>
              </w:rPr>
              <w:t>D</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Projet des Services des Naissance Désirables</w:t>
            </w:r>
          </w:p>
        </w:tc>
      </w:tr>
      <w:tr w:rsidR="00D340E1" w:rsidRPr="000F1535" w:rsidTr="009711B7">
        <w:trPr>
          <w:trHeight w:hRule="exact" w:val="541"/>
        </w:trPr>
        <w:tc>
          <w:tcPr>
            <w:tcW w:w="1843" w:type="dxa"/>
            <w:shd w:val="clear" w:color="auto" w:fill="auto"/>
          </w:tcPr>
          <w:p w:rsidR="00955C04" w:rsidRPr="0091286F" w:rsidRDefault="00955C04"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PSNMPF</w:t>
            </w:r>
          </w:p>
        </w:tc>
        <w:tc>
          <w:tcPr>
            <w:tcW w:w="7601" w:type="dxa"/>
            <w:shd w:val="clear" w:color="auto" w:fill="auto"/>
          </w:tcPr>
          <w:p w:rsidR="00955C04" w:rsidRPr="000F1535" w:rsidRDefault="00955C04" w:rsidP="0091286F">
            <w:pPr>
              <w:spacing w:before="0" w:after="0" w:line="24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Plan Stratégique National à vision Multisectorielle pour la Planification Familiale</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PNSR</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Programme National la Santé de la Reproduction</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POP</w:t>
            </w:r>
          </w:p>
        </w:tc>
        <w:tc>
          <w:tcPr>
            <w:tcW w:w="7601" w:type="dxa"/>
            <w:shd w:val="clear" w:color="auto" w:fill="auto"/>
            <w:noWrap/>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Pilule à progestatif seul</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PROMIS-FP</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Programme pour la Mise à l’Échelle de la Planification Familiale en RDC</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PSS</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Soutien au secteur public</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RDC</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République Démocratique du Congo</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RECO</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Relais communautaires</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REDD+</w:t>
            </w:r>
          </w:p>
        </w:tc>
        <w:tc>
          <w:tcPr>
            <w:tcW w:w="7601" w:type="dxa"/>
            <w:shd w:val="clear" w:color="auto" w:fill="auto"/>
            <w:hideMark/>
          </w:tcPr>
          <w:p w:rsidR="00977B05" w:rsidRPr="000F1535" w:rsidRDefault="00AC2A6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Réduction des É</w:t>
            </w:r>
            <w:r w:rsidR="00977B05" w:rsidRPr="000F1535">
              <w:rPr>
                <w:rFonts w:ascii="Maiandra GD" w:eastAsia="Times New Roman" w:hAnsi="Maiandra GD" w:cstheme="minorHAnsi"/>
                <w:sz w:val="24"/>
                <w:szCs w:val="24"/>
                <w:lang w:val="fr-FR"/>
              </w:rPr>
              <w:t>missions issues de la Déforestation et de la Dégradation</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 xml:space="preserve">SAA </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Services de soins post-avortement</w:t>
            </w:r>
          </w:p>
        </w:tc>
      </w:tr>
      <w:tr w:rsidR="00914151" w:rsidRPr="000F1535" w:rsidTr="009711B7">
        <w:trPr>
          <w:trHeight w:hRule="exact" w:val="288"/>
        </w:trPr>
        <w:tc>
          <w:tcPr>
            <w:tcW w:w="1843" w:type="dxa"/>
            <w:shd w:val="clear" w:color="auto" w:fill="auto"/>
          </w:tcPr>
          <w:p w:rsidR="00AC2A65" w:rsidRPr="0091286F" w:rsidRDefault="00AC2A6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S&amp;E</w:t>
            </w:r>
          </w:p>
        </w:tc>
        <w:tc>
          <w:tcPr>
            <w:tcW w:w="7601" w:type="dxa"/>
            <w:shd w:val="clear" w:color="auto" w:fill="auto"/>
          </w:tcPr>
          <w:p w:rsidR="00AC2A65" w:rsidRPr="000F1535" w:rsidRDefault="00AC2A6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Suivi &amp; Évaluation</w:t>
            </w:r>
          </w:p>
        </w:tc>
      </w:tr>
      <w:tr w:rsidR="00914151" w:rsidRPr="000F1535" w:rsidTr="009711B7">
        <w:trPr>
          <w:trHeight w:hRule="exact" w:val="288"/>
        </w:trPr>
        <w:tc>
          <w:tcPr>
            <w:tcW w:w="1843" w:type="dxa"/>
            <w:shd w:val="clear" w:color="auto" w:fill="auto"/>
          </w:tcPr>
          <w:p w:rsidR="00AC2A65" w:rsidRPr="0091286F" w:rsidRDefault="00AC2A6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SI</w:t>
            </w:r>
          </w:p>
        </w:tc>
        <w:tc>
          <w:tcPr>
            <w:tcW w:w="7601" w:type="dxa"/>
            <w:shd w:val="clear" w:color="auto" w:fill="auto"/>
          </w:tcPr>
          <w:p w:rsidR="00AC2A65" w:rsidRPr="000F1535" w:rsidRDefault="00AC2A6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Sciences Infirmières</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SIDA</w:t>
            </w:r>
          </w:p>
        </w:tc>
        <w:tc>
          <w:tcPr>
            <w:tcW w:w="7601" w:type="dxa"/>
            <w:shd w:val="clear" w:color="auto" w:fill="auto"/>
            <w:hideMark/>
          </w:tcPr>
          <w:p w:rsidR="00977B05" w:rsidRPr="000F1535" w:rsidRDefault="001D1AB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Syndrome d’I</w:t>
            </w:r>
            <w:r w:rsidR="00977B05" w:rsidRPr="000F1535">
              <w:rPr>
                <w:rFonts w:ascii="Maiandra GD" w:eastAsia="Times New Roman" w:hAnsi="Maiandra GD" w:cstheme="minorHAnsi"/>
                <w:sz w:val="24"/>
                <w:szCs w:val="24"/>
                <w:lang w:val="fr-FR"/>
              </w:rPr>
              <w:t>mmunologie-</w:t>
            </w:r>
            <w:r w:rsidRPr="000F1535">
              <w:rPr>
                <w:rFonts w:ascii="Maiandra GD" w:eastAsia="Times New Roman" w:hAnsi="Maiandra GD" w:cstheme="minorHAnsi"/>
                <w:sz w:val="24"/>
                <w:szCs w:val="24"/>
                <w:lang w:val="fr-FR"/>
              </w:rPr>
              <w:t>Déficience A</w:t>
            </w:r>
            <w:r w:rsidR="00977B05" w:rsidRPr="000F1535">
              <w:rPr>
                <w:rFonts w:ascii="Maiandra GD" w:eastAsia="Times New Roman" w:hAnsi="Maiandra GD" w:cstheme="minorHAnsi"/>
                <w:sz w:val="24"/>
                <w:szCs w:val="24"/>
                <w:lang w:val="fr-FR"/>
              </w:rPr>
              <w:t>cquise</w:t>
            </w:r>
          </w:p>
        </w:tc>
      </w:tr>
      <w:tr w:rsidR="00914151" w:rsidRPr="000F1535" w:rsidTr="009711B7">
        <w:trPr>
          <w:trHeight w:hRule="exact" w:val="288"/>
        </w:trPr>
        <w:tc>
          <w:tcPr>
            <w:tcW w:w="1843" w:type="dxa"/>
            <w:shd w:val="clear" w:color="auto" w:fill="auto"/>
          </w:tcPr>
          <w:p w:rsidR="00AC2A65" w:rsidRPr="0091286F" w:rsidRDefault="00AC2A6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SMI</w:t>
            </w:r>
          </w:p>
        </w:tc>
        <w:tc>
          <w:tcPr>
            <w:tcW w:w="7601" w:type="dxa"/>
            <w:shd w:val="clear" w:color="auto" w:fill="auto"/>
          </w:tcPr>
          <w:p w:rsidR="00AC2A65" w:rsidRPr="000F1535" w:rsidRDefault="00AC2A6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Santé Maternelle et Infantiles</w:t>
            </w:r>
          </w:p>
        </w:tc>
      </w:tr>
      <w:tr w:rsidR="00914151" w:rsidRPr="000F1535" w:rsidTr="009711B7">
        <w:trPr>
          <w:trHeight w:hRule="exact" w:val="288"/>
        </w:trPr>
        <w:tc>
          <w:tcPr>
            <w:tcW w:w="1843" w:type="dxa"/>
            <w:shd w:val="clear" w:color="auto" w:fill="auto"/>
          </w:tcPr>
          <w:p w:rsidR="001D1AB5" w:rsidRPr="0091286F" w:rsidRDefault="001D1AB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SMS</w:t>
            </w:r>
          </w:p>
        </w:tc>
        <w:tc>
          <w:tcPr>
            <w:tcW w:w="7601" w:type="dxa"/>
            <w:shd w:val="clear" w:color="auto" w:fill="auto"/>
          </w:tcPr>
          <w:p w:rsidR="001D1AB5" w:rsidRPr="000F1535" w:rsidRDefault="001D1AB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Service de messages courts</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SNIS</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Système National d'Information Sanitaire</w:t>
            </w:r>
          </w:p>
        </w:tc>
      </w:tr>
      <w:tr w:rsidR="00955C04" w:rsidRPr="000F1535" w:rsidTr="009711B7">
        <w:trPr>
          <w:trHeight w:hRule="exact" w:val="288"/>
        </w:trPr>
        <w:tc>
          <w:tcPr>
            <w:tcW w:w="1843" w:type="dxa"/>
            <w:shd w:val="clear" w:color="auto" w:fill="auto"/>
          </w:tcPr>
          <w:p w:rsidR="00955C04" w:rsidRPr="0091286F" w:rsidRDefault="00955C04"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SRSS</w:t>
            </w:r>
          </w:p>
        </w:tc>
        <w:tc>
          <w:tcPr>
            <w:tcW w:w="7601" w:type="dxa"/>
            <w:shd w:val="clear" w:color="auto" w:fill="auto"/>
          </w:tcPr>
          <w:p w:rsidR="00955C04" w:rsidRPr="000F1535" w:rsidRDefault="00955C04"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Stratégique de Renforcement du Système Sanitaire</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SSR</w:t>
            </w:r>
          </w:p>
        </w:tc>
        <w:tc>
          <w:tcPr>
            <w:tcW w:w="7601" w:type="dxa"/>
            <w:shd w:val="clear" w:color="auto" w:fill="auto"/>
            <w:hideMark/>
          </w:tcPr>
          <w:p w:rsidR="00977B05" w:rsidRPr="000F1535" w:rsidRDefault="00E1413D"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Santé Sexuelle et R</w:t>
            </w:r>
            <w:r w:rsidR="00977B05" w:rsidRPr="000F1535">
              <w:rPr>
                <w:rFonts w:ascii="Maiandra GD" w:eastAsia="Times New Roman" w:hAnsi="Maiandra GD" w:cstheme="minorHAnsi"/>
                <w:sz w:val="24"/>
                <w:szCs w:val="24"/>
                <w:lang w:val="fr-FR"/>
              </w:rPr>
              <w:t>eproductive</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TdC</w:t>
            </w:r>
          </w:p>
        </w:tc>
        <w:tc>
          <w:tcPr>
            <w:tcW w:w="7601" w:type="dxa"/>
            <w:shd w:val="clear" w:color="auto" w:fill="auto"/>
            <w:hideMark/>
          </w:tcPr>
          <w:p w:rsidR="00977B05" w:rsidRPr="000F1535" w:rsidRDefault="00AC2A6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Théorie du</w:t>
            </w:r>
            <w:r w:rsidR="00977B05" w:rsidRPr="000F1535">
              <w:rPr>
                <w:rFonts w:ascii="Maiandra GD" w:eastAsia="Times New Roman" w:hAnsi="Maiandra GD" w:cstheme="minorHAnsi"/>
                <w:sz w:val="24"/>
                <w:szCs w:val="24"/>
                <w:lang w:val="fr-FR"/>
              </w:rPr>
              <w:t xml:space="preserve"> Changement</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TILLC</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Tulane International, LLC</w:t>
            </w:r>
          </w:p>
        </w:tc>
      </w:tr>
      <w:tr w:rsidR="00914151" w:rsidRPr="000F1535" w:rsidTr="009711B7">
        <w:trPr>
          <w:trHeight w:hRule="exact" w:val="288"/>
        </w:trPr>
        <w:tc>
          <w:tcPr>
            <w:tcW w:w="1843" w:type="dxa"/>
            <w:shd w:val="clear" w:color="auto" w:fill="auto"/>
            <w:hideMark/>
          </w:tcPr>
          <w:p w:rsidR="00977B05" w:rsidRPr="0091286F" w:rsidRDefault="00B66134"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TPCM</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 xml:space="preserve">Taux de Prévalence Contraceptive Moderne  </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TUSPHTM</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École de Santé Publique et de Médecine Tropicale de Tulane University</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UNFPA</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Fond des Nations Unies pour la Population</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UNOPS</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Bureau des Nations Unies pour les Services d’Appui aux Projets</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USAID</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Agence des Nations Unies pour le Développement International</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VIH</w:t>
            </w:r>
          </w:p>
        </w:tc>
        <w:tc>
          <w:tcPr>
            <w:tcW w:w="7601" w:type="dxa"/>
            <w:shd w:val="clear" w:color="auto" w:fill="auto"/>
            <w:hideMark/>
          </w:tcPr>
          <w:p w:rsidR="00977B05" w:rsidRPr="000F1535" w:rsidRDefault="00E1413D"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Virus de l'Immunodéficience H</w:t>
            </w:r>
            <w:r w:rsidR="00977B05" w:rsidRPr="000F1535">
              <w:rPr>
                <w:rFonts w:ascii="Maiandra GD" w:eastAsia="Times New Roman" w:hAnsi="Maiandra GD" w:cstheme="minorHAnsi"/>
                <w:sz w:val="24"/>
                <w:szCs w:val="24"/>
                <w:lang w:val="fr-FR"/>
              </w:rPr>
              <w:t>umaine</w:t>
            </w:r>
          </w:p>
        </w:tc>
      </w:tr>
      <w:tr w:rsidR="00914151" w:rsidRPr="000F1535" w:rsidTr="009711B7">
        <w:trPr>
          <w:trHeight w:hRule="exact" w:val="288"/>
        </w:trPr>
        <w:tc>
          <w:tcPr>
            <w:tcW w:w="1843" w:type="dxa"/>
            <w:shd w:val="clear" w:color="auto" w:fill="auto"/>
            <w:hideMark/>
          </w:tcPr>
          <w:p w:rsidR="00977B05" w:rsidRPr="0091286F" w:rsidRDefault="00977B05" w:rsidP="0039227C">
            <w:pPr>
              <w:spacing w:before="0" w:after="0" w:line="360" w:lineRule="auto"/>
              <w:jc w:val="both"/>
              <w:rPr>
                <w:rFonts w:ascii="Verdana" w:eastAsia="Times New Roman" w:hAnsi="Verdana" w:cstheme="minorHAnsi"/>
                <w:sz w:val="24"/>
                <w:szCs w:val="24"/>
                <w:lang w:val="fr-FR"/>
              </w:rPr>
            </w:pPr>
            <w:r w:rsidRPr="0091286F">
              <w:rPr>
                <w:rFonts w:ascii="Verdana" w:eastAsia="Times New Roman" w:hAnsi="Verdana" w:cstheme="minorHAnsi"/>
                <w:sz w:val="24"/>
                <w:szCs w:val="24"/>
                <w:lang w:val="fr-FR"/>
              </w:rPr>
              <w:t>ZS</w:t>
            </w:r>
          </w:p>
        </w:tc>
        <w:tc>
          <w:tcPr>
            <w:tcW w:w="7601" w:type="dxa"/>
            <w:shd w:val="clear" w:color="auto" w:fill="auto"/>
            <w:hideMark/>
          </w:tcPr>
          <w:p w:rsidR="00977B05" w:rsidRPr="000F1535" w:rsidRDefault="00977B05" w:rsidP="0039227C">
            <w:pPr>
              <w:spacing w:before="0" w:after="0" w:line="360" w:lineRule="auto"/>
              <w:jc w:val="both"/>
              <w:rPr>
                <w:rFonts w:ascii="Maiandra GD" w:eastAsia="Times New Roman" w:hAnsi="Maiandra GD" w:cstheme="minorHAnsi"/>
                <w:sz w:val="24"/>
                <w:szCs w:val="24"/>
                <w:lang w:val="fr-FR"/>
              </w:rPr>
            </w:pPr>
            <w:r w:rsidRPr="000F1535">
              <w:rPr>
                <w:rFonts w:ascii="Maiandra GD" w:eastAsia="Times New Roman" w:hAnsi="Maiandra GD" w:cstheme="minorHAnsi"/>
                <w:sz w:val="24"/>
                <w:szCs w:val="24"/>
                <w:lang w:val="fr-FR"/>
              </w:rPr>
              <w:t>Zone de santé</w:t>
            </w:r>
          </w:p>
        </w:tc>
      </w:tr>
      <w:bookmarkEnd w:id="3"/>
    </w:tbl>
    <w:p w:rsidR="00977B05" w:rsidRPr="000F1535" w:rsidRDefault="00977B05" w:rsidP="0039227C">
      <w:pPr>
        <w:spacing w:before="0" w:after="0" w:line="360" w:lineRule="auto"/>
        <w:jc w:val="both"/>
        <w:rPr>
          <w:rFonts w:ascii="Maiandra GD" w:hAnsi="Maiandra GD" w:cstheme="minorHAnsi"/>
          <w:sz w:val="24"/>
          <w:szCs w:val="24"/>
          <w:lang w:val="fr-FR"/>
        </w:rPr>
      </w:pPr>
    </w:p>
    <w:p w:rsidR="00977B05" w:rsidRPr="000F1535" w:rsidRDefault="00977B05" w:rsidP="0039227C">
      <w:pPr>
        <w:spacing w:before="0" w:after="0" w:line="360" w:lineRule="auto"/>
        <w:jc w:val="both"/>
        <w:rPr>
          <w:rFonts w:ascii="Maiandra GD" w:hAnsi="Maiandra GD" w:cstheme="minorHAnsi"/>
          <w:sz w:val="24"/>
          <w:szCs w:val="24"/>
          <w:lang w:val="fr-FR"/>
        </w:rPr>
      </w:pPr>
    </w:p>
    <w:p w:rsidR="000B7C38" w:rsidRPr="000F1535" w:rsidRDefault="00EB521E" w:rsidP="0039227C">
      <w:pPr>
        <w:spacing w:before="0" w:after="0" w:line="360" w:lineRule="auto"/>
        <w:jc w:val="both"/>
        <w:rPr>
          <w:rFonts w:ascii="Maiandra GD" w:eastAsiaTheme="majorEastAsia" w:hAnsi="Maiandra GD" w:cstheme="minorHAnsi"/>
          <w:b/>
          <w:sz w:val="24"/>
          <w:szCs w:val="24"/>
          <w:lang w:val="fr-FR"/>
        </w:rPr>
      </w:pPr>
      <w:r w:rsidRPr="000F1535">
        <w:rPr>
          <w:rFonts w:ascii="Maiandra GD" w:hAnsi="Maiandra GD" w:cstheme="minorHAnsi"/>
          <w:sz w:val="24"/>
          <w:szCs w:val="24"/>
          <w:lang w:val="fr-FR"/>
        </w:rPr>
        <w:br w:type="page"/>
      </w:r>
    </w:p>
    <w:p w:rsidR="00414B94" w:rsidRPr="001136C3" w:rsidRDefault="00400EE5" w:rsidP="003E790C">
      <w:pPr>
        <w:pStyle w:val="Titre1"/>
        <w:numPr>
          <w:ilvl w:val="0"/>
          <w:numId w:val="68"/>
        </w:numPr>
      </w:pPr>
      <w:bookmarkStart w:id="4" w:name="_Toc11707125"/>
      <w:bookmarkStart w:id="5" w:name="_Hlk5605311"/>
      <w:r w:rsidRPr="001136C3">
        <w:lastRenderedPageBreak/>
        <w:t xml:space="preserve">Résumé </w:t>
      </w:r>
      <w:r w:rsidR="000F1535" w:rsidRPr="001136C3">
        <w:t>E</w:t>
      </w:r>
      <w:r w:rsidR="009A0C8B" w:rsidRPr="001136C3">
        <w:t>xécutif</w:t>
      </w:r>
      <w:bookmarkEnd w:id="4"/>
    </w:p>
    <w:bookmarkEnd w:id="5"/>
    <w:p w:rsidR="00FD6EFC" w:rsidRPr="006B5908" w:rsidRDefault="00FD6EFC" w:rsidP="00EE0030">
      <w:pPr>
        <w:pStyle w:val="para"/>
      </w:pPr>
      <w:r w:rsidRPr="006B5908">
        <w:rPr>
          <w:rStyle w:val="ParagraphedelisteCar"/>
          <w:szCs w:val="24"/>
        </w:rPr>
        <w:t>En novembre 2013, lors de la conférence internationale sur la planification familiale tenue à Addis Abeba, la RDC a rejoint l’initia</w:t>
      </w:r>
      <w:r w:rsidR="00FA03EC">
        <w:rPr>
          <w:rStyle w:val="ParagraphedelisteCar"/>
          <w:szCs w:val="24"/>
        </w:rPr>
        <w:t>tiv</w:t>
      </w:r>
      <w:r w:rsidRPr="006B5908">
        <w:rPr>
          <w:rStyle w:val="ParagraphedelisteCar"/>
          <w:szCs w:val="24"/>
        </w:rPr>
        <w:t xml:space="preserve">e FP 2020 visant à offrir des services de planification familiale à 120 millions de femmes additionnelles. A cette occasion, la RDC a pris l’engagement d’augmenter sa prévalence contraceptive moderne de 6,5% à 19%, au moins, à l’horizon 2020 et de contribuer </w:t>
      </w:r>
      <w:r w:rsidR="00301947" w:rsidRPr="006B5908">
        <w:rPr>
          <w:rStyle w:val="ParagraphedelisteCar"/>
          <w:szCs w:val="24"/>
        </w:rPr>
        <w:t>à</w:t>
      </w:r>
      <w:r w:rsidRPr="006B5908">
        <w:rPr>
          <w:rStyle w:val="ParagraphedelisteCar"/>
          <w:szCs w:val="24"/>
        </w:rPr>
        <w:t xml:space="preserve"> hauteur de 2,1 millions de femmes additionnelles aux objectifs globaux. En février 2014, la RDC a officiellement lancé la mise en œuvre de son premier plan stratégique de planification familiale 2014-2020. Ce plan est conçu dans la perspective de mobiliser des acteurs autres que ceux du secteur de la santé, avec une vision multi sectorielle qui doit permettre d’atteindre les objectifs 2020. Il identifie la distribution </w:t>
      </w:r>
      <w:r w:rsidRPr="00E000D1">
        <w:rPr>
          <w:rStyle w:val="ParagraphedelisteCar"/>
          <w:szCs w:val="24"/>
        </w:rPr>
        <w:t>communautaire</w:t>
      </w:r>
      <w:r w:rsidRPr="006B5908">
        <w:rPr>
          <w:rStyle w:val="ParagraphedelisteCar"/>
          <w:szCs w:val="24"/>
        </w:rPr>
        <w:t xml:space="preserve"> comme stratégie additionnelle essentielle pour l’augmentation rapide de l’accès aux services de PF. Dès sa conception, le plan avait prévu d’associer les acteurs de l’environnement et identifiait le projet CAFI comme opportunité de mobilisation des ressources </w:t>
      </w:r>
      <w:r w:rsidR="00301947" w:rsidRPr="006B5908">
        <w:rPr>
          <w:rStyle w:val="ParagraphedelisteCar"/>
          <w:szCs w:val="24"/>
        </w:rPr>
        <w:t>additionnelles</w:t>
      </w:r>
      <w:r w:rsidR="00301947" w:rsidRPr="006B5908">
        <w:t>.</w:t>
      </w:r>
    </w:p>
    <w:p w:rsidR="00FD6EFC" w:rsidRPr="000F1535" w:rsidRDefault="00FD6EFC" w:rsidP="00EE0030">
      <w:pPr>
        <w:pStyle w:val="para"/>
      </w:pPr>
      <w:r w:rsidRPr="000F1535">
        <w:t>Durant la phase d</w:t>
      </w:r>
      <w:r w:rsidR="00FA03EC">
        <w:t>’</w:t>
      </w:r>
      <w:r w:rsidRPr="000F1535">
        <w:t>élaboration du cadre d’investissement d</w:t>
      </w:r>
      <w:r w:rsidR="00FA03EC">
        <w:t>e l’Initiative pour la Forêt en Afrique Centrale (</w:t>
      </w:r>
      <w:r w:rsidRPr="000F1535">
        <w:t>CAFI</w:t>
      </w:r>
      <w:r w:rsidR="00FA03EC">
        <w:t>)</w:t>
      </w:r>
      <w:r w:rsidRPr="000F1535">
        <w:t xml:space="preserve"> en RDC, les acteurs actifs de planification familiale ont travaillé avec le </w:t>
      </w:r>
      <w:r w:rsidR="00FA03EC">
        <w:t>processus</w:t>
      </w:r>
      <w:r w:rsidRPr="000F1535">
        <w:t xml:space="preserve"> REDD+ pour y intégrer la composante PF. En avril 201</w:t>
      </w:r>
      <w:r w:rsidR="00FA03EC">
        <w:t>6</w:t>
      </w:r>
      <w:r w:rsidRPr="000F1535">
        <w:t xml:space="preserve">, la RDC a signé la lettre d’intention reprenant la PF comme une des priorités pour le </w:t>
      </w:r>
      <w:r w:rsidR="00FA03EC">
        <w:t>financement du plan d’investissement REDD+</w:t>
      </w:r>
      <w:r w:rsidRPr="000F1535">
        <w:t xml:space="preserve">. En 2017 et 2018, </w:t>
      </w:r>
      <w:r w:rsidR="00FA03EC">
        <w:t>le Fonds National REDD (FONAREDD)</w:t>
      </w:r>
      <w:r w:rsidRPr="000F1535">
        <w:t xml:space="preserve"> a lancé deux appels à manifestation d’intérêt qui se sont avérés infructueux. En 2018, un consortium composé de trois ONGs internationales (Tulane International, DKT et MSI) a été sélectionné et a travaillé avec UNOPS et UNFPA pour soumettre une proposition consolidée avec des rôles clairs pour chacun des acteurs. Cette proposition, intitulée « Projet de Mise à l’échelle de la PF en RDC » ou « PROMIS-PF », prévoit deux phases de 3 ans chacune, et doit cibler plus de 36 millions d’habitants dans sa première phase avec la possibilité d’étendre sa couverture et d’augmenter sa cible dans la seconde phase. </w:t>
      </w:r>
    </w:p>
    <w:p w:rsidR="00C17A8B" w:rsidRPr="00156E52" w:rsidRDefault="00FD6EFC" w:rsidP="00EE0030">
      <w:pPr>
        <w:pStyle w:val="para"/>
      </w:pPr>
      <w:r w:rsidRPr="00156E52">
        <w:t xml:space="preserve">Le projet PROMIS est </w:t>
      </w:r>
      <w:r w:rsidR="00FA03EC">
        <w:t>développé</w:t>
      </w:r>
      <w:r w:rsidRPr="00156E52">
        <w:t xml:space="preserve"> avec l’intention de réduire </w:t>
      </w:r>
      <w:r w:rsidR="00FA03EC">
        <w:t>le</w:t>
      </w:r>
      <w:r w:rsidRPr="00156E52">
        <w:t xml:space="preserve">s effets de la croissance démographique non-planifiée sur la déforestation. Il contribue donc à protéger les ressources </w:t>
      </w:r>
      <w:r w:rsidR="00FA03EC">
        <w:t>naturelles</w:t>
      </w:r>
      <w:r w:rsidRPr="00156E52">
        <w:t xml:space="preserve"> nationales en réduisant la pression de la population notamment sur les ressources </w:t>
      </w:r>
      <w:r w:rsidR="00FA03EC">
        <w:t>forestières</w:t>
      </w:r>
      <w:r w:rsidRPr="00156E52">
        <w:t xml:space="preserve"> et les émissions de gaz à effet de serre. </w:t>
      </w:r>
    </w:p>
    <w:p w:rsidR="00FD6EFC" w:rsidRPr="006B5908" w:rsidRDefault="00FD6EFC" w:rsidP="00EE0030">
      <w:pPr>
        <w:pStyle w:val="para"/>
      </w:pPr>
      <w:r w:rsidRPr="006B5908">
        <w:t>Sur le long terme, le projet a pour but de contribuer au ralentissement de la croissance démographique, ce qui permettra à la RDC d’accélérer le progrès vers l</w:t>
      </w:r>
      <w:r w:rsidR="00FA03EC">
        <w:t>a</w:t>
      </w:r>
      <w:r w:rsidRPr="006B5908">
        <w:t xml:space="preserve"> dividende démographique et les Objectifs de Développement Durable à l’horizon 2030. Les impacts à long terme ciblés par le programme visent plus particulièrement (1) l’amélioration de la santé maternelle et infantile, (2) la réduction de la pauvreté des ménages et (3) la diminution des pressions sur les ressources environnementales. Cette vision et les objectifs formulés par les partenaires de mise en œuvre sont alignés sur les recommandations du Plan Stratégique National à Vision Multisectorielle pour la Planification Familiale (2014-2020) de la RDC tel qu’elles ont été validées en 2014 et revues en 2017. </w:t>
      </w:r>
    </w:p>
    <w:p w:rsidR="008E3D8B" w:rsidRPr="006B5908" w:rsidRDefault="00FD6EFC" w:rsidP="00EE0030">
      <w:pPr>
        <w:pStyle w:val="para"/>
      </w:pPr>
      <w:r w:rsidRPr="006B5908">
        <w:t xml:space="preserve">Centrée sur la Planification familiale, cette proposition est également alignée sur la politique de la RDC en matière de la santé et du Développement, et en particulier sur le PNDS recadré. Elle intègre la vision 2030 et la couverture sanitaire universelle (CSU) et va donc contribuer à améliorer la situation de la femme, du nouveau-né, de l’enfant et de </w:t>
      </w:r>
      <w:r w:rsidR="008E3D8B" w:rsidRPr="006B5908">
        <w:t xml:space="preserve">l’adolescent.  Le projet PROMIS sera exécuté dans un esprit d’intégration de la PF dans les activités de SRMNEA. Il </w:t>
      </w:r>
      <w:r w:rsidR="008E3D8B" w:rsidRPr="006B5908">
        <w:lastRenderedPageBreak/>
        <w:t xml:space="preserve">sera également complémentaire au PDSS et aux autres projets/initiatives de PF existant dans </w:t>
      </w:r>
      <w:r w:rsidR="00DA7BC7">
        <w:rPr>
          <w:noProof/>
          <w:lang w:val="en-US"/>
        </w:rPr>
        <mc:AlternateContent>
          <mc:Choice Requires="wps">
            <w:drawing>
              <wp:anchor distT="0" distB="0" distL="114300" distR="114300" simplePos="0" relativeHeight="251719680" behindDoc="0" locked="0" layoutInCell="1" allowOverlap="1" wp14:anchorId="118448C5" wp14:editId="57FA233C">
                <wp:simplePos x="0" y="0"/>
                <wp:positionH relativeFrom="margin">
                  <wp:posOffset>299085</wp:posOffset>
                </wp:positionH>
                <wp:positionV relativeFrom="paragraph">
                  <wp:posOffset>467995</wp:posOffset>
                </wp:positionV>
                <wp:extent cx="5504180" cy="8409305"/>
                <wp:effectExtent l="0" t="0" r="20320" b="10795"/>
                <wp:wrapTopAndBottom/>
                <wp:docPr id="7" name="Rectangle 7"/>
                <wp:cNvGraphicFramePr/>
                <a:graphic xmlns:a="http://schemas.openxmlformats.org/drawingml/2006/main">
                  <a:graphicData uri="http://schemas.microsoft.com/office/word/2010/wordprocessingShape">
                    <wps:wsp>
                      <wps:cNvSpPr/>
                      <wps:spPr>
                        <a:xfrm>
                          <a:off x="0" y="0"/>
                          <a:ext cx="5504180" cy="8409305"/>
                        </a:xfrm>
                        <a:prstGeom prst="rect">
                          <a:avLst/>
                        </a:prstGeom>
                        <a:solidFill>
                          <a:schemeClr val="bg2"/>
                        </a:solidFill>
                        <a:ln w="190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FA03EC" w:rsidRPr="009D49D7" w:rsidRDefault="00FA03EC" w:rsidP="00D12866">
                            <w:pPr>
                              <w:spacing w:line="240" w:lineRule="auto"/>
                              <w:rPr>
                                <w:rFonts w:ascii="Maiandra GD" w:hAnsi="Maiandra GD"/>
                                <w:sz w:val="24"/>
                                <w:szCs w:val="24"/>
                                <w:u w:val="single"/>
                                <w:lang w:val="fr-FR"/>
                              </w:rPr>
                            </w:pPr>
                            <w:r w:rsidRPr="009D49D7">
                              <w:rPr>
                                <w:rFonts w:ascii="Maiandra GD" w:hAnsi="Maiandra GD"/>
                                <w:b/>
                                <w:sz w:val="24"/>
                                <w:szCs w:val="24"/>
                                <w:u w:val="single"/>
                                <w:lang w:val="fr-FR"/>
                              </w:rPr>
                              <w:t>Alignements sur les politiques de développement, complémentarités et synergie</w:t>
                            </w:r>
                          </w:p>
                          <w:p w:rsidR="00FA03EC" w:rsidRPr="000F1535" w:rsidRDefault="00FA03EC" w:rsidP="00D12866">
                            <w:pPr>
                              <w:tabs>
                                <w:tab w:val="left" w:pos="567"/>
                              </w:tabs>
                              <w:spacing w:line="240" w:lineRule="auto"/>
                              <w:ind w:firstLine="708"/>
                              <w:rPr>
                                <w:rFonts w:ascii="Maiandra GD" w:hAnsi="Maiandra GD"/>
                                <w:sz w:val="24"/>
                                <w:szCs w:val="24"/>
                                <w:lang w:val="fr-FR"/>
                              </w:rPr>
                            </w:pPr>
                            <w:r>
                              <w:rPr>
                                <w:rFonts w:ascii="Maiandra GD" w:hAnsi="Maiandra GD"/>
                                <w:sz w:val="24"/>
                                <w:szCs w:val="24"/>
                                <w:lang w:val="fr-FR"/>
                              </w:rPr>
                              <w:t>S</w:t>
                            </w:r>
                            <w:r w:rsidRPr="000F1535">
                              <w:rPr>
                                <w:rFonts w:ascii="Maiandra GD" w:hAnsi="Maiandra GD"/>
                                <w:sz w:val="24"/>
                                <w:szCs w:val="24"/>
                                <w:lang w:val="fr-FR"/>
                              </w:rPr>
                              <w:t>uite aux consultations avec le Ministre de la santé, son cabinet, le Secrétariat General à la Santé et ses différents programmes et directions, PROMIS-PF va s’assurer :</w:t>
                            </w:r>
                          </w:p>
                          <w:p w:rsidR="00FA03EC" w:rsidRDefault="00FA03EC" w:rsidP="003E790C">
                            <w:pPr>
                              <w:pStyle w:val="Paragraphedeliste"/>
                              <w:numPr>
                                <w:ilvl w:val="0"/>
                                <w:numId w:val="35"/>
                              </w:numPr>
                              <w:ind w:left="709" w:hanging="142"/>
                              <w:rPr>
                                <w:lang w:val="fr-FR"/>
                              </w:rPr>
                            </w:pPr>
                            <w:r w:rsidRPr="003554A1">
                              <w:rPr>
                                <w:b/>
                                <w:lang w:val="fr-FR"/>
                              </w:rPr>
                              <w:t>De</w:t>
                            </w:r>
                            <w:r w:rsidRPr="000F1535">
                              <w:rPr>
                                <w:lang w:val="fr-FR"/>
                              </w:rPr>
                              <w:t xml:space="preserve"> </w:t>
                            </w:r>
                            <w:r w:rsidRPr="000F1535">
                              <w:rPr>
                                <w:b/>
                                <w:lang w:val="fr-FR"/>
                              </w:rPr>
                              <w:t>contribuer au nombre de femmes additionnelles</w:t>
                            </w:r>
                            <w:r w:rsidRPr="000F1535">
                              <w:rPr>
                                <w:lang w:val="fr-FR"/>
                              </w:rPr>
                              <w:t xml:space="preserve"> utilisant la PF en RDC de 2,1 millions par l’utilisation de canaux complémentaires publics, prives et communautaires ;</w:t>
                            </w:r>
                          </w:p>
                          <w:p w:rsidR="00FA03EC" w:rsidRDefault="00FA03EC" w:rsidP="003E790C">
                            <w:pPr>
                              <w:pStyle w:val="Paragraphedeliste"/>
                              <w:numPr>
                                <w:ilvl w:val="0"/>
                                <w:numId w:val="35"/>
                              </w:numPr>
                              <w:ind w:left="709" w:hanging="142"/>
                              <w:rPr>
                                <w:lang w:val="fr-FR"/>
                              </w:rPr>
                            </w:pPr>
                            <w:r w:rsidRPr="00CD3345">
                              <w:rPr>
                                <w:b/>
                                <w:lang w:val="fr-FR"/>
                              </w:rPr>
                              <w:t>De</w:t>
                            </w:r>
                            <w:r w:rsidRPr="00CD3345">
                              <w:rPr>
                                <w:lang w:val="fr-FR"/>
                              </w:rPr>
                              <w:t xml:space="preserve"> </w:t>
                            </w:r>
                            <w:r w:rsidRPr="00CD3345">
                              <w:rPr>
                                <w:b/>
                                <w:lang w:val="fr-FR"/>
                              </w:rPr>
                              <w:t>promouvoir des approches innovantes</w:t>
                            </w:r>
                            <w:r w:rsidRPr="00CD3345">
                              <w:rPr>
                                <w:lang w:val="fr-FR"/>
                              </w:rPr>
                              <w:t xml:space="preserve"> acceptées par le pays dont la promotion de la planification familiale en post-partum, aussi l’offre de services qui ciblent les adolescents et les jeunes et l’implication des écoles secondaires médicales pour l’offre communautaire des services de PF ;</w:t>
                            </w:r>
                          </w:p>
                          <w:p w:rsidR="00FA03EC" w:rsidRPr="00CD3345" w:rsidRDefault="00FA03EC" w:rsidP="003E790C">
                            <w:pPr>
                              <w:pStyle w:val="Paragraphedeliste"/>
                              <w:numPr>
                                <w:ilvl w:val="0"/>
                                <w:numId w:val="35"/>
                              </w:numPr>
                              <w:ind w:left="709" w:hanging="142"/>
                              <w:rPr>
                                <w:lang w:val="fr-FR"/>
                              </w:rPr>
                            </w:pPr>
                            <w:r w:rsidRPr="00CD3345">
                              <w:rPr>
                                <w:b/>
                                <w:lang w:val="fr-FR"/>
                              </w:rPr>
                              <w:t>De renforcer le système de santé au travers de </w:t>
                            </w:r>
                            <w:r w:rsidRPr="00CD3345">
                              <w:rPr>
                                <w:lang w:val="fr-FR"/>
                              </w:rPr>
                              <w:t>:</w:t>
                            </w:r>
                          </w:p>
                          <w:p w:rsidR="00FA03EC" w:rsidRDefault="00FA03EC" w:rsidP="003E790C">
                            <w:pPr>
                              <w:pStyle w:val="Paragraphedeliste"/>
                              <w:numPr>
                                <w:ilvl w:val="2"/>
                                <w:numId w:val="43"/>
                              </w:numPr>
                              <w:rPr>
                                <w:lang w:val="fr-FR"/>
                              </w:rPr>
                            </w:pPr>
                            <w:r w:rsidRPr="000F1535">
                              <w:rPr>
                                <w:i/>
                                <w:lang w:val="fr-FR"/>
                              </w:rPr>
                              <w:t>L’accroissement du nombre de prestataires formes</w:t>
                            </w:r>
                            <w:r w:rsidRPr="000F1535">
                              <w:rPr>
                                <w:lang w:val="fr-FR"/>
                              </w:rPr>
                              <w:t xml:space="preserve"> pour délivrer des soins de qualité dans différents canaux d’opérations cliniques (FOSA, prestataires privés, etc.), communautaires (distributeurs à base communautaire, élevés des écoles secondaires en sciences de la sante) et pharmaceutiques (points de vente). Ces prestataires et structures seront sélectionnés en lien avec les autorités opérationnelles et provinciales sanitaires ;</w:t>
                            </w:r>
                          </w:p>
                          <w:p w:rsidR="00FA03EC" w:rsidRDefault="00FA03EC" w:rsidP="003E790C">
                            <w:pPr>
                              <w:pStyle w:val="Paragraphedeliste"/>
                              <w:numPr>
                                <w:ilvl w:val="2"/>
                                <w:numId w:val="43"/>
                              </w:numPr>
                              <w:rPr>
                                <w:lang w:val="fr-FR"/>
                              </w:rPr>
                            </w:pPr>
                            <w:r w:rsidRPr="00CD3345">
                              <w:rPr>
                                <w:i/>
                                <w:lang w:val="fr-FR"/>
                              </w:rPr>
                              <w:t>L’intégration des programmes nationaux de tutelles et des autorités sanitaire</w:t>
                            </w:r>
                            <w:r w:rsidRPr="00CD3345">
                              <w:rPr>
                                <w:lang w:val="fr-FR"/>
                              </w:rPr>
                              <w:t>s dans les mécanismes de formation, de suivi, de monitorage et de supervision du projet ;</w:t>
                            </w:r>
                          </w:p>
                          <w:p w:rsidR="00FA03EC" w:rsidRDefault="00FA03EC" w:rsidP="003E790C">
                            <w:pPr>
                              <w:pStyle w:val="Paragraphedeliste"/>
                              <w:numPr>
                                <w:ilvl w:val="2"/>
                                <w:numId w:val="43"/>
                              </w:numPr>
                              <w:rPr>
                                <w:lang w:val="fr-FR"/>
                              </w:rPr>
                            </w:pPr>
                            <w:r w:rsidRPr="00CD3345">
                              <w:rPr>
                                <w:lang w:val="fr-FR"/>
                              </w:rPr>
                              <w:t xml:space="preserve">Le </w:t>
                            </w:r>
                            <w:r w:rsidRPr="00CD3345">
                              <w:rPr>
                                <w:i/>
                                <w:lang w:val="fr-FR"/>
                              </w:rPr>
                              <w:t>renforcement des chaines d’approvisionnement</w:t>
                            </w:r>
                            <w:r w:rsidRPr="00CD3345">
                              <w:rPr>
                                <w:lang w:val="fr-FR"/>
                              </w:rPr>
                              <w:t xml:space="preserve"> par la construction de CDR et les contributions au système ; </w:t>
                            </w:r>
                          </w:p>
                          <w:p w:rsidR="00FA03EC" w:rsidRPr="00CD3345" w:rsidRDefault="00FA03EC" w:rsidP="003E790C">
                            <w:pPr>
                              <w:pStyle w:val="Paragraphedeliste"/>
                              <w:numPr>
                                <w:ilvl w:val="2"/>
                                <w:numId w:val="43"/>
                              </w:numPr>
                              <w:rPr>
                                <w:lang w:val="fr-FR"/>
                              </w:rPr>
                            </w:pPr>
                            <w:r w:rsidRPr="00CD3345">
                              <w:rPr>
                                <w:lang w:val="fr-FR"/>
                              </w:rPr>
                              <w:t xml:space="preserve">L’allocation d’une enveloppe de </w:t>
                            </w:r>
                            <w:r w:rsidRPr="00CD3345">
                              <w:rPr>
                                <w:i/>
                                <w:lang w:val="fr-FR"/>
                              </w:rPr>
                              <w:t>plaidoyer pour accroitre les ressources</w:t>
                            </w:r>
                            <w:r w:rsidRPr="00CD3345">
                              <w:rPr>
                                <w:lang w:val="fr-FR"/>
                              </w:rPr>
                              <w:t xml:space="preserve"> allouées à la PF en RDC (au niveau international mais surtout domestique) et réduire le GAP en besoin contraceptifs.</w:t>
                            </w:r>
                          </w:p>
                          <w:p w:rsidR="00FA03EC" w:rsidRPr="00CD3345" w:rsidRDefault="00FA03EC" w:rsidP="003E790C">
                            <w:pPr>
                              <w:pStyle w:val="Paragraphedeliste"/>
                              <w:numPr>
                                <w:ilvl w:val="0"/>
                                <w:numId w:val="35"/>
                              </w:numPr>
                              <w:ind w:left="709" w:hanging="142"/>
                              <w:rPr>
                                <w:lang w:val="fr-FR"/>
                              </w:rPr>
                            </w:pPr>
                            <w:r w:rsidRPr="003554A1">
                              <w:rPr>
                                <w:b/>
                                <w:lang w:val="fr-FR"/>
                              </w:rPr>
                              <w:t>De</w:t>
                            </w:r>
                            <w:r w:rsidRPr="000F1535">
                              <w:rPr>
                                <w:lang w:val="fr-FR"/>
                              </w:rPr>
                              <w:t xml:space="preserve"> </w:t>
                            </w:r>
                            <w:r w:rsidRPr="000F1535">
                              <w:rPr>
                                <w:b/>
                                <w:lang w:val="fr-FR"/>
                              </w:rPr>
                              <w:t>développer les complémentarités et les synergies</w:t>
                            </w:r>
                            <w:r w:rsidRPr="000F1535">
                              <w:rPr>
                                <w:lang w:val="fr-FR"/>
                              </w:rPr>
                              <w:t xml:space="preserve"> entre différents programmes de santé et de PF en particulier, par l’appui à la coordination des partenaires et des interventions des PF dans les zones d’intervention y compris l’appui aux activités de Comités Techniques Multisectoriels Permanents (CTMPs) afin d’accroitre leur performance et d’optimiser l’utilisation des ressources disponibles. En particulier, des concertations ont lieu avec : les 9 zones de santé de Kinshasa où le Ministère de la Santé entend démarrer un programme d’achat stratégique.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8448C5" id="Rectangle 7" o:spid="_x0000_s1027" style="position:absolute;left:0;text-align:left;margin-left:23.55pt;margin-top:36.85pt;width:433.4pt;height:662.15pt;z-index:251719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" fillcolor="#e7e6e6 [3214]" strokecolor="#002060" strokeweight="1.5pt">
                <v:textbox>
                  <w:txbxContent>
                    <w:p w:rsidR="00FA03EC" w:rsidRPr="009D49D7" w:rsidRDefault="00FA03EC" w:rsidP="00D12866">
                      <w:pPr>
                        <w:spacing w:line="240" w:lineRule="auto"/>
                        <w:rPr>
                          <w:rFonts w:ascii="Maiandra GD" w:hAnsi="Maiandra GD"/>
                          <w:sz w:val="24"/>
                          <w:szCs w:val="24"/>
                          <w:u w:val="single"/>
                          <w:lang w:val="fr-FR"/>
                        </w:rPr>
                      </w:pPr>
                      <w:r w:rsidRPr="009D49D7">
                        <w:rPr>
                          <w:rFonts w:ascii="Maiandra GD" w:hAnsi="Maiandra GD"/>
                          <w:b/>
                          <w:sz w:val="24"/>
                          <w:szCs w:val="24"/>
                          <w:u w:val="single"/>
                          <w:lang w:val="fr-FR"/>
                        </w:rPr>
                        <w:t>Alignements sur les politiques de développement, complémentarités et synergie</w:t>
                      </w:r>
                    </w:p>
                    <w:p w:rsidR="00FA03EC" w:rsidRPr="000F1535" w:rsidRDefault="00FA03EC" w:rsidP="00D12866">
                      <w:pPr>
                        <w:tabs>
                          <w:tab w:val="left" w:pos="567"/>
                        </w:tabs>
                        <w:spacing w:line="240" w:lineRule="auto"/>
                        <w:ind w:firstLine="708"/>
                        <w:rPr>
                          <w:rFonts w:ascii="Maiandra GD" w:hAnsi="Maiandra GD"/>
                          <w:sz w:val="24"/>
                          <w:szCs w:val="24"/>
                          <w:lang w:val="fr-FR"/>
                        </w:rPr>
                      </w:pPr>
                      <w:proofErr w:type="gramStart"/>
                      <w:r>
                        <w:rPr>
                          <w:rFonts w:ascii="Maiandra GD" w:hAnsi="Maiandra GD"/>
                          <w:sz w:val="24"/>
                          <w:szCs w:val="24"/>
                          <w:lang w:val="fr-FR"/>
                        </w:rPr>
                        <w:t>S</w:t>
                      </w:r>
                      <w:r w:rsidRPr="000F1535">
                        <w:rPr>
                          <w:rFonts w:ascii="Maiandra GD" w:hAnsi="Maiandra GD"/>
                          <w:sz w:val="24"/>
                          <w:szCs w:val="24"/>
                          <w:lang w:val="fr-FR"/>
                        </w:rPr>
                        <w:t>uite aux</w:t>
                      </w:r>
                      <w:proofErr w:type="gramEnd"/>
                      <w:r w:rsidRPr="000F1535">
                        <w:rPr>
                          <w:rFonts w:ascii="Maiandra GD" w:hAnsi="Maiandra GD"/>
                          <w:sz w:val="24"/>
                          <w:szCs w:val="24"/>
                          <w:lang w:val="fr-FR"/>
                        </w:rPr>
                        <w:t xml:space="preserve"> consultations avec le Ministre de la santé, son cabinet, le Secrétariat General à la Santé et ses différents programmes et directions, PROMIS-PF va s’assurer :</w:t>
                      </w:r>
                    </w:p>
                    <w:p w:rsidR="00FA03EC" w:rsidRDefault="00FA03EC" w:rsidP="003E790C">
                      <w:pPr>
                        <w:pStyle w:val="Paragraphedeliste"/>
                        <w:numPr>
                          <w:ilvl w:val="0"/>
                          <w:numId w:val="35"/>
                        </w:numPr>
                        <w:ind w:left="709" w:hanging="142"/>
                        <w:rPr>
                          <w:lang w:val="fr-FR"/>
                        </w:rPr>
                      </w:pPr>
                      <w:r w:rsidRPr="003554A1">
                        <w:rPr>
                          <w:b/>
                          <w:lang w:val="fr-FR"/>
                        </w:rPr>
                        <w:t>De</w:t>
                      </w:r>
                      <w:r w:rsidRPr="000F1535">
                        <w:rPr>
                          <w:lang w:val="fr-FR"/>
                        </w:rPr>
                        <w:t xml:space="preserve"> </w:t>
                      </w:r>
                      <w:r w:rsidRPr="000F1535">
                        <w:rPr>
                          <w:b/>
                          <w:lang w:val="fr-FR"/>
                        </w:rPr>
                        <w:t>contribuer au nombre de femmes additionnelles</w:t>
                      </w:r>
                      <w:r w:rsidRPr="000F1535">
                        <w:rPr>
                          <w:lang w:val="fr-FR"/>
                        </w:rPr>
                        <w:t xml:space="preserve"> utilisant la PF en RDC de 2,1 millions par l’utilisation de canaux complémentaires publics, prives et communautaires ;</w:t>
                      </w:r>
                    </w:p>
                    <w:p w:rsidR="00FA03EC" w:rsidRDefault="00FA03EC" w:rsidP="003E790C">
                      <w:pPr>
                        <w:pStyle w:val="Paragraphedeliste"/>
                        <w:numPr>
                          <w:ilvl w:val="0"/>
                          <w:numId w:val="35"/>
                        </w:numPr>
                        <w:ind w:left="709" w:hanging="142"/>
                        <w:rPr>
                          <w:lang w:val="fr-FR"/>
                        </w:rPr>
                      </w:pPr>
                      <w:r w:rsidRPr="00CD3345">
                        <w:rPr>
                          <w:b/>
                          <w:lang w:val="fr-FR"/>
                        </w:rPr>
                        <w:t>De</w:t>
                      </w:r>
                      <w:r w:rsidRPr="00CD3345">
                        <w:rPr>
                          <w:lang w:val="fr-FR"/>
                        </w:rPr>
                        <w:t xml:space="preserve"> </w:t>
                      </w:r>
                      <w:r w:rsidRPr="00CD3345">
                        <w:rPr>
                          <w:b/>
                          <w:lang w:val="fr-FR"/>
                        </w:rPr>
                        <w:t>promouvoir des approches innovantes</w:t>
                      </w:r>
                      <w:r w:rsidRPr="00CD3345">
                        <w:rPr>
                          <w:lang w:val="fr-FR"/>
                        </w:rPr>
                        <w:t xml:space="preserve"> acceptées par le pays dont la promotion de la planification familiale en post-partum, aussi l’offre de services qui ciblent les adolescents et les jeunes et l’implication des écoles secondaires médicales pour l’offre communautaire des services de PF ;</w:t>
                      </w:r>
                    </w:p>
                    <w:p w:rsidR="00FA03EC" w:rsidRPr="00CD3345" w:rsidRDefault="00FA03EC" w:rsidP="003E790C">
                      <w:pPr>
                        <w:pStyle w:val="Paragraphedeliste"/>
                        <w:numPr>
                          <w:ilvl w:val="0"/>
                          <w:numId w:val="35"/>
                        </w:numPr>
                        <w:ind w:left="709" w:hanging="142"/>
                        <w:rPr>
                          <w:lang w:val="fr-FR"/>
                        </w:rPr>
                      </w:pPr>
                      <w:r w:rsidRPr="00CD3345">
                        <w:rPr>
                          <w:b/>
                          <w:lang w:val="fr-FR"/>
                        </w:rPr>
                        <w:t>De renforcer le système de santé au travers de </w:t>
                      </w:r>
                      <w:r w:rsidRPr="00CD3345">
                        <w:rPr>
                          <w:lang w:val="fr-FR"/>
                        </w:rPr>
                        <w:t>:</w:t>
                      </w:r>
                    </w:p>
                    <w:p w:rsidR="00FA03EC" w:rsidRDefault="00FA03EC" w:rsidP="003E790C">
                      <w:pPr>
                        <w:pStyle w:val="Paragraphedeliste"/>
                        <w:numPr>
                          <w:ilvl w:val="2"/>
                          <w:numId w:val="43"/>
                        </w:numPr>
                        <w:rPr>
                          <w:lang w:val="fr-FR"/>
                        </w:rPr>
                      </w:pPr>
                      <w:r w:rsidRPr="000F1535">
                        <w:rPr>
                          <w:i/>
                          <w:lang w:val="fr-FR"/>
                        </w:rPr>
                        <w:t>L’accroissement du nombre de prestataires formes</w:t>
                      </w:r>
                      <w:r w:rsidRPr="000F1535">
                        <w:rPr>
                          <w:lang w:val="fr-FR"/>
                        </w:rPr>
                        <w:t xml:space="preserve"> pour délivrer des soins de qualité dans différents canaux d’opérations cliniques (FOSA, prestataires privés, etc.), communautaires (distributeurs à base communautaire, élevés des écoles secondaires en sciences de la sante) et pharmaceutiques (points de vente). Ces prestataires et structures seront sélectionnés en lien avec les autorités opérationnelles et provinciales sanitaires ;</w:t>
                      </w:r>
                    </w:p>
                    <w:p w:rsidR="00FA03EC" w:rsidRDefault="00FA03EC" w:rsidP="003E790C">
                      <w:pPr>
                        <w:pStyle w:val="Paragraphedeliste"/>
                        <w:numPr>
                          <w:ilvl w:val="2"/>
                          <w:numId w:val="43"/>
                        </w:numPr>
                        <w:rPr>
                          <w:lang w:val="fr-FR"/>
                        </w:rPr>
                      </w:pPr>
                      <w:r w:rsidRPr="00CD3345">
                        <w:rPr>
                          <w:i/>
                          <w:lang w:val="fr-FR"/>
                        </w:rPr>
                        <w:t>L’intégration des programmes nationaux de tutelles et des autorités sanitaire</w:t>
                      </w:r>
                      <w:r w:rsidRPr="00CD3345">
                        <w:rPr>
                          <w:lang w:val="fr-FR"/>
                        </w:rPr>
                        <w:t>s dans les mécanismes de formation, de suivi, de monitorage et de supervision du projet ;</w:t>
                      </w:r>
                    </w:p>
                    <w:p w:rsidR="00FA03EC" w:rsidRDefault="00FA03EC" w:rsidP="003E790C">
                      <w:pPr>
                        <w:pStyle w:val="Paragraphedeliste"/>
                        <w:numPr>
                          <w:ilvl w:val="2"/>
                          <w:numId w:val="43"/>
                        </w:numPr>
                        <w:rPr>
                          <w:lang w:val="fr-FR"/>
                        </w:rPr>
                      </w:pPr>
                      <w:r w:rsidRPr="00CD3345">
                        <w:rPr>
                          <w:lang w:val="fr-FR"/>
                        </w:rPr>
                        <w:t xml:space="preserve">Le </w:t>
                      </w:r>
                      <w:r w:rsidRPr="00CD3345">
                        <w:rPr>
                          <w:i/>
                          <w:lang w:val="fr-FR"/>
                        </w:rPr>
                        <w:t>renforcement des chaines d’approvisionnement</w:t>
                      </w:r>
                      <w:r w:rsidRPr="00CD3345">
                        <w:rPr>
                          <w:lang w:val="fr-FR"/>
                        </w:rPr>
                        <w:t xml:space="preserve"> par la construction de CDR et les contributions au système ; </w:t>
                      </w:r>
                    </w:p>
                    <w:p w:rsidR="00FA03EC" w:rsidRPr="00CD3345" w:rsidRDefault="00FA03EC" w:rsidP="003E790C">
                      <w:pPr>
                        <w:pStyle w:val="Paragraphedeliste"/>
                        <w:numPr>
                          <w:ilvl w:val="2"/>
                          <w:numId w:val="43"/>
                        </w:numPr>
                        <w:rPr>
                          <w:lang w:val="fr-FR"/>
                        </w:rPr>
                      </w:pPr>
                      <w:r w:rsidRPr="00CD3345">
                        <w:rPr>
                          <w:lang w:val="fr-FR"/>
                        </w:rPr>
                        <w:t xml:space="preserve">L’allocation d’une enveloppe de </w:t>
                      </w:r>
                      <w:r w:rsidRPr="00CD3345">
                        <w:rPr>
                          <w:i/>
                          <w:lang w:val="fr-FR"/>
                        </w:rPr>
                        <w:t>plaidoyer pour accroitre les ressources</w:t>
                      </w:r>
                      <w:r w:rsidRPr="00CD3345">
                        <w:rPr>
                          <w:lang w:val="fr-FR"/>
                        </w:rPr>
                        <w:t xml:space="preserve"> allouées à la PF en RDC (au niveau international mais surtout domestique) et réduire le GAP en besoin contraceptifs.</w:t>
                      </w:r>
                    </w:p>
                    <w:p w:rsidR="00FA03EC" w:rsidRPr="00CD3345" w:rsidRDefault="00FA03EC" w:rsidP="003E790C">
                      <w:pPr>
                        <w:pStyle w:val="Paragraphedeliste"/>
                        <w:numPr>
                          <w:ilvl w:val="0"/>
                          <w:numId w:val="35"/>
                        </w:numPr>
                        <w:ind w:left="709" w:hanging="142"/>
                        <w:rPr>
                          <w:lang w:val="fr-FR"/>
                        </w:rPr>
                      </w:pPr>
                      <w:r w:rsidRPr="003554A1">
                        <w:rPr>
                          <w:b/>
                          <w:lang w:val="fr-FR"/>
                        </w:rPr>
                        <w:t>De</w:t>
                      </w:r>
                      <w:r w:rsidRPr="000F1535">
                        <w:rPr>
                          <w:lang w:val="fr-FR"/>
                        </w:rPr>
                        <w:t xml:space="preserve"> </w:t>
                      </w:r>
                      <w:r w:rsidRPr="000F1535">
                        <w:rPr>
                          <w:b/>
                          <w:lang w:val="fr-FR"/>
                        </w:rPr>
                        <w:t>développer les complémentarités et les synergies</w:t>
                      </w:r>
                      <w:r w:rsidRPr="000F1535">
                        <w:rPr>
                          <w:lang w:val="fr-FR"/>
                        </w:rPr>
                        <w:t xml:space="preserve"> entre différents programmes de santé et de PF en particulier, par l’appui à la coordination des partenaires et des interventions des PF dans les zones d’intervention y compris l’appui aux activités de Comités Techniques Multisectoriels Permanents (</w:t>
                      </w:r>
                      <w:proofErr w:type="spellStart"/>
                      <w:r w:rsidRPr="000F1535">
                        <w:rPr>
                          <w:lang w:val="fr-FR"/>
                        </w:rPr>
                        <w:t>CTMPs</w:t>
                      </w:r>
                      <w:proofErr w:type="spellEnd"/>
                      <w:r w:rsidRPr="000F1535">
                        <w:rPr>
                          <w:lang w:val="fr-FR"/>
                        </w:rPr>
                        <w:t>) afin d’accroitre leur performance et d’optimiser l’utilisation des ressources disponibles. En particulier, des concertations ont lieu avec : les 9 zones de santé de Kinshasa où le Ministère de la Santé entend démarrer un programme d’achat stratégique.</w:t>
                      </w:r>
                    </w:p>
                  </w:txbxContent>
                </v:textbox>
                <w10:wrap type="topAndBottom" anchorx="margin"/>
              </v:rect>
            </w:pict>
          </mc:Fallback>
        </mc:AlternateContent>
      </w:r>
      <w:r w:rsidR="008E3D8B" w:rsidRPr="006B5908">
        <w:t xml:space="preserve">les provinces de convergence. Dans cette perspective de synergie et de complémentarité, le </w:t>
      </w:r>
      <w:r w:rsidR="008E3D8B" w:rsidRPr="006B5908">
        <w:lastRenderedPageBreak/>
        <w:t xml:space="preserve">programme établira une collaboration avec les différents projets en cours </w:t>
      </w:r>
      <w:r w:rsidR="00F40A00">
        <w:t xml:space="preserve">     </w:t>
      </w:r>
      <w:r w:rsidR="008E3D8B" w:rsidRPr="006B5908">
        <w:t>d’implémentation dans ses zones géographiques de couverture.</w:t>
      </w:r>
    </w:p>
    <w:p w:rsidR="00FD6EFC" w:rsidRPr="000F1535" w:rsidRDefault="00FD6EFC" w:rsidP="00EE0030">
      <w:pPr>
        <w:pStyle w:val="para"/>
      </w:pPr>
      <w:r w:rsidRPr="000F1535">
        <w:t>Ces concertations avec les organes du ministère de la santé, ainsi que les autres partenaires seront poursuivies, tout au long du projet notamment au travers des organes de gouvernance propos</w:t>
      </w:r>
      <w:r w:rsidR="00080337">
        <w:t>és</w:t>
      </w:r>
      <w:r w:rsidRPr="000F1535">
        <w:t xml:space="preserve">. La qualité de ces collaborations est un facteur de succès clé pour l’atteinte des objectifs du projet. </w:t>
      </w:r>
    </w:p>
    <w:p w:rsidR="00A47D8D" w:rsidRDefault="00FD6EFC" w:rsidP="00EE0030">
      <w:pPr>
        <w:pStyle w:val="para"/>
        <w:sectPr w:rsidR="00A47D8D" w:rsidSect="005A10B0">
          <w:headerReference w:type="default" r:id="rId8"/>
          <w:footerReference w:type="even" r:id="rId9"/>
          <w:pgSz w:w="11906" w:h="16838" w:code="9"/>
          <w:pgMar w:top="1418" w:right="851" w:bottom="1418" w:left="1418" w:header="283" w:footer="720" w:gutter="0"/>
          <w:cols w:space="708"/>
          <w:docGrid w:linePitch="360"/>
        </w:sectPr>
      </w:pPr>
      <w:r w:rsidRPr="00CD3345">
        <w:t xml:space="preserve">Tulane, dans son rôle de lead technique du programme, guidera </w:t>
      </w:r>
      <w:r w:rsidR="00301947" w:rsidRPr="00CD3345">
        <w:t>également</w:t>
      </w:r>
      <w:r w:rsidRPr="00CD3345">
        <w:t xml:space="preserve"> un effort collaboratif avec le cabinet du Ministre de la Santé, le Secrétariat Général et les programmes spécialisés du Ministère de la Santé, les intervenants en PF, pour appuyer le développement de la Stratégie Nationale de Communication pour la Planification Familiale et l’Éducation des Femmes comme prévue par la Lettre d’Intention (LOI) y afférente, appuyer les efforts de renforcement du Système national de </w:t>
      </w:r>
      <w:r w:rsidR="00301947" w:rsidRPr="00CD3345">
        <w:t>santé</w:t>
      </w:r>
      <w:r w:rsidRPr="00CD3345">
        <w:t xml:space="preserve"> pour les aspects li</w:t>
      </w:r>
      <w:r w:rsidR="00080337">
        <w:t>é</w:t>
      </w:r>
      <w:r w:rsidRPr="00CD3345">
        <w:t xml:space="preserve">s </w:t>
      </w:r>
      <w:r w:rsidR="00080337">
        <w:t>à</w:t>
      </w:r>
      <w:r w:rsidRPr="00CD3345">
        <w:t xml:space="preserve"> l’approvisionnement en médicaments et à l’utilisation du système National d’Information Sanitaire (SNIS).</w:t>
      </w:r>
      <w:r w:rsidR="00BB02C6" w:rsidRPr="00CD3345">
        <w:t xml:space="preserve"> </w:t>
      </w:r>
      <w:r w:rsidRPr="00CD3345">
        <w:t xml:space="preserve">Le succès de ce programme sera essentiellement évalué par le nombre de « Années de Protection </w:t>
      </w:r>
      <w:r w:rsidR="000F1535" w:rsidRPr="00CD3345">
        <w:t>Couple »</w:t>
      </w:r>
      <w:r w:rsidRPr="00CD3345">
        <w:t xml:space="preserve"> (APC) atteint. Cet indicateur est largement utilisé dans les programmes internationaux de planification familiale. </w:t>
      </w:r>
      <w:r w:rsidR="00BB02C6" w:rsidRPr="00CD3345">
        <w:t xml:space="preserve"> </w:t>
      </w:r>
      <w:r w:rsidRPr="00CD3345">
        <w:t>Toutes les organisations se sont entendues sur le principe du compte unique des APC au plus proche de la/du client</w:t>
      </w:r>
      <w:r w:rsidR="000F1535" w:rsidRPr="00CD3345">
        <w:t>(</w:t>
      </w:r>
      <w:r w:rsidRPr="00CD3345">
        <w:t>e</w:t>
      </w:r>
      <w:r w:rsidR="000F1535" w:rsidRPr="00CD3345">
        <w:t>)</w:t>
      </w:r>
      <w:r w:rsidRPr="00CD3345">
        <w:t xml:space="preserve"> et sur la non duplication des efforts pour l’ensemble des interventions mises en œuvre dans le cadre du programme PROM</w:t>
      </w:r>
      <w:r w:rsidR="00720E8E">
        <w:t>IS-PF.</w:t>
      </w:r>
    </w:p>
    <w:p w:rsidR="00FD6EFC" w:rsidRPr="00F278BB" w:rsidRDefault="00FD6EFC" w:rsidP="00720E8E">
      <w:pPr>
        <w:pStyle w:val="Lgende"/>
        <w:keepNext/>
        <w:jc w:val="center"/>
        <w:rPr>
          <w:rFonts w:ascii="Maiandra GD" w:hAnsi="Maiandra GD"/>
          <w:i/>
          <w:color w:val="auto"/>
          <w:sz w:val="22"/>
          <w:szCs w:val="22"/>
        </w:rPr>
      </w:pPr>
      <w:r w:rsidRPr="00F278BB">
        <w:rPr>
          <w:rFonts w:ascii="Maiandra GD" w:hAnsi="Maiandra GD"/>
          <w:i/>
          <w:color w:val="auto"/>
          <w:sz w:val="22"/>
          <w:szCs w:val="22"/>
        </w:rPr>
        <w:lastRenderedPageBreak/>
        <w:t xml:space="preserve">Table </w:t>
      </w:r>
      <w:r w:rsidRPr="00F278BB">
        <w:rPr>
          <w:rFonts w:ascii="Maiandra GD" w:hAnsi="Maiandra GD"/>
          <w:i/>
          <w:color w:val="auto"/>
          <w:sz w:val="22"/>
          <w:szCs w:val="22"/>
        </w:rPr>
        <w:fldChar w:fldCharType="begin"/>
      </w:r>
      <w:r w:rsidRPr="00F278BB">
        <w:rPr>
          <w:rFonts w:ascii="Maiandra GD" w:hAnsi="Maiandra GD"/>
          <w:i/>
          <w:color w:val="auto"/>
          <w:sz w:val="22"/>
          <w:szCs w:val="22"/>
        </w:rPr>
        <w:instrText xml:space="preserve"> SEQ Table \* ARABIC </w:instrText>
      </w:r>
      <w:r w:rsidRPr="00F278BB">
        <w:rPr>
          <w:rFonts w:ascii="Maiandra GD" w:hAnsi="Maiandra GD"/>
          <w:i/>
          <w:color w:val="auto"/>
          <w:sz w:val="22"/>
          <w:szCs w:val="22"/>
        </w:rPr>
        <w:fldChar w:fldCharType="separate"/>
      </w:r>
      <w:r w:rsidR="00D122EE">
        <w:rPr>
          <w:rFonts w:ascii="Maiandra GD" w:hAnsi="Maiandra GD"/>
          <w:i/>
          <w:noProof/>
          <w:color w:val="auto"/>
          <w:sz w:val="22"/>
          <w:szCs w:val="22"/>
        </w:rPr>
        <w:t>1</w:t>
      </w:r>
      <w:r w:rsidRPr="00F278BB">
        <w:rPr>
          <w:rFonts w:ascii="Maiandra GD" w:hAnsi="Maiandra GD"/>
          <w:i/>
          <w:color w:val="auto"/>
          <w:sz w:val="22"/>
          <w:szCs w:val="22"/>
        </w:rPr>
        <w:fldChar w:fldCharType="end"/>
      </w:r>
      <w:r w:rsidRPr="00F278BB">
        <w:rPr>
          <w:rFonts w:ascii="Maiandra GD" w:hAnsi="Maiandra GD"/>
          <w:i/>
          <w:color w:val="auto"/>
          <w:sz w:val="22"/>
          <w:szCs w:val="22"/>
        </w:rPr>
        <w:t>. Résumé des volumes annuels estimés d'APC générés par chaque partenaire dans cadre du projet PROMIS-PF</w:t>
      </w:r>
    </w:p>
    <w:tbl>
      <w:tblPr>
        <w:tblW w:w="10998" w:type="dxa"/>
        <w:jc w:val="center"/>
        <w:tblCellMar>
          <w:left w:w="70" w:type="dxa"/>
          <w:right w:w="70" w:type="dxa"/>
        </w:tblCellMar>
        <w:tblLook w:val="04A0" w:firstRow="1" w:lastRow="0" w:firstColumn="1" w:lastColumn="0" w:noHBand="0" w:noVBand="1"/>
      </w:tblPr>
      <w:tblGrid>
        <w:gridCol w:w="1451"/>
        <w:gridCol w:w="1017"/>
        <w:gridCol w:w="1077"/>
        <w:gridCol w:w="1055"/>
        <w:gridCol w:w="1051"/>
        <w:gridCol w:w="1021"/>
        <w:gridCol w:w="1125"/>
        <w:gridCol w:w="1021"/>
        <w:gridCol w:w="1106"/>
        <w:gridCol w:w="1074"/>
      </w:tblGrid>
      <w:tr w:rsidR="00864F4C" w:rsidTr="00720E8E">
        <w:trPr>
          <w:trHeight w:val="300"/>
          <w:jc w:val="center"/>
        </w:trPr>
        <w:tc>
          <w:tcPr>
            <w:tcW w:w="14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F4C" w:rsidRDefault="00720E8E" w:rsidP="00720E8E">
            <w:pPr>
              <w:jc w:val="center"/>
              <w:rPr>
                <w:rFonts w:ascii="Maiandra GD" w:hAnsi="Maiandra GD"/>
                <w:b/>
                <w:bCs/>
                <w:color w:val="000000"/>
              </w:rPr>
            </w:pPr>
            <w:r>
              <w:rPr>
                <w:rFonts w:ascii="Maiandra GD" w:hAnsi="Maiandra GD"/>
                <w:b/>
                <w:bCs/>
                <w:color w:val="000000"/>
              </w:rPr>
              <w:t>PARTENAIRE</w:t>
            </w:r>
          </w:p>
        </w:tc>
        <w:tc>
          <w:tcPr>
            <w:tcW w:w="9547" w:type="dxa"/>
            <w:gridSpan w:val="9"/>
            <w:tcBorders>
              <w:top w:val="single" w:sz="4" w:space="0" w:color="auto"/>
              <w:left w:val="nil"/>
              <w:bottom w:val="single" w:sz="4" w:space="0" w:color="auto"/>
              <w:right w:val="single" w:sz="4" w:space="0" w:color="auto"/>
            </w:tcBorders>
            <w:shd w:val="clear" w:color="auto" w:fill="auto"/>
            <w:noWrap/>
            <w:vAlign w:val="center"/>
            <w:hideMark/>
          </w:tcPr>
          <w:p w:rsidR="00864F4C" w:rsidRPr="00864F4C" w:rsidRDefault="00720E8E" w:rsidP="00720E8E">
            <w:pPr>
              <w:jc w:val="center"/>
              <w:rPr>
                <w:rFonts w:ascii="Maiandra GD" w:hAnsi="Maiandra GD"/>
                <w:b/>
                <w:bCs/>
                <w:color w:val="000000"/>
                <w:sz w:val="24"/>
                <w:szCs w:val="24"/>
              </w:rPr>
            </w:pPr>
            <w:r w:rsidRPr="00864F4C">
              <w:rPr>
                <w:rFonts w:ascii="Maiandra GD" w:hAnsi="Maiandra GD"/>
                <w:b/>
                <w:bCs/>
                <w:color w:val="000000"/>
                <w:sz w:val="24"/>
                <w:szCs w:val="24"/>
              </w:rPr>
              <w:t>ESTIMATION ANNUELLE DES VOLUMES D’APC*</w:t>
            </w:r>
          </w:p>
        </w:tc>
      </w:tr>
      <w:tr w:rsidR="00864F4C" w:rsidTr="00720E8E">
        <w:trPr>
          <w:trHeight w:val="510"/>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rsidR="00864F4C" w:rsidRDefault="00864F4C">
            <w:pPr>
              <w:rPr>
                <w:rFonts w:ascii="Maiandra GD" w:hAnsi="Maiandra GD"/>
                <w:b/>
                <w:bCs/>
                <w:color w:val="000000"/>
              </w:rPr>
            </w:pPr>
          </w:p>
        </w:tc>
        <w:tc>
          <w:tcPr>
            <w:tcW w:w="1017" w:type="dxa"/>
            <w:tcBorders>
              <w:top w:val="nil"/>
              <w:left w:val="nil"/>
              <w:bottom w:val="single" w:sz="4" w:space="0" w:color="auto"/>
              <w:right w:val="single" w:sz="4" w:space="0" w:color="auto"/>
            </w:tcBorders>
            <w:shd w:val="clear" w:color="auto" w:fill="AEAAAA" w:themeFill="background2" w:themeFillShade="BF"/>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Année 1</w:t>
            </w:r>
          </w:p>
        </w:tc>
        <w:tc>
          <w:tcPr>
            <w:tcW w:w="1077" w:type="dxa"/>
            <w:tcBorders>
              <w:top w:val="nil"/>
              <w:left w:val="nil"/>
              <w:bottom w:val="single" w:sz="4" w:space="0" w:color="auto"/>
              <w:right w:val="single" w:sz="4" w:space="0" w:color="auto"/>
            </w:tcBorders>
            <w:shd w:val="clear" w:color="auto" w:fill="AEAAAA" w:themeFill="background2" w:themeFillShade="BF"/>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Année 2</w:t>
            </w:r>
          </w:p>
        </w:tc>
        <w:tc>
          <w:tcPr>
            <w:tcW w:w="1055" w:type="dxa"/>
            <w:tcBorders>
              <w:top w:val="nil"/>
              <w:left w:val="nil"/>
              <w:bottom w:val="single" w:sz="4" w:space="0" w:color="auto"/>
              <w:right w:val="single" w:sz="4" w:space="0" w:color="auto"/>
            </w:tcBorders>
            <w:shd w:val="clear" w:color="auto" w:fill="AEAAAA" w:themeFill="background2" w:themeFillShade="BF"/>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Année 3</w:t>
            </w:r>
          </w:p>
        </w:tc>
        <w:tc>
          <w:tcPr>
            <w:tcW w:w="1051" w:type="dxa"/>
            <w:tcBorders>
              <w:top w:val="nil"/>
              <w:left w:val="nil"/>
              <w:bottom w:val="single" w:sz="4" w:space="0" w:color="auto"/>
              <w:right w:val="single" w:sz="4" w:space="0" w:color="auto"/>
            </w:tcBorders>
            <w:shd w:val="clear" w:color="auto" w:fill="AEAAAA" w:themeFill="background2" w:themeFillShade="BF"/>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Total Phase 1</w:t>
            </w:r>
          </w:p>
        </w:tc>
        <w:tc>
          <w:tcPr>
            <w:tcW w:w="1021" w:type="dxa"/>
            <w:tcBorders>
              <w:top w:val="nil"/>
              <w:left w:val="nil"/>
              <w:bottom w:val="single" w:sz="4" w:space="0" w:color="auto"/>
              <w:right w:val="single" w:sz="4" w:space="0" w:color="auto"/>
            </w:tcBorders>
            <w:shd w:val="clear" w:color="auto" w:fill="AEAAAA" w:themeFill="background2" w:themeFillShade="BF"/>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Année 4</w:t>
            </w:r>
          </w:p>
        </w:tc>
        <w:tc>
          <w:tcPr>
            <w:tcW w:w="1125" w:type="dxa"/>
            <w:tcBorders>
              <w:top w:val="nil"/>
              <w:left w:val="nil"/>
              <w:bottom w:val="single" w:sz="4" w:space="0" w:color="auto"/>
              <w:right w:val="single" w:sz="4" w:space="0" w:color="auto"/>
            </w:tcBorders>
            <w:shd w:val="clear" w:color="auto" w:fill="AEAAAA" w:themeFill="background2" w:themeFillShade="BF"/>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Année 5</w:t>
            </w:r>
          </w:p>
        </w:tc>
        <w:tc>
          <w:tcPr>
            <w:tcW w:w="1021" w:type="dxa"/>
            <w:tcBorders>
              <w:top w:val="nil"/>
              <w:left w:val="nil"/>
              <w:bottom w:val="single" w:sz="4" w:space="0" w:color="auto"/>
              <w:right w:val="single" w:sz="4" w:space="0" w:color="auto"/>
            </w:tcBorders>
            <w:shd w:val="clear" w:color="auto" w:fill="AEAAAA" w:themeFill="background2" w:themeFillShade="BF"/>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Année 6</w:t>
            </w:r>
          </w:p>
        </w:tc>
        <w:tc>
          <w:tcPr>
            <w:tcW w:w="1106" w:type="dxa"/>
            <w:tcBorders>
              <w:top w:val="nil"/>
              <w:left w:val="nil"/>
              <w:bottom w:val="single" w:sz="4" w:space="0" w:color="auto"/>
              <w:right w:val="single" w:sz="4" w:space="0" w:color="auto"/>
            </w:tcBorders>
            <w:shd w:val="clear" w:color="auto" w:fill="AEAAAA" w:themeFill="background2" w:themeFillShade="BF"/>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Total Phase 2</w:t>
            </w:r>
          </w:p>
        </w:tc>
        <w:tc>
          <w:tcPr>
            <w:tcW w:w="1074" w:type="dxa"/>
            <w:tcBorders>
              <w:top w:val="nil"/>
              <w:left w:val="nil"/>
              <w:bottom w:val="single" w:sz="4" w:space="0" w:color="auto"/>
              <w:right w:val="single" w:sz="4" w:space="0" w:color="auto"/>
            </w:tcBorders>
            <w:shd w:val="clear" w:color="000000" w:fill="D9D9D9"/>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TOTAL Phase 1+2</w:t>
            </w:r>
          </w:p>
        </w:tc>
      </w:tr>
      <w:tr w:rsidR="00864F4C" w:rsidTr="00720E8E">
        <w:trPr>
          <w:trHeight w:val="300"/>
          <w:jc w:val="center"/>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DKT</w:t>
            </w:r>
          </w:p>
        </w:tc>
        <w:tc>
          <w:tcPr>
            <w:tcW w:w="1017"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583,567</w:t>
            </w:r>
          </w:p>
        </w:tc>
        <w:tc>
          <w:tcPr>
            <w:tcW w:w="1077"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618,9</w:t>
            </w:r>
          </w:p>
        </w:tc>
        <w:tc>
          <w:tcPr>
            <w:tcW w:w="1055"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681,767</w:t>
            </w:r>
          </w:p>
        </w:tc>
        <w:tc>
          <w:tcPr>
            <w:tcW w:w="1051"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1,884,233</w:t>
            </w:r>
          </w:p>
        </w:tc>
        <w:tc>
          <w:tcPr>
            <w:tcW w:w="1021"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695</w:t>
            </w:r>
          </w:p>
        </w:tc>
        <w:tc>
          <w:tcPr>
            <w:tcW w:w="1125"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705,467</w:t>
            </w:r>
          </w:p>
        </w:tc>
        <w:tc>
          <w:tcPr>
            <w:tcW w:w="1021"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715,3</w:t>
            </w:r>
          </w:p>
        </w:tc>
        <w:tc>
          <w:tcPr>
            <w:tcW w:w="1106"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2,115,767</w:t>
            </w:r>
          </w:p>
        </w:tc>
        <w:tc>
          <w:tcPr>
            <w:tcW w:w="1074"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4,000,000</w:t>
            </w:r>
          </w:p>
        </w:tc>
      </w:tr>
      <w:tr w:rsidR="00864F4C" w:rsidTr="00720E8E">
        <w:trPr>
          <w:trHeight w:val="300"/>
          <w:jc w:val="center"/>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MSI</w:t>
            </w:r>
          </w:p>
        </w:tc>
        <w:tc>
          <w:tcPr>
            <w:tcW w:w="1017"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40,467</w:t>
            </w:r>
          </w:p>
        </w:tc>
        <w:tc>
          <w:tcPr>
            <w:tcW w:w="1077"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143,65</w:t>
            </w:r>
          </w:p>
        </w:tc>
        <w:tc>
          <w:tcPr>
            <w:tcW w:w="1055"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318,717</w:t>
            </w:r>
          </w:p>
        </w:tc>
        <w:tc>
          <w:tcPr>
            <w:tcW w:w="1051"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502,834</w:t>
            </w:r>
          </w:p>
        </w:tc>
        <w:tc>
          <w:tcPr>
            <w:tcW w:w="1021"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455,033</w:t>
            </w:r>
          </w:p>
        </w:tc>
        <w:tc>
          <w:tcPr>
            <w:tcW w:w="1125"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625,517</w:t>
            </w:r>
          </w:p>
        </w:tc>
        <w:tc>
          <w:tcPr>
            <w:tcW w:w="1021"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670,933</w:t>
            </w:r>
          </w:p>
        </w:tc>
        <w:tc>
          <w:tcPr>
            <w:tcW w:w="1106"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1,751,483</w:t>
            </w:r>
          </w:p>
        </w:tc>
        <w:tc>
          <w:tcPr>
            <w:tcW w:w="1074"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2,254,317</w:t>
            </w:r>
          </w:p>
        </w:tc>
      </w:tr>
      <w:tr w:rsidR="00864F4C" w:rsidTr="00720E8E">
        <w:trPr>
          <w:trHeight w:val="300"/>
          <w:jc w:val="center"/>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Tulane</w:t>
            </w:r>
          </w:p>
        </w:tc>
        <w:tc>
          <w:tcPr>
            <w:tcW w:w="1017"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904,359</w:t>
            </w:r>
          </w:p>
        </w:tc>
        <w:tc>
          <w:tcPr>
            <w:tcW w:w="1077"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1,510,176</w:t>
            </w:r>
          </w:p>
        </w:tc>
        <w:tc>
          <w:tcPr>
            <w:tcW w:w="1055"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1,633,086</w:t>
            </w:r>
          </w:p>
        </w:tc>
        <w:tc>
          <w:tcPr>
            <w:tcW w:w="1051"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4,047,621</w:t>
            </w:r>
          </w:p>
        </w:tc>
        <w:tc>
          <w:tcPr>
            <w:tcW w:w="1021"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1,633,086</w:t>
            </w:r>
          </w:p>
        </w:tc>
        <w:tc>
          <w:tcPr>
            <w:tcW w:w="1125"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1,633,086</w:t>
            </w:r>
          </w:p>
        </w:tc>
        <w:tc>
          <w:tcPr>
            <w:tcW w:w="1021"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1,633,086</w:t>
            </w:r>
          </w:p>
        </w:tc>
        <w:tc>
          <w:tcPr>
            <w:tcW w:w="1106"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4,899,258</w:t>
            </w:r>
          </w:p>
        </w:tc>
        <w:tc>
          <w:tcPr>
            <w:tcW w:w="1074"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8,946,879</w:t>
            </w:r>
          </w:p>
        </w:tc>
      </w:tr>
      <w:tr w:rsidR="00864F4C" w:rsidTr="00720E8E">
        <w:trPr>
          <w:trHeight w:val="300"/>
          <w:jc w:val="center"/>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b/>
                <w:bCs/>
                <w:color w:val="000000"/>
              </w:rPr>
            </w:pPr>
            <w:r>
              <w:rPr>
                <w:rFonts w:ascii="Maiandra GD" w:hAnsi="Maiandra GD"/>
                <w:b/>
                <w:bCs/>
                <w:color w:val="000000"/>
              </w:rPr>
              <w:t>Total</w:t>
            </w:r>
          </w:p>
        </w:tc>
        <w:tc>
          <w:tcPr>
            <w:tcW w:w="1017"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1,528,392</w:t>
            </w:r>
          </w:p>
        </w:tc>
        <w:tc>
          <w:tcPr>
            <w:tcW w:w="1077"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2,272,726</w:t>
            </w:r>
          </w:p>
        </w:tc>
        <w:tc>
          <w:tcPr>
            <w:tcW w:w="1055"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2,633,570</w:t>
            </w:r>
          </w:p>
        </w:tc>
        <w:tc>
          <w:tcPr>
            <w:tcW w:w="1051"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6,434,688</w:t>
            </w:r>
          </w:p>
        </w:tc>
        <w:tc>
          <w:tcPr>
            <w:tcW w:w="1021"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2,783,119</w:t>
            </w:r>
          </w:p>
        </w:tc>
        <w:tc>
          <w:tcPr>
            <w:tcW w:w="1125"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2,964,070</w:t>
            </w:r>
          </w:p>
        </w:tc>
        <w:tc>
          <w:tcPr>
            <w:tcW w:w="1021" w:type="dxa"/>
            <w:tcBorders>
              <w:top w:val="nil"/>
              <w:left w:val="nil"/>
              <w:bottom w:val="single" w:sz="4" w:space="0" w:color="auto"/>
              <w:right w:val="single" w:sz="4" w:space="0" w:color="auto"/>
            </w:tcBorders>
            <w:shd w:val="clear" w:color="auto" w:fill="auto"/>
            <w:noWrap/>
            <w:vAlign w:val="center"/>
            <w:hideMark/>
          </w:tcPr>
          <w:p w:rsidR="00864F4C" w:rsidRDefault="00864F4C" w:rsidP="00720E8E">
            <w:pPr>
              <w:jc w:val="center"/>
              <w:rPr>
                <w:rFonts w:ascii="Maiandra GD" w:hAnsi="Maiandra GD"/>
                <w:color w:val="000000"/>
              </w:rPr>
            </w:pPr>
            <w:r>
              <w:rPr>
                <w:rFonts w:ascii="Maiandra GD" w:hAnsi="Maiandra GD"/>
                <w:color w:val="000000"/>
              </w:rPr>
              <w:t>3,019,319</w:t>
            </w:r>
          </w:p>
        </w:tc>
        <w:tc>
          <w:tcPr>
            <w:tcW w:w="1106"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8,766,508</w:t>
            </w:r>
          </w:p>
        </w:tc>
        <w:tc>
          <w:tcPr>
            <w:tcW w:w="1074" w:type="dxa"/>
            <w:tcBorders>
              <w:top w:val="nil"/>
              <w:left w:val="nil"/>
              <w:bottom w:val="single" w:sz="4" w:space="0" w:color="auto"/>
              <w:right w:val="single" w:sz="4" w:space="0" w:color="auto"/>
            </w:tcBorders>
            <w:shd w:val="clear" w:color="000000" w:fill="D9D9D9"/>
            <w:noWrap/>
            <w:vAlign w:val="center"/>
            <w:hideMark/>
          </w:tcPr>
          <w:p w:rsidR="00864F4C" w:rsidRDefault="00864F4C" w:rsidP="00720E8E">
            <w:pPr>
              <w:jc w:val="center"/>
              <w:rPr>
                <w:rFonts w:ascii="Maiandra GD" w:hAnsi="Maiandra GD"/>
                <w:color w:val="000000"/>
              </w:rPr>
            </w:pPr>
            <w:r>
              <w:rPr>
                <w:rFonts w:ascii="Maiandra GD" w:hAnsi="Maiandra GD"/>
                <w:color w:val="000000"/>
              </w:rPr>
              <w:t>15,201,196</w:t>
            </w:r>
          </w:p>
        </w:tc>
      </w:tr>
    </w:tbl>
    <w:p w:rsidR="00883231" w:rsidRPr="000F1535" w:rsidRDefault="00995996" w:rsidP="00ED660A">
      <w:pPr>
        <w:pStyle w:val="Commentaire"/>
        <w:shd w:val="clear" w:color="auto" w:fill="D9D9D9" w:themeFill="background1" w:themeFillShade="D9"/>
        <w:ind w:firstLine="1560"/>
        <w:jc w:val="both"/>
        <w:rPr>
          <w:rFonts w:ascii="Maiandra GD" w:hAnsi="Maiandra GD"/>
          <w:i/>
          <w:sz w:val="24"/>
          <w:szCs w:val="24"/>
          <w:lang w:val="fr-FR"/>
        </w:rPr>
      </w:pPr>
      <w:r w:rsidRPr="000F1535">
        <w:rPr>
          <w:rFonts w:ascii="Maiandra GD" w:hAnsi="Maiandra GD"/>
          <w:sz w:val="24"/>
          <w:szCs w:val="24"/>
          <w:lang w:val="fr-FR"/>
        </w:rPr>
        <w:t>*</w:t>
      </w:r>
      <w:r w:rsidR="00883231" w:rsidRPr="000F1535">
        <w:rPr>
          <w:rFonts w:ascii="Maiandra GD" w:hAnsi="Maiandra GD"/>
          <w:i/>
          <w:sz w:val="24"/>
          <w:szCs w:val="24"/>
          <w:lang w:val="fr-FR"/>
        </w:rPr>
        <w:t xml:space="preserve">De nombreux facteurs influencent le niveau des Années de Protection Couple (APC) qu’un projet donné peut générer, et il n’est pas toujours possible de prédire avec exactitude le volume qui pourra être atteint, particulièrement dans de nouvelles géographies. Les calculs des APC fournis dans ce document de programme ont été élaborés sur base d’une analyse du contexte et des risques y afférents. Néanmoins, il est indispensable de spécifier l’importance (i) de la mise </w:t>
      </w:r>
      <w:r w:rsidR="009034EC" w:rsidRPr="000F1535">
        <w:rPr>
          <w:rFonts w:ascii="Maiandra GD" w:hAnsi="Maiandra GD"/>
          <w:i/>
          <w:sz w:val="24"/>
          <w:szCs w:val="24"/>
          <w:lang w:val="fr-FR"/>
        </w:rPr>
        <w:t>à</w:t>
      </w:r>
      <w:r w:rsidR="00883231" w:rsidRPr="000F1535">
        <w:rPr>
          <w:rFonts w:ascii="Maiandra GD" w:hAnsi="Maiandra GD"/>
          <w:i/>
          <w:sz w:val="24"/>
          <w:szCs w:val="24"/>
          <w:lang w:val="fr-FR"/>
        </w:rPr>
        <w:t xml:space="preserve"> disposition des fonds dans les temps impartis et dans le respect des cycles de formation dont dépendent le programme (notamment en lien avec la rentrée scolaire pour les étudiants en soins infirmiers), (ii) la disponibilité des contraceptifs en temps et qualité requis, et enfin (iii) d’un rapportage des services avec exactitude et en temps opportun.  Par ailleurs, la transformation d’une demande latente en demande réelle ne peut être considérée comme une science exacte et, en particulier, dans des zones ou l’offre existe actuellement très peu, voire pas du tout.</w:t>
      </w:r>
    </w:p>
    <w:p w:rsidR="00A47D8D" w:rsidRDefault="00A47D8D" w:rsidP="003554A1">
      <w:pPr>
        <w:spacing w:after="0" w:line="240" w:lineRule="auto"/>
        <w:jc w:val="both"/>
        <w:rPr>
          <w:rFonts w:ascii="Maiandra GD" w:hAnsi="Maiandra GD"/>
          <w:sz w:val="24"/>
          <w:szCs w:val="24"/>
          <w:lang w:val="fr-FR"/>
        </w:rPr>
        <w:sectPr w:rsidR="00A47D8D" w:rsidSect="00D973A0">
          <w:pgSz w:w="16838" w:h="11906" w:orient="landscape"/>
          <w:pgMar w:top="1418" w:right="1418" w:bottom="851" w:left="1418" w:header="706" w:footer="706" w:gutter="0"/>
          <w:cols w:space="708"/>
          <w:docGrid w:linePitch="360"/>
        </w:sectPr>
      </w:pPr>
    </w:p>
    <w:p w:rsidR="00BB02C6" w:rsidRPr="000F1535" w:rsidRDefault="00FD6EFC" w:rsidP="00EE0030">
      <w:pPr>
        <w:pStyle w:val="para"/>
      </w:pPr>
      <w:r w:rsidRPr="000F1535">
        <w:lastRenderedPageBreak/>
        <w:t xml:space="preserve">Le programme mesurera également ses progrès, dans les provinces avec grande couverture d’intervention par </w:t>
      </w:r>
      <w:r w:rsidR="00080337">
        <w:t>PROMIS-PF</w:t>
      </w:r>
      <w:r w:rsidRPr="000F1535">
        <w:t>, en termes d’augmentation du taux de Prévalence Contraceptive Moderne dans les provinces d’intervention (avec une cible annuelle de + 1.5 points de pourcentage de tPCM) si l’enquête EDS est conduite en 2019 et 2024.</w:t>
      </w:r>
      <w:r w:rsidR="00BB02C6" w:rsidRPr="000F1535">
        <w:t xml:space="preserve"> </w:t>
      </w:r>
    </w:p>
    <w:p w:rsidR="00FD6EFC" w:rsidRPr="000F1535" w:rsidRDefault="00FD6EFC" w:rsidP="00EE0030">
      <w:pPr>
        <w:pStyle w:val="para"/>
      </w:pPr>
      <w:r w:rsidRPr="003101BB">
        <w:rPr>
          <w:rStyle w:val="paraCar"/>
        </w:rPr>
        <w:t xml:space="preserve">De plus, les partenaires du programme PROMIS-PF appuieront la réalisation de la composante PF des </w:t>
      </w:r>
      <w:r w:rsidR="00080337">
        <w:rPr>
          <w:rStyle w:val="paraCar"/>
        </w:rPr>
        <w:t>Programmes Intégrés REDD (</w:t>
      </w:r>
      <w:r w:rsidRPr="003101BB">
        <w:rPr>
          <w:rStyle w:val="paraCar"/>
        </w:rPr>
        <w:t>PIREDD</w:t>
      </w:r>
      <w:r w:rsidR="00080337">
        <w:rPr>
          <w:rStyle w:val="paraCar"/>
        </w:rPr>
        <w:t>)</w:t>
      </w:r>
      <w:r w:rsidRPr="003101BB">
        <w:rPr>
          <w:rStyle w:val="paraCar"/>
        </w:rPr>
        <w:t>, dans les provinces où cela est pertinent, qui prévoit de décliner la stratégie PF nationale au niveau des provinces, en améliorant l’accès aux services PF et en augmentant le tPCM</w:t>
      </w:r>
      <w:r w:rsidRPr="000F1535">
        <w:t>.</w:t>
      </w:r>
    </w:p>
    <w:p w:rsidR="00FD6EFC" w:rsidRPr="000F1535" w:rsidRDefault="00FD6EFC" w:rsidP="00EE0030">
      <w:pPr>
        <w:pStyle w:val="para"/>
      </w:pPr>
      <w:r w:rsidRPr="003554A1">
        <w:t xml:space="preserve">Ce projet est proposé par UNOPS en tant qu’agence fiduciaire éligible auprès du FONAREDD. </w:t>
      </w:r>
      <w:r w:rsidRPr="000F1535">
        <w:t xml:space="preserve"> La mise en œuvre effective de ce programme est assurée par les trois partenaires (DKT, MSI et Tulane University) dont l’expertise et les succès en matière de PF sont solidement établis au niveau international et national ; et par l’UNFPA ayant une expertise avérée </w:t>
      </w:r>
      <w:r w:rsidR="00080337">
        <w:t xml:space="preserve">dans </w:t>
      </w:r>
      <w:r w:rsidRPr="000F1535">
        <w:t xml:space="preserve">l’approvisionnement des produits contraceptifs de bonne qualité ainsi que le suivi de la chaine de distribution, de l’entreposage et du maintien de leur qualité jusqu’au dernier km. </w:t>
      </w:r>
    </w:p>
    <w:p w:rsidR="00FD6EFC" w:rsidRPr="000F1535" w:rsidRDefault="00FD6EFC" w:rsidP="00EE0030">
      <w:pPr>
        <w:pStyle w:val="para"/>
      </w:pPr>
      <w:r w:rsidRPr="000F1535">
        <w:t xml:space="preserve">Ce partenariat permettra un démarrage effectif rapide après la signature du contrat dans les 4 premières provinces concernées : Kinshasa, Kongo Central, Tshopo et Lualaba. Effectivement, les différents partenaires sont déjà présents dans ces provinces grâce </w:t>
      </w:r>
      <w:r w:rsidR="00080337" w:rsidRPr="000F1535">
        <w:t>à</w:t>
      </w:r>
      <w:r w:rsidRPr="000F1535">
        <w:t xml:space="preserve"> des fonds complémentaires.   UNFPA mettra à disposition de ces trois organisations les produits contraceptifs nécessaires au démarrage de projet.</w:t>
      </w:r>
    </w:p>
    <w:p w:rsidR="00F77808" w:rsidRPr="000F1535" w:rsidRDefault="00FD6EFC" w:rsidP="00EE0030">
      <w:pPr>
        <w:pStyle w:val="para"/>
      </w:pPr>
      <w:r w:rsidRPr="000F1535">
        <w:t>Les trois partenaires se sont engagés à offrir des services de planification familiale bas</w:t>
      </w:r>
      <w:bookmarkStart w:id="6" w:name="_Hlk6885701"/>
      <w:r w:rsidRPr="000F1535">
        <w:t>é</w:t>
      </w:r>
      <w:bookmarkEnd w:id="6"/>
      <w:r w:rsidRPr="000F1535">
        <w:t xml:space="preserve">s sur le volontarisme et le choix informé. Ils suivront les protocoles et politiques </w:t>
      </w:r>
      <w:r w:rsidR="00080337">
        <w:t xml:space="preserve">mis </w:t>
      </w:r>
      <w:r w:rsidRPr="000F1535">
        <w:t xml:space="preserve">en place par la RDC, avec une attention particulière portée au choix volontaire dans le cas des méthodes permanentes (ligature des trompes et vasectomie). </w:t>
      </w:r>
      <w:r w:rsidR="00F77808" w:rsidRPr="000F1535">
        <w:t xml:space="preserve">L’ensemble des formations, et ensuite des supervisions mettront l’accent sur le counseling et l’offre de la gamme complète des méthodes contraceptives, la qualité des services et la référence aux centres de santé pour la gestion des effets secondaires. L’approvisionnement en contraceptifs devra être assuré de façon à ce que les client(e)s puissent toujours choisir parmi la gamme complète des méthodes modernes celle qui leur est le mieux adaptée. </w:t>
      </w:r>
    </w:p>
    <w:p w:rsidR="00FD6EFC" w:rsidRDefault="00FD6EFC" w:rsidP="00EE0030">
      <w:pPr>
        <w:pStyle w:val="para"/>
      </w:pPr>
      <w:r w:rsidRPr="000F1535">
        <w:t xml:space="preserve">Tulane, dans sa position de de Leader Technique, s’assurera que les partenaires concernés travaillent avec le PNSR avant le début du programme pour suivre le protocole national guidant l’offre des services relatifs à ces méthodes.  Les stratégies opérationnelles développées par ces partenaires assurent une approche cohérente et intégrée aux zones de santé en termes de segmentation du marché, de communication et de services. Elles allient à la fois le renforcement du système et la nécessité d’aller au plus proche de chaque femme et chaque homme soucieux d’avoir accès </w:t>
      </w:r>
      <w:r w:rsidR="002777CF" w:rsidRPr="000F1535">
        <w:t>à</w:t>
      </w:r>
      <w:r w:rsidRPr="000F1535">
        <w:t xml:space="preserve"> des informations ou des services.</w:t>
      </w:r>
    </w:p>
    <w:p w:rsidR="003101BB" w:rsidRDefault="003101BB" w:rsidP="00EE0030">
      <w:pPr>
        <w:pStyle w:val="para"/>
        <w:numPr>
          <w:ilvl w:val="0"/>
          <w:numId w:val="0"/>
        </w:numPr>
      </w:pPr>
    </w:p>
    <w:p w:rsidR="003101BB" w:rsidRPr="000F1535" w:rsidRDefault="003101BB" w:rsidP="00EE0030">
      <w:pPr>
        <w:pStyle w:val="para"/>
        <w:numPr>
          <w:ilvl w:val="0"/>
          <w:numId w:val="0"/>
        </w:numPr>
      </w:pPr>
    </w:p>
    <w:p w:rsidR="003419A1" w:rsidRDefault="00AF2B30" w:rsidP="003554A1">
      <w:pPr>
        <w:spacing w:after="0" w:line="240" w:lineRule="auto"/>
        <w:jc w:val="both"/>
        <w:rPr>
          <w:rFonts w:ascii="Maiandra GD" w:hAnsi="Maiandra GD"/>
          <w:sz w:val="24"/>
          <w:szCs w:val="24"/>
          <w:lang w:val="fr-FR"/>
        </w:rPr>
      </w:pPr>
      <w:r>
        <w:rPr>
          <w:noProof/>
          <w:lang w:val="en-US"/>
        </w:rPr>
        <w:lastRenderedPageBreak/>
        <mc:AlternateContent>
          <mc:Choice Requires="wps">
            <w:drawing>
              <wp:anchor distT="0" distB="0" distL="114300" distR="114300" simplePos="0" relativeHeight="251718656" behindDoc="0" locked="0" layoutInCell="1" allowOverlap="1" wp14:anchorId="053BE2F3" wp14:editId="33BB2BF9">
                <wp:simplePos x="914400" y="914400"/>
                <wp:positionH relativeFrom="margin">
                  <wp:align>center</wp:align>
                </wp:positionH>
                <wp:positionV relativeFrom="margin">
                  <wp:align>top</wp:align>
                </wp:positionV>
                <wp:extent cx="5505450" cy="8172450"/>
                <wp:effectExtent l="0" t="0" r="19050" b="19050"/>
                <wp:wrapSquare wrapText="bothSides"/>
                <wp:docPr id="3" name="Rectangle 3"/>
                <wp:cNvGraphicFramePr/>
                <a:graphic xmlns:a="http://schemas.openxmlformats.org/drawingml/2006/main">
                  <a:graphicData uri="http://schemas.microsoft.com/office/word/2010/wordprocessingShape">
                    <wps:wsp>
                      <wps:cNvSpPr/>
                      <wps:spPr>
                        <a:xfrm>
                          <a:off x="0" y="0"/>
                          <a:ext cx="5505450" cy="8172450"/>
                        </a:xfrm>
                        <a:prstGeom prst="rect">
                          <a:avLst/>
                        </a:prstGeom>
                        <a:solidFill>
                          <a:schemeClr val="bg2"/>
                        </a:solidFill>
                        <a:ln w="190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FA03EC" w:rsidRPr="003101BB" w:rsidRDefault="00FA03EC" w:rsidP="003101BB">
                            <w:pPr>
                              <w:jc w:val="center"/>
                              <w:rPr>
                                <w:rFonts w:ascii="Maiandra GD" w:hAnsi="Maiandra GD"/>
                                <w:b/>
                                <w:sz w:val="24"/>
                                <w:szCs w:val="24"/>
                                <w:u w:val="single"/>
                                <w:lang w:val="fr-FR"/>
                              </w:rPr>
                            </w:pPr>
                            <w:r w:rsidRPr="003101BB">
                              <w:rPr>
                                <w:rFonts w:ascii="Maiandra GD" w:hAnsi="Maiandra GD"/>
                                <w:b/>
                                <w:sz w:val="24"/>
                                <w:szCs w:val="24"/>
                                <w:u w:val="single"/>
                                <w:lang w:val="fr-FR"/>
                              </w:rPr>
                              <w:t>C</w:t>
                            </w:r>
                            <w:r>
                              <w:rPr>
                                <w:rFonts w:ascii="Maiandra GD" w:hAnsi="Maiandra GD"/>
                                <w:b/>
                                <w:sz w:val="24"/>
                                <w:szCs w:val="24"/>
                                <w:u w:val="single"/>
                                <w:lang w:val="fr-FR"/>
                              </w:rPr>
                              <w:t>anaux de services opérationnels</w:t>
                            </w:r>
                          </w:p>
                          <w:p w:rsidR="00FA03EC" w:rsidRDefault="00FA03EC" w:rsidP="003E790C">
                            <w:pPr>
                              <w:pStyle w:val="Paragraphedeliste"/>
                              <w:numPr>
                                <w:ilvl w:val="0"/>
                                <w:numId w:val="35"/>
                              </w:numPr>
                              <w:tabs>
                                <w:tab w:val="left" w:pos="1418"/>
                              </w:tabs>
                              <w:ind w:left="709" w:hanging="142"/>
                              <w:jc w:val="both"/>
                              <w:rPr>
                                <w:lang w:val="fr-FR"/>
                              </w:rPr>
                            </w:pPr>
                            <w:r w:rsidRPr="003101BB">
                              <w:rPr>
                                <w:b/>
                                <w:lang w:val="fr-FR"/>
                              </w:rPr>
                              <w:t>Formation et renforcement de l’offre de services communautaires avec les écoles secondaires de sciences de sante</w:t>
                            </w:r>
                            <w:r w:rsidRPr="003101BB">
                              <w:rPr>
                                <w:lang w:val="fr-FR"/>
                              </w:rPr>
                              <w:t xml:space="preserve"> : les élevés sont formées aux méthodes de PF qui peuvent se donner dans les communautés. L’offre de services est lancée dans des campagnes et ensuite, poursuivie au quotidien par les élèves. </w:t>
                            </w:r>
                          </w:p>
                          <w:p w:rsidR="00FA03EC" w:rsidRPr="00AF2B30" w:rsidRDefault="00FA03EC" w:rsidP="003E790C">
                            <w:pPr>
                              <w:pStyle w:val="Paragraphedeliste"/>
                              <w:numPr>
                                <w:ilvl w:val="0"/>
                                <w:numId w:val="35"/>
                              </w:numPr>
                              <w:tabs>
                                <w:tab w:val="left" w:pos="1418"/>
                              </w:tabs>
                              <w:ind w:left="709" w:hanging="142"/>
                              <w:jc w:val="both"/>
                              <w:rPr>
                                <w:lang w:val="fr-FR"/>
                              </w:rPr>
                            </w:pPr>
                            <w:r w:rsidRPr="00AF2B30">
                              <w:rPr>
                                <w:rFonts w:cstheme="minorHAnsi"/>
                                <w:b/>
                                <w:bCs/>
                                <w:szCs w:val="24"/>
                                <w:lang w:val="fr-FR"/>
                              </w:rPr>
                              <w:t>Équipes mobiles</w:t>
                            </w:r>
                            <w:r w:rsidRPr="00AF2B30">
                              <w:rPr>
                                <w:rFonts w:cstheme="minorHAnsi"/>
                                <w:szCs w:val="24"/>
                                <w:lang w:val="fr-FR"/>
                              </w:rPr>
                              <w:t> : elles sont au centre de la stratégie d’atteinte des populations les plus vulnérables situées dans des zones rurales difficiles à atteindre. Les équipes mobiles sont composées d’un chauffeur, deux prestataires de services (sage-femme/infirmière), et d’un agent de marketing communautaires. Elles travaillent essentiellement dans des centres de sante sélectionnes avec les équipes cadre de zone et s’y rendent tous les trois mois. Elles fournissent une gamme complète de services de PF et SR.</w:t>
                            </w:r>
                          </w:p>
                          <w:p w:rsidR="00FA03EC" w:rsidRPr="00AF2B30" w:rsidRDefault="00FA03EC" w:rsidP="003E790C">
                            <w:pPr>
                              <w:pStyle w:val="Paragraphedeliste"/>
                              <w:numPr>
                                <w:ilvl w:val="0"/>
                                <w:numId w:val="35"/>
                              </w:numPr>
                              <w:tabs>
                                <w:tab w:val="left" w:pos="1418"/>
                              </w:tabs>
                              <w:ind w:left="709" w:hanging="142"/>
                              <w:jc w:val="both"/>
                              <w:rPr>
                                <w:lang w:val="fr-FR"/>
                              </w:rPr>
                            </w:pPr>
                            <w:r w:rsidRPr="00AF2B30">
                              <w:rPr>
                                <w:rFonts w:cstheme="minorHAnsi"/>
                                <w:b/>
                                <w:bCs/>
                                <w:szCs w:val="24"/>
                                <w:lang w:val="fr-FR"/>
                              </w:rPr>
                              <w:t>Marie Stopes Ladies (MS Ladies) </w:t>
                            </w:r>
                            <w:r w:rsidRPr="00AF2B30">
                              <w:rPr>
                                <w:rFonts w:cstheme="minorHAnsi"/>
                                <w:szCs w:val="24"/>
                                <w:lang w:val="fr-FR"/>
                              </w:rPr>
                              <w:t xml:space="preserve">: salariées de MSI, les MS Ladies sont des infirmières ou sages-femmes travaillant au sein de leur communauté et en lien avec les équipes cadre des zones de sante. Basées dans un centre, elles sont mobiles et ont l’unique capacité de fournir des informations et des services PF/SSR de manière individualisée. Leur intégration dans la communauté les rend extrêmement efficaces pour discuter des mythes et idées fausses autour de la PF et créé ainsi un environnement très favorable à la PF. </w:t>
                            </w:r>
                          </w:p>
                          <w:p w:rsidR="00FA03EC" w:rsidRPr="00AF2B30" w:rsidRDefault="00FA03EC" w:rsidP="003E790C">
                            <w:pPr>
                              <w:pStyle w:val="Paragraphedeliste"/>
                              <w:numPr>
                                <w:ilvl w:val="0"/>
                                <w:numId w:val="35"/>
                              </w:numPr>
                              <w:tabs>
                                <w:tab w:val="left" w:pos="1418"/>
                              </w:tabs>
                              <w:ind w:left="709" w:hanging="142"/>
                              <w:jc w:val="both"/>
                              <w:rPr>
                                <w:lang w:val="fr-FR"/>
                              </w:rPr>
                            </w:pPr>
                            <w:r w:rsidRPr="00AF2B30">
                              <w:rPr>
                                <w:rFonts w:cstheme="minorHAnsi"/>
                                <w:b/>
                                <w:bCs/>
                                <w:szCs w:val="24"/>
                                <w:lang w:val="fr-FR"/>
                              </w:rPr>
                              <w:t xml:space="preserve">Soutien au secteur public (PSS) : </w:t>
                            </w:r>
                            <w:r w:rsidRPr="00AF2B30">
                              <w:rPr>
                                <w:rFonts w:cstheme="minorHAnsi"/>
                                <w:szCs w:val="24"/>
                                <w:lang w:val="fr-FR"/>
                              </w:rPr>
                              <w:t xml:space="preserve">en optimisant sa capacité de formation et de supervision des prestataires, les partenaires transfèrent leur expertise en prestation de services et travaillent en partenariat avec le secteur public afin de soutenir l’accessibilité et l’amélioration de la qualité des services au niveau des centres de santé. </w:t>
                            </w:r>
                          </w:p>
                          <w:p w:rsidR="00FA03EC" w:rsidRPr="00AF2B30" w:rsidRDefault="00FA03EC" w:rsidP="003E790C">
                            <w:pPr>
                              <w:pStyle w:val="Paragraphedeliste"/>
                              <w:numPr>
                                <w:ilvl w:val="0"/>
                                <w:numId w:val="35"/>
                              </w:numPr>
                              <w:tabs>
                                <w:tab w:val="left" w:pos="1418"/>
                              </w:tabs>
                              <w:ind w:left="709" w:hanging="142"/>
                              <w:jc w:val="both"/>
                              <w:rPr>
                                <w:lang w:val="fr-FR"/>
                              </w:rPr>
                            </w:pPr>
                            <w:r w:rsidRPr="00AF2B30">
                              <w:rPr>
                                <w:b/>
                                <w:lang w:val="fr-FR"/>
                              </w:rPr>
                              <w:t>Bees (DKT)</w:t>
                            </w:r>
                            <w:r w:rsidRPr="00AF2B30">
                              <w:rPr>
                                <w:lang w:val="fr-FR"/>
                              </w:rPr>
                              <w:t xml:space="preserve"> : </w:t>
                            </w:r>
                          </w:p>
                          <w:p w:rsidR="00FA03EC" w:rsidRPr="003101BB" w:rsidRDefault="00FA03EC" w:rsidP="00AF2B30">
                            <w:pPr>
                              <w:jc w:val="center"/>
                              <w:rPr>
                                <w:rFonts w:ascii="Maiandra GD" w:hAnsi="Maiandra GD"/>
                                <w:sz w:val="24"/>
                                <w:szCs w:val="24"/>
                                <w:u w:val="single"/>
                                <w:lang w:val="fr-FR"/>
                              </w:rPr>
                            </w:pPr>
                            <w:r w:rsidRPr="003101BB">
                              <w:rPr>
                                <w:rFonts w:ascii="Maiandra GD" w:hAnsi="Maiandra GD"/>
                                <w:b/>
                                <w:sz w:val="24"/>
                                <w:szCs w:val="24"/>
                                <w:u w:val="single"/>
                                <w:lang w:val="fr-FR"/>
                              </w:rPr>
                              <w:t>Marketing social et points de vente (pharmacies et autres)</w:t>
                            </w:r>
                          </w:p>
                          <w:p w:rsidR="00FA03EC" w:rsidRPr="00AF2B30" w:rsidRDefault="00FA03EC" w:rsidP="003E790C">
                            <w:pPr>
                              <w:pStyle w:val="Paragraphedeliste"/>
                              <w:numPr>
                                <w:ilvl w:val="0"/>
                                <w:numId w:val="35"/>
                              </w:numPr>
                              <w:ind w:left="709" w:hanging="142"/>
                              <w:jc w:val="both"/>
                              <w:rPr>
                                <w:szCs w:val="24"/>
                                <w:lang w:val="fr-FR"/>
                              </w:rPr>
                            </w:pPr>
                            <w:r w:rsidRPr="00AF2B30">
                              <w:rPr>
                                <w:szCs w:val="24"/>
                                <w:lang w:val="fr-FR"/>
                              </w:rPr>
                              <w:t xml:space="preserve">Les données générées par les différents points de prestation de service PF dans ce projet, vont être intégrées dans le SNIS pour être accessible à travers le DHIS 2. Il s’agit des données de services cliniques, communautaires et les données de marketing social. Une copie de données de ce projet sera transmise aux partenaires pour triangulation et rapportage au bailleur. Les partenaires appuieront des réunions monitorage au niveau de zone de sante. Tulane comme lead, travaillera étroitement avec la D5 pour mettre en place le système d’intégration de données marketing social dans le SNIS. </w:t>
                            </w:r>
                            <w:r w:rsidRPr="00AF2B30">
                              <w:rPr>
                                <w:b/>
                                <w:szCs w:val="24"/>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3BE2F3" id="Rectangle 3" o:spid="_x0000_s1028" style="position:absolute;left:0;text-align:left;margin-left:0;margin-top:0;width:433.5pt;height:643.5pt;z-index:251718656;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" fillcolor="#e7e6e6 [3214]" strokecolor="#002060" strokeweight="1.5pt">
                <v:textbox>
                  <w:txbxContent>
                    <w:p w:rsidR="00FA03EC" w:rsidRPr="003101BB" w:rsidRDefault="00FA03EC" w:rsidP="003101BB">
                      <w:pPr>
                        <w:jc w:val="center"/>
                        <w:rPr>
                          <w:rFonts w:ascii="Maiandra GD" w:hAnsi="Maiandra GD"/>
                          <w:b/>
                          <w:sz w:val="24"/>
                          <w:szCs w:val="24"/>
                          <w:u w:val="single"/>
                          <w:lang w:val="fr-FR"/>
                        </w:rPr>
                      </w:pPr>
                      <w:r w:rsidRPr="003101BB">
                        <w:rPr>
                          <w:rFonts w:ascii="Maiandra GD" w:hAnsi="Maiandra GD"/>
                          <w:b/>
                          <w:sz w:val="24"/>
                          <w:szCs w:val="24"/>
                          <w:u w:val="single"/>
                          <w:lang w:val="fr-FR"/>
                        </w:rPr>
                        <w:t>C</w:t>
                      </w:r>
                      <w:r>
                        <w:rPr>
                          <w:rFonts w:ascii="Maiandra GD" w:hAnsi="Maiandra GD"/>
                          <w:b/>
                          <w:sz w:val="24"/>
                          <w:szCs w:val="24"/>
                          <w:u w:val="single"/>
                          <w:lang w:val="fr-FR"/>
                        </w:rPr>
                        <w:t>anaux de services opérationnels</w:t>
                      </w:r>
                    </w:p>
                    <w:p w:rsidR="00FA03EC" w:rsidRDefault="00FA03EC" w:rsidP="003E790C">
                      <w:pPr>
                        <w:pStyle w:val="Paragraphedeliste"/>
                        <w:numPr>
                          <w:ilvl w:val="0"/>
                          <w:numId w:val="35"/>
                        </w:numPr>
                        <w:tabs>
                          <w:tab w:val="left" w:pos="1418"/>
                        </w:tabs>
                        <w:ind w:left="709" w:hanging="142"/>
                        <w:jc w:val="both"/>
                        <w:rPr>
                          <w:lang w:val="fr-FR"/>
                        </w:rPr>
                      </w:pPr>
                      <w:r w:rsidRPr="003101BB">
                        <w:rPr>
                          <w:b/>
                          <w:lang w:val="fr-FR"/>
                        </w:rPr>
                        <w:t>Formation et renforcement de l’offre de services communautaires avec les écoles secondaires de sciences de sante</w:t>
                      </w:r>
                      <w:r w:rsidRPr="003101BB">
                        <w:rPr>
                          <w:lang w:val="fr-FR"/>
                        </w:rPr>
                        <w:t xml:space="preserve"> : les élevés sont formées aux méthodes de PF qui peuvent se donner dans les communautés. L’offre de services est lancée dans des campagnes et ensuite, poursuivie au quotidien par les élèves. </w:t>
                      </w:r>
                    </w:p>
                    <w:p w:rsidR="00FA03EC" w:rsidRPr="00AF2B30" w:rsidRDefault="00FA03EC" w:rsidP="003E790C">
                      <w:pPr>
                        <w:pStyle w:val="Paragraphedeliste"/>
                        <w:numPr>
                          <w:ilvl w:val="0"/>
                          <w:numId w:val="35"/>
                        </w:numPr>
                        <w:tabs>
                          <w:tab w:val="left" w:pos="1418"/>
                        </w:tabs>
                        <w:ind w:left="709" w:hanging="142"/>
                        <w:jc w:val="both"/>
                        <w:rPr>
                          <w:lang w:val="fr-FR"/>
                        </w:rPr>
                      </w:pPr>
                      <w:r w:rsidRPr="00AF2B30">
                        <w:rPr>
                          <w:rFonts w:cstheme="minorHAnsi"/>
                          <w:b/>
                          <w:bCs/>
                          <w:szCs w:val="24"/>
                          <w:lang w:val="fr-FR"/>
                        </w:rPr>
                        <w:t>Équipes mobiles</w:t>
                      </w:r>
                      <w:r w:rsidRPr="00AF2B30">
                        <w:rPr>
                          <w:rFonts w:cstheme="minorHAnsi"/>
                          <w:szCs w:val="24"/>
                          <w:lang w:val="fr-FR"/>
                        </w:rPr>
                        <w:t> : elles sont au centre de la stratégie d’atteinte des populations les plus vulnérables situées dans des zones rurales difficiles à atteindre. Les équipes mobiles sont composées d’un chauffeur, deux prestataires de services (sage-femme/infirmière), et d’un agent de marketing communautaires. Elles travaillent essentiellement dans des centres de sante sélectionnes avec les équipes cadre de zone et s’y rendent tous les trois mois. Elles fournissent une gamme complète de services de PF et SR.</w:t>
                      </w:r>
                    </w:p>
                    <w:p w:rsidR="00FA03EC" w:rsidRPr="00AF2B30" w:rsidRDefault="00FA03EC" w:rsidP="003E790C">
                      <w:pPr>
                        <w:pStyle w:val="Paragraphedeliste"/>
                        <w:numPr>
                          <w:ilvl w:val="0"/>
                          <w:numId w:val="35"/>
                        </w:numPr>
                        <w:tabs>
                          <w:tab w:val="left" w:pos="1418"/>
                        </w:tabs>
                        <w:ind w:left="709" w:hanging="142"/>
                        <w:jc w:val="both"/>
                        <w:rPr>
                          <w:lang w:val="fr-FR"/>
                        </w:rPr>
                      </w:pPr>
                      <w:r w:rsidRPr="00AF2B30">
                        <w:rPr>
                          <w:rFonts w:cstheme="minorHAnsi"/>
                          <w:b/>
                          <w:bCs/>
                          <w:szCs w:val="24"/>
                          <w:lang w:val="fr-FR"/>
                        </w:rPr>
                        <w:t xml:space="preserve">Marie </w:t>
                      </w:r>
                      <w:proofErr w:type="spellStart"/>
                      <w:r w:rsidRPr="00AF2B30">
                        <w:rPr>
                          <w:rFonts w:cstheme="minorHAnsi"/>
                          <w:b/>
                          <w:bCs/>
                          <w:szCs w:val="24"/>
                          <w:lang w:val="fr-FR"/>
                        </w:rPr>
                        <w:t>Stopes</w:t>
                      </w:r>
                      <w:proofErr w:type="spellEnd"/>
                      <w:r w:rsidRPr="00AF2B30">
                        <w:rPr>
                          <w:rFonts w:cstheme="minorHAnsi"/>
                          <w:b/>
                          <w:bCs/>
                          <w:szCs w:val="24"/>
                          <w:lang w:val="fr-FR"/>
                        </w:rPr>
                        <w:t xml:space="preserve"> Ladies (MS Ladies) </w:t>
                      </w:r>
                      <w:r w:rsidRPr="00AF2B30">
                        <w:rPr>
                          <w:rFonts w:cstheme="minorHAnsi"/>
                          <w:szCs w:val="24"/>
                          <w:lang w:val="fr-FR"/>
                        </w:rPr>
                        <w:t xml:space="preserve">: salariées de MSI, les MS Ladies sont des infirmières ou sages-femmes travaillant au sein de leur communauté et en lien avec les équipes cadre des zones de sante. Basées dans un centre, elles sont mobiles et ont l’unique capacité de fournir des informations et des services PF/SSR de manière individualisée. Leur intégration dans la communauté les rend extrêmement efficaces pour discuter des mythes et idées fausses autour de la PF et créé ainsi un environnement très favorable à la PF. </w:t>
                      </w:r>
                    </w:p>
                    <w:p w:rsidR="00FA03EC" w:rsidRPr="00AF2B30" w:rsidRDefault="00FA03EC" w:rsidP="003E790C">
                      <w:pPr>
                        <w:pStyle w:val="Paragraphedeliste"/>
                        <w:numPr>
                          <w:ilvl w:val="0"/>
                          <w:numId w:val="35"/>
                        </w:numPr>
                        <w:tabs>
                          <w:tab w:val="left" w:pos="1418"/>
                        </w:tabs>
                        <w:ind w:left="709" w:hanging="142"/>
                        <w:jc w:val="both"/>
                        <w:rPr>
                          <w:lang w:val="fr-FR"/>
                        </w:rPr>
                      </w:pPr>
                      <w:r w:rsidRPr="00AF2B30">
                        <w:rPr>
                          <w:rFonts w:cstheme="minorHAnsi"/>
                          <w:b/>
                          <w:bCs/>
                          <w:szCs w:val="24"/>
                          <w:lang w:val="fr-FR"/>
                        </w:rPr>
                        <w:t xml:space="preserve">Soutien au secteur public (PSS) : </w:t>
                      </w:r>
                      <w:r w:rsidRPr="00AF2B30">
                        <w:rPr>
                          <w:rFonts w:cstheme="minorHAnsi"/>
                          <w:szCs w:val="24"/>
                          <w:lang w:val="fr-FR"/>
                        </w:rPr>
                        <w:t xml:space="preserve">en optimisant sa capacité de formation et de supervision des prestataires, les partenaires transfèrent leur expertise en prestation de services et travaillent en partenariat avec le secteur public afin de soutenir l’accessibilité et l’amélioration de la qualité des services au niveau des centres de santé. </w:t>
                      </w:r>
                    </w:p>
                    <w:p w:rsidR="00FA03EC" w:rsidRPr="00AF2B30" w:rsidRDefault="00FA03EC" w:rsidP="003E790C">
                      <w:pPr>
                        <w:pStyle w:val="Paragraphedeliste"/>
                        <w:numPr>
                          <w:ilvl w:val="0"/>
                          <w:numId w:val="35"/>
                        </w:numPr>
                        <w:tabs>
                          <w:tab w:val="left" w:pos="1418"/>
                        </w:tabs>
                        <w:ind w:left="709" w:hanging="142"/>
                        <w:jc w:val="both"/>
                        <w:rPr>
                          <w:lang w:val="fr-FR"/>
                        </w:rPr>
                      </w:pPr>
                      <w:proofErr w:type="spellStart"/>
                      <w:r w:rsidRPr="00AF2B30">
                        <w:rPr>
                          <w:b/>
                          <w:lang w:val="fr-FR"/>
                        </w:rPr>
                        <w:t>Bees</w:t>
                      </w:r>
                      <w:proofErr w:type="spellEnd"/>
                      <w:r w:rsidRPr="00AF2B30">
                        <w:rPr>
                          <w:b/>
                          <w:lang w:val="fr-FR"/>
                        </w:rPr>
                        <w:t xml:space="preserve"> (DKT)</w:t>
                      </w:r>
                      <w:r w:rsidRPr="00AF2B30">
                        <w:rPr>
                          <w:lang w:val="fr-FR"/>
                        </w:rPr>
                        <w:t xml:space="preserve"> : </w:t>
                      </w:r>
                    </w:p>
                    <w:p w:rsidR="00FA03EC" w:rsidRPr="003101BB" w:rsidRDefault="00FA03EC" w:rsidP="00AF2B30">
                      <w:pPr>
                        <w:jc w:val="center"/>
                        <w:rPr>
                          <w:rFonts w:ascii="Maiandra GD" w:hAnsi="Maiandra GD"/>
                          <w:sz w:val="24"/>
                          <w:szCs w:val="24"/>
                          <w:u w:val="single"/>
                          <w:lang w:val="fr-FR"/>
                        </w:rPr>
                      </w:pPr>
                      <w:r w:rsidRPr="003101BB">
                        <w:rPr>
                          <w:rFonts w:ascii="Maiandra GD" w:hAnsi="Maiandra GD"/>
                          <w:b/>
                          <w:sz w:val="24"/>
                          <w:szCs w:val="24"/>
                          <w:u w:val="single"/>
                          <w:lang w:val="fr-FR"/>
                        </w:rPr>
                        <w:t>Marketing social et points de vente (pharmacies et autres)</w:t>
                      </w:r>
                    </w:p>
                    <w:p w:rsidR="00FA03EC" w:rsidRPr="00AF2B30" w:rsidRDefault="00FA03EC" w:rsidP="003E790C">
                      <w:pPr>
                        <w:pStyle w:val="Paragraphedeliste"/>
                        <w:numPr>
                          <w:ilvl w:val="0"/>
                          <w:numId w:val="35"/>
                        </w:numPr>
                        <w:ind w:left="709" w:hanging="142"/>
                        <w:jc w:val="both"/>
                        <w:rPr>
                          <w:szCs w:val="24"/>
                          <w:lang w:val="fr-FR"/>
                        </w:rPr>
                      </w:pPr>
                      <w:r w:rsidRPr="00AF2B30">
                        <w:rPr>
                          <w:szCs w:val="24"/>
                          <w:lang w:val="fr-FR"/>
                        </w:rPr>
                        <w:t xml:space="preserve">Les données générées par les différents points de prestation de service PF dans ce projet, vont être intégrées dans le SNIS pour être accessible à travers le DHIS 2. Il s’agit des données de services cliniques, communautaires et les données de marketing social. Une copie de données de ce projet sera transmise aux partenaires pour triangulation et rapportage au bailleur. Les partenaires appuieront des réunions monitorage au niveau de zone de sante. </w:t>
                      </w:r>
                      <w:proofErr w:type="spellStart"/>
                      <w:r w:rsidRPr="00AF2B30">
                        <w:rPr>
                          <w:szCs w:val="24"/>
                          <w:lang w:val="fr-FR"/>
                        </w:rPr>
                        <w:t>Tulane</w:t>
                      </w:r>
                      <w:proofErr w:type="spellEnd"/>
                      <w:r w:rsidRPr="00AF2B30">
                        <w:rPr>
                          <w:szCs w:val="24"/>
                          <w:lang w:val="fr-FR"/>
                        </w:rPr>
                        <w:t xml:space="preserve"> comme lead, travaillera étroitement avec la D5 pour mettre en place le système d’intégration de données marketing social dans le SNIS. </w:t>
                      </w:r>
                      <w:r w:rsidRPr="00AF2B30">
                        <w:rPr>
                          <w:b/>
                          <w:szCs w:val="24"/>
                          <w:lang w:val="fr-FR"/>
                        </w:rPr>
                        <w:t xml:space="preserve"> </w:t>
                      </w:r>
                    </w:p>
                  </w:txbxContent>
                </v:textbox>
                <w10:wrap type="square" anchorx="margin" anchory="margin"/>
              </v:rect>
            </w:pict>
          </mc:Fallback>
        </mc:AlternateContent>
      </w:r>
    </w:p>
    <w:p w:rsidR="00FD6EFC" w:rsidRPr="000F1535" w:rsidRDefault="00FD6EFC" w:rsidP="00EE0030">
      <w:pPr>
        <w:pStyle w:val="para"/>
      </w:pPr>
      <w:r w:rsidRPr="000F1535">
        <w:t>Comme soulign</w:t>
      </w:r>
      <w:r w:rsidR="00080337">
        <w:t>é</w:t>
      </w:r>
      <w:r w:rsidRPr="000F1535">
        <w:t xml:space="preserve"> précédemment, durant la phase de l’écriture de ce projet, l’équipe de PROMIS-PF, a engagé plusieurs consultations entre les partenaires concernés, et ensuite avec </w:t>
      </w:r>
      <w:r w:rsidRPr="000F1535">
        <w:lastRenderedPageBreak/>
        <w:t xml:space="preserve">les partenaires nationaux gouvernementaux, y compris le cabinet du Ministre de la Santé, le Secrétariat General, la Direction d’Etudes et Planification (DEP), le programme National de Santé de la Reproduction (PNSR), le Programme de la Santé des Adolescents (PNSA), la Direction des Sciences de Santé (D6), et avec les acteurs membres du Comité Technique Multisectoriel Permanent dont l’USAID et DFID. Ces consultations avec les différentes parties prenantes ont permis de déterminer le rôle des membres du consortium, les zones géographiques de ce programme, ainsi que le rôle et les responsabilités de la partie gouvernementale et les modalités de collaboration avec des projets et initiatives majeurs existants. </w:t>
      </w:r>
    </w:p>
    <w:p w:rsidR="00671F9B" w:rsidRDefault="00671F9B" w:rsidP="00EE0030">
      <w:pPr>
        <w:pStyle w:val="para"/>
      </w:pPr>
      <w:r w:rsidRPr="000F1535">
        <w:t>Au cours de la Phase 1 du projet, les partenaires de mise en œuvre poursuivront les efforts de plaidoyer auprès des acteurs nationaux pour obtenir aussi un engagement financier du gouvernement et des autres acteurs/secteurs (e.g. sous la forme d’achats de contraceptifs destinés aux géographies cibles, extension de la couverture) effectif dans la Phase 2 du projet PROMIS PF.</w:t>
      </w:r>
      <w:r w:rsidR="00080337">
        <w:t xml:space="preserve"> </w:t>
      </w:r>
    </w:p>
    <w:p w:rsidR="00080337" w:rsidRPr="000F1535" w:rsidRDefault="00080337" w:rsidP="00EE0030">
      <w:pPr>
        <w:pStyle w:val="para"/>
      </w:pPr>
      <w:r>
        <w:t xml:space="preserve">Du fait que ce programme a été approuvé en 2019 dans une phase transitoire du gouvernement, les partenaires PROMIS-PF mobiliseront le nouveau cabinet du Ministère de la Santé, l’administration et les programmes concernés et envisageront avec eux les appuis institutionnels à apporter tant au niveau national qu’au niveau provincial pour assurer une forte appropriation et sécuriser une lettre d’endossement qui sera transmise au Comité de Pilotage du FONAREDD par le biais de son secrétariat exécutif. </w:t>
      </w:r>
    </w:p>
    <w:p w:rsidR="0015321C" w:rsidRPr="000F1535" w:rsidRDefault="00FD6EFC" w:rsidP="00080337">
      <w:pPr>
        <w:pStyle w:val="para"/>
      </w:pPr>
      <w:r w:rsidRPr="003554A1">
        <w:t>Ce projet est financé à hauteur de 33 millions de dollars américains</w:t>
      </w:r>
      <w:r w:rsidRPr="000F1535">
        <w:t xml:space="preserve"> pour les trois premières années (2019-202</w:t>
      </w:r>
      <w:r w:rsidR="00E0709D" w:rsidRPr="000F1535">
        <w:t>2</w:t>
      </w:r>
      <w:r w:rsidRPr="000F1535">
        <w:t xml:space="preserve">) desquels le tiers du financement </w:t>
      </w:r>
      <w:r w:rsidRPr="003554A1">
        <w:t>(USD 11,</w:t>
      </w:r>
      <w:r w:rsidR="00E90208" w:rsidRPr="003554A1">
        <w:t>803</w:t>
      </w:r>
      <w:r w:rsidRPr="003554A1">
        <w:t>,</w:t>
      </w:r>
      <w:r w:rsidR="00E90208" w:rsidRPr="003554A1">
        <w:t>898</w:t>
      </w:r>
      <w:r w:rsidRPr="003554A1">
        <w:t>)</w:t>
      </w:r>
      <w:r w:rsidRPr="000F1535">
        <w:t xml:space="preserve"> servira à l’acquisition de contraceptifs (achat et acheminement en RDC).  Le projet effectuera un plaidoyer conjoint avec le Ministère de la Santé Publique pour mobiliser les quantités manquantes de contraceptifs des autres bailleurs dont UNFPA et TJ Mather.  </w:t>
      </w:r>
      <w:r w:rsidR="0015321C" w:rsidRPr="000F1535">
        <w:br w:type="page"/>
      </w:r>
    </w:p>
    <w:p w:rsidR="00630686" w:rsidRPr="008E657A" w:rsidRDefault="00400EE5" w:rsidP="003E790C">
      <w:pPr>
        <w:pStyle w:val="Titre1"/>
        <w:numPr>
          <w:ilvl w:val="0"/>
          <w:numId w:val="68"/>
        </w:numPr>
      </w:pPr>
      <w:bookmarkStart w:id="7" w:name="_Toc11707126"/>
      <w:r w:rsidRPr="008E657A">
        <w:lastRenderedPageBreak/>
        <w:t>Localisation</w:t>
      </w:r>
      <w:r w:rsidR="00973121" w:rsidRPr="008E657A">
        <w:t xml:space="preserve"> et couverture</w:t>
      </w:r>
      <w:r w:rsidRPr="008E657A">
        <w:t xml:space="preserve"> du projet</w:t>
      </w:r>
      <w:bookmarkEnd w:id="7"/>
    </w:p>
    <w:p w:rsidR="00864F4C" w:rsidRPr="008E657A" w:rsidRDefault="00802DC8" w:rsidP="00EE0030">
      <w:pPr>
        <w:pStyle w:val="para"/>
      </w:pPr>
      <w:r w:rsidRPr="000F1535">
        <w:t>Le programme PROMIS-PF est principalement communautaire et a ciblé 10 des 26 provinces de la RDC. Un nombre limité de structure</w:t>
      </w:r>
      <w:r w:rsidR="00080337">
        <w:t>s</w:t>
      </w:r>
      <w:r w:rsidRPr="000F1535">
        <w:t xml:space="preserve"> de santé servira de points de prestation de service et ces structures seront choisies pour servir de structures de référence par les distributeurs communautaires pour les cas de femmes et des hommes ayant soit besoin d’une méthode non offerte dans la communauté (DMPA intra musculaire, DIU, Jadelle, Vasectomie et ligature de trompe) et soit ayant besoin d’un autre service qui ne pourra être fait que par les structures sanitaires organisant les services de PF. Pour ce faire les partenaires de mise en œuvre établiront la cartographie des structures cliniques offrant la PF pour orienter les cas de référence pour méthodes cliniques et pour la gestion des effets secondaires des méthodes contraceptives. Mais dans les structures de MSI, les clients peuvent obtenir des méthodes </w:t>
      </w:r>
      <w:r w:rsidR="002C586D" w:rsidRPr="000F1535">
        <w:t>à</w:t>
      </w:r>
      <w:r w:rsidRPr="000F1535">
        <w:t xml:space="preserve"> long terme sans faire la référence.</w:t>
      </w:r>
    </w:p>
    <w:p w:rsidR="00802DC8" w:rsidRPr="00993B17" w:rsidRDefault="00802DC8" w:rsidP="00EE0030">
      <w:pPr>
        <w:pStyle w:val="para"/>
      </w:pPr>
      <w:r w:rsidRPr="000F1535">
        <w:t>Dans les provinces et zones de santé avec d’autres projet de PF, Promis travaillera avec le PNSR et le CTMP pour obtenir cette cartographie de points de prestation existants pour augmenter soit la couverture soit compléter le paquet d’activités. Ceci est valable aussi bien pour les 10 provinces de travail du projet PDSS que pour les autres projets comme USAID, DFID et autres.</w:t>
      </w:r>
    </w:p>
    <w:p w:rsidR="00864F4C" w:rsidRPr="00993B17" w:rsidRDefault="00802DC8" w:rsidP="00EE0030">
      <w:pPr>
        <w:pStyle w:val="para"/>
      </w:pPr>
      <w:r w:rsidRPr="000F1535">
        <w:t>Les 10 provinces couvertes par ce projet ont été sélectionnées</w:t>
      </w:r>
      <w:r w:rsidR="00864F4C">
        <w:t>.</w:t>
      </w:r>
      <w:r w:rsidRPr="000F1535">
        <w:t xml:space="preserve"> </w:t>
      </w:r>
      <w:r w:rsidR="00C8563A" w:rsidRPr="000F1535">
        <w:t>L</w:t>
      </w:r>
      <w:r w:rsidR="00631E8C" w:rsidRPr="000F1535">
        <w:t>a sélection de ces</w:t>
      </w:r>
      <w:r w:rsidR="00C8563A" w:rsidRPr="000F1535">
        <w:t xml:space="preserve"> 1</w:t>
      </w:r>
      <w:r w:rsidR="007D0563" w:rsidRPr="000F1535">
        <w:t>0</w:t>
      </w:r>
      <w:r w:rsidR="00C8563A" w:rsidRPr="000F1535">
        <w:t xml:space="preserve"> </w:t>
      </w:r>
      <w:r w:rsidR="00367A30" w:rsidRPr="000F1535">
        <w:t>provinces a</w:t>
      </w:r>
      <w:r w:rsidR="00631E8C" w:rsidRPr="000F1535">
        <w:t xml:space="preserve"> été faite </w:t>
      </w:r>
      <w:r w:rsidR="00630686" w:rsidRPr="000F1535">
        <w:t>su</w:t>
      </w:r>
      <w:r w:rsidR="00095DB4" w:rsidRPr="000F1535">
        <w:t>r base d</w:t>
      </w:r>
      <w:r w:rsidR="00D97F5B" w:rsidRPr="000F1535">
        <w:t>’un ou plusieurs des critères suivants :</w:t>
      </w:r>
      <w:r w:rsidR="00095DB4" w:rsidRPr="000F1535">
        <w:t xml:space="preserve"> </w:t>
      </w:r>
    </w:p>
    <w:p w:rsidR="007E7E43" w:rsidRPr="00993B17" w:rsidRDefault="005F5679" w:rsidP="003E790C">
      <w:pPr>
        <w:pStyle w:val="Paragraphedeliste"/>
        <w:framePr w:wrap="around"/>
        <w:numPr>
          <w:ilvl w:val="0"/>
          <w:numId w:val="47"/>
        </w:numPr>
        <w:spacing w:before="0" w:after="0"/>
        <w:rPr>
          <w:szCs w:val="24"/>
          <w:lang w:val="fr-FR"/>
        </w:rPr>
      </w:pPr>
      <w:r w:rsidRPr="00993B17">
        <w:rPr>
          <w:szCs w:val="24"/>
          <w:lang w:val="fr-FR"/>
        </w:rPr>
        <w:t>F</w:t>
      </w:r>
      <w:r w:rsidR="00367A30" w:rsidRPr="00993B17">
        <w:rPr>
          <w:szCs w:val="24"/>
          <w:lang w:val="fr-FR"/>
        </w:rPr>
        <w:t xml:space="preserve">aible </w:t>
      </w:r>
      <w:r w:rsidR="007E7E43" w:rsidRPr="00993B17">
        <w:rPr>
          <w:szCs w:val="24"/>
          <w:lang w:val="fr-FR"/>
        </w:rPr>
        <w:t>prévalence</w:t>
      </w:r>
      <w:r w:rsidR="00367A30" w:rsidRPr="00993B17">
        <w:rPr>
          <w:szCs w:val="24"/>
          <w:lang w:val="fr-FR"/>
        </w:rPr>
        <w:t xml:space="preserve"> contraceptive de la province</w:t>
      </w:r>
      <w:r w:rsidR="00B41990">
        <w:rPr>
          <w:szCs w:val="24"/>
          <w:lang w:val="fr-FR"/>
        </w:rPr>
        <w:t> ;</w:t>
      </w:r>
    </w:p>
    <w:p w:rsidR="007E7E43" w:rsidRPr="00993B17" w:rsidRDefault="00367A30" w:rsidP="003E790C">
      <w:pPr>
        <w:pStyle w:val="Paragraphedeliste"/>
        <w:framePr w:wrap="around"/>
        <w:numPr>
          <w:ilvl w:val="0"/>
          <w:numId w:val="47"/>
        </w:numPr>
        <w:spacing w:before="0" w:after="0"/>
        <w:rPr>
          <w:szCs w:val="24"/>
          <w:lang w:val="fr-FR"/>
        </w:rPr>
      </w:pPr>
      <w:r w:rsidRPr="00993B17">
        <w:rPr>
          <w:szCs w:val="24"/>
          <w:lang w:val="fr-FR"/>
        </w:rPr>
        <w:t>Existence de peu</w:t>
      </w:r>
      <w:r w:rsidR="007E7E43" w:rsidRPr="00993B17">
        <w:rPr>
          <w:szCs w:val="24"/>
          <w:lang w:val="fr-FR"/>
        </w:rPr>
        <w:t xml:space="preserve"> d’intervenants</w:t>
      </w:r>
      <w:r w:rsidR="00E1304D" w:rsidRPr="00993B17">
        <w:rPr>
          <w:szCs w:val="24"/>
          <w:lang w:val="fr-FR"/>
        </w:rPr>
        <w:t xml:space="preserve"> en PF</w:t>
      </w:r>
      <w:r w:rsidR="00B41990">
        <w:rPr>
          <w:szCs w:val="24"/>
          <w:lang w:val="fr-FR"/>
        </w:rPr>
        <w:t> ;</w:t>
      </w:r>
    </w:p>
    <w:p w:rsidR="007E7E43" w:rsidRPr="00993B17" w:rsidRDefault="00367A30" w:rsidP="003E790C">
      <w:pPr>
        <w:pStyle w:val="Paragraphedeliste"/>
        <w:framePr w:wrap="around"/>
        <w:numPr>
          <w:ilvl w:val="0"/>
          <w:numId w:val="47"/>
        </w:numPr>
        <w:spacing w:before="0" w:after="0"/>
        <w:rPr>
          <w:szCs w:val="24"/>
          <w:lang w:val="fr-FR"/>
        </w:rPr>
      </w:pPr>
      <w:r w:rsidRPr="00993B17">
        <w:rPr>
          <w:szCs w:val="24"/>
          <w:lang w:val="fr-FR"/>
        </w:rPr>
        <w:t>Existence de</w:t>
      </w:r>
      <w:r w:rsidR="007E7E43" w:rsidRPr="00993B17">
        <w:rPr>
          <w:szCs w:val="24"/>
          <w:lang w:val="fr-FR"/>
        </w:rPr>
        <w:t xml:space="preserve"> plusieurs villes à forte densité (zon</w:t>
      </w:r>
      <w:r w:rsidR="00FE5141" w:rsidRPr="00993B17">
        <w:rPr>
          <w:szCs w:val="24"/>
          <w:lang w:val="fr-FR"/>
        </w:rPr>
        <w:t>e</w:t>
      </w:r>
      <w:r w:rsidR="00B41990">
        <w:rPr>
          <w:szCs w:val="24"/>
          <w:lang w:val="fr-FR"/>
        </w:rPr>
        <w:t>s urbaines) ;</w:t>
      </w:r>
    </w:p>
    <w:p w:rsidR="007E7E43" w:rsidRPr="00993B17" w:rsidRDefault="00367A30" w:rsidP="003E790C">
      <w:pPr>
        <w:pStyle w:val="Paragraphedeliste"/>
        <w:framePr w:wrap="around"/>
        <w:numPr>
          <w:ilvl w:val="0"/>
          <w:numId w:val="47"/>
        </w:numPr>
        <w:spacing w:before="0" w:after="0"/>
        <w:rPr>
          <w:szCs w:val="24"/>
          <w:lang w:val="fr-FR"/>
        </w:rPr>
      </w:pPr>
      <w:r w:rsidRPr="00993B17">
        <w:rPr>
          <w:szCs w:val="24"/>
          <w:lang w:val="fr-FR"/>
        </w:rPr>
        <w:t>Possibilité</w:t>
      </w:r>
      <w:r w:rsidR="007E7E43" w:rsidRPr="00993B17">
        <w:rPr>
          <w:szCs w:val="24"/>
          <w:lang w:val="fr-FR"/>
        </w:rPr>
        <w:t xml:space="preserve"> de mobiliser les ressources additionnelles,</w:t>
      </w:r>
    </w:p>
    <w:p w:rsidR="009E0637" w:rsidRPr="00993B17" w:rsidRDefault="00802DC8" w:rsidP="003E790C">
      <w:pPr>
        <w:pStyle w:val="Paragraphedeliste"/>
        <w:framePr w:wrap="around"/>
        <w:numPr>
          <w:ilvl w:val="0"/>
          <w:numId w:val="47"/>
        </w:numPr>
        <w:spacing w:before="0" w:after="0"/>
        <w:rPr>
          <w:szCs w:val="24"/>
          <w:lang w:val="fr-FR"/>
        </w:rPr>
      </w:pPr>
      <w:r w:rsidRPr="00993B17">
        <w:rPr>
          <w:szCs w:val="24"/>
          <w:lang w:val="fr-FR"/>
        </w:rPr>
        <w:t>Facilité d’accès de la province pour</w:t>
      </w:r>
      <w:r w:rsidR="009E0637" w:rsidRPr="00993B17">
        <w:rPr>
          <w:szCs w:val="24"/>
          <w:lang w:val="fr-FR"/>
        </w:rPr>
        <w:t xml:space="preserve"> une mise en œuvre efficiente du programme</w:t>
      </w:r>
      <w:r w:rsidR="00B41990">
        <w:rPr>
          <w:szCs w:val="24"/>
          <w:lang w:val="fr-FR"/>
        </w:rPr>
        <w:t> ;</w:t>
      </w:r>
    </w:p>
    <w:p w:rsidR="00E1304D" w:rsidRPr="00993B17" w:rsidRDefault="00802DC8" w:rsidP="003E790C">
      <w:pPr>
        <w:pStyle w:val="Paragraphedeliste"/>
        <w:framePr w:wrap="around"/>
        <w:numPr>
          <w:ilvl w:val="0"/>
          <w:numId w:val="47"/>
        </w:numPr>
        <w:spacing w:before="0" w:after="0"/>
        <w:rPr>
          <w:szCs w:val="24"/>
          <w:lang w:val="fr-FR"/>
        </w:rPr>
      </w:pPr>
      <w:r w:rsidRPr="00993B17">
        <w:rPr>
          <w:szCs w:val="24"/>
          <w:lang w:val="fr-FR"/>
        </w:rPr>
        <w:t>E</w:t>
      </w:r>
      <w:r w:rsidR="00367A30" w:rsidRPr="00993B17">
        <w:rPr>
          <w:szCs w:val="24"/>
          <w:lang w:val="fr-FR"/>
        </w:rPr>
        <w:t>xistence des</w:t>
      </w:r>
      <w:r w:rsidR="00E1304D" w:rsidRPr="00993B17">
        <w:rPr>
          <w:szCs w:val="24"/>
          <w:lang w:val="fr-FR"/>
        </w:rPr>
        <w:t xml:space="preserve"> zones forestières et ciblées par le FONAREDD</w:t>
      </w:r>
      <w:r w:rsidR="00B41990">
        <w:rPr>
          <w:szCs w:val="24"/>
          <w:lang w:val="fr-FR"/>
        </w:rPr>
        <w:t> ;</w:t>
      </w:r>
    </w:p>
    <w:p w:rsidR="0035410E" w:rsidRPr="00993B17" w:rsidRDefault="00802DC8" w:rsidP="003E790C">
      <w:pPr>
        <w:pStyle w:val="Paragraphedeliste"/>
        <w:framePr w:wrap="around"/>
        <w:numPr>
          <w:ilvl w:val="0"/>
          <w:numId w:val="47"/>
        </w:numPr>
        <w:spacing w:before="0" w:after="0"/>
        <w:rPr>
          <w:szCs w:val="24"/>
          <w:lang w:val="fr-FR"/>
        </w:rPr>
      </w:pPr>
      <w:r w:rsidRPr="00993B17">
        <w:rPr>
          <w:szCs w:val="24"/>
          <w:lang w:val="fr-FR"/>
        </w:rPr>
        <w:t>P</w:t>
      </w:r>
      <w:r w:rsidR="00367A30" w:rsidRPr="00993B17">
        <w:rPr>
          <w:szCs w:val="24"/>
          <w:lang w:val="fr-FR"/>
        </w:rPr>
        <w:t>résence déjà des partenaires</w:t>
      </w:r>
      <w:r w:rsidR="0067585C" w:rsidRPr="00993B17">
        <w:rPr>
          <w:szCs w:val="24"/>
          <w:lang w:val="fr-FR"/>
        </w:rPr>
        <w:t xml:space="preserve"> </w:t>
      </w:r>
      <w:r w:rsidR="001B7015" w:rsidRPr="00993B17">
        <w:rPr>
          <w:szCs w:val="24"/>
          <w:lang w:val="fr-FR"/>
        </w:rPr>
        <w:t>de mise en œuvre</w:t>
      </w:r>
      <w:r w:rsidR="0067585C" w:rsidRPr="00993B17">
        <w:rPr>
          <w:szCs w:val="24"/>
          <w:lang w:val="fr-FR"/>
        </w:rPr>
        <w:t xml:space="preserve"> </w:t>
      </w:r>
      <w:r w:rsidR="00367A30" w:rsidRPr="00993B17">
        <w:rPr>
          <w:szCs w:val="24"/>
          <w:lang w:val="fr-FR"/>
        </w:rPr>
        <w:t>dans la province</w:t>
      </w:r>
      <w:r w:rsidR="00B41990">
        <w:rPr>
          <w:szCs w:val="24"/>
          <w:lang w:val="fr-FR"/>
        </w:rPr>
        <w:t> ;</w:t>
      </w:r>
    </w:p>
    <w:p w:rsidR="00B41990" w:rsidRPr="00B41990" w:rsidRDefault="002F1E2F" w:rsidP="003E790C">
      <w:pPr>
        <w:pStyle w:val="Paragraphedeliste"/>
        <w:framePr w:wrap="around"/>
        <w:numPr>
          <w:ilvl w:val="0"/>
          <w:numId w:val="47"/>
        </w:numPr>
        <w:spacing w:before="0" w:after="0"/>
        <w:rPr>
          <w:szCs w:val="24"/>
          <w:lang w:val="fr-FR"/>
        </w:rPr>
      </w:pPr>
      <w:r w:rsidRPr="00993B17">
        <w:rPr>
          <w:szCs w:val="24"/>
          <w:lang w:val="fr-FR"/>
        </w:rPr>
        <w:t xml:space="preserve">Si possible, éviter les provinces </w:t>
      </w:r>
      <w:r w:rsidR="0064282E" w:rsidRPr="00993B17">
        <w:rPr>
          <w:szCs w:val="24"/>
          <w:lang w:val="fr-FR"/>
        </w:rPr>
        <w:t xml:space="preserve">avec projet ayant une grande couverture </w:t>
      </w:r>
      <w:r w:rsidR="009C00F0" w:rsidRPr="00993B17">
        <w:rPr>
          <w:szCs w:val="24"/>
          <w:lang w:val="fr-FR"/>
        </w:rPr>
        <w:t>géographique</w:t>
      </w:r>
      <w:r w:rsidR="0064282E" w:rsidRPr="00993B17">
        <w:rPr>
          <w:szCs w:val="24"/>
          <w:lang w:val="fr-FR"/>
        </w:rPr>
        <w:t xml:space="preserve"> (Exemple : projet Banque Mondiale</w:t>
      </w:r>
      <w:r w:rsidR="005439B3" w:rsidRPr="00993B17">
        <w:rPr>
          <w:szCs w:val="24"/>
          <w:lang w:val="fr-FR"/>
        </w:rPr>
        <w:t xml:space="preserve"> ou DFID</w:t>
      </w:r>
      <w:r w:rsidR="0064282E" w:rsidRPr="00993B17">
        <w:rPr>
          <w:szCs w:val="24"/>
          <w:lang w:val="fr-FR"/>
        </w:rPr>
        <w:t>)</w:t>
      </w:r>
      <w:r w:rsidR="00B55D6F" w:rsidRPr="00993B17">
        <w:rPr>
          <w:szCs w:val="24"/>
          <w:lang w:val="fr-FR"/>
        </w:rPr>
        <w:t xml:space="preserve"> pour élargir </w:t>
      </w:r>
      <w:r w:rsidR="00412A9C" w:rsidRPr="00993B17">
        <w:rPr>
          <w:szCs w:val="24"/>
          <w:lang w:val="fr-FR"/>
        </w:rPr>
        <w:t>la couverture nationale</w:t>
      </w:r>
      <w:r w:rsidR="00B55D6F" w:rsidRPr="00993B17">
        <w:rPr>
          <w:szCs w:val="24"/>
          <w:lang w:val="fr-FR"/>
        </w:rPr>
        <w:t xml:space="preserve"> en services de PF</w:t>
      </w:r>
      <w:r w:rsidR="00B41990">
        <w:rPr>
          <w:szCs w:val="24"/>
          <w:lang w:val="fr-FR"/>
        </w:rPr>
        <w:t>.</w:t>
      </w:r>
    </w:p>
    <w:p w:rsidR="00864F4C" w:rsidRDefault="00864F4C" w:rsidP="00864F4C">
      <w:pPr>
        <w:spacing w:before="0" w:after="0" w:line="240" w:lineRule="auto"/>
        <w:jc w:val="both"/>
        <w:rPr>
          <w:rFonts w:ascii="Maiandra GD" w:hAnsi="Maiandra GD" w:cstheme="minorHAnsi"/>
          <w:sz w:val="24"/>
          <w:szCs w:val="24"/>
          <w:lang w:val="fr-FR"/>
        </w:rPr>
      </w:pPr>
    </w:p>
    <w:p w:rsidR="00864F4C" w:rsidRDefault="00864F4C" w:rsidP="00864F4C">
      <w:pPr>
        <w:spacing w:before="0" w:after="0" w:line="240" w:lineRule="auto"/>
        <w:jc w:val="both"/>
        <w:rPr>
          <w:rFonts w:ascii="Maiandra GD" w:hAnsi="Maiandra GD" w:cstheme="minorHAnsi"/>
          <w:sz w:val="24"/>
          <w:szCs w:val="24"/>
          <w:lang w:val="fr-FR"/>
        </w:rPr>
      </w:pPr>
    </w:p>
    <w:p w:rsidR="00B41990" w:rsidRDefault="00B41990">
      <w:pPr>
        <w:rPr>
          <w:rFonts w:ascii="Maiandra GD" w:hAnsi="Maiandra GD" w:cstheme="minorHAnsi"/>
          <w:sz w:val="24"/>
          <w:szCs w:val="24"/>
          <w:lang w:val="fr-FR"/>
        </w:rPr>
      </w:pPr>
      <w:r>
        <w:rPr>
          <w:rFonts w:ascii="Maiandra GD" w:hAnsi="Maiandra GD" w:cstheme="minorHAnsi"/>
          <w:sz w:val="24"/>
          <w:szCs w:val="24"/>
          <w:lang w:val="fr-FR"/>
        </w:rPr>
        <w:br w:type="page"/>
      </w:r>
    </w:p>
    <w:p w:rsidR="005439B3" w:rsidRPr="000F1535" w:rsidRDefault="00186A11" w:rsidP="00864F4C">
      <w:pPr>
        <w:spacing w:before="0" w:after="0" w:line="240" w:lineRule="auto"/>
        <w:jc w:val="both"/>
        <w:rPr>
          <w:rFonts w:ascii="Maiandra GD" w:hAnsi="Maiandra GD" w:cstheme="minorHAnsi"/>
          <w:sz w:val="24"/>
          <w:szCs w:val="24"/>
          <w:lang w:val="fr-FR"/>
        </w:rPr>
      </w:pPr>
      <w:r>
        <w:rPr>
          <w:rFonts w:ascii="Maiandra GD" w:hAnsi="Maiandra GD" w:cstheme="minorHAnsi"/>
          <w:sz w:val="24"/>
          <w:szCs w:val="24"/>
          <w:lang w:val="fr-FR"/>
        </w:rPr>
        <w:lastRenderedPageBreak/>
        <w:t>D</w:t>
      </w:r>
      <w:r w:rsidR="00BF381E" w:rsidRPr="000F1535">
        <w:rPr>
          <w:rFonts w:ascii="Maiandra GD" w:hAnsi="Maiandra GD" w:cstheme="minorHAnsi"/>
          <w:sz w:val="24"/>
          <w:szCs w:val="24"/>
          <w:lang w:val="fr-FR"/>
        </w:rPr>
        <w:t>ix provinces ont été choisi</w:t>
      </w:r>
      <w:r w:rsidR="00A05F95" w:rsidRPr="000F1535">
        <w:rPr>
          <w:rFonts w:ascii="Maiandra GD" w:hAnsi="Maiandra GD" w:cstheme="minorHAnsi"/>
          <w:sz w:val="24"/>
          <w:szCs w:val="24"/>
          <w:lang w:val="fr-FR"/>
        </w:rPr>
        <w:t>es et reparties dans la carte ci-après :</w:t>
      </w:r>
    </w:p>
    <w:p w:rsidR="00F03D6E" w:rsidRPr="000F1535" w:rsidRDefault="00F03D6E" w:rsidP="00864F4C">
      <w:pPr>
        <w:spacing w:before="0" w:after="0" w:line="240" w:lineRule="auto"/>
        <w:jc w:val="both"/>
        <w:rPr>
          <w:rFonts w:ascii="Maiandra GD" w:hAnsi="Maiandra GD" w:cstheme="minorHAnsi"/>
          <w:sz w:val="24"/>
          <w:szCs w:val="24"/>
          <w:lang w:val="fr-FR"/>
        </w:rPr>
      </w:pPr>
    </w:p>
    <w:p w:rsidR="00F03D6E" w:rsidRPr="000F1535" w:rsidRDefault="00F03D6E" w:rsidP="00D631EF">
      <w:pPr>
        <w:spacing w:before="0" w:after="0" w:line="360" w:lineRule="auto"/>
        <w:jc w:val="both"/>
        <w:rPr>
          <w:rFonts w:ascii="Maiandra GD" w:hAnsi="Maiandra GD" w:cstheme="minorHAnsi"/>
          <w:sz w:val="24"/>
          <w:szCs w:val="24"/>
          <w:lang w:val="fr-FR"/>
        </w:rPr>
      </w:pPr>
      <w:r w:rsidRPr="000F1535">
        <w:rPr>
          <w:rFonts w:ascii="Maiandra GD" w:hAnsi="Maiandra GD" w:cstheme="minorHAnsi"/>
          <w:noProof/>
          <w:sz w:val="24"/>
          <w:szCs w:val="24"/>
          <w:lang w:val="en-US"/>
        </w:rPr>
        <w:drawing>
          <wp:inline distT="0" distB="0" distL="0" distR="0" wp14:anchorId="4BAF232E" wp14:editId="18E57C25">
            <wp:extent cx="5922645" cy="5756275"/>
            <wp:effectExtent l="0" t="0" r="1905" b="0"/>
            <wp:docPr id="9" name="Picture 9" descr="C:\Users\Arsene\Downloads\Provinces PROMIS PF carte revis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sene\Downloads\Provinces PROMIS PF carte revisé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645" cy="5756275"/>
                    </a:xfrm>
                    <a:prstGeom prst="rect">
                      <a:avLst/>
                    </a:prstGeom>
                    <a:noFill/>
                    <a:ln>
                      <a:noFill/>
                    </a:ln>
                  </pic:spPr>
                </pic:pic>
              </a:graphicData>
            </a:graphic>
          </wp:inline>
        </w:drawing>
      </w:r>
    </w:p>
    <w:p w:rsidR="00393BAA" w:rsidRPr="002E4BC5" w:rsidRDefault="003D7C77" w:rsidP="00CC07C4">
      <w:pPr>
        <w:pStyle w:val="Lgende"/>
        <w:spacing w:line="240" w:lineRule="auto"/>
        <w:jc w:val="right"/>
        <w:rPr>
          <w:rFonts w:ascii="Maiandra GD" w:hAnsi="Maiandra GD"/>
          <w:b w:val="0"/>
          <w:i/>
          <w:color w:val="auto"/>
          <w:sz w:val="22"/>
          <w:szCs w:val="22"/>
          <w:lang w:val="fr-FR"/>
        </w:rPr>
      </w:pPr>
      <w:r w:rsidRPr="002E4BC5">
        <w:rPr>
          <w:rFonts w:ascii="Maiandra GD" w:hAnsi="Maiandra GD"/>
          <w:b w:val="0"/>
          <w:i/>
          <w:color w:val="auto"/>
          <w:sz w:val="22"/>
          <w:szCs w:val="22"/>
          <w:lang w:val="fr-FR"/>
        </w:rPr>
        <w:t xml:space="preserve">Figure </w:t>
      </w:r>
      <w:r w:rsidRPr="002E4BC5">
        <w:rPr>
          <w:rFonts w:ascii="Maiandra GD" w:hAnsi="Maiandra GD"/>
          <w:b w:val="0"/>
          <w:i/>
          <w:color w:val="auto"/>
          <w:sz w:val="22"/>
          <w:szCs w:val="22"/>
          <w:lang w:val="fr-FR"/>
        </w:rPr>
        <w:fldChar w:fldCharType="begin"/>
      </w:r>
      <w:r w:rsidRPr="002E4BC5">
        <w:rPr>
          <w:rFonts w:ascii="Maiandra GD" w:hAnsi="Maiandra GD"/>
          <w:b w:val="0"/>
          <w:i/>
          <w:color w:val="auto"/>
          <w:sz w:val="22"/>
          <w:szCs w:val="22"/>
          <w:lang w:val="fr-FR"/>
        </w:rPr>
        <w:instrText xml:space="preserve"> SEQ Figure \* ARABIC </w:instrText>
      </w:r>
      <w:r w:rsidRPr="002E4BC5">
        <w:rPr>
          <w:rFonts w:ascii="Maiandra GD" w:hAnsi="Maiandra GD"/>
          <w:b w:val="0"/>
          <w:i/>
          <w:color w:val="auto"/>
          <w:sz w:val="22"/>
          <w:szCs w:val="22"/>
          <w:lang w:val="fr-FR"/>
        </w:rPr>
        <w:fldChar w:fldCharType="separate"/>
      </w:r>
      <w:r w:rsidR="00D122EE">
        <w:rPr>
          <w:rFonts w:ascii="Maiandra GD" w:hAnsi="Maiandra GD"/>
          <w:b w:val="0"/>
          <w:i/>
          <w:noProof/>
          <w:color w:val="auto"/>
          <w:sz w:val="22"/>
          <w:szCs w:val="22"/>
          <w:lang w:val="fr-FR"/>
        </w:rPr>
        <w:t>1</w:t>
      </w:r>
      <w:r w:rsidRPr="002E4BC5">
        <w:rPr>
          <w:rFonts w:ascii="Maiandra GD" w:hAnsi="Maiandra GD"/>
          <w:b w:val="0"/>
          <w:i/>
          <w:color w:val="auto"/>
          <w:sz w:val="22"/>
          <w:szCs w:val="22"/>
          <w:lang w:val="fr-FR"/>
        </w:rPr>
        <w:fldChar w:fldCharType="end"/>
      </w:r>
      <w:r w:rsidRPr="002E4BC5">
        <w:rPr>
          <w:rFonts w:ascii="Maiandra GD" w:hAnsi="Maiandra GD"/>
          <w:b w:val="0"/>
          <w:i/>
          <w:color w:val="auto"/>
          <w:sz w:val="22"/>
          <w:szCs w:val="22"/>
          <w:lang w:val="fr-FR"/>
        </w:rPr>
        <w:t>. Provinces d'intervention du programme PROMIS-PF</w:t>
      </w:r>
      <w:r w:rsidR="00D97F5B" w:rsidRPr="002E4BC5">
        <w:rPr>
          <w:rFonts w:ascii="Maiandra GD" w:hAnsi="Maiandra GD"/>
          <w:b w:val="0"/>
          <w:i/>
          <w:color w:val="auto"/>
          <w:sz w:val="22"/>
          <w:szCs w:val="22"/>
          <w:lang w:val="fr-FR"/>
        </w:rPr>
        <w:t xml:space="preserve"> et provinces cibles du FONAREDD</w:t>
      </w:r>
      <w:r w:rsidR="00DF5AB6" w:rsidRPr="002E4BC5">
        <w:rPr>
          <w:rFonts w:ascii="Maiandra GD" w:hAnsi="Maiandra GD"/>
          <w:b w:val="0"/>
          <w:i/>
          <w:color w:val="auto"/>
          <w:sz w:val="22"/>
          <w:szCs w:val="22"/>
          <w:lang w:val="fr-FR"/>
        </w:rPr>
        <w:t xml:space="preserve">. </w:t>
      </w:r>
    </w:p>
    <w:p w:rsidR="00393BAA" w:rsidRPr="000F1535" w:rsidRDefault="00393BAA" w:rsidP="00393BAA">
      <w:p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Ce projet va cibler 10 provinces dans lesquelles 152 Zones de Santé ont été sélectionnées.</w:t>
      </w:r>
    </w:p>
    <w:p w:rsidR="008F3513" w:rsidRPr="000F1535" w:rsidRDefault="008F3513" w:rsidP="00D631EF">
      <w:pPr>
        <w:pStyle w:val="Lgende"/>
        <w:spacing w:line="360" w:lineRule="auto"/>
        <w:jc w:val="center"/>
        <w:rPr>
          <w:rFonts w:ascii="Maiandra GD" w:hAnsi="Maiandra GD"/>
          <w:caps/>
          <w:color w:val="auto"/>
          <w:spacing w:val="15"/>
          <w:sz w:val="24"/>
          <w:szCs w:val="24"/>
          <w:lang w:val="fr-FR"/>
        </w:rPr>
      </w:pPr>
      <w:r w:rsidRPr="000F1535">
        <w:rPr>
          <w:rFonts w:ascii="Maiandra GD" w:hAnsi="Maiandra GD"/>
          <w:color w:val="auto"/>
          <w:sz w:val="24"/>
          <w:szCs w:val="24"/>
          <w:lang w:val="fr-FR"/>
        </w:rPr>
        <w:br w:type="page"/>
      </w:r>
    </w:p>
    <w:p w:rsidR="00361002" w:rsidRPr="00ED660A" w:rsidRDefault="00361002" w:rsidP="00BC6D1E">
      <w:pPr>
        <w:pStyle w:val="Lgende"/>
        <w:keepNext/>
        <w:spacing w:line="240" w:lineRule="auto"/>
        <w:jc w:val="center"/>
        <w:rPr>
          <w:rFonts w:ascii="Maiandra GD" w:hAnsi="Maiandra GD"/>
          <w:i/>
          <w:color w:val="auto"/>
          <w:sz w:val="22"/>
          <w:szCs w:val="22"/>
        </w:rPr>
      </w:pPr>
      <w:r w:rsidRPr="00ED660A">
        <w:rPr>
          <w:rFonts w:ascii="Maiandra GD" w:hAnsi="Maiandra GD"/>
          <w:i/>
          <w:color w:val="auto"/>
          <w:sz w:val="22"/>
          <w:szCs w:val="22"/>
        </w:rPr>
        <w:lastRenderedPageBreak/>
        <w:t xml:space="preserve">Table </w:t>
      </w:r>
      <w:r w:rsidRPr="00ED660A">
        <w:rPr>
          <w:rFonts w:ascii="Maiandra GD" w:hAnsi="Maiandra GD"/>
          <w:i/>
          <w:color w:val="auto"/>
          <w:sz w:val="22"/>
          <w:szCs w:val="22"/>
        </w:rPr>
        <w:fldChar w:fldCharType="begin"/>
      </w:r>
      <w:r w:rsidRPr="00ED660A">
        <w:rPr>
          <w:rFonts w:ascii="Maiandra GD" w:hAnsi="Maiandra GD"/>
          <w:i/>
          <w:color w:val="auto"/>
          <w:sz w:val="22"/>
          <w:szCs w:val="22"/>
        </w:rPr>
        <w:instrText xml:space="preserve"> SEQ Table \* ARABIC </w:instrText>
      </w:r>
      <w:r w:rsidRPr="00ED660A">
        <w:rPr>
          <w:rFonts w:ascii="Maiandra GD" w:hAnsi="Maiandra GD"/>
          <w:i/>
          <w:color w:val="auto"/>
          <w:sz w:val="22"/>
          <w:szCs w:val="22"/>
        </w:rPr>
        <w:fldChar w:fldCharType="separate"/>
      </w:r>
      <w:r w:rsidR="00D122EE">
        <w:rPr>
          <w:rFonts w:ascii="Maiandra GD" w:hAnsi="Maiandra GD"/>
          <w:i/>
          <w:noProof/>
          <w:color w:val="auto"/>
          <w:sz w:val="22"/>
          <w:szCs w:val="22"/>
        </w:rPr>
        <w:t>2</w:t>
      </w:r>
      <w:r w:rsidRPr="00ED660A">
        <w:rPr>
          <w:rFonts w:ascii="Maiandra GD" w:hAnsi="Maiandra GD"/>
          <w:i/>
          <w:color w:val="auto"/>
          <w:sz w:val="22"/>
          <w:szCs w:val="22"/>
        </w:rPr>
        <w:fldChar w:fldCharType="end"/>
      </w:r>
      <w:r w:rsidRPr="00ED660A">
        <w:rPr>
          <w:rFonts w:ascii="Maiandra GD" w:hAnsi="Maiandra GD"/>
          <w:i/>
          <w:color w:val="auto"/>
          <w:sz w:val="22"/>
          <w:szCs w:val="22"/>
        </w:rPr>
        <w:t>. Provinces et nombre de zone de sante du Promis-PF</w:t>
      </w:r>
    </w:p>
    <w:tbl>
      <w:tblPr>
        <w:tblW w:w="7645" w:type="dxa"/>
        <w:jc w:val="center"/>
        <w:tblCellMar>
          <w:left w:w="70" w:type="dxa"/>
          <w:right w:w="70" w:type="dxa"/>
        </w:tblCellMar>
        <w:tblLook w:val="04A0" w:firstRow="1" w:lastRow="0" w:firstColumn="1" w:lastColumn="0" w:noHBand="0" w:noVBand="1"/>
      </w:tblPr>
      <w:tblGrid>
        <w:gridCol w:w="480"/>
        <w:gridCol w:w="2200"/>
        <w:gridCol w:w="4965"/>
      </w:tblGrid>
      <w:tr w:rsidR="00BC6D1E" w:rsidTr="0000758B">
        <w:trPr>
          <w:trHeight w:val="380"/>
          <w:jc w:val="center"/>
        </w:trPr>
        <w:tc>
          <w:tcPr>
            <w:tcW w:w="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6D1E" w:rsidRPr="00BC6D1E" w:rsidRDefault="00BC6D1E" w:rsidP="00B41990">
            <w:pPr>
              <w:spacing w:after="0" w:line="240" w:lineRule="auto"/>
              <w:jc w:val="center"/>
              <w:rPr>
                <w:rFonts w:ascii="Maiandra GD" w:hAnsi="Maiandra GD"/>
                <w:b/>
                <w:bCs/>
                <w:color w:val="000000"/>
                <w:sz w:val="24"/>
                <w:szCs w:val="24"/>
              </w:rPr>
            </w:pPr>
            <w:bookmarkStart w:id="8" w:name="_Hlk529363049" w:colFirst="1" w:colLast="2"/>
            <w:r w:rsidRPr="00BC6D1E">
              <w:rPr>
                <w:rFonts w:ascii="Maiandra GD" w:hAnsi="Maiandra GD"/>
                <w:b/>
                <w:bCs/>
                <w:color w:val="000000"/>
                <w:sz w:val="24"/>
                <w:szCs w:val="24"/>
              </w:rPr>
              <w:t>N°</w:t>
            </w:r>
          </w:p>
        </w:tc>
        <w:tc>
          <w:tcPr>
            <w:tcW w:w="2200" w:type="dxa"/>
            <w:tcBorders>
              <w:top w:val="single" w:sz="8" w:space="0" w:color="auto"/>
              <w:left w:val="nil"/>
              <w:bottom w:val="single" w:sz="8" w:space="0" w:color="auto"/>
              <w:right w:val="single" w:sz="8" w:space="0" w:color="auto"/>
            </w:tcBorders>
            <w:shd w:val="clear" w:color="auto" w:fill="auto"/>
            <w:vAlign w:val="center"/>
            <w:hideMark/>
          </w:tcPr>
          <w:p w:rsidR="00BC6D1E" w:rsidRPr="00BC6D1E" w:rsidRDefault="00BC6D1E" w:rsidP="00B41990">
            <w:pPr>
              <w:spacing w:after="0" w:line="240" w:lineRule="auto"/>
              <w:jc w:val="center"/>
              <w:rPr>
                <w:rFonts w:ascii="Maiandra GD" w:hAnsi="Maiandra GD"/>
                <w:b/>
                <w:bCs/>
                <w:color w:val="000000"/>
                <w:sz w:val="24"/>
                <w:szCs w:val="24"/>
              </w:rPr>
            </w:pPr>
            <w:r w:rsidRPr="00BC6D1E">
              <w:rPr>
                <w:rFonts w:ascii="Maiandra GD" w:hAnsi="Maiandra GD"/>
                <w:b/>
                <w:bCs/>
                <w:color w:val="000000"/>
                <w:sz w:val="24"/>
                <w:szCs w:val="24"/>
                <w:lang w:val="en-US"/>
              </w:rPr>
              <w:t>Province</w:t>
            </w:r>
          </w:p>
        </w:tc>
        <w:tc>
          <w:tcPr>
            <w:tcW w:w="4965" w:type="dxa"/>
            <w:tcBorders>
              <w:top w:val="single" w:sz="8" w:space="0" w:color="auto"/>
              <w:left w:val="nil"/>
              <w:bottom w:val="single" w:sz="8" w:space="0" w:color="auto"/>
              <w:right w:val="single" w:sz="8" w:space="0" w:color="auto"/>
            </w:tcBorders>
            <w:shd w:val="clear" w:color="auto" w:fill="auto"/>
            <w:vAlign w:val="center"/>
            <w:hideMark/>
          </w:tcPr>
          <w:p w:rsidR="00BC6D1E" w:rsidRPr="00BC6D1E" w:rsidRDefault="00BC6D1E" w:rsidP="00B41990">
            <w:pPr>
              <w:spacing w:after="0" w:line="240" w:lineRule="auto"/>
              <w:jc w:val="center"/>
              <w:rPr>
                <w:rFonts w:ascii="Maiandra GD" w:hAnsi="Maiandra GD"/>
                <w:b/>
                <w:bCs/>
                <w:color w:val="000000"/>
                <w:sz w:val="24"/>
                <w:szCs w:val="24"/>
              </w:rPr>
            </w:pPr>
            <w:r w:rsidRPr="00BC6D1E">
              <w:rPr>
                <w:rFonts w:ascii="Maiandra GD" w:hAnsi="Maiandra GD"/>
                <w:b/>
                <w:bCs/>
                <w:color w:val="000000"/>
                <w:sz w:val="24"/>
                <w:szCs w:val="24"/>
              </w:rPr>
              <w:t>Nombre de zone de sante ciblées (couvertes)</w:t>
            </w:r>
          </w:p>
        </w:tc>
      </w:tr>
      <w:tr w:rsidR="00BC6D1E" w:rsidTr="00BC6D1E">
        <w:trPr>
          <w:trHeight w:val="163"/>
          <w:jc w:val="center"/>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1</w:t>
            </w:r>
          </w:p>
        </w:tc>
        <w:tc>
          <w:tcPr>
            <w:tcW w:w="2200" w:type="dxa"/>
            <w:tcBorders>
              <w:top w:val="nil"/>
              <w:left w:val="nil"/>
              <w:bottom w:val="single" w:sz="8"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Bas-Uele</w:t>
            </w:r>
          </w:p>
        </w:tc>
        <w:tc>
          <w:tcPr>
            <w:tcW w:w="4965" w:type="dxa"/>
            <w:tcBorders>
              <w:top w:val="nil"/>
              <w:left w:val="nil"/>
              <w:bottom w:val="single" w:sz="8"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5</w:t>
            </w:r>
          </w:p>
        </w:tc>
      </w:tr>
      <w:tr w:rsidR="00BC6D1E" w:rsidTr="00BC6D1E">
        <w:trPr>
          <w:trHeight w:val="60"/>
          <w:jc w:val="center"/>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2</w:t>
            </w:r>
          </w:p>
        </w:tc>
        <w:tc>
          <w:tcPr>
            <w:tcW w:w="2200" w:type="dxa"/>
            <w:tcBorders>
              <w:top w:val="nil"/>
              <w:left w:val="nil"/>
              <w:bottom w:val="single" w:sz="8"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Haut-Katanga</w:t>
            </w:r>
          </w:p>
        </w:tc>
        <w:tc>
          <w:tcPr>
            <w:tcW w:w="4965" w:type="dxa"/>
            <w:tcBorders>
              <w:top w:val="nil"/>
              <w:left w:val="nil"/>
              <w:bottom w:val="single" w:sz="8"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20</w:t>
            </w:r>
          </w:p>
        </w:tc>
      </w:tr>
      <w:tr w:rsidR="00BC6D1E" w:rsidTr="00BC6D1E">
        <w:trPr>
          <w:trHeight w:val="330"/>
          <w:jc w:val="center"/>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3</w:t>
            </w:r>
          </w:p>
        </w:tc>
        <w:tc>
          <w:tcPr>
            <w:tcW w:w="2200" w:type="dxa"/>
            <w:tcBorders>
              <w:top w:val="nil"/>
              <w:left w:val="nil"/>
              <w:bottom w:val="single" w:sz="8"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Ituri</w:t>
            </w:r>
          </w:p>
        </w:tc>
        <w:tc>
          <w:tcPr>
            <w:tcW w:w="4965" w:type="dxa"/>
            <w:tcBorders>
              <w:top w:val="nil"/>
              <w:left w:val="nil"/>
              <w:bottom w:val="single" w:sz="8"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9</w:t>
            </w:r>
          </w:p>
        </w:tc>
      </w:tr>
      <w:tr w:rsidR="00BC6D1E" w:rsidTr="00BC6D1E">
        <w:trPr>
          <w:trHeight w:val="330"/>
          <w:jc w:val="center"/>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4</w:t>
            </w:r>
          </w:p>
        </w:tc>
        <w:tc>
          <w:tcPr>
            <w:tcW w:w="2200" w:type="dxa"/>
            <w:tcBorders>
              <w:top w:val="nil"/>
              <w:left w:val="nil"/>
              <w:bottom w:val="single" w:sz="8"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Kasaï-Oriental</w:t>
            </w:r>
          </w:p>
        </w:tc>
        <w:tc>
          <w:tcPr>
            <w:tcW w:w="4965" w:type="dxa"/>
            <w:tcBorders>
              <w:top w:val="nil"/>
              <w:left w:val="nil"/>
              <w:bottom w:val="single" w:sz="8"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6</w:t>
            </w:r>
          </w:p>
        </w:tc>
      </w:tr>
      <w:tr w:rsidR="00BC6D1E" w:rsidTr="00BC6D1E">
        <w:trPr>
          <w:trHeight w:val="330"/>
          <w:jc w:val="center"/>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5</w:t>
            </w:r>
          </w:p>
        </w:tc>
        <w:tc>
          <w:tcPr>
            <w:tcW w:w="2200" w:type="dxa"/>
            <w:tcBorders>
              <w:top w:val="nil"/>
              <w:left w:val="nil"/>
              <w:bottom w:val="single" w:sz="8"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Kinshasa</w:t>
            </w:r>
          </w:p>
        </w:tc>
        <w:tc>
          <w:tcPr>
            <w:tcW w:w="4965" w:type="dxa"/>
            <w:tcBorders>
              <w:top w:val="nil"/>
              <w:left w:val="nil"/>
              <w:bottom w:val="single" w:sz="8"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35</w:t>
            </w:r>
          </w:p>
        </w:tc>
      </w:tr>
      <w:tr w:rsidR="00BC6D1E" w:rsidTr="00BC6D1E">
        <w:trPr>
          <w:trHeight w:val="330"/>
          <w:jc w:val="center"/>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6</w:t>
            </w:r>
          </w:p>
        </w:tc>
        <w:tc>
          <w:tcPr>
            <w:tcW w:w="2200" w:type="dxa"/>
            <w:tcBorders>
              <w:top w:val="nil"/>
              <w:left w:val="nil"/>
              <w:bottom w:val="single" w:sz="8"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Kongo Central</w:t>
            </w:r>
          </w:p>
        </w:tc>
        <w:tc>
          <w:tcPr>
            <w:tcW w:w="4965" w:type="dxa"/>
            <w:tcBorders>
              <w:top w:val="nil"/>
              <w:left w:val="nil"/>
              <w:bottom w:val="single" w:sz="8"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22</w:t>
            </w:r>
          </w:p>
        </w:tc>
      </w:tr>
      <w:tr w:rsidR="00BC6D1E" w:rsidTr="00BC6D1E">
        <w:trPr>
          <w:trHeight w:val="330"/>
          <w:jc w:val="center"/>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7</w:t>
            </w:r>
          </w:p>
        </w:tc>
        <w:tc>
          <w:tcPr>
            <w:tcW w:w="2200" w:type="dxa"/>
            <w:tcBorders>
              <w:top w:val="nil"/>
              <w:left w:val="nil"/>
              <w:bottom w:val="single" w:sz="8"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Kwilu</w:t>
            </w:r>
          </w:p>
        </w:tc>
        <w:tc>
          <w:tcPr>
            <w:tcW w:w="4965" w:type="dxa"/>
            <w:tcBorders>
              <w:top w:val="nil"/>
              <w:left w:val="nil"/>
              <w:bottom w:val="single" w:sz="8"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23</w:t>
            </w:r>
          </w:p>
        </w:tc>
      </w:tr>
      <w:tr w:rsidR="00BC6D1E" w:rsidTr="00BC6D1E">
        <w:trPr>
          <w:trHeight w:val="330"/>
          <w:jc w:val="center"/>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8</w:t>
            </w:r>
          </w:p>
        </w:tc>
        <w:tc>
          <w:tcPr>
            <w:tcW w:w="2200" w:type="dxa"/>
            <w:tcBorders>
              <w:top w:val="nil"/>
              <w:left w:val="nil"/>
              <w:bottom w:val="single" w:sz="8"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Lualaba</w:t>
            </w:r>
          </w:p>
        </w:tc>
        <w:tc>
          <w:tcPr>
            <w:tcW w:w="4965" w:type="dxa"/>
            <w:tcBorders>
              <w:top w:val="nil"/>
              <w:left w:val="nil"/>
              <w:bottom w:val="single" w:sz="8"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9</w:t>
            </w:r>
          </w:p>
        </w:tc>
      </w:tr>
      <w:tr w:rsidR="00BC6D1E" w:rsidTr="00BC6D1E">
        <w:trPr>
          <w:trHeight w:val="315"/>
          <w:jc w:val="center"/>
        </w:trPr>
        <w:tc>
          <w:tcPr>
            <w:tcW w:w="480" w:type="dxa"/>
            <w:tcBorders>
              <w:top w:val="nil"/>
              <w:left w:val="single" w:sz="8" w:space="0" w:color="auto"/>
              <w:bottom w:val="single" w:sz="8" w:space="0" w:color="auto"/>
              <w:right w:val="single" w:sz="8" w:space="0" w:color="auto"/>
            </w:tcBorders>
            <w:shd w:val="clear" w:color="auto" w:fill="auto"/>
            <w:noWrap/>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9</w:t>
            </w:r>
          </w:p>
        </w:tc>
        <w:tc>
          <w:tcPr>
            <w:tcW w:w="2200" w:type="dxa"/>
            <w:tcBorders>
              <w:top w:val="nil"/>
              <w:left w:val="nil"/>
              <w:bottom w:val="single" w:sz="8"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North Kivu</w:t>
            </w:r>
          </w:p>
        </w:tc>
        <w:tc>
          <w:tcPr>
            <w:tcW w:w="4965" w:type="dxa"/>
            <w:tcBorders>
              <w:top w:val="nil"/>
              <w:left w:val="nil"/>
              <w:bottom w:val="single" w:sz="8"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6</w:t>
            </w:r>
          </w:p>
        </w:tc>
      </w:tr>
      <w:tr w:rsidR="00BC6D1E" w:rsidTr="0000758B">
        <w:trPr>
          <w:trHeight w:val="330"/>
          <w:jc w:val="center"/>
        </w:trPr>
        <w:tc>
          <w:tcPr>
            <w:tcW w:w="480" w:type="dxa"/>
            <w:tcBorders>
              <w:top w:val="nil"/>
              <w:left w:val="single" w:sz="8" w:space="0" w:color="auto"/>
              <w:bottom w:val="double" w:sz="4" w:space="0" w:color="auto"/>
              <w:right w:val="single" w:sz="8" w:space="0" w:color="auto"/>
            </w:tcBorders>
            <w:shd w:val="clear" w:color="auto" w:fill="auto"/>
            <w:noWrap/>
            <w:hideMark/>
          </w:tcPr>
          <w:p w:rsidR="00BC6D1E" w:rsidRPr="00186A11" w:rsidRDefault="00BC6D1E" w:rsidP="00BC6D1E">
            <w:pPr>
              <w:spacing w:after="0" w:line="240" w:lineRule="auto"/>
              <w:jc w:val="right"/>
              <w:rPr>
                <w:rFonts w:ascii="Maiandra GD" w:hAnsi="Maiandra GD"/>
                <w:color w:val="000000"/>
                <w:sz w:val="24"/>
                <w:szCs w:val="24"/>
              </w:rPr>
            </w:pPr>
            <w:r w:rsidRPr="00186A11">
              <w:rPr>
                <w:rFonts w:ascii="Maiandra GD" w:hAnsi="Maiandra GD"/>
                <w:color w:val="000000"/>
                <w:sz w:val="24"/>
                <w:szCs w:val="24"/>
                <w:lang w:val="en-US"/>
              </w:rPr>
              <w:t>10</w:t>
            </w:r>
          </w:p>
        </w:tc>
        <w:tc>
          <w:tcPr>
            <w:tcW w:w="2200" w:type="dxa"/>
            <w:tcBorders>
              <w:top w:val="nil"/>
              <w:left w:val="nil"/>
              <w:bottom w:val="double" w:sz="4" w:space="0" w:color="auto"/>
              <w:right w:val="single" w:sz="8" w:space="0" w:color="auto"/>
            </w:tcBorders>
            <w:shd w:val="clear" w:color="auto" w:fill="auto"/>
            <w:noWrap/>
            <w:hideMark/>
          </w:tcPr>
          <w:p w:rsidR="00BC6D1E" w:rsidRPr="00186A11" w:rsidRDefault="00BC6D1E" w:rsidP="00BC6D1E">
            <w:pPr>
              <w:spacing w:after="0" w:line="240" w:lineRule="auto"/>
              <w:rPr>
                <w:rFonts w:ascii="Maiandra GD" w:hAnsi="Maiandra GD"/>
                <w:color w:val="000000"/>
                <w:sz w:val="24"/>
                <w:szCs w:val="24"/>
              </w:rPr>
            </w:pPr>
            <w:r w:rsidRPr="00186A11">
              <w:rPr>
                <w:rFonts w:ascii="Maiandra GD" w:hAnsi="Maiandra GD"/>
                <w:color w:val="000000"/>
                <w:sz w:val="24"/>
                <w:szCs w:val="24"/>
                <w:lang w:val="en-US"/>
              </w:rPr>
              <w:t>Tshopo</w:t>
            </w:r>
          </w:p>
        </w:tc>
        <w:tc>
          <w:tcPr>
            <w:tcW w:w="4965" w:type="dxa"/>
            <w:tcBorders>
              <w:top w:val="nil"/>
              <w:left w:val="nil"/>
              <w:bottom w:val="double" w:sz="4" w:space="0" w:color="auto"/>
              <w:right w:val="single" w:sz="8" w:space="0" w:color="auto"/>
            </w:tcBorders>
            <w:shd w:val="clear" w:color="000000" w:fill="D9D9D9"/>
            <w:noWrap/>
            <w:hideMark/>
          </w:tcPr>
          <w:p w:rsidR="00BC6D1E" w:rsidRPr="00186A11" w:rsidRDefault="00BC6D1E" w:rsidP="00BC6D1E">
            <w:pPr>
              <w:spacing w:after="0" w:line="240" w:lineRule="auto"/>
              <w:jc w:val="center"/>
              <w:rPr>
                <w:rFonts w:ascii="Maiandra GD" w:hAnsi="Maiandra GD"/>
                <w:color w:val="000000"/>
                <w:sz w:val="24"/>
                <w:szCs w:val="24"/>
              </w:rPr>
            </w:pPr>
            <w:r w:rsidRPr="00186A11">
              <w:rPr>
                <w:rFonts w:ascii="Maiandra GD" w:hAnsi="Maiandra GD"/>
                <w:color w:val="000000"/>
                <w:sz w:val="24"/>
                <w:szCs w:val="24"/>
                <w:lang w:val="en-US"/>
              </w:rPr>
              <w:t>17</w:t>
            </w:r>
          </w:p>
        </w:tc>
      </w:tr>
      <w:tr w:rsidR="00B41990" w:rsidTr="0000758B">
        <w:trPr>
          <w:trHeight w:val="88"/>
          <w:jc w:val="center"/>
        </w:trPr>
        <w:tc>
          <w:tcPr>
            <w:tcW w:w="2680" w:type="dxa"/>
            <w:gridSpan w:val="2"/>
            <w:tcBorders>
              <w:top w:val="double" w:sz="4"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B41990" w:rsidRPr="00186A11" w:rsidRDefault="00B41990" w:rsidP="00B41990">
            <w:pPr>
              <w:spacing w:after="0" w:line="240" w:lineRule="auto"/>
              <w:jc w:val="center"/>
              <w:rPr>
                <w:rFonts w:ascii="Maiandra GD" w:hAnsi="Maiandra GD"/>
                <w:b/>
                <w:bCs/>
                <w:color w:val="000000"/>
                <w:sz w:val="24"/>
                <w:szCs w:val="24"/>
              </w:rPr>
            </w:pPr>
            <w:r w:rsidRPr="00186A11">
              <w:rPr>
                <w:rFonts w:ascii="Maiandra GD" w:hAnsi="Maiandra GD"/>
                <w:b/>
                <w:bCs/>
                <w:color w:val="000000"/>
                <w:sz w:val="24"/>
                <w:szCs w:val="24"/>
                <w:lang w:val="en-US"/>
              </w:rPr>
              <w:t>Total</w:t>
            </w:r>
          </w:p>
        </w:tc>
        <w:tc>
          <w:tcPr>
            <w:tcW w:w="4965" w:type="dxa"/>
            <w:tcBorders>
              <w:top w:val="double" w:sz="4" w:space="0" w:color="auto"/>
              <w:left w:val="nil"/>
              <w:bottom w:val="single" w:sz="8" w:space="0" w:color="auto"/>
              <w:right w:val="single" w:sz="8" w:space="0" w:color="auto"/>
            </w:tcBorders>
            <w:shd w:val="clear" w:color="auto" w:fill="BDD6EE" w:themeFill="accent1" w:themeFillTint="66"/>
            <w:noWrap/>
            <w:vAlign w:val="center"/>
            <w:hideMark/>
          </w:tcPr>
          <w:p w:rsidR="00B41990" w:rsidRPr="00186A11" w:rsidRDefault="00B41990" w:rsidP="00B41990">
            <w:pPr>
              <w:spacing w:after="0" w:line="240" w:lineRule="auto"/>
              <w:jc w:val="center"/>
              <w:rPr>
                <w:rFonts w:ascii="Maiandra GD" w:hAnsi="Maiandra GD"/>
                <w:b/>
                <w:bCs/>
                <w:color w:val="000000"/>
                <w:sz w:val="24"/>
                <w:szCs w:val="24"/>
              </w:rPr>
            </w:pPr>
            <w:r w:rsidRPr="00186A11">
              <w:rPr>
                <w:rFonts w:ascii="Maiandra GD" w:hAnsi="Maiandra GD"/>
                <w:b/>
                <w:bCs/>
                <w:color w:val="000000"/>
                <w:sz w:val="24"/>
                <w:szCs w:val="24"/>
                <w:lang w:val="en-US"/>
              </w:rPr>
              <w:t>152</w:t>
            </w:r>
          </w:p>
        </w:tc>
      </w:tr>
      <w:bookmarkEnd w:id="8"/>
    </w:tbl>
    <w:p w:rsidR="00B41990" w:rsidRPr="00393BAA" w:rsidRDefault="00B41990" w:rsidP="00BC6D1E">
      <w:pPr>
        <w:spacing w:before="0" w:after="0" w:line="240" w:lineRule="auto"/>
        <w:jc w:val="both"/>
        <w:rPr>
          <w:rFonts w:ascii="Maiandra GD" w:hAnsi="Maiandra GD"/>
          <w:sz w:val="16"/>
          <w:szCs w:val="16"/>
          <w:lang w:val="fr-FR"/>
        </w:rPr>
      </w:pPr>
    </w:p>
    <w:p w:rsidR="001D0552" w:rsidRPr="000F1535" w:rsidRDefault="00A05F95" w:rsidP="00EE0030">
      <w:pPr>
        <w:pStyle w:val="para"/>
      </w:pPr>
      <w:r w:rsidRPr="00B41990">
        <w:rPr>
          <w:rStyle w:val="paraCar"/>
        </w:rPr>
        <w:t xml:space="preserve">En plus de ces </w:t>
      </w:r>
      <w:r w:rsidR="000A0A43" w:rsidRPr="00B41990">
        <w:rPr>
          <w:rStyle w:val="paraCar"/>
        </w:rPr>
        <w:t>1</w:t>
      </w:r>
      <w:r w:rsidR="008E6FE1" w:rsidRPr="00B41990">
        <w:rPr>
          <w:rStyle w:val="paraCar"/>
        </w:rPr>
        <w:t>0</w:t>
      </w:r>
      <w:r w:rsidR="000A0A43" w:rsidRPr="00B41990">
        <w:rPr>
          <w:rStyle w:val="paraCar"/>
        </w:rPr>
        <w:t xml:space="preserve"> provinces</w:t>
      </w:r>
      <w:r w:rsidR="00425276" w:rsidRPr="00B41990">
        <w:rPr>
          <w:rStyle w:val="paraCar"/>
        </w:rPr>
        <w:t xml:space="preserve"> </w:t>
      </w:r>
      <w:r w:rsidR="00936246" w:rsidRPr="00B41990">
        <w:rPr>
          <w:rStyle w:val="paraCar"/>
        </w:rPr>
        <w:t>listées ci-dessus,</w:t>
      </w:r>
      <w:r w:rsidRPr="00B41990">
        <w:rPr>
          <w:rStyle w:val="paraCar"/>
        </w:rPr>
        <w:t xml:space="preserve"> ce projet </w:t>
      </w:r>
      <w:r w:rsidR="00936246" w:rsidRPr="00B41990">
        <w:rPr>
          <w:rStyle w:val="paraCar"/>
        </w:rPr>
        <w:t>fourni</w:t>
      </w:r>
      <w:r w:rsidRPr="00B41990">
        <w:rPr>
          <w:rStyle w:val="paraCar"/>
        </w:rPr>
        <w:t>r</w:t>
      </w:r>
      <w:r w:rsidR="00080337">
        <w:rPr>
          <w:rStyle w:val="paraCar"/>
        </w:rPr>
        <w:t>a</w:t>
      </w:r>
      <w:r w:rsidR="00936246" w:rsidRPr="00B41990">
        <w:rPr>
          <w:rStyle w:val="paraCar"/>
        </w:rPr>
        <w:t xml:space="preserve"> un appui technique aux</w:t>
      </w:r>
      <w:r w:rsidR="00425276" w:rsidRPr="00B41990">
        <w:rPr>
          <w:rStyle w:val="paraCar"/>
        </w:rPr>
        <w:t xml:space="preserve"> </w:t>
      </w:r>
      <w:r w:rsidR="0043203C" w:rsidRPr="00B41990">
        <w:rPr>
          <w:rStyle w:val="paraCar"/>
        </w:rPr>
        <w:t xml:space="preserve">quatre autres provinces du FONAREDD </w:t>
      </w:r>
      <w:r w:rsidR="00451C5B" w:rsidRPr="00B41990">
        <w:rPr>
          <w:rStyle w:val="paraCar"/>
        </w:rPr>
        <w:t>(</w:t>
      </w:r>
      <w:bookmarkStart w:id="9" w:name="_Hlk529364249"/>
      <w:r w:rsidR="00451C5B" w:rsidRPr="00B41990">
        <w:rPr>
          <w:rStyle w:val="paraCar"/>
        </w:rPr>
        <w:t>Mai Ndombe, Equateur, Sud-Ubangi, et Mongala</w:t>
      </w:r>
      <w:bookmarkEnd w:id="9"/>
      <w:r w:rsidR="00451C5B" w:rsidRPr="00B41990">
        <w:rPr>
          <w:rStyle w:val="paraCar"/>
        </w:rPr>
        <w:t xml:space="preserve">). Cet appui va porter sur les </w:t>
      </w:r>
      <w:r w:rsidR="00BE515A" w:rsidRPr="00B41990">
        <w:rPr>
          <w:rStyle w:val="paraCar"/>
        </w:rPr>
        <w:t>activités</w:t>
      </w:r>
      <w:r w:rsidR="00451C5B" w:rsidRPr="00B41990">
        <w:rPr>
          <w:rStyle w:val="paraCar"/>
        </w:rPr>
        <w:t xml:space="preserve"> de </w:t>
      </w:r>
      <w:r w:rsidR="00BE515A" w:rsidRPr="00B41990">
        <w:rPr>
          <w:rStyle w:val="paraCar"/>
        </w:rPr>
        <w:t>création</w:t>
      </w:r>
      <w:r w:rsidR="00451C5B" w:rsidRPr="00B41990">
        <w:rPr>
          <w:rStyle w:val="paraCar"/>
        </w:rPr>
        <w:t xml:space="preserve"> de la demande (sensibilisation) et </w:t>
      </w:r>
      <w:r w:rsidR="000A0A43" w:rsidRPr="00B41990">
        <w:rPr>
          <w:rStyle w:val="paraCar"/>
        </w:rPr>
        <w:t xml:space="preserve">renforcer </w:t>
      </w:r>
      <w:r w:rsidR="00936246" w:rsidRPr="00B41990">
        <w:rPr>
          <w:rStyle w:val="paraCar"/>
        </w:rPr>
        <w:t xml:space="preserve">les </w:t>
      </w:r>
      <w:r w:rsidR="000A0A43" w:rsidRPr="00B41990">
        <w:rPr>
          <w:rStyle w:val="paraCar"/>
        </w:rPr>
        <w:t>compétences techniques</w:t>
      </w:r>
      <w:r w:rsidR="00451C5B" w:rsidRPr="00B41990">
        <w:rPr>
          <w:rStyle w:val="paraCar"/>
        </w:rPr>
        <w:t xml:space="preserve"> de</w:t>
      </w:r>
      <w:r w:rsidR="00936246" w:rsidRPr="00B41990">
        <w:rPr>
          <w:rStyle w:val="paraCar"/>
        </w:rPr>
        <w:t>s</w:t>
      </w:r>
      <w:r w:rsidR="00451C5B" w:rsidRPr="00B41990">
        <w:rPr>
          <w:rStyle w:val="paraCar"/>
        </w:rPr>
        <w:t xml:space="preserve"> PIREDD travaillant dans ces quatre autres provinces</w:t>
      </w:r>
      <w:r w:rsidR="00451C5B" w:rsidRPr="000F1535">
        <w:t xml:space="preserve">. </w:t>
      </w:r>
    </w:p>
    <w:p w:rsidR="00F62B00" w:rsidRPr="00F62B00" w:rsidRDefault="00361002" w:rsidP="00F62B00">
      <w:pPr>
        <w:pStyle w:val="Lgende"/>
        <w:keepNext/>
        <w:jc w:val="center"/>
        <w:rPr>
          <w:rFonts w:ascii="Maiandra GD" w:hAnsi="Maiandra GD"/>
          <w:i/>
          <w:color w:val="auto"/>
          <w:sz w:val="22"/>
          <w:szCs w:val="22"/>
        </w:rPr>
      </w:pPr>
      <w:r w:rsidRPr="00ED660A">
        <w:rPr>
          <w:rFonts w:ascii="Maiandra GD" w:hAnsi="Maiandra GD"/>
          <w:i/>
          <w:color w:val="auto"/>
          <w:sz w:val="22"/>
          <w:szCs w:val="22"/>
        </w:rPr>
        <w:t xml:space="preserve">Table </w:t>
      </w:r>
      <w:r w:rsidRPr="00ED660A">
        <w:rPr>
          <w:rFonts w:ascii="Maiandra GD" w:hAnsi="Maiandra GD"/>
          <w:i/>
          <w:color w:val="auto"/>
          <w:sz w:val="22"/>
          <w:szCs w:val="22"/>
        </w:rPr>
        <w:fldChar w:fldCharType="begin"/>
      </w:r>
      <w:r w:rsidRPr="00ED660A">
        <w:rPr>
          <w:rFonts w:ascii="Maiandra GD" w:hAnsi="Maiandra GD"/>
          <w:i/>
          <w:color w:val="auto"/>
          <w:sz w:val="22"/>
          <w:szCs w:val="22"/>
        </w:rPr>
        <w:instrText xml:space="preserve"> SEQ Table \* ARABIC </w:instrText>
      </w:r>
      <w:r w:rsidRPr="00ED660A">
        <w:rPr>
          <w:rFonts w:ascii="Maiandra GD" w:hAnsi="Maiandra GD"/>
          <w:i/>
          <w:color w:val="auto"/>
          <w:sz w:val="22"/>
          <w:szCs w:val="22"/>
        </w:rPr>
        <w:fldChar w:fldCharType="separate"/>
      </w:r>
      <w:r w:rsidR="00D122EE">
        <w:rPr>
          <w:rFonts w:ascii="Maiandra GD" w:hAnsi="Maiandra GD"/>
          <w:i/>
          <w:noProof/>
          <w:color w:val="auto"/>
          <w:sz w:val="22"/>
          <w:szCs w:val="22"/>
        </w:rPr>
        <w:t>3</w:t>
      </w:r>
      <w:r w:rsidRPr="00ED660A">
        <w:rPr>
          <w:rFonts w:ascii="Maiandra GD" w:hAnsi="Maiandra GD"/>
          <w:i/>
          <w:color w:val="auto"/>
          <w:sz w:val="22"/>
          <w:szCs w:val="22"/>
        </w:rPr>
        <w:fldChar w:fldCharType="end"/>
      </w:r>
      <w:r w:rsidRPr="00ED660A">
        <w:rPr>
          <w:rFonts w:ascii="Maiandra GD" w:hAnsi="Maiandra GD"/>
          <w:i/>
          <w:color w:val="auto"/>
          <w:sz w:val="22"/>
          <w:szCs w:val="22"/>
        </w:rPr>
        <w:t>. Répartition des partenaires dans les 10 provinces</w:t>
      </w:r>
    </w:p>
    <w:tbl>
      <w:tblPr>
        <w:tblW w:w="5686" w:type="dxa"/>
        <w:jc w:val="center"/>
        <w:tblCellMar>
          <w:left w:w="70" w:type="dxa"/>
          <w:right w:w="70" w:type="dxa"/>
        </w:tblCellMar>
        <w:tblLook w:val="04A0" w:firstRow="1" w:lastRow="0" w:firstColumn="1" w:lastColumn="0" w:noHBand="0" w:noVBand="1"/>
      </w:tblPr>
      <w:tblGrid>
        <w:gridCol w:w="413"/>
        <w:gridCol w:w="1809"/>
        <w:gridCol w:w="1150"/>
        <w:gridCol w:w="1144"/>
        <w:gridCol w:w="1170"/>
      </w:tblGrid>
      <w:tr w:rsidR="00F62B00" w:rsidRPr="00BC6D1E" w:rsidTr="00B96409">
        <w:trPr>
          <w:trHeight w:val="330"/>
          <w:jc w:val="center"/>
        </w:trPr>
        <w:tc>
          <w:tcPr>
            <w:tcW w:w="413" w:type="dxa"/>
            <w:tcBorders>
              <w:top w:val="single" w:sz="8" w:space="0" w:color="auto"/>
              <w:left w:val="single" w:sz="8" w:space="0" w:color="auto"/>
              <w:bottom w:val="single" w:sz="8" w:space="0" w:color="auto"/>
              <w:right w:val="single" w:sz="8" w:space="0" w:color="auto"/>
            </w:tcBorders>
            <w:shd w:val="clear" w:color="auto" w:fill="auto"/>
            <w:hideMark/>
          </w:tcPr>
          <w:p w:rsidR="00F62B00" w:rsidRPr="00BC6D1E" w:rsidRDefault="00F62B00" w:rsidP="00B96409">
            <w:pPr>
              <w:spacing w:before="0" w:after="0" w:line="240" w:lineRule="auto"/>
              <w:jc w:val="both"/>
              <w:rPr>
                <w:rFonts w:ascii="Maiandra GD" w:eastAsia="Times New Roman" w:hAnsi="Maiandra GD" w:cs="Times New Roman"/>
                <w:b/>
                <w:bCs/>
                <w:color w:val="000000"/>
                <w:sz w:val="24"/>
                <w:szCs w:val="24"/>
                <w:lang w:val="fr-FR" w:eastAsia="fr-FR"/>
              </w:rPr>
            </w:pPr>
            <w:r w:rsidRPr="00BC6D1E">
              <w:rPr>
                <w:rFonts w:ascii="Maiandra GD" w:eastAsia="Times New Roman" w:hAnsi="Maiandra GD" w:cs="Times New Roman"/>
                <w:b/>
                <w:bCs/>
                <w:color w:val="000000"/>
                <w:sz w:val="24"/>
                <w:szCs w:val="24"/>
                <w:lang w:val="fr-FR" w:eastAsia="fr-FR"/>
              </w:rPr>
              <w:t>N°</w:t>
            </w:r>
          </w:p>
        </w:tc>
        <w:tc>
          <w:tcPr>
            <w:tcW w:w="1809" w:type="dxa"/>
            <w:tcBorders>
              <w:top w:val="single" w:sz="8" w:space="0" w:color="auto"/>
              <w:left w:val="nil"/>
              <w:bottom w:val="single" w:sz="8" w:space="0" w:color="auto"/>
              <w:right w:val="single" w:sz="8" w:space="0" w:color="auto"/>
            </w:tcBorders>
            <w:shd w:val="clear" w:color="auto" w:fill="auto"/>
            <w:hideMark/>
          </w:tcPr>
          <w:p w:rsidR="00F62B00" w:rsidRPr="00BC6D1E" w:rsidRDefault="00F62B00" w:rsidP="00B96409">
            <w:pPr>
              <w:spacing w:before="0" w:after="0" w:line="240" w:lineRule="auto"/>
              <w:jc w:val="both"/>
              <w:rPr>
                <w:rFonts w:ascii="Maiandra GD" w:eastAsia="Times New Roman" w:hAnsi="Maiandra GD" w:cs="Times New Roman"/>
                <w:b/>
                <w:bCs/>
                <w:color w:val="000000"/>
                <w:sz w:val="24"/>
                <w:szCs w:val="24"/>
                <w:lang w:val="fr-FR" w:eastAsia="fr-FR"/>
              </w:rPr>
            </w:pPr>
            <w:r w:rsidRPr="00BC6D1E">
              <w:rPr>
                <w:rFonts w:ascii="Maiandra GD" w:eastAsia="Times New Roman" w:hAnsi="Maiandra GD" w:cs="Times New Roman"/>
                <w:b/>
                <w:bCs/>
                <w:color w:val="000000"/>
                <w:sz w:val="24"/>
                <w:szCs w:val="24"/>
                <w:lang w:val="fr-FR" w:eastAsia="fr-FR"/>
              </w:rPr>
              <w:t>Province</w:t>
            </w:r>
          </w:p>
        </w:tc>
        <w:tc>
          <w:tcPr>
            <w:tcW w:w="1150" w:type="dxa"/>
            <w:tcBorders>
              <w:top w:val="single" w:sz="8" w:space="0" w:color="auto"/>
              <w:left w:val="nil"/>
              <w:bottom w:val="single" w:sz="8" w:space="0" w:color="auto"/>
              <w:right w:val="single" w:sz="8" w:space="0" w:color="auto"/>
            </w:tcBorders>
            <w:shd w:val="clear" w:color="auto" w:fill="auto"/>
            <w:hideMark/>
          </w:tcPr>
          <w:p w:rsidR="00F62B00" w:rsidRPr="00BC6D1E" w:rsidRDefault="00F62B00" w:rsidP="00B96409">
            <w:pPr>
              <w:spacing w:before="0" w:after="0" w:line="240" w:lineRule="auto"/>
              <w:jc w:val="center"/>
              <w:rPr>
                <w:rFonts w:ascii="Maiandra GD" w:eastAsia="Times New Roman" w:hAnsi="Maiandra GD" w:cs="Times New Roman"/>
                <w:b/>
                <w:bCs/>
                <w:color w:val="000000"/>
                <w:sz w:val="24"/>
                <w:szCs w:val="24"/>
                <w:lang w:val="fr-FR" w:eastAsia="fr-FR"/>
              </w:rPr>
            </w:pPr>
            <w:r w:rsidRPr="00BC6D1E">
              <w:rPr>
                <w:rFonts w:ascii="Maiandra GD" w:eastAsia="Times New Roman" w:hAnsi="Maiandra GD" w:cs="Times New Roman"/>
                <w:b/>
                <w:bCs/>
                <w:color w:val="000000"/>
                <w:sz w:val="24"/>
                <w:szCs w:val="24"/>
                <w:lang w:val="fr-FR" w:eastAsia="fr-FR"/>
              </w:rPr>
              <w:t>DKT</w:t>
            </w:r>
          </w:p>
        </w:tc>
        <w:tc>
          <w:tcPr>
            <w:tcW w:w="1144" w:type="dxa"/>
            <w:tcBorders>
              <w:top w:val="single" w:sz="8" w:space="0" w:color="auto"/>
              <w:left w:val="nil"/>
              <w:bottom w:val="single" w:sz="8" w:space="0" w:color="auto"/>
              <w:right w:val="single" w:sz="8" w:space="0" w:color="auto"/>
            </w:tcBorders>
            <w:shd w:val="clear" w:color="auto" w:fill="auto"/>
            <w:hideMark/>
          </w:tcPr>
          <w:p w:rsidR="00F62B00" w:rsidRPr="00BC6D1E" w:rsidRDefault="00F62B00" w:rsidP="00B96409">
            <w:pPr>
              <w:spacing w:before="0" w:after="0" w:line="240" w:lineRule="auto"/>
              <w:jc w:val="center"/>
              <w:rPr>
                <w:rFonts w:ascii="Maiandra GD" w:eastAsia="Times New Roman" w:hAnsi="Maiandra GD" w:cs="Times New Roman"/>
                <w:b/>
                <w:bCs/>
                <w:color w:val="000000"/>
                <w:sz w:val="24"/>
                <w:szCs w:val="24"/>
                <w:lang w:val="fr-FR" w:eastAsia="fr-FR"/>
              </w:rPr>
            </w:pPr>
            <w:r w:rsidRPr="00BC6D1E">
              <w:rPr>
                <w:rFonts w:ascii="Maiandra GD" w:eastAsia="Times New Roman" w:hAnsi="Maiandra GD" w:cs="Times New Roman"/>
                <w:b/>
                <w:bCs/>
                <w:color w:val="000000"/>
                <w:sz w:val="24"/>
                <w:szCs w:val="24"/>
                <w:lang w:val="fr-FR" w:eastAsia="fr-FR"/>
              </w:rPr>
              <w:t>MSI</w:t>
            </w:r>
          </w:p>
        </w:tc>
        <w:tc>
          <w:tcPr>
            <w:tcW w:w="1170" w:type="dxa"/>
            <w:tcBorders>
              <w:top w:val="single" w:sz="8" w:space="0" w:color="auto"/>
              <w:left w:val="nil"/>
              <w:bottom w:val="single" w:sz="8" w:space="0" w:color="auto"/>
              <w:right w:val="single" w:sz="8" w:space="0" w:color="auto"/>
            </w:tcBorders>
            <w:shd w:val="clear" w:color="auto" w:fill="auto"/>
            <w:hideMark/>
          </w:tcPr>
          <w:p w:rsidR="00F62B00" w:rsidRPr="00BC6D1E" w:rsidRDefault="00F62B00" w:rsidP="00B96409">
            <w:pPr>
              <w:spacing w:before="0" w:after="0" w:line="240" w:lineRule="auto"/>
              <w:jc w:val="center"/>
              <w:rPr>
                <w:rFonts w:ascii="Maiandra GD" w:eastAsia="Times New Roman" w:hAnsi="Maiandra GD" w:cs="Times New Roman"/>
                <w:b/>
                <w:bCs/>
                <w:color w:val="000000"/>
                <w:sz w:val="24"/>
                <w:szCs w:val="24"/>
                <w:lang w:val="fr-FR" w:eastAsia="fr-FR"/>
              </w:rPr>
            </w:pPr>
            <w:r w:rsidRPr="00BC6D1E">
              <w:rPr>
                <w:rFonts w:ascii="Maiandra GD" w:eastAsia="Times New Roman" w:hAnsi="Maiandra GD" w:cs="Times New Roman"/>
                <w:b/>
                <w:bCs/>
                <w:color w:val="000000"/>
                <w:sz w:val="24"/>
                <w:szCs w:val="24"/>
                <w:lang w:val="fr-FR" w:eastAsia="fr-FR"/>
              </w:rPr>
              <w:t>Tulane</w:t>
            </w:r>
          </w:p>
        </w:tc>
      </w:tr>
      <w:tr w:rsidR="00F62B00" w:rsidRPr="00BC6D1E" w:rsidTr="00B96409">
        <w:trPr>
          <w:trHeight w:val="33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1</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Bas Uele</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r>
      <w:tr w:rsidR="00F62B00" w:rsidRPr="00BC6D1E" w:rsidTr="00B96409">
        <w:trPr>
          <w:trHeight w:val="33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2</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Haut Katanga</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r>
      <w:tr w:rsidR="00F62B00" w:rsidRPr="00BC6D1E" w:rsidTr="00B96409">
        <w:trPr>
          <w:trHeight w:val="33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3</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Ituri</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r>
      <w:tr w:rsidR="00F62B00" w:rsidRPr="00BC6D1E" w:rsidTr="00B96409">
        <w:trPr>
          <w:trHeight w:val="33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4</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Kasaï Oriental</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r>
      <w:tr w:rsidR="00F62B00" w:rsidRPr="00BC6D1E" w:rsidTr="00B96409">
        <w:trPr>
          <w:trHeight w:val="33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5</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Kinshasa</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r>
      <w:tr w:rsidR="00F62B00" w:rsidRPr="00BC6D1E" w:rsidTr="00B96409">
        <w:trPr>
          <w:trHeight w:val="6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6</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Kongo Central</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r>
      <w:tr w:rsidR="00F62B00" w:rsidRPr="00BC6D1E" w:rsidTr="00B96409">
        <w:trPr>
          <w:trHeight w:val="33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7</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Kwilu</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r>
      <w:tr w:rsidR="00F62B00" w:rsidRPr="00BC6D1E" w:rsidTr="00B96409">
        <w:trPr>
          <w:trHeight w:val="33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8</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Lualaba</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r>
      <w:tr w:rsidR="00F62B00" w:rsidRPr="00BC6D1E" w:rsidTr="00B96409">
        <w:trPr>
          <w:trHeight w:val="33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9</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u w:val="single"/>
                <w:lang w:val="fr-FR" w:eastAsia="fr-FR"/>
              </w:rPr>
            </w:pPr>
            <w:r w:rsidRPr="00FD456B">
              <w:rPr>
                <w:rFonts w:ascii="Maiandra GD" w:eastAsia="Times New Roman" w:hAnsi="Maiandra GD" w:cs="Times New Roman"/>
                <w:bCs/>
                <w:color w:val="000000"/>
                <w:sz w:val="24"/>
                <w:szCs w:val="24"/>
                <w:u w:val="single"/>
                <w:lang w:val="fr-FR" w:eastAsia="fr-FR"/>
              </w:rPr>
              <w:t>Nord Kivu</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rPr>
                <w:rFonts w:ascii="Calibri" w:eastAsia="Times New Roman" w:hAnsi="Calibri" w:cs="Times New Roman"/>
                <w:color w:val="000000"/>
                <w:sz w:val="22"/>
                <w:szCs w:val="22"/>
                <w:lang w:val="fr-FR" w:eastAsia="fr-FR"/>
              </w:rPr>
            </w:pPr>
            <w:r w:rsidRPr="00E948FB">
              <w:rPr>
                <w:rFonts w:ascii="Calibri" w:eastAsia="Times New Roman" w:hAnsi="Calibri" w:cs="Times New Roman"/>
                <w:color w:val="000000"/>
                <w:sz w:val="22"/>
                <w:szCs w:val="22"/>
                <w:lang w:val="fr-FR" w:eastAsia="fr-FR"/>
              </w:rPr>
              <w:t> </w:t>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r>
      <w:tr w:rsidR="00F62B00" w:rsidRPr="00BC6D1E" w:rsidTr="00B96409">
        <w:trPr>
          <w:trHeight w:val="330"/>
          <w:jc w:val="center"/>
        </w:trPr>
        <w:tc>
          <w:tcPr>
            <w:tcW w:w="413" w:type="dxa"/>
            <w:tcBorders>
              <w:top w:val="nil"/>
              <w:left w:val="single" w:sz="8" w:space="0" w:color="auto"/>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lang w:val="fr-FR" w:eastAsia="fr-FR"/>
              </w:rPr>
            </w:pPr>
            <w:r w:rsidRPr="00FD456B">
              <w:rPr>
                <w:rFonts w:ascii="Maiandra GD" w:eastAsia="Times New Roman" w:hAnsi="Maiandra GD" w:cs="Times New Roman"/>
                <w:bCs/>
                <w:color w:val="000000"/>
                <w:sz w:val="24"/>
                <w:szCs w:val="24"/>
                <w:lang w:val="fr-FR" w:eastAsia="fr-FR"/>
              </w:rPr>
              <w:t>10</w:t>
            </w:r>
          </w:p>
        </w:tc>
        <w:tc>
          <w:tcPr>
            <w:tcW w:w="1809" w:type="dxa"/>
            <w:tcBorders>
              <w:top w:val="nil"/>
              <w:left w:val="nil"/>
              <w:bottom w:val="single" w:sz="8" w:space="0" w:color="auto"/>
              <w:right w:val="single" w:sz="8" w:space="0" w:color="auto"/>
            </w:tcBorders>
            <w:shd w:val="clear" w:color="auto" w:fill="auto"/>
            <w:hideMark/>
          </w:tcPr>
          <w:p w:rsidR="00F62B00" w:rsidRPr="00FD456B" w:rsidRDefault="00F62B00" w:rsidP="00B96409">
            <w:pPr>
              <w:spacing w:before="0" w:after="0" w:line="240" w:lineRule="auto"/>
              <w:jc w:val="both"/>
              <w:rPr>
                <w:rFonts w:ascii="Maiandra GD" w:eastAsia="Times New Roman" w:hAnsi="Maiandra GD" w:cs="Times New Roman"/>
                <w:bCs/>
                <w:color w:val="000000"/>
                <w:sz w:val="24"/>
                <w:szCs w:val="24"/>
                <w:u w:val="single"/>
                <w:lang w:val="fr-FR" w:eastAsia="fr-FR"/>
              </w:rPr>
            </w:pPr>
            <w:r w:rsidRPr="00FD456B">
              <w:rPr>
                <w:rFonts w:ascii="Maiandra GD" w:eastAsia="Times New Roman" w:hAnsi="Maiandra GD" w:cs="Times New Roman"/>
                <w:bCs/>
                <w:color w:val="000000"/>
                <w:sz w:val="24"/>
                <w:szCs w:val="24"/>
                <w:u w:val="single"/>
                <w:lang w:val="fr-FR" w:eastAsia="fr-FR"/>
              </w:rPr>
              <w:t>Tshopo</w:t>
            </w:r>
          </w:p>
        </w:tc>
        <w:tc>
          <w:tcPr>
            <w:tcW w:w="115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44"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c>
          <w:tcPr>
            <w:tcW w:w="1170" w:type="dxa"/>
            <w:tcBorders>
              <w:top w:val="nil"/>
              <w:left w:val="nil"/>
              <w:bottom w:val="single" w:sz="8" w:space="0" w:color="auto"/>
              <w:right w:val="single" w:sz="8" w:space="0" w:color="auto"/>
            </w:tcBorders>
            <w:shd w:val="clear" w:color="000000" w:fill="BDD7EE"/>
            <w:hideMark/>
          </w:tcPr>
          <w:p w:rsidR="00F62B00" w:rsidRPr="00E948FB" w:rsidRDefault="00F62B00" w:rsidP="00B96409">
            <w:pPr>
              <w:spacing w:before="0" w:after="0" w:line="240" w:lineRule="auto"/>
              <w:jc w:val="center"/>
              <w:rPr>
                <w:rFonts w:ascii="Symbol" w:eastAsia="Times New Roman" w:hAnsi="Symbol" w:cs="Times New Roman"/>
                <w:b/>
                <w:bCs/>
                <w:color w:val="000000"/>
                <w:sz w:val="24"/>
                <w:szCs w:val="24"/>
                <w:lang w:val="fr-FR" w:eastAsia="fr-FR"/>
              </w:rPr>
            </w:pPr>
            <w:r w:rsidRPr="00E948FB">
              <w:rPr>
                <w:rFonts w:ascii="Symbol" w:eastAsia="Times New Roman" w:hAnsi="Symbol" w:cs="Times New Roman"/>
                <w:b/>
                <w:bCs/>
                <w:color w:val="000000"/>
                <w:sz w:val="24"/>
                <w:szCs w:val="24"/>
                <w:lang w:val="fr-FR" w:eastAsia="fr-FR"/>
              </w:rPr>
              <w:sym w:font="Symbol" w:char="F0D6"/>
            </w:r>
          </w:p>
        </w:tc>
      </w:tr>
    </w:tbl>
    <w:p w:rsidR="00F62B00" w:rsidRDefault="00F62B00"/>
    <w:p w:rsidR="00F62B00" w:rsidRPr="00F62B00" w:rsidRDefault="00F62B00" w:rsidP="00F62B00"/>
    <w:p w:rsidR="00D973A0" w:rsidRPr="00F62B00" w:rsidRDefault="003A1723" w:rsidP="003E790C">
      <w:pPr>
        <w:pStyle w:val="Titre1"/>
        <w:numPr>
          <w:ilvl w:val="0"/>
          <w:numId w:val="68"/>
        </w:numPr>
      </w:pPr>
      <w:bookmarkStart w:id="10" w:name="_Toc11707127"/>
      <w:r w:rsidRPr="00FD456B">
        <w:lastRenderedPageBreak/>
        <w:t>C</w:t>
      </w:r>
      <w:r w:rsidR="000E5049" w:rsidRPr="00FD456B">
        <w:t>ONTEXTE :</w:t>
      </w:r>
      <w:r w:rsidR="0074735E" w:rsidRPr="00FD456B">
        <w:t xml:space="preserve"> </w:t>
      </w:r>
      <w:r w:rsidR="00CA24AF" w:rsidRPr="00FD456B">
        <w:t>État des Lieux</w:t>
      </w:r>
      <w:bookmarkEnd w:id="10"/>
    </w:p>
    <w:p w:rsidR="00CA24AF" w:rsidRPr="000F1535" w:rsidRDefault="00E14C47" w:rsidP="00F62B00">
      <w:pPr>
        <w:pStyle w:val="titre22"/>
      </w:pPr>
      <w:bookmarkStart w:id="11" w:name="_Toc11707128"/>
      <w:r>
        <w:t xml:space="preserve">III.1. </w:t>
      </w:r>
      <w:r w:rsidR="00CA24AF" w:rsidRPr="000F1535">
        <w:t>Croissance démographique, dégradation environnementale et besoins en planification familiale</w:t>
      </w:r>
      <w:bookmarkEnd w:id="11"/>
      <w:r w:rsidR="00CA24AF" w:rsidRPr="000F1535">
        <w:t xml:space="preserve"> </w:t>
      </w:r>
    </w:p>
    <w:p w:rsidR="00BC6D1E" w:rsidRPr="005E7397" w:rsidRDefault="00400EE5" w:rsidP="00EE0030">
      <w:pPr>
        <w:pStyle w:val="para"/>
      </w:pPr>
      <w:r w:rsidRPr="000F1535">
        <w:t>L</w:t>
      </w:r>
      <w:r w:rsidR="00CA24AF" w:rsidRPr="000F1535">
        <w:t>a Répu</w:t>
      </w:r>
      <w:r w:rsidRPr="000F1535">
        <w:t xml:space="preserve">blique Démocratique du Congo (RDC), comme la plupart des pays d’Afrique Sub-Saharienne, </w:t>
      </w:r>
      <w:r w:rsidR="00AD2CFA" w:rsidRPr="000F1535">
        <w:t xml:space="preserve">affiche </w:t>
      </w:r>
      <w:r w:rsidRPr="000F1535">
        <w:t>une fécondité élevée (</w:t>
      </w:r>
      <w:r w:rsidR="009406E7" w:rsidRPr="000F1535">
        <w:t>6.6</w:t>
      </w:r>
      <w:r w:rsidR="00B55906" w:rsidRPr="000F1535">
        <w:t xml:space="preserve"> enfants par femme d’après l’EDS 2013-2014)</w:t>
      </w:r>
      <w:r w:rsidRPr="000F1535">
        <w:t xml:space="preserve"> et une croissance démographique accélérée</w:t>
      </w:r>
      <w:r w:rsidR="00B82530" w:rsidRPr="000F1535">
        <w:t xml:space="preserve"> </w:t>
      </w:r>
      <w:r w:rsidRPr="000F1535">
        <w:t>qui</w:t>
      </w:r>
      <w:r w:rsidR="00AD2CFA" w:rsidRPr="000F1535">
        <w:t xml:space="preserve">, </w:t>
      </w:r>
      <w:r w:rsidRPr="000F1535">
        <w:t>à moyen terme</w:t>
      </w:r>
      <w:r w:rsidR="00AD2CFA" w:rsidRPr="000F1535">
        <w:t>, menacent</w:t>
      </w:r>
      <w:r w:rsidRPr="000F1535">
        <w:t xml:space="preserve"> les gains de développement durable passés et futurs du pays</w:t>
      </w:r>
      <w:r w:rsidR="00034D30" w:rsidRPr="000F1535">
        <w:t xml:space="preserve">. </w:t>
      </w:r>
      <w:r w:rsidR="00AD2CFA" w:rsidRPr="000F1535">
        <w:t xml:space="preserve">Cette </w:t>
      </w:r>
      <w:r w:rsidR="001314FD" w:rsidRPr="000F1535">
        <w:t>augmentation rapide de la population est particulièrement problématique dans un contexte où la sécurité alimentaire des populations urbaines comme rurale</w:t>
      </w:r>
      <w:r w:rsidR="00AD2CFA" w:rsidRPr="000F1535">
        <w:t>s</w:t>
      </w:r>
      <w:r w:rsidR="001314FD" w:rsidRPr="000F1535">
        <w:t xml:space="preserve"> dépend d’une agriculture extensive peu productive. </w:t>
      </w:r>
      <w:r w:rsidR="001C4149" w:rsidRPr="000F1535">
        <w:t xml:space="preserve">En effet, en l’absence d’amélioration des rendements agricoles, la croissance démographique ne peut être amortie que par une extension des zones cultivées qui entraînent une surexploitation des </w:t>
      </w:r>
      <w:r w:rsidR="006B43B8" w:rsidRPr="000F1535">
        <w:t>surfaces forestières</w:t>
      </w:r>
      <w:r w:rsidR="001C4149" w:rsidRPr="000F1535">
        <w:t xml:space="preserve"> (qui n’ont alors pas le temps de se reconstituer) ou une destruction rapide des forêts primaires. La croissance démographique urbaine galopante rend cette problématique plus aigüe encore en accroissant les besoins alimentaires des populations non-agricoles, vers qui les productions alimentaires doivent être acheminées, souvent depuis des régions distantes.</w:t>
      </w:r>
      <w:r w:rsidR="001E61F8" w:rsidRPr="000F1535">
        <w:t xml:space="preserve"> </w:t>
      </w:r>
      <w:r w:rsidR="00DC0BD6" w:rsidRPr="000F1535">
        <w:t>Ainsi si, pour citer les Termes de Référence du présent projet, en RDC « la forêt nourrit la population », il est aussi vrai que « la croissance démographique dévore la forêt », et accentue les problèmes de pression sur les ressources naturelles (massifs forestiers mais aussi sol et eau) et de pollution (déchets</w:t>
      </w:r>
      <w:r w:rsidR="00817D63" w:rsidRPr="000F1535">
        <w:t xml:space="preserve"> s</w:t>
      </w:r>
      <w:r w:rsidR="00DC0BD6" w:rsidRPr="000F1535">
        <w:t>olides et émissions de CO</w:t>
      </w:r>
      <w:r w:rsidR="00DC0BD6" w:rsidRPr="000F1535">
        <w:rPr>
          <w:vertAlign w:val="superscript"/>
        </w:rPr>
        <w:t>2</w:t>
      </w:r>
      <w:r w:rsidR="00DC0BD6" w:rsidRPr="000F1535">
        <w:t xml:space="preserve"> liées au congestionnement des transports urbains dans les métropoles anarchiquement étalées du pays</w:t>
      </w:r>
      <w:r w:rsidR="00DC0BD6" w:rsidRPr="000F1535">
        <w:rPr>
          <w:rStyle w:val="Appelnotedebasdep"/>
          <w:rFonts w:cstheme="minorHAnsi"/>
        </w:rPr>
        <w:footnoteReference w:id="2"/>
      </w:r>
      <w:r w:rsidR="00DC0BD6" w:rsidRPr="000F1535">
        <w:rPr>
          <w:i/>
          <w:vertAlign w:val="superscript"/>
        </w:rPr>
        <w:t>,</w:t>
      </w:r>
      <w:r w:rsidR="00DC0BD6" w:rsidRPr="000F1535">
        <w:rPr>
          <w:rStyle w:val="Appelnotedebasdep"/>
          <w:rFonts w:cstheme="minorHAnsi"/>
        </w:rPr>
        <w:footnoteReference w:id="3"/>
      </w:r>
      <w:r w:rsidR="00DC0BD6" w:rsidRPr="000F1535">
        <w:rPr>
          <w:i/>
          <w:vertAlign w:val="superscript"/>
        </w:rPr>
        <w:t>,</w:t>
      </w:r>
      <w:r w:rsidR="00DC0BD6" w:rsidRPr="000F1535">
        <w:rPr>
          <w:rStyle w:val="Appelnotedebasdep"/>
          <w:rFonts w:cstheme="minorHAnsi"/>
        </w:rPr>
        <w:footnoteReference w:id="4"/>
      </w:r>
      <w:r w:rsidR="00DC0BD6" w:rsidRPr="000F1535">
        <w:rPr>
          <w:i/>
          <w:vertAlign w:val="superscript"/>
        </w:rPr>
        <w:t>,</w:t>
      </w:r>
      <w:r w:rsidR="00DC0BD6" w:rsidRPr="000F1535">
        <w:rPr>
          <w:rStyle w:val="Appelnotedebasdep"/>
          <w:rFonts w:cstheme="minorHAnsi"/>
          <w:i/>
        </w:rPr>
        <w:footnoteReference w:id="5"/>
      </w:r>
      <w:r w:rsidR="00DC0BD6" w:rsidRPr="000F1535">
        <w:rPr>
          <w:i/>
          <w:vertAlign w:val="superscript"/>
        </w:rPr>
        <w:t>,</w:t>
      </w:r>
      <w:r w:rsidR="00DC0BD6" w:rsidRPr="000F1535">
        <w:rPr>
          <w:rStyle w:val="Appelnotedebasdep"/>
          <w:rFonts w:cstheme="minorHAnsi"/>
          <w:i/>
        </w:rPr>
        <w:footnoteReference w:id="6"/>
      </w:r>
      <w:r w:rsidR="00DC0BD6" w:rsidRPr="000F1535">
        <w:t xml:space="preserve">).   </w:t>
      </w:r>
    </w:p>
    <w:p w:rsidR="001E61F8" w:rsidRPr="000F1535" w:rsidRDefault="001E61F8" w:rsidP="00EE0030">
      <w:pPr>
        <w:pStyle w:val="para"/>
      </w:pPr>
      <w:r w:rsidRPr="000F1535">
        <w:t xml:space="preserve">Dans ce contexte, l’accès aux services et l’utilisation des méthodes de planification familiale (PF) sont une des stratégies clés qui contribuent à la </w:t>
      </w:r>
      <w:r w:rsidR="00AD2CFA" w:rsidRPr="000F1535">
        <w:t xml:space="preserve">fois et </w:t>
      </w:r>
      <w:r w:rsidR="0028338A" w:rsidRPr="000F1535">
        <w:t>à</w:t>
      </w:r>
      <w:r w:rsidR="00AD2CFA" w:rsidRPr="000F1535">
        <w:t xml:space="preserve"> la maitrise</w:t>
      </w:r>
      <w:r w:rsidRPr="000F1535">
        <w:t xml:space="preserve"> des taux de natalité et au ralentissement de la croissance démographique, atténuant </w:t>
      </w:r>
      <w:r w:rsidR="00AD2CFA" w:rsidRPr="000F1535">
        <w:t xml:space="preserve">ainsi </w:t>
      </w:r>
      <w:r w:rsidRPr="000F1535">
        <w:t>ses effets négatifs sur l’environnement, l’économie, les communautés, les femmes et les familles de RDC.</w:t>
      </w:r>
    </w:p>
    <w:p w:rsidR="0028338A" w:rsidRPr="00992887" w:rsidRDefault="00400EE5" w:rsidP="00EE0030">
      <w:pPr>
        <w:pStyle w:val="para"/>
      </w:pPr>
      <w:r w:rsidRPr="00992887">
        <w:t>À ce titre, les activités en lien avec la PF sous-tendent de multiples pro</w:t>
      </w:r>
      <w:r w:rsidR="001E61F8" w:rsidRPr="00992887">
        <w:t>cessus de développement (par ex :</w:t>
      </w:r>
      <w:r w:rsidRPr="00992887">
        <w:t xml:space="preserve"> </w:t>
      </w:r>
      <w:r w:rsidR="001E61F8" w:rsidRPr="00992887">
        <w:t>l’</w:t>
      </w:r>
      <w:r w:rsidRPr="00992887">
        <w:t xml:space="preserve">amélioration de la santé maternelle et infantile, </w:t>
      </w:r>
      <w:r w:rsidR="00EC2586" w:rsidRPr="00992887">
        <w:t>l’</w:t>
      </w:r>
      <w:r w:rsidRPr="00992887">
        <w:t xml:space="preserve">amélioration de la santé économique et des capacités d’investissement des ménages, </w:t>
      </w:r>
      <w:r w:rsidR="00EC2586" w:rsidRPr="00992887">
        <w:t xml:space="preserve">la </w:t>
      </w:r>
      <w:r w:rsidRPr="00992887">
        <w:t xml:space="preserve">réduction de l’exploitation des forêts, de la dégradation des sols et des ressources en eau, et </w:t>
      </w:r>
      <w:r w:rsidR="00EC2586" w:rsidRPr="00992887">
        <w:t xml:space="preserve">la </w:t>
      </w:r>
      <w:r w:rsidRPr="00992887">
        <w:t xml:space="preserve">diminution de la pollution urbaine) et font partie intégrante des Objectifs de Développement Durable </w:t>
      </w:r>
      <w:r w:rsidRPr="00992887">
        <w:lastRenderedPageBreak/>
        <w:t>(ODD) pour le développement économique et humain, l’offre de services de base et l’éradication de la pauvreté.</w:t>
      </w:r>
    </w:p>
    <w:p w:rsidR="00400EE5" w:rsidRPr="000F1535" w:rsidRDefault="00400EE5" w:rsidP="00EE0030">
      <w:pPr>
        <w:pStyle w:val="para"/>
        <w:rPr>
          <w:rFonts w:cstheme="minorHAnsi"/>
        </w:rPr>
      </w:pPr>
      <w:r w:rsidRPr="00992887">
        <w:rPr>
          <w:rStyle w:val="paraCar"/>
        </w:rPr>
        <w:t xml:space="preserve">L’accroissement de l’utilisation des services PF, mesuré par le taux de Prévalence Contraceptive Moderne (tPCM) c’est-à-dire le pourcentage de femmes dans une population donnée qui utilisent à </w:t>
      </w:r>
      <w:r w:rsidR="00BB5BB6" w:rsidRPr="00992887">
        <w:rPr>
          <w:rStyle w:val="paraCar"/>
        </w:rPr>
        <w:t>un moment précis</w:t>
      </w:r>
      <w:r w:rsidRPr="00992887">
        <w:rPr>
          <w:rStyle w:val="paraCar"/>
        </w:rPr>
        <w:t xml:space="preserve"> une méthode pour se protéger des grossesses non-désirées, afin d’espacer ou de limiter les naissances, présente des corrélations scientifiquement établies avec une amélioration de nombreux autres indicateurs de développement, y compris</w:t>
      </w:r>
      <w:r w:rsidRPr="000F1535">
        <w:rPr>
          <w:rFonts w:cstheme="minorHAnsi"/>
        </w:rPr>
        <w:t> :</w:t>
      </w:r>
    </w:p>
    <w:p w:rsidR="00400EE5" w:rsidRPr="000F1535" w:rsidRDefault="00400EE5" w:rsidP="00992887">
      <w:pPr>
        <w:pStyle w:val="Paragraphedeliste"/>
        <w:framePr w:wrap="around"/>
        <w:numPr>
          <w:ilvl w:val="0"/>
          <w:numId w:val="10"/>
        </w:numPr>
        <w:spacing w:before="0" w:after="0"/>
        <w:rPr>
          <w:lang w:val="fr-FR"/>
        </w:rPr>
      </w:pPr>
      <w:r w:rsidRPr="000F1535">
        <w:rPr>
          <w:lang w:val="fr-FR"/>
        </w:rPr>
        <w:t>La réduction des taux de mortalité maternelle et infantile</w:t>
      </w:r>
      <w:r w:rsidR="00451CFD" w:rsidRPr="000F1535">
        <w:rPr>
          <w:rStyle w:val="Appelnotedebasdep"/>
          <w:rFonts w:cstheme="minorHAnsi"/>
          <w:szCs w:val="24"/>
          <w:lang w:val="fr-FR"/>
        </w:rPr>
        <w:footnoteReference w:id="7"/>
      </w:r>
    </w:p>
    <w:p w:rsidR="00400EE5" w:rsidRPr="000F1535" w:rsidRDefault="00400EE5" w:rsidP="00992887">
      <w:pPr>
        <w:pStyle w:val="Paragraphedeliste"/>
        <w:framePr w:wrap="around"/>
        <w:numPr>
          <w:ilvl w:val="0"/>
          <w:numId w:val="10"/>
        </w:numPr>
        <w:spacing w:before="0" w:after="0"/>
        <w:rPr>
          <w:lang w:val="fr-FR"/>
        </w:rPr>
      </w:pPr>
      <w:r w:rsidRPr="000F1535">
        <w:rPr>
          <w:lang w:val="fr-FR"/>
        </w:rPr>
        <w:t>L’accroissement des taux de scolarisation (particulièrement pour les jeunes filles)</w:t>
      </w:r>
      <w:r w:rsidR="00405157" w:rsidRPr="000F1535">
        <w:rPr>
          <w:rStyle w:val="Appelnotedebasdep"/>
          <w:rFonts w:cstheme="minorHAnsi"/>
          <w:szCs w:val="24"/>
          <w:lang w:val="fr-FR"/>
        </w:rPr>
        <w:footnoteReference w:id="8"/>
      </w:r>
    </w:p>
    <w:p w:rsidR="00400EE5" w:rsidRPr="000F1535" w:rsidRDefault="00400EE5" w:rsidP="00992887">
      <w:pPr>
        <w:pStyle w:val="Paragraphedeliste"/>
        <w:framePr w:wrap="around"/>
        <w:numPr>
          <w:ilvl w:val="0"/>
          <w:numId w:val="10"/>
        </w:numPr>
        <w:spacing w:before="0" w:after="0"/>
        <w:rPr>
          <w:lang w:val="fr-FR"/>
        </w:rPr>
      </w:pPr>
      <w:r w:rsidRPr="000F1535">
        <w:rPr>
          <w:lang w:val="fr-FR"/>
        </w:rPr>
        <w:t>L’autonomisation des femmes</w:t>
      </w:r>
      <w:r w:rsidR="00405157" w:rsidRPr="000F1535">
        <w:rPr>
          <w:rStyle w:val="Appelnotedebasdep"/>
          <w:rFonts w:cstheme="minorHAnsi"/>
          <w:szCs w:val="24"/>
          <w:lang w:val="fr-FR"/>
        </w:rPr>
        <w:footnoteReference w:id="9"/>
      </w:r>
      <w:r w:rsidRPr="000F1535">
        <w:rPr>
          <w:lang w:val="fr-FR"/>
        </w:rPr>
        <w:t xml:space="preserve"> </w:t>
      </w:r>
    </w:p>
    <w:p w:rsidR="00400EE5" w:rsidRPr="000F1535" w:rsidRDefault="00400EE5" w:rsidP="00992887">
      <w:pPr>
        <w:pStyle w:val="Paragraphedeliste"/>
        <w:framePr w:wrap="around"/>
        <w:numPr>
          <w:ilvl w:val="0"/>
          <w:numId w:val="10"/>
        </w:numPr>
        <w:spacing w:before="0" w:after="0"/>
        <w:rPr>
          <w:lang w:val="fr-FR"/>
        </w:rPr>
      </w:pPr>
      <w:r w:rsidRPr="000F1535">
        <w:rPr>
          <w:lang w:val="fr-FR"/>
        </w:rPr>
        <w:t>L’amélioration des capacités d’investissement et de développement économique des ménages et des communautés</w:t>
      </w:r>
      <w:r w:rsidR="00034D30" w:rsidRPr="000F1535">
        <w:rPr>
          <w:rStyle w:val="Appelnotedebasdep"/>
          <w:rFonts w:cstheme="minorHAnsi"/>
          <w:szCs w:val="24"/>
          <w:lang w:val="fr-FR"/>
        </w:rPr>
        <w:footnoteReference w:id="10"/>
      </w:r>
    </w:p>
    <w:p w:rsidR="00CE5E64" w:rsidRDefault="00400EE5" w:rsidP="00992887">
      <w:pPr>
        <w:pStyle w:val="Paragraphedeliste"/>
        <w:framePr w:wrap="around"/>
        <w:numPr>
          <w:ilvl w:val="0"/>
          <w:numId w:val="10"/>
        </w:numPr>
        <w:spacing w:before="0" w:after="0"/>
        <w:rPr>
          <w:lang w:val="fr-FR"/>
        </w:rPr>
      </w:pPr>
      <w:r w:rsidRPr="000F1535">
        <w:rPr>
          <w:lang w:val="fr-FR"/>
        </w:rPr>
        <w:t>Les retombées du dividende démographique sur le développement économiqu</w:t>
      </w:r>
      <w:r w:rsidR="00034D30" w:rsidRPr="000F1535">
        <w:rPr>
          <w:lang w:val="fr-FR"/>
        </w:rPr>
        <w:t>e et humain au niveau national</w:t>
      </w:r>
      <w:r w:rsidR="00034D30" w:rsidRPr="000F1535">
        <w:rPr>
          <w:rStyle w:val="Appelnotedebasdep"/>
          <w:rFonts w:cstheme="minorHAnsi"/>
          <w:szCs w:val="24"/>
          <w:lang w:val="fr-FR"/>
        </w:rPr>
        <w:footnoteReference w:id="11"/>
      </w:r>
    </w:p>
    <w:p w:rsidR="00992887" w:rsidRPr="00992887" w:rsidRDefault="00992887" w:rsidP="00992887">
      <w:pPr>
        <w:pStyle w:val="Paragraphedeliste"/>
        <w:framePr w:wrap="around"/>
        <w:numPr>
          <w:ilvl w:val="0"/>
          <w:numId w:val="0"/>
        </w:numPr>
        <w:spacing w:before="0" w:after="0"/>
        <w:ind w:left="720"/>
        <w:rPr>
          <w:lang w:val="fr-FR"/>
        </w:rPr>
      </w:pPr>
    </w:p>
    <w:p w:rsidR="006F7617" w:rsidRDefault="00400EE5" w:rsidP="00EE0030">
      <w:pPr>
        <w:pStyle w:val="para"/>
      </w:pPr>
      <w:r w:rsidRPr="000F1535">
        <w:t xml:space="preserve">Dans cette perspective, la planification familiale </w:t>
      </w:r>
      <w:r w:rsidR="00272DC2" w:rsidRPr="000F1535">
        <w:t xml:space="preserve">participe </w:t>
      </w:r>
      <w:r w:rsidR="00263C4B" w:rsidRPr="000F1535">
        <w:t>au</w:t>
      </w:r>
      <w:r w:rsidR="00272DC2" w:rsidRPr="000F1535">
        <w:t xml:space="preserve"> processus qui contribue</w:t>
      </w:r>
      <w:r w:rsidRPr="000F1535">
        <w:t xml:space="preserve"> à atténuer les effets des changements environnementaux, à la fois sur les familles et les communautés congolaise</w:t>
      </w:r>
      <w:r w:rsidR="009406E7" w:rsidRPr="000F1535">
        <w:t>s</w:t>
      </w:r>
      <w:r w:rsidRPr="000F1535">
        <w:t xml:space="preserve"> en réduisant la taille et les besoins des ménages, ce qui améliorera leur capacité de résilience, mais aussi sur les milieux urbains et ruraux eux-mêmes, en réduisant les pressions sur les terres agricoles et forestières, et sur les ressources en nourriture et en eau, et en ralentissant les émissions de CO2 et la production de déchets non dégradables</w:t>
      </w:r>
      <w:r w:rsidRPr="000F1535">
        <w:rPr>
          <w:rStyle w:val="Appelnotedebasdep"/>
          <w:rFonts w:cstheme="minorHAnsi"/>
        </w:rPr>
        <w:footnoteReference w:id="12"/>
      </w:r>
      <w:r w:rsidRPr="000F1535">
        <w:t xml:space="preserve">. </w:t>
      </w:r>
    </w:p>
    <w:p w:rsidR="006F7617" w:rsidRPr="006F7617" w:rsidRDefault="006F7617" w:rsidP="00EE0030">
      <w:pPr>
        <w:pStyle w:val="para"/>
        <w:numPr>
          <w:ilvl w:val="0"/>
          <w:numId w:val="0"/>
        </w:numPr>
      </w:pPr>
    </w:p>
    <w:p w:rsidR="00ED1DE8" w:rsidRPr="006F7617" w:rsidRDefault="006159A8" w:rsidP="006F7617">
      <w:pPr>
        <w:pStyle w:val="titre22"/>
      </w:pPr>
      <w:bookmarkStart w:id="12" w:name="_Toc11707129"/>
      <w:r>
        <w:t xml:space="preserve">III.2. </w:t>
      </w:r>
      <w:r w:rsidR="00973121" w:rsidRPr="000F1535">
        <w:t xml:space="preserve"> </w:t>
      </w:r>
      <w:r w:rsidR="00AC3CC1" w:rsidRPr="000F1535">
        <w:t xml:space="preserve">La situation de la </w:t>
      </w:r>
      <w:r w:rsidR="00400EE5" w:rsidRPr="000F1535">
        <w:t>planification familiale en RDC</w:t>
      </w:r>
      <w:bookmarkEnd w:id="12"/>
      <w:r w:rsidR="00400EE5" w:rsidRPr="000F1535">
        <w:t xml:space="preserve"> </w:t>
      </w:r>
    </w:p>
    <w:p w:rsidR="00400EE5" w:rsidRPr="000F1535" w:rsidRDefault="00400EE5" w:rsidP="00EE0030">
      <w:pPr>
        <w:pStyle w:val="para"/>
      </w:pPr>
      <w:r w:rsidRPr="000F1535">
        <w:t xml:space="preserve">La République Démocratique du Congo bénéficie d’une plus longue expérience que la plupart de ses voisins subsahariens dans la reconnaissance des bénéfices individuels, communautaires et nationaux engendrés par un meilleur accès et une plus grande utilisation des méthodes de planification familiale. Dès les années 1970, sous la présidence de Mobutu Sese Séko, le pays, qui s’appelait alors Zaïre, a institué le </w:t>
      </w:r>
      <w:r w:rsidR="009406E7" w:rsidRPr="000F1535">
        <w:t xml:space="preserve">Projet des Services des </w:t>
      </w:r>
      <w:r w:rsidRPr="000F1535">
        <w:t>Naissances Désirables</w:t>
      </w:r>
      <w:r w:rsidR="009406E7" w:rsidRPr="000F1535">
        <w:t xml:space="preserve"> (PSND)</w:t>
      </w:r>
      <w:r w:rsidRPr="000F1535">
        <w:t xml:space="preserve"> qui promouvait et appuyait l’utilisation des méthodes contraceptives modernes pour toutes les femmes congolaises. Sous l’égide de ce programme, des expériences novatrices d’offre des services PF ont été menées, particulièrement en matière de provision des contraceptifs à base </w:t>
      </w:r>
      <w:r w:rsidRPr="000F1535">
        <w:lastRenderedPageBreak/>
        <w:t xml:space="preserve">communautaire dans des provinces très rurales comme le Bas-Zaïre (aujourd’hui Kongo Central) pour pallier </w:t>
      </w:r>
      <w:r w:rsidR="00EC2586" w:rsidRPr="000F1535">
        <w:t>le</w:t>
      </w:r>
      <w:r w:rsidRPr="000F1535">
        <w:t xml:space="preserve"> manque de structures sanitaires et de personnel médical</w:t>
      </w:r>
      <w:r w:rsidRPr="000F1535">
        <w:rPr>
          <w:rStyle w:val="Appelnotedebasdep"/>
          <w:rFonts w:cstheme="minorHAnsi"/>
        </w:rPr>
        <w:footnoteReference w:id="13"/>
      </w:r>
      <w:r w:rsidR="00FD7672" w:rsidRPr="000F1535">
        <w:rPr>
          <w:vertAlign w:val="superscript"/>
        </w:rPr>
        <w:t>,</w:t>
      </w:r>
      <w:r w:rsidR="00FD7672" w:rsidRPr="000F1535">
        <w:rPr>
          <w:rStyle w:val="Appelnotedebasdep"/>
          <w:rFonts w:cstheme="minorHAnsi"/>
        </w:rPr>
        <w:footnoteReference w:id="14"/>
      </w:r>
      <w:r w:rsidRPr="000F1535">
        <w:t xml:space="preserve">. </w:t>
      </w:r>
    </w:p>
    <w:p w:rsidR="00455A5D" w:rsidRPr="00850785" w:rsidRDefault="00400EE5" w:rsidP="00EE0030">
      <w:pPr>
        <w:pStyle w:val="para"/>
      </w:pPr>
      <w:r w:rsidRPr="000F1535">
        <w:t xml:space="preserve">Les progrès réalisés dans le cadre du </w:t>
      </w:r>
      <w:r w:rsidR="009406E7" w:rsidRPr="000F1535">
        <w:t>PSND</w:t>
      </w:r>
      <w:r w:rsidRPr="000F1535">
        <w:t xml:space="preserve"> furent </w:t>
      </w:r>
      <w:r w:rsidR="00455A5D" w:rsidRPr="000F1535">
        <w:t>cependant fortement affectés par</w:t>
      </w:r>
      <w:r w:rsidR="00B27050" w:rsidRPr="000F1535">
        <w:t xml:space="preserve"> </w:t>
      </w:r>
      <w:r w:rsidRPr="000F1535">
        <w:t>la crise économique et la chute du régime de Mobutu dans les années 1990, et au sortir de « la décennie du chaos » les taux de prévalence contraceptive moderne en RDC étaient estimés à moins de 5% pour l’ensemble du pays</w:t>
      </w:r>
      <w:r w:rsidR="00956EA0" w:rsidRPr="000F1535">
        <w:rPr>
          <w:rStyle w:val="Appelnotedebasdep"/>
          <w:rFonts w:cstheme="minorHAnsi"/>
        </w:rPr>
        <w:footnoteReference w:id="15"/>
      </w:r>
      <w:r w:rsidR="00956EA0" w:rsidRPr="000F1535">
        <w:t>.</w:t>
      </w:r>
      <w:r w:rsidRPr="000F1535">
        <w:t xml:space="preserve"> </w:t>
      </w:r>
    </w:p>
    <w:p w:rsidR="00261B35" w:rsidRPr="000F1535" w:rsidRDefault="00FD7672" w:rsidP="00EE0030">
      <w:pPr>
        <w:pStyle w:val="para"/>
      </w:pPr>
      <w:r w:rsidRPr="000F1535">
        <w:t xml:space="preserve">Il fallut attendre </w:t>
      </w:r>
      <w:r w:rsidR="00455A5D" w:rsidRPr="000F1535">
        <w:t>les années 2000</w:t>
      </w:r>
      <w:r w:rsidRPr="000F1535">
        <w:t xml:space="preserve"> pour que les efforts conjugués des partenaires actifs dans le domaine de la planification familiale en RDC mobilisent à nouveau l’intérêt politique et programmatique du gouvernement autour de cette question</w:t>
      </w:r>
      <w:r w:rsidRPr="000F1535">
        <w:rPr>
          <w:rStyle w:val="Appelnotedebasdep"/>
          <w:rFonts w:cstheme="minorHAnsi"/>
        </w:rPr>
        <w:footnoteReference w:id="16"/>
      </w:r>
      <w:r w:rsidR="00547476" w:rsidRPr="000F1535">
        <w:t xml:space="preserve">.  </w:t>
      </w:r>
    </w:p>
    <w:p w:rsidR="00261B35" w:rsidRPr="000F1535" w:rsidRDefault="00261B35" w:rsidP="00EE0030">
      <w:pPr>
        <w:pStyle w:val="para"/>
        <w:rPr>
          <w:rFonts w:cs="Times New Roman"/>
        </w:rPr>
      </w:pPr>
      <w:r w:rsidRPr="000F1535">
        <w:t>En 2001, l’ancien PNSD devint le Programme National de la Santé de la Reproduction (PNSR)</w:t>
      </w:r>
      <w:r w:rsidR="00CB4EF5" w:rsidRPr="000F1535">
        <w:t xml:space="preserve"> et élabore la politique nationale en matière de </w:t>
      </w:r>
      <w:r w:rsidR="006B43B8" w:rsidRPr="000F1535">
        <w:t>santé</w:t>
      </w:r>
      <w:r w:rsidR="00CB4EF5" w:rsidRPr="000F1535">
        <w:t xml:space="preserve"> de la Reproduction</w:t>
      </w:r>
    </w:p>
    <w:p w:rsidR="00261B35" w:rsidRPr="000F1535" w:rsidRDefault="00261B35" w:rsidP="00EE0030">
      <w:pPr>
        <w:pStyle w:val="para"/>
      </w:pPr>
      <w:r w:rsidRPr="000F1535">
        <w:t xml:space="preserve">En 2003, le Programme National pour la Santé des Adolescents (PNSA) </w:t>
      </w:r>
      <w:r w:rsidR="00CA0181" w:rsidRPr="000F1535">
        <w:t>a été créé</w:t>
      </w:r>
      <w:r w:rsidRPr="000F1535">
        <w:t xml:space="preserve"> pour répondre aux besoins spécifiques des jeunes et adolescents en matière de santé sexuelle et reproductive.</w:t>
      </w:r>
    </w:p>
    <w:p w:rsidR="00CB4EF5" w:rsidRPr="000F1535" w:rsidRDefault="00455A5D" w:rsidP="00EE0030">
      <w:pPr>
        <w:pStyle w:val="para"/>
      </w:pPr>
      <w:r w:rsidRPr="000F1535">
        <w:t>En 2004, la RDC organisa sa première conférence nationale sur le repositionnement de la planification familiale, suivit d</w:t>
      </w:r>
      <w:r w:rsidR="009F51C8" w:rsidRPr="000F1535">
        <w:t>e la</w:t>
      </w:r>
      <w:r w:rsidRPr="000F1535">
        <w:t xml:space="preserve"> deuxième en 2009</w:t>
      </w:r>
      <w:r w:rsidR="00CA0181" w:rsidRPr="000F1535">
        <w:t xml:space="preserve"> qui a formulé beaucoup de recommandations dans le vote d’une loi favorable à la PF et la nécessité pour le gouvernement de faire de la Planification une priorité nationale</w:t>
      </w:r>
      <w:r w:rsidRPr="000F1535">
        <w:t xml:space="preserve">, puis </w:t>
      </w:r>
      <w:r w:rsidR="00EC2586" w:rsidRPr="000F1535">
        <w:t>d</w:t>
      </w:r>
      <w:r w:rsidR="00A230F0" w:rsidRPr="000F1535">
        <w:t>e la</w:t>
      </w:r>
      <w:r w:rsidRPr="000F1535">
        <w:t xml:space="preserve"> troisième en 2014. </w:t>
      </w:r>
      <w:r w:rsidR="00CA0181" w:rsidRPr="000F1535">
        <w:t xml:space="preserve">La nécessité de mettre en place un </w:t>
      </w:r>
      <w:r w:rsidR="00EC2586" w:rsidRPr="000F1535">
        <w:t>mécanisme de suivi des recommandations formulées lors de la deuxième Conférence National a conduit à la création</w:t>
      </w:r>
      <w:r w:rsidR="00A213A4" w:rsidRPr="000F1535">
        <w:t xml:space="preserve"> du Comité Technique Multisectoriel Permanent (CTMP) comme cadre de concertation de tous les acteur</w:t>
      </w:r>
      <w:r w:rsidR="001B7015" w:rsidRPr="000F1535">
        <w:t>s</w:t>
      </w:r>
      <w:r w:rsidR="00A213A4" w:rsidRPr="000F1535">
        <w:t xml:space="preserve"> de la Planification Familiale en RDC</w:t>
      </w:r>
      <w:r w:rsidR="00CB4EF5" w:rsidRPr="000F1535">
        <w:t xml:space="preserve"> qui permit au pays d’élaborer son premier plan stratégique National de PF </w:t>
      </w:r>
      <w:r w:rsidR="00973121" w:rsidRPr="000F1535">
        <w:t xml:space="preserve">à </w:t>
      </w:r>
      <w:r w:rsidR="00CB4EF5" w:rsidRPr="000F1535">
        <w:t>vision multisectoriel</w:t>
      </w:r>
      <w:r w:rsidR="00973121" w:rsidRPr="000F1535">
        <w:t>le</w:t>
      </w:r>
      <w:r w:rsidR="00CB4EF5" w:rsidRPr="000F1535">
        <w:t xml:space="preserve"> 2014-2020  qui a comme objectif </w:t>
      </w:r>
      <w:r w:rsidR="0054361E" w:rsidRPr="000F1535">
        <w:t>spécifique</w:t>
      </w:r>
      <w:r w:rsidR="00CB4EF5" w:rsidRPr="000F1535">
        <w:t xml:space="preserve"> d’augmenter la prévalence contraceptive moderne estimée à 6,6% en 2013 à 19% au moins en 2020 et d’assurer l’accès et l’utilisation des méthodes contraceptives modernes a au moins 2,1 millions de femmes additionnelles d’ici 2020.</w:t>
      </w:r>
    </w:p>
    <w:p w:rsidR="0054361E" w:rsidRPr="000F1535" w:rsidRDefault="0054361E" w:rsidP="00EE0030">
      <w:pPr>
        <w:pStyle w:val="para"/>
      </w:pPr>
      <w:r w:rsidRPr="000F1535">
        <w:t>En 2016, La RDC a renouvelé son engagement de contribuer à l’effort mondial de planification familiale a l’horizon 2020 et présente l’</w:t>
      </w:r>
      <w:r w:rsidR="00CA0181" w:rsidRPr="000F1535">
        <w:t>évolution</w:t>
      </w:r>
      <w:r w:rsidRPr="000F1535">
        <w:t xml:space="preserve"> de ses progrès et sa vision de développement et son objectif de Planification Familiale à l’horizon 2030 et 2050</w:t>
      </w:r>
    </w:p>
    <w:p w:rsidR="004F0438" w:rsidRPr="00850785" w:rsidRDefault="004F0438" w:rsidP="00EE0030">
      <w:pPr>
        <w:pStyle w:val="para"/>
      </w:pPr>
      <w:r w:rsidRPr="000F1535">
        <w:rPr>
          <w:noProof/>
          <w:lang w:val="en-US"/>
        </w:rPr>
        <w:lastRenderedPageBreak/>
        <w:drawing>
          <wp:anchor distT="0" distB="0" distL="114300" distR="114300" simplePos="0" relativeHeight="251632640" behindDoc="0" locked="0" layoutInCell="1" allowOverlap="1" wp14:anchorId="10289CA7" wp14:editId="16B08601">
            <wp:simplePos x="0" y="0"/>
            <wp:positionH relativeFrom="margin">
              <wp:posOffset>3219450</wp:posOffset>
            </wp:positionH>
            <wp:positionV relativeFrom="paragraph">
              <wp:posOffset>78105</wp:posOffset>
            </wp:positionV>
            <wp:extent cx="2607474" cy="2057400"/>
            <wp:effectExtent l="0" t="0" r="2540" b="0"/>
            <wp:wrapSquare wrapText="bothSides"/>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7474" cy="2057400"/>
                    </a:xfrm>
                    <a:prstGeom prst="rect">
                      <a:avLst/>
                    </a:prstGeom>
                  </pic:spPr>
                </pic:pic>
              </a:graphicData>
            </a:graphic>
          </wp:anchor>
        </w:drawing>
      </w:r>
      <w:r w:rsidR="00EC2586" w:rsidRPr="000F1535">
        <w:t>Lors de la</w:t>
      </w:r>
      <w:r w:rsidR="00BD490C" w:rsidRPr="000F1535">
        <w:t xml:space="preserve"> </w:t>
      </w:r>
      <w:r w:rsidRPr="000F1535">
        <w:t xml:space="preserve">Conférence Internationale </w:t>
      </w:r>
      <w:r w:rsidR="00EC2586" w:rsidRPr="000F1535">
        <w:t>pour la Planification Familiale qui s’est tenue à Nusa Dua</w:t>
      </w:r>
      <w:r w:rsidRPr="000F1535">
        <w:t>, Indonésie</w:t>
      </w:r>
      <w:r w:rsidR="00EC2586" w:rsidRPr="000F1535">
        <w:t xml:space="preserve">, en </w:t>
      </w:r>
      <w:r w:rsidRPr="000F1535">
        <w:t xml:space="preserve">2016, le Premier Ministre a réaffirmé l’engagement de la RDC </w:t>
      </w:r>
      <w:r w:rsidR="00E859B8" w:rsidRPr="000F1535">
        <w:t>à</w:t>
      </w:r>
      <w:r w:rsidRPr="000F1535">
        <w:t xml:space="preserve"> faire de la PF une priorité dans la marche vers l’émergence et a présenté les perspectives en Planification Familiale d’atteindre une prévalence contraceptive moderne de 19% en 202</w:t>
      </w:r>
      <w:r w:rsidR="00883F97" w:rsidRPr="000F1535">
        <w:t>0, 39% en 2030 et au moins 50% à</w:t>
      </w:r>
      <w:r w:rsidRPr="000F1535">
        <w:t xml:space="preserve"> l’horizon 2050. </w:t>
      </w:r>
    </w:p>
    <w:p w:rsidR="008D58DD" w:rsidRPr="000F1535" w:rsidRDefault="0054361E" w:rsidP="00EE0030">
      <w:pPr>
        <w:pStyle w:val="para"/>
        <w:rPr>
          <w:rFonts w:cstheme="minorHAnsi"/>
        </w:rPr>
      </w:pPr>
      <w:r w:rsidRPr="00850785">
        <w:rPr>
          <w:rStyle w:val="paraCar"/>
        </w:rPr>
        <w:t>En 2017, la RDC fait la revue mi-parcours de son plan stratégique</w:t>
      </w:r>
      <w:r w:rsidR="00973121" w:rsidRPr="00850785">
        <w:rPr>
          <w:rStyle w:val="paraCar"/>
        </w:rPr>
        <w:t>,</w:t>
      </w:r>
      <w:r w:rsidRPr="00850785">
        <w:rPr>
          <w:rStyle w:val="paraCar"/>
        </w:rPr>
        <w:t xml:space="preserve"> qui montre des </w:t>
      </w:r>
      <w:r w:rsidR="008D58DD" w:rsidRPr="00850785">
        <w:rPr>
          <w:rStyle w:val="paraCar"/>
        </w:rPr>
        <w:t>progrès</w:t>
      </w:r>
      <w:r w:rsidRPr="00850785">
        <w:rPr>
          <w:rStyle w:val="paraCar"/>
        </w:rPr>
        <w:t xml:space="preserve"> </w:t>
      </w:r>
      <w:r w:rsidR="008D58DD" w:rsidRPr="00850785">
        <w:rPr>
          <w:rStyle w:val="paraCar"/>
        </w:rPr>
        <w:t>énormes</w:t>
      </w:r>
      <w:r w:rsidRPr="00850785">
        <w:rPr>
          <w:rStyle w:val="paraCar"/>
        </w:rPr>
        <w:t xml:space="preserve"> d’engagement effectif du gouvernement, un </w:t>
      </w:r>
      <w:r w:rsidR="008D58DD" w:rsidRPr="00850785">
        <w:rPr>
          <w:rStyle w:val="paraCar"/>
        </w:rPr>
        <w:t>progrès</w:t>
      </w:r>
      <w:r w:rsidRPr="00850785">
        <w:rPr>
          <w:rStyle w:val="paraCar"/>
        </w:rPr>
        <w:t xml:space="preserve"> </w:t>
      </w:r>
      <w:r w:rsidR="008D58DD" w:rsidRPr="00850785">
        <w:rPr>
          <w:rStyle w:val="paraCar"/>
        </w:rPr>
        <w:t>modéré</w:t>
      </w:r>
      <w:r w:rsidRPr="00850785">
        <w:rPr>
          <w:rStyle w:val="paraCar"/>
        </w:rPr>
        <w:t xml:space="preserve"> de la </w:t>
      </w:r>
      <w:r w:rsidR="008D58DD" w:rsidRPr="00850785">
        <w:rPr>
          <w:rStyle w:val="paraCar"/>
        </w:rPr>
        <w:t>prévalence</w:t>
      </w:r>
      <w:r w:rsidRPr="00850785">
        <w:rPr>
          <w:rStyle w:val="paraCar"/>
        </w:rPr>
        <w:t xml:space="preserve"> contraceptive moderne et </w:t>
      </w:r>
      <w:r w:rsidR="008D58DD" w:rsidRPr="00850785">
        <w:rPr>
          <w:rStyle w:val="paraCar"/>
        </w:rPr>
        <w:t xml:space="preserve">lève </w:t>
      </w:r>
      <w:r w:rsidRPr="00850785">
        <w:rPr>
          <w:rStyle w:val="paraCar"/>
        </w:rPr>
        <w:t xml:space="preserve">des options pour augmenter rapidement sa </w:t>
      </w:r>
      <w:r w:rsidR="008D58DD" w:rsidRPr="00850785">
        <w:rPr>
          <w:rStyle w:val="paraCar"/>
        </w:rPr>
        <w:t>prévalence</w:t>
      </w:r>
      <w:r w:rsidRPr="00850785">
        <w:rPr>
          <w:rStyle w:val="paraCar"/>
        </w:rPr>
        <w:t xml:space="preserve"> contraceptive et retrouver </w:t>
      </w:r>
      <w:r w:rsidR="008D58DD" w:rsidRPr="00850785">
        <w:rPr>
          <w:rStyle w:val="paraCar"/>
        </w:rPr>
        <w:t>pour retrouver la trajectoire pour atteinte 19% de prévalence en 2020 en recommandant les strategies suivantes</w:t>
      </w:r>
      <w:r w:rsidR="006B43B8" w:rsidRPr="00850785">
        <w:rPr>
          <w:rStyle w:val="paraCar"/>
        </w:rPr>
        <w:t xml:space="preserve"> qui sont les socles de la présente proposition</w:t>
      </w:r>
      <w:r w:rsidR="008D58DD" w:rsidRPr="000F1535">
        <w:rPr>
          <w:rFonts w:cstheme="minorHAnsi"/>
        </w:rPr>
        <w:t xml:space="preserve"> : </w:t>
      </w:r>
    </w:p>
    <w:p w:rsidR="0054361E" w:rsidRPr="000F1535" w:rsidRDefault="0054361E" w:rsidP="00D631EF">
      <w:pPr>
        <w:spacing w:before="0" w:after="0" w:line="360" w:lineRule="auto"/>
        <w:ind w:firstLine="360"/>
        <w:jc w:val="both"/>
        <w:rPr>
          <w:rFonts w:ascii="Maiandra GD" w:hAnsi="Maiandra GD" w:cstheme="minorHAnsi"/>
          <w:sz w:val="24"/>
          <w:szCs w:val="24"/>
          <w:lang w:val="fr-FR"/>
        </w:rPr>
      </w:pPr>
      <w:r w:rsidRPr="000F1535">
        <w:rPr>
          <w:rFonts w:ascii="Maiandra GD" w:hAnsi="Maiandra GD" w:cstheme="minorHAnsi"/>
          <w:sz w:val="24"/>
          <w:szCs w:val="24"/>
          <w:lang w:val="fr-FR"/>
        </w:rPr>
        <w:t>Stratégie 1. L’augmentation de l’appropriation du plan stratégique PF par chaque province</w:t>
      </w:r>
      <w:r w:rsidR="000F2B1E">
        <w:rPr>
          <w:rFonts w:ascii="Maiandra GD" w:hAnsi="Maiandra GD" w:cstheme="minorHAnsi"/>
          <w:sz w:val="24"/>
          <w:szCs w:val="24"/>
          <w:lang w:val="fr-FR"/>
        </w:rPr>
        <w:t> ;</w:t>
      </w:r>
    </w:p>
    <w:p w:rsidR="0054361E" w:rsidRPr="000F1535" w:rsidRDefault="0054361E" w:rsidP="00D631EF">
      <w:pPr>
        <w:spacing w:before="0" w:after="0" w:line="360" w:lineRule="auto"/>
        <w:ind w:firstLine="360"/>
        <w:jc w:val="both"/>
        <w:rPr>
          <w:rFonts w:ascii="Maiandra GD" w:hAnsi="Maiandra GD" w:cstheme="minorHAnsi"/>
          <w:sz w:val="24"/>
          <w:szCs w:val="24"/>
          <w:lang w:val="fr-FR"/>
        </w:rPr>
      </w:pPr>
      <w:r w:rsidRPr="000F1535">
        <w:rPr>
          <w:rFonts w:ascii="Maiandra GD" w:hAnsi="Maiandra GD" w:cstheme="minorHAnsi"/>
          <w:sz w:val="24"/>
          <w:szCs w:val="24"/>
          <w:lang w:val="fr-FR"/>
        </w:rPr>
        <w:t>Stratégie 2. La promotion de la PF en post-partum</w:t>
      </w:r>
      <w:r w:rsidR="000F2B1E">
        <w:rPr>
          <w:rFonts w:ascii="Maiandra GD" w:hAnsi="Maiandra GD" w:cstheme="minorHAnsi"/>
          <w:sz w:val="24"/>
          <w:szCs w:val="24"/>
          <w:lang w:val="fr-FR"/>
        </w:rPr>
        <w:t> ;</w:t>
      </w:r>
    </w:p>
    <w:p w:rsidR="0054361E" w:rsidRPr="000F1535" w:rsidRDefault="0054361E" w:rsidP="00D631EF">
      <w:pPr>
        <w:spacing w:before="0" w:after="0" w:line="360" w:lineRule="auto"/>
        <w:ind w:firstLine="360"/>
        <w:jc w:val="both"/>
        <w:rPr>
          <w:rFonts w:ascii="Maiandra GD" w:hAnsi="Maiandra GD" w:cstheme="minorHAnsi"/>
          <w:sz w:val="24"/>
          <w:szCs w:val="24"/>
          <w:lang w:val="fr-FR"/>
        </w:rPr>
      </w:pPr>
      <w:r w:rsidRPr="000F1535">
        <w:rPr>
          <w:rFonts w:ascii="Maiandra GD" w:hAnsi="Maiandra GD" w:cstheme="minorHAnsi"/>
          <w:sz w:val="24"/>
          <w:szCs w:val="24"/>
          <w:lang w:val="fr-FR"/>
        </w:rPr>
        <w:t>Stratégie 3. L’implication du secteur privé</w:t>
      </w:r>
      <w:r w:rsidR="000F2B1E">
        <w:rPr>
          <w:rFonts w:ascii="Maiandra GD" w:hAnsi="Maiandra GD" w:cstheme="minorHAnsi"/>
          <w:sz w:val="24"/>
          <w:szCs w:val="24"/>
          <w:lang w:val="fr-FR"/>
        </w:rPr>
        <w:t> ;</w:t>
      </w:r>
    </w:p>
    <w:p w:rsidR="0054361E" w:rsidRPr="000F1535" w:rsidRDefault="0054361E" w:rsidP="00D631EF">
      <w:pPr>
        <w:spacing w:before="0" w:after="0" w:line="360" w:lineRule="auto"/>
        <w:ind w:firstLine="360"/>
        <w:jc w:val="both"/>
        <w:rPr>
          <w:rFonts w:ascii="Maiandra GD" w:hAnsi="Maiandra GD" w:cstheme="minorHAnsi"/>
          <w:sz w:val="24"/>
          <w:szCs w:val="24"/>
          <w:lang w:val="fr-FR"/>
        </w:rPr>
      </w:pPr>
      <w:r w:rsidRPr="000F1535">
        <w:rPr>
          <w:rFonts w:ascii="Maiandra GD" w:hAnsi="Maiandra GD" w:cstheme="minorHAnsi"/>
          <w:sz w:val="24"/>
          <w:szCs w:val="24"/>
          <w:lang w:val="fr-FR"/>
        </w:rPr>
        <w:t>Stratégie 4. L’extension des services pour les adolescents et les jeunes</w:t>
      </w:r>
      <w:r w:rsidR="000F2B1E">
        <w:rPr>
          <w:rFonts w:ascii="Maiandra GD" w:hAnsi="Maiandra GD" w:cstheme="minorHAnsi"/>
          <w:sz w:val="24"/>
          <w:szCs w:val="24"/>
          <w:lang w:val="fr-FR"/>
        </w:rPr>
        <w:t> ;</w:t>
      </w:r>
    </w:p>
    <w:p w:rsidR="0054361E" w:rsidRPr="000F1535" w:rsidRDefault="0054361E" w:rsidP="00D631EF">
      <w:pPr>
        <w:spacing w:before="0" w:after="0" w:line="360" w:lineRule="auto"/>
        <w:ind w:firstLine="360"/>
        <w:jc w:val="both"/>
        <w:rPr>
          <w:rFonts w:ascii="Maiandra GD" w:hAnsi="Maiandra GD" w:cstheme="minorHAnsi"/>
          <w:sz w:val="24"/>
          <w:szCs w:val="24"/>
          <w:lang w:val="fr-FR"/>
        </w:rPr>
      </w:pPr>
      <w:r w:rsidRPr="000F1535">
        <w:rPr>
          <w:rFonts w:ascii="Maiandra GD" w:hAnsi="Maiandra GD" w:cstheme="minorHAnsi"/>
          <w:sz w:val="24"/>
          <w:szCs w:val="24"/>
          <w:lang w:val="fr-FR"/>
        </w:rPr>
        <w:t>Stratégie 5. L’implication des confessions religieuses et de leurs leaders</w:t>
      </w:r>
      <w:r w:rsidR="000F2B1E">
        <w:rPr>
          <w:rFonts w:ascii="Maiandra GD" w:hAnsi="Maiandra GD" w:cstheme="minorHAnsi"/>
          <w:sz w:val="24"/>
          <w:szCs w:val="24"/>
          <w:lang w:val="fr-FR"/>
        </w:rPr>
        <w:t> ;</w:t>
      </w:r>
    </w:p>
    <w:p w:rsidR="0054361E" w:rsidRPr="000F1535" w:rsidRDefault="0054361E" w:rsidP="00D631EF">
      <w:pPr>
        <w:spacing w:before="0" w:after="0" w:line="360" w:lineRule="auto"/>
        <w:ind w:firstLine="360"/>
        <w:jc w:val="both"/>
        <w:rPr>
          <w:rFonts w:ascii="Maiandra GD" w:hAnsi="Maiandra GD" w:cstheme="minorHAnsi"/>
          <w:sz w:val="24"/>
          <w:szCs w:val="24"/>
          <w:lang w:val="fr-FR"/>
        </w:rPr>
      </w:pPr>
      <w:r w:rsidRPr="000F1535">
        <w:rPr>
          <w:rFonts w:ascii="Maiandra GD" w:hAnsi="Maiandra GD" w:cstheme="minorHAnsi"/>
          <w:sz w:val="24"/>
          <w:szCs w:val="24"/>
          <w:lang w:val="fr-FR"/>
        </w:rPr>
        <w:t>Stratégie 6. La mise à l’échelle des initiatives pilotes ayant données de bons résultats</w:t>
      </w:r>
      <w:r w:rsidR="008D58DD" w:rsidRPr="000F1535">
        <w:rPr>
          <w:rFonts w:ascii="Maiandra GD" w:hAnsi="Maiandra GD" w:cstheme="minorHAnsi"/>
          <w:sz w:val="24"/>
          <w:szCs w:val="24"/>
          <w:lang w:val="fr-FR"/>
        </w:rPr>
        <w:t>.</w:t>
      </w:r>
    </w:p>
    <w:p w:rsidR="003A1723" w:rsidRPr="000F1535" w:rsidRDefault="00644324" w:rsidP="00EE0030">
      <w:pPr>
        <w:pStyle w:val="para"/>
      </w:pPr>
      <w:r w:rsidRPr="000F1535">
        <w:t xml:space="preserve">Le 18 </w:t>
      </w:r>
      <w:r w:rsidR="00DF5A92" w:rsidRPr="000F1535">
        <w:t>Juillet 2018</w:t>
      </w:r>
      <w:r w:rsidR="008D58DD" w:rsidRPr="000F1535">
        <w:t xml:space="preserve">, </w:t>
      </w:r>
      <w:r w:rsidRPr="000F1535">
        <w:t>l</w:t>
      </w:r>
      <w:r w:rsidR="008D58DD" w:rsidRPr="000F1535">
        <w:t>e Président de la République</w:t>
      </w:r>
      <w:r w:rsidR="00F645C9" w:rsidRPr="000F1535">
        <w:t xml:space="preserve"> Joseph Kabila Kabange</w:t>
      </w:r>
      <w:r w:rsidR="008D58DD" w:rsidRPr="000F1535">
        <w:t xml:space="preserve">, </w:t>
      </w:r>
      <w:r w:rsidR="00F645C9" w:rsidRPr="000F1535">
        <w:t xml:space="preserve">dans un discours </w:t>
      </w:r>
      <w:r w:rsidR="008D58DD" w:rsidRPr="000F1535">
        <w:t xml:space="preserve">devant les deux chambres </w:t>
      </w:r>
      <w:r w:rsidR="00F645C9" w:rsidRPr="000F1535">
        <w:t xml:space="preserve">réunies </w:t>
      </w:r>
      <w:r w:rsidR="008D58DD" w:rsidRPr="000F1535">
        <w:t>du parlement,</w:t>
      </w:r>
      <w:r w:rsidR="00080D78" w:rsidRPr="000F1535">
        <w:t xml:space="preserve"> a parlé de l’urgence d</w:t>
      </w:r>
      <w:r w:rsidR="00F645C9" w:rsidRPr="000F1535">
        <w:t xml:space="preserve">e mettre en place une politique courageuse de </w:t>
      </w:r>
      <w:r w:rsidR="00080D78" w:rsidRPr="000F1535">
        <w:t xml:space="preserve">Planification Familiale pour </w:t>
      </w:r>
      <w:r w:rsidR="00F645C9" w:rsidRPr="000F1535">
        <w:t xml:space="preserve">que </w:t>
      </w:r>
      <w:r w:rsidR="003A1723" w:rsidRPr="000F1535">
        <w:t>à</w:t>
      </w:r>
      <w:r w:rsidR="00F645C9" w:rsidRPr="000F1535">
        <w:t xml:space="preserve"> moyen terme le pays accède au</w:t>
      </w:r>
      <w:r w:rsidR="00080D78" w:rsidRPr="000F1535">
        <w:t xml:space="preserve"> dividende démographique</w:t>
      </w:r>
      <w:r w:rsidR="00F645C9" w:rsidRPr="000F1535">
        <w:t xml:space="preserve"> en vue d’une croissance intégrée du pays</w:t>
      </w:r>
      <w:r w:rsidR="003A1723" w:rsidRPr="000F1535">
        <w:t xml:space="preserve">. </w:t>
      </w:r>
    </w:p>
    <w:p w:rsidR="004A5B3C" w:rsidRPr="00072C6F" w:rsidRDefault="004A5B3C" w:rsidP="00EE0030">
      <w:pPr>
        <w:pStyle w:val="para"/>
      </w:pPr>
      <w:r w:rsidRPr="000F1535">
        <w:t xml:space="preserve">Cette déclaration intervient quarante-six ans après la première déclaration faite par le Président Mobutu Sese Seko en faveur de la PF en 1972, déclaration autorisant la mise en place de services de naissances désirables mais sans abroger la loi héritée de la colonisation, interdisant la promotion, la vente des produits de planification familiale.  </w:t>
      </w:r>
    </w:p>
    <w:p w:rsidR="0054361E" w:rsidRPr="00072C6F" w:rsidRDefault="00A26ED4" w:rsidP="00EE0030">
      <w:pPr>
        <w:pStyle w:val="para"/>
      </w:pPr>
      <w:r w:rsidRPr="000F1535">
        <w:t xml:space="preserve">En </w:t>
      </w:r>
      <w:r w:rsidR="00080D78" w:rsidRPr="000F1535">
        <w:t>Déc.</w:t>
      </w:r>
      <w:r w:rsidRPr="000F1535">
        <w:t xml:space="preserve"> 2018, </w:t>
      </w:r>
      <w:r w:rsidR="00080D78" w:rsidRPr="000F1535">
        <w:t xml:space="preserve">la PF devient </w:t>
      </w:r>
      <w:r w:rsidR="00F645C9" w:rsidRPr="000F1535">
        <w:t>légalisée</w:t>
      </w:r>
      <w:r w:rsidR="00080D78" w:rsidRPr="000F1535">
        <w:t xml:space="preserve"> en RDC a la suite de v</w:t>
      </w:r>
      <w:r w:rsidR="008D58DD" w:rsidRPr="000F1535">
        <w:t xml:space="preserve">ote de la Loi incluant des dispositions favorables </w:t>
      </w:r>
      <w:r w:rsidR="00080D78" w:rsidRPr="000F1535">
        <w:t>à</w:t>
      </w:r>
      <w:r w:rsidR="008D58DD" w:rsidRPr="000F1535">
        <w:t xml:space="preserve"> la PF qui légalise la Planification Familiale en RDC</w:t>
      </w:r>
      <w:r w:rsidR="00080D78" w:rsidRPr="000F1535">
        <w:t xml:space="preserve"> et </w:t>
      </w:r>
      <w:r w:rsidR="003A1723" w:rsidRPr="000F1535">
        <w:t>en Décembre de la même année, il y a eu promulgation de la loi contenant les dispositions favorables à la PF.</w:t>
      </w:r>
      <w:r w:rsidR="00080D78" w:rsidRPr="000F1535">
        <w:t xml:space="preserve"> </w:t>
      </w:r>
    </w:p>
    <w:p w:rsidR="00CC42CA" w:rsidRPr="000F1535" w:rsidRDefault="00CC42CA" w:rsidP="00EE0030">
      <w:pPr>
        <w:pStyle w:val="para"/>
      </w:pPr>
      <w:r w:rsidRPr="000F1535">
        <w:t xml:space="preserve">Pour les activités de Planification Familiale, le gouvernement, par le </w:t>
      </w:r>
      <w:r w:rsidR="00072C6F">
        <w:t xml:space="preserve">canal du Ministère de la Santé </w:t>
      </w:r>
      <w:r w:rsidRPr="000F1535">
        <w:t xml:space="preserve">Publique, agit par l’intermédiaire du Programme National de Santé de la Reproduction (PNSR) et le Programme National de Sante des Adolescents qui assurent le rôle normatif d’élaboration des politiques et normes sur la Planification Familiale à partager avec les différents acteurs de terrains (bailleurs de fonds et organisations de mise en œuvre).  </w:t>
      </w:r>
    </w:p>
    <w:p w:rsidR="00817D63" w:rsidRDefault="00CC42CA" w:rsidP="00EE0030">
      <w:pPr>
        <w:pStyle w:val="para"/>
      </w:pPr>
      <w:r w:rsidRPr="000F1535">
        <w:lastRenderedPageBreak/>
        <w:t>Depuis que le pays s’est engagé dans le repositionnement de la Planification Familiale, d’autres Ministères sont devenus</w:t>
      </w:r>
      <w:r w:rsidR="00C85C3E" w:rsidRPr="000F1535">
        <w:t>, après la deuxième conférence nationale de Déc. 2009, très</w:t>
      </w:r>
      <w:r w:rsidRPr="000F1535">
        <w:t xml:space="preserve"> actifs dans les activités de PF comme</w:t>
      </w:r>
      <w:r w:rsidR="003A1723" w:rsidRPr="000F1535">
        <w:t xml:space="preserve"> : </w:t>
      </w:r>
      <w:r w:rsidRPr="000F1535">
        <w:t xml:space="preserve"> le Ministère du Genre, de la Famille et de l’Enfant et le Ministère du Plan sont impliqués</w:t>
      </w:r>
      <w:r w:rsidR="003A1723" w:rsidRPr="000F1535">
        <w:t xml:space="preserve"> et</w:t>
      </w:r>
      <w:r w:rsidRPr="000F1535">
        <w:t xml:space="preserve"> le Ministère de Budget. </w:t>
      </w:r>
      <w:r w:rsidR="003A1723" w:rsidRPr="000F1535">
        <w:t>D</w:t>
      </w:r>
      <w:r w:rsidRPr="000F1535">
        <w:t>ans certaines provinces, on note en plus l’implication des ministères de l’environnement et de l’éducation.</w:t>
      </w:r>
    </w:p>
    <w:p w:rsidR="006D6186" w:rsidRPr="006D6186" w:rsidRDefault="006D6186" w:rsidP="00EE0030">
      <w:pPr>
        <w:pStyle w:val="para"/>
        <w:numPr>
          <w:ilvl w:val="0"/>
          <w:numId w:val="0"/>
        </w:numPr>
      </w:pPr>
    </w:p>
    <w:p w:rsidR="00336323" w:rsidRPr="000F1535" w:rsidRDefault="00AA5164" w:rsidP="00AA5164">
      <w:pPr>
        <w:pStyle w:val="titre22"/>
      </w:pPr>
      <w:bookmarkStart w:id="13" w:name="_Toc11707130"/>
      <w:r>
        <w:t xml:space="preserve">III.3. </w:t>
      </w:r>
      <w:r w:rsidR="001E0D10" w:rsidRPr="000F1535">
        <w:t>Présentation du système sanitaire, appui des partenaires et intervention PF existantes</w:t>
      </w:r>
      <w:bookmarkEnd w:id="13"/>
      <w:r w:rsidR="001E0D10" w:rsidRPr="000F1535">
        <w:t xml:space="preserve"> </w:t>
      </w:r>
    </w:p>
    <w:p w:rsidR="008A6C45" w:rsidRPr="00F00759" w:rsidRDefault="00AA5164" w:rsidP="0089036E">
      <w:pPr>
        <w:pStyle w:val="titre33"/>
      </w:pPr>
      <w:bookmarkStart w:id="14" w:name="_Toc11707131"/>
      <w:r w:rsidRPr="001A44EA">
        <w:rPr>
          <w:u w:val="none"/>
        </w:rPr>
        <w:t xml:space="preserve">III.3.1. </w:t>
      </w:r>
      <w:r w:rsidR="001E0D10" w:rsidRPr="000F1535">
        <w:t>Description de la pyramide sanitaire de la RDC</w:t>
      </w:r>
      <w:bookmarkEnd w:id="14"/>
    </w:p>
    <w:p w:rsidR="008E5D52" w:rsidRPr="00F00759" w:rsidRDefault="008A6C45" w:rsidP="00EE0030">
      <w:pPr>
        <w:pStyle w:val="para"/>
      </w:pPr>
      <w:r w:rsidRPr="000F1535">
        <w:t xml:space="preserve">Le Ministère de la Santé Publique comprend trois niveaux (central, provincial et opérationnel) dont chacun joue un rôle précis dans le cadre d’accélération de la réduction de la mortalité de la mère et de l’enfant. Le niveau central exerce à la fois le rôle normatif, de régulation et d’accompagnement des provinces (Divisions provinciales de la santé). Au niveau provincial, on compte 26 Ministères provinciaux de la santé auxquels sont rattachées 26 Divisions provinciales de la santé (DPS). </w:t>
      </w:r>
    </w:p>
    <w:p w:rsidR="002920F7" w:rsidRPr="00ED660A" w:rsidRDefault="008A6C45" w:rsidP="00EE0030">
      <w:pPr>
        <w:pStyle w:val="para"/>
      </w:pPr>
      <w:r w:rsidRPr="000F1535">
        <w:t xml:space="preserve">Au niveau opérationnel, </w:t>
      </w:r>
      <w:r w:rsidR="003D69F1" w:rsidRPr="000F1535">
        <w:t>les programmes de santé en RDC sont mis en œuvre au niveau des Zones de Santé (ZS), qui est l’unité programmatique et opérationnelle de base (différente des « Territoires » à l’échelle desquels les programmes de FONAREDD opèrent : un territoire comprendra généralement plusieurs ZS mais les limites géographiques des uns et des autres ne se superposent pas toujours parfaitement.) Les ZS sont placées sous l’autorité d’un Médecin Chef de Zone (MCZ), personnage clé de toute mise en œuvre de programme</w:t>
      </w:r>
      <w:r w:rsidR="00654270" w:rsidRPr="000F1535">
        <w:t>s</w:t>
      </w:r>
      <w:r w:rsidR="003D69F1" w:rsidRPr="000F1535">
        <w:t xml:space="preserve"> sanitaire</w:t>
      </w:r>
      <w:r w:rsidR="00654270" w:rsidRPr="000F1535">
        <w:t>s</w:t>
      </w:r>
      <w:r w:rsidR="003D69F1" w:rsidRPr="000F1535">
        <w:t xml:space="preserve"> (et </w:t>
      </w:r>
      <w:r w:rsidR="00A76BEF" w:rsidRPr="000F1535">
        <w:t>cible fréquente</w:t>
      </w:r>
      <w:r w:rsidR="003D69F1" w:rsidRPr="000F1535">
        <w:t xml:space="preserve"> des programmes de formation) accompagné d’une Équipe Cadre de la Zone de Santé (ECZS). L</w:t>
      </w:r>
      <w:r w:rsidRPr="000F1535">
        <w:t xml:space="preserve">e pays est découpé en </w:t>
      </w:r>
      <w:r w:rsidR="00654270" w:rsidRPr="000F1535">
        <w:t xml:space="preserve">519 </w:t>
      </w:r>
      <w:r w:rsidRPr="000F1535">
        <w:t xml:space="preserve">zones de santé (ZS) dont 424 disposent d’un Hôpital Général de Référence (HGR) ou d’une structure équivalente. </w:t>
      </w:r>
      <w:r w:rsidR="003D69F1" w:rsidRPr="000F1535">
        <w:t xml:space="preserve">Les ZS sont subdivisées en Aires de Santé (AS) correspondant typiquement à la surface d’un quartier en zone urbaine et d’un village en zone rurale, et chaque AS disposent d’un centre de santé de référence, qui en zone rurale, est souvent l’unique formation sanitaire disponible pour les populations de l’AS. </w:t>
      </w:r>
      <w:r w:rsidRPr="000F1535">
        <w:t>Sur l’ensemble du territoire national, on en compte 8</w:t>
      </w:r>
      <w:r w:rsidR="00654270" w:rsidRPr="000F1535">
        <w:t>,</w:t>
      </w:r>
      <w:r w:rsidR="003D69F1" w:rsidRPr="000F1535">
        <w:t>504 dont seulement 8</w:t>
      </w:r>
      <w:r w:rsidR="00654270" w:rsidRPr="000F1535">
        <w:t>,</w:t>
      </w:r>
      <w:r w:rsidR="003D69F1" w:rsidRPr="000F1535">
        <w:t>266</w:t>
      </w:r>
      <w:r w:rsidR="003D69F1" w:rsidRPr="000F1535">
        <w:rPr>
          <w:rStyle w:val="Appelnotedebasdep"/>
          <w:rFonts w:cstheme="minorHAnsi"/>
        </w:rPr>
        <w:footnoteReference w:id="17"/>
      </w:r>
      <w:r w:rsidRPr="000F1535">
        <w:t xml:space="preserve"> sont couvertes chacune par un Centre de santé (CS). Près de 7.500 seulement organisent un service de maternité et moins de la moitié les activités de Planification Familiale. </w:t>
      </w:r>
    </w:p>
    <w:p w:rsidR="00083B34" w:rsidRPr="000F1535" w:rsidRDefault="00F00759" w:rsidP="0089036E">
      <w:pPr>
        <w:pStyle w:val="titre33"/>
      </w:pPr>
      <w:bookmarkStart w:id="15" w:name="_Toc11707132"/>
      <w:r w:rsidRPr="00F00759">
        <w:rPr>
          <w:u w:val="none"/>
        </w:rPr>
        <w:t xml:space="preserve">III.3.2. </w:t>
      </w:r>
      <w:r w:rsidR="00431A1F" w:rsidRPr="000F1535">
        <w:t xml:space="preserve">Le financement de la </w:t>
      </w:r>
      <w:r w:rsidR="00E122A8" w:rsidRPr="000F1535">
        <w:t>PF</w:t>
      </w:r>
      <w:bookmarkEnd w:id="15"/>
    </w:p>
    <w:p w:rsidR="00DC0BD6" w:rsidRPr="000F1535" w:rsidRDefault="00060963" w:rsidP="00EE0030">
      <w:pPr>
        <w:pStyle w:val="para"/>
      </w:pPr>
      <w:r w:rsidRPr="000F1535">
        <w:t xml:space="preserve">La Planification Familiale en RDC est appuyée par de multiples partenaires </w:t>
      </w:r>
      <w:r w:rsidR="00654270" w:rsidRPr="000F1535">
        <w:t>apportant des contributions diverses et complémentaires</w:t>
      </w:r>
      <w:r w:rsidR="00431A1F" w:rsidRPr="000F1535">
        <w:t>, le</w:t>
      </w:r>
      <w:r w:rsidR="00654270" w:rsidRPr="000F1535">
        <w:t xml:space="preserve"> ministère de la Santé Publique</w:t>
      </w:r>
      <w:r w:rsidR="00431A1F" w:rsidRPr="000F1535">
        <w:t>, en collaboration avec ses partenaires,</w:t>
      </w:r>
      <w:r w:rsidR="00654270" w:rsidRPr="000F1535">
        <w:t xml:space="preserve"> est responsable pour le développement des normes et directives en rapport avec la PF. </w:t>
      </w:r>
      <w:r w:rsidR="00431A1F" w:rsidRPr="000F1535">
        <w:t>Mais s</w:t>
      </w:r>
      <w:r w:rsidR="00654270" w:rsidRPr="000F1535">
        <w:t xml:space="preserve">ur le plan des financements, le gouvernement a récemment </w:t>
      </w:r>
      <w:r w:rsidR="00654270" w:rsidRPr="000F1535">
        <w:lastRenderedPageBreak/>
        <w:t>commencé à investir dans l’achat des produits contraceptifs, ainsi que dans l’appui aux équipements et aux supervisions. Cependant, ces investissements restent très faibles et l’appui</w:t>
      </w:r>
      <w:r w:rsidR="00431A1F" w:rsidRPr="000F1535">
        <w:t xml:space="preserve"> financier </w:t>
      </w:r>
      <w:r w:rsidR="00654270" w:rsidRPr="000F1535">
        <w:t xml:space="preserve">des partenaires extérieurs reste </w:t>
      </w:r>
      <w:r w:rsidR="00431A1F" w:rsidRPr="000F1535">
        <w:t xml:space="preserve">important </w:t>
      </w:r>
      <w:r w:rsidR="00DC0BD6" w:rsidRPr="000F1535">
        <w:t xml:space="preserve">et crucial pour répondre aux besoins du pays. Les activités de PF sont en plus grande partie financées des bailleurs externes dont les plus importants (en proportion des fonds fournis) sont l’USAID, la Banque Mondiale, DFID, l’UNFPA, la Fondation Bill et Melinda Gates, et la Fondation Packard. Des bailleurs publics ou privés comme le gouvernement du Canada, Buffet Fondation, TJ. Mathers et d’autres se sont aussi récemment ajouté aux grands bailleurs internationaux pour appuyer les activités de PF dans le pays. </w:t>
      </w:r>
    </w:p>
    <w:p w:rsidR="00AE1900" w:rsidRPr="009D0A58" w:rsidRDefault="00B96409" w:rsidP="00EE0030">
      <w:pPr>
        <w:pStyle w:val="para"/>
      </w:pPr>
      <w:r w:rsidRPr="000F1535">
        <w:rPr>
          <w:rFonts w:cs="Times New Roman"/>
          <w:noProof/>
          <w:lang w:val="en-US"/>
        </w:rPr>
        <mc:AlternateContent>
          <mc:Choice Requires="wpg">
            <w:drawing>
              <wp:anchor distT="0" distB="0" distL="114300" distR="114300" simplePos="0" relativeHeight="251617280" behindDoc="0" locked="0" layoutInCell="1" allowOverlap="1" wp14:anchorId="3354622E" wp14:editId="7BD49316">
                <wp:simplePos x="0" y="0"/>
                <wp:positionH relativeFrom="margin">
                  <wp:posOffset>242570</wp:posOffset>
                </wp:positionH>
                <wp:positionV relativeFrom="paragraph">
                  <wp:posOffset>595630</wp:posOffset>
                </wp:positionV>
                <wp:extent cx="5780405" cy="4466590"/>
                <wp:effectExtent l="0" t="0" r="10795" b="10160"/>
                <wp:wrapTopAndBottom/>
                <wp:docPr id="2105" name="Group 2105"/>
                <wp:cNvGraphicFramePr/>
                <a:graphic xmlns:a="http://schemas.openxmlformats.org/drawingml/2006/main">
                  <a:graphicData uri="http://schemas.microsoft.com/office/word/2010/wordprocessingGroup">
                    <wpg:wgp>
                      <wpg:cNvGrpSpPr/>
                      <wpg:grpSpPr>
                        <a:xfrm>
                          <a:off x="0" y="0"/>
                          <a:ext cx="5780405" cy="4466590"/>
                          <a:chOff x="0" y="83702"/>
                          <a:chExt cx="4346766" cy="3129047"/>
                        </a:xfrm>
                      </wpg:grpSpPr>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83702"/>
                            <a:ext cx="4145915" cy="2933065"/>
                          </a:xfrm>
                          <a:prstGeom prst="rect">
                            <a:avLst/>
                          </a:prstGeom>
                        </pic:spPr>
                      </pic:pic>
                      <wps:wsp>
                        <wps:cNvPr id="2051" name="Text Box 2051"/>
                        <wps:cNvSpPr txBox="1"/>
                        <wps:spPr>
                          <a:xfrm>
                            <a:off x="193866" y="2892542"/>
                            <a:ext cx="4152900" cy="320207"/>
                          </a:xfrm>
                          <a:prstGeom prst="rect">
                            <a:avLst/>
                          </a:prstGeom>
                          <a:solidFill>
                            <a:schemeClr val="lt1"/>
                          </a:solidFill>
                          <a:ln w="6350">
                            <a:solidFill>
                              <a:schemeClr val="bg1"/>
                            </a:solidFill>
                          </a:ln>
                        </wps:spPr>
                        <wps:txbx>
                          <w:txbxContent>
                            <w:p w:rsidR="00FA03EC" w:rsidRPr="00EB21CB" w:rsidRDefault="00FA03EC" w:rsidP="00B96409">
                              <w:pPr>
                                <w:pStyle w:val="Lgende"/>
                                <w:spacing w:before="0" w:after="0"/>
                                <w:jc w:val="right"/>
                                <w:rPr>
                                  <w:rFonts w:ascii="Maiandra GD" w:hAnsi="Maiandra GD" w:cstheme="minorHAnsi"/>
                                  <w:b w:val="0"/>
                                  <w:i/>
                                  <w:color w:val="auto"/>
                                  <w:sz w:val="22"/>
                                  <w:szCs w:val="22"/>
                                  <w:lang w:val="fr-FR"/>
                                </w:rPr>
                              </w:pPr>
                              <w:r w:rsidRPr="00EB21CB">
                                <w:rPr>
                                  <w:rFonts w:ascii="Maiandra GD" w:hAnsi="Maiandra GD"/>
                                  <w:b w:val="0"/>
                                  <w:i/>
                                  <w:color w:val="auto"/>
                                  <w:sz w:val="22"/>
                                  <w:szCs w:val="22"/>
                                  <w:lang w:val="fr-FR"/>
                                </w:rPr>
                                <w:t>Figure 2. Nombre de partenaires d'appui pour la PF dans les 519 ZS de RDC</w:t>
                              </w:r>
                            </w:p>
                            <w:p w:rsidR="00FA03EC" w:rsidRPr="0039227C" w:rsidRDefault="00FA03EC">
                              <w:pPr>
                                <w:rPr>
                                  <w:sz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54622E" id="Group 2105" o:spid="_x0000_s1029" style="position:absolute;left:0;text-align:left;margin-left:19.1pt;margin-top:46.9pt;width:455.15pt;height:351.7pt;z-index:251617280;mso-position-horizontal-relative:margin;mso-width-relative:margin;mso-height-relative:margin" coordorigin=",837" coordsize="43467,31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top:837;width:41459;height:2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">
                  <v:imagedata r:id="rId14" o:title=""/>
                </v:shape>
                <v:shape id="Text Box 2051" o:spid="_x0000_s1031" type="#_x0000_t202" style="position:absolute;left:1938;top:28925;width:41529;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" fillcolor="white [3201]" strokecolor="white [3212]" strokeweight=".5pt">
                  <v:textbox>
                    <w:txbxContent>
                      <w:p w:rsidR="00FA03EC" w:rsidRPr="00EB21CB" w:rsidRDefault="00FA03EC" w:rsidP="00B96409">
                        <w:pPr>
                          <w:pStyle w:val="Lgende"/>
                          <w:spacing w:before="0" w:after="0"/>
                          <w:jc w:val="right"/>
                          <w:rPr>
                            <w:rFonts w:ascii="Maiandra GD" w:hAnsi="Maiandra GD" w:cstheme="minorHAnsi"/>
                            <w:b w:val="0"/>
                            <w:i/>
                            <w:color w:val="auto"/>
                            <w:sz w:val="22"/>
                            <w:szCs w:val="22"/>
                            <w:lang w:val="fr-FR"/>
                          </w:rPr>
                        </w:pPr>
                        <w:r w:rsidRPr="00EB21CB">
                          <w:rPr>
                            <w:rFonts w:ascii="Maiandra GD" w:hAnsi="Maiandra GD"/>
                            <w:b w:val="0"/>
                            <w:i/>
                            <w:color w:val="auto"/>
                            <w:sz w:val="22"/>
                            <w:szCs w:val="22"/>
                            <w:lang w:val="fr-FR"/>
                          </w:rPr>
                          <w:t>Figure 2. Nombre de partenaires d'appui pour la PF dans les 519 ZS de RDC</w:t>
                        </w:r>
                      </w:p>
                      <w:p w:rsidR="00FA03EC" w:rsidRPr="0039227C" w:rsidRDefault="00FA03EC">
                        <w:pPr>
                          <w:rPr>
                            <w:sz w:val="16"/>
                            <w:lang w:val="fr-FR"/>
                          </w:rPr>
                        </w:pPr>
                      </w:p>
                    </w:txbxContent>
                  </v:textbox>
                </v:shape>
                <w10:wrap type="topAndBottom" anchorx="margin"/>
              </v:group>
            </w:pict>
          </mc:Fallback>
        </mc:AlternateContent>
      </w:r>
      <w:r w:rsidR="00431A1F" w:rsidRPr="000F1535">
        <w:t>La couverture en activités de PF montre des zones de sante dépourvues de financement pour la PF malgré la présence des bailleurs et des projets importants de Planification familiale.</w:t>
      </w:r>
    </w:p>
    <w:p w:rsidR="0025000D" w:rsidRPr="000F1535" w:rsidRDefault="00DC0BD6" w:rsidP="00EE0030">
      <w:pPr>
        <w:pStyle w:val="para"/>
      </w:pPr>
      <w:r w:rsidRPr="000F1535">
        <w:t xml:space="preserve">Trois des dix provinces de ce projet sont également couvertes par le PDSS (projet du gouvernement de la RDC et financé par la Banque Mondiale). Promis-PF s’engage à travailler étroitement avec le PNSR et le gestionnaire du PDSS pour assurer une complémentarité maximum de l’offre de services cliniques par (1) la mise en place d’un système fonctionnel de référence pour les femmes et les hommes ayant des besoins de services offerts uniquement au niveau des structures de santé, (2) l’utilisation des CDR et des arrangements de mutualisation pour la distribution de contraceptifs et 3) la sélection de zones et aires de santé. </w:t>
      </w:r>
    </w:p>
    <w:p w:rsidR="00D45504" w:rsidRPr="000F1535" w:rsidRDefault="00906912" w:rsidP="00EE0030">
      <w:pPr>
        <w:pStyle w:val="para"/>
      </w:pPr>
      <w:r w:rsidRPr="000F1535">
        <w:t xml:space="preserve">La collaboration avec le projet PDSS va aussi concerner le domaine de la création de la demande (sensibilisation) et le renforcement du système de </w:t>
      </w:r>
      <w:r w:rsidR="00B11242" w:rsidRPr="000F1535">
        <w:t>santé</w:t>
      </w:r>
      <w:r w:rsidRPr="000F1535">
        <w:t xml:space="preserve"> pour les aspects de l’utilisation du Système National de l’Information (SNIS), l’amélioration ou le renforcement </w:t>
      </w:r>
      <w:r w:rsidRPr="000F1535">
        <w:lastRenderedPageBreak/>
        <w:t>de l’utilisation de la chaine nationale d’approvisionnement en médicaments dans les provinces de convergence</w:t>
      </w:r>
      <w:r w:rsidR="00F36A63" w:rsidRPr="000F1535">
        <w:t xml:space="preserve"> et la possibilité de construire </w:t>
      </w:r>
      <w:r w:rsidR="004B37A3" w:rsidRPr="000F1535">
        <w:t>deux</w:t>
      </w:r>
      <w:r w:rsidR="00F36A63" w:rsidRPr="000F1535">
        <w:t xml:space="preserve"> CDR dans </w:t>
      </w:r>
      <w:r w:rsidR="004B37A3" w:rsidRPr="000F1535">
        <w:t>deux</w:t>
      </w:r>
      <w:r w:rsidR="00F36A63" w:rsidRPr="000F1535">
        <w:t xml:space="preserve"> province</w:t>
      </w:r>
      <w:r w:rsidR="004B37A3" w:rsidRPr="000F1535">
        <w:t>s ;</w:t>
      </w:r>
      <w:r w:rsidR="002B56F5">
        <w:t xml:space="preserve"> de Bas-</w:t>
      </w:r>
      <w:r w:rsidR="00F36A63" w:rsidRPr="000F1535">
        <w:t>Uele</w:t>
      </w:r>
      <w:r w:rsidR="004B37A3" w:rsidRPr="000F1535">
        <w:t xml:space="preserve"> et Mai</w:t>
      </w:r>
      <w:r w:rsidR="00EC798C" w:rsidRPr="000F1535">
        <w:t>-N</w:t>
      </w:r>
      <w:r w:rsidR="004B37A3" w:rsidRPr="000F1535">
        <w:t>dombe ;</w:t>
      </w:r>
      <w:r w:rsidR="00F36A63" w:rsidRPr="000F1535">
        <w:t xml:space="preserve"> qui en manque.</w:t>
      </w:r>
      <w:r w:rsidR="006F498E" w:rsidRPr="000F1535">
        <w:t xml:space="preserve"> </w:t>
      </w:r>
      <w:r w:rsidR="00D45504" w:rsidRPr="000F1535">
        <w:t xml:space="preserve"> </w:t>
      </w:r>
    </w:p>
    <w:p w:rsidR="00C662E2" w:rsidRPr="000F1535" w:rsidRDefault="00C662E2" w:rsidP="00EE0030">
      <w:pPr>
        <w:pStyle w:val="para"/>
      </w:pPr>
      <w:r w:rsidRPr="000F1535">
        <w:t>Bien que n’étant pas directement investi dans les 4 provinces FONAREDD couvertes par le projet PDSS (Mai</w:t>
      </w:r>
      <w:r w:rsidR="00EC798C" w:rsidRPr="000F1535">
        <w:t>-</w:t>
      </w:r>
      <w:r w:rsidRPr="000F1535">
        <w:t xml:space="preserve">Ndombe, Equateur, Sud-Ubangi et Mongala), le programme PROMIS-PF, dans le cadre de l’appui technique aux PIREDD, travaillera en étroite collaboration avec </w:t>
      </w:r>
      <w:r w:rsidR="00640F48" w:rsidRPr="000F1535">
        <w:t>PARSS</w:t>
      </w:r>
      <w:r w:rsidRPr="000F1535">
        <w:t xml:space="preserve"> et la Banque Mondiale, pour : </w:t>
      </w:r>
    </w:p>
    <w:p w:rsidR="00C662E2" w:rsidRPr="000F1535" w:rsidRDefault="00C662E2" w:rsidP="00EB21CB">
      <w:pPr>
        <w:pStyle w:val="Paragraphedeliste"/>
        <w:framePr w:wrap="around"/>
        <w:numPr>
          <w:ilvl w:val="0"/>
          <w:numId w:val="3"/>
        </w:numPr>
        <w:spacing w:before="0"/>
        <w:rPr>
          <w:lang w:val="fr-FR"/>
        </w:rPr>
      </w:pPr>
      <w:r w:rsidRPr="000F1535">
        <w:rPr>
          <w:lang w:val="fr-FR"/>
        </w:rPr>
        <w:t>Définir les meilleures stratégies d’appui des zones de santé en matière de communication pour le changement de comportement pour augmenter l’utilisation volontaires des services de PF</w:t>
      </w:r>
      <w:r w:rsidR="002B56F5">
        <w:rPr>
          <w:lang w:val="fr-FR"/>
        </w:rPr>
        <w:t> ;</w:t>
      </w:r>
    </w:p>
    <w:p w:rsidR="00C662E2" w:rsidRPr="000F1535" w:rsidRDefault="00C662E2" w:rsidP="00EB21CB">
      <w:pPr>
        <w:pStyle w:val="Paragraphedeliste"/>
        <w:framePr w:wrap="around"/>
        <w:numPr>
          <w:ilvl w:val="0"/>
          <w:numId w:val="3"/>
        </w:numPr>
        <w:spacing w:before="0"/>
        <w:rPr>
          <w:lang w:val="fr-FR"/>
        </w:rPr>
      </w:pPr>
      <w:r w:rsidRPr="000F1535">
        <w:rPr>
          <w:lang w:val="fr-FR"/>
        </w:rPr>
        <w:t>Appuyer la mise en œuvre de la stratégie de communication en PF qui sera définie par le Ministère de la Santé au niveau central et au niveau provincial</w:t>
      </w:r>
      <w:r w:rsidR="002B56F5">
        <w:rPr>
          <w:lang w:val="fr-FR"/>
        </w:rPr>
        <w:t>.</w:t>
      </w:r>
    </w:p>
    <w:p w:rsidR="00C84FFB" w:rsidRPr="000F1535" w:rsidRDefault="00C84FFB" w:rsidP="00EE0030">
      <w:pPr>
        <w:pStyle w:val="para"/>
      </w:pPr>
      <w:r w:rsidRPr="000F1535">
        <w:rPr>
          <w:rFonts w:cstheme="minorHAnsi"/>
        </w:rPr>
        <w:t>Ce projet envisage, après harmonisation avec le ministère de la santé et le projet PDSS,</w:t>
      </w:r>
      <w:r w:rsidRPr="000F1535">
        <w:t xml:space="preserve"> d’apporter</w:t>
      </w:r>
      <w:r w:rsidR="00D631CA" w:rsidRPr="000F1535">
        <w:t xml:space="preserve"> un appui à la mise en place de</w:t>
      </w:r>
      <w:r w:rsidR="00F661D9" w:rsidRPr="000F1535">
        <w:t xml:space="preserve"> deux </w:t>
      </w:r>
      <w:r w:rsidR="00D631CA" w:rsidRPr="000F1535">
        <w:t xml:space="preserve">CDR </w:t>
      </w:r>
      <w:r w:rsidR="00F661D9" w:rsidRPr="000F1535">
        <w:t xml:space="preserve">dans deux provinces : </w:t>
      </w:r>
      <w:r w:rsidR="000F2B1E">
        <w:t>Bas-</w:t>
      </w:r>
      <w:r w:rsidRPr="000F1535">
        <w:t>Uele (province de Promis-PF</w:t>
      </w:r>
      <w:r w:rsidR="00F661D9" w:rsidRPr="000F1535">
        <w:t>)</w:t>
      </w:r>
      <w:r w:rsidRPr="000F1535">
        <w:t xml:space="preserve"> </w:t>
      </w:r>
      <w:r w:rsidR="00F661D9" w:rsidRPr="000F1535">
        <w:t xml:space="preserve">et </w:t>
      </w:r>
      <w:r w:rsidR="00D631CA" w:rsidRPr="000F1535">
        <w:t>Mai-Ndombe</w:t>
      </w:r>
      <w:r w:rsidRPr="000F1535">
        <w:t xml:space="preserve"> (province de PIREDD)</w:t>
      </w:r>
      <w:r w:rsidR="00D631CA" w:rsidRPr="000F1535">
        <w:t xml:space="preserve">. </w:t>
      </w:r>
    </w:p>
    <w:p w:rsidR="00AC63F1" w:rsidRPr="000F1535" w:rsidRDefault="00AC63F1" w:rsidP="00D631EF">
      <w:pPr>
        <w:spacing w:line="360" w:lineRule="auto"/>
        <w:rPr>
          <w:rFonts w:ascii="Maiandra GD" w:hAnsi="Maiandra GD"/>
          <w:b/>
          <w:bCs/>
          <w:caps/>
          <w:spacing w:val="15"/>
          <w:sz w:val="24"/>
          <w:szCs w:val="24"/>
          <w:lang w:val="fr-FR"/>
        </w:rPr>
      </w:pPr>
      <w:r w:rsidRPr="000F1535">
        <w:rPr>
          <w:rFonts w:ascii="Maiandra GD" w:hAnsi="Maiandra GD"/>
          <w:sz w:val="24"/>
          <w:szCs w:val="24"/>
          <w:lang w:val="fr-FR"/>
        </w:rPr>
        <w:br w:type="page"/>
      </w:r>
    </w:p>
    <w:p w:rsidR="00400EE5" w:rsidRPr="000F1535" w:rsidRDefault="00400EE5" w:rsidP="003E790C">
      <w:pPr>
        <w:pStyle w:val="Titre1"/>
        <w:numPr>
          <w:ilvl w:val="0"/>
          <w:numId w:val="68"/>
        </w:numPr>
      </w:pPr>
      <w:bookmarkStart w:id="16" w:name="_Toc11707133"/>
      <w:r w:rsidRPr="000F1535">
        <w:lastRenderedPageBreak/>
        <w:t>Théorie du Changement</w:t>
      </w:r>
      <w:bookmarkEnd w:id="16"/>
      <w:r w:rsidRPr="000F1535">
        <w:t xml:space="preserve"> </w:t>
      </w:r>
    </w:p>
    <w:p w:rsidR="001A7D18" w:rsidRPr="000F1535" w:rsidRDefault="001A7D18" w:rsidP="00EE0030">
      <w:pPr>
        <w:pStyle w:val="para"/>
      </w:pPr>
      <w:r w:rsidRPr="000F1535">
        <w:t>Un nombre important de recherches scientifiques récentes</w:t>
      </w:r>
      <w:r w:rsidRPr="000F1535">
        <w:rPr>
          <w:rStyle w:val="Appelnotedebasdep"/>
        </w:rPr>
        <w:footnoteReference w:id="18"/>
      </w:r>
      <w:r w:rsidRPr="000F1535">
        <w:t xml:space="preserve"> établissent des liens entre la </w:t>
      </w:r>
      <w:r w:rsidR="00A741EA" w:rsidRPr="000F1535">
        <w:rPr>
          <w:color w:val="FF0000"/>
        </w:rPr>
        <w:t>pression démographique</w:t>
      </w:r>
      <w:r w:rsidRPr="000F1535">
        <w:rPr>
          <w:color w:val="FF0000"/>
        </w:rPr>
        <w:t xml:space="preserve"> </w:t>
      </w:r>
      <w:r w:rsidRPr="000F1535">
        <w:t>et la dégradation de l’environnement, et plus spécifiquement la déforestation, le changement climatique, l’insécurité alimentaire, et la déplétion des ressources. La croissance démographique en Afrique a été directement liée à des pratiques de développement fonciers non-durables, qui ont justifiés des appels à des stratégies « multisectorielles » visant à confronter les problèmes corrélés de la croissance démographique, de la pauvreté, du manque d’autonomie des femmes et de la dégradation environnementale</w:t>
      </w:r>
      <w:r w:rsidRPr="000F1535">
        <w:rPr>
          <w:rStyle w:val="Appelnotedebasdep"/>
        </w:rPr>
        <w:footnoteReference w:id="19"/>
      </w:r>
      <w:r w:rsidRPr="000F1535">
        <w:t xml:space="preserve">. Dans la mesure où il a été démontré que la croissance de la population était l’un des moteurs de la dégradation environnementale, le ralentissement de cette croissance pourrait avoir un impact réel et significatif sur la réduction des émissions de dioxyde de carbone d’ici 2050. </w:t>
      </w:r>
      <w:r w:rsidRPr="000F1535">
        <w:rPr>
          <w:rStyle w:val="Appelnotedebasdep"/>
        </w:rPr>
        <w:footnoteReference w:id="20"/>
      </w:r>
    </w:p>
    <w:p w:rsidR="001A7D18" w:rsidRPr="000F1535" w:rsidRDefault="001A7D18" w:rsidP="00EE0030">
      <w:pPr>
        <w:pStyle w:val="para"/>
      </w:pPr>
      <w:r w:rsidRPr="000F1535">
        <w:t xml:space="preserve">Il a été montré que la </w:t>
      </w:r>
      <w:r w:rsidR="00A741EA" w:rsidRPr="000F1535">
        <w:rPr>
          <w:color w:val="FF0000"/>
        </w:rPr>
        <w:t xml:space="preserve">pression </w:t>
      </w:r>
      <w:r w:rsidR="00E15297" w:rsidRPr="000F1535">
        <w:rPr>
          <w:color w:val="FF0000"/>
        </w:rPr>
        <w:t xml:space="preserve">démographique </w:t>
      </w:r>
      <w:r w:rsidR="00E15297" w:rsidRPr="000F1535">
        <w:t>faisait</w:t>
      </w:r>
      <w:r w:rsidRPr="000F1535">
        <w:t xml:space="preserve"> porter un stress particulier à l’environnement en termes d’exploitation et de développement des sols. Dans une étude menée en Éthiopie</w:t>
      </w:r>
      <w:r w:rsidRPr="000F1535">
        <w:rPr>
          <w:rStyle w:val="Appelnotedebasdep"/>
        </w:rPr>
        <w:footnoteReference w:id="21"/>
      </w:r>
      <w:r w:rsidRPr="000F1535">
        <w:t>, les résultats ont montré qu’entre 1984 et 2010, une croissance démographique plus élevée que la moyenne a conduit à une expansion des terres cultivées, et une aggravation de la déforestation et de l’érosion des sols. Les chercheurs ont spécifiquement identifié la planification familiale comme une stratégie clé pour éviter davantage de dommages sur les ressources naturelles, et particulièrement sur les forêts locales. En RDC, la déforestation tout au long du vaste bassin du fleuve Congo est une préoccupation environnementale majeure, et la Stratégie-Cadre Nationale REDD+ a identifié deux facteurs moteurs de cette déforestation : l’arrivée de réfugiés depuis la frontière est du pays, et la croissance démographique rapide dans l’ensemble de la RDC.</w:t>
      </w:r>
      <w:r w:rsidRPr="000F1535">
        <w:rPr>
          <w:rStyle w:val="Appelnotedebasdep"/>
        </w:rPr>
        <w:footnoteReference w:id="22"/>
      </w:r>
    </w:p>
    <w:p w:rsidR="001A7D18" w:rsidRPr="000F1535" w:rsidRDefault="001A7D18" w:rsidP="00EE0030">
      <w:pPr>
        <w:pStyle w:val="para"/>
      </w:pPr>
      <w:r w:rsidRPr="000F1535">
        <w:t>La RDC est le troisième pays le plus peuplé d’Afrique et héberge également le deuxième plus grand massif forestier tropical du monde, le bassin du fleuve Congo.</w:t>
      </w:r>
      <w:r w:rsidRPr="000F1535">
        <w:rPr>
          <w:rStyle w:val="Appelnotedebasdep"/>
        </w:rPr>
        <w:footnoteReference w:id="23"/>
      </w:r>
      <w:r w:rsidRPr="000F1535">
        <w:t xml:space="preserve"> La RDC a un des indices synthétiques de fécondité les plus élevés au monde (6.6 enfants par femme), et un tiers des naissance en RDC ne sont pas désirées ou planifiées.</w:t>
      </w:r>
      <w:r w:rsidRPr="000F1535">
        <w:rPr>
          <w:rStyle w:val="Appelnotedebasdep"/>
        </w:rPr>
        <w:footnoteReference w:id="24"/>
      </w:r>
      <w:r w:rsidRPr="000F1535">
        <w:t xml:space="preserve"> Cependant, les femmes n’ont pas la capacité de prévenir les grossesses non-désirées en raison du faible accès à des méthodes de planification familiale modernes et efficaces.</w:t>
      </w:r>
      <w:r w:rsidRPr="000F1535">
        <w:rPr>
          <w:rStyle w:val="Appelnotedebasdep"/>
        </w:rPr>
        <w:t>25</w:t>
      </w:r>
      <w:r w:rsidRPr="000F1535">
        <w:t xml:space="preserve"> Seules 37% des femmes congolaises mariées ou en union ont déjà utilisé une méthode de planification familiale, et seulement 8% utilisent actuellement une méthode moderne.</w:t>
      </w:r>
      <w:r w:rsidRPr="000F1535">
        <w:rPr>
          <w:rStyle w:val="Appelnotedebasdep"/>
        </w:rPr>
        <w:t>25</w:t>
      </w:r>
      <w:r w:rsidRPr="000F1535">
        <w:t xml:space="preserve">  Pour réduire le taux de fertilité et ralentir la croissance de la population, il est impératif que les femmes vivant en RDC aient un meilleur accès à des sources fiables de méthodes contraceptives qui soient efficaces, adaptées à la situation unique </w:t>
      </w:r>
      <w:r w:rsidRPr="000F1535">
        <w:lastRenderedPageBreak/>
        <w:t xml:space="preserve">de chacune, et leur permettent d’atteindre leurs objectifs de fertilité. En garantissant que les femmes aient accès à des contraceptifs efficaces de leur choix, ce programme permettra de réduire le nombre de grossesses non-désirées et d’améliorer de manière durable le bien être des familles, des communautés et du pays. </w:t>
      </w:r>
    </w:p>
    <w:p w:rsidR="001A7D18" w:rsidRPr="000F1535" w:rsidRDefault="001A7D18" w:rsidP="00EE0030">
      <w:pPr>
        <w:pStyle w:val="para"/>
        <w:rPr>
          <w:b/>
        </w:rPr>
      </w:pPr>
      <w:r w:rsidRPr="005C6A35">
        <w:rPr>
          <w:rStyle w:val="paraCar"/>
        </w:rPr>
        <w:t>La conjonction d’une fertilité élevée et d’une croissance exponentielle de la population font porter un risque important sur les importantes ressources forestières tropicales du pays, et expliquent les besoins cruciaux de la RDC en matière de planification familiale</w:t>
      </w:r>
      <w:r w:rsidRPr="000F1535">
        <w:rPr>
          <w:b/>
        </w:rPr>
        <w:t xml:space="preserve">. </w:t>
      </w:r>
    </w:p>
    <w:p w:rsidR="001A7D18" w:rsidRPr="005C6A35" w:rsidRDefault="001A7D18" w:rsidP="00EE0030">
      <w:pPr>
        <w:pStyle w:val="para"/>
      </w:pPr>
      <w:r w:rsidRPr="000F1535">
        <w:t>Le programme PROMIS-PF, en étendant l’accès aux méthodes PF, participera à la réduction des taux de fertilité dans le pays ce qui, à long terme, contribuera à limiter la déforestation et à appuyer un développement</w:t>
      </w:r>
      <w:r w:rsidR="005C6A35">
        <w:t xml:space="preserve"> environnemental durable en RDC.</w:t>
      </w:r>
    </w:p>
    <w:p w:rsidR="001A7D18" w:rsidRPr="000F1535" w:rsidRDefault="001A7D18" w:rsidP="001A7D18">
      <w:pPr>
        <w:spacing w:line="360" w:lineRule="auto"/>
        <w:jc w:val="both"/>
        <w:rPr>
          <w:rFonts w:ascii="Maiandra GD" w:hAnsi="Maiandra GD"/>
          <w:sz w:val="24"/>
          <w:szCs w:val="24"/>
          <w:lang w:val="fr-FR"/>
        </w:rPr>
      </w:pPr>
      <w:r w:rsidRPr="000F1535">
        <w:rPr>
          <w:rFonts w:ascii="Maiandra GD" w:hAnsi="Maiandra GD"/>
          <w:noProof/>
          <w:sz w:val="24"/>
          <w:szCs w:val="24"/>
          <w:lang w:val="en-US"/>
        </w:rPr>
        <w:drawing>
          <wp:inline distT="0" distB="0" distL="0" distR="0" wp14:anchorId="506846F3" wp14:editId="4B76C1B4">
            <wp:extent cx="5943600" cy="3354070"/>
            <wp:effectExtent l="12700" t="12700" r="1270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23 at 10.48.06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54070"/>
                    </a:xfrm>
                    <a:prstGeom prst="rect">
                      <a:avLst/>
                    </a:prstGeom>
                    <a:ln w="12700">
                      <a:solidFill>
                        <a:schemeClr val="tx1"/>
                      </a:solidFill>
                    </a:ln>
                  </pic:spPr>
                </pic:pic>
              </a:graphicData>
            </a:graphic>
          </wp:inline>
        </w:drawing>
      </w:r>
    </w:p>
    <w:p w:rsidR="001A7D18" w:rsidRPr="000F1535" w:rsidRDefault="001A7D18" w:rsidP="00EE0030">
      <w:pPr>
        <w:pStyle w:val="para"/>
      </w:pPr>
      <w:r w:rsidRPr="000F1535">
        <w:t xml:space="preserve">En accord avec le Plan National Stratégique à Vision Multisectorielle pour la Planification Familiale en RDC, la théorie du changement appuyant le programme PROMIS-PF repose sur l’accroissement de la prévalence contraceptive moderne, en exposant les populations à des messages efficaces en faveur de la PF et en augmentant l’accès à la contraception dans les populations cibles. </w:t>
      </w:r>
    </w:p>
    <w:p w:rsidR="001A7D18" w:rsidRPr="000F1535" w:rsidRDefault="001A7D18" w:rsidP="00EE0030">
      <w:pPr>
        <w:pStyle w:val="para"/>
      </w:pPr>
      <w:r w:rsidRPr="000F1535">
        <w:t>Pour parvenir à cela, le programme mettra en œuvre trois stratégies clés, alignées sur les directives du Plan National Stratégique à vision Multi Sectorielle (2014-2020) afin d’accroître l’utilisation des méthodes PF dans les géographies cibles, à savoir :</w:t>
      </w:r>
    </w:p>
    <w:p w:rsidR="001A7D18" w:rsidRPr="000F1535" w:rsidRDefault="001A7D18" w:rsidP="003E790C">
      <w:pPr>
        <w:numPr>
          <w:ilvl w:val="0"/>
          <w:numId w:val="37"/>
        </w:numPr>
        <w:spacing w:line="240" w:lineRule="auto"/>
        <w:jc w:val="both"/>
        <w:rPr>
          <w:rFonts w:ascii="Maiandra GD" w:hAnsi="Maiandra GD"/>
          <w:sz w:val="24"/>
          <w:szCs w:val="24"/>
          <w:lang w:val="fr-FR"/>
        </w:rPr>
      </w:pPr>
      <w:r w:rsidRPr="000F1535">
        <w:rPr>
          <w:rFonts w:ascii="Maiandra GD" w:hAnsi="Maiandra GD"/>
          <w:sz w:val="24"/>
          <w:szCs w:val="24"/>
          <w:lang w:val="fr-FR"/>
        </w:rPr>
        <w:t>L’offre de services PF à travers de multiples canaux dans les structu</w:t>
      </w:r>
      <w:r w:rsidR="005C6A35">
        <w:rPr>
          <w:rFonts w:ascii="Maiandra GD" w:hAnsi="Maiandra GD"/>
          <w:sz w:val="24"/>
          <w:szCs w:val="24"/>
          <w:lang w:val="fr-FR"/>
        </w:rPr>
        <w:t>res sanitaires et la communauté ;</w:t>
      </w:r>
    </w:p>
    <w:p w:rsidR="001A7D18" w:rsidRPr="000F1535" w:rsidRDefault="001A7D18" w:rsidP="003E790C">
      <w:pPr>
        <w:numPr>
          <w:ilvl w:val="0"/>
          <w:numId w:val="37"/>
        </w:numPr>
        <w:spacing w:line="240" w:lineRule="auto"/>
        <w:jc w:val="both"/>
        <w:rPr>
          <w:rFonts w:ascii="Maiandra GD" w:hAnsi="Maiandra GD"/>
          <w:sz w:val="24"/>
          <w:szCs w:val="24"/>
          <w:lang w:val="fr-FR"/>
        </w:rPr>
      </w:pPr>
      <w:r w:rsidRPr="000F1535">
        <w:rPr>
          <w:rFonts w:ascii="Maiandra GD" w:hAnsi="Maiandra GD"/>
          <w:sz w:val="24"/>
          <w:szCs w:val="24"/>
          <w:lang w:val="fr-FR"/>
        </w:rPr>
        <w:t>Les activités de création de la demande au niveau communautaire là où l’utilisation des méthodes contraceptives modernes est faibles</w:t>
      </w:r>
      <w:r w:rsidR="005C6A35">
        <w:rPr>
          <w:rFonts w:ascii="Maiandra GD" w:hAnsi="Maiandra GD"/>
          <w:sz w:val="24"/>
          <w:szCs w:val="24"/>
          <w:lang w:val="fr-FR"/>
        </w:rPr>
        <w:t> ;</w:t>
      </w:r>
    </w:p>
    <w:p w:rsidR="001A7D18" w:rsidRPr="005C6A35" w:rsidRDefault="001A7D18" w:rsidP="003E790C">
      <w:pPr>
        <w:numPr>
          <w:ilvl w:val="0"/>
          <w:numId w:val="37"/>
        </w:numPr>
        <w:spacing w:line="240" w:lineRule="auto"/>
        <w:jc w:val="both"/>
        <w:rPr>
          <w:rFonts w:ascii="Maiandra GD" w:hAnsi="Maiandra GD"/>
          <w:sz w:val="24"/>
          <w:szCs w:val="24"/>
          <w:lang w:val="fr-FR"/>
        </w:rPr>
      </w:pPr>
      <w:r w:rsidRPr="000F1535">
        <w:rPr>
          <w:rFonts w:ascii="Maiandra GD" w:hAnsi="Maiandra GD"/>
          <w:sz w:val="24"/>
          <w:szCs w:val="24"/>
          <w:lang w:val="fr-FR"/>
        </w:rPr>
        <w:t xml:space="preserve">Le renforcement de la coordination, du leadership, et des capacités de suivi et d’évaluation des autorités sanitaires nationales et provinciales. </w:t>
      </w:r>
    </w:p>
    <w:p w:rsidR="001A7D18" w:rsidRPr="000F1535" w:rsidRDefault="001A7D18" w:rsidP="00EE0030">
      <w:pPr>
        <w:pStyle w:val="para"/>
      </w:pPr>
      <w:r w:rsidRPr="000F1535">
        <w:lastRenderedPageBreak/>
        <w:t xml:space="preserve">Les principaux bénéficiaires du PROMIS-PF seront les femmes, les jeunes filles et les familles vivant dans les géographies cibles, ainsi que les personnels cliniques, techniques et programmatiques du système sanitaire de la RDC. Le programme PROMIS-PF contribuera ainsi au renforcement du secteur de la santé en RDC pour lui permettre d’offrir ces services sur le long terme. </w:t>
      </w:r>
    </w:p>
    <w:p w:rsidR="001A7D18" w:rsidRPr="000F1535" w:rsidRDefault="001A7D18" w:rsidP="00EE0030">
      <w:pPr>
        <w:pStyle w:val="para"/>
      </w:pPr>
      <w:r w:rsidRPr="000F1535">
        <w:t xml:space="preserve">À court terme, le succès de PROMIS-PF sera reflété par l’augmentation du taux de prévalence contraceptive moderne (tPCM) et des APC (mesurable pour Kinshasa et Kongo Central au travers des enquêtes annuelles de PMA2020). La prévalence contraceptive augmentera grâce aux activités de création de la demande et à l’offre d’une large gamme de méthodes contraceptives modernes et efficaces à la fois au niveau des structures et des communautés. En plus d’augmenter à la fois l’offre et la demande en contraceptifs, le programme PROMIS-PF renforcera le secteur de la santé en RDC pour lui permettre d’offrir ces services sur le long terme. </w:t>
      </w:r>
    </w:p>
    <w:p w:rsidR="001A7D18" w:rsidRPr="000F1535" w:rsidRDefault="001A7D18" w:rsidP="00EE0030">
      <w:pPr>
        <w:pStyle w:val="para"/>
      </w:pPr>
      <w:r w:rsidRPr="000F1535">
        <w:t xml:space="preserve">À moyen terme, le succès de PROMIS-PF sera reflété par la réduction du nombre de grossesses non-désirées dans les provinces cibles. Les ménages bénéficieront également de la capacité des femmes à espacer et limiter les naissances et à réduire la taille des familles, afin d’en améliorer le bien-être économique. </w:t>
      </w:r>
    </w:p>
    <w:p w:rsidR="001A7D18" w:rsidRPr="000F1535" w:rsidRDefault="001A7D18" w:rsidP="00EE0030">
      <w:pPr>
        <w:pStyle w:val="para"/>
        <w:rPr>
          <w:rFonts w:cstheme="minorHAnsi"/>
        </w:rPr>
      </w:pPr>
      <w:r w:rsidRPr="000F1535">
        <w:t xml:space="preserve">Sur le long terme, PROMIS-PF permettra à la RDC d’accélérer les progrès vers le dividende démographique – en ralentissant le taux de croissance de la population, l’expansion des terres agricoles et la déforestation, et en réduisant la pression de la population sur l’environnement et les ressources environnementales. Ces contributions reflètent </w:t>
      </w:r>
      <w:r w:rsidRPr="000F1535">
        <w:rPr>
          <w:rFonts w:cstheme="minorHAnsi"/>
        </w:rPr>
        <w:t>les objectifs à long terme du programme, qui ne se réaliseront que bien plus tard (et très probablement au-delà de la période d’activité du projet)</w:t>
      </w:r>
      <w:r w:rsidRPr="000F1535">
        <w:rPr>
          <w:rStyle w:val="Appelnotedebasdep"/>
          <w:rFonts w:cstheme="minorHAnsi"/>
        </w:rPr>
        <w:footnoteReference w:id="25"/>
      </w:r>
      <w:r w:rsidRPr="000F1535">
        <w:rPr>
          <w:rFonts w:cstheme="minorHAnsi"/>
        </w:rPr>
        <w:t xml:space="preserve">.  </w:t>
      </w:r>
    </w:p>
    <w:p w:rsidR="001A7D18" w:rsidRPr="000F1535" w:rsidRDefault="001A7D18" w:rsidP="001A7D18">
      <w:pPr>
        <w:spacing w:line="360" w:lineRule="auto"/>
        <w:rPr>
          <w:rFonts w:ascii="Maiandra GD" w:hAnsi="Maiandra GD" w:cstheme="minorHAnsi"/>
          <w:sz w:val="24"/>
          <w:szCs w:val="24"/>
          <w:lang w:val="fr-FR"/>
        </w:rPr>
      </w:pPr>
      <w:r w:rsidRPr="000F1535">
        <w:rPr>
          <w:rFonts w:ascii="Maiandra GD" w:hAnsi="Maiandra GD"/>
          <w:noProof/>
          <w:sz w:val="24"/>
          <w:szCs w:val="24"/>
          <w:lang w:val="en-US"/>
        </w:rPr>
        <w:lastRenderedPageBreak/>
        <w:drawing>
          <wp:inline distT="0" distB="0" distL="0" distR="0" wp14:anchorId="25F1F6AD" wp14:editId="157FFDC6">
            <wp:extent cx="5996940" cy="48387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eg"/>
                    <pic:cNvPicPr/>
                  </pic:nvPicPr>
                  <pic:blipFill>
                    <a:blip r:embed="rId16">
                      <a:extLst>
                        <a:ext uri="{28A0092B-C50C-407E-A947-70E740481C1C}">
                          <a14:useLocalDpi xmlns:a14="http://schemas.microsoft.com/office/drawing/2010/main" val="0"/>
                        </a:ext>
                      </a:extLst>
                    </a:blip>
                    <a:stretch>
                      <a:fillRect/>
                    </a:stretch>
                  </pic:blipFill>
                  <pic:spPr>
                    <a:xfrm>
                      <a:off x="0" y="0"/>
                      <a:ext cx="5996940" cy="4838700"/>
                    </a:xfrm>
                    <a:prstGeom prst="rect">
                      <a:avLst/>
                    </a:prstGeom>
                  </pic:spPr>
                </pic:pic>
              </a:graphicData>
            </a:graphic>
          </wp:inline>
        </w:drawing>
      </w:r>
    </w:p>
    <w:p w:rsidR="001A7D18" w:rsidRPr="000F1535" w:rsidRDefault="001A7D18" w:rsidP="001A7D18">
      <w:pPr>
        <w:spacing w:line="360" w:lineRule="auto"/>
        <w:rPr>
          <w:rFonts w:ascii="Maiandra GD" w:hAnsi="Maiandra GD" w:cstheme="minorHAnsi"/>
          <w:sz w:val="24"/>
          <w:szCs w:val="24"/>
          <w:lang w:val="fr-FR"/>
        </w:rPr>
      </w:pPr>
    </w:p>
    <w:p w:rsidR="001A7D18" w:rsidRPr="000F1535" w:rsidRDefault="001A7D18" w:rsidP="001A7D18">
      <w:pPr>
        <w:spacing w:line="360" w:lineRule="auto"/>
        <w:rPr>
          <w:rFonts w:ascii="Maiandra GD" w:hAnsi="Maiandra GD" w:cstheme="minorHAnsi"/>
          <w:sz w:val="24"/>
          <w:szCs w:val="24"/>
          <w:lang w:val="fr-FR"/>
        </w:rPr>
      </w:pPr>
    </w:p>
    <w:p w:rsidR="001A7D18" w:rsidRPr="000F1535" w:rsidRDefault="001A7D18">
      <w:pPr>
        <w:rPr>
          <w:rFonts w:ascii="Maiandra GD" w:hAnsi="Maiandra GD"/>
          <w:b/>
          <w:bCs/>
          <w:caps/>
          <w:spacing w:val="15"/>
          <w:sz w:val="24"/>
          <w:szCs w:val="24"/>
          <w:lang w:val="fr-FR"/>
        </w:rPr>
      </w:pPr>
      <w:r w:rsidRPr="000F1535">
        <w:rPr>
          <w:rFonts w:ascii="Maiandra GD" w:hAnsi="Maiandra GD"/>
          <w:sz w:val="24"/>
          <w:szCs w:val="24"/>
          <w:lang w:val="fr-FR"/>
        </w:rPr>
        <w:br w:type="page"/>
      </w:r>
    </w:p>
    <w:p w:rsidR="00CE5E64" w:rsidRPr="00844172" w:rsidRDefault="00400EE5" w:rsidP="003E790C">
      <w:pPr>
        <w:pStyle w:val="Titre1"/>
        <w:numPr>
          <w:ilvl w:val="0"/>
          <w:numId w:val="68"/>
        </w:numPr>
      </w:pPr>
      <w:bookmarkStart w:id="17" w:name="_Toc11707134"/>
      <w:r w:rsidRPr="005C6A35">
        <w:lastRenderedPageBreak/>
        <w:t>Objectif</w:t>
      </w:r>
      <w:r w:rsidR="00967BEA" w:rsidRPr="005C6A35">
        <w:t xml:space="preserve">s </w:t>
      </w:r>
      <w:r w:rsidRPr="005C6A35">
        <w:t>généra</w:t>
      </w:r>
      <w:r w:rsidR="00967BEA" w:rsidRPr="005C6A35">
        <w:t>ux</w:t>
      </w:r>
      <w:r w:rsidRPr="005C6A35">
        <w:t xml:space="preserve"> et spécifique</w:t>
      </w:r>
      <w:r w:rsidR="00967BEA" w:rsidRPr="005C6A35">
        <w:t>s</w:t>
      </w:r>
      <w:r w:rsidRPr="005C6A35">
        <w:t xml:space="preserve"> du projet</w:t>
      </w:r>
      <w:bookmarkEnd w:id="17"/>
    </w:p>
    <w:p w:rsidR="00967BEA" w:rsidRPr="006618CE" w:rsidRDefault="00CC6201" w:rsidP="00EE0030">
      <w:pPr>
        <w:pStyle w:val="para"/>
      </w:pPr>
      <w:r w:rsidRPr="006618CE">
        <w:rPr>
          <w:highlight w:val="lightGray"/>
        </w:rPr>
        <w:t xml:space="preserve">L’objectif principal du programme PROMIS-PF </w:t>
      </w:r>
      <w:r w:rsidRPr="006618CE">
        <w:rPr>
          <w:highlight w:val="lightGray"/>
          <w:shd w:val="clear" w:color="auto" w:fill="D9D9D9" w:themeFill="background1" w:themeFillShade="D9"/>
        </w:rPr>
        <w:t>est d</w:t>
      </w:r>
      <w:r w:rsidR="00936B89" w:rsidRPr="006618CE">
        <w:rPr>
          <w:highlight w:val="lightGray"/>
          <w:shd w:val="clear" w:color="auto" w:fill="D9D9D9" w:themeFill="background1" w:themeFillShade="D9"/>
        </w:rPr>
        <w:t xml:space="preserve">e </w:t>
      </w:r>
      <w:r w:rsidR="004250D6" w:rsidRPr="006618CE">
        <w:rPr>
          <w:highlight w:val="lightGray"/>
          <w:shd w:val="clear" w:color="auto" w:fill="D9D9D9" w:themeFill="background1" w:themeFillShade="D9"/>
        </w:rPr>
        <w:t xml:space="preserve">contribuer à l’atteinte des objectifs du plan stratégique national </w:t>
      </w:r>
      <w:r w:rsidR="00EC798C" w:rsidRPr="006618CE">
        <w:rPr>
          <w:highlight w:val="lightGray"/>
          <w:shd w:val="clear" w:color="auto" w:fill="D9D9D9" w:themeFill="background1" w:themeFillShade="D9"/>
        </w:rPr>
        <w:t xml:space="preserve">de Planification Familiale </w:t>
      </w:r>
      <w:r w:rsidR="006D4E2D" w:rsidRPr="006618CE">
        <w:rPr>
          <w:highlight w:val="lightGray"/>
          <w:shd w:val="clear" w:color="auto" w:fill="D9D9D9" w:themeFill="background1" w:themeFillShade="D9"/>
        </w:rPr>
        <w:t>à</w:t>
      </w:r>
      <w:r w:rsidR="004250D6" w:rsidRPr="006618CE">
        <w:rPr>
          <w:highlight w:val="lightGray"/>
          <w:shd w:val="clear" w:color="auto" w:fill="D9D9D9" w:themeFill="background1" w:themeFillShade="D9"/>
        </w:rPr>
        <w:t xml:space="preserve"> l’horizon 2020 </w:t>
      </w:r>
      <w:r w:rsidR="00EC798C" w:rsidRPr="006618CE">
        <w:rPr>
          <w:highlight w:val="lightGray"/>
          <w:shd w:val="clear" w:color="auto" w:fill="D9D9D9" w:themeFill="background1" w:themeFillShade="D9"/>
        </w:rPr>
        <w:t>et au-delà (jusque 202</w:t>
      </w:r>
      <w:r w:rsidR="00A741EA" w:rsidRPr="006618CE">
        <w:rPr>
          <w:highlight w:val="lightGray"/>
          <w:shd w:val="clear" w:color="auto" w:fill="D9D9D9" w:themeFill="background1" w:themeFillShade="D9"/>
        </w:rPr>
        <w:t>2</w:t>
      </w:r>
      <w:r w:rsidR="00EC798C" w:rsidRPr="006618CE">
        <w:rPr>
          <w:highlight w:val="lightGray"/>
          <w:shd w:val="clear" w:color="auto" w:fill="D9D9D9" w:themeFill="background1" w:themeFillShade="D9"/>
        </w:rPr>
        <w:t xml:space="preserve"> pour la première phase et jusque 202</w:t>
      </w:r>
      <w:r w:rsidR="00A741EA" w:rsidRPr="006618CE">
        <w:rPr>
          <w:highlight w:val="lightGray"/>
          <w:shd w:val="clear" w:color="auto" w:fill="D9D9D9" w:themeFill="background1" w:themeFillShade="D9"/>
        </w:rPr>
        <w:t>5</w:t>
      </w:r>
      <w:r w:rsidR="00EC798C" w:rsidRPr="006618CE">
        <w:rPr>
          <w:highlight w:val="lightGray"/>
          <w:shd w:val="clear" w:color="auto" w:fill="D9D9D9" w:themeFill="background1" w:themeFillShade="D9"/>
        </w:rPr>
        <w:t xml:space="preserve"> pour la deuxième phase)  et </w:t>
      </w:r>
      <w:r w:rsidR="004250D6" w:rsidRPr="006618CE">
        <w:rPr>
          <w:highlight w:val="lightGray"/>
          <w:shd w:val="clear" w:color="auto" w:fill="D9D9D9" w:themeFill="background1" w:themeFillShade="D9"/>
        </w:rPr>
        <w:t>par l’</w:t>
      </w:r>
      <w:r w:rsidRPr="006618CE">
        <w:rPr>
          <w:highlight w:val="lightGray"/>
          <w:shd w:val="clear" w:color="auto" w:fill="D9D9D9" w:themeFill="background1" w:themeFillShade="D9"/>
        </w:rPr>
        <w:t>augment</w:t>
      </w:r>
      <w:r w:rsidR="004250D6" w:rsidRPr="006618CE">
        <w:rPr>
          <w:highlight w:val="lightGray"/>
          <w:shd w:val="clear" w:color="auto" w:fill="D9D9D9" w:themeFill="background1" w:themeFillShade="D9"/>
        </w:rPr>
        <w:t>ation continue de</w:t>
      </w:r>
      <w:r w:rsidRPr="006618CE">
        <w:rPr>
          <w:highlight w:val="lightGray"/>
          <w:shd w:val="clear" w:color="auto" w:fill="D9D9D9" w:themeFill="background1" w:themeFillShade="D9"/>
        </w:rPr>
        <w:t xml:space="preserve"> l’utilisation des méthodes modernes de planification familiale</w:t>
      </w:r>
      <w:r w:rsidR="004250D6" w:rsidRPr="006618CE">
        <w:rPr>
          <w:strike/>
          <w:highlight w:val="lightGray"/>
          <w:shd w:val="clear" w:color="auto" w:fill="D9D9D9" w:themeFill="background1" w:themeFillShade="D9"/>
        </w:rPr>
        <w:t xml:space="preserve"> </w:t>
      </w:r>
      <w:r w:rsidRPr="006618CE">
        <w:rPr>
          <w:highlight w:val="lightGray"/>
          <w:shd w:val="clear" w:color="auto" w:fill="D9D9D9" w:themeFill="background1" w:themeFillShade="D9"/>
        </w:rPr>
        <w:t xml:space="preserve">dans les géographies cibles, afin de contribuer </w:t>
      </w:r>
      <w:r w:rsidR="00C35932" w:rsidRPr="006618CE">
        <w:rPr>
          <w:highlight w:val="lightGray"/>
          <w:shd w:val="clear" w:color="auto" w:fill="D9D9D9" w:themeFill="background1" w:themeFillShade="D9"/>
        </w:rPr>
        <w:t xml:space="preserve">sur le long terme </w:t>
      </w:r>
      <w:r w:rsidRPr="006618CE">
        <w:rPr>
          <w:highlight w:val="lightGray"/>
          <w:shd w:val="clear" w:color="auto" w:fill="D9D9D9" w:themeFill="background1" w:themeFillShade="D9"/>
        </w:rPr>
        <w:t>à la réduction de la pression démographique sur les ressources économiques et environnementales des ménages et des populations dans les géographies cibles.</w:t>
      </w:r>
      <w:r w:rsidRPr="006618CE">
        <w:rPr>
          <w:shd w:val="clear" w:color="auto" w:fill="D9D9D9" w:themeFill="background1" w:themeFillShade="D9"/>
        </w:rPr>
        <w:t xml:space="preserve"> </w:t>
      </w:r>
      <w:r w:rsidR="00506E5A" w:rsidRPr="006618CE">
        <w:rPr>
          <w:shd w:val="clear" w:color="auto" w:fill="D9D9D9" w:themeFill="background1" w:themeFillShade="D9"/>
        </w:rPr>
        <w:t xml:space="preserve"> </w:t>
      </w:r>
    </w:p>
    <w:p w:rsidR="004250D6" w:rsidRPr="000F1535" w:rsidRDefault="00506E5A" w:rsidP="00EE0030">
      <w:pPr>
        <w:pStyle w:val="para"/>
        <w:rPr>
          <w:b/>
        </w:rPr>
      </w:pPr>
      <w:r w:rsidRPr="000F1535">
        <w:t>C</w:t>
      </w:r>
      <w:r w:rsidR="004250D6" w:rsidRPr="000F1535">
        <w:t>omme le Projet Promis-PF va travailler dans des zones de convergence avec d’autres programmes et projet PF, les</w:t>
      </w:r>
      <w:r w:rsidRPr="000F1535">
        <w:t xml:space="preserve"> variati</w:t>
      </w:r>
      <w:r w:rsidR="004250D6" w:rsidRPr="000F1535">
        <w:t>ons de l’utilisation des services de PF</w:t>
      </w:r>
      <w:r w:rsidRPr="000F1535">
        <w:t xml:space="preserve"> ne peuvent typiquement</w:t>
      </w:r>
      <w:r w:rsidR="001D0552" w:rsidRPr="000F1535">
        <w:t xml:space="preserve"> pas</w:t>
      </w:r>
      <w:r w:rsidRPr="000F1535">
        <w:t xml:space="preserve"> </w:t>
      </w:r>
      <w:r w:rsidR="004250D6" w:rsidRPr="000F1535">
        <w:t xml:space="preserve">lui </w:t>
      </w:r>
      <w:r w:rsidRPr="000F1535">
        <w:t>être attribuée</w:t>
      </w:r>
      <w:r w:rsidR="004250D6" w:rsidRPr="000F1535">
        <w:t xml:space="preserve"> seul, raison laquelle ce</w:t>
      </w:r>
      <w:r w:rsidRPr="000F1535">
        <w:t xml:space="preserve"> projet se propose de </w:t>
      </w:r>
      <w:r w:rsidR="001D0552" w:rsidRPr="000F1535">
        <w:t>définir également un second objectif</w:t>
      </w:r>
      <w:r w:rsidRPr="000F1535">
        <w:t xml:space="preserve"> en termes de </w:t>
      </w:r>
      <w:r w:rsidRPr="000F1535">
        <w:rPr>
          <w:b/>
        </w:rPr>
        <w:t>volume</w:t>
      </w:r>
      <w:r w:rsidR="00967BEA" w:rsidRPr="000F1535">
        <w:rPr>
          <w:b/>
        </w:rPr>
        <w:t>s</w:t>
      </w:r>
      <w:r w:rsidRPr="000F1535">
        <w:rPr>
          <w:b/>
        </w:rPr>
        <w:t xml:space="preserve"> de </w:t>
      </w:r>
      <w:r w:rsidR="002F3376" w:rsidRPr="000F1535">
        <w:rPr>
          <w:b/>
        </w:rPr>
        <w:t>contraceptif</w:t>
      </w:r>
      <w:r w:rsidR="00967BEA" w:rsidRPr="000F1535">
        <w:rPr>
          <w:b/>
        </w:rPr>
        <w:t>s</w:t>
      </w:r>
      <w:r w:rsidR="002F3376" w:rsidRPr="000F1535">
        <w:rPr>
          <w:b/>
        </w:rPr>
        <w:t xml:space="preserve"> (</w:t>
      </w:r>
      <w:r w:rsidR="002F3376" w:rsidRPr="000F1535">
        <w:t xml:space="preserve">convertis en Année de Protection Couple ou APC – voir note méthodologique </w:t>
      </w:r>
      <w:r w:rsidR="00967BEA" w:rsidRPr="000F1535">
        <w:t>en annexe</w:t>
      </w:r>
      <w:r w:rsidR="002F3376" w:rsidRPr="000F1535">
        <w:t>)</w:t>
      </w:r>
      <w:r w:rsidR="002500F6" w:rsidRPr="000F1535">
        <w:rPr>
          <w:b/>
        </w:rPr>
        <w:t xml:space="preserve"> fourni</w:t>
      </w:r>
      <w:r w:rsidR="00967BEA" w:rsidRPr="000F1535">
        <w:rPr>
          <w:b/>
        </w:rPr>
        <w:t>s</w:t>
      </w:r>
      <w:r w:rsidRPr="000F1535">
        <w:rPr>
          <w:b/>
        </w:rPr>
        <w:t xml:space="preserve"> aux clientes PF dans les géographies cibles</w:t>
      </w:r>
      <w:r w:rsidRPr="000F1535">
        <w:t>.</w:t>
      </w:r>
      <w:r w:rsidRPr="000F1535">
        <w:rPr>
          <w:b/>
        </w:rPr>
        <w:t xml:space="preserve"> </w:t>
      </w:r>
    </w:p>
    <w:p w:rsidR="000A3A1F" w:rsidRPr="000F1535" w:rsidRDefault="000A3A1F" w:rsidP="00EE0030">
      <w:pPr>
        <w:pStyle w:val="para"/>
      </w:pPr>
      <w:r w:rsidRPr="000F1535">
        <w:t xml:space="preserve">Le projet PROMIS-PF a pour objectifs spécifiques : </w:t>
      </w:r>
    </w:p>
    <w:p w:rsidR="000A3A1F" w:rsidRPr="000F1535" w:rsidRDefault="000A3A1F" w:rsidP="003E790C">
      <w:pPr>
        <w:pStyle w:val="Paragraphedeliste"/>
        <w:framePr w:wrap="around"/>
        <w:numPr>
          <w:ilvl w:val="0"/>
          <w:numId w:val="34"/>
        </w:numPr>
        <w:spacing w:before="0" w:after="0"/>
        <w:jc w:val="both"/>
        <w:rPr>
          <w:lang w:val="fr-FR"/>
        </w:rPr>
      </w:pPr>
      <w:r w:rsidRPr="000F1535">
        <w:rPr>
          <w:lang w:val="fr-FR"/>
        </w:rPr>
        <w:t>D’augmenter les quantités de méthodes de planification familiale modernes fournies aux femmes et aux jeunes filles vivant</w:t>
      </w:r>
      <w:r w:rsidR="006618CE">
        <w:rPr>
          <w:lang w:val="fr-FR"/>
        </w:rPr>
        <w:t xml:space="preserve"> dans les géographies cibles ;</w:t>
      </w:r>
      <w:r w:rsidRPr="000F1535">
        <w:rPr>
          <w:lang w:val="fr-FR"/>
        </w:rPr>
        <w:t xml:space="preserve"> </w:t>
      </w:r>
    </w:p>
    <w:p w:rsidR="002E1583" w:rsidRPr="000F1535" w:rsidRDefault="002E1583" w:rsidP="003E790C">
      <w:pPr>
        <w:pStyle w:val="Paragraphedeliste"/>
        <w:framePr w:wrap="around"/>
        <w:numPr>
          <w:ilvl w:val="0"/>
          <w:numId w:val="34"/>
        </w:numPr>
        <w:spacing w:before="0" w:after="0"/>
        <w:jc w:val="both"/>
        <w:rPr>
          <w:lang w:val="fr-FR"/>
        </w:rPr>
      </w:pPr>
      <w:r w:rsidRPr="000F1535">
        <w:rPr>
          <w:lang w:val="fr-FR"/>
        </w:rPr>
        <w:t>De contribuer à l’accroissement de la prévalence contraceptive moderne les provinces cibles</w:t>
      </w:r>
      <w:r w:rsidR="00A741EA" w:rsidRPr="000F1535">
        <w:rPr>
          <w:lang w:val="fr-FR"/>
        </w:rPr>
        <w:t xml:space="preserve"> du programme </w:t>
      </w:r>
      <w:r w:rsidR="00A647FD" w:rsidRPr="000F1535">
        <w:rPr>
          <w:lang w:val="fr-FR"/>
        </w:rPr>
        <w:t xml:space="preserve">et </w:t>
      </w:r>
      <w:r w:rsidR="006618CE" w:rsidRPr="000F1535">
        <w:rPr>
          <w:lang w:val="fr-FR"/>
        </w:rPr>
        <w:t>spécialement dans</w:t>
      </w:r>
      <w:r w:rsidR="00A647FD" w:rsidRPr="000F1535">
        <w:rPr>
          <w:lang w:val="fr-FR"/>
        </w:rPr>
        <w:t xml:space="preserve"> les deux</w:t>
      </w:r>
      <w:r w:rsidRPr="000F1535">
        <w:rPr>
          <w:lang w:val="fr-FR"/>
        </w:rPr>
        <w:t xml:space="preserve"> provinces</w:t>
      </w:r>
      <w:r w:rsidR="00A741EA" w:rsidRPr="000F1535">
        <w:rPr>
          <w:lang w:val="fr-FR"/>
        </w:rPr>
        <w:t xml:space="preserve"> d’intervention de PMA2020</w:t>
      </w:r>
      <w:r w:rsidRPr="000F1535">
        <w:rPr>
          <w:lang w:val="fr-FR"/>
        </w:rPr>
        <w:t> : Kinshasa et Kongo Central</w:t>
      </w:r>
      <w:r w:rsidR="00A741EA" w:rsidRPr="000F1535">
        <w:rPr>
          <w:lang w:val="fr-FR"/>
        </w:rPr>
        <w:t>)</w:t>
      </w:r>
      <w:r w:rsidRPr="000F1535">
        <w:rPr>
          <w:lang w:val="fr-FR"/>
        </w:rPr>
        <w:t> ;</w:t>
      </w:r>
    </w:p>
    <w:p w:rsidR="000A3A1F" w:rsidRDefault="00EC798C" w:rsidP="003E790C">
      <w:pPr>
        <w:pStyle w:val="Paragraphedeliste"/>
        <w:framePr w:wrap="around"/>
        <w:numPr>
          <w:ilvl w:val="0"/>
          <w:numId w:val="34"/>
        </w:numPr>
        <w:spacing w:before="0" w:after="0"/>
        <w:jc w:val="both"/>
        <w:rPr>
          <w:lang w:val="fr-FR"/>
        </w:rPr>
      </w:pPr>
      <w:r w:rsidRPr="000F1535">
        <w:rPr>
          <w:lang w:val="fr-FR"/>
        </w:rPr>
        <w:t xml:space="preserve">Générer </w:t>
      </w:r>
      <w:r w:rsidR="007379FD" w:rsidRPr="000F1535">
        <w:rPr>
          <w:lang w:val="fr-FR"/>
        </w:rPr>
        <w:t>6</w:t>
      </w:r>
      <w:r w:rsidRPr="000F1535">
        <w:rPr>
          <w:lang w:val="fr-FR"/>
        </w:rPr>
        <w:t>,</w:t>
      </w:r>
      <w:r w:rsidR="007379FD" w:rsidRPr="000F1535">
        <w:rPr>
          <w:lang w:val="fr-FR"/>
        </w:rPr>
        <w:t>434,688</w:t>
      </w:r>
      <w:r w:rsidRPr="000F1535">
        <w:rPr>
          <w:lang w:val="fr-FR"/>
        </w:rPr>
        <w:t xml:space="preserve"> Année Couple Protection </w:t>
      </w:r>
      <w:r w:rsidR="001747A4" w:rsidRPr="000F1535">
        <w:rPr>
          <w:lang w:val="fr-FR"/>
        </w:rPr>
        <w:t>durant les trois premières années de projet</w:t>
      </w:r>
      <w:r w:rsidR="006618CE">
        <w:rPr>
          <w:lang w:val="fr-FR"/>
        </w:rPr>
        <w:t>.</w:t>
      </w:r>
    </w:p>
    <w:p w:rsidR="00E60F12" w:rsidRPr="000F1535" w:rsidRDefault="00E60F12" w:rsidP="00E60F12">
      <w:pPr>
        <w:pStyle w:val="Paragraphedeliste"/>
        <w:framePr w:wrap="around"/>
        <w:numPr>
          <w:ilvl w:val="0"/>
          <w:numId w:val="0"/>
        </w:numPr>
        <w:spacing w:before="0" w:after="0"/>
        <w:ind w:left="360"/>
        <w:jc w:val="both"/>
        <w:rPr>
          <w:lang w:val="fr-FR"/>
        </w:rPr>
      </w:pPr>
    </w:p>
    <w:p w:rsidR="00506E5A" w:rsidRPr="000F1535" w:rsidRDefault="00506E5A" w:rsidP="00EE0030">
      <w:pPr>
        <w:pStyle w:val="para"/>
      </w:pPr>
      <w:r w:rsidRPr="000F1535">
        <w:t xml:space="preserve">Ces quantités </w:t>
      </w:r>
      <w:r w:rsidR="002F3376" w:rsidRPr="000F1535">
        <w:t xml:space="preserve">d’APC </w:t>
      </w:r>
      <w:r w:rsidR="004250D6" w:rsidRPr="000F1535">
        <w:t>ser</w:t>
      </w:r>
      <w:r w:rsidRPr="000F1535">
        <w:t>ont directement imputables au programme PROMIS-PF (et peuvent être désagrégé</w:t>
      </w:r>
      <w:r w:rsidR="00A93DC7" w:rsidRPr="000F1535">
        <w:t>e</w:t>
      </w:r>
      <w:r w:rsidRPr="000F1535">
        <w:t>s et attribu</w:t>
      </w:r>
      <w:r w:rsidR="00967BEA" w:rsidRPr="000F1535">
        <w:t>ées</w:t>
      </w:r>
      <w:r w:rsidRPr="000F1535">
        <w:t xml:space="preserve"> à chacun des partenaires de mise en œuvre) dans la mesure où ils sont générés par les prestataires et les</w:t>
      </w:r>
      <w:r w:rsidR="004250D6" w:rsidRPr="000F1535">
        <w:t xml:space="preserve"> points de prestations de services </w:t>
      </w:r>
      <w:r w:rsidRPr="000F1535">
        <w:t xml:space="preserve">appuyés par </w:t>
      </w:r>
      <w:r w:rsidR="00C35932" w:rsidRPr="000F1535">
        <w:t xml:space="preserve">chaque partenaire de mise en </w:t>
      </w:r>
      <w:r w:rsidR="00216B79" w:rsidRPr="000F1535">
        <w:t>œuvre</w:t>
      </w:r>
      <w:r w:rsidRPr="000F1535">
        <w:t xml:space="preserve">. </w:t>
      </w:r>
    </w:p>
    <w:p w:rsidR="00506E5A" w:rsidRDefault="007A6C5D" w:rsidP="00EE0030">
      <w:pPr>
        <w:pStyle w:val="para"/>
      </w:pPr>
      <w:r w:rsidRPr="000F1535">
        <w:t>Les partenaires de mise en œuvre mèneront des activités qui produiront des résultats intermédiaires « </w:t>
      </w:r>
      <w:r w:rsidR="00506E5A" w:rsidRPr="000F1535">
        <w:t>extrants</w:t>
      </w:r>
      <w:r w:rsidRPr="000F1535">
        <w:t> » qui permettront de suivre</w:t>
      </w:r>
      <w:r w:rsidR="00506E5A" w:rsidRPr="000F1535">
        <w:t xml:space="preserve"> les progrès de la mise en œuvre du projet</w:t>
      </w:r>
      <w:r w:rsidRPr="000F1535">
        <w:t xml:space="preserve">. </w:t>
      </w:r>
      <w:r w:rsidR="00506E5A" w:rsidRPr="000F1535">
        <w:t xml:space="preserve"> Dans la théorie du changement ces résultats</w:t>
      </w:r>
      <w:r w:rsidRPr="000F1535">
        <w:t xml:space="preserve"> intermédiaires supportent</w:t>
      </w:r>
      <w:r w:rsidR="00506E5A" w:rsidRPr="000F1535">
        <w:t xml:space="preserve"> trois axes stratégiques vers la réalisation des objectifs du programme en termes de volume de contraceptifs fournis et d’augmentation du taux de prévalence, à savoir :</w:t>
      </w:r>
    </w:p>
    <w:p w:rsidR="006B349E" w:rsidRDefault="00506E5A" w:rsidP="003E790C">
      <w:pPr>
        <w:pStyle w:val="para"/>
        <w:numPr>
          <w:ilvl w:val="0"/>
          <w:numId w:val="48"/>
        </w:numPr>
      </w:pPr>
      <w:r w:rsidRPr="009A65FB">
        <w:t xml:space="preserve">La </w:t>
      </w:r>
      <w:r w:rsidRPr="009A65FB">
        <w:rPr>
          <w:b/>
        </w:rPr>
        <w:t>disponibilité élargie de services PF de qualité</w:t>
      </w:r>
      <w:r w:rsidRPr="009A65FB">
        <w:t>, offrant une large gamme de méthodes contraceptives adaptées aux besoins et aux préférences des femmes, particulièrement pour les populations difficiles d’accès (jeunes, indigents, communautés rurales isolées)</w:t>
      </w:r>
      <w:r w:rsidR="007A6C5D" w:rsidRPr="009A65FB">
        <w:t xml:space="preserve">. Cette disponibilité sera sous tendu par la diversité des canaux d’offre de service que ce projet va </w:t>
      </w:r>
      <w:r w:rsidR="00290B80" w:rsidRPr="009A65FB">
        <w:t>utiliser</w:t>
      </w:r>
      <w:r w:rsidR="00C20B47">
        <w:t> ;</w:t>
      </w:r>
    </w:p>
    <w:p w:rsidR="006B349E" w:rsidRDefault="00506E5A" w:rsidP="003E790C">
      <w:pPr>
        <w:pStyle w:val="para"/>
        <w:numPr>
          <w:ilvl w:val="0"/>
          <w:numId w:val="48"/>
        </w:numPr>
      </w:pPr>
      <w:r w:rsidRPr="006B349E">
        <w:t>La diminution des barrières socio-culturelles et l’augmentation de la demande pour les méthodes contraceptives</w:t>
      </w:r>
      <w:r w:rsidR="00C20B47" w:rsidRPr="006B349E">
        <w:t> ;</w:t>
      </w:r>
    </w:p>
    <w:p w:rsidR="009A65FB" w:rsidRPr="0028070A" w:rsidRDefault="00506E5A" w:rsidP="003E790C">
      <w:pPr>
        <w:pStyle w:val="para"/>
        <w:numPr>
          <w:ilvl w:val="0"/>
          <w:numId w:val="48"/>
        </w:numPr>
      </w:pPr>
      <w:r w:rsidRPr="006B349E">
        <w:t xml:space="preserve">Le </w:t>
      </w:r>
      <w:r w:rsidRPr="006B349E">
        <w:rPr>
          <w:b/>
        </w:rPr>
        <w:t>renforcement d’un environnement politique et programmatique favorable</w:t>
      </w:r>
      <w:r w:rsidRPr="006B349E">
        <w:t xml:space="preserve"> appuyant des interventions PF de qualité (grâce au renforcement des compétences) et à une meilleure coordination des activités PF à l’échelle nationale, provinciale et locale. </w:t>
      </w:r>
      <w:r w:rsidR="00BA4D9C" w:rsidRPr="006B349E">
        <w:t xml:space="preserve"> </w:t>
      </w:r>
    </w:p>
    <w:p w:rsidR="00CD5A07" w:rsidRPr="00D625DD" w:rsidRDefault="00400EE5" w:rsidP="003E790C">
      <w:pPr>
        <w:pStyle w:val="Titre1"/>
        <w:numPr>
          <w:ilvl w:val="0"/>
          <w:numId w:val="68"/>
        </w:numPr>
      </w:pPr>
      <w:bookmarkStart w:id="18" w:name="_Toc11707135"/>
      <w:r w:rsidRPr="006618CE">
        <w:lastRenderedPageBreak/>
        <w:t>Contribution aux Jalons de la L</w:t>
      </w:r>
      <w:r w:rsidR="00420D25" w:rsidRPr="006618CE">
        <w:t>ettre d’Intention de CAFI</w:t>
      </w:r>
      <w:bookmarkEnd w:id="18"/>
      <w:r w:rsidRPr="006618CE">
        <w:t xml:space="preserve"> </w:t>
      </w:r>
    </w:p>
    <w:p w:rsidR="00D37A20" w:rsidRPr="000F1535" w:rsidRDefault="00D37A20" w:rsidP="00EE0030">
      <w:pPr>
        <w:pStyle w:val="para"/>
      </w:pPr>
      <w:r w:rsidRPr="000F1535">
        <w:t>Le partenariat entre la RDC et CAFI est structuré dans la Lettre d’Intention (L</w:t>
      </w:r>
      <w:r w:rsidR="00DE7744" w:rsidRPr="000F1535">
        <w:t>O</w:t>
      </w:r>
      <w:r w:rsidRPr="000F1535">
        <w:t xml:space="preserve">I) signée en Avril 2016. La LOI contient huit objectifs ; PROMIS-PF ciblera l’Objectif 7, décrit comme tel : </w:t>
      </w:r>
    </w:p>
    <w:p w:rsidR="00625C94" w:rsidRPr="000F1535" w:rsidRDefault="00CD5A07" w:rsidP="00E60F12">
      <w:pPr>
        <w:spacing w:before="0" w:after="0" w:line="240" w:lineRule="auto"/>
        <w:ind w:left="851"/>
        <w:jc w:val="both"/>
        <w:rPr>
          <w:rFonts w:ascii="Maiandra GD" w:hAnsi="Maiandra GD" w:cstheme="minorHAnsi"/>
          <w:b/>
          <w:i/>
          <w:sz w:val="24"/>
          <w:szCs w:val="24"/>
          <w:lang w:val="fr-FR"/>
        </w:rPr>
      </w:pPr>
      <w:r w:rsidRPr="000F1535">
        <w:rPr>
          <w:rFonts w:ascii="Maiandra GD" w:hAnsi="Maiandra GD" w:cstheme="minorHAnsi"/>
          <w:b/>
          <w:i/>
          <w:sz w:val="24"/>
          <w:szCs w:val="24"/>
          <w:lang w:val="fr-FR"/>
        </w:rPr>
        <w:t>"Objectif 7. En matière de démographie : Appuyer la mise en œuvre participative du Plan stratégique national à vision multisectorielle pour la planification familiale 2014</w:t>
      </w:r>
      <w:r w:rsidRPr="000F1535">
        <w:rPr>
          <w:rFonts w:ascii="Cambria Math" w:hAnsi="Cambria Math" w:cs="Cambria Math"/>
          <w:b/>
          <w:i/>
          <w:sz w:val="24"/>
          <w:szCs w:val="24"/>
          <w:lang w:val="fr-FR"/>
        </w:rPr>
        <w:t>‐</w:t>
      </w:r>
      <w:r w:rsidRPr="000F1535">
        <w:rPr>
          <w:rFonts w:ascii="Maiandra GD" w:hAnsi="Maiandra GD" w:cstheme="minorHAnsi"/>
          <w:b/>
          <w:i/>
          <w:sz w:val="24"/>
          <w:szCs w:val="24"/>
          <w:lang w:val="fr-FR"/>
        </w:rPr>
        <w:t>2020"</w:t>
      </w:r>
      <w:r w:rsidR="00625C94">
        <w:rPr>
          <w:rFonts w:ascii="Maiandra GD" w:hAnsi="Maiandra GD" w:cstheme="minorHAnsi"/>
          <w:b/>
          <w:i/>
          <w:sz w:val="24"/>
          <w:szCs w:val="24"/>
          <w:lang w:val="fr-FR"/>
        </w:rPr>
        <w:t>.</w:t>
      </w:r>
    </w:p>
    <w:p w:rsidR="00E04C76" w:rsidRPr="000F1535" w:rsidRDefault="00CD5A07" w:rsidP="00EE0030">
      <w:pPr>
        <w:pStyle w:val="para"/>
      </w:pPr>
      <w:r w:rsidRPr="000F1535">
        <w:t xml:space="preserve">La LOI précise plusieurs jalons qui devront être franchis d’ici la fin du partenariat, prévue pour 2020, avec des jalons intermédiaires spécifiés pour 2018. Cette section décrit comment les jalons pour la planification familiale </w:t>
      </w:r>
      <w:r w:rsidR="00625C94">
        <w:t>apparaissa</w:t>
      </w:r>
      <w:r w:rsidR="00420D25" w:rsidRPr="000F1535">
        <w:t>nt</w:t>
      </w:r>
      <w:r w:rsidRPr="000F1535">
        <w:t xml:space="preserve"> dans la LOI seront atteints.</w:t>
      </w:r>
    </w:p>
    <w:p w:rsidR="00E04C76" w:rsidRPr="000F1535" w:rsidRDefault="00CD5A07" w:rsidP="00E60F12">
      <w:pPr>
        <w:spacing w:before="0" w:after="0" w:line="240" w:lineRule="auto"/>
        <w:ind w:left="709"/>
        <w:jc w:val="both"/>
        <w:rPr>
          <w:rFonts w:ascii="Maiandra GD" w:hAnsi="Maiandra GD" w:cstheme="minorHAnsi"/>
          <w:b/>
          <w:i/>
          <w:sz w:val="24"/>
          <w:szCs w:val="24"/>
          <w:lang w:val="fr-FR"/>
        </w:rPr>
      </w:pPr>
      <w:r w:rsidRPr="000F1535">
        <w:rPr>
          <w:rFonts w:ascii="Maiandra GD" w:hAnsi="Maiandra GD" w:cstheme="minorHAnsi"/>
          <w:b/>
          <w:i/>
          <w:sz w:val="24"/>
          <w:szCs w:val="24"/>
          <w:lang w:val="fr-FR"/>
        </w:rPr>
        <w:t>Jalon 2020: Plan stratégique national à vision multisectorielle pour la planification familiale mis en œuvre, permettant une augmentation de la prévalence contraceptive moderne dans les zones cibles tel que stipulé dans le Plan stratégique national (au moins 1.5 point de pourcentage de plus par an).</w:t>
      </w:r>
    </w:p>
    <w:p w:rsidR="008A36A9" w:rsidRPr="000F1535" w:rsidRDefault="00B96409" w:rsidP="00EE0030">
      <w:pPr>
        <w:pStyle w:val="para"/>
      </w:pPr>
      <w:r w:rsidRPr="000F1535">
        <w:rPr>
          <w:rFonts w:cstheme="minorHAnsi"/>
          <w:noProof/>
          <w:lang w:val="en-US"/>
        </w:rPr>
        <w:drawing>
          <wp:anchor distT="0" distB="0" distL="114300" distR="114300" simplePos="0" relativeHeight="251720704" behindDoc="1" locked="0" layoutInCell="1" allowOverlap="1" wp14:anchorId="358F7B54" wp14:editId="75FB6EE1">
            <wp:simplePos x="0" y="0"/>
            <wp:positionH relativeFrom="column">
              <wp:posOffset>266700</wp:posOffset>
            </wp:positionH>
            <wp:positionV relativeFrom="paragraph">
              <wp:posOffset>956310</wp:posOffset>
            </wp:positionV>
            <wp:extent cx="5676900" cy="41198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1242CE-95EC-4F69-9CF2-258A25274F79" descr="cid:282CA13F-1958-466C-93AF-91741912B3E3"/>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t="2479" r="5566"/>
                    <a:stretch/>
                  </pic:blipFill>
                  <pic:spPr bwMode="auto">
                    <a:xfrm>
                      <a:off x="0" y="0"/>
                      <a:ext cx="5676900" cy="4119880"/>
                    </a:xfrm>
                    <a:prstGeom prst="rect">
                      <a:avLst/>
                    </a:prstGeom>
                    <a:noFill/>
                    <a:ln>
                      <a:noFill/>
                    </a:ln>
                    <a:extLst>
                      <a:ext uri="{53640926-AAD7-44D8-BBD7-CCE9431645EC}">
                        <a14:shadowObscured xmlns:a14="http://schemas.microsoft.com/office/drawing/2010/main"/>
                      </a:ext>
                    </a:extLst>
                  </pic:spPr>
                </pic:pic>
              </a:graphicData>
            </a:graphic>
          </wp:anchor>
        </w:drawing>
      </w:r>
      <w:r w:rsidR="00E04C76" w:rsidRPr="000F1535">
        <w:t>Le programme</w:t>
      </w:r>
      <w:r w:rsidR="00420D25" w:rsidRPr="000F1535">
        <w:t xml:space="preserve"> a été élaboré pour </w:t>
      </w:r>
      <w:r w:rsidR="00AA50AA" w:rsidRPr="000F1535">
        <w:t xml:space="preserve">contribuer à </w:t>
      </w:r>
      <w:r w:rsidR="007E08D5" w:rsidRPr="000F1535">
        <w:t>l’augmentation</w:t>
      </w:r>
      <w:r w:rsidR="00E04C76" w:rsidRPr="000F1535">
        <w:t xml:space="preserve"> annuelle d’au moins 1.5% dans les provinces appuyées par PROMIS-PF sur les six années de sa durée (2019 à</w:t>
      </w:r>
      <w:r w:rsidR="00CD5A07" w:rsidRPr="000F1535">
        <w:t xml:space="preserve"> 202</w:t>
      </w:r>
      <w:r w:rsidR="00195737" w:rsidRPr="000F1535">
        <w:t>5</w:t>
      </w:r>
      <w:r w:rsidR="00CD5A07" w:rsidRPr="000F1535">
        <w:t>). Les valeurs de base du t</w:t>
      </w:r>
      <w:r w:rsidR="00E04C76" w:rsidRPr="000F1535">
        <w:t xml:space="preserve">PCM </w:t>
      </w:r>
      <w:r w:rsidR="00773274" w:rsidRPr="000F1535">
        <w:t xml:space="preserve">pour les femmes mariées </w:t>
      </w:r>
      <w:r w:rsidR="00E04C76" w:rsidRPr="000F1535">
        <w:t xml:space="preserve">pour chaque province </w:t>
      </w:r>
      <w:r w:rsidR="00773274" w:rsidRPr="000F1535">
        <w:t>(d’après</w:t>
      </w:r>
      <w:r w:rsidR="00E04C76" w:rsidRPr="000F1535">
        <w:t xml:space="preserve"> l’EDS 2013-14</w:t>
      </w:r>
      <w:r w:rsidR="00773274" w:rsidRPr="000F1535">
        <w:t>)</w:t>
      </w:r>
      <w:r w:rsidR="00CD5A07" w:rsidRPr="000F1535">
        <w:t xml:space="preserve"> sont reprises dans la carte ci-dessous</w:t>
      </w:r>
      <w:r w:rsidR="00E04C76" w:rsidRPr="000F1535">
        <w:t>.</w:t>
      </w:r>
    </w:p>
    <w:p w:rsidR="007E08D5" w:rsidRPr="000F1535" w:rsidRDefault="00B96409" w:rsidP="00D631EF">
      <w:pPr>
        <w:spacing w:before="0" w:after="0" w:line="360" w:lineRule="auto"/>
        <w:jc w:val="both"/>
        <w:rPr>
          <w:rFonts w:ascii="Maiandra GD" w:eastAsia="Times New Roman" w:hAnsi="Maiandra GD" w:cstheme="minorHAnsi"/>
          <w:noProof/>
          <w:sz w:val="24"/>
          <w:szCs w:val="24"/>
          <w:lang w:val="fr-FR" w:eastAsia="fr-FR"/>
        </w:rPr>
      </w:pPr>
      <w:r w:rsidRPr="000F1535">
        <w:rPr>
          <w:rFonts w:ascii="Maiandra GD" w:eastAsia="Times New Roman" w:hAnsi="Maiandra GD" w:cstheme="minorHAnsi"/>
          <w:noProof/>
          <w:sz w:val="24"/>
          <w:szCs w:val="24"/>
          <w:lang w:val="en-US"/>
        </w:rPr>
        <mc:AlternateContent>
          <mc:Choice Requires="wps">
            <w:drawing>
              <wp:anchor distT="0" distB="0" distL="114300" distR="114300" simplePos="0" relativeHeight="251697152" behindDoc="0" locked="0" layoutInCell="1" allowOverlap="1" wp14:anchorId="392D0D5D" wp14:editId="68DB2E1A">
                <wp:simplePos x="0" y="0"/>
                <wp:positionH relativeFrom="column">
                  <wp:posOffset>569595</wp:posOffset>
                </wp:positionH>
                <wp:positionV relativeFrom="paragraph">
                  <wp:posOffset>4094480</wp:posOffset>
                </wp:positionV>
                <wp:extent cx="5486400" cy="54673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5486400" cy="546735"/>
                        </a:xfrm>
                        <a:prstGeom prst="rect">
                          <a:avLst/>
                        </a:prstGeom>
                        <a:solidFill>
                          <a:schemeClr val="lt1"/>
                        </a:solidFill>
                        <a:ln w="6350">
                          <a:noFill/>
                        </a:ln>
                      </wps:spPr>
                      <wps:txbx>
                        <w:txbxContent>
                          <w:p w:rsidR="00FA03EC" w:rsidRPr="00CC07C4" w:rsidRDefault="00FA03EC" w:rsidP="00CC07C4">
                            <w:pPr>
                              <w:spacing w:before="0" w:after="0" w:line="240" w:lineRule="auto"/>
                              <w:ind w:left="-142"/>
                              <w:jc w:val="right"/>
                              <w:rPr>
                                <w:rFonts w:ascii="Maiandra GD" w:hAnsi="Maiandra GD" w:cstheme="minorHAnsi"/>
                                <w:i/>
                                <w:sz w:val="22"/>
                                <w:szCs w:val="22"/>
                                <w:lang w:val="fr-FR"/>
                              </w:rPr>
                            </w:pPr>
                            <w:r w:rsidRPr="00CC07C4">
                              <w:rPr>
                                <w:rFonts w:ascii="Maiandra GD" w:hAnsi="Maiandra GD"/>
                                <w:i/>
                                <w:sz w:val="22"/>
                                <w:szCs w:val="22"/>
                                <w:lang w:val="fr-FR"/>
                              </w:rPr>
                              <w:t>Figure 3. Taux de Prévalence Contraceptive Moderne pour les femmes mariées ou en union dans les provinces de RDC 201 » - 2014 (Source : EDS)</w:t>
                            </w:r>
                          </w:p>
                          <w:p w:rsidR="00FA03EC" w:rsidRPr="00CB7130" w:rsidRDefault="00FA03EC">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2D0D5D" id="Text Box 8" o:spid="_x0000_s1032" type="#_x0000_t202" style="position:absolute;left:0;text-align:left;margin-left:44.85pt;margin-top:322.4pt;width:6in;height:43.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" fillcolor="white [3201]" stroked="f" strokeweight=".5pt">
                <v:textbox>
                  <w:txbxContent>
                    <w:p w:rsidR="00FA03EC" w:rsidRPr="00CC07C4" w:rsidRDefault="00FA03EC" w:rsidP="00CC07C4">
                      <w:pPr>
                        <w:spacing w:before="0" w:after="0" w:line="240" w:lineRule="auto"/>
                        <w:ind w:left="-142"/>
                        <w:jc w:val="right"/>
                        <w:rPr>
                          <w:rFonts w:ascii="Maiandra GD" w:hAnsi="Maiandra GD" w:cstheme="minorHAnsi"/>
                          <w:i/>
                          <w:sz w:val="22"/>
                          <w:szCs w:val="22"/>
                          <w:lang w:val="fr-FR"/>
                        </w:rPr>
                      </w:pPr>
                      <w:r w:rsidRPr="00CC07C4">
                        <w:rPr>
                          <w:rFonts w:ascii="Maiandra GD" w:hAnsi="Maiandra GD"/>
                          <w:i/>
                          <w:sz w:val="22"/>
                          <w:szCs w:val="22"/>
                          <w:lang w:val="fr-FR"/>
                        </w:rPr>
                        <w:t>Figure 3. Taux de Prévalence Contraceptive Moderne pour les femmes mariées ou en union dans les provinces de RDC 201 » - 2014 (Source : EDS)</w:t>
                      </w:r>
                    </w:p>
                    <w:p w:rsidR="00FA03EC" w:rsidRPr="00CB7130" w:rsidRDefault="00FA03EC">
                      <w:pPr>
                        <w:rPr>
                          <w:lang w:val="fr-FR"/>
                        </w:rPr>
                      </w:pPr>
                    </w:p>
                  </w:txbxContent>
                </v:textbox>
              </v:shape>
            </w:pict>
          </mc:Fallback>
        </mc:AlternateContent>
      </w:r>
    </w:p>
    <w:p w:rsidR="00C35932" w:rsidRPr="00CC07C4" w:rsidRDefault="008E2D60" w:rsidP="00E60F12">
      <w:pPr>
        <w:spacing w:before="0" w:after="0" w:line="240" w:lineRule="auto"/>
        <w:ind w:left="709"/>
        <w:jc w:val="both"/>
        <w:rPr>
          <w:rFonts w:ascii="Maiandra GD" w:hAnsi="Maiandra GD" w:cstheme="minorHAnsi"/>
          <w:b/>
          <w:i/>
          <w:sz w:val="24"/>
          <w:szCs w:val="24"/>
          <w:lang w:val="fr-FR"/>
        </w:rPr>
      </w:pPr>
      <w:bookmarkStart w:id="19" w:name="_Hlk6900482"/>
      <w:r w:rsidRPr="00CC07C4">
        <w:rPr>
          <w:rFonts w:ascii="Maiandra GD" w:hAnsi="Maiandra GD" w:cstheme="minorHAnsi"/>
          <w:b/>
          <w:i/>
          <w:sz w:val="24"/>
          <w:szCs w:val="24"/>
          <w:lang w:val="fr-FR"/>
        </w:rPr>
        <w:lastRenderedPageBreak/>
        <w:t>Jalon</w:t>
      </w:r>
      <w:r w:rsidR="00CC07C4">
        <w:rPr>
          <w:rFonts w:ascii="Maiandra GD" w:hAnsi="Maiandra GD" w:cstheme="minorHAnsi"/>
          <w:b/>
          <w:i/>
          <w:sz w:val="24"/>
          <w:szCs w:val="24"/>
          <w:lang w:val="fr-FR"/>
        </w:rPr>
        <w:t xml:space="preserve"> 2018</w:t>
      </w:r>
      <w:r w:rsidR="00E04C76" w:rsidRPr="00CC07C4">
        <w:rPr>
          <w:rFonts w:ascii="Maiandra GD" w:hAnsi="Maiandra GD" w:cstheme="minorHAnsi"/>
          <w:b/>
          <w:i/>
          <w:sz w:val="24"/>
          <w:szCs w:val="24"/>
          <w:lang w:val="fr-FR"/>
        </w:rPr>
        <w:t>a</w:t>
      </w:r>
      <w:r w:rsidR="00CC07C4">
        <w:rPr>
          <w:rFonts w:ascii="Maiandra GD" w:hAnsi="Maiandra GD" w:cstheme="minorHAnsi"/>
          <w:b/>
          <w:i/>
          <w:sz w:val="24"/>
          <w:szCs w:val="24"/>
          <w:lang w:val="fr-FR"/>
        </w:rPr>
        <w:t xml:space="preserve"> </w:t>
      </w:r>
      <w:r w:rsidR="00E04C76" w:rsidRPr="00CC07C4">
        <w:rPr>
          <w:rFonts w:ascii="Maiandra GD" w:hAnsi="Maiandra GD" w:cstheme="minorHAnsi"/>
          <w:b/>
          <w:i/>
          <w:sz w:val="24"/>
          <w:szCs w:val="24"/>
          <w:lang w:val="fr-FR"/>
        </w:rPr>
        <w:t xml:space="preserve">: Stratégie d’appui aux efforts engagés pour la planification familiale dans les zones géographiques </w:t>
      </w:r>
      <w:r w:rsidR="00C20B47">
        <w:rPr>
          <w:rFonts w:ascii="Maiandra GD" w:hAnsi="Maiandra GD" w:cstheme="minorHAnsi"/>
          <w:b/>
          <w:i/>
          <w:sz w:val="24"/>
          <w:szCs w:val="24"/>
          <w:lang w:val="fr-FR"/>
        </w:rPr>
        <w:t>intégrées au programme (PIREDD)</w:t>
      </w:r>
      <w:r w:rsidR="00CC07C4">
        <w:rPr>
          <w:rFonts w:ascii="Maiandra GD" w:hAnsi="Maiandra GD" w:cstheme="minorHAnsi"/>
          <w:b/>
          <w:i/>
          <w:sz w:val="24"/>
          <w:szCs w:val="24"/>
          <w:lang w:val="fr-FR"/>
        </w:rPr>
        <w:t>.</w:t>
      </w:r>
    </w:p>
    <w:p w:rsidR="00A93DC7" w:rsidRPr="000F1535" w:rsidRDefault="00A93DC7" w:rsidP="00EE0030">
      <w:pPr>
        <w:pStyle w:val="para"/>
      </w:pPr>
      <w:r w:rsidRPr="000F1535">
        <w:t xml:space="preserve">PROMIS-PF va couvrir 10 provinces (incluant quatre des huit PIREDD) dans lesquelles il va fournir un paquet élargi d’activités dont l’offre de service de PF, la fourniture en intrant, la création de la demande et la coordination. </w:t>
      </w:r>
      <w:r w:rsidR="00ED1DE8" w:rsidRPr="000F1535">
        <w:t>Également</w:t>
      </w:r>
      <w:r w:rsidRPr="000F1535">
        <w:t>, il va appuyer des activités de création de la demande dans 4 autres PIREDD non inclus dans PROMIS</w:t>
      </w:r>
      <w:r w:rsidR="00397337">
        <w:t>-PF</w:t>
      </w:r>
      <w:r w:rsidRPr="000F1535">
        <w:t xml:space="preserve"> (</w:t>
      </w:r>
      <w:r w:rsidRPr="00C20B47">
        <w:t>Mai</w:t>
      </w:r>
      <w:r w:rsidR="00C20B47">
        <w:t>-Ndombe, Equateur, Sud-</w:t>
      </w:r>
      <w:r w:rsidRPr="00C20B47">
        <w:t>Ubangi, et Mongala)</w:t>
      </w:r>
    </w:p>
    <w:bookmarkEnd w:id="19"/>
    <w:p w:rsidR="009D43C2" w:rsidRPr="00CC07C4" w:rsidRDefault="00E04C76" w:rsidP="00EE0030">
      <w:pPr>
        <w:pStyle w:val="para"/>
        <w:numPr>
          <w:ilvl w:val="0"/>
          <w:numId w:val="0"/>
        </w:numPr>
      </w:pPr>
      <w:r w:rsidRPr="000F1535">
        <w:t xml:space="preserve">La </w:t>
      </w:r>
      <w:r w:rsidR="00C35932" w:rsidRPr="000F1535">
        <w:t>soumission</w:t>
      </w:r>
      <w:r w:rsidRPr="000F1535">
        <w:t xml:space="preserve"> et l’approbation de ce document équivalent à la r</w:t>
      </w:r>
      <w:r w:rsidR="00A5709F" w:rsidRPr="000F1535">
        <w:t>éalis</w:t>
      </w:r>
      <w:r w:rsidR="00E925FB" w:rsidRPr="000F1535">
        <w:t xml:space="preserve">ation de l’Étape Clé 2018a. </w:t>
      </w:r>
    </w:p>
    <w:p w:rsidR="00CC07C4" w:rsidRPr="00ED660A" w:rsidRDefault="008E2D60" w:rsidP="00ED660A">
      <w:pPr>
        <w:spacing w:before="0" w:after="0" w:line="240" w:lineRule="auto"/>
        <w:ind w:left="709" w:hanging="1"/>
        <w:jc w:val="both"/>
        <w:rPr>
          <w:rFonts w:ascii="Maiandra GD" w:hAnsi="Maiandra GD" w:cstheme="minorHAnsi"/>
          <w:b/>
          <w:i/>
          <w:sz w:val="24"/>
          <w:szCs w:val="24"/>
          <w:lang w:val="fr-FR"/>
        </w:rPr>
      </w:pPr>
      <w:bookmarkStart w:id="20" w:name="_Hlk6900620"/>
      <w:r w:rsidRPr="00CC07C4">
        <w:rPr>
          <w:rFonts w:ascii="Maiandra GD" w:hAnsi="Maiandra GD" w:cstheme="minorHAnsi"/>
          <w:b/>
          <w:i/>
          <w:sz w:val="24"/>
          <w:szCs w:val="24"/>
          <w:lang w:val="fr-FR"/>
        </w:rPr>
        <w:t>Jalon</w:t>
      </w:r>
      <w:r w:rsidR="00CC07C4">
        <w:rPr>
          <w:rFonts w:ascii="Maiandra GD" w:hAnsi="Maiandra GD" w:cstheme="minorHAnsi"/>
          <w:b/>
          <w:i/>
          <w:sz w:val="24"/>
          <w:szCs w:val="24"/>
          <w:lang w:val="fr-FR"/>
        </w:rPr>
        <w:t xml:space="preserve"> 2018</w:t>
      </w:r>
      <w:r w:rsidR="00E04C76" w:rsidRPr="00CC07C4">
        <w:rPr>
          <w:rFonts w:ascii="Maiandra GD" w:hAnsi="Maiandra GD" w:cstheme="minorHAnsi"/>
          <w:b/>
          <w:i/>
          <w:sz w:val="24"/>
          <w:szCs w:val="24"/>
          <w:lang w:val="fr-FR"/>
        </w:rPr>
        <w:t>b</w:t>
      </w:r>
      <w:r w:rsidR="00CC07C4">
        <w:rPr>
          <w:rFonts w:ascii="Maiandra GD" w:hAnsi="Maiandra GD" w:cstheme="minorHAnsi"/>
          <w:b/>
          <w:i/>
          <w:sz w:val="24"/>
          <w:szCs w:val="24"/>
          <w:lang w:val="fr-FR"/>
        </w:rPr>
        <w:t xml:space="preserve"> </w:t>
      </w:r>
      <w:r w:rsidR="00E04C76" w:rsidRPr="00CC07C4">
        <w:rPr>
          <w:rFonts w:ascii="Maiandra GD" w:hAnsi="Maiandra GD" w:cstheme="minorHAnsi"/>
          <w:b/>
          <w:i/>
          <w:sz w:val="24"/>
          <w:szCs w:val="24"/>
          <w:lang w:val="fr-FR"/>
        </w:rPr>
        <w:t xml:space="preserve">: Mise en œuvre d’un plan de consultation pour sensibiliser les partenaires pertinents aux liens intersectoriels entre la planification familiale, le développement durable, la croissance et l’émergence économique, et la gestion des ressources naturelles. </w:t>
      </w:r>
    </w:p>
    <w:p w:rsidR="00E04C76" w:rsidRPr="000F1535" w:rsidRDefault="00E04C76" w:rsidP="00EE0030">
      <w:pPr>
        <w:pStyle w:val="para"/>
      </w:pPr>
      <w:r w:rsidRPr="000F1535">
        <w:t xml:space="preserve">Cette étape clé sera franchie </w:t>
      </w:r>
      <w:r w:rsidR="003E5095" w:rsidRPr="000F1535">
        <w:t xml:space="preserve">six mois </w:t>
      </w:r>
      <w:r w:rsidR="00290B80" w:rsidRPr="000F1535">
        <w:t>après</w:t>
      </w:r>
      <w:r w:rsidR="003E5095" w:rsidRPr="000F1535">
        <w:t xml:space="preserve"> le </w:t>
      </w:r>
      <w:r w:rsidR="00290B80" w:rsidRPr="000F1535">
        <w:t>démarrage</w:t>
      </w:r>
      <w:r w:rsidR="003E5095" w:rsidRPr="000F1535">
        <w:t xml:space="preserve"> effectif </w:t>
      </w:r>
      <w:r w:rsidRPr="000F1535">
        <w:t xml:space="preserve">d’activités menées par </w:t>
      </w:r>
      <w:r w:rsidR="00213918" w:rsidRPr="000F1535">
        <w:t>le programme</w:t>
      </w:r>
      <w:r w:rsidRPr="000F1535">
        <w:t xml:space="preserve">, qui </w:t>
      </w:r>
      <w:r w:rsidR="00213918" w:rsidRPr="000F1535">
        <w:t>appuieront</w:t>
      </w:r>
      <w:r w:rsidRPr="000F1535">
        <w:t> :</w:t>
      </w:r>
    </w:p>
    <w:p w:rsidR="00835C50" w:rsidRPr="000F1535" w:rsidRDefault="00835C50" w:rsidP="00E60F12">
      <w:pPr>
        <w:numPr>
          <w:ilvl w:val="0"/>
          <w:numId w:val="4"/>
        </w:numPr>
        <w:spacing w:before="0" w:line="240" w:lineRule="auto"/>
        <w:ind w:left="1428"/>
        <w:jc w:val="both"/>
        <w:rPr>
          <w:rFonts w:ascii="Maiandra GD" w:hAnsi="Maiandra GD" w:cstheme="minorHAnsi"/>
          <w:sz w:val="24"/>
          <w:szCs w:val="24"/>
          <w:lang w:val="fr-FR"/>
        </w:rPr>
      </w:pPr>
      <w:r w:rsidRPr="000F1535">
        <w:rPr>
          <w:rFonts w:ascii="Maiandra GD" w:hAnsi="Maiandra GD" w:cstheme="minorHAnsi"/>
          <w:sz w:val="24"/>
          <w:szCs w:val="24"/>
          <w:lang w:val="fr-FR"/>
        </w:rPr>
        <w:t>L’établissement d’un groupe de travail consultatif pour discuter de l’approche PROMIS-PF et suivre la mise en œuvre du programme, et plus particulièrement comment atteindre ce jalon. Les membres potentiels de ce groupe de travail incluent :</w:t>
      </w:r>
    </w:p>
    <w:p w:rsidR="00E04C76" w:rsidRPr="000F1535" w:rsidRDefault="00E04C76" w:rsidP="00E60F12">
      <w:pPr>
        <w:numPr>
          <w:ilvl w:val="1"/>
          <w:numId w:val="4"/>
        </w:numPr>
        <w:spacing w:before="0" w:after="0" w:line="240" w:lineRule="auto"/>
        <w:ind w:left="2148"/>
        <w:jc w:val="both"/>
        <w:rPr>
          <w:rFonts w:ascii="Maiandra GD" w:hAnsi="Maiandra GD" w:cstheme="minorHAnsi"/>
          <w:sz w:val="24"/>
          <w:szCs w:val="24"/>
          <w:lang w:val="fr-FR"/>
        </w:rPr>
      </w:pPr>
      <w:r w:rsidRPr="000F1535">
        <w:rPr>
          <w:rFonts w:ascii="Maiandra GD" w:hAnsi="Maiandra GD" w:cstheme="minorHAnsi"/>
          <w:sz w:val="24"/>
          <w:szCs w:val="24"/>
          <w:lang w:val="fr-FR"/>
        </w:rPr>
        <w:t>Membres clés du CTMP national</w:t>
      </w:r>
      <w:r w:rsidR="00412379" w:rsidRPr="000F1535">
        <w:rPr>
          <w:rFonts w:ascii="Maiandra GD" w:hAnsi="Maiandra GD" w:cstheme="minorHAnsi"/>
          <w:sz w:val="24"/>
          <w:szCs w:val="24"/>
          <w:lang w:val="fr-FR"/>
        </w:rPr>
        <w:t xml:space="preserve"> (dont les organes techniques du Ministère de la </w:t>
      </w:r>
      <w:r w:rsidR="00E31393" w:rsidRPr="000F1535">
        <w:rPr>
          <w:rFonts w:ascii="Maiandra GD" w:hAnsi="Maiandra GD" w:cstheme="minorHAnsi"/>
          <w:sz w:val="24"/>
          <w:szCs w:val="24"/>
          <w:lang w:val="fr-FR"/>
        </w:rPr>
        <w:t>Santé</w:t>
      </w:r>
      <w:r w:rsidR="00D04AC8" w:rsidRPr="000F1535">
        <w:rPr>
          <w:rFonts w:ascii="Maiandra GD" w:hAnsi="Maiandra GD" w:cstheme="minorHAnsi"/>
          <w:sz w:val="24"/>
          <w:szCs w:val="24"/>
          <w:lang w:val="fr-FR"/>
        </w:rPr>
        <w:t xml:space="preserve"> impliqués</w:t>
      </w:r>
      <w:r w:rsidR="00412379" w:rsidRPr="000F1535">
        <w:rPr>
          <w:rFonts w:ascii="Maiandra GD" w:hAnsi="Maiandra GD" w:cstheme="minorHAnsi"/>
          <w:sz w:val="24"/>
          <w:szCs w:val="24"/>
          <w:lang w:val="fr-FR"/>
        </w:rPr>
        <w:t xml:space="preserve"> dans la Planification Familiale (PNSR, PNSA, D6 et la division en charge de données de routines) et le Programme National de Communication du Ministère de la </w:t>
      </w:r>
      <w:r w:rsidR="00E31393" w:rsidRPr="000F1535">
        <w:rPr>
          <w:rFonts w:ascii="Maiandra GD" w:hAnsi="Maiandra GD" w:cstheme="minorHAnsi"/>
          <w:sz w:val="24"/>
          <w:szCs w:val="24"/>
          <w:lang w:val="fr-FR"/>
        </w:rPr>
        <w:t>Santé</w:t>
      </w:r>
      <w:r w:rsidR="00E60F12">
        <w:rPr>
          <w:rFonts w:ascii="Maiandra GD" w:hAnsi="Maiandra GD" w:cstheme="minorHAnsi"/>
          <w:sz w:val="24"/>
          <w:szCs w:val="24"/>
          <w:lang w:val="fr-FR"/>
        </w:rPr>
        <w:t> ;</w:t>
      </w:r>
    </w:p>
    <w:p w:rsidR="00E04C76" w:rsidRPr="000F1535" w:rsidRDefault="00E04C76" w:rsidP="00E60F12">
      <w:pPr>
        <w:numPr>
          <w:ilvl w:val="1"/>
          <w:numId w:val="4"/>
        </w:numPr>
        <w:spacing w:before="0" w:after="0" w:line="240" w:lineRule="auto"/>
        <w:ind w:left="2148"/>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Groupe </w:t>
      </w:r>
      <w:r w:rsidR="00E60F12">
        <w:rPr>
          <w:rFonts w:ascii="Maiandra GD" w:hAnsi="Maiandra GD" w:cstheme="minorHAnsi"/>
          <w:sz w:val="24"/>
          <w:szCs w:val="24"/>
          <w:lang w:val="fr-FR"/>
        </w:rPr>
        <w:t>de Travail Climat – REDD Rénové,</w:t>
      </w:r>
      <w:r w:rsidRPr="000F1535">
        <w:rPr>
          <w:rFonts w:ascii="Maiandra GD" w:hAnsi="Maiandra GD" w:cstheme="minorHAnsi"/>
          <w:sz w:val="24"/>
          <w:szCs w:val="24"/>
          <w:lang w:val="fr-FR"/>
        </w:rPr>
        <w:t xml:space="preserve"> GTCRR</w:t>
      </w:r>
      <w:r w:rsidR="00E60F12">
        <w:rPr>
          <w:rFonts w:ascii="Maiandra GD" w:hAnsi="Maiandra GD" w:cstheme="minorHAnsi"/>
          <w:sz w:val="24"/>
          <w:szCs w:val="24"/>
          <w:lang w:val="fr-FR"/>
        </w:rPr>
        <w:t> ;</w:t>
      </w:r>
    </w:p>
    <w:p w:rsidR="00E04C76" w:rsidRPr="000F1535" w:rsidRDefault="00290B80" w:rsidP="00E60F12">
      <w:pPr>
        <w:numPr>
          <w:ilvl w:val="1"/>
          <w:numId w:val="4"/>
        </w:numPr>
        <w:spacing w:before="0" w:after="0" w:line="240" w:lineRule="auto"/>
        <w:ind w:left="2148"/>
        <w:jc w:val="both"/>
        <w:rPr>
          <w:rFonts w:ascii="Maiandra GD" w:hAnsi="Maiandra GD" w:cstheme="minorHAnsi"/>
          <w:sz w:val="24"/>
          <w:szCs w:val="24"/>
          <w:lang w:val="fr-FR"/>
        </w:rPr>
      </w:pPr>
      <w:r w:rsidRPr="000F1535">
        <w:rPr>
          <w:rFonts w:ascii="Maiandra GD" w:hAnsi="Maiandra GD" w:cstheme="minorHAnsi"/>
          <w:sz w:val="24"/>
          <w:szCs w:val="24"/>
          <w:lang w:val="fr-FR"/>
        </w:rPr>
        <w:t>Organisations non gouvernementales et les organisations confessionnelles</w:t>
      </w:r>
      <w:r w:rsidR="00E60F12">
        <w:rPr>
          <w:rFonts w:ascii="Maiandra GD" w:hAnsi="Maiandra GD" w:cstheme="minorHAnsi"/>
          <w:sz w:val="24"/>
          <w:szCs w:val="24"/>
          <w:lang w:val="fr-FR"/>
        </w:rPr>
        <w:t> ;</w:t>
      </w:r>
    </w:p>
    <w:p w:rsidR="00E04C76" w:rsidRPr="000F1535" w:rsidRDefault="00E04C76" w:rsidP="00E60F12">
      <w:pPr>
        <w:numPr>
          <w:ilvl w:val="1"/>
          <w:numId w:val="4"/>
        </w:numPr>
        <w:spacing w:before="0" w:after="0" w:line="240" w:lineRule="auto"/>
        <w:ind w:left="2148"/>
        <w:jc w:val="both"/>
        <w:rPr>
          <w:rFonts w:ascii="Maiandra GD" w:hAnsi="Maiandra GD" w:cstheme="minorHAnsi"/>
          <w:sz w:val="24"/>
          <w:szCs w:val="24"/>
          <w:lang w:val="fr-FR"/>
        </w:rPr>
      </w:pPr>
      <w:r w:rsidRPr="000F1535">
        <w:rPr>
          <w:rFonts w:ascii="Maiandra GD" w:hAnsi="Maiandra GD" w:cstheme="minorHAnsi"/>
          <w:sz w:val="24"/>
          <w:szCs w:val="24"/>
          <w:lang w:val="fr-FR"/>
        </w:rPr>
        <w:t>Conseil Économique et Social</w:t>
      </w:r>
      <w:r w:rsidR="00E60F12">
        <w:rPr>
          <w:rFonts w:ascii="Maiandra GD" w:hAnsi="Maiandra GD" w:cstheme="minorHAnsi"/>
          <w:sz w:val="24"/>
          <w:szCs w:val="24"/>
          <w:lang w:val="fr-FR"/>
        </w:rPr>
        <w:t> ;</w:t>
      </w:r>
    </w:p>
    <w:p w:rsidR="00E60F12" w:rsidRPr="00E60F12" w:rsidRDefault="00E04C76" w:rsidP="00E60F12">
      <w:pPr>
        <w:numPr>
          <w:ilvl w:val="1"/>
          <w:numId w:val="1"/>
        </w:numPr>
        <w:spacing w:before="0" w:line="240" w:lineRule="auto"/>
        <w:ind w:left="2148"/>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Comité Technique de Suivi et Évaluation des Réformes, </w:t>
      </w:r>
      <w:r w:rsidR="00E60F12" w:rsidRPr="000F1535">
        <w:rPr>
          <w:rFonts w:ascii="Maiandra GD" w:hAnsi="Maiandra GD" w:cstheme="minorHAnsi"/>
          <w:sz w:val="24"/>
          <w:szCs w:val="24"/>
          <w:lang w:val="fr-FR"/>
        </w:rPr>
        <w:t>CTR ;</w:t>
      </w:r>
      <w:r w:rsidRPr="000F1535">
        <w:rPr>
          <w:rFonts w:ascii="Maiandra GD" w:hAnsi="Maiandra GD" w:cstheme="minorHAnsi"/>
          <w:sz w:val="24"/>
          <w:szCs w:val="24"/>
          <w:lang w:val="fr-FR"/>
        </w:rPr>
        <w:t xml:space="preserve">  </w:t>
      </w:r>
    </w:p>
    <w:p w:rsidR="0034106C" w:rsidRPr="000F1535" w:rsidRDefault="001B7505" w:rsidP="00E60F12">
      <w:pPr>
        <w:numPr>
          <w:ilvl w:val="0"/>
          <w:numId w:val="4"/>
        </w:numPr>
        <w:spacing w:before="0" w:line="240" w:lineRule="auto"/>
        <w:ind w:left="1428"/>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Le développement de matériels multimédia basés sur l’expertise existante (rapport, matériel scientifique) conformément aux objectifs de ce </w:t>
      </w:r>
      <w:r w:rsidR="00294E70" w:rsidRPr="000F1535">
        <w:rPr>
          <w:rFonts w:ascii="Maiandra GD" w:hAnsi="Maiandra GD" w:cstheme="minorHAnsi"/>
          <w:sz w:val="24"/>
          <w:szCs w:val="24"/>
          <w:lang w:val="fr-FR"/>
        </w:rPr>
        <w:t>jalon ;</w:t>
      </w:r>
    </w:p>
    <w:p w:rsidR="00A21780" w:rsidRPr="000F1535" w:rsidRDefault="001B7505" w:rsidP="00E60F12">
      <w:pPr>
        <w:numPr>
          <w:ilvl w:val="0"/>
          <w:numId w:val="4"/>
        </w:numPr>
        <w:spacing w:before="0" w:line="240" w:lineRule="auto"/>
        <w:ind w:left="1428"/>
        <w:jc w:val="both"/>
        <w:rPr>
          <w:rFonts w:ascii="Maiandra GD" w:hAnsi="Maiandra GD" w:cstheme="minorHAnsi"/>
          <w:sz w:val="24"/>
          <w:szCs w:val="24"/>
          <w:lang w:val="fr-FR"/>
        </w:rPr>
      </w:pPr>
      <w:r w:rsidRPr="000F1535">
        <w:rPr>
          <w:rFonts w:ascii="Maiandra GD" w:hAnsi="Maiandra GD" w:cstheme="minorHAnsi"/>
          <w:sz w:val="24"/>
          <w:szCs w:val="24"/>
          <w:lang w:val="fr-FR"/>
        </w:rPr>
        <w:t>Le lancement de consultations avec les groupes cibles pertinents (par ex., ministères impliqués, parlement, société civile et organisations confessionnelles) sur les aspects couverts par ce jalon</w:t>
      </w:r>
      <w:r w:rsidR="00E60F12">
        <w:rPr>
          <w:rFonts w:ascii="Maiandra GD" w:hAnsi="Maiandra GD" w:cstheme="minorHAnsi"/>
          <w:sz w:val="24"/>
          <w:szCs w:val="24"/>
          <w:lang w:val="fr-FR"/>
        </w:rPr>
        <w:t>.</w:t>
      </w:r>
    </w:p>
    <w:p w:rsidR="00E04C76" w:rsidRPr="00E60F12" w:rsidRDefault="008E2D60" w:rsidP="00E60F12">
      <w:pPr>
        <w:spacing w:before="0" w:after="0" w:line="240" w:lineRule="auto"/>
        <w:ind w:left="709" w:hanging="1"/>
        <w:jc w:val="both"/>
        <w:rPr>
          <w:rFonts w:ascii="Maiandra GD" w:hAnsi="Maiandra GD" w:cstheme="minorHAnsi"/>
          <w:b/>
          <w:i/>
          <w:sz w:val="24"/>
          <w:szCs w:val="24"/>
          <w:lang w:val="fr-FR"/>
        </w:rPr>
      </w:pPr>
      <w:r w:rsidRPr="00E60F12">
        <w:rPr>
          <w:rFonts w:ascii="Maiandra GD" w:hAnsi="Maiandra GD" w:cstheme="minorHAnsi"/>
          <w:b/>
          <w:i/>
          <w:sz w:val="24"/>
          <w:szCs w:val="24"/>
          <w:lang w:val="fr-FR"/>
        </w:rPr>
        <w:t>Jalon</w:t>
      </w:r>
      <w:r w:rsidR="00C20B47">
        <w:rPr>
          <w:rFonts w:ascii="Maiandra GD" w:hAnsi="Maiandra GD" w:cstheme="minorHAnsi"/>
          <w:b/>
          <w:i/>
          <w:sz w:val="24"/>
          <w:szCs w:val="24"/>
          <w:lang w:val="fr-FR"/>
        </w:rPr>
        <w:t xml:space="preserve"> 2018</w:t>
      </w:r>
      <w:r w:rsidR="00E04C76" w:rsidRPr="00E60F12">
        <w:rPr>
          <w:rFonts w:ascii="Maiandra GD" w:hAnsi="Maiandra GD" w:cstheme="minorHAnsi"/>
          <w:b/>
          <w:i/>
          <w:sz w:val="24"/>
          <w:szCs w:val="24"/>
          <w:lang w:val="fr-FR"/>
        </w:rPr>
        <w:t>c</w:t>
      </w:r>
      <w:r w:rsidR="00C20B47">
        <w:rPr>
          <w:rFonts w:ascii="Maiandra GD" w:hAnsi="Maiandra GD" w:cstheme="minorHAnsi"/>
          <w:b/>
          <w:i/>
          <w:sz w:val="24"/>
          <w:szCs w:val="24"/>
          <w:lang w:val="fr-FR"/>
        </w:rPr>
        <w:t xml:space="preserve"> </w:t>
      </w:r>
      <w:r w:rsidR="00E04C76" w:rsidRPr="00E60F12">
        <w:rPr>
          <w:rFonts w:ascii="Maiandra GD" w:hAnsi="Maiandra GD" w:cstheme="minorHAnsi"/>
          <w:b/>
          <w:i/>
          <w:sz w:val="24"/>
          <w:szCs w:val="24"/>
          <w:lang w:val="fr-FR"/>
        </w:rPr>
        <w:t>: Élaborer et mettre en œuvre une stratégie nationale de communication sur la planification fami</w:t>
      </w:r>
      <w:r w:rsidR="00C20B47">
        <w:rPr>
          <w:rFonts w:ascii="Maiandra GD" w:hAnsi="Maiandra GD" w:cstheme="minorHAnsi"/>
          <w:b/>
          <w:i/>
          <w:sz w:val="24"/>
          <w:szCs w:val="24"/>
          <w:lang w:val="fr-FR"/>
        </w:rPr>
        <w:t>liale et l’éducation des femmes</w:t>
      </w:r>
      <w:r w:rsidR="00E60F12">
        <w:rPr>
          <w:rFonts w:ascii="Maiandra GD" w:hAnsi="Maiandra GD" w:cstheme="minorHAnsi"/>
          <w:b/>
          <w:i/>
          <w:sz w:val="24"/>
          <w:szCs w:val="24"/>
          <w:lang w:val="fr-FR"/>
        </w:rPr>
        <w:t>.</w:t>
      </w:r>
    </w:p>
    <w:p w:rsidR="00E04C76" w:rsidRPr="000F1535" w:rsidRDefault="00E04C76" w:rsidP="00EE0030">
      <w:pPr>
        <w:pStyle w:val="para"/>
      </w:pPr>
      <w:r w:rsidRPr="000F1535">
        <w:t>Tulane</w:t>
      </w:r>
      <w:r w:rsidR="009D05F4" w:rsidRPr="000F1535">
        <w:t xml:space="preserve">, dans sa position de lead technique </w:t>
      </w:r>
      <w:r w:rsidR="00A93DC7" w:rsidRPr="000F1535">
        <w:t>de PROMIS-PF</w:t>
      </w:r>
      <w:r w:rsidR="009D05F4" w:rsidRPr="000F1535">
        <w:t>,</w:t>
      </w:r>
      <w:r w:rsidRPr="000F1535">
        <w:t xml:space="preserve"> travaillera avec les partenaires </w:t>
      </w:r>
      <w:r w:rsidR="00213918" w:rsidRPr="000F1535">
        <w:t xml:space="preserve">nationaux </w:t>
      </w:r>
      <w:r w:rsidRPr="000F1535">
        <w:t>pertinents</w:t>
      </w:r>
      <w:r w:rsidR="00213918" w:rsidRPr="000F1535">
        <w:t xml:space="preserve"> (gouvernementaux et non-gouvernementaux)</w:t>
      </w:r>
      <w:r w:rsidRPr="000F1535">
        <w:t xml:space="preserve"> pour atteindre cet objectif </w:t>
      </w:r>
      <w:r w:rsidR="009D05F4" w:rsidRPr="000F1535">
        <w:t>dans les 12 mois de démarrage de ce projet,</w:t>
      </w:r>
      <w:r w:rsidRPr="000F1535">
        <w:t xml:space="preserve"> en s’inscrivant dans la lignée de l’activité décrite dans le Plan Stratégique National à Vision Multisectorielle afin d’augmenter la demande pour </w:t>
      </w:r>
      <w:r w:rsidR="009D05F4" w:rsidRPr="000F1535">
        <w:t>l’utilisation d</w:t>
      </w:r>
      <w:r w:rsidRPr="000F1535">
        <w:t>es services de planification familiale</w:t>
      </w:r>
      <w:r w:rsidR="00B8388C" w:rsidRPr="000F1535">
        <w:t>.</w:t>
      </w:r>
      <w:r w:rsidRPr="000F1535">
        <w:t xml:space="preserve"> Les activités essentielles pour franchir cette étape clé sont :</w:t>
      </w:r>
    </w:p>
    <w:p w:rsidR="004F5853" w:rsidRPr="000F1535" w:rsidRDefault="004F5853" w:rsidP="00C20B47">
      <w:pPr>
        <w:numPr>
          <w:ilvl w:val="0"/>
          <w:numId w:val="2"/>
        </w:numPr>
        <w:spacing w:before="0" w:after="0" w:line="240" w:lineRule="auto"/>
        <w:ind w:left="1388"/>
        <w:jc w:val="both"/>
        <w:rPr>
          <w:rFonts w:ascii="Maiandra GD" w:hAnsi="Maiandra GD" w:cstheme="minorHAnsi"/>
          <w:sz w:val="24"/>
          <w:szCs w:val="24"/>
          <w:lang w:val="fr-FR"/>
        </w:rPr>
      </w:pPr>
      <w:bookmarkStart w:id="21" w:name="_Hlk517151027"/>
      <w:r w:rsidRPr="000F1535">
        <w:rPr>
          <w:rFonts w:ascii="Maiandra GD" w:hAnsi="Maiandra GD" w:cstheme="minorHAnsi"/>
          <w:sz w:val="24"/>
          <w:szCs w:val="24"/>
          <w:lang w:val="fr-FR"/>
        </w:rPr>
        <w:lastRenderedPageBreak/>
        <w:t>Le développement d’une stratégie nationale de communication et de création de la demande, qui sera constituée de deux composantes complémentaires : un paquet d’activités destinées à augmenter la demande pour la planification familiale ciblant (i) la population générale et</w:t>
      </w:r>
      <w:r w:rsidR="00C20B47">
        <w:rPr>
          <w:rFonts w:ascii="Maiandra GD" w:hAnsi="Maiandra GD" w:cstheme="minorHAnsi"/>
          <w:sz w:val="24"/>
          <w:szCs w:val="24"/>
          <w:lang w:val="fr-FR"/>
        </w:rPr>
        <w:t xml:space="preserve"> (ii) les jeunes et adolescents ;</w:t>
      </w:r>
    </w:p>
    <w:bookmarkEnd w:id="21"/>
    <w:p w:rsidR="009D05F4" w:rsidRPr="00C20B47" w:rsidRDefault="004A50EC" w:rsidP="00C20B47">
      <w:pPr>
        <w:numPr>
          <w:ilvl w:val="0"/>
          <w:numId w:val="2"/>
        </w:numPr>
        <w:spacing w:before="0" w:after="0" w:line="240" w:lineRule="auto"/>
        <w:ind w:left="1388"/>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Elargissement des acteurs pour la sensibilisation à l’utilisation de services volontaire de PF (associations d’Assise Communautaire, les Autorités Politique et Administratives locales, les confessions religieuses et leurs leaders locaux) et l’utilisation des media locaux (radio </w:t>
      </w:r>
      <w:r w:rsidR="00C01665" w:rsidRPr="000F1535">
        <w:rPr>
          <w:rFonts w:ascii="Maiandra GD" w:hAnsi="Maiandra GD" w:cstheme="minorHAnsi"/>
          <w:sz w:val="24"/>
          <w:szCs w:val="24"/>
          <w:lang w:val="fr-FR"/>
        </w:rPr>
        <w:t xml:space="preserve">et Télévision </w:t>
      </w:r>
      <w:r w:rsidRPr="000F1535">
        <w:rPr>
          <w:rFonts w:ascii="Maiandra GD" w:hAnsi="Maiandra GD" w:cstheme="minorHAnsi"/>
          <w:sz w:val="24"/>
          <w:szCs w:val="24"/>
          <w:lang w:val="fr-FR"/>
        </w:rPr>
        <w:t>communautaires).</w:t>
      </w:r>
      <w:bookmarkEnd w:id="20"/>
    </w:p>
    <w:p w:rsidR="00F278BB" w:rsidRPr="000F1535" w:rsidRDefault="00CE5E64" w:rsidP="00EE0030">
      <w:pPr>
        <w:pStyle w:val="para"/>
      </w:pPr>
      <w:r w:rsidRPr="000F1535">
        <w:t>Le calendrier proposé pour</w:t>
      </w:r>
      <w:r w:rsidR="00C20B47">
        <w:t xml:space="preserve"> les étapes clés est le </w:t>
      </w:r>
      <w:r w:rsidR="00F278BB">
        <w:t>suivant :</w:t>
      </w:r>
    </w:p>
    <w:p w:rsidR="00C20B47" w:rsidRDefault="00CE5E64" w:rsidP="003E790C">
      <w:pPr>
        <w:pStyle w:val="Paragraphedeliste"/>
        <w:framePr w:wrap="around"/>
        <w:numPr>
          <w:ilvl w:val="0"/>
          <w:numId w:val="49"/>
        </w:numPr>
        <w:spacing w:after="0"/>
        <w:ind w:left="1418" w:hanging="425"/>
        <w:jc w:val="both"/>
        <w:rPr>
          <w:rFonts w:cstheme="minorHAnsi"/>
          <w:szCs w:val="24"/>
          <w:lang w:val="fr-FR"/>
        </w:rPr>
      </w:pPr>
      <w:r w:rsidRPr="00C20B47">
        <w:rPr>
          <w:rFonts w:cstheme="minorHAnsi"/>
          <w:b/>
          <w:i/>
          <w:szCs w:val="24"/>
          <w:lang w:val="fr-FR"/>
        </w:rPr>
        <w:t>Étapes Clé 2020</w:t>
      </w:r>
      <w:r w:rsidRPr="00C20B47">
        <w:rPr>
          <w:rFonts w:cstheme="minorHAnsi"/>
          <w:szCs w:val="24"/>
          <w:lang w:val="fr-FR"/>
        </w:rPr>
        <w:t xml:space="preserve"> : </w:t>
      </w:r>
      <w:bookmarkStart w:id="22" w:name="_Hlk524415836"/>
      <w:r w:rsidRPr="00C20B47">
        <w:rPr>
          <w:rFonts w:cstheme="minorHAnsi"/>
          <w:szCs w:val="24"/>
          <w:lang w:val="fr-FR"/>
        </w:rPr>
        <w:t>Le programme a pour objectif d</w:t>
      </w:r>
      <w:r w:rsidR="001F4782" w:rsidRPr="00C20B47">
        <w:rPr>
          <w:rFonts w:cstheme="minorHAnsi"/>
          <w:szCs w:val="24"/>
          <w:lang w:val="fr-FR"/>
        </w:rPr>
        <w:t>e contribuer à une</w:t>
      </w:r>
      <w:r w:rsidRPr="00C20B47">
        <w:rPr>
          <w:rFonts w:cstheme="minorHAnsi"/>
          <w:szCs w:val="24"/>
          <w:lang w:val="fr-FR"/>
        </w:rPr>
        <w:t xml:space="preserve"> croissance annuelle d’au moins 1.5%</w:t>
      </w:r>
      <w:r w:rsidR="000661D9" w:rsidRPr="00C20B47">
        <w:rPr>
          <w:rFonts w:cstheme="minorHAnsi"/>
          <w:szCs w:val="24"/>
          <w:lang w:val="fr-FR"/>
        </w:rPr>
        <w:t xml:space="preserve"> point </w:t>
      </w:r>
      <w:r w:rsidRPr="00C20B47">
        <w:rPr>
          <w:rFonts w:cstheme="minorHAnsi"/>
          <w:szCs w:val="24"/>
          <w:lang w:val="fr-FR"/>
        </w:rPr>
        <w:t xml:space="preserve">du TPCM dans les provinces cibles retenues, avec des étapes intermédiaires qui devront être franchies </w:t>
      </w:r>
      <w:r w:rsidR="00E65C55" w:rsidRPr="00C20B47">
        <w:rPr>
          <w:rFonts w:cstheme="minorHAnsi"/>
          <w:szCs w:val="24"/>
          <w:lang w:val="fr-FR"/>
        </w:rPr>
        <w:t>dans les 12 premiers mois de ce projet</w:t>
      </w:r>
      <w:bookmarkStart w:id="23" w:name="_Hlk516891739"/>
      <w:bookmarkEnd w:id="22"/>
      <w:r w:rsidR="00C20B47">
        <w:rPr>
          <w:rFonts w:cstheme="minorHAnsi"/>
          <w:szCs w:val="24"/>
          <w:lang w:val="fr-FR"/>
        </w:rPr>
        <w:t> ;</w:t>
      </w:r>
    </w:p>
    <w:p w:rsidR="00C20B47" w:rsidRDefault="00CE5E64" w:rsidP="003E790C">
      <w:pPr>
        <w:pStyle w:val="Paragraphedeliste"/>
        <w:framePr w:wrap="around"/>
        <w:numPr>
          <w:ilvl w:val="0"/>
          <w:numId w:val="49"/>
        </w:numPr>
        <w:spacing w:after="0"/>
        <w:ind w:left="1418" w:hanging="425"/>
        <w:jc w:val="both"/>
        <w:rPr>
          <w:rFonts w:cstheme="minorHAnsi"/>
          <w:szCs w:val="24"/>
          <w:lang w:val="fr-FR"/>
        </w:rPr>
      </w:pPr>
      <w:r w:rsidRPr="00C20B47">
        <w:rPr>
          <w:rFonts w:cstheme="minorHAnsi"/>
          <w:b/>
          <w:i/>
          <w:szCs w:val="24"/>
          <w:lang w:val="fr-FR"/>
        </w:rPr>
        <w:t xml:space="preserve">2018 </w:t>
      </w:r>
      <w:r w:rsidR="00D53A53" w:rsidRPr="00C20B47">
        <w:rPr>
          <w:rFonts w:cstheme="minorHAnsi"/>
          <w:b/>
          <w:i/>
          <w:szCs w:val="24"/>
          <w:lang w:val="fr-FR"/>
        </w:rPr>
        <w:t>Jalon</w:t>
      </w:r>
      <w:r w:rsidRPr="00C20B47">
        <w:rPr>
          <w:rFonts w:cstheme="minorHAnsi"/>
          <w:b/>
          <w:i/>
          <w:szCs w:val="24"/>
          <w:lang w:val="fr-FR"/>
        </w:rPr>
        <w:t xml:space="preserve"> </w:t>
      </w:r>
      <w:r w:rsidR="00E65C55" w:rsidRPr="00C20B47">
        <w:rPr>
          <w:rFonts w:cstheme="minorHAnsi"/>
          <w:b/>
          <w:i/>
          <w:szCs w:val="24"/>
          <w:lang w:val="fr-FR"/>
        </w:rPr>
        <w:t>a</w:t>
      </w:r>
      <w:r w:rsidR="00E65C55" w:rsidRPr="00C20B47">
        <w:rPr>
          <w:rFonts w:cstheme="minorHAnsi"/>
          <w:szCs w:val="24"/>
          <w:lang w:val="fr-FR"/>
        </w:rPr>
        <w:t xml:space="preserve"> :</w:t>
      </w:r>
      <w:r w:rsidRPr="00C20B47">
        <w:rPr>
          <w:rFonts w:cstheme="minorHAnsi"/>
          <w:szCs w:val="24"/>
          <w:lang w:val="fr-FR"/>
        </w:rPr>
        <w:t xml:space="preserve"> Atteinte grâce à ce document programmatique</w:t>
      </w:r>
      <w:r w:rsidR="00C20B47">
        <w:rPr>
          <w:rFonts w:cstheme="minorHAnsi"/>
          <w:szCs w:val="24"/>
          <w:lang w:val="fr-FR"/>
        </w:rPr>
        <w:t> </w:t>
      </w:r>
      <w:bookmarkEnd w:id="23"/>
      <w:r w:rsidR="00C20B47">
        <w:rPr>
          <w:rFonts w:cstheme="minorHAnsi"/>
          <w:szCs w:val="24"/>
          <w:lang w:val="fr-FR"/>
        </w:rPr>
        <w:t>;</w:t>
      </w:r>
    </w:p>
    <w:p w:rsidR="00C20B47" w:rsidRDefault="00CE5E64" w:rsidP="003E790C">
      <w:pPr>
        <w:pStyle w:val="Paragraphedeliste"/>
        <w:framePr w:wrap="around"/>
        <w:numPr>
          <w:ilvl w:val="0"/>
          <w:numId w:val="49"/>
        </w:numPr>
        <w:spacing w:after="0"/>
        <w:ind w:left="1418" w:hanging="425"/>
        <w:jc w:val="both"/>
        <w:rPr>
          <w:rFonts w:cstheme="minorHAnsi"/>
          <w:szCs w:val="24"/>
          <w:lang w:val="fr-FR"/>
        </w:rPr>
      </w:pPr>
      <w:r w:rsidRPr="00C20B47">
        <w:rPr>
          <w:rFonts w:cstheme="minorHAnsi"/>
          <w:b/>
          <w:i/>
          <w:szCs w:val="24"/>
          <w:lang w:val="fr-FR"/>
        </w:rPr>
        <w:t xml:space="preserve">2018 </w:t>
      </w:r>
      <w:r w:rsidR="00D53A53" w:rsidRPr="00C20B47">
        <w:rPr>
          <w:rFonts w:cstheme="minorHAnsi"/>
          <w:b/>
          <w:i/>
          <w:szCs w:val="24"/>
          <w:lang w:val="fr-FR"/>
        </w:rPr>
        <w:t>Jalon</w:t>
      </w:r>
      <w:r w:rsidRPr="00C20B47">
        <w:rPr>
          <w:rFonts w:cstheme="minorHAnsi"/>
          <w:b/>
          <w:i/>
          <w:szCs w:val="24"/>
          <w:lang w:val="fr-FR"/>
        </w:rPr>
        <w:t xml:space="preserve"> </w:t>
      </w:r>
      <w:r w:rsidR="00E65C55" w:rsidRPr="00C20B47">
        <w:rPr>
          <w:rFonts w:cstheme="minorHAnsi"/>
          <w:b/>
          <w:i/>
          <w:szCs w:val="24"/>
          <w:lang w:val="fr-FR"/>
        </w:rPr>
        <w:t>b</w:t>
      </w:r>
      <w:r w:rsidR="00E65C55" w:rsidRPr="00C20B47">
        <w:rPr>
          <w:rFonts w:cstheme="minorHAnsi"/>
          <w:szCs w:val="24"/>
          <w:lang w:val="fr-FR"/>
        </w:rPr>
        <w:t xml:space="preserve"> :</w:t>
      </w:r>
      <w:r w:rsidRPr="00C20B47">
        <w:rPr>
          <w:rFonts w:cstheme="minorHAnsi"/>
          <w:szCs w:val="24"/>
          <w:lang w:val="fr-FR"/>
        </w:rPr>
        <w:t xml:space="preserve"> </w:t>
      </w:r>
      <w:r w:rsidR="00E65C55" w:rsidRPr="00C20B47">
        <w:rPr>
          <w:rFonts w:cstheme="minorHAnsi"/>
          <w:szCs w:val="24"/>
          <w:lang w:val="fr-FR"/>
        </w:rPr>
        <w:t>Six mois suivant le démarrage effectif du projet</w:t>
      </w:r>
      <w:r w:rsidR="00C20B47">
        <w:rPr>
          <w:rFonts w:cstheme="minorHAnsi"/>
          <w:szCs w:val="24"/>
          <w:lang w:val="fr-FR"/>
        </w:rPr>
        <w:t> ;</w:t>
      </w:r>
    </w:p>
    <w:p w:rsidR="00E65C55" w:rsidRPr="00C20B47" w:rsidRDefault="00CE5E64" w:rsidP="003E790C">
      <w:pPr>
        <w:pStyle w:val="Paragraphedeliste"/>
        <w:framePr w:wrap="around"/>
        <w:numPr>
          <w:ilvl w:val="0"/>
          <w:numId w:val="49"/>
        </w:numPr>
        <w:spacing w:after="0"/>
        <w:ind w:left="1418" w:hanging="425"/>
        <w:jc w:val="both"/>
        <w:rPr>
          <w:rFonts w:cstheme="minorHAnsi"/>
          <w:szCs w:val="24"/>
          <w:lang w:val="fr-FR"/>
        </w:rPr>
      </w:pPr>
      <w:r w:rsidRPr="00C20B47">
        <w:rPr>
          <w:rFonts w:cstheme="minorHAnsi"/>
          <w:b/>
          <w:i/>
          <w:szCs w:val="24"/>
          <w:lang w:val="fr-FR"/>
        </w:rPr>
        <w:t xml:space="preserve">2018 </w:t>
      </w:r>
      <w:r w:rsidR="00D53A53" w:rsidRPr="00C20B47">
        <w:rPr>
          <w:rFonts w:cstheme="minorHAnsi"/>
          <w:b/>
          <w:i/>
          <w:szCs w:val="24"/>
          <w:lang w:val="fr-FR"/>
        </w:rPr>
        <w:t>Jalon</w:t>
      </w:r>
      <w:r w:rsidRPr="00C20B47">
        <w:rPr>
          <w:rFonts w:cstheme="minorHAnsi"/>
          <w:b/>
          <w:i/>
          <w:szCs w:val="24"/>
          <w:lang w:val="fr-FR"/>
        </w:rPr>
        <w:t xml:space="preserve"> </w:t>
      </w:r>
      <w:r w:rsidR="00E65C55" w:rsidRPr="00C20B47">
        <w:rPr>
          <w:rFonts w:cstheme="minorHAnsi"/>
          <w:b/>
          <w:i/>
          <w:szCs w:val="24"/>
          <w:lang w:val="fr-FR"/>
        </w:rPr>
        <w:t>c</w:t>
      </w:r>
      <w:r w:rsidR="00E65C55" w:rsidRPr="00C20B47">
        <w:rPr>
          <w:rFonts w:cstheme="minorHAnsi"/>
          <w:szCs w:val="24"/>
          <w:lang w:val="fr-FR"/>
        </w:rPr>
        <w:t xml:space="preserve"> :</w:t>
      </w:r>
      <w:r w:rsidRPr="00C20B47">
        <w:rPr>
          <w:rFonts w:cstheme="minorHAnsi"/>
          <w:szCs w:val="24"/>
          <w:lang w:val="fr-FR"/>
        </w:rPr>
        <w:t xml:space="preserve"> d</w:t>
      </w:r>
      <w:r w:rsidR="00E65C55" w:rsidRPr="00C20B47">
        <w:rPr>
          <w:rFonts w:cstheme="minorHAnsi"/>
          <w:szCs w:val="24"/>
          <w:lang w:val="fr-FR"/>
        </w:rPr>
        <w:t>ouze mois après le démarrage effectif de ce projet.</w:t>
      </w:r>
    </w:p>
    <w:p w:rsidR="009D05F4" w:rsidRPr="000F1535" w:rsidRDefault="009D05F4" w:rsidP="00C20B47">
      <w:pPr>
        <w:spacing w:before="0" w:after="0" w:line="360" w:lineRule="auto"/>
        <w:ind w:left="1418"/>
        <w:jc w:val="both"/>
        <w:rPr>
          <w:rFonts w:ascii="Maiandra GD" w:hAnsi="Maiandra GD" w:cstheme="minorHAnsi"/>
          <w:sz w:val="24"/>
          <w:szCs w:val="24"/>
          <w:lang w:val="fr-FR"/>
        </w:rPr>
      </w:pPr>
    </w:p>
    <w:p w:rsidR="00B949BC" w:rsidRPr="000F1535" w:rsidRDefault="00B949BC">
      <w:pPr>
        <w:rPr>
          <w:rFonts w:ascii="Maiandra GD" w:hAnsi="Maiandra GD"/>
          <w:b/>
          <w:bCs/>
          <w:caps/>
          <w:spacing w:val="15"/>
          <w:sz w:val="24"/>
          <w:szCs w:val="24"/>
          <w:lang w:val="fr-FR"/>
        </w:rPr>
      </w:pPr>
      <w:r w:rsidRPr="000F1535">
        <w:rPr>
          <w:rFonts w:ascii="Maiandra GD" w:hAnsi="Maiandra GD"/>
          <w:sz w:val="24"/>
          <w:szCs w:val="24"/>
          <w:lang w:val="fr-FR"/>
        </w:rPr>
        <w:br w:type="page"/>
      </w:r>
    </w:p>
    <w:p w:rsidR="00C06FA3" w:rsidRPr="00F278BB" w:rsidRDefault="00400EE5" w:rsidP="003E790C">
      <w:pPr>
        <w:pStyle w:val="Titre1"/>
        <w:numPr>
          <w:ilvl w:val="0"/>
          <w:numId w:val="68"/>
        </w:numPr>
      </w:pPr>
      <w:bookmarkStart w:id="24" w:name="_Toc11707136"/>
      <w:r w:rsidRPr="00F278BB">
        <w:lastRenderedPageBreak/>
        <w:t>Cadre de résultats (globa</w:t>
      </w:r>
      <w:r w:rsidR="00AF24C6" w:rsidRPr="00F278BB">
        <w:t>ux</w:t>
      </w:r>
      <w:r w:rsidRPr="00F278BB">
        <w:t xml:space="preserve"> et intermédiaires) tenant compte des indicateurs CAFI/FONAREDD</w:t>
      </w:r>
      <w:bookmarkEnd w:id="24"/>
    </w:p>
    <w:p w:rsidR="00F278BB" w:rsidRPr="000F1535" w:rsidRDefault="00F278BB" w:rsidP="00F278BB">
      <w:pPr>
        <w:pStyle w:val="Paragraphedeliste"/>
        <w:framePr w:h="2881" w:hRule="exact" w:wrap="around" w:y="1077"/>
        <w:numPr>
          <w:ilvl w:val="0"/>
          <w:numId w:val="13"/>
        </w:numPr>
        <w:spacing w:before="0" w:after="0"/>
        <w:rPr>
          <w:lang w:val="fr-FR"/>
        </w:rPr>
      </w:pPr>
      <w:r w:rsidRPr="000F1535">
        <w:rPr>
          <w:lang w:val="fr-FR"/>
        </w:rPr>
        <w:t xml:space="preserve">Un </w:t>
      </w:r>
      <w:r w:rsidRPr="000F1535">
        <w:rPr>
          <w:b/>
          <w:lang w:val="fr-FR"/>
        </w:rPr>
        <w:t>accès amélioré</w:t>
      </w:r>
      <w:r w:rsidRPr="000F1535">
        <w:rPr>
          <w:lang w:val="fr-FR"/>
        </w:rPr>
        <w:t xml:space="preserve"> aux services de planification familiale de qualité</w:t>
      </w:r>
      <w:r>
        <w:rPr>
          <w:lang w:val="fr-FR"/>
        </w:rPr>
        <w:t> ;</w:t>
      </w:r>
    </w:p>
    <w:p w:rsidR="00F278BB" w:rsidRPr="000F1535" w:rsidRDefault="00F278BB" w:rsidP="00F278BB">
      <w:pPr>
        <w:pStyle w:val="Paragraphedeliste"/>
        <w:framePr w:h="2881" w:hRule="exact" w:wrap="around" w:y="1077"/>
        <w:numPr>
          <w:ilvl w:val="0"/>
          <w:numId w:val="13"/>
        </w:numPr>
        <w:spacing w:before="0" w:after="0"/>
        <w:rPr>
          <w:lang w:val="fr-FR"/>
        </w:rPr>
      </w:pPr>
      <w:r w:rsidRPr="000F1535">
        <w:rPr>
          <w:b/>
          <w:lang w:val="fr-FR"/>
        </w:rPr>
        <w:t>L’augmentation des volumes d’APC</w:t>
      </w:r>
      <w:r w:rsidRPr="000F1535">
        <w:rPr>
          <w:lang w:val="fr-FR"/>
        </w:rPr>
        <w:t xml:space="preserve"> fou</w:t>
      </w:r>
      <w:r>
        <w:rPr>
          <w:lang w:val="fr-FR"/>
        </w:rPr>
        <w:t>rnis dans les provinces cibles ;</w:t>
      </w:r>
    </w:p>
    <w:p w:rsidR="00F278BB" w:rsidRPr="000F1535" w:rsidRDefault="00F278BB" w:rsidP="00F278BB">
      <w:pPr>
        <w:pStyle w:val="Paragraphedeliste"/>
        <w:framePr w:h="2881" w:hRule="exact" w:wrap="around" w:y="1077"/>
        <w:numPr>
          <w:ilvl w:val="0"/>
          <w:numId w:val="13"/>
        </w:numPr>
        <w:spacing w:before="0" w:after="0"/>
        <w:rPr>
          <w:lang w:val="fr-FR"/>
        </w:rPr>
      </w:pPr>
      <w:r w:rsidRPr="000F1535">
        <w:rPr>
          <w:lang w:val="fr-FR"/>
        </w:rPr>
        <w:t>L’augmentation de l’exposition aux messages de planification familiale et de la connaissance des méthodes contracep</w:t>
      </w:r>
      <w:r>
        <w:rPr>
          <w:lang w:val="fr-FR"/>
        </w:rPr>
        <w:t>tives dans les provinces cibles ;</w:t>
      </w:r>
    </w:p>
    <w:p w:rsidR="00F278BB" w:rsidRPr="000F1535" w:rsidRDefault="00F278BB" w:rsidP="00F278BB">
      <w:pPr>
        <w:pStyle w:val="Paragraphedeliste"/>
        <w:framePr w:h="2881" w:hRule="exact" w:wrap="around" w:y="1077"/>
        <w:numPr>
          <w:ilvl w:val="0"/>
          <w:numId w:val="13"/>
        </w:numPr>
        <w:spacing w:before="0" w:after="0"/>
        <w:rPr>
          <w:lang w:val="fr-FR"/>
        </w:rPr>
      </w:pPr>
      <w:r w:rsidRPr="000F1535">
        <w:rPr>
          <w:lang w:val="fr-FR"/>
        </w:rPr>
        <w:t>Le changement de comportement et l’augmentation de la demande pour les méthodes contraceptives</w:t>
      </w:r>
      <w:r>
        <w:rPr>
          <w:lang w:val="fr-FR"/>
        </w:rPr>
        <w:t> ;</w:t>
      </w:r>
      <w:r w:rsidRPr="000F1535">
        <w:rPr>
          <w:lang w:val="fr-FR"/>
        </w:rPr>
        <w:t xml:space="preserve"> </w:t>
      </w:r>
    </w:p>
    <w:p w:rsidR="00F278BB" w:rsidRPr="000F1535" w:rsidRDefault="00F278BB" w:rsidP="00F278BB">
      <w:pPr>
        <w:pStyle w:val="Paragraphedeliste"/>
        <w:framePr w:h="2881" w:hRule="exact" w:wrap="around" w:y="1077"/>
        <w:numPr>
          <w:ilvl w:val="0"/>
          <w:numId w:val="13"/>
        </w:numPr>
        <w:spacing w:before="0" w:after="0"/>
        <w:rPr>
          <w:lang w:val="fr-FR"/>
        </w:rPr>
      </w:pPr>
      <w:r w:rsidRPr="000F1535">
        <w:rPr>
          <w:lang w:val="fr-FR"/>
        </w:rPr>
        <w:t>Le renforcement du système d’approvisionnement et de la sécurité contraceptive dans les provinces cibles</w:t>
      </w:r>
      <w:r>
        <w:rPr>
          <w:lang w:val="fr-FR"/>
        </w:rPr>
        <w:t> ;</w:t>
      </w:r>
    </w:p>
    <w:p w:rsidR="00F278BB" w:rsidRPr="000F1535" w:rsidRDefault="00F278BB" w:rsidP="00F278BB">
      <w:pPr>
        <w:pStyle w:val="Paragraphedeliste"/>
        <w:framePr w:h="2881" w:hRule="exact" w:wrap="around" w:y="1077"/>
        <w:numPr>
          <w:ilvl w:val="0"/>
          <w:numId w:val="13"/>
        </w:numPr>
        <w:spacing w:before="0" w:after="0"/>
        <w:rPr>
          <w:rFonts w:cstheme="minorHAnsi"/>
          <w:lang w:val="fr-FR"/>
        </w:rPr>
      </w:pPr>
      <w:r w:rsidRPr="000F1535">
        <w:rPr>
          <w:lang w:val="fr-FR"/>
        </w:rPr>
        <w:t>Le renforcement l’utilisation du système d’information sanitaire</w:t>
      </w:r>
      <w:r>
        <w:rPr>
          <w:lang w:val="fr-FR"/>
        </w:rPr>
        <w:t>.</w:t>
      </w:r>
      <w:r w:rsidRPr="000F1535">
        <w:rPr>
          <w:lang w:val="fr-FR"/>
        </w:rPr>
        <w:t xml:space="preserve"> </w:t>
      </w:r>
    </w:p>
    <w:p w:rsidR="007E6323" w:rsidRPr="000F1535" w:rsidRDefault="007E6323" w:rsidP="00EE0030">
      <w:pPr>
        <w:pStyle w:val="para"/>
      </w:pPr>
      <w:r w:rsidRPr="000F1535">
        <w:t>Les résultats attendus pour le programme PROMIS-</w:t>
      </w:r>
      <w:r w:rsidR="001953DF" w:rsidRPr="000F1535">
        <w:t>PF sont</w:t>
      </w:r>
      <w:r w:rsidRPr="000F1535">
        <w:t xml:space="preserve"> alignés sur les objectifs définis dans la Plan National Stratégique Multisectoriel pour la Planification Familiale, à savoir :</w:t>
      </w:r>
    </w:p>
    <w:p w:rsidR="005A58C9" w:rsidRPr="000F1535" w:rsidRDefault="005A58C9" w:rsidP="00EE0030">
      <w:pPr>
        <w:pStyle w:val="para"/>
      </w:pPr>
      <w:r w:rsidRPr="000F1535">
        <w:t>L</w:t>
      </w:r>
      <w:r w:rsidR="004936BB" w:rsidRPr="000F1535">
        <w:t>e tableau ci-</w:t>
      </w:r>
      <w:r w:rsidRPr="000F1535">
        <w:t>dessous présente le cadre des résultats attendus et les indicateurs retenus pour mesurer les progrès du programme PROMIS-PF vers les objectifs définis précédemment.</w:t>
      </w:r>
    </w:p>
    <w:p w:rsidR="00440117" w:rsidRDefault="00440117" w:rsidP="00ED660A">
      <w:pPr>
        <w:pStyle w:val="Lgende"/>
        <w:keepNext/>
        <w:spacing w:line="240" w:lineRule="auto"/>
        <w:jc w:val="center"/>
        <w:rPr>
          <w:rFonts w:ascii="Maiandra GD" w:hAnsi="Maiandra GD"/>
          <w:i/>
          <w:color w:val="auto"/>
          <w:sz w:val="22"/>
          <w:szCs w:val="22"/>
          <w:lang w:val="fr-FR"/>
        </w:rPr>
        <w:sectPr w:rsidR="00440117" w:rsidSect="00D973A0">
          <w:pgSz w:w="11906" w:h="16838" w:code="9"/>
          <w:pgMar w:top="1418" w:right="851" w:bottom="1418" w:left="1418" w:header="0" w:footer="709" w:gutter="0"/>
          <w:cols w:space="708"/>
          <w:docGrid w:linePitch="360"/>
        </w:sectPr>
      </w:pPr>
    </w:p>
    <w:p w:rsidR="00973121" w:rsidRPr="00ED660A" w:rsidRDefault="00973121" w:rsidP="00ED660A">
      <w:pPr>
        <w:pStyle w:val="Lgende"/>
        <w:keepNext/>
        <w:spacing w:line="240" w:lineRule="auto"/>
        <w:jc w:val="center"/>
        <w:rPr>
          <w:rFonts w:ascii="Maiandra GD" w:hAnsi="Maiandra GD"/>
          <w:i/>
          <w:color w:val="auto"/>
          <w:sz w:val="22"/>
          <w:szCs w:val="22"/>
          <w:lang w:val="fr-FR"/>
        </w:rPr>
      </w:pPr>
      <w:r w:rsidRPr="00ED660A">
        <w:rPr>
          <w:rFonts w:ascii="Maiandra GD" w:hAnsi="Maiandra GD"/>
          <w:i/>
          <w:color w:val="auto"/>
          <w:sz w:val="22"/>
          <w:szCs w:val="22"/>
          <w:lang w:val="fr-FR"/>
        </w:rPr>
        <w:lastRenderedPageBreak/>
        <w:t xml:space="preserve">Table </w:t>
      </w:r>
      <w:r w:rsidRPr="00ED660A">
        <w:rPr>
          <w:rFonts w:ascii="Maiandra GD" w:hAnsi="Maiandra GD"/>
          <w:i/>
          <w:color w:val="auto"/>
          <w:sz w:val="22"/>
          <w:szCs w:val="22"/>
          <w:lang w:val="fr-FR"/>
        </w:rPr>
        <w:fldChar w:fldCharType="begin"/>
      </w:r>
      <w:r w:rsidRPr="00ED660A">
        <w:rPr>
          <w:rFonts w:ascii="Maiandra GD" w:hAnsi="Maiandra GD"/>
          <w:i/>
          <w:color w:val="auto"/>
          <w:sz w:val="22"/>
          <w:szCs w:val="22"/>
          <w:lang w:val="fr-FR"/>
        </w:rPr>
        <w:instrText xml:space="preserve"> SEQ Table \* ARABIC </w:instrText>
      </w:r>
      <w:r w:rsidRPr="00ED660A">
        <w:rPr>
          <w:rFonts w:ascii="Maiandra GD" w:hAnsi="Maiandra GD"/>
          <w:i/>
          <w:color w:val="auto"/>
          <w:sz w:val="22"/>
          <w:szCs w:val="22"/>
          <w:lang w:val="fr-FR"/>
        </w:rPr>
        <w:fldChar w:fldCharType="separate"/>
      </w:r>
      <w:r w:rsidR="00D122EE">
        <w:rPr>
          <w:rFonts w:ascii="Maiandra GD" w:hAnsi="Maiandra GD"/>
          <w:i/>
          <w:noProof/>
          <w:color w:val="auto"/>
          <w:sz w:val="22"/>
          <w:szCs w:val="22"/>
          <w:lang w:val="fr-FR"/>
        </w:rPr>
        <w:t>4</w:t>
      </w:r>
      <w:r w:rsidRPr="00ED660A">
        <w:rPr>
          <w:rFonts w:ascii="Maiandra GD" w:hAnsi="Maiandra GD"/>
          <w:i/>
          <w:color w:val="auto"/>
          <w:sz w:val="22"/>
          <w:szCs w:val="22"/>
          <w:lang w:val="fr-FR"/>
        </w:rPr>
        <w:fldChar w:fldCharType="end"/>
      </w:r>
      <w:r w:rsidRPr="00ED660A">
        <w:rPr>
          <w:rFonts w:ascii="Maiandra GD" w:hAnsi="Maiandra GD"/>
          <w:i/>
          <w:color w:val="auto"/>
          <w:sz w:val="22"/>
          <w:szCs w:val="22"/>
          <w:lang w:val="fr-FR"/>
        </w:rPr>
        <w:t>. Les indicateurs et les cibles apparaissant en gras suivi de trois astérisques*** sont directement repris du Plan National Stratégique pour la PF.</w:t>
      </w:r>
    </w:p>
    <w:tbl>
      <w:tblPr>
        <w:tblStyle w:val="Grilledutableau"/>
        <w:tblW w:w="0" w:type="auto"/>
        <w:tblLayout w:type="fixed"/>
        <w:tblLook w:val="04A0" w:firstRow="1" w:lastRow="0" w:firstColumn="1" w:lastColumn="0" w:noHBand="0" w:noVBand="1"/>
      </w:tblPr>
      <w:tblGrid>
        <w:gridCol w:w="488"/>
        <w:gridCol w:w="2207"/>
        <w:gridCol w:w="3240"/>
        <w:gridCol w:w="2340"/>
        <w:gridCol w:w="2520"/>
        <w:gridCol w:w="3060"/>
      </w:tblGrid>
      <w:tr w:rsidR="00AD6291" w:rsidRPr="000F1535" w:rsidTr="004A5C12">
        <w:trPr>
          <w:trHeight w:val="640"/>
        </w:trPr>
        <w:tc>
          <w:tcPr>
            <w:tcW w:w="488" w:type="dxa"/>
            <w:shd w:val="clear" w:color="auto" w:fill="C9C9C9" w:themeFill="accent3" w:themeFillTint="99"/>
            <w:noWrap/>
            <w:hideMark/>
          </w:tcPr>
          <w:p w:rsidR="00DD2880" w:rsidRPr="000F1535" w:rsidRDefault="00DD2880" w:rsidP="00E611B5">
            <w:pPr>
              <w:spacing w:before="0"/>
              <w:jc w:val="both"/>
              <w:rPr>
                <w:rFonts w:ascii="Maiandra GD" w:hAnsi="Maiandra GD" w:cstheme="minorHAnsi"/>
                <w:sz w:val="24"/>
                <w:szCs w:val="24"/>
                <w:lang w:val="fr-FR"/>
              </w:rPr>
            </w:pPr>
            <w:r w:rsidRPr="000F1535">
              <w:rPr>
                <w:rFonts w:ascii="Maiandra GD" w:hAnsi="Maiandra GD" w:cstheme="minorHAnsi"/>
                <w:sz w:val="24"/>
                <w:szCs w:val="24"/>
                <w:lang w:val="fr-FR"/>
              </w:rPr>
              <w:t> </w:t>
            </w:r>
          </w:p>
        </w:tc>
        <w:tc>
          <w:tcPr>
            <w:tcW w:w="2207" w:type="dxa"/>
            <w:shd w:val="clear" w:color="auto" w:fill="C9C9C9" w:themeFill="accent3" w:themeFillTint="99"/>
            <w:noWrap/>
            <w:vAlign w:val="center"/>
            <w:hideMark/>
          </w:tcPr>
          <w:p w:rsidR="00DD2880" w:rsidRPr="000F1535" w:rsidRDefault="00C76E19" w:rsidP="00ED660A">
            <w:pPr>
              <w:spacing w:before="0"/>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RESULTATS</w:t>
            </w:r>
          </w:p>
        </w:tc>
        <w:tc>
          <w:tcPr>
            <w:tcW w:w="3240" w:type="dxa"/>
            <w:shd w:val="clear" w:color="auto" w:fill="C9C9C9" w:themeFill="accent3" w:themeFillTint="99"/>
            <w:noWrap/>
            <w:vAlign w:val="center"/>
            <w:hideMark/>
          </w:tcPr>
          <w:p w:rsidR="00DD2880" w:rsidRPr="000F1535" w:rsidRDefault="00C76E19" w:rsidP="00ED660A">
            <w:pPr>
              <w:spacing w:before="0"/>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INDICATEURS</w:t>
            </w:r>
          </w:p>
        </w:tc>
        <w:tc>
          <w:tcPr>
            <w:tcW w:w="2340" w:type="dxa"/>
            <w:shd w:val="clear" w:color="auto" w:fill="C9C9C9" w:themeFill="accent3" w:themeFillTint="99"/>
            <w:noWrap/>
            <w:vAlign w:val="center"/>
            <w:hideMark/>
          </w:tcPr>
          <w:p w:rsidR="00DD2880" w:rsidRPr="000F1535" w:rsidRDefault="00C76E19" w:rsidP="00ED660A">
            <w:pPr>
              <w:spacing w:before="0"/>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SOURCE</w:t>
            </w:r>
          </w:p>
        </w:tc>
        <w:tc>
          <w:tcPr>
            <w:tcW w:w="2520" w:type="dxa"/>
            <w:shd w:val="clear" w:color="auto" w:fill="C9C9C9" w:themeFill="accent3" w:themeFillTint="99"/>
            <w:vAlign w:val="center"/>
            <w:hideMark/>
          </w:tcPr>
          <w:p w:rsidR="00DD2880" w:rsidRPr="000F1535" w:rsidRDefault="004A5C12" w:rsidP="00ED660A">
            <w:pPr>
              <w:spacing w:before="0"/>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 xml:space="preserve">REFERENCE </w:t>
            </w:r>
            <w:r w:rsidR="00DD2880" w:rsidRPr="000F1535">
              <w:rPr>
                <w:rFonts w:ascii="Maiandra GD" w:hAnsi="Maiandra GD" w:cstheme="minorHAnsi"/>
                <w:b/>
                <w:bCs/>
                <w:sz w:val="24"/>
                <w:szCs w:val="24"/>
                <w:lang w:val="fr-FR"/>
              </w:rPr>
              <w:t>(2018)</w:t>
            </w:r>
          </w:p>
        </w:tc>
        <w:tc>
          <w:tcPr>
            <w:tcW w:w="3060" w:type="dxa"/>
            <w:shd w:val="clear" w:color="auto" w:fill="C9C9C9" w:themeFill="accent3" w:themeFillTint="99"/>
            <w:noWrap/>
            <w:vAlign w:val="center"/>
            <w:hideMark/>
          </w:tcPr>
          <w:p w:rsidR="00DD2880" w:rsidRPr="000F1535" w:rsidRDefault="00C76E19" w:rsidP="00ED660A">
            <w:pPr>
              <w:spacing w:before="0"/>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 xml:space="preserve">CIBLE </w:t>
            </w:r>
            <w:r w:rsidR="00DD2880" w:rsidRPr="000F1535">
              <w:rPr>
                <w:rFonts w:ascii="Maiandra GD" w:hAnsi="Maiandra GD" w:cstheme="minorHAnsi"/>
                <w:b/>
                <w:bCs/>
                <w:sz w:val="24"/>
                <w:szCs w:val="24"/>
                <w:lang w:val="fr-FR"/>
              </w:rPr>
              <w:t>(2024)</w:t>
            </w:r>
          </w:p>
        </w:tc>
      </w:tr>
      <w:tr w:rsidR="00DD2880" w:rsidRPr="000F1535" w:rsidTr="004A5C12">
        <w:trPr>
          <w:trHeight w:val="320"/>
        </w:trPr>
        <w:tc>
          <w:tcPr>
            <w:tcW w:w="13855" w:type="dxa"/>
            <w:gridSpan w:val="6"/>
            <w:shd w:val="clear" w:color="auto" w:fill="EDEDED" w:themeFill="accent3" w:themeFillTint="33"/>
            <w:noWrap/>
            <w:vAlign w:val="center"/>
            <w:hideMark/>
          </w:tcPr>
          <w:p w:rsidR="00DD2880" w:rsidRPr="000F1535" w:rsidRDefault="00DD2880" w:rsidP="00ED660A">
            <w:pPr>
              <w:spacing w:before="0"/>
              <w:jc w:val="center"/>
              <w:rPr>
                <w:rFonts w:ascii="Maiandra GD" w:hAnsi="Maiandra GD" w:cstheme="minorHAnsi"/>
                <w:b/>
                <w:bCs/>
                <w:i/>
                <w:iCs/>
                <w:sz w:val="24"/>
                <w:szCs w:val="24"/>
                <w:lang w:val="fr-FR"/>
              </w:rPr>
            </w:pPr>
            <w:r w:rsidRPr="000F1535">
              <w:rPr>
                <w:rFonts w:ascii="Maiandra GD" w:hAnsi="Maiandra GD" w:cstheme="minorHAnsi"/>
                <w:b/>
                <w:bCs/>
                <w:i/>
                <w:iCs/>
                <w:sz w:val="24"/>
                <w:szCs w:val="24"/>
                <w:lang w:val="fr-FR"/>
              </w:rPr>
              <w:t>Impact (Objectif global à long terme)</w:t>
            </w:r>
          </w:p>
        </w:tc>
      </w:tr>
      <w:tr w:rsidR="00AD6291" w:rsidRPr="00C76E19" w:rsidTr="004A5C12">
        <w:trPr>
          <w:trHeight w:val="640"/>
        </w:trPr>
        <w:tc>
          <w:tcPr>
            <w:tcW w:w="488" w:type="dxa"/>
            <w:noWrap/>
            <w:hideMark/>
          </w:tcPr>
          <w:p w:rsidR="00DD2880" w:rsidRPr="00C76E19" w:rsidRDefault="00DD2880" w:rsidP="00F90DDB">
            <w:pPr>
              <w:spacing w:before="0"/>
              <w:jc w:val="center"/>
              <w:rPr>
                <w:rFonts w:ascii="Maiandra GD" w:hAnsi="Maiandra GD" w:cstheme="minorHAnsi"/>
                <w:sz w:val="22"/>
                <w:szCs w:val="22"/>
                <w:lang w:val="fr-FR"/>
              </w:rPr>
            </w:pPr>
            <w:r w:rsidRPr="00C76E19">
              <w:rPr>
                <w:rFonts w:ascii="Maiandra GD" w:hAnsi="Maiandra GD" w:cstheme="minorHAnsi"/>
                <w:sz w:val="22"/>
                <w:szCs w:val="22"/>
                <w:lang w:val="fr-FR"/>
              </w:rPr>
              <w:t>0</w:t>
            </w:r>
          </w:p>
        </w:tc>
        <w:tc>
          <w:tcPr>
            <w:tcW w:w="2207" w:type="dxa"/>
            <w:hideMark/>
          </w:tcPr>
          <w:p w:rsidR="00DD2880" w:rsidRPr="00C76E19" w:rsidRDefault="00DD2880" w:rsidP="00F90DDB">
            <w:pPr>
              <w:spacing w:before="0"/>
              <w:jc w:val="center"/>
              <w:rPr>
                <w:rFonts w:ascii="Maiandra GD" w:hAnsi="Maiandra GD" w:cstheme="minorHAnsi"/>
                <w:sz w:val="22"/>
                <w:szCs w:val="22"/>
                <w:lang w:val="fr-FR"/>
              </w:rPr>
            </w:pPr>
            <w:r w:rsidRPr="00C76E19">
              <w:rPr>
                <w:rFonts w:ascii="Maiandra GD" w:hAnsi="Maiandra GD" w:cstheme="minorHAnsi"/>
                <w:sz w:val="22"/>
                <w:szCs w:val="22"/>
                <w:lang w:val="fr-FR"/>
              </w:rPr>
              <w:t>Ralentissement de la croissance démographique</w:t>
            </w:r>
          </w:p>
        </w:tc>
        <w:tc>
          <w:tcPr>
            <w:tcW w:w="3240" w:type="dxa"/>
            <w:hideMark/>
          </w:tcPr>
          <w:p w:rsidR="00DD2880" w:rsidRPr="00C76E19" w:rsidRDefault="00DD2880" w:rsidP="00F90DDB">
            <w:pPr>
              <w:spacing w:before="0"/>
              <w:jc w:val="center"/>
              <w:rPr>
                <w:rFonts w:ascii="Maiandra GD" w:hAnsi="Maiandra GD" w:cstheme="minorHAnsi"/>
                <w:sz w:val="22"/>
                <w:szCs w:val="22"/>
                <w:lang w:val="fr-FR"/>
              </w:rPr>
            </w:pPr>
            <w:r w:rsidRPr="00C76E19">
              <w:rPr>
                <w:rFonts w:ascii="Maiandra GD" w:hAnsi="Maiandra GD" w:cstheme="minorHAnsi"/>
                <w:sz w:val="22"/>
                <w:szCs w:val="22"/>
                <w:lang w:val="fr-FR"/>
              </w:rPr>
              <w:t xml:space="preserve">Indice synthétique de fécondité </w:t>
            </w:r>
            <w:r w:rsidRPr="00C76E19">
              <w:rPr>
                <w:rFonts w:ascii="Maiandra GD" w:hAnsi="Maiandra GD" w:cstheme="minorHAnsi"/>
                <w:sz w:val="22"/>
                <w:szCs w:val="22"/>
                <w:lang w:val="fr-FR"/>
              </w:rPr>
              <w:br/>
              <w:t>(Nombre d'enfants par femme)</w:t>
            </w:r>
          </w:p>
        </w:tc>
        <w:tc>
          <w:tcPr>
            <w:tcW w:w="2340" w:type="dxa"/>
            <w:noWrap/>
            <w:hideMark/>
          </w:tcPr>
          <w:p w:rsidR="00DD2880" w:rsidRPr="00C76E19" w:rsidRDefault="00DD2880" w:rsidP="00F90DDB">
            <w:pPr>
              <w:spacing w:before="0"/>
              <w:jc w:val="center"/>
              <w:rPr>
                <w:rFonts w:ascii="Maiandra GD" w:hAnsi="Maiandra GD" w:cstheme="minorHAnsi"/>
                <w:sz w:val="22"/>
                <w:szCs w:val="22"/>
                <w:lang w:val="fr-FR"/>
              </w:rPr>
            </w:pPr>
            <w:r w:rsidRPr="00C76E19">
              <w:rPr>
                <w:rFonts w:ascii="Maiandra GD" w:hAnsi="Maiandra GD" w:cstheme="minorHAnsi"/>
                <w:sz w:val="22"/>
                <w:szCs w:val="22"/>
                <w:lang w:val="fr-FR"/>
              </w:rPr>
              <w:t>EDS 2019 / EDS 2024</w:t>
            </w:r>
          </w:p>
        </w:tc>
        <w:tc>
          <w:tcPr>
            <w:tcW w:w="2520" w:type="dxa"/>
            <w:hideMark/>
          </w:tcPr>
          <w:p w:rsidR="00DD2880" w:rsidRPr="00C76E19" w:rsidRDefault="00DD2880" w:rsidP="00F90DDB">
            <w:pPr>
              <w:spacing w:before="0"/>
              <w:jc w:val="center"/>
              <w:rPr>
                <w:rFonts w:ascii="Maiandra GD" w:hAnsi="Maiandra GD" w:cstheme="minorHAnsi"/>
                <w:sz w:val="22"/>
                <w:szCs w:val="22"/>
                <w:lang w:val="fr-FR"/>
              </w:rPr>
            </w:pPr>
            <w:r w:rsidRPr="00C76E19">
              <w:rPr>
                <w:rFonts w:ascii="Maiandra GD" w:hAnsi="Maiandra GD" w:cstheme="minorHAnsi"/>
                <w:sz w:val="22"/>
                <w:szCs w:val="22"/>
                <w:lang w:val="fr-FR"/>
              </w:rPr>
              <w:t>6.</w:t>
            </w:r>
            <w:r w:rsidR="00967BEA" w:rsidRPr="00C76E19">
              <w:rPr>
                <w:rFonts w:ascii="Maiandra GD" w:hAnsi="Maiandra GD" w:cstheme="minorHAnsi"/>
                <w:sz w:val="22"/>
                <w:szCs w:val="22"/>
                <w:lang w:val="fr-FR"/>
              </w:rPr>
              <w:t>6</w:t>
            </w:r>
            <w:r w:rsidRPr="00C76E19">
              <w:rPr>
                <w:rFonts w:ascii="Maiandra GD" w:hAnsi="Maiandra GD" w:cstheme="minorHAnsi"/>
                <w:sz w:val="22"/>
                <w:szCs w:val="22"/>
                <w:lang w:val="fr-FR"/>
              </w:rPr>
              <w:t xml:space="preserve"> enfants par femme (EDS 2013-14)</w:t>
            </w:r>
          </w:p>
        </w:tc>
        <w:tc>
          <w:tcPr>
            <w:tcW w:w="3060" w:type="dxa"/>
            <w:noWrap/>
            <w:hideMark/>
          </w:tcPr>
          <w:p w:rsidR="00DD2880" w:rsidRPr="00C76E19" w:rsidRDefault="00045D6F" w:rsidP="00F90DDB">
            <w:pPr>
              <w:spacing w:before="0"/>
              <w:jc w:val="center"/>
              <w:rPr>
                <w:rFonts w:ascii="Maiandra GD" w:hAnsi="Maiandra GD" w:cstheme="minorHAnsi"/>
                <w:sz w:val="22"/>
                <w:szCs w:val="22"/>
                <w:lang w:val="fr-FR"/>
              </w:rPr>
            </w:pPr>
            <w:r w:rsidRPr="00C76E19">
              <w:rPr>
                <w:rFonts w:ascii="Maiandra GD" w:hAnsi="Maiandra GD" w:cstheme="minorHAnsi"/>
                <w:sz w:val="22"/>
                <w:szCs w:val="22"/>
                <w:lang w:val="fr-FR"/>
              </w:rPr>
              <w:t>Cette cible sera rapportée par l’Enquête EDS</w:t>
            </w:r>
            <w:r w:rsidR="00F21927" w:rsidRPr="00C76E19">
              <w:rPr>
                <w:rFonts w:ascii="Maiandra GD" w:hAnsi="Maiandra GD" w:cstheme="minorHAnsi"/>
                <w:sz w:val="22"/>
                <w:szCs w:val="22"/>
                <w:lang w:val="fr-FR"/>
              </w:rPr>
              <w:t xml:space="preserve"> (2019), et</w:t>
            </w:r>
            <w:r w:rsidRPr="00C76E19">
              <w:rPr>
                <w:rFonts w:ascii="Maiandra GD" w:hAnsi="Maiandra GD" w:cstheme="minorHAnsi"/>
                <w:sz w:val="22"/>
                <w:szCs w:val="22"/>
                <w:lang w:val="fr-FR"/>
              </w:rPr>
              <w:t xml:space="preserve"> EDS (202</w:t>
            </w:r>
            <w:r w:rsidR="0084264B" w:rsidRPr="00C76E19">
              <w:rPr>
                <w:rFonts w:ascii="Maiandra GD" w:hAnsi="Maiandra GD" w:cstheme="minorHAnsi"/>
                <w:sz w:val="22"/>
                <w:szCs w:val="22"/>
                <w:lang w:val="fr-FR"/>
              </w:rPr>
              <w:t>4</w:t>
            </w:r>
            <w:r w:rsidRPr="00C76E19">
              <w:rPr>
                <w:rFonts w:ascii="Maiandra GD" w:hAnsi="Maiandra GD" w:cstheme="minorHAnsi"/>
                <w:sz w:val="22"/>
                <w:szCs w:val="22"/>
                <w:lang w:val="fr-FR"/>
              </w:rPr>
              <w:t>)</w:t>
            </w:r>
          </w:p>
          <w:p w:rsidR="00342EEA" w:rsidRPr="00C76E19" w:rsidRDefault="00342EEA" w:rsidP="00F90DDB">
            <w:pPr>
              <w:spacing w:before="0"/>
              <w:jc w:val="center"/>
              <w:rPr>
                <w:rFonts w:ascii="Maiandra GD" w:hAnsi="Maiandra GD" w:cstheme="minorHAnsi"/>
                <w:sz w:val="22"/>
                <w:szCs w:val="22"/>
                <w:lang w:val="fr-FR"/>
              </w:rPr>
            </w:pPr>
          </w:p>
        </w:tc>
      </w:tr>
      <w:tr w:rsidR="00DD2880" w:rsidRPr="000F1535" w:rsidTr="004A5C12">
        <w:trPr>
          <w:trHeight w:val="320"/>
        </w:trPr>
        <w:tc>
          <w:tcPr>
            <w:tcW w:w="13855" w:type="dxa"/>
            <w:gridSpan w:val="6"/>
            <w:shd w:val="clear" w:color="auto" w:fill="EDEDED" w:themeFill="accent3" w:themeFillTint="33"/>
            <w:hideMark/>
          </w:tcPr>
          <w:p w:rsidR="00DD2880" w:rsidRPr="000F1535" w:rsidRDefault="00DD2880" w:rsidP="00C76E19">
            <w:pPr>
              <w:spacing w:before="0"/>
              <w:jc w:val="center"/>
              <w:rPr>
                <w:rFonts w:ascii="Maiandra GD" w:hAnsi="Maiandra GD" w:cstheme="minorHAnsi"/>
                <w:b/>
                <w:bCs/>
                <w:i/>
                <w:iCs/>
                <w:sz w:val="24"/>
                <w:szCs w:val="24"/>
                <w:lang w:val="fr-FR"/>
              </w:rPr>
            </w:pPr>
            <w:r w:rsidRPr="000F1535">
              <w:rPr>
                <w:rFonts w:ascii="Maiandra GD" w:hAnsi="Maiandra GD" w:cstheme="minorHAnsi"/>
                <w:b/>
                <w:bCs/>
                <w:i/>
                <w:iCs/>
                <w:sz w:val="24"/>
                <w:szCs w:val="24"/>
                <w:lang w:val="fr-FR"/>
              </w:rPr>
              <w:t>Résultats principaux du programme PROMIS-PF</w:t>
            </w:r>
          </w:p>
        </w:tc>
      </w:tr>
      <w:tr w:rsidR="00AD6291" w:rsidRPr="00C76E19" w:rsidTr="004A5C12">
        <w:trPr>
          <w:trHeight w:val="1645"/>
        </w:trPr>
        <w:tc>
          <w:tcPr>
            <w:tcW w:w="488" w:type="dxa"/>
            <w:noWrap/>
            <w:hideMark/>
          </w:tcPr>
          <w:p w:rsidR="00DD2880" w:rsidRPr="00C76E19" w:rsidRDefault="00DD2880" w:rsidP="00F90DDB">
            <w:pPr>
              <w:spacing w:before="0"/>
              <w:jc w:val="center"/>
              <w:rPr>
                <w:rFonts w:ascii="Maiandra GD" w:hAnsi="Maiandra GD" w:cstheme="minorHAnsi"/>
                <w:sz w:val="22"/>
                <w:szCs w:val="22"/>
                <w:lang w:val="fr-FR"/>
              </w:rPr>
            </w:pPr>
            <w:r w:rsidRPr="00C76E19">
              <w:rPr>
                <w:rFonts w:ascii="Maiandra GD" w:hAnsi="Maiandra GD" w:cstheme="minorHAnsi"/>
                <w:sz w:val="22"/>
                <w:szCs w:val="22"/>
                <w:lang w:val="fr-FR"/>
              </w:rPr>
              <w:t>1</w:t>
            </w:r>
          </w:p>
        </w:tc>
        <w:tc>
          <w:tcPr>
            <w:tcW w:w="2207" w:type="dxa"/>
            <w:hideMark/>
          </w:tcPr>
          <w:p w:rsidR="00DD2880" w:rsidRPr="00C76E19" w:rsidRDefault="00DD2880" w:rsidP="00F90DDB">
            <w:pPr>
              <w:spacing w:before="0"/>
              <w:jc w:val="center"/>
              <w:rPr>
                <w:rFonts w:ascii="Maiandra GD" w:hAnsi="Maiandra GD" w:cstheme="minorHAnsi"/>
                <w:sz w:val="22"/>
                <w:szCs w:val="22"/>
                <w:lang w:val="fr-FR"/>
              </w:rPr>
            </w:pPr>
            <w:r w:rsidRPr="00C76E19">
              <w:rPr>
                <w:rFonts w:ascii="Maiandra GD" w:hAnsi="Maiandra GD" w:cstheme="minorHAnsi"/>
                <w:sz w:val="22"/>
                <w:szCs w:val="22"/>
                <w:lang w:val="fr-FR"/>
              </w:rPr>
              <w:t>La prévalence contraceptive moderne augmente</w:t>
            </w:r>
          </w:p>
        </w:tc>
        <w:tc>
          <w:tcPr>
            <w:tcW w:w="3240" w:type="dxa"/>
            <w:hideMark/>
          </w:tcPr>
          <w:p w:rsidR="00DD2880" w:rsidRPr="00C76E19" w:rsidRDefault="00DD2880" w:rsidP="00F90DDB">
            <w:pPr>
              <w:spacing w:before="0"/>
              <w:jc w:val="center"/>
              <w:rPr>
                <w:rFonts w:ascii="Maiandra GD" w:hAnsi="Maiandra GD" w:cstheme="minorHAnsi"/>
                <w:bCs/>
                <w:sz w:val="22"/>
                <w:szCs w:val="22"/>
                <w:lang w:val="fr-FR"/>
              </w:rPr>
            </w:pPr>
            <w:r w:rsidRPr="00C76E19">
              <w:rPr>
                <w:rFonts w:ascii="Maiandra GD" w:hAnsi="Maiandra GD" w:cstheme="minorHAnsi"/>
                <w:bCs/>
                <w:sz w:val="22"/>
                <w:szCs w:val="22"/>
                <w:lang w:val="fr-FR"/>
              </w:rPr>
              <w:t xml:space="preserve">Pourcentage des femmes mariées ou en union âgée de 14 à 49 ans qui utilisent une </w:t>
            </w:r>
            <w:r w:rsidR="00784D3D" w:rsidRPr="00C76E19">
              <w:rPr>
                <w:rFonts w:ascii="Maiandra GD" w:hAnsi="Maiandra GD" w:cstheme="minorHAnsi"/>
                <w:bCs/>
                <w:sz w:val="22"/>
                <w:szCs w:val="22"/>
                <w:lang w:val="fr-FR"/>
              </w:rPr>
              <w:t xml:space="preserve">méthode </w:t>
            </w:r>
            <w:r w:rsidRPr="00C76E19">
              <w:rPr>
                <w:rFonts w:ascii="Maiandra GD" w:hAnsi="Maiandra GD" w:cstheme="minorHAnsi"/>
                <w:bCs/>
                <w:sz w:val="22"/>
                <w:szCs w:val="22"/>
                <w:lang w:val="fr-FR"/>
              </w:rPr>
              <w:t>contraceptive moderne***</w:t>
            </w:r>
            <w:r w:rsidRPr="00C76E19">
              <w:rPr>
                <w:rFonts w:ascii="Maiandra GD" w:hAnsi="Maiandra GD" w:cstheme="minorHAnsi"/>
                <w:bCs/>
                <w:sz w:val="22"/>
                <w:szCs w:val="22"/>
                <w:lang w:val="fr-FR"/>
              </w:rPr>
              <w:br/>
            </w:r>
            <w:r w:rsidRPr="00C76E19">
              <w:rPr>
                <w:rFonts w:ascii="Maiandra GD" w:hAnsi="Maiandra GD" w:cstheme="minorHAnsi"/>
                <w:bCs/>
                <w:sz w:val="22"/>
                <w:szCs w:val="22"/>
                <w:lang w:val="fr-FR"/>
              </w:rPr>
              <w:br/>
            </w:r>
          </w:p>
        </w:tc>
        <w:tc>
          <w:tcPr>
            <w:tcW w:w="2340" w:type="dxa"/>
            <w:hideMark/>
          </w:tcPr>
          <w:p w:rsidR="00DD2880" w:rsidRPr="00C76E19" w:rsidRDefault="00DD2880" w:rsidP="00F90DDB">
            <w:pPr>
              <w:spacing w:before="0"/>
              <w:jc w:val="center"/>
              <w:rPr>
                <w:rFonts w:ascii="Maiandra GD" w:hAnsi="Maiandra GD" w:cstheme="minorHAnsi"/>
                <w:sz w:val="22"/>
                <w:szCs w:val="22"/>
                <w:lang w:val="fr-FR"/>
              </w:rPr>
            </w:pPr>
            <w:r w:rsidRPr="00C76E19">
              <w:rPr>
                <w:rFonts w:ascii="Maiandra GD" w:hAnsi="Maiandra GD" w:cstheme="minorHAnsi"/>
                <w:sz w:val="22"/>
                <w:szCs w:val="22"/>
                <w:lang w:val="fr-FR"/>
              </w:rPr>
              <w:t xml:space="preserve">EDS </w:t>
            </w:r>
            <w:r w:rsidR="00E859B8" w:rsidRPr="00C76E19">
              <w:rPr>
                <w:rFonts w:ascii="Maiandra GD" w:hAnsi="Maiandra GD" w:cstheme="minorHAnsi"/>
                <w:sz w:val="22"/>
                <w:szCs w:val="22"/>
                <w:lang w:val="fr-FR"/>
              </w:rPr>
              <w:t>2019 /</w:t>
            </w:r>
            <w:r w:rsidRPr="00C76E19">
              <w:rPr>
                <w:rFonts w:ascii="Maiandra GD" w:hAnsi="Maiandra GD" w:cstheme="minorHAnsi"/>
                <w:sz w:val="22"/>
                <w:szCs w:val="22"/>
                <w:lang w:val="fr-FR"/>
              </w:rPr>
              <w:t xml:space="preserve"> EDS 2024</w:t>
            </w:r>
            <w:r w:rsidRPr="00C76E19">
              <w:rPr>
                <w:rFonts w:ascii="Maiandra GD" w:hAnsi="Maiandra GD" w:cstheme="minorHAnsi"/>
                <w:sz w:val="22"/>
                <w:szCs w:val="22"/>
                <w:lang w:val="fr-FR"/>
              </w:rPr>
              <w:br/>
              <w:t>PMA2020 (Kinshasa et Kongo Central)</w:t>
            </w:r>
            <w:r w:rsidRPr="00C76E19">
              <w:rPr>
                <w:rFonts w:ascii="Maiandra GD" w:hAnsi="Maiandra GD" w:cstheme="minorHAnsi"/>
                <w:sz w:val="22"/>
                <w:szCs w:val="22"/>
                <w:lang w:val="fr-FR"/>
              </w:rPr>
              <w:br/>
              <w:t>Autres modèles de calcul (Track20, Impact)</w:t>
            </w:r>
          </w:p>
        </w:tc>
        <w:tc>
          <w:tcPr>
            <w:tcW w:w="2520" w:type="dxa"/>
            <w:hideMark/>
          </w:tcPr>
          <w:p w:rsidR="00DD2880" w:rsidRPr="00C76E19" w:rsidRDefault="000D688A" w:rsidP="00F90DDB">
            <w:pPr>
              <w:spacing w:before="0"/>
              <w:jc w:val="center"/>
              <w:rPr>
                <w:rFonts w:ascii="Maiandra GD" w:hAnsi="Maiandra GD" w:cstheme="minorHAnsi"/>
                <w:bCs/>
                <w:sz w:val="22"/>
                <w:szCs w:val="22"/>
                <w:lang w:val="fr-FR"/>
              </w:rPr>
            </w:pPr>
            <w:r w:rsidRPr="00C76E19">
              <w:rPr>
                <w:rFonts w:ascii="Maiandra GD" w:hAnsi="Maiandra GD" w:cstheme="minorHAnsi"/>
                <w:bCs/>
                <w:sz w:val="22"/>
                <w:szCs w:val="22"/>
                <w:lang w:val="fr-FR"/>
              </w:rPr>
              <w:t>tPCM 2013-14</w:t>
            </w:r>
          </w:p>
          <w:p w:rsidR="000D688A" w:rsidRPr="00C76E19" w:rsidRDefault="00967BEA" w:rsidP="00F90DDB">
            <w:pPr>
              <w:spacing w:before="0"/>
              <w:jc w:val="center"/>
              <w:rPr>
                <w:rFonts w:ascii="Maiandra GD" w:hAnsi="Maiandra GD" w:cstheme="minorHAnsi"/>
                <w:bCs/>
                <w:sz w:val="22"/>
                <w:szCs w:val="22"/>
                <w:lang w:val="fr-FR"/>
              </w:rPr>
            </w:pPr>
            <w:r w:rsidRPr="00C76E19">
              <w:rPr>
                <w:rFonts w:ascii="Maiandra GD" w:hAnsi="Maiandra GD" w:cstheme="minorHAnsi"/>
                <w:bCs/>
                <w:sz w:val="22"/>
                <w:szCs w:val="22"/>
                <w:lang w:val="fr-FR"/>
              </w:rPr>
              <w:t>Femmes mariées ou en union = 7.8%</w:t>
            </w:r>
            <w:r w:rsidR="0016363A" w:rsidRPr="00C76E19">
              <w:rPr>
                <w:rFonts w:ascii="Maiandra GD" w:hAnsi="Maiandra GD" w:cstheme="minorHAnsi"/>
                <w:bCs/>
                <w:sz w:val="22"/>
                <w:szCs w:val="22"/>
                <w:lang w:val="fr-FR"/>
              </w:rPr>
              <w:t xml:space="preserve"> et 8.1% pour les toutes les femmes</w:t>
            </w:r>
          </w:p>
        </w:tc>
        <w:tc>
          <w:tcPr>
            <w:tcW w:w="3060" w:type="dxa"/>
            <w:hideMark/>
          </w:tcPr>
          <w:p w:rsidR="00DD2880" w:rsidRPr="00C76E19" w:rsidRDefault="00DD2880" w:rsidP="00F90DDB">
            <w:pPr>
              <w:spacing w:before="0"/>
              <w:jc w:val="center"/>
              <w:rPr>
                <w:rFonts w:ascii="Maiandra GD" w:hAnsi="Maiandra GD" w:cstheme="minorHAnsi"/>
                <w:sz w:val="22"/>
                <w:szCs w:val="22"/>
                <w:lang w:val="fr-FR"/>
              </w:rPr>
            </w:pPr>
          </w:p>
        </w:tc>
      </w:tr>
      <w:tr w:rsidR="00AD6291" w:rsidRPr="00440117" w:rsidTr="004A5C12">
        <w:trPr>
          <w:trHeight w:val="1043"/>
        </w:trPr>
        <w:tc>
          <w:tcPr>
            <w:tcW w:w="488"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2</w:t>
            </w:r>
          </w:p>
        </w:tc>
        <w:tc>
          <w:tcPr>
            <w:tcW w:w="2207"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Les volumes de contraceptifs fournis augmentent</w:t>
            </w:r>
          </w:p>
        </w:tc>
        <w:tc>
          <w:tcPr>
            <w:tcW w:w="324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(APC) fournies</w:t>
            </w:r>
            <w:r w:rsidRPr="00440117">
              <w:rPr>
                <w:rFonts w:ascii="Maiandra GD" w:hAnsi="Maiandra GD" w:cstheme="minorHAnsi"/>
                <w:sz w:val="22"/>
                <w:szCs w:val="22"/>
                <w:lang w:val="fr-FR"/>
              </w:rPr>
              <w:br/>
              <w:t>(Volume de contraceptifs X facteurs de conversion USAID)</w:t>
            </w:r>
          </w:p>
        </w:tc>
        <w:tc>
          <w:tcPr>
            <w:tcW w:w="234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br/>
              <w:t>SNIS / DHIS2</w:t>
            </w:r>
          </w:p>
        </w:tc>
        <w:tc>
          <w:tcPr>
            <w:tcW w:w="2520" w:type="dxa"/>
            <w:noWrap/>
            <w:hideMark/>
          </w:tcPr>
          <w:p w:rsidR="00723228" w:rsidRPr="00440117" w:rsidRDefault="00723228" w:rsidP="00F90DDB">
            <w:pPr>
              <w:spacing w:before="0"/>
              <w:jc w:val="center"/>
              <w:rPr>
                <w:rFonts w:ascii="Maiandra GD" w:hAnsi="Maiandra GD" w:cstheme="minorHAnsi"/>
                <w:sz w:val="22"/>
                <w:szCs w:val="22"/>
                <w:lang w:val="fr-FR"/>
              </w:rPr>
            </w:pPr>
          </w:p>
        </w:tc>
        <w:tc>
          <w:tcPr>
            <w:tcW w:w="3060" w:type="dxa"/>
            <w:noWrap/>
            <w:hideMark/>
          </w:tcPr>
          <w:p w:rsidR="000616F7" w:rsidRPr="00440117" w:rsidRDefault="00723228" w:rsidP="00F90DDB">
            <w:pPr>
              <w:spacing w:before="0"/>
              <w:jc w:val="center"/>
              <w:rPr>
                <w:rFonts w:ascii="Maiandra GD" w:hAnsi="Maiandra GD" w:cstheme="minorHAnsi"/>
                <w:b/>
                <w:sz w:val="22"/>
                <w:szCs w:val="22"/>
                <w:u w:val="single"/>
                <w:lang w:val="fr-FR"/>
              </w:rPr>
            </w:pPr>
            <w:r w:rsidRPr="00440117">
              <w:rPr>
                <w:rFonts w:ascii="Maiandra GD" w:hAnsi="Maiandra GD" w:cstheme="minorHAnsi"/>
                <w:b/>
                <w:sz w:val="22"/>
                <w:szCs w:val="22"/>
                <w:u w:val="single"/>
                <w:lang w:val="fr-FR"/>
              </w:rPr>
              <w:t>APC par phase</w:t>
            </w:r>
            <w:r w:rsidR="000616F7" w:rsidRPr="00440117">
              <w:rPr>
                <w:rFonts w:ascii="Maiandra GD" w:hAnsi="Maiandra GD" w:cstheme="minorHAnsi"/>
                <w:b/>
                <w:sz w:val="22"/>
                <w:szCs w:val="22"/>
                <w:u w:val="single"/>
                <w:lang w:val="fr-FR"/>
              </w:rPr>
              <w:t xml:space="preserve"> et par an (voir table</w:t>
            </w:r>
            <w:r w:rsidR="008C3375" w:rsidRPr="00440117">
              <w:rPr>
                <w:rFonts w:ascii="Maiandra GD" w:hAnsi="Maiandra GD" w:cstheme="minorHAnsi"/>
                <w:b/>
                <w:sz w:val="22"/>
                <w:szCs w:val="22"/>
                <w:u w:val="single"/>
                <w:lang w:val="fr-FR"/>
              </w:rPr>
              <w:t xml:space="preserve"> 1)</w:t>
            </w:r>
            <w:r w:rsidR="000616F7" w:rsidRPr="00440117">
              <w:rPr>
                <w:rFonts w:ascii="Maiandra GD" w:hAnsi="Maiandra GD" w:cstheme="minorHAnsi"/>
                <w:b/>
                <w:sz w:val="22"/>
                <w:szCs w:val="22"/>
                <w:u w:val="single"/>
                <w:lang w:val="fr-FR"/>
              </w:rPr>
              <w:t>.</w:t>
            </w:r>
          </w:p>
          <w:p w:rsidR="00723228" w:rsidRPr="00440117" w:rsidRDefault="00723228" w:rsidP="00F90DDB">
            <w:pPr>
              <w:spacing w:before="0"/>
              <w:jc w:val="center"/>
              <w:rPr>
                <w:rFonts w:ascii="Maiandra GD" w:eastAsia="Times New Roman" w:hAnsi="Maiandra GD" w:cstheme="minorHAnsi"/>
                <w:sz w:val="22"/>
                <w:szCs w:val="22"/>
                <w:lang w:val="fr-FR" w:eastAsia="nn-NO"/>
              </w:rPr>
            </w:pPr>
            <w:r w:rsidRPr="00440117">
              <w:rPr>
                <w:rFonts w:ascii="Maiandra GD" w:eastAsia="Times New Roman" w:hAnsi="Maiandra GD" w:cstheme="minorHAnsi"/>
                <w:sz w:val="22"/>
                <w:szCs w:val="22"/>
                <w:lang w:val="fr-FR" w:eastAsia="nn-NO"/>
              </w:rPr>
              <w:t>Phase 1</w:t>
            </w:r>
            <w:r w:rsidR="002B10E9" w:rsidRPr="00440117">
              <w:rPr>
                <w:rFonts w:ascii="Maiandra GD" w:eastAsia="Times New Roman" w:hAnsi="Maiandra GD" w:cstheme="minorHAnsi"/>
                <w:sz w:val="22"/>
                <w:szCs w:val="22"/>
                <w:lang w:val="fr-FR" w:eastAsia="nn-NO"/>
              </w:rPr>
              <w:t xml:space="preserve"> (20</w:t>
            </w:r>
            <w:r w:rsidR="00E0709D" w:rsidRPr="00440117">
              <w:rPr>
                <w:rFonts w:ascii="Maiandra GD" w:eastAsia="Times New Roman" w:hAnsi="Maiandra GD" w:cstheme="minorHAnsi"/>
                <w:sz w:val="22"/>
                <w:szCs w:val="22"/>
                <w:lang w:val="fr-FR" w:eastAsia="nn-NO"/>
              </w:rPr>
              <w:t>1</w:t>
            </w:r>
            <w:r w:rsidR="002B10E9" w:rsidRPr="00440117">
              <w:rPr>
                <w:rFonts w:ascii="Maiandra GD" w:eastAsia="Times New Roman" w:hAnsi="Maiandra GD" w:cstheme="minorHAnsi"/>
                <w:sz w:val="22"/>
                <w:szCs w:val="22"/>
                <w:lang w:val="fr-FR" w:eastAsia="nn-NO"/>
              </w:rPr>
              <w:t>9-202</w:t>
            </w:r>
            <w:r w:rsidR="00AD6291">
              <w:rPr>
                <w:rFonts w:ascii="Maiandra GD" w:eastAsia="Times New Roman" w:hAnsi="Maiandra GD" w:cstheme="minorHAnsi"/>
                <w:sz w:val="22"/>
                <w:szCs w:val="22"/>
                <w:lang w:val="fr-FR" w:eastAsia="nn-NO"/>
              </w:rPr>
              <w:t>2</w:t>
            </w:r>
            <w:r w:rsidR="002B10E9" w:rsidRPr="00440117">
              <w:rPr>
                <w:rFonts w:ascii="Maiandra GD" w:eastAsia="Times New Roman" w:hAnsi="Maiandra GD" w:cstheme="minorHAnsi"/>
                <w:sz w:val="22"/>
                <w:szCs w:val="22"/>
                <w:lang w:val="fr-FR" w:eastAsia="nn-NO"/>
              </w:rPr>
              <w:t>)</w:t>
            </w:r>
          </w:p>
          <w:p w:rsidR="00723228" w:rsidRPr="00AD6291" w:rsidRDefault="00723228" w:rsidP="00F90DDB">
            <w:pPr>
              <w:spacing w:before="0"/>
              <w:jc w:val="center"/>
              <w:rPr>
                <w:rFonts w:ascii="Maiandra GD" w:eastAsia="Times New Roman" w:hAnsi="Maiandra GD" w:cstheme="minorHAnsi"/>
                <w:sz w:val="22"/>
                <w:szCs w:val="22"/>
                <w:lang w:eastAsia="nn-NO"/>
              </w:rPr>
            </w:pPr>
            <w:r w:rsidRPr="00440117">
              <w:rPr>
                <w:rFonts w:ascii="Maiandra GD" w:eastAsia="Times New Roman" w:hAnsi="Maiandra GD" w:cstheme="minorHAnsi"/>
                <w:sz w:val="22"/>
                <w:szCs w:val="22"/>
                <w:lang w:eastAsia="nn-NO"/>
              </w:rPr>
              <w:t>6</w:t>
            </w:r>
            <w:r w:rsidR="00D6067F" w:rsidRPr="00440117">
              <w:rPr>
                <w:rFonts w:ascii="Maiandra GD" w:eastAsia="Times New Roman" w:hAnsi="Maiandra GD" w:cstheme="minorHAnsi"/>
                <w:sz w:val="22"/>
                <w:szCs w:val="22"/>
                <w:lang w:eastAsia="nn-NO"/>
              </w:rPr>
              <w:t>,</w:t>
            </w:r>
            <w:r w:rsidRPr="00440117">
              <w:rPr>
                <w:rFonts w:ascii="Maiandra GD" w:eastAsia="Times New Roman" w:hAnsi="Maiandra GD" w:cstheme="minorHAnsi"/>
                <w:sz w:val="22"/>
                <w:szCs w:val="22"/>
                <w:lang w:eastAsia="nn-NO"/>
              </w:rPr>
              <w:t>434</w:t>
            </w:r>
            <w:r w:rsidR="00D6067F" w:rsidRPr="00440117">
              <w:rPr>
                <w:rFonts w:ascii="Maiandra GD" w:eastAsia="Times New Roman" w:hAnsi="Maiandra GD" w:cstheme="minorHAnsi"/>
                <w:sz w:val="22"/>
                <w:szCs w:val="22"/>
                <w:lang w:eastAsia="nn-NO"/>
              </w:rPr>
              <w:t>,</w:t>
            </w:r>
            <w:r w:rsidR="00AD6291">
              <w:rPr>
                <w:rFonts w:ascii="Maiandra GD" w:eastAsia="Times New Roman" w:hAnsi="Maiandra GD" w:cstheme="minorHAnsi"/>
                <w:sz w:val="22"/>
                <w:szCs w:val="22"/>
                <w:lang w:eastAsia="nn-NO"/>
              </w:rPr>
              <w:t>688</w:t>
            </w:r>
          </w:p>
        </w:tc>
      </w:tr>
      <w:tr w:rsidR="00C76E19" w:rsidRPr="000F1535" w:rsidTr="004A5C12">
        <w:trPr>
          <w:trHeight w:val="320"/>
        </w:trPr>
        <w:tc>
          <w:tcPr>
            <w:tcW w:w="13855" w:type="dxa"/>
            <w:gridSpan w:val="6"/>
            <w:shd w:val="clear" w:color="auto" w:fill="E7E6E6" w:themeFill="background2"/>
            <w:noWrap/>
            <w:hideMark/>
          </w:tcPr>
          <w:p w:rsidR="00C76E19" w:rsidRPr="00C76E19" w:rsidRDefault="00C76E19" w:rsidP="00F90DDB">
            <w:pPr>
              <w:spacing w:before="0"/>
              <w:jc w:val="center"/>
              <w:rPr>
                <w:rFonts w:ascii="Maiandra GD" w:hAnsi="Maiandra GD" w:cstheme="minorHAnsi"/>
                <w:sz w:val="24"/>
                <w:szCs w:val="24"/>
                <w:lang w:val="fr-FR"/>
              </w:rPr>
            </w:pPr>
            <w:r w:rsidRPr="000F1535">
              <w:rPr>
                <w:rFonts w:ascii="Maiandra GD" w:hAnsi="Maiandra GD" w:cstheme="minorHAnsi"/>
                <w:sz w:val="24"/>
                <w:szCs w:val="24"/>
                <w:lang w:val="fr-FR"/>
              </w:rPr>
              <w:br w:type="page"/>
            </w:r>
            <w:r w:rsidRPr="000F1535">
              <w:rPr>
                <w:rFonts w:ascii="Maiandra GD" w:hAnsi="Maiandra GD" w:cstheme="minorHAnsi"/>
                <w:b/>
                <w:bCs/>
                <w:i/>
                <w:iCs/>
                <w:sz w:val="24"/>
                <w:szCs w:val="24"/>
                <w:lang w:val="fr-FR"/>
              </w:rPr>
              <w:t>Résultats intermédiaires / Livrables du programme PROMIS-PF</w:t>
            </w:r>
          </w:p>
        </w:tc>
      </w:tr>
      <w:tr w:rsidR="00AD6291" w:rsidRPr="00440117" w:rsidTr="004A5C12">
        <w:trPr>
          <w:trHeight w:val="1608"/>
        </w:trPr>
        <w:tc>
          <w:tcPr>
            <w:tcW w:w="488"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3</w:t>
            </w:r>
          </w:p>
        </w:tc>
        <w:tc>
          <w:tcPr>
            <w:tcW w:w="2207"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La couverture des services PF est étendue</w:t>
            </w:r>
          </w:p>
        </w:tc>
        <w:tc>
          <w:tcPr>
            <w:tcW w:w="3240" w:type="dxa"/>
            <w:hideMark/>
          </w:tcPr>
          <w:p w:rsidR="00723228" w:rsidRPr="00440117" w:rsidRDefault="00723228" w:rsidP="00F90DDB">
            <w:pPr>
              <w:spacing w:before="0"/>
              <w:jc w:val="center"/>
              <w:rPr>
                <w:rFonts w:ascii="Maiandra GD" w:hAnsi="Maiandra GD" w:cstheme="minorHAnsi"/>
                <w:bCs/>
                <w:sz w:val="22"/>
                <w:szCs w:val="22"/>
                <w:lang w:val="fr-FR"/>
              </w:rPr>
            </w:pPr>
            <w:r w:rsidRPr="00440117">
              <w:rPr>
                <w:rFonts w:ascii="Maiandra GD" w:hAnsi="Maiandra GD" w:cstheme="minorHAnsi"/>
                <w:bCs/>
                <w:sz w:val="22"/>
                <w:szCs w:val="22"/>
                <w:lang w:val="fr-FR"/>
              </w:rPr>
              <w:t>Nombre de ZS offrant les services PF dans les géographies cibles***</w:t>
            </w:r>
            <w:r w:rsidRPr="00440117">
              <w:rPr>
                <w:rFonts w:ascii="Maiandra GD" w:hAnsi="Maiandra GD" w:cstheme="minorHAnsi"/>
                <w:bCs/>
                <w:sz w:val="22"/>
                <w:szCs w:val="22"/>
                <w:lang w:val="fr-FR"/>
              </w:rPr>
              <w:br/>
              <w:t>Nombre d'AS offrant les services PF dans les géographies cibles***</w:t>
            </w:r>
          </w:p>
        </w:tc>
        <w:tc>
          <w:tcPr>
            <w:tcW w:w="234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Données programmatiques</w:t>
            </w:r>
            <w:r w:rsidRPr="00440117">
              <w:rPr>
                <w:rFonts w:ascii="Maiandra GD" w:hAnsi="Maiandra GD" w:cstheme="minorHAnsi"/>
                <w:sz w:val="22"/>
                <w:szCs w:val="22"/>
                <w:lang w:val="fr-FR"/>
              </w:rPr>
              <w:br/>
              <w:t>SNIS / DHIS2</w:t>
            </w:r>
          </w:p>
        </w:tc>
        <w:tc>
          <w:tcPr>
            <w:tcW w:w="252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Enquête PTME (UNICEF 2014</w:t>
            </w:r>
            <w:r w:rsidR="004108C9" w:rsidRPr="00440117">
              <w:rPr>
                <w:rFonts w:ascii="Maiandra GD" w:hAnsi="Maiandra GD" w:cstheme="minorHAnsi"/>
                <w:sz w:val="22"/>
                <w:szCs w:val="22"/>
                <w:lang w:val="fr-FR"/>
              </w:rPr>
              <w:t>) :</w:t>
            </w:r>
            <w:r w:rsidRPr="00440117">
              <w:rPr>
                <w:rFonts w:ascii="Maiandra GD" w:hAnsi="Maiandra GD" w:cstheme="minorHAnsi"/>
                <w:sz w:val="22"/>
                <w:szCs w:val="22"/>
                <w:lang w:val="fr-FR"/>
              </w:rPr>
              <w:t xml:space="preserve"> 46.0% des ZS </w:t>
            </w:r>
            <w:r w:rsidR="004108C9" w:rsidRPr="00440117">
              <w:rPr>
                <w:rFonts w:ascii="Maiandra GD" w:hAnsi="Maiandra GD" w:cstheme="minorHAnsi"/>
                <w:sz w:val="22"/>
                <w:szCs w:val="22"/>
                <w:lang w:val="fr-FR"/>
              </w:rPr>
              <w:t>avec PF</w:t>
            </w:r>
          </w:p>
        </w:tc>
        <w:tc>
          <w:tcPr>
            <w:tcW w:w="306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b/>
                <w:bCs/>
                <w:sz w:val="22"/>
                <w:szCs w:val="22"/>
                <w:lang w:val="fr-FR"/>
              </w:rPr>
              <w:t>Couverture de 100% des ZS***</w:t>
            </w:r>
            <w:r w:rsidRPr="00440117">
              <w:rPr>
                <w:rFonts w:ascii="Maiandra GD" w:hAnsi="Maiandra GD" w:cstheme="minorHAnsi"/>
                <w:sz w:val="22"/>
                <w:szCs w:val="22"/>
                <w:lang w:val="fr-FR"/>
              </w:rPr>
              <w:br/>
            </w:r>
            <w:r w:rsidRPr="00440117">
              <w:rPr>
                <w:rFonts w:ascii="Maiandra GD" w:hAnsi="Maiandra GD" w:cstheme="minorHAnsi"/>
                <w:sz w:val="22"/>
                <w:szCs w:val="22"/>
                <w:lang w:val="fr-FR"/>
              </w:rPr>
              <w:br/>
              <w:t>Couverture minimum de 90% des AS</w:t>
            </w:r>
          </w:p>
          <w:p w:rsidR="00723228" w:rsidRPr="00440117" w:rsidRDefault="00723228" w:rsidP="00F90DDB">
            <w:pPr>
              <w:spacing w:before="0"/>
              <w:jc w:val="center"/>
              <w:rPr>
                <w:rFonts w:ascii="Maiandra GD" w:hAnsi="Maiandra GD" w:cstheme="minorHAnsi"/>
                <w:sz w:val="22"/>
                <w:szCs w:val="22"/>
                <w:lang w:val="fr-FR"/>
              </w:rPr>
            </w:pPr>
          </w:p>
        </w:tc>
      </w:tr>
      <w:tr w:rsidR="00AD6291" w:rsidRPr="00440117" w:rsidTr="004A5C12">
        <w:trPr>
          <w:trHeight w:val="2506"/>
        </w:trPr>
        <w:tc>
          <w:tcPr>
            <w:tcW w:w="488"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lastRenderedPageBreak/>
              <w:t>5</w:t>
            </w:r>
          </w:p>
        </w:tc>
        <w:tc>
          <w:tcPr>
            <w:tcW w:w="2207"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 xml:space="preserve">La qualité des services de PF est améliorée </w:t>
            </w:r>
            <w:r w:rsidRPr="00440117">
              <w:rPr>
                <w:rFonts w:ascii="Maiandra GD" w:hAnsi="Maiandra GD" w:cstheme="minorHAnsi"/>
                <w:sz w:val="22"/>
                <w:szCs w:val="22"/>
                <w:lang w:val="fr-FR"/>
              </w:rPr>
              <w:br/>
              <w:t>(NB: "Qualité" est ici définie par le M</w:t>
            </w:r>
            <w:r w:rsidR="0027391F" w:rsidRPr="00440117">
              <w:rPr>
                <w:rFonts w:ascii="Maiandra GD" w:hAnsi="Maiandra GD" w:cstheme="minorHAnsi"/>
                <w:sz w:val="22"/>
                <w:szCs w:val="22"/>
                <w:lang w:val="fr-FR"/>
              </w:rPr>
              <w:t>ini Sante</w:t>
            </w:r>
            <w:r w:rsidRPr="00440117">
              <w:rPr>
                <w:rFonts w:ascii="Maiandra GD" w:hAnsi="Maiandra GD" w:cstheme="minorHAnsi"/>
                <w:sz w:val="22"/>
                <w:szCs w:val="22"/>
                <w:lang w:val="fr-FR"/>
              </w:rPr>
              <w:t xml:space="preserve"> en fonction de la gamme des méthodes PF disponibles)</w:t>
            </w:r>
          </w:p>
        </w:tc>
        <w:tc>
          <w:tcPr>
            <w:tcW w:w="3240" w:type="dxa"/>
            <w:hideMark/>
          </w:tcPr>
          <w:p w:rsidR="00723228" w:rsidRPr="00440117" w:rsidRDefault="0027391F" w:rsidP="00F90DDB">
            <w:pPr>
              <w:spacing w:before="0"/>
              <w:jc w:val="center"/>
              <w:rPr>
                <w:rFonts w:ascii="Maiandra GD" w:hAnsi="Maiandra GD" w:cstheme="minorHAnsi"/>
                <w:b/>
                <w:bCs/>
                <w:sz w:val="22"/>
                <w:szCs w:val="22"/>
                <w:lang w:val="fr-FR"/>
              </w:rPr>
            </w:pPr>
            <w:r w:rsidRPr="00440117">
              <w:rPr>
                <w:rFonts w:ascii="Maiandra GD" w:hAnsi="Maiandra GD" w:cstheme="minorHAnsi"/>
                <w:bCs/>
                <w:sz w:val="22"/>
                <w:szCs w:val="22"/>
                <w:lang w:val="fr-FR"/>
              </w:rPr>
              <w:t>% FOSA</w:t>
            </w:r>
            <w:r w:rsidR="00723228" w:rsidRPr="00440117">
              <w:rPr>
                <w:rFonts w:ascii="Maiandra GD" w:hAnsi="Maiandra GD" w:cstheme="minorHAnsi"/>
                <w:bCs/>
                <w:sz w:val="22"/>
                <w:szCs w:val="22"/>
                <w:lang w:val="fr-FR"/>
              </w:rPr>
              <w:t xml:space="preserve"> offrant la PF qui ont au moins 3 méthodes différentes</w:t>
            </w:r>
            <w:r w:rsidR="00723228" w:rsidRPr="00440117">
              <w:rPr>
                <w:rFonts w:ascii="Maiandra GD" w:hAnsi="Maiandra GD" w:cstheme="minorHAnsi"/>
                <w:bCs/>
                <w:sz w:val="22"/>
                <w:szCs w:val="22"/>
                <w:lang w:val="fr-FR"/>
              </w:rPr>
              <w:br/>
            </w:r>
            <w:r w:rsidR="00723228" w:rsidRPr="00440117">
              <w:rPr>
                <w:rFonts w:ascii="Maiandra GD" w:hAnsi="Maiandra GD" w:cstheme="minorHAnsi"/>
                <w:b/>
                <w:bCs/>
                <w:sz w:val="22"/>
                <w:szCs w:val="22"/>
                <w:lang w:val="fr-FR"/>
              </w:rPr>
              <w:br/>
            </w:r>
            <w:r w:rsidRPr="00440117">
              <w:rPr>
                <w:rFonts w:ascii="Maiandra GD" w:hAnsi="Maiandra GD" w:cstheme="minorHAnsi"/>
                <w:sz w:val="22"/>
                <w:szCs w:val="22"/>
                <w:lang w:val="fr-FR"/>
              </w:rPr>
              <w:t>%</w:t>
            </w:r>
            <w:r w:rsidR="00723228" w:rsidRPr="00440117">
              <w:rPr>
                <w:rFonts w:ascii="Maiandra GD" w:hAnsi="Maiandra GD" w:cstheme="minorHAnsi"/>
                <w:sz w:val="22"/>
                <w:szCs w:val="22"/>
                <w:lang w:val="fr-FR"/>
              </w:rPr>
              <w:t xml:space="preserve"> FOSA, Pharmacies et DBC qui offrent au moins une méthode réversible à longue durée (LARC)</w:t>
            </w:r>
          </w:p>
        </w:tc>
        <w:tc>
          <w:tcPr>
            <w:tcW w:w="234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Données programmatiques</w:t>
            </w:r>
            <w:r w:rsidRPr="00440117">
              <w:rPr>
                <w:rFonts w:ascii="Maiandra GD" w:hAnsi="Maiandra GD" w:cstheme="minorHAnsi"/>
                <w:sz w:val="22"/>
                <w:szCs w:val="22"/>
                <w:lang w:val="fr-FR"/>
              </w:rPr>
              <w:br/>
              <w:t>SNIS / DHIS2</w:t>
            </w:r>
            <w:r w:rsidRPr="00440117">
              <w:rPr>
                <w:rFonts w:ascii="Maiandra GD" w:hAnsi="Maiandra GD" w:cstheme="minorHAnsi"/>
                <w:sz w:val="22"/>
                <w:szCs w:val="22"/>
                <w:lang w:val="fr-FR"/>
              </w:rPr>
              <w:br/>
              <w:t>Enquêtes auprès des structures de santé</w:t>
            </w:r>
          </w:p>
        </w:tc>
        <w:tc>
          <w:tcPr>
            <w:tcW w:w="2520" w:type="dxa"/>
            <w:noWrap/>
            <w:hideMark/>
          </w:tcPr>
          <w:p w:rsidR="00723228" w:rsidRPr="00440117" w:rsidRDefault="00723228" w:rsidP="00F90DDB">
            <w:pPr>
              <w:spacing w:before="0"/>
              <w:jc w:val="center"/>
              <w:rPr>
                <w:rFonts w:ascii="Maiandra GD" w:hAnsi="Maiandra GD" w:cstheme="minorHAnsi"/>
                <w:sz w:val="22"/>
                <w:szCs w:val="22"/>
                <w:lang w:val="fr-FR"/>
              </w:rPr>
            </w:pPr>
          </w:p>
        </w:tc>
        <w:tc>
          <w:tcPr>
            <w:tcW w:w="3060" w:type="dxa"/>
            <w:hideMark/>
          </w:tcPr>
          <w:p w:rsidR="002B10E9" w:rsidRPr="00440117" w:rsidRDefault="002B10E9" w:rsidP="00F90DDB">
            <w:pPr>
              <w:spacing w:before="0"/>
              <w:jc w:val="center"/>
              <w:rPr>
                <w:rFonts w:ascii="Maiandra GD" w:hAnsi="Maiandra GD" w:cstheme="minorHAnsi"/>
                <w:bCs/>
                <w:sz w:val="22"/>
                <w:szCs w:val="22"/>
                <w:lang w:val="fr-FR"/>
              </w:rPr>
            </w:pPr>
            <w:r w:rsidRPr="00440117">
              <w:rPr>
                <w:rFonts w:ascii="Maiandra GD" w:hAnsi="Maiandra GD" w:cstheme="minorHAnsi"/>
                <w:bCs/>
                <w:sz w:val="22"/>
                <w:szCs w:val="22"/>
                <w:lang w:val="fr-FR"/>
              </w:rPr>
              <w:t>Minimum 80% des FOSA appuyées par Promis-PF offrent au moins 3 méthodes différentes</w:t>
            </w:r>
          </w:p>
          <w:p w:rsidR="002B10E9" w:rsidRPr="00440117" w:rsidRDefault="002B10E9" w:rsidP="00F90DDB">
            <w:pPr>
              <w:spacing w:before="0"/>
              <w:jc w:val="center"/>
              <w:rPr>
                <w:rFonts w:ascii="Maiandra GD" w:hAnsi="Maiandra GD" w:cstheme="minorHAnsi"/>
                <w:sz w:val="22"/>
                <w:szCs w:val="22"/>
                <w:lang w:val="fr-FR"/>
              </w:rPr>
            </w:pPr>
          </w:p>
          <w:p w:rsidR="00723228" w:rsidRPr="00440117" w:rsidRDefault="002B10E9"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Au moins 80% de FOSA offrent au moins une méthode à longue durée d’action (LDA)</w:t>
            </w:r>
          </w:p>
        </w:tc>
      </w:tr>
      <w:tr w:rsidR="00AD6291" w:rsidRPr="00440117" w:rsidTr="004A5C12">
        <w:trPr>
          <w:trHeight w:val="1207"/>
        </w:trPr>
        <w:tc>
          <w:tcPr>
            <w:tcW w:w="488"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6</w:t>
            </w:r>
          </w:p>
        </w:tc>
        <w:tc>
          <w:tcPr>
            <w:tcW w:w="2207" w:type="dxa"/>
            <w:hideMark/>
          </w:tcPr>
          <w:p w:rsidR="00723228" w:rsidRPr="00440117" w:rsidRDefault="00723228" w:rsidP="00F90DDB">
            <w:pPr>
              <w:spacing w:before="0"/>
              <w:jc w:val="center"/>
              <w:rPr>
                <w:rFonts w:ascii="Maiandra GD" w:hAnsi="Maiandra GD" w:cstheme="minorHAnsi"/>
                <w:sz w:val="22"/>
                <w:szCs w:val="22"/>
                <w:highlight w:val="yellow"/>
                <w:lang w:val="fr-FR"/>
              </w:rPr>
            </w:pPr>
            <w:r w:rsidRPr="00440117">
              <w:rPr>
                <w:rFonts w:ascii="Maiandra GD" w:hAnsi="Maiandra GD" w:cstheme="minorHAnsi"/>
                <w:sz w:val="22"/>
                <w:szCs w:val="22"/>
                <w:lang w:val="fr-FR"/>
              </w:rPr>
              <w:t>Les populations ont de meilleures connaissances sur les méthodes PF</w:t>
            </w:r>
          </w:p>
        </w:tc>
        <w:tc>
          <w:tcPr>
            <w:tcW w:w="3240" w:type="dxa"/>
            <w:hideMark/>
          </w:tcPr>
          <w:p w:rsidR="00723228" w:rsidRPr="00440117" w:rsidRDefault="00723228" w:rsidP="00F90DDB">
            <w:pPr>
              <w:spacing w:before="0"/>
              <w:jc w:val="center"/>
              <w:rPr>
                <w:rFonts w:ascii="Maiandra GD" w:hAnsi="Maiandra GD" w:cstheme="minorHAnsi"/>
                <w:b/>
                <w:bCs/>
                <w:sz w:val="22"/>
                <w:szCs w:val="22"/>
                <w:lang w:val="fr-FR"/>
              </w:rPr>
            </w:pPr>
            <w:r w:rsidRPr="00440117">
              <w:rPr>
                <w:rFonts w:ascii="Maiandra GD" w:hAnsi="Maiandra GD" w:cstheme="minorHAnsi"/>
                <w:b/>
                <w:bCs/>
                <w:sz w:val="22"/>
                <w:szCs w:val="22"/>
                <w:lang w:val="fr-FR"/>
              </w:rPr>
              <w:t>Pourcentage de la population qui a écouté des messages sur la PF***</w:t>
            </w:r>
          </w:p>
        </w:tc>
        <w:tc>
          <w:tcPr>
            <w:tcW w:w="234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EDS 2019 / EDS 2024</w:t>
            </w:r>
            <w:r w:rsidRPr="00440117">
              <w:rPr>
                <w:rFonts w:ascii="Maiandra GD" w:hAnsi="Maiandra GD" w:cstheme="minorHAnsi"/>
                <w:sz w:val="22"/>
                <w:szCs w:val="22"/>
                <w:lang w:val="fr-FR"/>
              </w:rPr>
              <w:br/>
              <w:t>PMA2020 (Kinshasa et Kongo Central)</w:t>
            </w:r>
            <w:r w:rsidRPr="00440117">
              <w:rPr>
                <w:rFonts w:ascii="Maiandra GD" w:hAnsi="Maiandra GD" w:cstheme="minorHAnsi"/>
                <w:sz w:val="22"/>
                <w:szCs w:val="22"/>
                <w:lang w:val="fr-FR"/>
              </w:rPr>
              <w:br/>
              <w:t>Études spéciales</w:t>
            </w:r>
          </w:p>
        </w:tc>
        <w:tc>
          <w:tcPr>
            <w:tcW w:w="2520"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TBD</w:t>
            </w:r>
          </w:p>
        </w:tc>
        <w:tc>
          <w:tcPr>
            <w:tcW w:w="3060"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 xml:space="preserve">Amélioration </w:t>
            </w:r>
            <w:r w:rsidR="005C4D67" w:rsidRPr="00440117">
              <w:rPr>
                <w:rFonts w:ascii="Maiandra GD" w:hAnsi="Maiandra GD" w:cstheme="minorHAnsi"/>
                <w:sz w:val="22"/>
                <w:szCs w:val="22"/>
                <w:lang w:val="fr-FR"/>
              </w:rPr>
              <w:t xml:space="preserve">de </w:t>
            </w:r>
            <w:r w:rsidRPr="00440117">
              <w:rPr>
                <w:rFonts w:ascii="Maiandra GD" w:hAnsi="Maiandra GD" w:cstheme="minorHAnsi"/>
                <w:sz w:val="22"/>
                <w:szCs w:val="22"/>
                <w:lang w:val="fr-FR"/>
              </w:rPr>
              <w:t xml:space="preserve">au moins 20% par rapport </w:t>
            </w:r>
            <w:r w:rsidR="00D568B4" w:rsidRPr="00440117">
              <w:rPr>
                <w:rFonts w:ascii="Maiandra GD" w:hAnsi="Maiandra GD" w:cstheme="minorHAnsi"/>
                <w:sz w:val="22"/>
                <w:szCs w:val="22"/>
                <w:lang w:val="fr-FR"/>
              </w:rPr>
              <w:t>à</w:t>
            </w:r>
            <w:r w:rsidRPr="00440117">
              <w:rPr>
                <w:rFonts w:ascii="Maiandra GD" w:hAnsi="Maiandra GD" w:cstheme="minorHAnsi"/>
                <w:sz w:val="22"/>
                <w:szCs w:val="22"/>
                <w:lang w:val="fr-FR"/>
              </w:rPr>
              <w:t xml:space="preserve"> EDS 2 (2013-14)</w:t>
            </w:r>
          </w:p>
        </w:tc>
      </w:tr>
      <w:tr w:rsidR="00AD6291" w:rsidRPr="00440117" w:rsidTr="004A5C12">
        <w:trPr>
          <w:trHeight w:val="1223"/>
        </w:trPr>
        <w:tc>
          <w:tcPr>
            <w:tcW w:w="488"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7</w:t>
            </w:r>
          </w:p>
        </w:tc>
        <w:tc>
          <w:tcPr>
            <w:tcW w:w="2207"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Les barrières socio-culturelles à l'utilisation de la PF diminuent</w:t>
            </w:r>
          </w:p>
        </w:tc>
        <w:tc>
          <w:tcPr>
            <w:tcW w:w="3240" w:type="dxa"/>
            <w:hideMark/>
          </w:tcPr>
          <w:p w:rsidR="00723228" w:rsidRPr="00440117" w:rsidRDefault="00723228" w:rsidP="00F90DDB">
            <w:pPr>
              <w:spacing w:before="0"/>
              <w:jc w:val="center"/>
              <w:rPr>
                <w:rFonts w:ascii="Maiandra GD" w:hAnsi="Maiandra GD" w:cstheme="minorHAnsi"/>
                <w:b/>
                <w:bCs/>
                <w:sz w:val="22"/>
                <w:szCs w:val="22"/>
                <w:lang w:val="fr-FR"/>
              </w:rPr>
            </w:pPr>
            <w:r w:rsidRPr="00440117">
              <w:rPr>
                <w:rFonts w:ascii="Maiandra GD" w:hAnsi="Maiandra GD" w:cstheme="minorHAnsi"/>
                <w:b/>
                <w:bCs/>
                <w:sz w:val="22"/>
                <w:szCs w:val="22"/>
                <w:lang w:val="fr-FR"/>
              </w:rPr>
              <w:t xml:space="preserve">Pourcentage de la population qui </w:t>
            </w:r>
            <w:r w:rsidR="00083BEF" w:rsidRPr="00440117">
              <w:rPr>
                <w:rFonts w:ascii="Maiandra GD" w:hAnsi="Maiandra GD" w:cstheme="minorHAnsi"/>
                <w:b/>
                <w:bCs/>
                <w:sz w:val="22"/>
                <w:szCs w:val="22"/>
                <w:lang w:val="fr-FR"/>
              </w:rPr>
              <w:t>est</w:t>
            </w:r>
            <w:r w:rsidRPr="00440117">
              <w:rPr>
                <w:rFonts w:ascii="Maiandra GD" w:hAnsi="Maiandra GD" w:cstheme="minorHAnsi"/>
                <w:b/>
                <w:bCs/>
                <w:sz w:val="22"/>
                <w:szCs w:val="22"/>
                <w:lang w:val="fr-FR"/>
              </w:rPr>
              <w:t xml:space="preserve"> favorables envers la PF***</w:t>
            </w:r>
          </w:p>
        </w:tc>
        <w:tc>
          <w:tcPr>
            <w:tcW w:w="234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EDS 2019 / EDS 2024</w:t>
            </w:r>
            <w:r w:rsidR="00BB02C6" w:rsidRPr="00440117">
              <w:rPr>
                <w:rFonts w:ascii="Maiandra GD" w:hAnsi="Maiandra GD" w:cstheme="minorHAnsi"/>
                <w:sz w:val="22"/>
                <w:szCs w:val="22"/>
                <w:lang w:val="fr-FR"/>
              </w:rPr>
              <w:t>)</w:t>
            </w:r>
            <w:r w:rsidRPr="00440117">
              <w:rPr>
                <w:rFonts w:ascii="Maiandra GD" w:hAnsi="Maiandra GD" w:cstheme="minorHAnsi"/>
                <w:sz w:val="22"/>
                <w:szCs w:val="22"/>
                <w:lang w:val="fr-FR"/>
              </w:rPr>
              <w:br/>
              <w:t>Études spéciales</w:t>
            </w:r>
          </w:p>
        </w:tc>
        <w:tc>
          <w:tcPr>
            <w:tcW w:w="2520"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TBD</w:t>
            </w:r>
          </w:p>
        </w:tc>
        <w:tc>
          <w:tcPr>
            <w:tcW w:w="3060"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TBD</w:t>
            </w:r>
          </w:p>
        </w:tc>
      </w:tr>
      <w:tr w:rsidR="00AD6291" w:rsidRPr="00440117" w:rsidTr="004A5C12">
        <w:trPr>
          <w:trHeight w:val="1483"/>
        </w:trPr>
        <w:tc>
          <w:tcPr>
            <w:tcW w:w="488"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9</w:t>
            </w:r>
          </w:p>
        </w:tc>
        <w:tc>
          <w:tcPr>
            <w:tcW w:w="2207"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La sécurité contraceptive est renforcée</w:t>
            </w:r>
          </w:p>
        </w:tc>
        <w:tc>
          <w:tcPr>
            <w:tcW w:w="3240" w:type="dxa"/>
            <w:hideMark/>
          </w:tcPr>
          <w:p w:rsidR="00723228" w:rsidRPr="00440117" w:rsidRDefault="00723228" w:rsidP="00F90DDB">
            <w:pPr>
              <w:spacing w:before="0"/>
              <w:jc w:val="center"/>
              <w:rPr>
                <w:rFonts w:ascii="Maiandra GD" w:hAnsi="Maiandra GD" w:cstheme="minorHAnsi"/>
                <w:b/>
                <w:bCs/>
                <w:sz w:val="22"/>
                <w:szCs w:val="22"/>
                <w:lang w:val="fr-FR"/>
              </w:rPr>
            </w:pPr>
            <w:r w:rsidRPr="00440117">
              <w:rPr>
                <w:rFonts w:ascii="Maiandra GD" w:hAnsi="Maiandra GD" w:cstheme="minorHAnsi"/>
                <w:b/>
                <w:bCs/>
                <w:sz w:val="22"/>
                <w:szCs w:val="22"/>
                <w:lang w:val="fr-FR"/>
              </w:rPr>
              <w:t>Pourcentage de structures de santé offrant la PF qui n'ont pas connu une rupture de stock en contraceptifs dans les 6 derniers mois***</w:t>
            </w:r>
          </w:p>
        </w:tc>
        <w:tc>
          <w:tcPr>
            <w:tcW w:w="234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SNIS/DHIS2</w:t>
            </w:r>
            <w:r w:rsidRPr="00440117">
              <w:rPr>
                <w:rFonts w:ascii="Maiandra GD" w:hAnsi="Maiandra GD" w:cstheme="minorHAnsi"/>
                <w:sz w:val="22"/>
                <w:szCs w:val="22"/>
                <w:lang w:val="fr-FR"/>
              </w:rPr>
              <w:br/>
              <w:t>Données programmatiques</w:t>
            </w:r>
          </w:p>
        </w:tc>
        <w:tc>
          <w:tcPr>
            <w:tcW w:w="2520"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À établir avec le DHIS2</w:t>
            </w:r>
          </w:p>
        </w:tc>
        <w:tc>
          <w:tcPr>
            <w:tcW w:w="3060" w:type="dxa"/>
            <w:hideMark/>
          </w:tcPr>
          <w:p w:rsidR="00723228" w:rsidRPr="00440117" w:rsidRDefault="00723228" w:rsidP="00F90DDB">
            <w:pPr>
              <w:spacing w:before="0"/>
              <w:jc w:val="center"/>
              <w:rPr>
                <w:rFonts w:ascii="Maiandra GD" w:hAnsi="Maiandra GD" w:cstheme="minorHAnsi"/>
                <w:b/>
                <w:bCs/>
                <w:sz w:val="22"/>
                <w:szCs w:val="22"/>
                <w:lang w:val="fr-FR"/>
              </w:rPr>
            </w:pPr>
            <w:r w:rsidRPr="00440117">
              <w:rPr>
                <w:rFonts w:ascii="Maiandra GD" w:hAnsi="Maiandra GD" w:cstheme="minorHAnsi"/>
                <w:b/>
                <w:bCs/>
                <w:sz w:val="22"/>
                <w:szCs w:val="22"/>
                <w:lang w:val="fr-FR"/>
              </w:rPr>
              <w:t>Minimum 80% des structures offrant la PF sans rupture de stock pour les 6 derniers mois***</w:t>
            </w:r>
          </w:p>
        </w:tc>
      </w:tr>
      <w:tr w:rsidR="00AD6291" w:rsidRPr="00440117" w:rsidTr="004A5C12">
        <w:trPr>
          <w:trHeight w:val="1300"/>
        </w:trPr>
        <w:tc>
          <w:tcPr>
            <w:tcW w:w="488"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10</w:t>
            </w:r>
          </w:p>
        </w:tc>
        <w:tc>
          <w:tcPr>
            <w:tcW w:w="2207"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 xml:space="preserve">Les capacités de coordination des interventions PF du </w:t>
            </w:r>
            <w:r w:rsidR="00E76133" w:rsidRPr="00440117">
              <w:rPr>
                <w:rFonts w:ascii="Maiandra GD" w:hAnsi="Maiandra GD" w:cstheme="minorHAnsi"/>
                <w:sz w:val="22"/>
                <w:szCs w:val="22"/>
                <w:lang w:val="fr-FR"/>
              </w:rPr>
              <w:t xml:space="preserve">Ministère de la </w:t>
            </w:r>
            <w:r w:rsidR="0027391F" w:rsidRPr="00440117">
              <w:rPr>
                <w:rFonts w:ascii="Maiandra GD" w:hAnsi="Maiandra GD" w:cstheme="minorHAnsi"/>
                <w:sz w:val="22"/>
                <w:szCs w:val="22"/>
                <w:lang w:val="fr-FR"/>
              </w:rPr>
              <w:t>Sante</w:t>
            </w:r>
            <w:r w:rsidRPr="00440117">
              <w:rPr>
                <w:rFonts w:ascii="Maiandra GD" w:hAnsi="Maiandra GD" w:cstheme="minorHAnsi"/>
                <w:sz w:val="22"/>
                <w:szCs w:val="22"/>
                <w:lang w:val="fr-FR"/>
              </w:rPr>
              <w:t xml:space="preserve"> / des CTMP</w:t>
            </w:r>
          </w:p>
        </w:tc>
        <w:tc>
          <w:tcPr>
            <w:tcW w:w="3240" w:type="dxa"/>
            <w:hideMark/>
          </w:tcPr>
          <w:p w:rsidR="00723228" w:rsidRPr="00440117" w:rsidRDefault="00723228" w:rsidP="00F90DDB">
            <w:pPr>
              <w:spacing w:before="0"/>
              <w:jc w:val="center"/>
              <w:rPr>
                <w:rFonts w:ascii="Maiandra GD" w:hAnsi="Maiandra GD" w:cstheme="minorHAnsi"/>
                <w:b/>
                <w:bCs/>
                <w:sz w:val="22"/>
                <w:szCs w:val="22"/>
                <w:lang w:val="fr-FR"/>
              </w:rPr>
            </w:pPr>
            <w:r w:rsidRPr="00440117">
              <w:rPr>
                <w:rFonts w:ascii="Maiandra GD" w:hAnsi="Maiandra GD" w:cstheme="minorHAnsi"/>
                <w:b/>
                <w:bCs/>
                <w:sz w:val="22"/>
                <w:szCs w:val="22"/>
                <w:lang w:val="fr-FR"/>
              </w:rPr>
              <w:t xml:space="preserve">Nombre de provinces avec </w:t>
            </w:r>
            <w:r w:rsidRPr="00440117">
              <w:rPr>
                <w:rFonts w:ascii="Maiandra GD" w:hAnsi="Maiandra GD" w:cstheme="minorHAnsi"/>
                <w:sz w:val="22"/>
                <w:szCs w:val="22"/>
                <w:lang w:val="fr-FR"/>
              </w:rPr>
              <w:t>CTMP</w:t>
            </w:r>
            <w:r w:rsidR="009340C2" w:rsidRPr="00440117">
              <w:rPr>
                <w:rFonts w:ascii="Maiandra GD" w:hAnsi="Maiandra GD" w:cstheme="minorHAnsi"/>
                <w:sz w:val="22"/>
                <w:szCs w:val="22"/>
                <w:lang w:val="fr-FR"/>
              </w:rPr>
              <w:t xml:space="preserve"> performant avec réunions régulières</w:t>
            </w:r>
          </w:p>
        </w:tc>
        <w:tc>
          <w:tcPr>
            <w:tcW w:w="2340" w:type="dxa"/>
            <w:noWrap/>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Données du PNSR</w:t>
            </w:r>
          </w:p>
        </w:tc>
        <w:tc>
          <w:tcPr>
            <w:tcW w:w="2520" w:type="dxa"/>
            <w:hideMark/>
          </w:tcPr>
          <w:p w:rsidR="00723228" w:rsidRPr="00440117" w:rsidRDefault="00723228"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 xml:space="preserve">CTMP </w:t>
            </w:r>
            <w:r w:rsidR="00A12D2D" w:rsidRPr="00440117">
              <w:rPr>
                <w:rFonts w:ascii="Maiandra GD" w:hAnsi="Maiandra GD" w:cstheme="minorHAnsi"/>
                <w:sz w:val="22"/>
                <w:szCs w:val="22"/>
                <w:lang w:val="fr-FR"/>
              </w:rPr>
              <w:t>performant dans</w:t>
            </w:r>
            <w:r w:rsidRPr="00440117">
              <w:rPr>
                <w:rFonts w:ascii="Maiandra GD" w:hAnsi="Maiandra GD" w:cstheme="minorHAnsi"/>
                <w:sz w:val="22"/>
                <w:szCs w:val="22"/>
                <w:lang w:val="fr-FR"/>
              </w:rPr>
              <w:t xml:space="preserve"> </w:t>
            </w:r>
            <w:r w:rsidR="00DC5862" w:rsidRPr="00440117">
              <w:rPr>
                <w:rFonts w:ascii="Maiandra GD" w:hAnsi="Maiandra GD" w:cstheme="minorHAnsi"/>
                <w:sz w:val="22"/>
                <w:szCs w:val="22"/>
                <w:lang w:val="fr-FR"/>
              </w:rPr>
              <w:t xml:space="preserve">les </w:t>
            </w:r>
            <w:r w:rsidRPr="00440117">
              <w:rPr>
                <w:rFonts w:ascii="Maiandra GD" w:hAnsi="Maiandra GD" w:cstheme="minorHAnsi"/>
                <w:sz w:val="22"/>
                <w:szCs w:val="22"/>
                <w:lang w:val="fr-FR"/>
              </w:rPr>
              <w:t>1</w:t>
            </w:r>
            <w:r w:rsidR="009576D2" w:rsidRPr="00440117">
              <w:rPr>
                <w:rFonts w:ascii="Maiandra GD" w:hAnsi="Maiandra GD" w:cstheme="minorHAnsi"/>
                <w:sz w:val="22"/>
                <w:szCs w:val="22"/>
                <w:lang w:val="fr-FR"/>
              </w:rPr>
              <w:t xml:space="preserve">0 </w:t>
            </w:r>
            <w:r w:rsidRPr="00440117">
              <w:rPr>
                <w:rFonts w:ascii="Maiandra GD" w:hAnsi="Maiandra GD" w:cstheme="minorHAnsi"/>
                <w:sz w:val="22"/>
                <w:szCs w:val="22"/>
                <w:lang w:val="fr-FR"/>
              </w:rPr>
              <w:t>provinces</w:t>
            </w:r>
            <w:r w:rsidR="00DC5862" w:rsidRPr="00440117">
              <w:rPr>
                <w:rFonts w:ascii="Maiandra GD" w:hAnsi="Maiandra GD" w:cstheme="minorHAnsi"/>
                <w:sz w:val="22"/>
                <w:szCs w:val="22"/>
                <w:lang w:val="fr-FR"/>
              </w:rPr>
              <w:t xml:space="preserve"> du projet</w:t>
            </w:r>
          </w:p>
        </w:tc>
        <w:tc>
          <w:tcPr>
            <w:tcW w:w="3060" w:type="dxa"/>
            <w:hideMark/>
          </w:tcPr>
          <w:p w:rsidR="00723228" w:rsidRPr="00440117" w:rsidRDefault="00DC5862" w:rsidP="00F90DDB">
            <w:pPr>
              <w:spacing w:before="0"/>
              <w:jc w:val="center"/>
              <w:rPr>
                <w:rFonts w:ascii="Maiandra GD" w:hAnsi="Maiandra GD" w:cstheme="minorHAnsi"/>
                <w:sz w:val="22"/>
                <w:szCs w:val="22"/>
                <w:lang w:val="fr-FR"/>
              </w:rPr>
            </w:pPr>
            <w:r w:rsidRPr="00440117">
              <w:rPr>
                <w:rFonts w:ascii="Maiandra GD" w:hAnsi="Maiandra GD" w:cstheme="minorHAnsi"/>
                <w:sz w:val="22"/>
                <w:szCs w:val="22"/>
                <w:lang w:val="fr-FR"/>
              </w:rPr>
              <w:t xml:space="preserve">CTMP </w:t>
            </w:r>
            <w:r w:rsidR="00A12D2D" w:rsidRPr="00440117">
              <w:rPr>
                <w:rFonts w:ascii="Maiandra GD" w:hAnsi="Maiandra GD" w:cstheme="minorHAnsi"/>
                <w:sz w:val="22"/>
                <w:szCs w:val="22"/>
                <w:lang w:val="fr-FR"/>
              </w:rPr>
              <w:t>performant</w:t>
            </w:r>
            <w:r w:rsidR="002B10E9" w:rsidRPr="00440117">
              <w:rPr>
                <w:rFonts w:ascii="Maiandra GD" w:hAnsi="Maiandra GD" w:cstheme="minorHAnsi"/>
                <w:sz w:val="22"/>
                <w:szCs w:val="22"/>
                <w:lang w:val="fr-FR"/>
              </w:rPr>
              <w:t xml:space="preserve"> (suivant les critères établis par les différents CTMP provinciaux)</w:t>
            </w:r>
            <w:r w:rsidR="00A12D2D" w:rsidRPr="00440117">
              <w:rPr>
                <w:rFonts w:ascii="Maiandra GD" w:hAnsi="Maiandra GD" w:cstheme="minorHAnsi"/>
                <w:sz w:val="22"/>
                <w:szCs w:val="22"/>
                <w:lang w:val="fr-FR"/>
              </w:rPr>
              <w:t xml:space="preserve"> </w:t>
            </w:r>
            <w:r w:rsidRPr="00440117">
              <w:rPr>
                <w:rFonts w:ascii="Maiandra GD" w:hAnsi="Maiandra GD" w:cstheme="minorHAnsi"/>
                <w:sz w:val="22"/>
                <w:szCs w:val="22"/>
                <w:lang w:val="fr-FR"/>
              </w:rPr>
              <w:t>dans les 10 provinces du projet</w:t>
            </w:r>
          </w:p>
        </w:tc>
      </w:tr>
    </w:tbl>
    <w:p w:rsidR="00F90DDB" w:rsidRDefault="00F90DDB" w:rsidP="001247DD">
      <w:pPr>
        <w:spacing w:line="360" w:lineRule="auto"/>
        <w:rPr>
          <w:rFonts w:ascii="Maiandra GD" w:hAnsi="Maiandra GD"/>
          <w:sz w:val="24"/>
          <w:szCs w:val="24"/>
          <w:lang w:val="fr-FR"/>
        </w:rPr>
        <w:sectPr w:rsidR="00F90DDB" w:rsidSect="004A5C12">
          <w:pgSz w:w="16838" w:h="11906" w:orient="landscape"/>
          <w:pgMar w:top="1418" w:right="1418" w:bottom="851" w:left="1418" w:header="0" w:footer="706" w:gutter="0"/>
          <w:cols w:space="708"/>
          <w:docGrid w:linePitch="360"/>
        </w:sectPr>
      </w:pPr>
      <w:bookmarkStart w:id="25" w:name="_Hlk6901082"/>
    </w:p>
    <w:p w:rsidR="001247DD" w:rsidRPr="000F1535" w:rsidRDefault="001247DD" w:rsidP="00EE0030">
      <w:pPr>
        <w:pStyle w:val="para"/>
      </w:pPr>
      <w:r w:rsidRPr="000F1535">
        <w:lastRenderedPageBreak/>
        <w:t>Ce cadre de résultats est commun aux trois partenaires de mise en œuvre et doit traduire les résultats produits par l’ensemble de leurs efforts pour atteindre les objectifs fixés dans la présente proposition. Chaque partenaire monitorera et rapportera de plus les outputs propres à chacune de ces activités, à savoir par exemple :</w:t>
      </w:r>
    </w:p>
    <w:p w:rsidR="001247DD" w:rsidRPr="000F1535" w:rsidRDefault="001247DD" w:rsidP="001B3451">
      <w:pPr>
        <w:pStyle w:val="Paragraphedeliste"/>
        <w:framePr w:wrap="around"/>
        <w:numPr>
          <w:ilvl w:val="0"/>
          <w:numId w:val="10"/>
        </w:numPr>
        <w:spacing w:before="0"/>
        <w:rPr>
          <w:lang w:val="fr-FR"/>
        </w:rPr>
      </w:pPr>
      <w:r w:rsidRPr="000F1535">
        <w:rPr>
          <w:lang w:val="fr-FR"/>
        </w:rPr>
        <w:t>Nombre de prestataires spécifiques (MS Ladies, Bees, élèves des écoles) formés</w:t>
      </w:r>
      <w:r w:rsidR="001B3451">
        <w:rPr>
          <w:lang w:val="fr-FR"/>
        </w:rPr>
        <w:t> ;</w:t>
      </w:r>
    </w:p>
    <w:p w:rsidR="001247DD" w:rsidRPr="000F1535" w:rsidRDefault="001B3451" w:rsidP="00336637">
      <w:pPr>
        <w:pStyle w:val="Paragraphedeliste"/>
        <w:framePr w:wrap="around"/>
        <w:numPr>
          <w:ilvl w:val="0"/>
          <w:numId w:val="10"/>
        </w:numPr>
        <w:rPr>
          <w:lang w:val="fr-FR"/>
        </w:rPr>
      </w:pPr>
      <w:r w:rsidRPr="000F1535">
        <w:rPr>
          <w:lang w:val="fr-FR"/>
        </w:rPr>
        <w:t>Nombre de points</w:t>
      </w:r>
      <w:r w:rsidR="001247DD" w:rsidRPr="000F1535">
        <w:rPr>
          <w:lang w:val="fr-FR"/>
        </w:rPr>
        <w:t xml:space="preserve"> de prestation approvisionnés en contraceptifs</w:t>
      </w:r>
      <w:r>
        <w:rPr>
          <w:lang w:val="fr-FR"/>
        </w:rPr>
        <w:t> ;</w:t>
      </w:r>
    </w:p>
    <w:p w:rsidR="001247DD" w:rsidRPr="000F1535" w:rsidRDefault="001247DD" w:rsidP="00336637">
      <w:pPr>
        <w:pStyle w:val="Paragraphedeliste"/>
        <w:framePr w:wrap="around"/>
        <w:numPr>
          <w:ilvl w:val="0"/>
          <w:numId w:val="10"/>
        </w:numPr>
        <w:rPr>
          <w:lang w:val="fr-FR"/>
        </w:rPr>
      </w:pPr>
      <w:r w:rsidRPr="000F1535">
        <w:rPr>
          <w:lang w:val="fr-FR"/>
        </w:rPr>
        <w:t>Nombre d’activités de sensibilisation communautaires / de création de la demande réalisées</w:t>
      </w:r>
      <w:r w:rsidR="001B3451">
        <w:rPr>
          <w:lang w:val="fr-FR"/>
        </w:rPr>
        <w:t> ;</w:t>
      </w:r>
    </w:p>
    <w:p w:rsidR="001247DD" w:rsidRPr="000F1535" w:rsidRDefault="001247DD" w:rsidP="00336637">
      <w:pPr>
        <w:pStyle w:val="Paragraphedeliste"/>
        <w:framePr w:wrap="around"/>
        <w:numPr>
          <w:ilvl w:val="0"/>
          <w:numId w:val="10"/>
        </w:numPr>
        <w:rPr>
          <w:lang w:val="fr-FR"/>
        </w:rPr>
      </w:pPr>
      <w:r w:rsidRPr="000F1535">
        <w:rPr>
          <w:lang w:val="fr-FR"/>
        </w:rPr>
        <w:t>Activités des CTMPs</w:t>
      </w:r>
      <w:r w:rsidR="001B3451">
        <w:rPr>
          <w:lang w:val="fr-FR"/>
        </w:rPr>
        <w:t> ;</w:t>
      </w:r>
    </w:p>
    <w:p w:rsidR="001247DD" w:rsidRPr="000F1535" w:rsidRDefault="001247DD" w:rsidP="00336637">
      <w:pPr>
        <w:pStyle w:val="Paragraphedeliste"/>
        <w:framePr w:wrap="around"/>
        <w:numPr>
          <w:ilvl w:val="0"/>
          <w:numId w:val="10"/>
        </w:numPr>
        <w:rPr>
          <w:lang w:val="fr-FR"/>
        </w:rPr>
      </w:pPr>
      <w:r w:rsidRPr="000F1535">
        <w:rPr>
          <w:lang w:val="fr-FR"/>
        </w:rPr>
        <w:t>Nombre de supervision réalisées</w:t>
      </w:r>
      <w:r w:rsidR="001B3451">
        <w:rPr>
          <w:lang w:val="fr-FR"/>
        </w:rPr>
        <w:t>.</w:t>
      </w:r>
    </w:p>
    <w:p w:rsidR="001247DD" w:rsidRPr="000F1535" w:rsidRDefault="001B3451" w:rsidP="001B3451">
      <w:pPr>
        <w:rPr>
          <w:rFonts w:ascii="Maiandra GD" w:hAnsi="Maiandra GD"/>
          <w:i/>
          <w:sz w:val="24"/>
          <w:szCs w:val="24"/>
        </w:rPr>
      </w:pPr>
      <w:r>
        <w:rPr>
          <w:rFonts w:ascii="Maiandra GD" w:hAnsi="Maiandra GD"/>
          <w:i/>
          <w:sz w:val="24"/>
          <w:szCs w:val="24"/>
        </w:rPr>
        <w:br w:type="page"/>
      </w:r>
    </w:p>
    <w:p w:rsidR="00967BEA" w:rsidRPr="004A5C12" w:rsidRDefault="00967BEA" w:rsidP="003E790C">
      <w:pPr>
        <w:pStyle w:val="Titre1"/>
        <w:numPr>
          <w:ilvl w:val="0"/>
          <w:numId w:val="68"/>
        </w:numPr>
      </w:pPr>
      <w:bookmarkStart w:id="26" w:name="_Toc11707137"/>
      <w:bookmarkEnd w:id="25"/>
      <w:r w:rsidRPr="001B3451">
        <w:lastRenderedPageBreak/>
        <w:t>MECANISME DE COLLABORATION POUR LA MISE EN œuvre DU PROJET</w:t>
      </w:r>
      <w:bookmarkEnd w:id="26"/>
    </w:p>
    <w:p w:rsidR="007823BC" w:rsidRPr="000F1535" w:rsidRDefault="00C74D99" w:rsidP="00EE0030">
      <w:pPr>
        <w:pStyle w:val="para"/>
      </w:pPr>
      <w:r w:rsidRPr="000F1535">
        <w:t>La</w:t>
      </w:r>
      <w:r w:rsidR="007E0241" w:rsidRPr="000F1535">
        <w:t xml:space="preserve"> collaboration avec les autres parties prenantes </w:t>
      </w:r>
      <w:r w:rsidRPr="000F1535">
        <w:t>constitue un des socles le</w:t>
      </w:r>
      <w:r w:rsidR="00397337">
        <w:t>s</w:t>
      </w:r>
      <w:r w:rsidRPr="000F1535">
        <w:t xml:space="preserve"> plus important</w:t>
      </w:r>
      <w:r w:rsidR="00397337">
        <w:t>s</w:t>
      </w:r>
      <w:r w:rsidRPr="000F1535">
        <w:t xml:space="preserve"> pour assurer une mise en œuvre réussie de ce projet. Des séances d’harmonisation de ce projet avec l’équipe de pilotage de PDSS seront organisées afin </w:t>
      </w:r>
      <w:r w:rsidR="00397337">
        <w:t>d’arrêter une c</w:t>
      </w:r>
      <w:r w:rsidRPr="000F1535">
        <w:t xml:space="preserve">artographie </w:t>
      </w:r>
      <w:r w:rsidR="00397337">
        <w:t xml:space="preserve">commune </w:t>
      </w:r>
      <w:r w:rsidRPr="000F1535">
        <w:t>des interventions, les domaines de collaboration dans les provinces de convergence</w:t>
      </w:r>
      <w:r w:rsidR="00890E7D" w:rsidRPr="000F1535">
        <w:t xml:space="preserve"> et</w:t>
      </w:r>
      <w:r w:rsidR="000D701B" w:rsidRPr="000F1535">
        <w:t xml:space="preserve"> les appuis mutuels</w:t>
      </w:r>
      <w:r w:rsidR="00B77C21" w:rsidRPr="000F1535">
        <w:t>.</w:t>
      </w:r>
      <w:r w:rsidR="007823BC" w:rsidRPr="000F1535">
        <w:t xml:space="preserve"> Ces réunions pourront aussi identifier des rôles additionnels (si nécessaire) des parties prenantes étatiques à considérer (si acceptable) dans le cadre de ce projet pour les différents niveaux de la pyramide sanitaire.</w:t>
      </w:r>
    </w:p>
    <w:p w:rsidR="007F1801" w:rsidRPr="000F1535" w:rsidRDefault="007823BC" w:rsidP="00EE0030">
      <w:pPr>
        <w:pStyle w:val="para"/>
      </w:pPr>
      <w:r w:rsidRPr="000F1535">
        <w:t xml:space="preserve">Ces harmonisations vont concerner : </w:t>
      </w:r>
    </w:p>
    <w:p w:rsidR="007F1801" w:rsidRPr="000F1535" w:rsidRDefault="006854B1" w:rsidP="003E790C">
      <w:pPr>
        <w:pStyle w:val="Paragraphedeliste"/>
        <w:framePr w:wrap="around"/>
        <w:numPr>
          <w:ilvl w:val="0"/>
          <w:numId w:val="26"/>
        </w:numPr>
        <w:spacing w:before="0"/>
        <w:jc w:val="both"/>
        <w:rPr>
          <w:lang w:val="fr-FR"/>
        </w:rPr>
      </w:pPr>
      <w:r w:rsidRPr="000F1535">
        <w:rPr>
          <w:lang w:val="fr-FR"/>
        </w:rPr>
        <w:t>La c</w:t>
      </w:r>
      <w:r w:rsidR="007F1801" w:rsidRPr="000F1535">
        <w:rPr>
          <w:lang w:val="fr-FR"/>
        </w:rPr>
        <w:t xml:space="preserve">ollaboration dans la distribution coordonnée des contraceptifs </w:t>
      </w:r>
      <w:r w:rsidR="0005479B" w:rsidRPr="000F1535">
        <w:rPr>
          <w:lang w:val="fr-FR"/>
        </w:rPr>
        <w:t>à</w:t>
      </w:r>
      <w:r w:rsidR="007F1801" w:rsidRPr="000F1535">
        <w:rPr>
          <w:lang w:val="fr-FR"/>
        </w:rPr>
        <w:t xml:space="preserve"> partir de CDR et la </w:t>
      </w:r>
      <w:r w:rsidR="0005479B" w:rsidRPr="000F1535">
        <w:rPr>
          <w:lang w:val="fr-FR"/>
        </w:rPr>
        <w:t>possibilité</w:t>
      </w:r>
      <w:r w:rsidR="007F1801" w:rsidRPr="000F1535">
        <w:rPr>
          <w:lang w:val="fr-FR"/>
        </w:rPr>
        <w:t xml:space="preserve"> de mutualisation des co</w:t>
      </w:r>
      <w:r w:rsidR="009D2146" w:rsidRPr="000F1535">
        <w:rPr>
          <w:lang w:val="fr-FR"/>
        </w:rPr>
        <w:t>û</w:t>
      </w:r>
      <w:r w:rsidR="007F1801" w:rsidRPr="000F1535">
        <w:rPr>
          <w:lang w:val="fr-FR"/>
        </w:rPr>
        <w:t>ts logistiques</w:t>
      </w:r>
      <w:r w:rsidR="001B3451">
        <w:rPr>
          <w:lang w:val="fr-FR"/>
        </w:rPr>
        <w:t> ;</w:t>
      </w:r>
      <w:r w:rsidR="00B13BCE" w:rsidRPr="000F1535">
        <w:rPr>
          <w:lang w:val="fr-FR"/>
        </w:rPr>
        <w:t xml:space="preserve"> </w:t>
      </w:r>
    </w:p>
    <w:p w:rsidR="006854B1" w:rsidRPr="000F1535" w:rsidRDefault="006854B1" w:rsidP="003E790C">
      <w:pPr>
        <w:pStyle w:val="Paragraphedeliste"/>
        <w:framePr w:wrap="around"/>
        <w:numPr>
          <w:ilvl w:val="0"/>
          <w:numId w:val="26"/>
        </w:numPr>
        <w:spacing w:before="0"/>
        <w:jc w:val="both"/>
        <w:rPr>
          <w:lang w:val="fr-FR"/>
        </w:rPr>
      </w:pPr>
      <w:r w:rsidRPr="000F1535">
        <w:rPr>
          <w:lang w:val="fr-FR"/>
        </w:rPr>
        <w:t>La construction d</w:t>
      </w:r>
      <w:r w:rsidR="00F661D9" w:rsidRPr="000F1535">
        <w:rPr>
          <w:lang w:val="fr-FR"/>
        </w:rPr>
        <w:t xml:space="preserve">e </w:t>
      </w:r>
      <w:r w:rsidR="00BD124D" w:rsidRPr="000F1535">
        <w:rPr>
          <w:lang w:val="fr-FR"/>
        </w:rPr>
        <w:t>deux CDR</w:t>
      </w:r>
      <w:r w:rsidRPr="000F1535">
        <w:rPr>
          <w:lang w:val="fr-FR"/>
        </w:rPr>
        <w:t xml:space="preserve"> ou le test pilote d’un mécanisme de distribution des produits juste au dernier km</w:t>
      </w:r>
      <w:r w:rsidR="001B3451">
        <w:rPr>
          <w:lang w:val="fr-FR"/>
        </w:rPr>
        <w:t> ;</w:t>
      </w:r>
    </w:p>
    <w:p w:rsidR="006854B1" w:rsidRPr="000F1535" w:rsidRDefault="006854B1" w:rsidP="003E790C">
      <w:pPr>
        <w:pStyle w:val="Paragraphedeliste"/>
        <w:framePr w:wrap="around"/>
        <w:numPr>
          <w:ilvl w:val="0"/>
          <w:numId w:val="26"/>
        </w:numPr>
        <w:spacing w:before="0"/>
        <w:jc w:val="both"/>
        <w:rPr>
          <w:lang w:val="fr-FR"/>
        </w:rPr>
      </w:pPr>
      <w:r w:rsidRPr="000F1535">
        <w:rPr>
          <w:lang w:val="fr-FR"/>
        </w:rPr>
        <w:t>La complémentarité dans l’offre de services de PF</w:t>
      </w:r>
      <w:r w:rsidR="002E2D3E" w:rsidRPr="000F1535">
        <w:rPr>
          <w:lang w:val="fr-FR"/>
        </w:rPr>
        <w:t>, la référence et la contre référence</w:t>
      </w:r>
      <w:r w:rsidR="001B3451">
        <w:rPr>
          <w:lang w:val="fr-FR"/>
        </w:rPr>
        <w:t> ;</w:t>
      </w:r>
    </w:p>
    <w:p w:rsidR="006854B1" w:rsidRPr="000F1535" w:rsidRDefault="006854B1" w:rsidP="003E790C">
      <w:pPr>
        <w:pStyle w:val="Paragraphedeliste"/>
        <w:framePr w:wrap="around"/>
        <w:numPr>
          <w:ilvl w:val="0"/>
          <w:numId w:val="26"/>
        </w:numPr>
        <w:spacing w:before="0"/>
        <w:jc w:val="both"/>
        <w:rPr>
          <w:lang w:val="fr-FR"/>
        </w:rPr>
      </w:pPr>
      <w:r w:rsidRPr="000F1535">
        <w:rPr>
          <w:lang w:val="fr-FR"/>
        </w:rPr>
        <w:t>La sensibilisation pour augmenter l’utilisation des services de PF et pour augmenter la PF en post-partum</w:t>
      </w:r>
      <w:r w:rsidR="001B3451">
        <w:rPr>
          <w:lang w:val="fr-FR"/>
        </w:rPr>
        <w:t>.</w:t>
      </w:r>
    </w:p>
    <w:p w:rsidR="00967BEA" w:rsidRDefault="001C3FAA" w:rsidP="00EE0030">
      <w:pPr>
        <w:pStyle w:val="para"/>
      </w:pPr>
      <w:r w:rsidRPr="000F1535">
        <w:t>Il inclut les activités détaillées ci-dessous.</w:t>
      </w:r>
      <w:r w:rsidR="00967BEA" w:rsidRPr="000F1535">
        <w:t xml:space="preserve"> </w:t>
      </w:r>
    </w:p>
    <w:p w:rsidR="007B306C" w:rsidRDefault="004727B6" w:rsidP="004727B6">
      <w:pPr>
        <w:pStyle w:val="titre22"/>
      </w:pPr>
      <w:bookmarkStart w:id="27" w:name="_Toc11707138"/>
      <w:r>
        <w:t xml:space="preserve">VIII.1. </w:t>
      </w:r>
      <w:r w:rsidR="007B306C" w:rsidRPr="007B306C">
        <w:t>Durant la phase d’écriture et d’approbation</w:t>
      </w:r>
      <w:bookmarkEnd w:id="27"/>
    </w:p>
    <w:p w:rsidR="007B306C" w:rsidRPr="000F1535" w:rsidRDefault="007B306C" w:rsidP="003E790C">
      <w:pPr>
        <w:pStyle w:val="Paragraphedeliste"/>
        <w:framePr w:wrap="around"/>
        <w:numPr>
          <w:ilvl w:val="0"/>
          <w:numId w:val="16"/>
        </w:numPr>
        <w:jc w:val="both"/>
        <w:rPr>
          <w:lang w:val="fr-FR"/>
        </w:rPr>
      </w:pPr>
      <w:r w:rsidRPr="000F1535">
        <w:rPr>
          <w:lang w:val="fr-FR"/>
        </w:rPr>
        <w:t>Réunions des différents intervenants pour définir les stratégies à utiliser, le rayon d’action, le cadre d’évaluation ainsi que les indicateurs de ce projet.</w:t>
      </w:r>
    </w:p>
    <w:p w:rsidR="007B306C" w:rsidRPr="000F1535" w:rsidRDefault="007B306C" w:rsidP="003E790C">
      <w:pPr>
        <w:pStyle w:val="Paragraphedeliste"/>
        <w:framePr w:wrap="around"/>
        <w:numPr>
          <w:ilvl w:val="0"/>
          <w:numId w:val="16"/>
        </w:numPr>
        <w:jc w:val="both"/>
        <w:rPr>
          <w:lang w:val="fr-FR"/>
        </w:rPr>
      </w:pPr>
      <w:r w:rsidRPr="000F1535">
        <w:rPr>
          <w:lang w:val="fr-FR"/>
        </w:rPr>
        <w:t>Consultations des documents de politiques de santé en matière de PF en RDC (Plan stratégique, rapport synthèse, évaluation mi-parcours du plan stratégique de PF (2018), le rapport des CTMPs provinciaux sur la situation de la couverture des services PF.</w:t>
      </w:r>
    </w:p>
    <w:p w:rsidR="007B306C" w:rsidRPr="000F1535" w:rsidRDefault="007B306C" w:rsidP="003E790C">
      <w:pPr>
        <w:pStyle w:val="Paragraphedeliste"/>
        <w:framePr w:wrap="around"/>
        <w:numPr>
          <w:ilvl w:val="0"/>
          <w:numId w:val="16"/>
        </w:numPr>
        <w:jc w:val="both"/>
        <w:rPr>
          <w:lang w:val="fr-FR"/>
        </w:rPr>
      </w:pPr>
      <w:r w:rsidRPr="000F1535">
        <w:rPr>
          <w:lang w:val="fr-FR"/>
        </w:rPr>
        <w:t>Prise en compte des discussions sectorielles menées dans le cadre du CTMP, avec la pleine participation du PNSR, PNSA et de la direction en charge des écoles de sciences de santé (D6) pour définir les priorités pour l’augmentation de la couverture géographique (cartographie des intervenants et des interventions de PF).</w:t>
      </w:r>
    </w:p>
    <w:p w:rsidR="007B306C" w:rsidRPr="000F1535" w:rsidRDefault="007B306C" w:rsidP="003E790C">
      <w:pPr>
        <w:pStyle w:val="Paragraphedeliste"/>
        <w:framePr w:wrap="around"/>
        <w:numPr>
          <w:ilvl w:val="0"/>
          <w:numId w:val="16"/>
        </w:numPr>
        <w:jc w:val="both"/>
        <w:rPr>
          <w:lang w:val="fr-FR"/>
        </w:rPr>
      </w:pPr>
      <w:r w:rsidRPr="000F1535">
        <w:rPr>
          <w:lang w:val="fr-FR"/>
        </w:rPr>
        <w:t>Définition des rôle et responsabilités, et des modalités de collaboration entre les 5 partenaires impliqués dans l’exécution de ce projet (UNOPS, UNFPA, DKT, MSI et Tulane) avec le PNSR, PNSA et D6.</w:t>
      </w:r>
    </w:p>
    <w:p w:rsidR="007B306C" w:rsidRPr="000F1535" w:rsidRDefault="007B306C" w:rsidP="003E790C">
      <w:pPr>
        <w:pStyle w:val="Paragraphedeliste"/>
        <w:framePr w:wrap="around"/>
        <w:numPr>
          <w:ilvl w:val="0"/>
          <w:numId w:val="16"/>
        </w:numPr>
        <w:spacing w:before="0" w:after="0"/>
        <w:jc w:val="both"/>
        <w:rPr>
          <w:lang w:val="fr-FR"/>
        </w:rPr>
      </w:pPr>
      <w:r w:rsidRPr="000F1535">
        <w:rPr>
          <w:lang w:val="fr-FR"/>
        </w:rPr>
        <w:t xml:space="preserve">La mise en place d’un arrangement pour que les trois partenaires achètent les contraceptifs via le mécanisme de UNFPA, </w:t>
      </w:r>
      <w:r w:rsidRPr="000F1535">
        <w:rPr>
          <w:rFonts w:cstheme="minorHAnsi"/>
          <w:lang w:val="fr-FR"/>
        </w:rPr>
        <w:t>à</w:t>
      </w:r>
      <w:r w:rsidRPr="000F1535">
        <w:rPr>
          <w:lang w:val="fr-FR"/>
        </w:rPr>
        <w:t xml:space="preserve"> l’exception des produits de marque de DKT</w:t>
      </w:r>
    </w:p>
    <w:p w:rsidR="007B306C" w:rsidRDefault="007B306C" w:rsidP="00EE0030">
      <w:pPr>
        <w:pStyle w:val="para"/>
      </w:pPr>
      <w:r w:rsidRPr="000F1535">
        <w:t>Réunions de concertation avec les bailleurs de fonds (Coopération de Norvège, UNOPS, FONAREDD) pour le montage institutionnel.</w:t>
      </w:r>
    </w:p>
    <w:p w:rsidR="004727B6" w:rsidRDefault="004727B6" w:rsidP="004727B6">
      <w:pPr>
        <w:pStyle w:val="titre22"/>
      </w:pPr>
      <w:bookmarkStart w:id="28" w:name="_Toc11707139"/>
      <w:r>
        <w:lastRenderedPageBreak/>
        <w:t xml:space="preserve">VIII.2. </w:t>
      </w:r>
      <w:r w:rsidRPr="004727B6">
        <w:t>Durant la phase de mise en œuvre</w:t>
      </w:r>
      <w:bookmarkEnd w:id="28"/>
    </w:p>
    <w:p w:rsidR="004727B6" w:rsidRPr="000F1535" w:rsidRDefault="004727B6" w:rsidP="003E790C">
      <w:pPr>
        <w:pStyle w:val="Paragraphedeliste"/>
        <w:framePr w:wrap="auto" w:vAnchor="margin" w:yAlign="inline"/>
        <w:numPr>
          <w:ilvl w:val="0"/>
          <w:numId w:val="18"/>
        </w:numPr>
        <w:jc w:val="both"/>
        <w:rPr>
          <w:lang w:val="fr-FR"/>
        </w:rPr>
      </w:pPr>
      <w:r w:rsidRPr="000F1535">
        <w:rPr>
          <w:lang w:val="fr-FR"/>
        </w:rPr>
        <w:t xml:space="preserve">Les trois partenaires techniques de mise en œuvre de ce projet vont : </w:t>
      </w:r>
    </w:p>
    <w:p w:rsidR="004727B6" w:rsidRPr="000F1535" w:rsidRDefault="004727B6" w:rsidP="003E790C">
      <w:pPr>
        <w:pStyle w:val="Paragraphedeliste"/>
        <w:framePr w:wrap="auto" w:vAnchor="margin" w:yAlign="inline"/>
        <w:numPr>
          <w:ilvl w:val="0"/>
          <w:numId w:val="19"/>
        </w:numPr>
        <w:jc w:val="both"/>
        <w:rPr>
          <w:lang w:val="fr-FR"/>
        </w:rPr>
      </w:pPr>
      <w:r w:rsidRPr="000F1535">
        <w:rPr>
          <w:lang w:val="fr-FR"/>
        </w:rPr>
        <w:t>Poursuivre des concertations avec la partie gouvernementale (cabinet du Ministre de la santé, secrétariat General de la Santé, Dixième Direction (D10) et les différents programmes la Santé de la Reproduction (PNSR, PNSA) la Direction en charge des écoles de sciences de santé et les provinces (Division Provinciales de Santé et les Zones de Santé) pour finaliser la couverture géographique (identification des Aires de Santé, des structures, des distributeurs communautaires, et des écoles Infirmières à intégrer</w:t>
      </w:r>
      <w:r>
        <w:rPr>
          <w:lang w:val="fr-FR"/>
        </w:rPr>
        <w:t>) ;</w:t>
      </w:r>
    </w:p>
    <w:p w:rsidR="004727B6" w:rsidRPr="000F1535" w:rsidRDefault="004727B6" w:rsidP="003E790C">
      <w:pPr>
        <w:pStyle w:val="Paragraphedeliste"/>
        <w:framePr w:wrap="auto" w:vAnchor="margin" w:yAlign="inline"/>
        <w:numPr>
          <w:ilvl w:val="0"/>
          <w:numId w:val="19"/>
        </w:numPr>
        <w:jc w:val="both"/>
        <w:rPr>
          <w:lang w:val="fr-FR"/>
        </w:rPr>
      </w:pPr>
      <w:r w:rsidRPr="000F1535">
        <w:rPr>
          <w:lang w:val="fr-FR"/>
        </w:rPr>
        <w:t>Avoir des concertations régulières avec les niveaux opérationnels du Ministère de la Santé (Division provinciale de sante et les zones de sante) pour former des pools de formateurs du Ministère de la santé afin d’assurer la formation des prestataires cliniques et communautaires, les supervisions mensuelles par les équipes, trimestrielles et semestrielles régulières et le rapportage des données générées au niveau des points de prestations de services et leur disponibilité dans le DHIS2. Le PNSR fournira des formateurs nationaux pour former les formateurs provinciaux dans les provinces qui en manquent. Ces derniers comprennent le staff de PNSR provincial, les membres des Equipes cadres de zones de sante et les staffs de partenaires formeront les prestatai</w:t>
      </w:r>
      <w:r>
        <w:rPr>
          <w:lang w:val="fr-FR"/>
        </w:rPr>
        <w:t>res cliniques et communautaires ;</w:t>
      </w:r>
    </w:p>
    <w:p w:rsidR="004727B6" w:rsidRPr="000F1535" w:rsidRDefault="004727B6" w:rsidP="003E790C">
      <w:pPr>
        <w:pStyle w:val="Paragraphedeliste"/>
        <w:framePr w:wrap="auto" w:vAnchor="margin" w:yAlign="inline"/>
        <w:numPr>
          <w:ilvl w:val="0"/>
          <w:numId w:val="16"/>
        </w:numPr>
        <w:jc w:val="both"/>
        <w:rPr>
          <w:lang w:val="fr-FR"/>
        </w:rPr>
      </w:pPr>
      <w:r w:rsidRPr="000F1535">
        <w:rPr>
          <w:lang w:val="fr-FR"/>
        </w:rPr>
        <w:t>Le Ministère de la Santé sera partie prenante clé de l’évaluation mi-parcours de ce projet (élaboration de terme de référence, la collecte de données, l’analyse et la réorientation du projet si nécessaire). Les résultats de l’évaluation seront partagés avec les bailleurs de fonds et les autres acteurs de PF actifs dans les provinces de ce projet dans le cadre de la mobilisation des ressources additionnelles pour la mise en œuvre de la deuxième phase de ce projet 2022-2024. Cette équipe inclura le cabinet du Ministère de la Santé, le Secrétariat Général á la sante, la Direction d’Etude et Planification (DEP), PNSR et le PNSA</w:t>
      </w:r>
      <w:r>
        <w:rPr>
          <w:lang w:val="fr-FR"/>
        </w:rPr>
        <w:t> ;</w:t>
      </w:r>
    </w:p>
    <w:p w:rsidR="004727B6" w:rsidRPr="000F1535" w:rsidRDefault="004727B6" w:rsidP="003E790C">
      <w:pPr>
        <w:pStyle w:val="Paragraphedeliste"/>
        <w:framePr w:wrap="auto" w:vAnchor="margin" w:yAlign="inline"/>
        <w:numPr>
          <w:ilvl w:val="0"/>
          <w:numId w:val="16"/>
        </w:numPr>
        <w:jc w:val="both"/>
        <w:rPr>
          <w:lang w:val="fr-FR"/>
        </w:rPr>
      </w:pPr>
      <w:r w:rsidRPr="000F1535">
        <w:rPr>
          <w:lang w:val="fr-FR"/>
        </w:rPr>
        <w:t>Le démarrage comme la clôture de ce projet seront officiellement célébrés avec les différents acteurs impliqués dans ce projet et cela sous le leadership du Ministère de la Santé</w:t>
      </w:r>
      <w:r>
        <w:rPr>
          <w:lang w:val="fr-FR"/>
        </w:rPr>
        <w:t> ;</w:t>
      </w:r>
    </w:p>
    <w:p w:rsidR="004727B6" w:rsidRDefault="004727B6" w:rsidP="003E790C">
      <w:pPr>
        <w:pStyle w:val="Paragraphedeliste"/>
        <w:framePr w:wrap="auto" w:vAnchor="margin" w:yAlign="inline"/>
        <w:numPr>
          <w:ilvl w:val="0"/>
          <w:numId w:val="16"/>
        </w:numPr>
        <w:jc w:val="both"/>
        <w:rPr>
          <w:lang w:val="fr-FR"/>
        </w:rPr>
      </w:pPr>
      <w:r w:rsidRPr="000F1535">
        <w:rPr>
          <w:lang w:val="fr-FR"/>
        </w:rPr>
        <w:t xml:space="preserve">Enfin poursuivre, pendant la mise œuvre de ce projet, les concertations engagées avec le ministère de la santé, impliquant le cabinet du Ministre, le Secrétariat Général </w:t>
      </w:r>
      <w:r w:rsidRPr="000F1535">
        <w:rPr>
          <w:rFonts w:cstheme="minorHAnsi"/>
          <w:lang w:val="fr-FR"/>
        </w:rPr>
        <w:t>à</w:t>
      </w:r>
      <w:r w:rsidRPr="000F1535">
        <w:rPr>
          <w:lang w:val="fr-FR"/>
        </w:rPr>
        <w:t xml:space="preserve"> la santé, les programmes spécialisés (PNSR, PNSA, D6) et avec le PDSS.</w:t>
      </w:r>
    </w:p>
    <w:p w:rsidR="004727B6" w:rsidRDefault="004727B6" w:rsidP="00D46EED">
      <w:pPr>
        <w:pStyle w:val="titre22"/>
      </w:pPr>
      <w:bookmarkStart w:id="29" w:name="_Toc11707140"/>
      <w:r>
        <w:t xml:space="preserve">VIII.3. </w:t>
      </w:r>
      <w:r w:rsidRPr="004727B6">
        <w:t>Mécanismes de collaboration dans les provinces PIREDD</w:t>
      </w:r>
      <w:bookmarkEnd w:id="29"/>
    </w:p>
    <w:p w:rsidR="004727B6" w:rsidRPr="000F1535" w:rsidRDefault="004727B6" w:rsidP="00EE0030">
      <w:pPr>
        <w:pStyle w:val="para"/>
        <w:rPr>
          <w:i/>
          <w:iCs/>
        </w:rPr>
      </w:pPr>
      <w:r w:rsidRPr="000F1535">
        <w:t>Dans les 4 provinces PIREDD hors projet PROMIS PF (</w:t>
      </w:r>
      <w:r>
        <w:t>Mai-Ndombe, Equateur, Sud-</w:t>
      </w:r>
      <w:r w:rsidRPr="000F1535">
        <w:t>Ubangi, et Mongala) les partenaires de mise en œuvre envisagent de mener les activités suivantes :</w:t>
      </w:r>
    </w:p>
    <w:p w:rsidR="00D46EED" w:rsidRDefault="004727B6" w:rsidP="00E248A0">
      <w:pPr>
        <w:pStyle w:val="Normal1"/>
      </w:pPr>
      <w:r w:rsidRPr="00D46EED">
        <w:t>Concertation avec les acteurs disponibles dans les provinces concernées pour définir les interventions de collaboration avec ce projet, particulièrement dans le domaine de la sensibilisation (création de la demande : stratégies et identification des parties prenantes dans la mise en œuvre) ;</w:t>
      </w:r>
    </w:p>
    <w:p w:rsidR="00D46EED" w:rsidRPr="00D46EED" w:rsidRDefault="00D46EED" w:rsidP="00E248A0">
      <w:pPr>
        <w:pStyle w:val="Normal1"/>
      </w:pPr>
      <w:r w:rsidRPr="00D46EED">
        <w:lastRenderedPageBreak/>
        <w:t>Concertation avec le projet PDSS de la Banque Mondiale pour identifier le paquet d’activités nécessaires et minimum clé de création de la demande que ce projet peut appuyer techniquement et financièrement (ceci inclut la production des matériels de sensibilisation imprimes et audiovisuels) et les occasions de complémentarité entre les services PF cliniques et les services PF communautaires ainsi que le système de référence et contre référence pour les activités de PF et la possibilité de construire de CDR ;</w:t>
      </w:r>
    </w:p>
    <w:p w:rsidR="004727B6" w:rsidRPr="000F1535" w:rsidRDefault="004727B6" w:rsidP="003E790C">
      <w:pPr>
        <w:pStyle w:val="Paragraphedeliste"/>
        <w:framePr w:wrap="around"/>
        <w:numPr>
          <w:ilvl w:val="0"/>
          <w:numId w:val="16"/>
        </w:numPr>
        <w:rPr>
          <w:lang w:val="fr-FR"/>
        </w:rPr>
      </w:pPr>
      <w:r w:rsidRPr="000F1535">
        <w:rPr>
          <w:lang w:val="fr-FR"/>
        </w:rPr>
        <w:t>Mobilisation des parties prenantes clés dans l’augmentation de l’utilisation de services : les confessions religieuses et leurs leaders, les groupes et associations organisés dans la zone de couverture, les autorités coutumières et les respon</w:t>
      </w:r>
      <w:r w:rsidR="00D46EED">
        <w:rPr>
          <w:lang w:val="fr-FR"/>
        </w:rPr>
        <w:t>sables de media communautaires,</w:t>
      </w:r>
    </w:p>
    <w:p w:rsidR="004727B6" w:rsidRPr="000F1535" w:rsidRDefault="004727B6" w:rsidP="003E790C">
      <w:pPr>
        <w:pStyle w:val="Paragraphedeliste"/>
        <w:framePr w:wrap="around"/>
        <w:numPr>
          <w:ilvl w:val="0"/>
          <w:numId w:val="16"/>
        </w:numPr>
        <w:rPr>
          <w:lang w:val="fr-FR"/>
        </w:rPr>
      </w:pPr>
      <w:r w:rsidRPr="000F1535">
        <w:rPr>
          <w:lang w:val="fr-FR"/>
        </w:rPr>
        <w:t>Travail avec le CTMP dans les 8 provinces PIREDD (4 couvertes et 4 hors couvertures PROMIS-PF) pour mettre en place un groupe thématique « Confession Religieuses » opérationnel comme recommandés dans les stratégies d’accélération pour l’atteinte de l’objectif FP2020 pour la RDC</w:t>
      </w:r>
      <w:r w:rsidR="00D46EED">
        <w:rPr>
          <w:lang w:val="fr-FR"/>
        </w:rPr>
        <w:t>.</w:t>
      </w:r>
    </w:p>
    <w:p w:rsidR="004727B6" w:rsidRPr="000F1535" w:rsidRDefault="004727B6" w:rsidP="00EE0030">
      <w:pPr>
        <w:pStyle w:val="para"/>
      </w:pPr>
      <w:r w:rsidRPr="000F1535">
        <w:t>Les évaluations menées au cours du projet (y compris l’évaluation à mi-parcours) cibleront en priorité les provinces de PROMIS-PF. Une concertation d’extension de l’évaluation mi-parcours sera cependant nécessaire et importante avec les intervenants dans le autres 4 provinces PIREDD non couvertes par le projet PROMIS pour s’assurer que les progrès vers les objectifs sont régulièrement et harmonieusement réalisés.</w:t>
      </w:r>
    </w:p>
    <w:p w:rsidR="004727B6" w:rsidRPr="000F1535" w:rsidRDefault="00D46EED" w:rsidP="00D46EED">
      <w:pPr>
        <w:pStyle w:val="titre22"/>
      </w:pPr>
      <w:bookmarkStart w:id="30" w:name="_Toc11495906"/>
      <w:bookmarkStart w:id="31" w:name="_Toc11707141"/>
      <w:r>
        <w:t xml:space="preserve">VIII.4. </w:t>
      </w:r>
      <w:r w:rsidR="004727B6" w:rsidRPr="000F1535">
        <w:t>Collaboration avec les CTMPs</w:t>
      </w:r>
      <w:bookmarkEnd w:id="30"/>
      <w:bookmarkEnd w:id="31"/>
    </w:p>
    <w:p w:rsidR="004727B6" w:rsidRPr="000F1535" w:rsidRDefault="004727B6" w:rsidP="00EE0030">
      <w:pPr>
        <w:pStyle w:val="para"/>
      </w:pPr>
      <w:r w:rsidRPr="000F1535">
        <w:t>Le CTMP étant un mécanisme de coordination des acteurs et actions de PF dans les provinces, ce projet utilisera ce mécanisme pour appuyer les activités de CTMP dans toutes les 10 provinces cible. Les partenaires de mise en œuvre de ce projet vont aussi s’associer aux autres acteurs pour rendre les CTMP performants. Ce projet va donc :</w:t>
      </w:r>
    </w:p>
    <w:p w:rsidR="004727B6" w:rsidRPr="000F1535" w:rsidRDefault="004727B6" w:rsidP="003E790C">
      <w:pPr>
        <w:pStyle w:val="Paragraphedeliste"/>
        <w:framePr w:wrap="around"/>
        <w:numPr>
          <w:ilvl w:val="0"/>
          <w:numId w:val="39"/>
        </w:numPr>
        <w:rPr>
          <w:lang w:val="fr-FR"/>
        </w:rPr>
      </w:pPr>
      <w:r w:rsidRPr="000F1535">
        <w:rPr>
          <w:lang w:val="fr-FR"/>
        </w:rPr>
        <w:t>Appuyer prioritairement les 9 CTMP existants déjà dans les provinces cibles de PROMIS-PF</w:t>
      </w:r>
      <w:r w:rsidR="00D46EED">
        <w:rPr>
          <w:lang w:val="fr-FR"/>
        </w:rPr>
        <w:t> ;</w:t>
      </w:r>
    </w:p>
    <w:p w:rsidR="004727B6" w:rsidRPr="000F1535" w:rsidRDefault="004727B6" w:rsidP="003E790C">
      <w:pPr>
        <w:pStyle w:val="Paragraphedeliste"/>
        <w:framePr w:wrap="around"/>
        <w:numPr>
          <w:ilvl w:val="0"/>
          <w:numId w:val="39"/>
        </w:numPr>
        <w:rPr>
          <w:lang w:val="fr-FR"/>
        </w:rPr>
      </w:pPr>
      <w:r w:rsidRPr="000F1535">
        <w:rPr>
          <w:lang w:val="fr-FR"/>
        </w:rPr>
        <w:t>Installer et appuyer le CTMP de Kwilu en coordination avec le CTMP</w:t>
      </w:r>
      <w:r w:rsidR="00D46EED">
        <w:rPr>
          <w:lang w:val="fr-FR"/>
        </w:rPr>
        <w:t xml:space="preserve"> National et le PNSR Provincial ;</w:t>
      </w:r>
      <w:r w:rsidRPr="000F1535">
        <w:rPr>
          <w:lang w:val="fr-FR"/>
        </w:rPr>
        <w:t xml:space="preserve">  </w:t>
      </w:r>
    </w:p>
    <w:p w:rsidR="004727B6" w:rsidRPr="000F1535" w:rsidRDefault="004727B6" w:rsidP="003E790C">
      <w:pPr>
        <w:pStyle w:val="Paragraphedeliste"/>
        <w:framePr w:wrap="around"/>
        <w:numPr>
          <w:ilvl w:val="0"/>
          <w:numId w:val="39"/>
        </w:numPr>
        <w:rPr>
          <w:lang w:val="fr-FR"/>
        </w:rPr>
      </w:pPr>
      <w:r w:rsidRPr="000F1535">
        <w:rPr>
          <w:lang w:val="fr-FR"/>
        </w:rPr>
        <w:t> Dans les provinces PIREDD non totalement inclues dans ce projet (Mai Ndombe, Equateur, Sud -Ubangi et Mongala), ce projet va collaborer avec les autres acteurs et bailleurs de fonds (USAID, DFID, Banque Mondiale et autres) pour installer des CTMP performants.</w:t>
      </w:r>
    </w:p>
    <w:p w:rsidR="004727B6" w:rsidRPr="004727B6" w:rsidRDefault="004727B6" w:rsidP="00EE0030">
      <w:pPr>
        <w:pStyle w:val="para"/>
      </w:pPr>
      <w:r w:rsidRPr="000F1535">
        <w:t>Le CTMP servira de point de convergence et de concertation pour identifier les besoins en matière de PF dans les provinces PIREDD qui ne sont pas directement couvertes par le projet PROMIS-PF. Les interventions à réaliser seront complémentaires et exécutées en concertation avec les intervenants techniques et financiers, en étroite collaboration avec les organes techniques du ministère de la sante (les programmes nationaux, les divisions provinciales de sante).</w:t>
      </w:r>
    </w:p>
    <w:p w:rsidR="00F92FDB" w:rsidRPr="00D46EED" w:rsidRDefault="00F92FDB" w:rsidP="00D46EED">
      <w:pPr>
        <w:pStyle w:val="Lgende"/>
        <w:keepNext/>
        <w:jc w:val="center"/>
        <w:rPr>
          <w:rFonts w:ascii="Maiandra GD" w:hAnsi="Maiandra GD"/>
          <w:i/>
          <w:color w:val="auto"/>
          <w:sz w:val="22"/>
          <w:szCs w:val="22"/>
        </w:rPr>
      </w:pPr>
      <w:r w:rsidRPr="00D46EED">
        <w:rPr>
          <w:rFonts w:ascii="Maiandra GD" w:hAnsi="Maiandra GD"/>
          <w:i/>
          <w:color w:val="auto"/>
          <w:sz w:val="22"/>
          <w:szCs w:val="22"/>
        </w:rPr>
        <w:lastRenderedPageBreak/>
        <w:t xml:space="preserve">Table </w:t>
      </w:r>
      <w:r w:rsidRPr="00D46EED">
        <w:rPr>
          <w:rFonts w:ascii="Maiandra GD" w:hAnsi="Maiandra GD"/>
          <w:i/>
          <w:color w:val="auto"/>
          <w:sz w:val="22"/>
          <w:szCs w:val="22"/>
        </w:rPr>
        <w:fldChar w:fldCharType="begin"/>
      </w:r>
      <w:r w:rsidRPr="00D46EED">
        <w:rPr>
          <w:rFonts w:ascii="Maiandra GD" w:hAnsi="Maiandra GD"/>
          <w:i/>
          <w:color w:val="auto"/>
          <w:sz w:val="22"/>
          <w:szCs w:val="22"/>
        </w:rPr>
        <w:instrText xml:space="preserve"> SEQ Table \* ARABIC </w:instrText>
      </w:r>
      <w:r w:rsidRPr="00D46EED">
        <w:rPr>
          <w:rFonts w:ascii="Maiandra GD" w:hAnsi="Maiandra GD"/>
          <w:i/>
          <w:color w:val="auto"/>
          <w:sz w:val="22"/>
          <w:szCs w:val="22"/>
        </w:rPr>
        <w:fldChar w:fldCharType="separate"/>
      </w:r>
      <w:r w:rsidR="00D122EE">
        <w:rPr>
          <w:rFonts w:ascii="Maiandra GD" w:hAnsi="Maiandra GD"/>
          <w:i/>
          <w:noProof/>
          <w:color w:val="auto"/>
          <w:sz w:val="22"/>
          <w:szCs w:val="22"/>
        </w:rPr>
        <w:t>5</w:t>
      </w:r>
      <w:r w:rsidRPr="00D46EED">
        <w:rPr>
          <w:rFonts w:ascii="Maiandra GD" w:hAnsi="Maiandra GD"/>
          <w:i/>
          <w:color w:val="auto"/>
          <w:sz w:val="22"/>
          <w:szCs w:val="22"/>
        </w:rPr>
        <w:fldChar w:fldCharType="end"/>
      </w:r>
      <w:r w:rsidRPr="00D46EED">
        <w:rPr>
          <w:rFonts w:ascii="Maiandra GD" w:hAnsi="Maiandra GD"/>
          <w:i/>
          <w:color w:val="auto"/>
          <w:sz w:val="22"/>
          <w:szCs w:val="22"/>
        </w:rPr>
        <w:t>. CTMP établis dans les provinces cibles de PROMIS-PF</w:t>
      </w:r>
    </w:p>
    <w:tbl>
      <w:tblPr>
        <w:tblW w:w="91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444"/>
      </w:tblGrid>
      <w:tr w:rsidR="00FB1BDE" w:rsidRPr="000F1535" w:rsidTr="00BF66B4">
        <w:trPr>
          <w:trHeight w:val="314"/>
        </w:trPr>
        <w:tc>
          <w:tcPr>
            <w:tcW w:w="4701" w:type="dxa"/>
            <w:shd w:val="clear" w:color="000000" w:fill="D0CECE"/>
            <w:vAlign w:val="center"/>
            <w:hideMark/>
          </w:tcPr>
          <w:p w:rsidR="00FB1BDE" w:rsidRPr="000F1535" w:rsidRDefault="00FB1BDE" w:rsidP="003E7ABC">
            <w:pPr>
              <w:spacing w:before="0" w:after="0"/>
              <w:jc w:val="center"/>
              <w:rPr>
                <w:rFonts w:ascii="Maiandra GD" w:eastAsia="Times New Roman" w:hAnsi="Maiandra GD" w:cs="Arial"/>
                <w:b/>
                <w:bCs/>
                <w:sz w:val="24"/>
                <w:szCs w:val="24"/>
                <w:lang w:val="fr-FR"/>
              </w:rPr>
            </w:pPr>
            <w:r w:rsidRPr="000F1535">
              <w:rPr>
                <w:rFonts w:ascii="Maiandra GD" w:eastAsia="Times New Roman" w:hAnsi="Maiandra GD" w:cs="Arial"/>
                <w:b/>
                <w:bCs/>
                <w:sz w:val="24"/>
                <w:szCs w:val="24"/>
                <w:lang w:val="fr-FR"/>
              </w:rPr>
              <w:t xml:space="preserve">Province avec CTMP </w:t>
            </w:r>
          </w:p>
          <w:p w:rsidR="00FB1BDE" w:rsidRPr="000F1535" w:rsidRDefault="00FB1BDE" w:rsidP="003E7ABC">
            <w:pPr>
              <w:spacing w:before="0" w:after="0"/>
              <w:jc w:val="center"/>
              <w:rPr>
                <w:rFonts w:ascii="Maiandra GD" w:eastAsia="Times New Roman" w:hAnsi="Maiandra GD" w:cs="Arial"/>
                <w:b/>
                <w:bCs/>
                <w:sz w:val="24"/>
                <w:szCs w:val="24"/>
                <w:lang w:val="fr-FR"/>
              </w:rPr>
            </w:pPr>
            <w:r w:rsidRPr="000F1535">
              <w:rPr>
                <w:rFonts w:ascii="Maiandra GD" w:eastAsia="Times New Roman" w:hAnsi="Maiandra GD" w:cs="Arial"/>
                <w:b/>
                <w:bCs/>
                <w:sz w:val="24"/>
                <w:szCs w:val="24"/>
                <w:lang w:val="fr-FR"/>
              </w:rPr>
              <w:t>(9/10)</w:t>
            </w:r>
          </w:p>
        </w:tc>
        <w:tc>
          <w:tcPr>
            <w:tcW w:w="4444" w:type="dxa"/>
            <w:shd w:val="clear" w:color="000000" w:fill="D0CECE"/>
            <w:vAlign w:val="center"/>
            <w:hideMark/>
          </w:tcPr>
          <w:p w:rsidR="00FB1BDE" w:rsidRPr="000F1535" w:rsidRDefault="00FB1BDE" w:rsidP="003E7ABC">
            <w:pPr>
              <w:spacing w:before="0" w:after="0"/>
              <w:jc w:val="center"/>
              <w:rPr>
                <w:rFonts w:ascii="Maiandra GD" w:eastAsia="Times New Roman" w:hAnsi="Maiandra GD" w:cs="Arial"/>
                <w:b/>
                <w:bCs/>
                <w:sz w:val="24"/>
                <w:szCs w:val="24"/>
                <w:lang w:val="fr-FR"/>
              </w:rPr>
            </w:pPr>
            <w:r w:rsidRPr="000F1535">
              <w:rPr>
                <w:rFonts w:ascii="Maiandra GD" w:eastAsia="Times New Roman" w:hAnsi="Maiandra GD" w:cs="Arial"/>
                <w:b/>
                <w:bCs/>
                <w:sz w:val="24"/>
                <w:szCs w:val="24"/>
                <w:lang w:val="fr-FR"/>
              </w:rPr>
              <w:t xml:space="preserve">Province </w:t>
            </w:r>
            <w:r w:rsidRPr="000F1535">
              <w:rPr>
                <w:rFonts w:ascii="Maiandra GD" w:eastAsia="Times New Roman" w:hAnsi="Maiandra GD" w:cs="Arial"/>
                <w:b/>
                <w:bCs/>
                <w:sz w:val="24"/>
                <w:szCs w:val="24"/>
                <w:u w:val="single"/>
                <w:lang w:val="fr-FR"/>
              </w:rPr>
              <w:t>SANS CTMP</w:t>
            </w:r>
          </w:p>
          <w:p w:rsidR="00FB1BDE" w:rsidRPr="000F1535" w:rsidRDefault="00FB1BDE" w:rsidP="003E7ABC">
            <w:pPr>
              <w:spacing w:before="0" w:after="0"/>
              <w:jc w:val="center"/>
              <w:rPr>
                <w:rFonts w:ascii="Maiandra GD" w:eastAsia="Times New Roman" w:hAnsi="Maiandra GD" w:cs="Arial"/>
                <w:b/>
                <w:bCs/>
                <w:sz w:val="24"/>
                <w:szCs w:val="24"/>
                <w:lang w:val="fr-FR"/>
              </w:rPr>
            </w:pPr>
            <w:r w:rsidRPr="000F1535">
              <w:rPr>
                <w:rFonts w:ascii="Maiandra GD" w:eastAsia="Times New Roman" w:hAnsi="Maiandra GD" w:cs="Arial"/>
                <w:b/>
                <w:bCs/>
                <w:sz w:val="24"/>
                <w:szCs w:val="24"/>
                <w:lang w:val="fr-FR"/>
              </w:rPr>
              <w:t>(1/10)</w:t>
            </w:r>
          </w:p>
        </w:tc>
      </w:tr>
    </w:tbl>
    <w:tbl>
      <w:tblPr>
        <w:tblW w:w="91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444"/>
      </w:tblGrid>
      <w:tr w:rsidR="00FB1BDE" w:rsidRPr="000F1535" w:rsidTr="00BF66B4">
        <w:trPr>
          <w:trHeight w:val="314"/>
        </w:trPr>
        <w:tc>
          <w:tcPr>
            <w:tcW w:w="4701" w:type="dxa"/>
            <w:shd w:val="clear" w:color="000000" w:fill="E2EFD9"/>
            <w:vAlign w:val="center"/>
            <w:hideMark/>
          </w:tcPr>
          <w:p w:rsidR="00FB1BDE" w:rsidRPr="000F1535" w:rsidRDefault="00BF66B4" w:rsidP="00F01015">
            <w:pPr>
              <w:pStyle w:val="Paragraphedeliste"/>
              <w:framePr w:wrap="around"/>
              <w:numPr>
                <w:ilvl w:val="0"/>
                <w:numId w:val="0"/>
              </w:numPr>
              <w:rPr>
                <w:rFonts w:eastAsia="Times New Roman"/>
                <w:lang w:val="fr-FR"/>
              </w:rPr>
            </w:pPr>
            <w:r w:rsidRPr="000F1535">
              <w:rPr>
                <w:rFonts w:eastAsia="Times New Roman"/>
                <w:lang w:val="fr-FR"/>
              </w:rPr>
              <w:t xml:space="preserve"> (1) </w:t>
            </w:r>
            <w:r w:rsidR="00FB1BDE" w:rsidRPr="000F1535">
              <w:rPr>
                <w:rFonts w:eastAsia="Times New Roman"/>
                <w:lang w:val="fr-FR"/>
              </w:rPr>
              <w:t xml:space="preserve">Tshopo, (2) Nord Kivu, (3) Lualaba, (4) Kongo Central, (5) </w:t>
            </w:r>
            <w:r w:rsidRPr="000F1535">
              <w:rPr>
                <w:rFonts w:eastAsia="Times New Roman"/>
                <w:lang w:val="fr-FR"/>
              </w:rPr>
              <w:t xml:space="preserve">Kinshasa, (6) </w:t>
            </w:r>
            <w:r w:rsidR="00FB1BDE" w:rsidRPr="000F1535">
              <w:rPr>
                <w:rFonts w:eastAsia="Times New Roman"/>
                <w:lang w:val="fr-FR"/>
              </w:rPr>
              <w:t xml:space="preserve">Kasai Oriental, </w:t>
            </w:r>
            <w:r w:rsidRPr="000F1535">
              <w:rPr>
                <w:rFonts w:eastAsia="Times New Roman"/>
                <w:lang w:val="fr-FR"/>
              </w:rPr>
              <w:t xml:space="preserve">(7) </w:t>
            </w:r>
            <w:r w:rsidR="00FB1BDE" w:rsidRPr="000F1535">
              <w:rPr>
                <w:rFonts w:eastAsia="Times New Roman"/>
                <w:lang w:val="fr-FR"/>
              </w:rPr>
              <w:t xml:space="preserve">Ituri, </w:t>
            </w:r>
            <w:r w:rsidRPr="000F1535">
              <w:rPr>
                <w:rFonts w:eastAsia="Times New Roman"/>
                <w:lang w:val="fr-FR"/>
              </w:rPr>
              <w:t xml:space="preserve">(8) </w:t>
            </w:r>
            <w:r w:rsidR="00FB1BDE" w:rsidRPr="000F1535">
              <w:rPr>
                <w:rFonts w:eastAsia="Times New Roman"/>
                <w:lang w:val="fr-FR"/>
              </w:rPr>
              <w:t xml:space="preserve">Haut Katanga et </w:t>
            </w:r>
            <w:r w:rsidRPr="000F1535">
              <w:rPr>
                <w:rFonts w:eastAsia="Times New Roman"/>
                <w:lang w:val="fr-FR"/>
              </w:rPr>
              <w:t xml:space="preserve">(9) </w:t>
            </w:r>
            <w:r w:rsidR="00FB1BDE" w:rsidRPr="000F1535">
              <w:rPr>
                <w:rFonts w:eastAsia="Times New Roman"/>
                <w:lang w:val="fr-FR"/>
              </w:rPr>
              <w:t>Bas</w:t>
            </w:r>
            <w:r w:rsidRPr="000F1535">
              <w:rPr>
                <w:rFonts w:eastAsia="Times New Roman"/>
                <w:lang w:val="fr-FR"/>
              </w:rPr>
              <w:t>-</w:t>
            </w:r>
            <w:r w:rsidR="00FB1BDE" w:rsidRPr="000F1535">
              <w:rPr>
                <w:rFonts w:eastAsia="Times New Roman"/>
                <w:lang w:val="fr-FR"/>
              </w:rPr>
              <w:t xml:space="preserve"> Uele.</w:t>
            </w:r>
          </w:p>
        </w:tc>
        <w:tc>
          <w:tcPr>
            <w:tcW w:w="4444" w:type="dxa"/>
            <w:shd w:val="clear" w:color="000000" w:fill="E2EFD9"/>
            <w:vAlign w:val="center"/>
            <w:hideMark/>
          </w:tcPr>
          <w:p w:rsidR="00FB1BDE" w:rsidRPr="000F1535" w:rsidRDefault="00BF66B4" w:rsidP="003E790C">
            <w:pPr>
              <w:pStyle w:val="Paragraphedeliste"/>
              <w:framePr w:wrap="around"/>
              <w:numPr>
                <w:ilvl w:val="0"/>
                <w:numId w:val="36"/>
              </w:numPr>
              <w:rPr>
                <w:rFonts w:eastAsia="Times New Roman"/>
                <w:lang w:val="fr-FR"/>
              </w:rPr>
            </w:pPr>
            <w:r w:rsidRPr="000F1535">
              <w:rPr>
                <w:rFonts w:eastAsia="Times New Roman"/>
                <w:lang w:val="fr-FR"/>
              </w:rPr>
              <w:t>Kwilu</w:t>
            </w:r>
          </w:p>
        </w:tc>
      </w:tr>
    </w:tbl>
    <w:p w:rsidR="005F7E36" w:rsidRPr="000F1535" w:rsidRDefault="00967BEA" w:rsidP="00EE0030">
      <w:pPr>
        <w:pStyle w:val="para"/>
      </w:pPr>
      <w:r w:rsidRPr="000F1535">
        <w:t xml:space="preserve">Dans les provinces couvertes par </w:t>
      </w:r>
      <w:r w:rsidR="0070494D" w:rsidRPr="000F1535">
        <w:t>PROMIS-PF et par le projet FONAREDD, PROMIS-PF va</w:t>
      </w:r>
      <w:r w:rsidRPr="000F1535">
        <w:t xml:space="preserve">  contribuer activement  aux activités de</w:t>
      </w:r>
      <w:r w:rsidR="00693B91" w:rsidRPr="000F1535">
        <w:t xml:space="preserve"> renforcement des capacités des </w:t>
      </w:r>
      <w:r w:rsidRPr="000F1535">
        <w:t>CTMP dans</w:t>
      </w:r>
      <w:r w:rsidR="0070494D" w:rsidRPr="000F1535">
        <w:t xml:space="preserve"> la perspective de</w:t>
      </w:r>
      <w:r w:rsidRPr="000F1535">
        <w:t xml:space="preserve"> l’amélioration de </w:t>
      </w:r>
      <w:r w:rsidR="0070494D" w:rsidRPr="000F1535">
        <w:t xml:space="preserve">leurs </w:t>
      </w:r>
      <w:r w:rsidRPr="000F1535">
        <w:t>performance</w:t>
      </w:r>
      <w:r w:rsidR="0070494D" w:rsidRPr="000F1535">
        <w:t>s</w:t>
      </w:r>
      <w:r w:rsidRPr="000F1535">
        <w:t xml:space="preserve"> dans les différents domaines/piliers: création de la demande, plaidoyer pour la mobilisation des ressources additionnelles, mobilisation des confessions religieuses, leader</w:t>
      </w:r>
      <w:r w:rsidR="00693B91" w:rsidRPr="000F1535">
        <w:t>ship</w:t>
      </w:r>
      <w:r w:rsidRPr="000F1535">
        <w:t xml:space="preserve"> pour augmenter </w:t>
      </w:r>
      <w:r w:rsidR="00693B91" w:rsidRPr="000F1535">
        <w:t xml:space="preserve">la couverture et </w:t>
      </w:r>
      <w:r w:rsidRPr="000F1535">
        <w:t>l’utilisation de</w:t>
      </w:r>
      <w:r w:rsidR="00693B91" w:rsidRPr="000F1535">
        <w:t>s</w:t>
      </w:r>
      <w:r w:rsidRPr="000F1535">
        <w:t xml:space="preserve"> service</w:t>
      </w:r>
      <w:r w:rsidR="00693B91" w:rsidRPr="000F1535">
        <w:t>s</w:t>
      </w:r>
      <w:r w:rsidRPr="000F1535">
        <w:t xml:space="preserve"> de PF et </w:t>
      </w:r>
      <w:r w:rsidR="00693B91" w:rsidRPr="000F1535">
        <w:t>mise en place du</w:t>
      </w:r>
      <w:r w:rsidRPr="000F1535">
        <w:t xml:space="preserve"> groupe thématique «Approvisionnement en contraceptifs» pour réduire les ruptures de stock et  prévenir la péremption des produits</w:t>
      </w:r>
      <w:r w:rsidR="00693B91" w:rsidRPr="000F1535">
        <w:t>.</w:t>
      </w:r>
      <w:r w:rsidR="00CB7130" w:rsidRPr="000F1535">
        <w:t xml:space="preserve"> </w:t>
      </w:r>
    </w:p>
    <w:p w:rsidR="00967BEA" w:rsidRPr="000F1535" w:rsidRDefault="00A02461" w:rsidP="00F94625">
      <w:pPr>
        <w:shd w:val="clear" w:color="auto" w:fill="F2F2F2" w:themeFill="background1" w:themeFillShade="F2"/>
        <w:spacing w:before="0" w:after="0" w:line="240" w:lineRule="auto"/>
        <w:jc w:val="both"/>
        <w:rPr>
          <w:rFonts w:ascii="Maiandra GD" w:hAnsi="Maiandra GD" w:cstheme="minorHAnsi"/>
          <w:sz w:val="24"/>
          <w:szCs w:val="24"/>
          <w:lang w:val="fr-FR"/>
        </w:rPr>
      </w:pPr>
      <w:r w:rsidRPr="00397337">
        <w:rPr>
          <w:rFonts w:ascii="Maiandra GD" w:hAnsi="Maiandra GD" w:cstheme="minorHAnsi"/>
          <w:sz w:val="24"/>
          <w:szCs w:val="24"/>
          <w:lang w:val="fr-FR"/>
        </w:rPr>
        <w:t>Ce projet assurera qu</w:t>
      </w:r>
      <w:r w:rsidR="0059367F" w:rsidRPr="00397337">
        <w:rPr>
          <w:rFonts w:ascii="Maiandra GD" w:hAnsi="Maiandra GD" w:cstheme="minorHAnsi"/>
          <w:sz w:val="24"/>
          <w:szCs w:val="24"/>
          <w:lang w:val="fr-FR"/>
        </w:rPr>
        <w:t xml:space="preserve">e les </w:t>
      </w:r>
      <w:r w:rsidR="006F2698" w:rsidRPr="00397337">
        <w:rPr>
          <w:rFonts w:ascii="Maiandra GD" w:hAnsi="Maiandra GD" w:cstheme="minorHAnsi"/>
          <w:sz w:val="24"/>
          <w:szCs w:val="24"/>
          <w:lang w:val="fr-FR"/>
        </w:rPr>
        <w:t>différents</w:t>
      </w:r>
      <w:r w:rsidRPr="00397337">
        <w:rPr>
          <w:rFonts w:ascii="Maiandra GD" w:hAnsi="Maiandra GD" w:cstheme="minorHAnsi"/>
          <w:sz w:val="24"/>
          <w:szCs w:val="24"/>
          <w:lang w:val="fr-FR"/>
        </w:rPr>
        <w:t xml:space="preserve"> </w:t>
      </w:r>
      <w:r w:rsidR="00967BEA" w:rsidRPr="00397337">
        <w:rPr>
          <w:rFonts w:ascii="Maiandra GD" w:hAnsi="Maiandra GD" w:cstheme="minorHAnsi"/>
          <w:sz w:val="24"/>
          <w:szCs w:val="24"/>
          <w:lang w:val="fr-FR"/>
        </w:rPr>
        <w:t xml:space="preserve">CTMP </w:t>
      </w:r>
      <w:r w:rsidR="0059367F" w:rsidRPr="00397337">
        <w:rPr>
          <w:rFonts w:ascii="Maiandra GD" w:hAnsi="Maiandra GD" w:cstheme="minorHAnsi"/>
          <w:sz w:val="24"/>
          <w:szCs w:val="24"/>
          <w:lang w:val="fr-FR"/>
        </w:rPr>
        <w:t xml:space="preserve">soient </w:t>
      </w:r>
      <w:r w:rsidR="00967BEA" w:rsidRPr="00397337">
        <w:rPr>
          <w:rFonts w:ascii="Maiandra GD" w:hAnsi="Maiandra GD" w:cstheme="minorHAnsi"/>
          <w:sz w:val="24"/>
          <w:szCs w:val="24"/>
          <w:lang w:val="fr-FR"/>
        </w:rPr>
        <w:t>opérationnel</w:t>
      </w:r>
      <w:r w:rsidR="0059367F" w:rsidRPr="00397337">
        <w:rPr>
          <w:rFonts w:ascii="Maiandra GD" w:hAnsi="Maiandra GD" w:cstheme="minorHAnsi"/>
          <w:sz w:val="24"/>
          <w:szCs w:val="24"/>
          <w:lang w:val="fr-FR"/>
        </w:rPr>
        <w:t>s</w:t>
      </w:r>
      <w:r w:rsidR="00967BEA" w:rsidRPr="00397337">
        <w:rPr>
          <w:rFonts w:ascii="Maiandra GD" w:hAnsi="Maiandra GD" w:cstheme="minorHAnsi"/>
          <w:sz w:val="24"/>
          <w:szCs w:val="24"/>
          <w:lang w:val="fr-FR"/>
        </w:rPr>
        <w:t xml:space="preserve"> et performant</w:t>
      </w:r>
      <w:r w:rsidR="0059367F" w:rsidRPr="00397337">
        <w:rPr>
          <w:rFonts w:ascii="Maiandra GD" w:hAnsi="Maiandra GD" w:cstheme="minorHAnsi"/>
          <w:sz w:val="24"/>
          <w:szCs w:val="24"/>
          <w:lang w:val="fr-FR"/>
        </w:rPr>
        <w:t>s</w:t>
      </w:r>
      <w:r w:rsidR="00967BEA" w:rsidRPr="00397337">
        <w:rPr>
          <w:rFonts w:ascii="Maiandra GD" w:hAnsi="Maiandra GD" w:cstheme="minorHAnsi"/>
          <w:sz w:val="24"/>
          <w:szCs w:val="24"/>
          <w:lang w:val="fr-FR"/>
        </w:rPr>
        <w:t xml:space="preserve"> dans toutes les provinces du projet </w:t>
      </w:r>
      <w:r w:rsidRPr="00397337">
        <w:rPr>
          <w:rFonts w:ascii="Maiandra GD" w:hAnsi="Maiandra GD" w:cstheme="minorHAnsi"/>
          <w:sz w:val="24"/>
          <w:szCs w:val="24"/>
          <w:lang w:val="fr-FR"/>
        </w:rPr>
        <w:t xml:space="preserve">PROMIS-PF </w:t>
      </w:r>
      <w:r w:rsidR="00F15144" w:rsidRPr="00397337">
        <w:rPr>
          <w:rFonts w:ascii="Maiandra GD" w:hAnsi="Maiandra GD" w:cstheme="minorHAnsi"/>
          <w:sz w:val="24"/>
          <w:szCs w:val="24"/>
          <w:lang w:val="fr-FR"/>
        </w:rPr>
        <w:t xml:space="preserve">au </w:t>
      </w:r>
      <w:r w:rsidR="009C00F0" w:rsidRPr="00397337">
        <w:rPr>
          <w:rFonts w:ascii="Maiandra GD" w:hAnsi="Maiandra GD" w:cstheme="minorHAnsi"/>
          <w:sz w:val="24"/>
          <w:szCs w:val="24"/>
          <w:lang w:val="fr-FR"/>
        </w:rPr>
        <w:t>moins,</w:t>
      </w:r>
      <w:r w:rsidR="00F15144" w:rsidRPr="00397337">
        <w:rPr>
          <w:rFonts w:ascii="Maiandra GD" w:hAnsi="Maiandra GD" w:cstheme="minorHAnsi"/>
          <w:sz w:val="24"/>
          <w:szCs w:val="24"/>
          <w:lang w:val="fr-FR"/>
        </w:rPr>
        <w:t xml:space="preserve"> et </w:t>
      </w:r>
      <w:r w:rsidRPr="00397337">
        <w:rPr>
          <w:rFonts w:ascii="Maiandra GD" w:hAnsi="Maiandra GD" w:cstheme="minorHAnsi"/>
          <w:sz w:val="24"/>
          <w:szCs w:val="24"/>
          <w:lang w:val="fr-FR"/>
        </w:rPr>
        <w:t xml:space="preserve">dans toutes les provinces </w:t>
      </w:r>
      <w:r w:rsidR="00967BEA" w:rsidRPr="00397337">
        <w:rPr>
          <w:rFonts w:ascii="Maiandra GD" w:hAnsi="Maiandra GD" w:cstheme="minorHAnsi"/>
          <w:sz w:val="24"/>
          <w:szCs w:val="24"/>
          <w:lang w:val="fr-FR"/>
        </w:rPr>
        <w:t>de FONAREDD</w:t>
      </w:r>
      <w:r w:rsidR="00F15144" w:rsidRPr="00397337">
        <w:rPr>
          <w:rFonts w:ascii="Maiandra GD" w:hAnsi="Maiandra GD" w:cstheme="minorHAnsi"/>
          <w:sz w:val="24"/>
          <w:szCs w:val="24"/>
          <w:lang w:val="fr-FR"/>
        </w:rPr>
        <w:t xml:space="preserve"> si possible.</w:t>
      </w:r>
      <w:r w:rsidR="00967BEA" w:rsidRPr="00397337">
        <w:rPr>
          <w:rFonts w:ascii="Maiandra GD" w:hAnsi="Maiandra GD" w:cstheme="minorHAnsi"/>
          <w:sz w:val="24"/>
          <w:szCs w:val="24"/>
          <w:lang w:val="fr-FR"/>
        </w:rPr>
        <w:t xml:space="preserve"> </w:t>
      </w:r>
      <w:r w:rsidR="00397337" w:rsidRPr="00397337">
        <w:rPr>
          <w:rFonts w:ascii="Maiandra GD" w:hAnsi="Maiandra GD" w:cstheme="minorHAnsi"/>
          <w:sz w:val="24"/>
          <w:szCs w:val="24"/>
          <w:lang w:val="fr-FR"/>
        </w:rPr>
        <w:t>C’est ainsi que PROMIS-PF appuiera la mise en place du CTMP dans la province à PIREDD du Kwilu, où il n’existe pas.</w:t>
      </w:r>
      <w:r w:rsidR="00397337">
        <w:rPr>
          <w:rFonts w:ascii="Maiandra GD" w:hAnsi="Maiandra GD" w:cstheme="minorHAnsi"/>
          <w:sz w:val="24"/>
          <w:szCs w:val="24"/>
          <w:lang w:val="fr-FR"/>
        </w:rPr>
        <w:t xml:space="preserve"> </w:t>
      </w:r>
    </w:p>
    <w:p w:rsidR="00F15144" w:rsidRPr="000F1535" w:rsidRDefault="00967BEA" w:rsidP="00EE0030">
      <w:pPr>
        <w:pStyle w:val="para"/>
      </w:pPr>
      <w:r w:rsidRPr="000F1535">
        <w:t>Sur le plan de l’approvisionnement, le groupe thématique</w:t>
      </w:r>
      <w:r w:rsidR="00081E25" w:rsidRPr="000F1535">
        <w:t xml:space="preserve"> </w:t>
      </w:r>
      <w:r w:rsidR="000405D4" w:rsidRPr="000F1535">
        <w:t>dirigé</w:t>
      </w:r>
      <w:r w:rsidR="00081E25" w:rsidRPr="000F1535">
        <w:t xml:space="preserve"> par le PNSR au niveau national et provincial,</w:t>
      </w:r>
      <w:r w:rsidRPr="000F1535">
        <w:t xml:space="preserve"> qui sera </w:t>
      </w:r>
      <w:r w:rsidR="00A02461" w:rsidRPr="000F1535">
        <w:t xml:space="preserve">également </w:t>
      </w:r>
      <w:r w:rsidRPr="000F1535">
        <w:t xml:space="preserve">appuyé </w:t>
      </w:r>
      <w:r w:rsidR="00A02461" w:rsidRPr="000F1535">
        <w:t>par PROMIS-PF</w:t>
      </w:r>
      <w:r w:rsidRPr="000F1535">
        <w:t xml:space="preserve">, va </w:t>
      </w:r>
      <w:r w:rsidR="00A02461" w:rsidRPr="000F1535">
        <w:t>organiser des concertations</w:t>
      </w:r>
      <w:r w:rsidRPr="000F1535">
        <w:t xml:space="preserve"> stratégique</w:t>
      </w:r>
      <w:r w:rsidR="00A02461" w:rsidRPr="000F1535">
        <w:t>s</w:t>
      </w:r>
      <w:r w:rsidRPr="000F1535">
        <w:t xml:space="preserve"> </w:t>
      </w:r>
      <w:r w:rsidR="00A02461" w:rsidRPr="000F1535">
        <w:t xml:space="preserve">afin d’assurer </w:t>
      </w:r>
      <w:r w:rsidR="006F2698" w:rsidRPr="000F1535">
        <w:t>des stocks suffisants</w:t>
      </w:r>
      <w:r w:rsidR="00A02461" w:rsidRPr="000F1535">
        <w:t xml:space="preserve"> des </w:t>
      </w:r>
      <w:r w:rsidRPr="000F1535">
        <w:t>contraceptifs dans toutes les provinces</w:t>
      </w:r>
      <w:r w:rsidR="00916D45" w:rsidRPr="000F1535">
        <w:t xml:space="preserve"> Promis-PF</w:t>
      </w:r>
      <w:r w:rsidRPr="000F1535">
        <w:t xml:space="preserve">. Ceci passera par des concertations </w:t>
      </w:r>
      <w:r w:rsidR="00F15144" w:rsidRPr="000F1535">
        <w:t>de ce</w:t>
      </w:r>
      <w:r w:rsidRPr="000F1535">
        <w:t xml:space="preserve"> projet </w:t>
      </w:r>
      <w:r w:rsidR="00A02461" w:rsidRPr="000F1535">
        <w:t>avec l’UNFPA,</w:t>
      </w:r>
      <w:r w:rsidRPr="000F1535">
        <w:t xml:space="preserve"> la Banque Mondiale, le PNSR et les autres bailleurs</w:t>
      </w:r>
      <w:r w:rsidR="00081E25" w:rsidRPr="000F1535">
        <w:t xml:space="preserve"> pour mettre en place une plateforme virtuelle sur le flux en contraceptifs (les quantités qui entrent dans la province et leur distribution </w:t>
      </w:r>
      <w:r w:rsidR="009D6647" w:rsidRPr="000F1535">
        <w:t>á</w:t>
      </w:r>
      <w:r w:rsidR="00081E25" w:rsidRPr="000F1535">
        <w:t xml:space="preserve"> l’intérieure de province</w:t>
      </w:r>
      <w:r w:rsidR="000D1AD6" w:rsidRPr="000F1535">
        <w:t xml:space="preserve"> Promis-PF</w:t>
      </w:r>
      <w:r w:rsidR="00081E25" w:rsidRPr="000F1535">
        <w:t>).</w:t>
      </w:r>
    </w:p>
    <w:p w:rsidR="00967BEA" w:rsidRPr="000F1535" w:rsidRDefault="00431330" w:rsidP="00EE0030">
      <w:pPr>
        <w:pStyle w:val="para"/>
      </w:pPr>
      <w:r w:rsidRPr="000F1535">
        <w:t>Additionnellement, c</w:t>
      </w:r>
      <w:r w:rsidR="00967BEA" w:rsidRPr="000F1535">
        <w:t xml:space="preserve">es provinces bénéficieront d’un appui </w:t>
      </w:r>
      <w:r w:rsidR="00DF3D83" w:rsidRPr="000F1535">
        <w:t>pour le</w:t>
      </w:r>
      <w:r w:rsidR="00967BEA" w:rsidRPr="000F1535">
        <w:t xml:space="preserve"> plaidoyer dans le cadre des interventions</w:t>
      </w:r>
      <w:r w:rsidR="00DF3D83" w:rsidRPr="000F1535">
        <w:t xml:space="preserve"> de Advance Family Planning (AFP)</w:t>
      </w:r>
      <w:r w:rsidR="00967BEA" w:rsidRPr="000F1535">
        <w:t xml:space="preserve"> en RDC </w:t>
      </w:r>
      <w:r w:rsidR="007A136E" w:rsidRPr="000F1535">
        <w:t>afin d’</w:t>
      </w:r>
      <w:r w:rsidR="00967BEA" w:rsidRPr="000F1535">
        <w:t>assurer l’implication des gouvernements provinciaux</w:t>
      </w:r>
      <w:r w:rsidR="00DF3D83" w:rsidRPr="000F1535">
        <w:t xml:space="preserve"> et des acteurs de PF </w:t>
      </w:r>
      <w:r w:rsidR="00967BEA" w:rsidRPr="000F1535">
        <w:t>dans la mobilis</w:t>
      </w:r>
      <w:r w:rsidR="00F66A9E" w:rsidRPr="000F1535">
        <w:t>ation de ressources domestiques</w:t>
      </w:r>
      <w:r w:rsidR="00967BEA" w:rsidRPr="000F1535">
        <w:t xml:space="preserve"> </w:t>
      </w:r>
      <w:r w:rsidR="00F66A9E" w:rsidRPr="000F1535">
        <w:t>des</w:t>
      </w:r>
      <w:r w:rsidR="00967BEA" w:rsidRPr="000F1535">
        <w:t xml:space="preserve"> secteur</w:t>
      </w:r>
      <w:r w:rsidR="00F66A9E" w:rsidRPr="000F1535">
        <w:t>s publics et</w:t>
      </w:r>
      <w:r w:rsidR="00967BEA" w:rsidRPr="000F1535">
        <w:t xml:space="preserve"> privé</w:t>
      </w:r>
      <w:r w:rsidR="00F66A9E" w:rsidRPr="000F1535">
        <w:t>s</w:t>
      </w:r>
      <w:r w:rsidR="00967BEA" w:rsidRPr="000F1535">
        <w:t xml:space="preserve"> opérant dans ces provinces dont </w:t>
      </w:r>
      <w:r w:rsidR="007B7EEA" w:rsidRPr="000F1535">
        <w:t xml:space="preserve">principalement </w:t>
      </w:r>
      <w:r w:rsidR="00967BEA" w:rsidRPr="000F1535">
        <w:t>les compagnies minières et les Sociétés de communication.</w:t>
      </w:r>
      <w:r w:rsidR="00CB7130" w:rsidRPr="000F1535">
        <w:t xml:space="preserve"> </w:t>
      </w:r>
    </w:p>
    <w:p w:rsidR="00967BEA" w:rsidRPr="000F1535" w:rsidRDefault="00F94625" w:rsidP="00F94625">
      <w:pPr>
        <w:pStyle w:val="titre22"/>
      </w:pPr>
      <w:bookmarkStart w:id="32" w:name="_Toc11707142"/>
      <w:r>
        <w:t xml:space="preserve">VIII.5. </w:t>
      </w:r>
      <w:r w:rsidR="00F66A9E" w:rsidRPr="000F1535">
        <w:t>A</w:t>
      </w:r>
      <w:r w:rsidR="00967BEA" w:rsidRPr="000F1535">
        <w:t xml:space="preserve">pprovisionnement </w:t>
      </w:r>
      <w:r w:rsidR="00EF224E" w:rsidRPr="000F1535">
        <w:t xml:space="preserve">et logistique des </w:t>
      </w:r>
      <w:r w:rsidR="00890A56" w:rsidRPr="000F1535">
        <w:t>contraceptifs</w:t>
      </w:r>
      <w:bookmarkEnd w:id="32"/>
    </w:p>
    <w:p w:rsidR="007D3446" w:rsidRPr="000F1535" w:rsidRDefault="00EF224E" w:rsidP="00EE0030">
      <w:pPr>
        <w:pStyle w:val="para"/>
      </w:pPr>
      <w:r w:rsidRPr="000F1535">
        <w:t>La sécurité contraceptive est l’un des points les plus faibles de l’offre des services PF en RDC. Des grandes quantités de contraceptifs sont nécessaires pour garantir des stocks suffisants pour le projet et pour limiter les ruptures de stocks et les délais dans la distribution des produits au dernier kilomètre ; (1) le programme PROMIS-PF allouera le tiers de son budget à l’achat et la distribution de contraceptifs et l</w:t>
      </w:r>
      <w:r w:rsidR="002A4432" w:rsidRPr="000F1535">
        <w:t xml:space="preserve">es achats seront faits par l’UNFPA, à travers sa centrale d’achats basée à Copenhague (Procurement Service Branch). </w:t>
      </w:r>
      <w:r w:rsidR="007D3446" w:rsidRPr="000F1535">
        <w:t xml:space="preserve">Dans cette optique, le projet signera directement, avec UNFPA, un contrat d’achat et d’acheminement des produits jusqu’en RDC. Aussi, le bureau de UNFPA RDC assistera le projet dans le dédouanement et dans tous les aspects liés à l’acquisition de produits jusque dans le dépôt de l’UNFPA. Mais DKT assurera l’achat, via son propre mécanisme, de tous les produits de marque (Ok et Alèze). </w:t>
      </w:r>
      <w:r w:rsidR="007D3446" w:rsidRPr="000F1535">
        <w:lastRenderedPageBreak/>
        <w:t xml:space="preserve">Afin de minimiser les dépenses pour l’acquisition des contraceptifs du projet, les fonds pour achat de contraceptifs via UNFPA seront directement versés par CAFI à l’UNFPA.  Au niveau du pays, le projet bénéficiera d’un appui technique du bureau pays de l’UNFPA pour : </w:t>
      </w:r>
    </w:p>
    <w:p w:rsidR="007D3446" w:rsidRPr="000F1535" w:rsidRDefault="007D3446" w:rsidP="003E790C">
      <w:pPr>
        <w:pStyle w:val="Textebrut"/>
        <w:numPr>
          <w:ilvl w:val="0"/>
          <w:numId w:val="17"/>
        </w:numPr>
        <w:jc w:val="both"/>
        <w:rPr>
          <w:rFonts w:ascii="Maiandra GD" w:hAnsi="Maiandra GD"/>
          <w:sz w:val="24"/>
          <w:szCs w:val="24"/>
        </w:rPr>
      </w:pPr>
      <w:r w:rsidRPr="000F1535">
        <w:rPr>
          <w:rFonts w:ascii="Maiandra GD" w:hAnsi="Maiandra GD"/>
          <w:sz w:val="24"/>
          <w:szCs w:val="24"/>
        </w:rPr>
        <w:t xml:space="preserve">Estimer les couts pour achat des produits, le cout d’acheminement et les autres couts pour les frais administratifs </w:t>
      </w:r>
      <w:r w:rsidR="00F94625">
        <w:rPr>
          <w:rFonts w:ascii="Maiandra GD" w:hAnsi="Maiandra GD"/>
          <w:sz w:val="24"/>
          <w:szCs w:val="24"/>
        </w:rPr>
        <w:t>additionnels liés aux commandes ;</w:t>
      </w:r>
      <w:r w:rsidRPr="000F1535">
        <w:rPr>
          <w:rFonts w:ascii="Maiandra GD" w:hAnsi="Maiandra GD"/>
          <w:sz w:val="24"/>
          <w:szCs w:val="24"/>
        </w:rPr>
        <w:t xml:space="preserve"> </w:t>
      </w:r>
    </w:p>
    <w:p w:rsidR="007D3446" w:rsidRPr="000F1535" w:rsidRDefault="007D3446" w:rsidP="003E790C">
      <w:pPr>
        <w:pStyle w:val="Textebrut"/>
        <w:numPr>
          <w:ilvl w:val="0"/>
          <w:numId w:val="17"/>
        </w:numPr>
        <w:jc w:val="both"/>
        <w:rPr>
          <w:rFonts w:ascii="Maiandra GD" w:hAnsi="Maiandra GD"/>
          <w:sz w:val="24"/>
          <w:szCs w:val="24"/>
        </w:rPr>
      </w:pPr>
      <w:r w:rsidRPr="000F1535">
        <w:rPr>
          <w:rFonts w:ascii="Maiandra GD" w:hAnsi="Maiandra GD"/>
          <w:sz w:val="24"/>
          <w:szCs w:val="24"/>
        </w:rPr>
        <w:t>P</w:t>
      </w:r>
      <w:r w:rsidR="00F94625">
        <w:rPr>
          <w:rFonts w:ascii="Maiandra GD" w:hAnsi="Maiandra GD"/>
          <w:sz w:val="24"/>
          <w:szCs w:val="24"/>
        </w:rPr>
        <w:t>réparer et passer les commandes ;</w:t>
      </w:r>
      <w:r w:rsidRPr="000F1535">
        <w:rPr>
          <w:rFonts w:ascii="Maiandra GD" w:hAnsi="Maiandra GD"/>
          <w:sz w:val="24"/>
          <w:szCs w:val="24"/>
        </w:rPr>
        <w:t xml:space="preserve"> </w:t>
      </w:r>
    </w:p>
    <w:p w:rsidR="007D3446" w:rsidRPr="000F1535" w:rsidRDefault="007D3446" w:rsidP="003E790C">
      <w:pPr>
        <w:pStyle w:val="Textebrut"/>
        <w:numPr>
          <w:ilvl w:val="0"/>
          <w:numId w:val="17"/>
        </w:numPr>
        <w:jc w:val="both"/>
        <w:rPr>
          <w:rFonts w:ascii="Maiandra GD" w:hAnsi="Maiandra GD"/>
          <w:sz w:val="24"/>
          <w:szCs w:val="24"/>
        </w:rPr>
      </w:pPr>
      <w:r w:rsidRPr="000F1535">
        <w:rPr>
          <w:rFonts w:ascii="Maiandra GD" w:hAnsi="Maiandra GD"/>
          <w:sz w:val="24"/>
          <w:szCs w:val="24"/>
        </w:rPr>
        <w:t>Assurer le suivi des commandes, l’enlèvement des produits du point d’entrée au dépôt transit de stock de UNFPA a</w:t>
      </w:r>
      <w:r w:rsidR="00F94625">
        <w:rPr>
          <w:rFonts w:ascii="Maiandra GD" w:hAnsi="Maiandra GD"/>
          <w:sz w:val="24"/>
          <w:szCs w:val="24"/>
        </w:rPr>
        <w:t>insi que le contrôle de qualité ;</w:t>
      </w:r>
    </w:p>
    <w:p w:rsidR="007D3446" w:rsidRPr="000F1535" w:rsidRDefault="007D3446" w:rsidP="003E790C">
      <w:pPr>
        <w:pStyle w:val="Textebrut"/>
        <w:numPr>
          <w:ilvl w:val="0"/>
          <w:numId w:val="17"/>
        </w:numPr>
        <w:jc w:val="both"/>
        <w:rPr>
          <w:rFonts w:ascii="Maiandra GD" w:hAnsi="Maiandra GD"/>
          <w:sz w:val="24"/>
          <w:szCs w:val="24"/>
        </w:rPr>
      </w:pPr>
      <w:r w:rsidRPr="000F1535">
        <w:rPr>
          <w:rFonts w:ascii="Maiandra GD" w:hAnsi="Maiandra GD"/>
          <w:sz w:val="24"/>
          <w:szCs w:val="24"/>
        </w:rPr>
        <w:t>Assurer le suivi du maintien de la qualité de contraceptifs jusqu’au lieu d’utilisation</w:t>
      </w:r>
      <w:r w:rsidR="005049FA" w:rsidRPr="000F1535">
        <w:rPr>
          <w:rFonts w:ascii="Maiandra GD" w:hAnsi="Maiandra GD"/>
          <w:sz w:val="24"/>
          <w:szCs w:val="24"/>
        </w:rPr>
        <w:t>.</w:t>
      </w:r>
    </w:p>
    <w:p w:rsidR="007D3446" w:rsidRPr="00CF4495" w:rsidRDefault="007D3446" w:rsidP="003E7ABC">
      <w:pPr>
        <w:pStyle w:val="Lgende"/>
        <w:keepNext/>
        <w:spacing w:after="0"/>
        <w:jc w:val="center"/>
        <w:rPr>
          <w:rFonts w:ascii="Maiandra GD" w:hAnsi="Maiandra GD"/>
          <w:i/>
          <w:color w:val="auto"/>
          <w:sz w:val="22"/>
          <w:szCs w:val="22"/>
        </w:rPr>
      </w:pPr>
      <w:r w:rsidRPr="00CF4495">
        <w:rPr>
          <w:rFonts w:ascii="Maiandra GD" w:hAnsi="Maiandra GD"/>
          <w:i/>
          <w:color w:val="auto"/>
          <w:sz w:val="22"/>
          <w:szCs w:val="22"/>
        </w:rPr>
        <w:t xml:space="preserve">Table </w:t>
      </w:r>
      <w:r w:rsidRPr="00CF4495">
        <w:rPr>
          <w:rFonts w:ascii="Maiandra GD" w:hAnsi="Maiandra GD"/>
          <w:i/>
          <w:color w:val="auto"/>
          <w:sz w:val="22"/>
          <w:szCs w:val="22"/>
        </w:rPr>
        <w:fldChar w:fldCharType="begin"/>
      </w:r>
      <w:r w:rsidRPr="00CF4495">
        <w:rPr>
          <w:rFonts w:ascii="Maiandra GD" w:hAnsi="Maiandra GD"/>
          <w:i/>
          <w:color w:val="auto"/>
          <w:sz w:val="22"/>
          <w:szCs w:val="22"/>
        </w:rPr>
        <w:instrText xml:space="preserve"> SEQ Table \* ARABIC </w:instrText>
      </w:r>
      <w:r w:rsidRPr="00CF4495">
        <w:rPr>
          <w:rFonts w:ascii="Maiandra GD" w:hAnsi="Maiandra GD"/>
          <w:i/>
          <w:color w:val="auto"/>
          <w:sz w:val="22"/>
          <w:szCs w:val="22"/>
        </w:rPr>
        <w:fldChar w:fldCharType="separate"/>
      </w:r>
      <w:r w:rsidR="00D122EE">
        <w:rPr>
          <w:rFonts w:ascii="Maiandra GD" w:hAnsi="Maiandra GD"/>
          <w:i/>
          <w:noProof/>
          <w:color w:val="auto"/>
          <w:sz w:val="22"/>
          <w:szCs w:val="22"/>
        </w:rPr>
        <w:t>6</w:t>
      </w:r>
      <w:r w:rsidRPr="00CF4495">
        <w:rPr>
          <w:rFonts w:ascii="Maiandra GD" w:hAnsi="Maiandra GD"/>
          <w:i/>
          <w:color w:val="auto"/>
          <w:sz w:val="22"/>
          <w:szCs w:val="22"/>
        </w:rPr>
        <w:fldChar w:fldCharType="end"/>
      </w:r>
      <w:r w:rsidR="008D699F" w:rsidRPr="00CF4495">
        <w:rPr>
          <w:rFonts w:ascii="Maiandra GD" w:hAnsi="Maiandra GD"/>
          <w:i/>
          <w:color w:val="auto"/>
          <w:sz w:val="22"/>
          <w:szCs w:val="22"/>
        </w:rPr>
        <w:t>.1</w:t>
      </w:r>
      <w:r w:rsidRPr="00CF4495">
        <w:rPr>
          <w:rFonts w:ascii="Maiandra GD" w:hAnsi="Maiandra GD"/>
          <w:i/>
          <w:color w:val="auto"/>
          <w:sz w:val="22"/>
          <w:szCs w:val="22"/>
        </w:rPr>
        <w:t xml:space="preserve">. Besoin en contraceptifs </w:t>
      </w:r>
      <w:r w:rsidR="00AF5F4B" w:rsidRPr="00CF4495">
        <w:rPr>
          <w:rFonts w:ascii="Maiandra GD" w:hAnsi="Maiandra GD"/>
          <w:i/>
          <w:color w:val="auto"/>
          <w:sz w:val="22"/>
          <w:szCs w:val="22"/>
        </w:rPr>
        <w:t xml:space="preserve">pour le </w:t>
      </w:r>
      <w:r w:rsidRPr="00CF4495">
        <w:rPr>
          <w:rFonts w:ascii="Maiandra GD" w:hAnsi="Maiandra GD"/>
          <w:i/>
          <w:color w:val="auto"/>
          <w:sz w:val="22"/>
          <w:szCs w:val="22"/>
        </w:rPr>
        <w:t>projet</w:t>
      </w:r>
      <w:r w:rsidR="00AF5F4B" w:rsidRPr="00CF4495">
        <w:rPr>
          <w:rFonts w:ascii="Maiandra GD" w:hAnsi="Maiandra GD"/>
          <w:i/>
          <w:color w:val="auto"/>
          <w:sz w:val="22"/>
          <w:szCs w:val="22"/>
        </w:rPr>
        <w:t xml:space="preserve"> Promis-PF</w:t>
      </w:r>
    </w:p>
    <w:tbl>
      <w:tblPr>
        <w:tblW w:w="9107" w:type="dxa"/>
        <w:tblLook w:val="04A0" w:firstRow="1" w:lastRow="0" w:firstColumn="1" w:lastColumn="0" w:noHBand="0" w:noVBand="1"/>
      </w:tblPr>
      <w:tblGrid>
        <w:gridCol w:w="2398"/>
        <w:gridCol w:w="1558"/>
        <w:gridCol w:w="1716"/>
        <w:gridCol w:w="1716"/>
        <w:gridCol w:w="1719"/>
      </w:tblGrid>
      <w:tr w:rsidR="0092689C" w:rsidRPr="000F1535" w:rsidTr="003E7ABC">
        <w:trPr>
          <w:trHeight w:val="405"/>
        </w:trPr>
        <w:tc>
          <w:tcPr>
            <w:tcW w:w="2398" w:type="dxa"/>
            <w:tcBorders>
              <w:top w:val="single" w:sz="8" w:space="0" w:color="auto"/>
              <w:left w:val="single" w:sz="8" w:space="0" w:color="auto"/>
              <w:bottom w:val="single" w:sz="8" w:space="0" w:color="auto"/>
              <w:right w:val="single" w:sz="8" w:space="0" w:color="auto"/>
            </w:tcBorders>
            <w:shd w:val="clear" w:color="000000" w:fill="E2EFDA"/>
            <w:vAlign w:val="center"/>
            <w:hideMark/>
          </w:tcPr>
          <w:p w:rsidR="0092689C" w:rsidRPr="000F1535" w:rsidRDefault="0092689C" w:rsidP="00F40DF9">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METHODES</w:t>
            </w:r>
          </w:p>
        </w:tc>
        <w:tc>
          <w:tcPr>
            <w:tcW w:w="6709" w:type="dxa"/>
            <w:gridSpan w:val="4"/>
            <w:tcBorders>
              <w:top w:val="single" w:sz="8" w:space="0" w:color="auto"/>
              <w:left w:val="nil"/>
              <w:bottom w:val="single" w:sz="8" w:space="0" w:color="auto"/>
              <w:right w:val="single" w:sz="8" w:space="0" w:color="000000"/>
            </w:tcBorders>
            <w:shd w:val="clear" w:color="000000" w:fill="E2EFDA"/>
            <w:vAlign w:val="center"/>
            <w:hideMark/>
          </w:tcPr>
          <w:p w:rsidR="0092689C" w:rsidRPr="000F1535" w:rsidRDefault="003E7ABC" w:rsidP="00F40DF9">
            <w:pPr>
              <w:spacing w:before="0" w:after="0" w:line="240" w:lineRule="auto"/>
              <w:jc w:val="center"/>
              <w:rPr>
                <w:rFonts w:ascii="Maiandra GD" w:eastAsia="Times New Roman" w:hAnsi="Maiandra GD" w:cs="Times New Roman"/>
                <w:b/>
                <w:bCs/>
                <w:color w:val="000000"/>
                <w:sz w:val="24"/>
                <w:szCs w:val="24"/>
                <w:lang w:val="fr-FR"/>
              </w:rPr>
            </w:pPr>
            <w:r w:rsidRPr="000F1535">
              <w:rPr>
                <w:rFonts w:ascii="Maiandra GD" w:eastAsia="Times New Roman" w:hAnsi="Maiandra GD" w:cs="Times New Roman"/>
                <w:b/>
                <w:bCs/>
                <w:color w:val="000000"/>
                <w:sz w:val="24"/>
                <w:szCs w:val="24"/>
                <w:lang w:val="fr-FR"/>
              </w:rPr>
              <w:t>BESOIN ANNUEL EN CONTRACEPTIFS PROMIS-PF</w:t>
            </w:r>
          </w:p>
        </w:tc>
      </w:tr>
      <w:tr w:rsidR="0092689C" w:rsidRPr="000F1535" w:rsidTr="0092689C">
        <w:trPr>
          <w:trHeight w:val="495"/>
        </w:trPr>
        <w:tc>
          <w:tcPr>
            <w:tcW w:w="2398" w:type="dxa"/>
            <w:tcBorders>
              <w:top w:val="nil"/>
              <w:left w:val="single" w:sz="8" w:space="0" w:color="auto"/>
              <w:bottom w:val="single" w:sz="8" w:space="0" w:color="auto"/>
              <w:right w:val="single" w:sz="8" w:space="0" w:color="auto"/>
            </w:tcBorders>
            <w:shd w:val="clear" w:color="000000" w:fill="D6DCE4"/>
            <w:vAlign w:val="center"/>
            <w:hideMark/>
          </w:tcPr>
          <w:p w:rsidR="0092689C" w:rsidRPr="000F1535" w:rsidRDefault="0092689C" w:rsidP="00F40DF9">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 xml:space="preserve">CONTRACEPTIF TOTAL </w:t>
            </w:r>
          </w:p>
        </w:tc>
        <w:tc>
          <w:tcPr>
            <w:tcW w:w="1558" w:type="dxa"/>
            <w:tcBorders>
              <w:top w:val="nil"/>
              <w:left w:val="nil"/>
              <w:bottom w:val="single" w:sz="8" w:space="0" w:color="auto"/>
              <w:right w:val="single" w:sz="8" w:space="0" w:color="auto"/>
            </w:tcBorders>
            <w:shd w:val="clear" w:color="000000" w:fill="D6DCE4"/>
            <w:vAlign w:val="center"/>
            <w:hideMark/>
          </w:tcPr>
          <w:p w:rsidR="0092689C" w:rsidRPr="000F1535" w:rsidRDefault="0092689C" w:rsidP="00F40DF9">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2019</w:t>
            </w:r>
          </w:p>
        </w:tc>
        <w:tc>
          <w:tcPr>
            <w:tcW w:w="1716" w:type="dxa"/>
            <w:tcBorders>
              <w:top w:val="nil"/>
              <w:left w:val="nil"/>
              <w:bottom w:val="single" w:sz="8" w:space="0" w:color="auto"/>
              <w:right w:val="single" w:sz="8" w:space="0" w:color="auto"/>
            </w:tcBorders>
            <w:shd w:val="clear" w:color="000000" w:fill="D6DCE4"/>
            <w:vAlign w:val="center"/>
            <w:hideMark/>
          </w:tcPr>
          <w:p w:rsidR="0092689C" w:rsidRPr="000F1535" w:rsidRDefault="0092689C" w:rsidP="00F40DF9">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2020</w:t>
            </w:r>
          </w:p>
        </w:tc>
        <w:tc>
          <w:tcPr>
            <w:tcW w:w="1716" w:type="dxa"/>
            <w:tcBorders>
              <w:top w:val="nil"/>
              <w:left w:val="nil"/>
              <w:bottom w:val="single" w:sz="8" w:space="0" w:color="auto"/>
              <w:right w:val="single" w:sz="8" w:space="0" w:color="auto"/>
            </w:tcBorders>
            <w:shd w:val="clear" w:color="000000" w:fill="D6DCE4"/>
            <w:vAlign w:val="center"/>
            <w:hideMark/>
          </w:tcPr>
          <w:p w:rsidR="0092689C" w:rsidRPr="000F1535" w:rsidRDefault="0092689C" w:rsidP="00F40DF9">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2021</w:t>
            </w:r>
            <w:r w:rsidR="00E0709D" w:rsidRPr="000F1535">
              <w:rPr>
                <w:rFonts w:ascii="Maiandra GD" w:eastAsia="Times New Roman" w:hAnsi="Maiandra GD" w:cs="Times New Roman"/>
                <w:b/>
                <w:bCs/>
                <w:color w:val="000000"/>
                <w:sz w:val="24"/>
                <w:szCs w:val="24"/>
                <w:lang w:val="en-US"/>
              </w:rPr>
              <w:t>-22</w:t>
            </w:r>
          </w:p>
        </w:tc>
        <w:tc>
          <w:tcPr>
            <w:tcW w:w="1719" w:type="dxa"/>
            <w:tcBorders>
              <w:top w:val="nil"/>
              <w:left w:val="nil"/>
              <w:bottom w:val="single" w:sz="8" w:space="0" w:color="auto"/>
              <w:right w:val="single" w:sz="8" w:space="0" w:color="auto"/>
            </w:tcBorders>
            <w:shd w:val="clear" w:color="000000" w:fill="D6DCE4"/>
            <w:vAlign w:val="center"/>
            <w:hideMark/>
          </w:tcPr>
          <w:p w:rsidR="0092689C" w:rsidRPr="000F1535" w:rsidRDefault="0092689C" w:rsidP="00F40DF9">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Total Phase 1</w:t>
            </w:r>
          </w:p>
        </w:tc>
      </w:tr>
      <w:tr w:rsidR="0092689C" w:rsidRPr="000F1535" w:rsidTr="0092689C">
        <w:trPr>
          <w:trHeight w:val="495"/>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COLLIER DU CYCLE</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162,200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250,000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266,800</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679,000</w:t>
            </w:r>
          </w:p>
        </w:tc>
      </w:tr>
      <w:tr w:rsidR="0092689C" w:rsidRPr="000F1535" w:rsidTr="008D699F">
        <w:trPr>
          <w:trHeight w:val="574"/>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SAYANA PRESS* (DMPA sc)</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396,500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508,000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453,312</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1,357,812</w:t>
            </w:r>
          </w:p>
        </w:tc>
      </w:tr>
      <w:tr w:rsidR="0092689C" w:rsidRPr="000F1535" w:rsidTr="0092689C">
        <w:trPr>
          <w:trHeight w:val="495"/>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JADELLE (5 year)</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89,945</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89,945</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89,946</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269,836</w:t>
            </w:r>
          </w:p>
        </w:tc>
      </w:tr>
      <w:tr w:rsidR="0092689C" w:rsidRPr="000F1535" w:rsidTr="0092689C">
        <w:trPr>
          <w:trHeight w:val="495"/>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IMPLANON NXT</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424,268</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426,032</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429,352</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1,279,652</w:t>
            </w:r>
          </w:p>
        </w:tc>
      </w:tr>
      <w:tr w:rsidR="0092689C" w:rsidRPr="000F1535" w:rsidTr="0092689C">
        <w:trPr>
          <w:trHeight w:val="495"/>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LEVOPLANT (3 year)</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73,600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75,600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82,800</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232,000</w:t>
            </w:r>
          </w:p>
        </w:tc>
      </w:tr>
      <w:tr w:rsidR="0092689C" w:rsidRPr="000F1535" w:rsidTr="0092689C">
        <w:trPr>
          <w:trHeight w:val="495"/>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EMERGENCY PILL</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479,240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646,230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674,230</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1,799,700</w:t>
            </w:r>
          </w:p>
        </w:tc>
      </w:tr>
      <w:tr w:rsidR="0092689C" w:rsidRPr="000F1535" w:rsidTr="0092689C">
        <w:trPr>
          <w:trHeight w:val="301"/>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IUD</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19,152</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29,556</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50,564</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99,272</w:t>
            </w:r>
          </w:p>
        </w:tc>
      </w:tr>
      <w:tr w:rsidR="0092689C" w:rsidRPr="000F1535" w:rsidTr="008D699F">
        <w:trPr>
          <w:trHeight w:val="493"/>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CONTRACEPTIVE PILLS (COC)</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327,000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528,000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558,000</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1,413,000</w:t>
            </w:r>
          </w:p>
        </w:tc>
      </w:tr>
      <w:tr w:rsidR="0092689C" w:rsidRPr="000F1535" w:rsidTr="008D699F">
        <w:trPr>
          <w:trHeight w:val="412"/>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ORAL CONTRACEPTIVES</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150,000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180,000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200,000</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530,000</w:t>
            </w:r>
          </w:p>
        </w:tc>
      </w:tr>
      <w:tr w:rsidR="0092689C" w:rsidRPr="000F1535" w:rsidTr="008D699F">
        <w:trPr>
          <w:trHeight w:val="430"/>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PILLULES (COC, POP)</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201</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898</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1,231</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2,330</w:t>
            </w:r>
          </w:p>
        </w:tc>
      </w:tr>
      <w:tr w:rsidR="0092689C" w:rsidRPr="000F1535" w:rsidTr="0092689C">
        <w:trPr>
          <w:trHeight w:val="301"/>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COMDOMS</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9,900,000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12,500,000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14,000,000</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36,400,000</w:t>
            </w:r>
          </w:p>
        </w:tc>
      </w:tr>
      <w:tr w:rsidR="0092689C" w:rsidRPr="000F1535" w:rsidTr="008D699F">
        <w:trPr>
          <w:trHeight w:val="385"/>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TUBAL LIGATION</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32</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103</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145</w:t>
            </w:r>
          </w:p>
        </w:tc>
      </w:tr>
      <w:tr w:rsidR="0092689C" w:rsidRPr="000F1535" w:rsidTr="008D699F">
        <w:trPr>
          <w:trHeight w:val="421"/>
        </w:trPr>
        <w:tc>
          <w:tcPr>
            <w:tcW w:w="2398" w:type="dxa"/>
            <w:tcBorders>
              <w:top w:val="nil"/>
              <w:left w:val="single" w:sz="8" w:space="0" w:color="auto"/>
              <w:bottom w:val="single" w:sz="8" w:space="0" w:color="auto"/>
              <w:right w:val="single" w:sz="8" w:space="0" w:color="auto"/>
            </w:tcBorders>
            <w:shd w:val="clear" w:color="000000" w:fill="D0CECE"/>
            <w:vAlign w:val="center"/>
            <w:hideMark/>
          </w:tcPr>
          <w:p w:rsidR="0092689C" w:rsidRPr="000F1535" w:rsidRDefault="0092689C" w:rsidP="00F40DF9">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DEPOT PROVERA</w:t>
            </w:r>
          </w:p>
        </w:tc>
        <w:tc>
          <w:tcPr>
            <w:tcW w:w="1558"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260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260</w:t>
            </w:r>
          </w:p>
        </w:tc>
        <w:tc>
          <w:tcPr>
            <w:tcW w:w="1716"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F40DF9">
            <w:pPr>
              <w:spacing w:before="0" w:after="0" w:line="240" w:lineRule="auto"/>
              <w:jc w:val="right"/>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256</w:t>
            </w:r>
          </w:p>
        </w:tc>
        <w:tc>
          <w:tcPr>
            <w:tcW w:w="1719" w:type="dxa"/>
            <w:tcBorders>
              <w:top w:val="nil"/>
              <w:left w:val="nil"/>
              <w:bottom w:val="single" w:sz="8" w:space="0" w:color="auto"/>
              <w:right w:val="single" w:sz="8" w:space="0" w:color="auto"/>
            </w:tcBorders>
            <w:shd w:val="clear" w:color="auto" w:fill="auto"/>
            <w:noWrap/>
            <w:vAlign w:val="center"/>
            <w:hideMark/>
          </w:tcPr>
          <w:p w:rsidR="0092689C" w:rsidRPr="000F1535" w:rsidRDefault="0092689C" w:rsidP="0092689C">
            <w:pPr>
              <w:spacing w:before="0" w:after="0" w:line="240" w:lineRule="auto"/>
              <w:jc w:val="center"/>
              <w:rPr>
                <w:rFonts w:ascii="Maiandra GD" w:eastAsia="Times New Roman" w:hAnsi="Maiandra GD" w:cs="Times New Roman"/>
                <w:b/>
                <w:color w:val="000000"/>
                <w:sz w:val="24"/>
                <w:szCs w:val="24"/>
                <w:lang w:val="en-US"/>
              </w:rPr>
            </w:pPr>
            <w:r w:rsidRPr="000F1535">
              <w:rPr>
                <w:rFonts w:ascii="Maiandra GD" w:eastAsia="Times New Roman" w:hAnsi="Maiandra GD" w:cs="Times New Roman"/>
                <w:b/>
                <w:color w:val="000000"/>
                <w:sz w:val="24"/>
                <w:szCs w:val="24"/>
                <w:lang w:val="en-US"/>
              </w:rPr>
              <w:t>776</w:t>
            </w:r>
          </w:p>
        </w:tc>
      </w:tr>
    </w:tbl>
    <w:p w:rsidR="00F045BE" w:rsidRPr="003E7ABC" w:rsidRDefault="008D699F" w:rsidP="003E7ABC">
      <w:pPr>
        <w:pStyle w:val="Lgende"/>
        <w:keepNext/>
        <w:spacing w:after="0"/>
        <w:jc w:val="center"/>
        <w:rPr>
          <w:rFonts w:ascii="Maiandra GD" w:hAnsi="Maiandra GD"/>
          <w:i/>
          <w:color w:val="auto"/>
          <w:sz w:val="22"/>
          <w:szCs w:val="22"/>
        </w:rPr>
      </w:pPr>
      <w:r w:rsidRPr="003E7ABC">
        <w:rPr>
          <w:rFonts w:ascii="Maiandra GD" w:hAnsi="Maiandra GD"/>
          <w:i/>
          <w:color w:val="auto"/>
          <w:sz w:val="22"/>
          <w:szCs w:val="22"/>
        </w:rPr>
        <w:t>Tableau 6.2 :  cout d’acquisition de contraceptifs*</w:t>
      </w: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4162"/>
      </w:tblGrid>
      <w:tr w:rsidR="008D699F" w:rsidRPr="000F1535" w:rsidTr="003E7ABC">
        <w:trPr>
          <w:trHeight w:val="307"/>
        </w:trPr>
        <w:tc>
          <w:tcPr>
            <w:tcW w:w="4847" w:type="dxa"/>
            <w:shd w:val="clear" w:color="auto" w:fill="auto"/>
            <w:noWrap/>
            <w:vAlign w:val="bottom"/>
            <w:hideMark/>
          </w:tcPr>
          <w:p w:rsidR="008D699F" w:rsidRPr="000F1535" w:rsidRDefault="00D629D8" w:rsidP="008D699F">
            <w:pPr>
              <w:spacing w:before="0" w:after="0" w:line="240" w:lineRule="auto"/>
              <w:rPr>
                <w:rFonts w:ascii="Maiandra GD" w:eastAsia="Times New Roman" w:hAnsi="Maiandra GD" w:cs="Times New Roman"/>
                <w:color w:val="000000"/>
                <w:sz w:val="24"/>
                <w:szCs w:val="24"/>
                <w:lang w:val="en-US"/>
              </w:rPr>
            </w:pPr>
            <w:r>
              <w:rPr>
                <w:rFonts w:ascii="Maiandra GD" w:eastAsia="Times New Roman" w:hAnsi="Maiandra GD" w:cs="Times New Roman"/>
                <w:color w:val="000000"/>
                <w:sz w:val="24"/>
                <w:szCs w:val="24"/>
                <w:lang w:val="en-US"/>
              </w:rPr>
              <w:t>Coû</w:t>
            </w:r>
            <w:r w:rsidR="008D699F" w:rsidRPr="000F1535">
              <w:rPr>
                <w:rFonts w:ascii="Maiandra GD" w:eastAsia="Times New Roman" w:hAnsi="Maiandra GD" w:cs="Times New Roman"/>
                <w:color w:val="000000"/>
                <w:sz w:val="24"/>
                <w:szCs w:val="24"/>
                <w:lang w:val="en-US"/>
              </w:rPr>
              <w:t>t Global</w:t>
            </w:r>
          </w:p>
        </w:tc>
        <w:tc>
          <w:tcPr>
            <w:tcW w:w="4162" w:type="dxa"/>
            <w:shd w:val="clear" w:color="auto" w:fill="auto"/>
            <w:noWrap/>
            <w:vAlign w:val="bottom"/>
            <w:hideMark/>
          </w:tcPr>
          <w:p w:rsidR="008D699F" w:rsidRPr="000F1535" w:rsidRDefault="008D699F" w:rsidP="008D699F">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 xml:space="preserve"> $ 23,</w:t>
            </w:r>
            <w:r w:rsidR="0041234E" w:rsidRPr="000F1535">
              <w:rPr>
                <w:rFonts w:ascii="Maiandra GD" w:eastAsia="Times New Roman" w:hAnsi="Maiandra GD" w:cs="Times New Roman"/>
                <w:color w:val="000000"/>
                <w:sz w:val="24"/>
                <w:szCs w:val="24"/>
                <w:lang w:val="en-US"/>
              </w:rPr>
              <w:t>52</w:t>
            </w:r>
            <w:r w:rsidRPr="000F1535">
              <w:rPr>
                <w:rFonts w:ascii="Maiandra GD" w:eastAsia="Times New Roman" w:hAnsi="Maiandra GD" w:cs="Times New Roman"/>
                <w:color w:val="000000"/>
                <w:sz w:val="24"/>
                <w:szCs w:val="24"/>
                <w:lang w:val="en-US"/>
              </w:rPr>
              <w:t>8,</w:t>
            </w:r>
            <w:r w:rsidR="0041234E" w:rsidRPr="000F1535">
              <w:rPr>
                <w:rFonts w:ascii="Maiandra GD" w:eastAsia="Times New Roman" w:hAnsi="Maiandra GD" w:cs="Times New Roman"/>
                <w:color w:val="000000"/>
                <w:sz w:val="24"/>
                <w:szCs w:val="24"/>
                <w:lang w:val="en-US"/>
              </w:rPr>
              <w:t>685</w:t>
            </w:r>
            <w:r w:rsidRPr="000F1535">
              <w:rPr>
                <w:rFonts w:ascii="Maiandra GD" w:eastAsia="Times New Roman" w:hAnsi="Maiandra GD" w:cs="Times New Roman"/>
                <w:color w:val="000000"/>
                <w:sz w:val="24"/>
                <w:szCs w:val="24"/>
                <w:lang w:val="en-US"/>
              </w:rPr>
              <w:t xml:space="preserve">.00 </w:t>
            </w:r>
          </w:p>
        </w:tc>
      </w:tr>
      <w:tr w:rsidR="008D699F" w:rsidRPr="000F1535" w:rsidTr="003E7ABC">
        <w:trPr>
          <w:trHeight w:val="283"/>
        </w:trPr>
        <w:tc>
          <w:tcPr>
            <w:tcW w:w="4847" w:type="dxa"/>
            <w:shd w:val="clear" w:color="auto" w:fill="auto"/>
            <w:noWrap/>
            <w:vAlign w:val="bottom"/>
            <w:hideMark/>
          </w:tcPr>
          <w:p w:rsidR="008D699F" w:rsidRPr="000F1535" w:rsidRDefault="008D699F" w:rsidP="008D699F">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Montant disponible</w:t>
            </w:r>
          </w:p>
        </w:tc>
        <w:tc>
          <w:tcPr>
            <w:tcW w:w="4162" w:type="dxa"/>
            <w:shd w:val="clear" w:color="auto" w:fill="auto"/>
            <w:noWrap/>
            <w:vAlign w:val="bottom"/>
            <w:hideMark/>
          </w:tcPr>
          <w:p w:rsidR="008D699F" w:rsidRPr="000F1535" w:rsidRDefault="008D699F" w:rsidP="008D699F">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 xml:space="preserve"> $ 11,803,898.00 </w:t>
            </w:r>
          </w:p>
        </w:tc>
      </w:tr>
      <w:tr w:rsidR="008D699F" w:rsidRPr="000F1535" w:rsidTr="003E7ABC">
        <w:trPr>
          <w:trHeight w:val="283"/>
        </w:trPr>
        <w:tc>
          <w:tcPr>
            <w:tcW w:w="4847" w:type="dxa"/>
            <w:shd w:val="clear" w:color="auto" w:fill="auto"/>
            <w:noWrap/>
            <w:vAlign w:val="bottom"/>
            <w:hideMark/>
          </w:tcPr>
          <w:p w:rsidR="008D699F" w:rsidRPr="000F1535" w:rsidRDefault="008D699F" w:rsidP="008D699F">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GAP</w:t>
            </w:r>
          </w:p>
        </w:tc>
        <w:tc>
          <w:tcPr>
            <w:tcW w:w="4162" w:type="dxa"/>
            <w:shd w:val="clear" w:color="auto" w:fill="auto"/>
            <w:noWrap/>
            <w:vAlign w:val="bottom"/>
            <w:hideMark/>
          </w:tcPr>
          <w:p w:rsidR="008D699F" w:rsidRPr="000F1535" w:rsidRDefault="008D699F" w:rsidP="008D699F">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 xml:space="preserve"> $ 11,</w:t>
            </w:r>
            <w:r w:rsidR="0041234E" w:rsidRPr="000F1535">
              <w:rPr>
                <w:rFonts w:ascii="Maiandra GD" w:eastAsia="Times New Roman" w:hAnsi="Maiandra GD" w:cs="Times New Roman"/>
                <w:color w:val="000000"/>
                <w:sz w:val="24"/>
                <w:szCs w:val="24"/>
                <w:lang w:val="en-US"/>
              </w:rPr>
              <w:t>724</w:t>
            </w:r>
            <w:r w:rsidRPr="000F1535">
              <w:rPr>
                <w:rFonts w:ascii="Maiandra GD" w:eastAsia="Times New Roman" w:hAnsi="Maiandra GD" w:cs="Times New Roman"/>
                <w:color w:val="000000"/>
                <w:sz w:val="24"/>
                <w:szCs w:val="24"/>
                <w:lang w:val="en-US"/>
              </w:rPr>
              <w:t>,</w:t>
            </w:r>
            <w:r w:rsidR="0041234E" w:rsidRPr="000F1535">
              <w:rPr>
                <w:rFonts w:ascii="Maiandra GD" w:eastAsia="Times New Roman" w:hAnsi="Maiandra GD" w:cs="Times New Roman"/>
                <w:color w:val="000000"/>
                <w:sz w:val="24"/>
                <w:szCs w:val="24"/>
                <w:lang w:val="en-US"/>
              </w:rPr>
              <w:t>787</w:t>
            </w:r>
            <w:r w:rsidRPr="000F1535">
              <w:rPr>
                <w:rFonts w:ascii="Maiandra GD" w:eastAsia="Times New Roman" w:hAnsi="Maiandra GD" w:cs="Times New Roman"/>
                <w:color w:val="000000"/>
                <w:sz w:val="24"/>
                <w:szCs w:val="24"/>
                <w:lang w:val="en-US"/>
              </w:rPr>
              <w:t xml:space="preserve">.00 </w:t>
            </w:r>
          </w:p>
        </w:tc>
      </w:tr>
    </w:tbl>
    <w:p w:rsidR="008D699F" w:rsidRPr="000F1535" w:rsidRDefault="008D699F" w:rsidP="008D699F">
      <w:pPr>
        <w:pStyle w:val="Textebrut"/>
        <w:spacing w:line="360" w:lineRule="auto"/>
        <w:jc w:val="both"/>
        <w:rPr>
          <w:rFonts w:ascii="Maiandra GD" w:hAnsi="Maiandra GD"/>
          <w:b/>
          <w:i/>
          <w:sz w:val="24"/>
          <w:szCs w:val="24"/>
        </w:rPr>
      </w:pPr>
      <w:r w:rsidRPr="000F1535">
        <w:rPr>
          <w:rFonts w:ascii="Maiandra GD" w:hAnsi="Maiandra GD"/>
          <w:b/>
          <w:i/>
          <w:sz w:val="24"/>
          <w:szCs w:val="24"/>
        </w:rPr>
        <w:t>*Tableau détaillé en annexe.</w:t>
      </w:r>
    </w:p>
    <w:p w:rsidR="00F92FDB" w:rsidRPr="003E7ABC" w:rsidRDefault="00D46ECA" w:rsidP="003E7ABC">
      <w:pPr>
        <w:spacing w:after="0"/>
        <w:jc w:val="center"/>
        <w:rPr>
          <w:rFonts w:ascii="Maiandra GD" w:hAnsi="Maiandra GD"/>
          <w:b/>
          <w:i/>
          <w:sz w:val="22"/>
          <w:szCs w:val="22"/>
        </w:rPr>
      </w:pPr>
      <w:r w:rsidRPr="000F1535">
        <w:rPr>
          <w:rFonts w:ascii="Maiandra GD" w:hAnsi="Maiandra GD"/>
          <w:b/>
          <w:sz w:val="24"/>
          <w:szCs w:val="24"/>
        </w:rPr>
        <w:br w:type="page"/>
      </w:r>
      <w:r w:rsidR="00F92FDB" w:rsidRPr="003E7ABC">
        <w:rPr>
          <w:rFonts w:ascii="Maiandra GD" w:hAnsi="Maiandra GD"/>
          <w:b/>
          <w:i/>
          <w:sz w:val="22"/>
          <w:szCs w:val="22"/>
        </w:rPr>
        <w:lastRenderedPageBreak/>
        <w:t xml:space="preserve">Table </w:t>
      </w:r>
      <w:r w:rsidR="00F92FDB" w:rsidRPr="003E7ABC">
        <w:rPr>
          <w:rFonts w:ascii="Maiandra GD" w:hAnsi="Maiandra GD"/>
          <w:b/>
          <w:i/>
          <w:sz w:val="22"/>
          <w:szCs w:val="22"/>
        </w:rPr>
        <w:fldChar w:fldCharType="begin"/>
      </w:r>
      <w:r w:rsidR="00F92FDB" w:rsidRPr="003E7ABC">
        <w:rPr>
          <w:rFonts w:ascii="Maiandra GD" w:hAnsi="Maiandra GD"/>
          <w:b/>
          <w:i/>
          <w:sz w:val="22"/>
          <w:szCs w:val="22"/>
        </w:rPr>
        <w:instrText xml:space="preserve"> SEQ Table \* ARABIC </w:instrText>
      </w:r>
      <w:r w:rsidR="00F92FDB" w:rsidRPr="003E7ABC">
        <w:rPr>
          <w:rFonts w:ascii="Maiandra GD" w:hAnsi="Maiandra GD"/>
          <w:b/>
          <w:i/>
          <w:sz w:val="22"/>
          <w:szCs w:val="22"/>
        </w:rPr>
        <w:fldChar w:fldCharType="separate"/>
      </w:r>
      <w:r w:rsidR="00D122EE">
        <w:rPr>
          <w:rFonts w:ascii="Maiandra GD" w:hAnsi="Maiandra GD"/>
          <w:b/>
          <w:i/>
          <w:noProof/>
          <w:sz w:val="22"/>
          <w:szCs w:val="22"/>
        </w:rPr>
        <w:t>7</w:t>
      </w:r>
      <w:r w:rsidR="00F92FDB" w:rsidRPr="003E7ABC">
        <w:rPr>
          <w:rFonts w:ascii="Maiandra GD" w:hAnsi="Maiandra GD"/>
          <w:b/>
          <w:i/>
          <w:sz w:val="22"/>
          <w:szCs w:val="22"/>
        </w:rPr>
        <w:fldChar w:fldCharType="end"/>
      </w:r>
      <w:r w:rsidR="00F92FDB" w:rsidRPr="003E7ABC">
        <w:rPr>
          <w:rFonts w:ascii="Maiandra GD" w:hAnsi="Maiandra GD"/>
          <w:b/>
          <w:i/>
          <w:sz w:val="22"/>
          <w:szCs w:val="22"/>
        </w:rPr>
        <w:t xml:space="preserve">. </w:t>
      </w:r>
      <w:r w:rsidR="002044BF" w:rsidRPr="003E7ABC">
        <w:rPr>
          <w:rFonts w:ascii="Maiandra GD" w:hAnsi="Maiandra GD"/>
          <w:b/>
          <w:i/>
          <w:sz w:val="22"/>
          <w:szCs w:val="22"/>
        </w:rPr>
        <w:t xml:space="preserve">Le </w:t>
      </w:r>
      <w:r w:rsidR="00F92FDB" w:rsidRPr="003E7ABC">
        <w:rPr>
          <w:rFonts w:ascii="Maiandra GD" w:hAnsi="Maiandra GD"/>
          <w:b/>
          <w:i/>
          <w:sz w:val="22"/>
          <w:szCs w:val="22"/>
        </w:rPr>
        <w:t>GAP en contraceptifs pour couvrir le besoin du projet</w:t>
      </w:r>
    </w:p>
    <w:tbl>
      <w:tblPr>
        <w:tblW w:w="9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1404"/>
        <w:gridCol w:w="2707"/>
        <w:gridCol w:w="1885"/>
      </w:tblGrid>
      <w:tr w:rsidR="006E2705" w:rsidRPr="000F1535" w:rsidTr="006E2705">
        <w:trPr>
          <w:trHeight w:val="649"/>
        </w:trPr>
        <w:tc>
          <w:tcPr>
            <w:tcW w:w="3636" w:type="dxa"/>
            <w:shd w:val="clear" w:color="auto" w:fill="F3DFD9"/>
            <w:vAlign w:val="center"/>
            <w:hideMark/>
          </w:tcPr>
          <w:p w:rsidR="002044BF" w:rsidRPr="000F1535" w:rsidRDefault="006E2705"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MÉTHODES</w:t>
            </w:r>
          </w:p>
        </w:tc>
        <w:tc>
          <w:tcPr>
            <w:tcW w:w="1404" w:type="dxa"/>
            <w:shd w:val="clear" w:color="auto" w:fill="F3DFD9"/>
            <w:vAlign w:val="center"/>
            <w:hideMark/>
          </w:tcPr>
          <w:p w:rsidR="002044BF" w:rsidRPr="006E2705" w:rsidRDefault="006E2705" w:rsidP="003E7ABC">
            <w:pPr>
              <w:spacing w:before="0" w:after="0" w:line="240" w:lineRule="auto"/>
              <w:jc w:val="center"/>
              <w:rPr>
                <w:rFonts w:ascii="Maiandra GD" w:eastAsia="Times New Roman" w:hAnsi="Maiandra GD" w:cs="Times New Roman"/>
                <w:b/>
                <w:color w:val="000000"/>
                <w:sz w:val="24"/>
                <w:szCs w:val="24"/>
                <w:lang w:val="en-US"/>
              </w:rPr>
            </w:pPr>
            <w:r w:rsidRPr="006E2705">
              <w:rPr>
                <w:rFonts w:ascii="Maiandra GD" w:eastAsia="Times New Roman" w:hAnsi="Maiandra GD" w:cs="Times New Roman"/>
                <w:b/>
                <w:color w:val="000000"/>
                <w:sz w:val="24"/>
                <w:szCs w:val="24"/>
                <w:lang w:val="en-US"/>
              </w:rPr>
              <w:t>UNITÉ DE MESURE</w:t>
            </w:r>
          </w:p>
        </w:tc>
        <w:tc>
          <w:tcPr>
            <w:tcW w:w="2707" w:type="dxa"/>
            <w:shd w:val="clear" w:color="auto" w:fill="F3DFD9"/>
            <w:vAlign w:val="center"/>
            <w:hideMark/>
          </w:tcPr>
          <w:p w:rsidR="002044BF" w:rsidRPr="000F1535" w:rsidRDefault="006E2705"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QUANTITÉ TOTALE</w:t>
            </w:r>
          </w:p>
        </w:tc>
        <w:tc>
          <w:tcPr>
            <w:tcW w:w="1885" w:type="dxa"/>
            <w:shd w:val="clear" w:color="auto" w:fill="F3DFD9"/>
            <w:vAlign w:val="center"/>
            <w:hideMark/>
          </w:tcPr>
          <w:p w:rsidR="002044BF" w:rsidRPr="000F1535" w:rsidRDefault="006E2705" w:rsidP="003E7ABC">
            <w:pPr>
              <w:spacing w:before="0" w:after="0" w:line="240" w:lineRule="auto"/>
              <w:jc w:val="center"/>
              <w:rPr>
                <w:rFonts w:ascii="Maiandra GD" w:eastAsia="Times New Roman" w:hAnsi="Maiandra GD" w:cs="Times New Roman"/>
                <w:b/>
                <w:bCs/>
                <w:color w:val="000000"/>
                <w:sz w:val="24"/>
                <w:szCs w:val="24"/>
                <w:lang w:val="en-US"/>
              </w:rPr>
            </w:pPr>
            <w:r>
              <w:rPr>
                <w:rFonts w:ascii="Maiandra GD" w:eastAsia="Times New Roman" w:hAnsi="Maiandra GD" w:cs="Times New Roman"/>
                <w:b/>
                <w:bCs/>
                <w:color w:val="000000"/>
                <w:sz w:val="24"/>
                <w:szCs w:val="24"/>
                <w:lang w:val="en-US"/>
              </w:rPr>
              <w:t xml:space="preserve">COÛT TOTAL </w:t>
            </w:r>
            <w:r w:rsidRPr="000F1535">
              <w:rPr>
                <w:rFonts w:ascii="Maiandra GD" w:eastAsia="Times New Roman" w:hAnsi="Maiandra GD" w:cs="Times New Roman"/>
                <w:b/>
                <w:bCs/>
                <w:color w:val="000000"/>
                <w:sz w:val="24"/>
                <w:szCs w:val="24"/>
                <w:lang w:val="en-US"/>
              </w:rPr>
              <w:t>(USD)</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Pilules COC</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/Cycle</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900,000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$234,000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Pilules POP</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/Cycle</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202,000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$60,600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Pilule d'urgence</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/Cycle</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762,000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$487,680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Injectables Depoprovera (50%)</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/Unit</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$3,600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Syringe 1 ml</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/Unit</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$450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Injectables Sayana press (50%)</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/Unit</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958,000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$814,300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Implants 5 ans</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/Unit</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$42,500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Implants 3 ans</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/Unit</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728,584</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$6,192,964</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Implants 3 ans</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/Unit</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84,000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$579,600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DIU</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/Unit</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3,000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$960</w:t>
            </w:r>
          </w:p>
        </w:tc>
      </w:tr>
      <w:tr w:rsidR="002044BF" w:rsidRPr="000F1535" w:rsidTr="006E2705">
        <w:trPr>
          <w:trHeight w:val="299"/>
        </w:trPr>
        <w:tc>
          <w:tcPr>
            <w:tcW w:w="3636" w:type="dxa"/>
            <w:shd w:val="clear" w:color="auto" w:fill="auto"/>
            <w:vAlign w:val="center"/>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Préservatif masculin</w:t>
            </w:r>
          </w:p>
        </w:tc>
        <w:tc>
          <w:tcPr>
            <w:tcW w:w="1404" w:type="dxa"/>
            <w:shd w:val="clear" w:color="auto" w:fill="auto"/>
            <w:vAlign w:val="center"/>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Gross</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55,556</w:t>
            </w:r>
          </w:p>
        </w:tc>
        <w:tc>
          <w:tcPr>
            <w:tcW w:w="1885" w:type="dxa"/>
            <w:shd w:val="clear" w:color="000000" w:fill="E2EFDA"/>
            <w:vAlign w:val="center"/>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$190,000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Préservatif féminin</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/Unit</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50,000</w:t>
            </w:r>
          </w:p>
        </w:tc>
        <w:tc>
          <w:tcPr>
            <w:tcW w:w="1885" w:type="dxa"/>
            <w:shd w:val="clear" w:color="000000" w:fill="E2EFDA"/>
            <w:vAlign w:val="center"/>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$25,000</w:t>
            </w:r>
          </w:p>
        </w:tc>
      </w:tr>
      <w:tr w:rsidR="002044BF" w:rsidRPr="000F1535" w:rsidTr="006E2705">
        <w:trPr>
          <w:trHeight w:val="299"/>
        </w:trPr>
        <w:tc>
          <w:tcPr>
            <w:tcW w:w="3636"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Collier du cycle</w:t>
            </w:r>
          </w:p>
        </w:tc>
        <w:tc>
          <w:tcPr>
            <w:tcW w:w="1404"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/Unit</w:t>
            </w:r>
          </w:p>
        </w:tc>
        <w:tc>
          <w:tcPr>
            <w:tcW w:w="2707"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229,000</w:t>
            </w:r>
          </w:p>
        </w:tc>
        <w:tc>
          <w:tcPr>
            <w:tcW w:w="1885" w:type="dxa"/>
            <w:shd w:val="clear" w:color="000000" w:fill="E2EFDA"/>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$389,300</w:t>
            </w:r>
          </w:p>
        </w:tc>
      </w:tr>
      <w:tr w:rsidR="00106EAA" w:rsidRPr="000F1535" w:rsidTr="00A036FA">
        <w:trPr>
          <w:trHeight w:val="253"/>
        </w:trPr>
        <w:tc>
          <w:tcPr>
            <w:tcW w:w="7747" w:type="dxa"/>
            <w:gridSpan w:val="3"/>
            <w:shd w:val="clear" w:color="auto" w:fill="auto"/>
            <w:hideMark/>
          </w:tcPr>
          <w:p w:rsidR="00106EAA" w:rsidRPr="00106EAA" w:rsidRDefault="00106EAA" w:rsidP="00106EAA">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S/ TOTAL CONTRACEPTIFS</w:t>
            </w:r>
          </w:p>
        </w:tc>
        <w:tc>
          <w:tcPr>
            <w:tcW w:w="1885" w:type="dxa"/>
            <w:shd w:val="clear" w:color="000000" w:fill="E2EFDA"/>
            <w:hideMark/>
          </w:tcPr>
          <w:p w:rsidR="00106EAA" w:rsidRPr="000F1535" w:rsidRDefault="00106EAA"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$9,020,954</w:t>
            </w:r>
          </w:p>
        </w:tc>
      </w:tr>
      <w:tr w:rsidR="00106EAA" w:rsidRPr="000F1535" w:rsidTr="00A036FA">
        <w:trPr>
          <w:trHeight w:val="132"/>
        </w:trPr>
        <w:tc>
          <w:tcPr>
            <w:tcW w:w="9632" w:type="dxa"/>
            <w:gridSpan w:val="4"/>
            <w:shd w:val="clear" w:color="auto" w:fill="auto"/>
            <w:hideMark/>
          </w:tcPr>
          <w:p w:rsidR="00106EAA" w:rsidRPr="000F1535" w:rsidRDefault="00106EAA" w:rsidP="003E7ABC">
            <w:pPr>
              <w:spacing w:before="0" w:after="0" w:line="240" w:lineRule="auto"/>
              <w:jc w:val="center"/>
              <w:rPr>
                <w:rFonts w:ascii="Maiandra GD" w:eastAsia="Times New Roman" w:hAnsi="Maiandra GD" w:cs="Times New Roman"/>
                <w:sz w:val="24"/>
                <w:szCs w:val="24"/>
                <w:lang w:val="en-US"/>
              </w:rPr>
            </w:pPr>
          </w:p>
        </w:tc>
      </w:tr>
      <w:tr w:rsidR="002044BF" w:rsidRPr="000F1535" w:rsidTr="006E2705">
        <w:trPr>
          <w:trHeight w:val="349"/>
        </w:trPr>
        <w:tc>
          <w:tcPr>
            <w:tcW w:w="5040" w:type="dxa"/>
            <w:gridSpan w:val="2"/>
            <w:shd w:val="clear" w:color="auto" w:fill="F3DFD9"/>
            <w:noWrap/>
            <w:vAlign w:val="center"/>
            <w:hideMark/>
          </w:tcPr>
          <w:p w:rsidR="002044BF" w:rsidRPr="000F1535" w:rsidRDefault="006E2705"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RUBRIQUES</w:t>
            </w:r>
          </w:p>
        </w:tc>
        <w:tc>
          <w:tcPr>
            <w:tcW w:w="2707" w:type="dxa"/>
            <w:shd w:val="clear" w:color="auto" w:fill="F3DFD9"/>
            <w:noWrap/>
            <w:vAlign w:val="center"/>
            <w:hideMark/>
          </w:tcPr>
          <w:p w:rsidR="002044BF" w:rsidRPr="000F1535" w:rsidRDefault="006E2705"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PERCENTAGE/COÛT</w:t>
            </w:r>
          </w:p>
        </w:tc>
        <w:tc>
          <w:tcPr>
            <w:tcW w:w="1885" w:type="dxa"/>
            <w:shd w:val="clear" w:color="auto" w:fill="F3DFD9"/>
            <w:noWrap/>
            <w:vAlign w:val="center"/>
            <w:hideMark/>
          </w:tcPr>
          <w:p w:rsidR="002044BF" w:rsidRPr="000F1535" w:rsidRDefault="006E2705"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MONTANT ($)</w:t>
            </w:r>
          </w:p>
        </w:tc>
      </w:tr>
      <w:tr w:rsidR="002044BF" w:rsidRPr="000F1535" w:rsidTr="006E2705">
        <w:trPr>
          <w:trHeight w:val="299"/>
        </w:trPr>
        <w:tc>
          <w:tcPr>
            <w:tcW w:w="5040" w:type="dxa"/>
            <w:gridSpan w:val="2"/>
            <w:shd w:val="clear" w:color="auto" w:fill="auto"/>
            <w:noWrap/>
            <w:vAlign w:val="bottom"/>
            <w:hideMark/>
          </w:tcPr>
          <w:p w:rsidR="002044BF" w:rsidRPr="000F1535" w:rsidRDefault="002044BF" w:rsidP="003E7ABC">
            <w:pPr>
              <w:spacing w:before="0" w:after="0" w:line="240" w:lineRule="auto"/>
              <w:jc w:val="center"/>
              <w:rPr>
                <w:rFonts w:ascii="Maiandra GD" w:eastAsia="Times New Roman" w:hAnsi="Maiandra GD" w:cs="Arial"/>
                <w:sz w:val="24"/>
                <w:szCs w:val="24"/>
                <w:lang w:val="en-US"/>
              </w:rPr>
            </w:pPr>
            <w:r w:rsidRPr="000F1535">
              <w:rPr>
                <w:rFonts w:ascii="Maiandra GD" w:eastAsia="Times New Roman" w:hAnsi="Maiandra GD" w:cs="Arial"/>
                <w:sz w:val="24"/>
                <w:szCs w:val="24"/>
                <w:lang w:val="en-US"/>
              </w:rPr>
              <w:t>Assurance</w:t>
            </w:r>
          </w:p>
        </w:tc>
        <w:tc>
          <w:tcPr>
            <w:tcW w:w="2707" w:type="dxa"/>
            <w:shd w:val="clear" w:color="auto" w:fill="auto"/>
            <w:noWrap/>
            <w:vAlign w:val="center"/>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0.08%</w:t>
            </w:r>
          </w:p>
        </w:tc>
        <w:tc>
          <w:tcPr>
            <w:tcW w:w="1885"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$6,910</w:t>
            </w:r>
          </w:p>
        </w:tc>
      </w:tr>
      <w:tr w:rsidR="002044BF" w:rsidRPr="000F1535" w:rsidTr="006E2705">
        <w:trPr>
          <w:trHeight w:val="299"/>
        </w:trPr>
        <w:tc>
          <w:tcPr>
            <w:tcW w:w="5040" w:type="dxa"/>
            <w:gridSpan w:val="2"/>
            <w:shd w:val="clear" w:color="auto" w:fill="auto"/>
            <w:noWrap/>
            <w:vAlign w:val="bottom"/>
            <w:hideMark/>
          </w:tcPr>
          <w:p w:rsidR="002044BF" w:rsidRPr="000F1535" w:rsidRDefault="002044BF" w:rsidP="003E7ABC">
            <w:pPr>
              <w:spacing w:before="0" w:after="0" w:line="240" w:lineRule="auto"/>
              <w:jc w:val="center"/>
              <w:rPr>
                <w:rFonts w:ascii="Maiandra GD" w:eastAsia="Times New Roman" w:hAnsi="Maiandra GD" w:cs="Arial"/>
                <w:sz w:val="24"/>
                <w:szCs w:val="24"/>
                <w:lang w:val="fr-FR"/>
              </w:rPr>
            </w:pPr>
            <w:r w:rsidRPr="000F1535">
              <w:rPr>
                <w:rFonts w:ascii="Maiandra GD" w:eastAsia="Times New Roman" w:hAnsi="Maiandra GD" w:cs="Arial"/>
                <w:sz w:val="24"/>
                <w:szCs w:val="24"/>
                <w:lang w:val="fr-FR"/>
              </w:rPr>
              <w:t>Dédouanement et Transport jusqu'aux CDR</w:t>
            </w:r>
          </w:p>
        </w:tc>
        <w:tc>
          <w:tcPr>
            <w:tcW w:w="2707" w:type="dxa"/>
            <w:shd w:val="clear" w:color="auto" w:fill="auto"/>
            <w:vAlign w:val="center"/>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16%</w:t>
            </w:r>
          </w:p>
        </w:tc>
        <w:tc>
          <w:tcPr>
            <w:tcW w:w="1885"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$1,443,353</w:t>
            </w:r>
          </w:p>
        </w:tc>
      </w:tr>
      <w:tr w:rsidR="002044BF" w:rsidRPr="000F1535" w:rsidTr="006E2705">
        <w:trPr>
          <w:trHeight w:val="299"/>
        </w:trPr>
        <w:tc>
          <w:tcPr>
            <w:tcW w:w="5040" w:type="dxa"/>
            <w:gridSpan w:val="2"/>
            <w:shd w:val="clear" w:color="auto" w:fill="auto"/>
            <w:noWrap/>
            <w:vAlign w:val="bottom"/>
            <w:hideMark/>
          </w:tcPr>
          <w:p w:rsidR="002044BF" w:rsidRPr="000F1535" w:rsidRDefault="002044BF" w:rsidP="003E7ABC">
            <w:pPr>
              <w:spacing w:before="0" w:after="0" w:line="240" w:lineRule="auto"/>
              <w:jc w:val="center"/>
              <w:rPr>
                <w:rFonts w:ascii="Maiandra GD" w:eastAsia="Times New Roman" w:hAnsi="Maiandra GD" w:cs="Arial"/>
                <w:sz w:val="24"/>
                <w:szCs w:val="24"/>
                <w:lang w:val="en-US"/>
              </w:rPr>
            </w:pPr>
            <w:r w:rsidRPr="000F1535">
              <w:rPr>
                <w:rFonts w:ascii="Maiandra GD" w:eastAsia="Times New Roman" w:hAnsi="Maiandra GD" w:cs="Arial"/>
                <w:sz w:val="24"/>
                <w:szCs w:val="24"/>
                <w:lang w:val="en-US"/>
              </w:rPr>
              <w:t>Frais administratifs de PSB</w:t>
            </w:r>
          </w:p>
        </w:tc>
        <w:tc>
          <w:tcPr>
            <w:tcW w:w="2707" w:type="dxa"/>
            <w:shd w:val="clear" w:color="auto" w:fill="auto"/>
            <w:noWrap/>
            <w:vAlign w:val="center"/>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w:t>
            </w:r>
          </w:p>
        </w:tc>
        <w:tc>
          <w:tcPr>
            <w:tcW w:w="1885"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$523,561</w:t>
            </w:r>
          </w:p>
        </w:tc>
      </w:tr>
      <w:tr w:rsidR="002044BF" w:rsidRPr="000F1535" w:rsidTr="006E2705">
        <w:trPr>
          <w:trHeight w:val="299"/>
        </w:trPr>
        <w:tc>
          <w:tcPr>
            <w:tcW w:w="5040" w:type="dxa"/>
            <w:gridSpan w:val="2"/>
            <w:shd w:val="clear" w:color="auto" w:fill="auto"/>
            <w:noWrap/>
            <w:vAlign w:val="bottom"/>
            <w:hideMark/>
          </w:tcPr>
          <w:p w:rsidR="002044BF" w:rsidRPr="000F1535" w:rsidRDefault="002044BF" w:rsidP="003E7ABC">
            <w:pPr>
              <w:spacing w:before="0" w:after="0" w:line="240" w:lineRule="auto"/>
              <w:jc w:val="center"/>
              <w:rPr>
                <w:rFonts w:ascii="Maiandra GD" w:eastAsia="Times New Roman" w:hAnsi="Maiandra GD" w:cs="Arial"/>
                <w:sz w:val="24"/>
                <w:szCs w:val="24"/>
                <w:lang w:val="en-US"/>
              </w:rPr>
            </w:pPr>
            <w:r w:rsidRPr="000F1535">
              <w:rPr>
                <w:rFonts w:ascii="Maiandra GD" w:eastAsia="Times New Roman" w:hAnsi="Maiandra GD" w:cs="Arial"/>
                <w:sz w:val="24"/>
                <w:szCs w:val="24"/>
                <w:lang w:val="en-US"/>
              </w:rPr>
              <w:t>Frais de stockage (CDR)</w:t>
            </w:r>
          </w:p>
        </w:tc>
        <w:tc>
          <w:tcPr>
            <w:tcW w:w="2707" w:type="dxa"/>
            <w:shd w:val="clear" w:color="auto" w:fill="auto"/>
            <w:noWrap/>
            <w:vAlign w:val="center"/>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8%</w:t>
            </w:r>
          </w:p>
        </w:tc>
        <w:tc>
          <w:tcPr>
            <w:tcW w:w="1885"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$721,676</w:t>
            </w:r>
          </w:p>
        </w:tc>
      </w:tr>
      <w:tr w:rsidR="002044BF" w:rsidRPr="000F1535" w:rsidTr="006E2705">
        <w:trPr>
          <w:trHeight w:val="299"/>
        </w:trPr>
        <w:tc>
          <w:tcPr>
            <w:tcW w:w="5040" w:type="dxa"/>
            <w:gridSpan w:val="2"/>
            <w:shd w:val="clear" w:color="auto" w:fill="auto"/>
            <w:noWrap/>
            <w:vAlign w:val="bottom"/>
            <w:hideMark/>
          </w:tcPr>
          <w:p w:rsidR="002044BF" w:rsidRPr="000F1535" w:rsidRDefault="002044BF" w:rsidP="003E7ABC">
            <w:pPr>
              <w:spacing w:before="0" w:after="0" w:line="240" w:lineRule="auto"/>
              <w:jc w:val="center"/>
              <w:rPr>
                <w:rFonts w:ascii="Maiandra GD" w:eastAsia="Times New Roman" w:hAnsi="Maiandra GD" w:cs="Arial"/>
                <w:sz w:val="24"/>
                <w:szCs w:val="24"/>
                <w:lang w:val="en-US"/>
              </w:rPr>
            </w:pPr>
            <w:r w:rsidRPr="000F1535">
              <w:rPr>
                <w:rFonts w:ascii="Maiandra GD" w:eastAsia="Times New Roman" w:hAnsi="Maiandra GD" w:cs="Arial"/>
                <w:sz w:val="24"/>
                <w:szCs w:val="24"/>
                <w:lang w:val="en-US"/>
              </w:rPr>
              <w:t>Inspection</w:t>
            </w:r>
          </w:p>
        </w:tc>
        <w:tc>
          <w:tcPr>
            <w:tcW w:w="2707" w:type="dxa"/>
            <w:shd w:val="clear" w:color="auto" w:fill="auto"/>
            <w:noWrap/>
            <w:vAlign w:val="center"/>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0,15 USD</w:t>
            </w:r>
          </w:p>
        </w:tc>
        <w:tc>
          <w:tcPr>
            <w:tcW w:w="1885"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$8,333</w:t>
            </w:r>
          </w:p>
        </w:tc>
      </w:tr>
      <w:tr w:rsidR="002044BF" w:rsidRPr="000F1535" w:rsidTr="006E2705">
        <w:trPr>
          <w:trHeight w:val="299"/>
        </w:trPr>
        <w:tc>
          <w:tcPr>
            <w:tcW w:w="7747" w:type="dxa"/>
            <w:gridSpan w:val="3"/>
            <w:shd w:val="clear" w:color="000000" w:fill="FFFFFF"/>
            <w:noWrap/>
            <w:vAlign w:val="center"/>
            <w:hideMark/>
          </w:tcPr>
          <w:p w:rsidR="002044BF" w:rsidRPr="000F1535" w:rsidRDefault="002044BF"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S/TOTAL GAS</w:t>
            </w:r>
          </w:p>
        </w:tc>
        <w:tc>
          <w:tcPr>
            <w:tcW w:w="1885" w:type="dxa"/>
            <w:shd w:val="clear" w:color="auto" w:fill="auto"/>
            <w:hideMark/>
          </w:tcPr>
          <w:p w:rsidR="002044BF" w:rsidRPr="000F1535" w:rsidRDefault="002044BF"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$2,703,833</w:t>
            </w:r>
          </w:p>
        </w:tc>
      </w:tr>
      <w:tr w:rsidR="00106EAA" w:rsidRPr="000F1535" w:rsidTr="00106EAA">
        <w:trPr>
          <w:trHeight w:val="212"/>
        </w:trPr>
        <w:tc>
          <w:tcPr>
            <w:tcW w:w="9632" w:type="dxa"/>
            <w:gridSpan w:val="4"/>
            <w:shd w:val="clear" w:color="000000" w:fill="FFFFFF"/>
            <w:noWrap/>
            <w:vAlign w:val="center"/>
            <w:hideMark/>
          </w:tcPr>
          <w:p w:rsidR="00106EAA" w:rsidRPr="000F1535" w:rsidRDefault="00106EAA" w:rsidP="003E7ABC">
            <w:pPr>
              <w:spacing w:before="0" w:after="0" w:line="240" w:lineRule="auto"/>
              <w:jc w:val="center"/>
              <w:rPr>
                <w:rFonts w:ascii="Maiandra GD" w:eastAsia="Times New Roman" w:hAnsi="Maiandra GD" w:cs="Times New Roman"/>
                <w:color w:val="000000"/>
                <w:sz w:val="24"/>
                <w:szCs w:val="24"/>
                <w:lang w:val="en-US"/>
              </w:rPr>
            </w:pPr>
          </w:p>
        </w:tc>
      </w:tr>
      <w:tr w:rsidR="002044BF" w:rsidRPr="000F1535" w:rsidTr="006E2705">
        <w:trPr>
          <w:trHeight w:val="299"/>
        </w:trPr>
        <w:tc>
          <w:tcPr>
            <w:tcW w:w="7747" w:type="dxa"/>
            <w:gridSpan w:val="3"/>
            <w:shd w:val="clear" w:color="auto" w:fill="F3DFD9"/>
            <w:noWrap/>
            <w:vAlign w:val="center"/>
            <w:hideMark/>
          </w:tcPr>
          <w:p w:rsidR="002044BF" w:rsidRPr="000F1535" w:rsidRDefault="002044BF"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TOTAL GENERAL</w:t>
            </w:r>
          </w:p>
        </w:tc>
        <w:tc>
          <w:tcPr>
            <w:tcW w:w="1885" w:type="dxa"/>
            <w:shd w:val="clear" w:color="auto" w:fill="F3DFD9"/>
            <w:noWrap/>
            <w:vAlign w:val="center"/>
            <w:hideMark/>
          </w:tcPr>
          <w:p w:rsidR="002044BF" w:rsidRPr="000F1535" w:rsidRDefault="002044BF" w:rsidP="003E7ABC">
            <w:pPr>
              <w:spacing w:before="0" w:after="0" w:line="240" w:lineRule="auto"/>
              <w:jc w:val="center"/>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$11,724,787</w:t>
            </w:r>
          </w:p>
        </w:tc>
      </w:tr>
    </w:tbl>
    <w:p w:rsidR="00D7787D" w:rsidRPr="000F1535" w:rsidRDefault="00D7787D" w:rsidP="002A4432">
      <w:pPr>
        <w:pStyle w:val="Textebrut"/>
        <w:spacing w:line="360" w:lineRule="auto"/>
        <w:jc w:val="both"/>
        <w:rPr>
          <w:rFonts w:ascii="Maiandra GD" w:hAnsi="Maiandra GD"/>
          <w:sz w:val="24"/>
          <w:szCs w:val="24"/>
        </w:rPr>
      </w:pPr>
    </w:p>
    <w:p w:rsidR="002044BF" w:rsidRPr="000F1535" w:rsidRDefault="002044BF" w:rsidP="00EE0030">
      <w:pPr>
        <w:pStyle w:val="para"/>
      </w:pPr>
      <w:r w:rsidRPr="00D629D8">
        <w:t>La couverture du GAP</w:t>
      </w:r>
      <w:r w:rsidR="00203226" w:rsidRPr="00D629D8">
        <w:t xml:space="preserve"> en contraceptifs</w:t>
      </w:r>
      <w:r w:rsidRPr="000F1535">
        <w:t> :</w:t>
      </w:r>
    </w:p>
    <w:p w:rsidR="002044BF" w:rsidRPr="000F1535" w:rsidRDefault="002044BF" w:rsidP="003E790C">
      <w:pPr>
        <w:pStyle w:val="Paragraphedeliste"/>
        <w:framePr w:wrap="around"/>
        <w:numPr>
          <w:ilvl w:val="0"/>
          <w:numId w:val="38"/>
        </w:numPr>
        <w:spacing w:before="0"/>
        <w:rPr>
          <w:lang w:val="fr-FR"/>
        </w:rPr>
      </w:pPr>
      <w:r w:rsidRPr="000F1535">
        <w:rPr>
          <w:lang w:val="fr-FR"/>
        </w:rPr>
        <w:t>L’UNFPA s’engage à couvrir le GAP en produits contraceptifs cause par la prise en compte des frais additionnels d’acquisition pour une valeur de 392,842$.</w:t>
      </w:r>
    </w:p>
    <w:p w:rsidR="002044BF" w:rsidRPr="000F1535" w:rsidRDefault="002044BF" w:rsidP="003E790C">
      <w:pPr>
        <w:pStyle w:val="Paragraphedeliste"/>
        <w:framePr w:wrap="around"/>
        <w:numPr>
          <w:ilvl w:val="0"/>
          <w:numId w:val="38"/>
        </w:numPr>
        <w:rPr>
          <w:lang w:val="fr-FR"/>
        </w:rPr>
      </w:pPr>
      <w:r w:rsidRPr="000F1535">
        <w:rPr>
          <w:lang w:val="fr-FR"/>
        </w:rPr>
        <w:t xml:space="preserve">Pour </w:t>
      </w:r>
      <w:r w:rsidR="00200741" w:rsidRPr="000F1535">
        <w:rPr>
          <w:lang w:val="fr-FR"/>
        </w:rPr>
        <w:t>le</w:t>
      </w:r>
      <w:r w:rsidRPr="000F1535">
        <w:rPr>
          <w:lang w:val="fr-FR"/>
        </w:rPr>
        <w:t xml:space="preserve"> GAP </w:t>
      </w:r>
      <w:r w:rsidR="00200741" w:rsidRPr="000F1535">
        <w:rPr>
          <w:lang w:val="fr-FR"/>
        </w:rPr>
        <w:t>restant d’un montant de $11,724,787, résultant</w:t>
      </w:r>
      <w:r w:rsidRPr="000F1535">
        <w:rPr>
          <w:lang w:val="fr-FR"/>
        </w:rPr>
        <w:t xml:space="preserve"> du montage du projet, UNFPA va contribuer </w:t>
      </w:r>
      <w:r w:rsidR="006A344D" w:rsidRPr="000F1535">
        <w:rPr>
          <w:lang w:val="fr-FR"/>
        </w:rPr>
        <w:t>à</w:t>
      </w:r>
      <w:r w:rsidRPr="000F1535">
        <w:rPr>
          <w:lang w:val="fr-FR"/>
        </w:rPr>
        <w:t xml:space="preserve"> la </w:t>
      </w:r>
      <w:r w:rsidR="00200741" w:rsidRPr="000F1535">
        <w:rPr>
          <w:lang w:val="fr-FR"/>
        </w:rPr>
        <w:t>réduction</w:t>
      </w:r>
      <w:r w:rsidRPr="000F1535">
        <w:rPr>
          <w:lang w:val="fr-FR"/>
        </w:rPr>
        <w:t xml:space="preserve"> de ce</w:t>
      </w:r>
      <w:r w:rsidR="00200741" w:rsidRPr="000F1535">
        <w:rPr>
          <w:lang w:val="fr-FR"/>
        </w:rPr>
        <w:t xml:space="preserve"> GAP dans le cadre de la mise en œuvre de son programme de planification familiale en RDC. Les différentes parties prenantes du projet vont aussi travailler avec d’autres bailleurs pour mobiliser des ressources additionnelles pour l’achat des contraceptifs nécessaires pour la mise en œuvre du projet.</w:t>
      </w:r>
    </w:p>
    <w:p w:rsidR="007D3446" w:rsidRPr="000F1535" w:rsidRDefault="007D3446" w:rsidP="00EE0030">
      <w:pPr>
        <w:pStyle w:val="para"/>
      </w:pPr>
      <w:r w:rsidRPr="000F1535">
        <w:t>Tous les produits de ce projet passent par les CDR avant leur distribution dans les sites d’utilisation. Le cas échéant, ce projet va discuter les options possibles à considérer dans les provinces sans CDR.</w:t>
      </w:r>
    </w:p>
    <w:p w:rsidR="007D3446" w:rsidRPr="000F1535" w:rsidRDefault="007D3446" w:rsidP="00EE0030">
      <w:pPr>
        <w:pStyle w:val="para"/>
      </w:pPr>
      <w:r w:rsidRPr="000F1535">
        <w:rPr>
          <w:rFonts w:cstheme="minorHAnsi"/>
        </w:rPr>
        <w:t>Dans le cadre de l’offre de services PF, c</w:t>
      </w:r>
      <w:r w:rsidRPr="000F1535">
        <w:t xml:space="preserve">e projet va travailler sur la volonté de payer pour les services de santé conformément aux recommandations formulées par Son Excellence </w:t>
      </w:r>
      <w:r w:rsidRPr="000F1535">
        <w:lastRenderedPageBreak/>
        <w:t>Monsieur le Ministre de la Santé lors de la présentation de la synthèse des résultats de l’évaluation mi-parcours du plan stratégique de PF et dans la cadre de son allocution au sommet de Londres.</w:t>
      </w:r>
    </w:p>
    <w:p w:rsidR="007D3446" w:rsidRPr="000F1535" w:rsidRDefault="007D3446" w:rsidP="00EE0030">
      <w:pPr>
        <w:pStyle w:val="para"/>
      </w:pPr>
      <w:r w:rsidRPr="000F1535">
        <w:t>Le dialogue entre les partenaires nationaux, internationaux et locaux se poursuit en effet en RDC pour déterminer les meilleures pratiques en termes de politiques de prix qui permettront d’accroitre l’accessibilité de la PF de manière durable sans discriminer les populations les plus pauvres.</w:t>
      </w:r>
    </w:p>
    <w:p w:rsidR="007D3446" w:rsidRPr="000F1535" w:rsidRDefault="007D3446" w:rsidP="00EE0030">
      <w:pPr>
        <w:pStyle w:val="para"/>
      </w:pPr>
      <w:r w:rsidRPr="000F1535">
        <w:t xml:space="preserve">Le projet PROMIS-PF a fait le choix initial d’une approche « marché total » avec une offre de contraceptifs largement subventionnés, mais pas toujours gratuit, offerts à des coûts accessibles pour les clientes. Les PMO utiliseront les grilles de prix déjà disponibles pour harmonisation avec les zones de santé et les structures de santé offrant les services de PF. </w:t>
      </w:r>
    </w:p>
    <w:p w:rsidR="007D3446" w:rsidRPr="000F1535" w:rsidRDefault="007D3446" w:rsidP="00EE0030">
      <w:pPr>
        <w:pStyle w:val="para"/>
      </w:pPr>
      <w:r w:rsidRPr="000F1535">
        <w:t xml:space="preserve">Cependant, le Ministère de la Sante et les programmes nationaux joueront un rôle essentiel dans la coordination de ces grilles, en tenant compte de points de ventes/prestations et des types de clientèles, pour guider les stratégies des PMO. </w:t>
      </w:r>
    </w:p>
    <w:p w:rsidR="007D3446" w:rsidRPr="000F1535" w:rsidRDefault="007D3446" w:rsidP="00EE0030">
      <w:pPr>
        <w:pStyle w:val="para"/>
      </w:pPr>
      <w:r w:rsidRPr="000F1535">
        <w:t>Pour les modalités de vente de produits et de coûts associés aux services PF, les partenaires de mise en œuvre travailleront également en étroite collaboration avec les membres des CTMP provinciaux pour fixer le prix des produits et des services de PF suivant l’environnement social (rural, ou urbain, marginalisé ou enclavé).</w:t>
      </w:r>
    </w:p>
    <w:p w:rsidR="007D3446" w:rsidRPr="00D629D8" w:rsidRDefault="007D3446" w:rsidP="00EE0030">
      <w:pPr>
        <w:pStyle w:val="para"/>
      </w:pPr>
      <w:r w:rsidRPr="000F1535">
        <w:t xml:space="preserve">Des distributions de coupons pour les services de PF seront aussi utilisés lors de campagne de masse, dans le cadre des activités menées par les équipes mobiles et dans les cas où les femmes et les hommes ont besoin des méthodes spécifiques et qui ne sont pas toujours disponibles dans la communauté comme la ligature des trompes, la vasectomie, l’insertion de Jadelle et du DIU. Ces coupons serviront de bons de référence aux services de PF qui pourront être gratuits ou payant en fonction de la structure de référence. </w:t>
      </w:r>
    </w:p>
    <w:p w:rsidR="007D3446" w:rsidRPr="000F1535" w:rsidRDefault="007D3446" w:rsidP="00EE0030">
      <w:pPr>
        <w:pStyle w:val="para"/>
      </w:pPr>
      <w:r w:rsidRPr="000F1535">
        <w:t>La vente des produits</w:t>
      </w:r>
      <w:r w:rsidR="000203CA" w:rsidRPr="000F1535">
        <w:t>/contraceptifs</w:t>
      </w:r>
      <w:r w:rsidRPr="000F1535">
        <w:t xml:space="preserve"> et les coûts associés aux services PF seront utilisées pour assurer la motivation des prestataires de services. Une clé de répartition des recettes générées par le produit</w:t>
      </w:r>
      <w:r w:rsidR="000203CA" w:rsidRPr="000F1535">
        <w:t>/contraceptif</w:t>
      </w:r>
      <w:r w:rsidRPr="000F1535">
        <w:t xml:space="preserve"> sera discutée et partagée avec les différentes parties prenantes et aussi avec les autres acteurs de PF, en concertation avec l’autorité de santé locale (Médecin chef de Zone de Santé et son équipe, les écoles médicales de zones ciblées). </w:t>
      </w:r>
    </w:p>
    <w:p w:rsidR="007D3446" w:rsidRPr="000F1535" w:rsidRDefault="007D3446" w:rsidP="00EE0030">
      <w:pPr>
        <w:pStyle w:val="para"/>
      </w:pPr>
      <w:r w:rsidRPr="000F1535">
        <w:t xml:space="preserve">Pour les recettes générées par les élèves des écoles de sciences de santé, il a été convenu depuis le début de 2018 avec les écoles et la D6 que les élèves garderaient au minimum 80% des bénéfices et reverseraient la différence à leur école pour le suivi des activités. </w:t>
      </w:r>
    </w:p>
    <w:p w:rsidR="00D629D8" w:rsidRDefault="007D3446" w:rsidP="00EE0030">
      <w:pPr>
        <w:pStyle w:val="para"/>
      </w:pPr>
      <w:r w:rsidRPr="000F1535">
        <w:t xml:space="preserve">Le choix de UNFPA comme mécanisme pour l’achat de contraceptifs est justifié par ses années s’expériences dans l’approvisionnement en contraceptifs et surtout par son engagement à réduire le GAP en contraceptifs de ce projet en utilisant ses propres produits. Ce projet va acheter les produits (contraceptifs) de marque Ok et Alèse via le mécanisme de DKT. </w:t>
      </w:r>
      <w:r w:rsidR="00F00947" w:rsidRPr="000F1535">
        <w:t xml:space="preserve">Ces produits seront utilisés dans le réseau de marketing social de DKT pour une valeur de 3,020,417Usd tandis que UNFPA recevra </w:t>
      </w:r>
      <w:r w:rsidR="00D651EE" w:rsidRPr="000F1535">
        <w:t>$</w:t>
      </w:r>
      <w:r w:rsidR="00F00947" w:rsidRPr="000F1535">
        <w:t>8,</w:t>
      </w:r>
      <w:r w:rsidR="00D651EE" w:rsidRPr="000F1535">
        <w:t>399,999</w:t>
      </w:r>
      <w:r w:rsidR="00F00947" w:rsidRPr="000F1535">
        <w:t xml:space="preserve"> sur le total de </w:t>
      </w:r>
      <w:r w:rsidR="00D651EE" w:rsidRPr="000F1535">
        <w:t>$</w:t>
      </w:r>
      <w:r w:rsidR="00F00947" w:rsidRPr="000F1535">
        <w:t>11,</w:t>
      </w:r>
      <w:r w:rsidR="00E90208" w:rsidRPr="000F1535">
        <w:t>803</w:t>
      </w:r>
      <w:r w:rsidR="00F00947" w:rsidRPr="000F1535">
        <w:t>,</w:t>
      </w:r>
      <w:r w:rsidR="00E90208" w:rsidRPr="000F1535">
        <w:t>898</w:t>
      </w:r>
      <w:r w:rsidR="00F00947" w:rsidRPr="000F1535">
        <w:t>.</w:t>
      </w:r>
    </w:p>
    <w:p w:rsidR="00F00947" w:rsidRPr="00D629D8" w:rsidRDefault="00D629D8" w:rsidP="00D629D8">
      <w:pPr>
        <w:rPr>
          <w:rFonts w:ascii="Maiandra GD" w:hAnsi="Maiandra GD"/>
          <w:sz w:val="24"/>
          <w:szCs w:val="24"/>
          <w:lang w:val="fr-FR"/>
        </w:rPr>
      </w:pPr>
      <w:r>
        <w:br w:type="page"/>
      </w:r>
    </w:p>
    <w:p w:rsidR="00F92FDB" w:rsidRPr="00D629D8" w:rsidRDefault="00F92FDB" w:rsidP="00D629D8">
      <w:pPr>
        <w:pStyle w:val="Lgende"/>
        <w:keepNext/>
        <w:spacing w:after="0"/>
        <w:jc w:val="center"/>
        <w:rPr>
          <w:rFonts w:ascii="Maiandra GD" w:hAnsi="Maiandra GD"/>
          <w:i/>
          <w:color w:val="auto"/>
          <w:sz w:val="22"/>
          <w:szCs w:val="22"/>
        </w:rPr>
      </w:pPr>
      <w:bookmarkStart w:id="33" w:name="_Hlk7081131"/>
      <w:r w:rsidRPr="00D629D8">
        <w:rPr>
          <w:rFonts w:ascii="Maiandra GD" w:hAnsi="Maiandra GD"/>
          <w:i/>
          <w:color w:val="auto"/>
          <w:sz w:val="22"/>
          <w:szCs w:val="22"/>
        </w:rPr>
        <w:lastRenderedPageBreak/>
        <w:t xml:space="preserve">Table </w:t>
      </w:r>
      <w:r w:rsidRPr="00D629D8">
        <w:rPr>
          <w:rFonts w:ascii="Maiandra GD" w:hAnsi="Maiandra GD"/>
          <w:i/>
          <w:color w:val="auto"/>
          <w:sz w:val="22"/>
          <w:szCs w:val="22"/>
        </w:rPr>
        <w:fldChar w:fldCharType="begin"/>
      </w:r>
      <w:r w:rsidRPr="00D629D8">
        <w:rPr>
          <w:rFonts w:ascii="Maiandra GD" w:hAnsi="Maiandra GD"/>
          <w:i/>
          <w:color w:val="auto"/>
          <w:sz w:val="22"/>
          <w:szCs w:val="22"/>
        </w:rPr>
        <w:instrText xml:space="preserve"> SEQ Table \* ARABIC </w:instrText>
      </w:r>
      <w:r w:rsidRPr="00D629D8">
        <w:rPr>
          <w:rFonts w:ascii="Maiandra GD" w:hAnsi="Maiandra GD"/>
          <w:i/>
          <w:color w:val="auto"/>
          <w:sz w:val="22"/>
          <w:szCs w:val="22"/>
        </w:rPr>
        <w:fldChar w:fldCharType="separate"/>
      </w:r>
      <w:r w:rsidR="00D122EE">
        <w:rPr>
          <w:rFonts w:ascii="Maiandra GD" w:hAnsi="Maiandra GD"/>
          <w:i/>
          <w:noProof/>
          <w:color w:val="auto"/>
          <w:sz w:val="22"/>
          <w:szCs w:val="22"/>
        </w:rPr>
        <w:t>8</w:t>
      </w:r>
      <w:r w:rsidRPr="00D629D8">
        <w:rPr>
          <w:rFonts w:ascii="Maiandra GD" w:hAnsi="Maiandra GD"/>
          <w:i/>
          <w:color w:val="auto"/>
          <w:sz w:val="22"/>
          <w:szCs w:val="22"/>
        </w:rPr>
        <w:fldChar w:fldCharType="end"/>
      </w:r>
      <w:r w:rsidRPr="00D629D8">
        <w:rPr>
          <w:rFonts w:ascii="Maiandra GD" w:hAnsi="Maiandra GD"/>
          <w:i/>
          <w:color w:val="auto"/>
          <w:sz w:val="22"/>
          <w:szCs w:val="22"/>
        </w:rPr>
        <w:t xml:space="preserve">. Budget alloué à l’acquisition de contraceptifs pour </w:t>
      </w:r>
      <w:r w:rsidR="00E90208" w:rsidRPr="00D629D8">
        <w:rPr>
          <w:rFonts w:ascii="Maiandra GD" w:hAnsi="Maiandra GD"/>
          <w:i/>
          <w:color w:val="auto"/>
          <w:sz w:val="22"/>
          <w:szCs w:val="22"/>
        </w:rPr>
        <w:t>le PROJET</w:t>
      </w:r>
    </w:p>
    <w:tbl>
      <w:tblPr>
        <w:tblW w:w="9385" w:type="dxa"/>
        <w:tblLook w:val="04A0" w:firstRow="1" w:lastRow="0" w:firstColumn="1" w:lastColumn="0" w:noHBand="0" w:noVBand="1"/>
      </w:tblPr>
      <w:tblGrid>
        <w:gridCol w:w="3221"/>
        <w:gridCol w:w="2019"/>
        <w:gridCol w:w="1948"/>
        <w:gridCol w:w="2197"/>
      </w:tblGrid>
      <w:tr w:rsidR="00E90208" w:rsidRPr="00D629D8" w:rsidTr="00D629D8">
        <w:trPr>
          <w:trHeight w:val="307"/>
        </w:trPr>
        <w:tc>
          <w:tcPr>
            <w:tcW w:w="3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208" w:rsidRPr="00D629D8" w:rsidRDefault="00E90208" w:rsidP="00E90208">
            <w:pPr>
              <w:spacing w:before="0" w:after="0" w:line="240" w:lineRule="auto"/>
              <w:rPr>
                <w:rFonts w:ascii="Maiandra GD" w:eastAsia="Times New Roman" w:hAnsi="Maiandra GD" w:cs="Times New Roman"/>
                <w:b/>
                <w:color w:val="000000"/>
                <w:sz w:val="24"/>
                <w:szCs w:val="24"/>
                <w:lang w:val="fr-FR"/>
              </w:rPr>
            </w:pPr>
            <w:r w:rsidRPr="00D629D8">
              <w:rPr>
                <w:rFonts w:ascii="Maiandra GD" w:eastAsia="Times New Roman" w:hAnsi="Maiandra GD" w:cs="Times New Roman"/>
                <w:b/>
                <w:color w:val="000000"/>
                <w:sz w:val="24"/>
                <w:szCs w:val="24"/>
                <w:lang w:val="fr-FR"/>
              </w:rPr>
              <w:t> </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E90208" w:rsidRPr="00D629D8" w:rsidRDefault="00E90208" w:rsidP="00E90208">
            <w:pPr>
              <w:spacing w:before="0" w:after="0" w:line="240" w:lineRule="auto"/>
              <w:rPr>
                <w:rFonts w:ascii="Maiandra GD" w:eastAsia="Times New Roman" w:hAnsi="Maiandra GD" w:cs="Times New Roman"/>
                <w:b/>
                <w:color w:val="000000"/>
                <w:sz w:val="24"/>
                <w:szCs w:val="24"/>
                <w:lang w:val="en-US"/>
              </w:rPr>
            </w:pPr>
            <w:r w:rsidRPr="00D629D8">
              <w:rPr>
                <w:rFonts w:ascii="Maiandra GD" w:eastAsia="Times New Roman" w:hAnsi="Maiandra GD" w:cs="Times New Roman"/>
                <w:b/>
                <w:color w:val="000000"/>
                <w:sz w:val="24"/>
                <w:szCs w:val="24"/>
                <w:lang w:val="fr-FR"/>
              </w:rPr>
              <w:t xml:space="preserve"> </w:t>
            </w:r>
            <w:r w:rsidRPr="00D629D8">
              <w:rPr>
                <w:rFonts w:ascii="Maiandra GD" w:eastAsia="Times New Roman" w:hAnsi="Maiandra GD" w:cs="Times New Roman"/>
                <w:b/>
                <w:color w:val="000000"/>
                <w:sz w:val="24"/>
                <w:szCs w:val="24"/>
                <w:lang w:val="en-US"/>
              </w:rPr>
              <w:t xml:space="preserve">Via UNFPA </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rsidR="00E90208" w:rsidRPr="00D629D8" w:rsidRDefault="00E90208" w:rsidP="00E90208">
            <w:pPr>
              <w:spacing w:before="0" w:after="0" w:line="240" w:lineRule="auto"/>
              <w:rPr>
                <w:rFonts w:ascii="Maiandra GD" w:eastAsia="Times New Roman" w:hAnsi="Maiandra GD" w:cs="Times New Roman"/>
                <w:b/>
                <w:color w:val="000000"/>
                <w:sz w:val="24"/>
                <w:szCs w:val="24"/>
                <w:lang w:val="en-US"/>
              </w:rPr>
            </w:pPr>
            <w:r w:rsidRPr="00D629D8">
              <w:rPr>
                <w:rFonts w:ascii="Maiandra GD" w:eastAsia="Times New Roman" w:hAnsi="Maiandra GD" w:cs="Times New Roman"/>
                <w:b/>
                <w:color w:val="000000"/>
                <w:sz w:val="24"/>
                <w:szCs w:val="24"/>
                <w:lang w:val="en-US"/>
              </w:rPr>
              <w:t xml:space="preserve"> Via DKT </w:t>
            </w:r>
          </w:p>
        </w:tc>
        <w:tc>
          <w:tcPr>
            <w:tcW w:w="2197" w:type="dxa"/>
            <w:tcBorders>
              <w:top w:val="single" w:sz="4" w:space="0" w:color="auto"/>
              <w:left w:val="nil"/>
              <w:bottom w:val="single" w:sz="4" w:space="0" w:color="auto"/>
              <w:right w:val="single" w:sz="4" w:space="0" w:color="auto"/>
            </w:tcBorders>
            <w:shd w:val="clear" w:color="auto" w:fill="auto"/>
            <w:noWrap/>
            <w:vAlign w:val="bottom"/>
            <w:hideMark/>
          </w:tcPr>
          <w:p w:rsidR="00E90208" w:rsidRPr="00D629D8" w:rsidRDefault="00E90208" w:rsidP="00E90208">
            <w:pPr>
              <w:spacing w:before="0" w:after="0" w:line="240" w:lineRule="auto"/>
              <w:rPr>
                <w:rFonts w:ascii="Maiandra GD" w:eastAsia="Times New Roman" w:hAnsi="Maiandra GD" w:cs="Times New Roman"/>
                <w:b/>
                <w:color w:val="000000"/>
                <w:sz w:val="24"/>
                <w:szCs w:val="24"/>
                <w:lang w:val="en-US"/>
              </w:rPr>
            </w:pPr>
            <w:r w:rsidRPr="00D629D8">
              <w:rPr>
                <w:rFonts w:ascii="Maiandra GD" w:eastAsia="Times New Roman" w:hAnsi="Maiandra GD" w:cs="Times New Roman"/>
                <w:b/>
                <w:color w:val="000000"/>
                <w:sz w:val="24"/>
                <w:szCs w:val="24"/>
                <w:lang w:val="en-US"/>
              </w:rPr>
              <w:t>TOTAL</w:t>
            </w:r>
          </w:p>
        </w:tc>
      </w:tr>
      <w:tr w:rsidR="00E90208" w:rsidRPr="000F1535" w:rsidTr="00D629D8">
        <w:trPr>
          <w:trHeight w:val="362"/>
        </w:trPr>
        <w:tc>
          <w:tcPr>
            <w:tcW w:w="3221" w:type="dxa"/>
            <w:tcBorders>
              <w:top w:val="nil"/>
              <w:left w:val="single" w:sz="4" w:space="0" w:color="auto"/>
              <w:bottom w:val="single" w:sz="4" w:space="0" w:color="auto"/>
              <w:right w:val="single" w:sz="4" w:space="0" w:color="auto"/>
            </w:tcBorders>
            <w:shd w:val="clear" w:color="auto" w:fill="auto"/>
            <w:noWrap/>
            <w:vAlign w:val="bottom"/>
            <w:hideMark/>
          </w:tcPr>
          <w:p w:rsidR="00E90208" w:rsidRPr="000F1535" w:rsidRDefault="00E90208" w:rsidP="00E90208">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Achat contraceptifs</w:t>
            </w:r>
          </w:p>
        </w:tc>
        <w:tc>
          <w:tcPr>
            <w:tcW w:w="2019" w:type="dxa"/>
            <w:tcBorders>
              <w:top w:val="nil"/>
              <w:left w:val="nil"/>
              <w:bottom w:val="single" w:sz="4" w:space="0" w:color="auto"/>
              <w:right w:val="single" w:sz="4" w:space="0" w:color="auto"/>
            </w:tcBorders>
            <w:shd w:val="clear" w:color="auto" w:fill="auto"/>
            <w:noWrap/>
            <w:vAlign w:val="bottom"/>
            <w:hideMark/>
          </w:tcPr>
          <w:p w:rsidR="00E90208" w:rsidRPr="000F1535" w:rsidRDefault="00D629D8" w:rsidP="00E90208">
            <w:pPr>
              <w:spacing w:before="0" w:after="0" w:line="240" w:lineRule="auto"/>
              <w:rPr>
                <w:rFonts w:ascii="Maiandra GD" w:eastAsia="Times New Roman" w:hAnsi="Maiandra GD" w:cs="Times New Roman"/>
                <w:color w:val="000000"/>
                <w:sz w:val="24"/>
                <w:szCs w:val="24"/>
                <w:lang w:val="en-US"/>
              </w:rPr>
            </w:pPr>
            <w:r>
              <w:rPr>
                <w:rFonts w:ascii="Maiandra GD" w:eastAsia="Times New Roman" w:hAnsi="Maiandra GD" w:cs="Times New Roman"/>
                <w:color w:val="000000"/>
                <w:sz w:val="24"/>
                <w:szCs w:val="24"/>
                <w:lang w:val="en-US"/>
              </w:rPr>
              <w:t xml:space="preserve"> $ </w:t>
            </w:r>
            <w:r w:rsidR="00E90208" w:rsidRPr="000F1535">
              <w:rPr>
                <w:rFonts w:ascii="Maiandra GD" w:eastAsia="Times New Roman" w:hAnsi="Maiandra GD" w:cs="Times New Roman"/>
                <w:color w:val="000000"/>
                <w:sz w:val="24"/>
                <w:szCs w:val="24"/>
                <w:lang w:val="en-US"/>
              </w:rPr>
              <w:t xml:space="preserve">6,762,744.00 </w:t>
            </w:r>
          </w:p>
        </w:tc>
        <w:tc>
          <w:tcPr>
            <w:tcW w:w="1948" w:type="dxa"/>
            <w:tcBorders>
              <w:top w:val="nil"/>
              <w:left w:val="nil"/>
              <w:bottom w:val="single" w:sz="4" w:space="0" w:color="auto"/>
              <w:right w:val="single" w:sz="4" w:space="0" w:color="auto"/>
            </w:tcBorders>
            <w:shd w:val="clear" w:color="auto" w:fill="auto"/>
            <w:noWrap/>
            <w:vAlign w:val="bottom"/>
            <w:hideMark/>
          </w:tcPr>
          <w:p w:rsidR="00E90208" w:rsidRPr="000F1535" w:rsidRDefault="00D629D8" w:rsidP="00E90208">
            <w:pPr>
              <w:spacing w:before="0" w:after="0" w:line="240" w:lineRule="auto"/>
              <w:rPr>
                <w:rFonts w:ascii="Maiandra GD" w:eastAsia="Times New Roman" w:hAnsi="Maiandra GD" w:cs="Times New Roman"/>
                <w:color w:val="000000"/>
                <w:sz w:val="24"/>
                <w:szCs w:val="24"/>
                <w:lang w:val="en-US"/>
              </w:rPr>
            </w:pPr>
            <w:r>
              <w:rPr>
                <w:rFonts w:ascii="Maiandra GD" w:eastAsia="Times New Roman" w:hAnsi="Maiandra GD" w:cs="Times New Roman"/>
                <w:color w:val="000000"/>
                <w:sz w:val="24"/>
                <w:szCs w:val="24"/>
                <w:lang w:val="en-US"/>
              </w:rPr>
              <w:t xml:space="preserve"> $ </w:t>
            </w:r>
            <w:r w:rsidR="00E90208" w:rsidRPr="000F1535">
              <w:rPr>
                <w:rFonts w:ascii="Maiandra GD" w:eastAsia="Times New Roman" w:hAnsi="Maiandra GD" w:cs="Times New Roman"/>
                <w:color w:val="000000"/>
                <w:sz w:val="24"/>
                <w:szCs w:val="24"/>
                <w:lang w:val="en-US"/>
              </w:rPr>
              <w:t xml:space="preserve">3,020,417.00 </w:t>
            </w:r>
          </w:p>
        </w:tc>
        <w:tc>
          <w:tcPr>
            <w:tcW w:w="2197" w:type="dxa"/>
            <w:tcBorders>
              <w:top w:val="nil"/>
              <w:left w:val="nil"/>
              <w:bottom w:val="single" w:sz="4" w:space="0" w:color="auto"/>
              <w:right w:val="single" w:sz="4" w:space="0" w:color="auto"/>
            </w:tcBorders>
            <w:shd w:val="clear" w:color="auto" w:fill="auto"/>
            <w:noWrap/>
            <w:vAlign w:val="bottom"/>
            <w:hideMark/>
          </w:tcPr>
          <w:p w:rsidR="00E90208" w:rsidRPr="000F1535" w:rsidRDefault="00D629D8" w:rsidP="00E90208">
            <w:pPr>
              <w:spacing w:before="0" w:after="0" w:line="240" w:lineRule="auto"/>
              <w:rPr>
                <w:rFonts w:ascii="Maiandra GD" w:eastAsia="Times New Roman" w:hAnsi="Maiandra GD" w:cs="Times New Roman"/>
                <w:color w:val="000000"/>
                <w:sz w:val="24"/>
                <w:szCs w:val="24"/>
                <w:lang w:val="en-US"/>
              </w:rPr>
            </w:pPr>
            <w:r>
              <w:rPr>
                <w:rFonts w:ascii="Maiandra GD" w:eastAsia="Times New Roman" w:hAnsi="Maiandra GD" w:cs="Times New Roman"/>
                <w:color w:val="000000"/>
                <w:sz w:val="24"/>
                <w:szCs w:val="24"/>
                <w:lang w:val="en-US"/>
              </w:rPr>
              <w:t xml:space="preserve"> $ </w:t>
            </w:r>
            <w:r w:rsidR="00E90208" w:rsidRPr="000F1535">
              <w:rPr>
                <w:rFonts w:ascii="Maiandra GD" w:eastAsia="Times New Roman" w:hAnsi="Maiandra GD" w:cs="Times New Roman"/>
                <w:color w:val="000000"/>
                <w:sz w:val="24"/>
                <w:szCs w:val="24"/>
                <w:lang w:val="en-US"/>
              </w:rPr>
              <w:t xml:space="preserve">9,783,161.00 </w:t>
            </w:r>
          </w:p>
        </w:tc>
      </w:tr>
      <w:tr w:rsidR="00E90208" w:rsidRPr="000F1535" w:rsidTr="00D629D8">
        <w:trPr>
          <w:trHeight w:val="307"/>
        </w:trPr>
        <w:tc>
          <w:tcPr>
            <w:tcW w:w="3221" w:type="dxa"/>
            <w:tcBorders>
              <w:top w:val="nil"/>
              <w:left w:val="single" w:sz="4" w:space="0" w:color="auto"/>
              <w:bottom w:val="single" w:sz="4" w:space="0" w:color="auto"/>
              <w:right w:val="single" w:sz="4" w:space="0" w:color="auto"/>
            </w:tcBorders>
            <w:shd w:val="clear" w:color="auto" w:fill="auto"/>
            <w:noWrap/>
            <w:vAlign w:val="bottom"/>
            <w:hideMark/>
          </w:tcPr>
          <w:p w:rsidR="00E90208" w:rsidRPr="000F1535" w:rsidRDefault="00B46B1D" w:rsidP="00E90208">
            <w:pPr>
              <w:spacing w:before="0" w:after="0" w:line="240" w:lineRule="auto"/>
              <w:rPr>
                <w:rFonts w:ascii="Maiandra GD" w:eastAsia="Times New Roman" w:hAnsi="Maiandra GD" w:cs="Times New Roman"/>
                <w:color w:val="000000"/>
                <w:sz w:val="24"/>
                <w:szCs w:val="24"/>
                <w:lang w:val="en-US"/>
              </w:rPr>
            </w:pPr>
            <w:r>
              <w:rPr>
                <w:rFonts w:ascii="Maiandra GD" w:eastAsia="Times New Roman" w:hAnsi="Maiandra GD" w:cs="Times New Roman"/>
                <w:color w:val="000000"/>
                <w:sz w:val="24"/>
                <w:szCs w:val="24"/>
                <w:lang w:val="en-US"/>
              </w:rPr>
              <w:t>Coût associé à</w:t>
            </w:r>
            <w:r w:rsidR="00E90208" w:rsidRPr="000F1535">
              <w:rPr>
                <w:rFonts w:ascii="Maiandra GD" w:eastAsia="Times New Roman" w:hAnsi="Maiandra GD" w:cs="Times New Roman"/>
                <w:color w:val="000000"/>
                <w:sz w:val="24"/>
                <w:szCs w:val="24"/>
                <w:lang w:val="en-US"/>
              </w:rPr>
              <w:t xml:space="preserve"> l'acquisition</w:t>
            </w:r>
          </w:p>
        </w:tc>
        <w:tc>
          <w:tcPr>
            <w:tcW w:w="2019" w:type="dxa"/>
            <w:tcBorders>
              <w:top w:val="nil"/>
              <w:left w:val="nil"/>
              <w:bottom w:val="single" w:sz="4" w:space="0" w:color="auto"/>
              <w:right w:val="single" w:sz="4" w:space="0" w:color="auto"/>
            </w:tcBorders>
            <w:shd w:val="clear" w:color="auto" w:fill="auto"/>
            <w:noWrap/>
            <w:vAlign w:val="bottom"/>
            <w:hideMark/>
          </w:tcPr>
          <w:p w:rsidR="00E90208" w:rsidRPr="000F1535" w:rsidRDefault="00D629D8" w:rsidP="00E90208">
            <w:pPr>
              <w:spacing w:before="0" w:after="0" w:line="240" w:lineRule="auto"/>
              <w:rPr>
                <w:rFonts w:ascii="Maiandra GD" w:eastAsia="Times New Roman" w:hAnsi="Maiandra GD" w:cs="Times New Roman"/>
                <w:color w:val="000000"/>
                <w:sz w:val="24"/>
                <w:szCs w:val="24"/>
                <w:lang w:val="en-US"/>
              </w:rPr>
            </w:pPr>
            <w:r>
              <w:rPr>
                <w:rFonts w:ascii="Maiandra GD" w:eastAsia="Times New Roman" w:hAnsi="Maiandra GD" w:cs="Times New Roman"/>
                <w:color w:val="000000"/>
                <w:sz w:val="24"/>
                <w:szCs w:val="24"/>
                <w:lang w:val="en-US"/>
              </w:rPr>
              <w:t xml:space="preserve"> $ </w:t>
            </w:r>
            <w:r w:rsidR="00E90208" w:rsidRPr="000F1535">
              <w:rPr>
                <w:rFonts w:ascii="Maiandra GD" w:eastAsia="Times New Roman" w:hAnsi="Maiandra GD" w:cs="Times New Roman"/>
                <w:color w:val="000000"/>
                <w:sz w:val="24"/>
                <w:szCs w:val="24"/>
                <w:lang w:val="en-US"/>
              </w:rPr>
              <w:t xml:space="preserve">2,020,737.00 </w:t>
            </w:r>
          </w:p>
        </w:tc>
        <w:tc>
          <w:tcPr>
            <w:tcW w:w="1948" w:type="dxa"/>
            <w:tcBorders>
              <w:top w:val="nil"/>
              <w:left w:val="nil"/>
              <w:bottom w:val="single" w:sz="4" w:space="0" w:color="auto"/>
              <w:right w:val="single" w:sz="4" w:space="0" w:color="auto"/>
            </w:tcBorders>
            <w:shd w:val="clear" w:color="auto" w:fill="auto"/>
            <w:noWrap/>
            <w:vAlign w:val="bottom"/>
            <w:hideMark/>
          </w:tcPr>
          <w:p w:rsidR="00E90208" w:rsidRPr="000F1535" w:rsidRDefault="00E90208" w:rsidP="00E90208">
            <w:pPr>
              <w:spacing w:before="0" w:after="0" w:line="240" w:lineRule="auto"/>
              <w:rPr>
                <w:rFonts w:ascii="Maiandra GD" w:eastAsia="Times New Roman" w:hAnsi="Maiandra GD" w:cs="Times New Roman"/>
                <w:color w:val="000000"/>
                <w:sz w:val="24"/>
                <w:szCs w:val="24"/>
                <w:lang w:val="en-US"/>
              </w:rPr>
            </w:pPr>
            <w:r w:rsidRPr="000F1535">
              <w:rPr>
                <w:rFonts w:ascii="Maiandra GD" w:eastAsia="Times New Roman" w:hAnsi="Maiandra GD" w:cs="Times New Roman"/>
                <w:color w:val="000000"/>
                <w:sz w:val="24"/>
                <w:szCs w:val="24"/>
                <w:lang w:val="en-US"/>
              </w:rPr>
              <w:t xml:space="preserve">-   </w:t>
            </w:r>
          </w:p>
        </w:tc>
        <w:tc>
          <w:tcPr>
            <w:tcW w:w="2197" w:type="dxa"/>
            <w:tcBorders>
              <w:top w:val="nil"/>
              <w:left w:val="nil"/>
              <w:bottom w:val="single" w:sz="4" w:space="0" w:color="auto"/>
              <w:right w:val="single" w:sz="4" w:space="0" w:color="auto"/>
            </w:tcBorders>
            <w:shd w:val="clear" w:color="auto" w:fill="auto"/>
            <w:noWrap/>
            <w:vAlign w:val="bottom"/>
            <w:hideMark/>
          </w:tcPr>
          <w:p w:rsidR="00E90208" w:rsidRPr="000F1535" w:rsidRDefault="00B46B1D" w:rsidP="00E90208">
            <w:pPr>
              <w:spacing w:before="0" w:after="0" w:line="240" w:lineRule="auto"/>
              <w:rPr>
                <w:rFonts w:ascii="Maiandra GD" w:eastAsia="Times New Roman" w:hAnsi="Maiandra GD" w:cs="Times New Roman"/>
                <w:color w:val="000000"/>
                <w:sz w:val="24"/>
                <w:szCs w:val="24"/>
                <w:lang w:val="en-US"/>
              </w:rPr>
            </w:pPr>
            <w:r>
              <w:rPr>
                <w:rFonts w:ascii="Maiandra GD" w:eastAsia="Times New Roman" w:hAnsi="Maiandra GD" w:cs="Times New Roman"/>
                <w:color w:val="000000"/>
                <w:sz w:val="24"/>
                <w:szCs w:val="24"/>
                <w:lang w:val="en-US"/>
              </w:rPr>
              <w:t xml:space="preserve"> $ </w:t>
            </w:r>
            <w:r w:rsidR="00E90208" w:rsidRPr="000F1535">
              <w:rPr>
                <w:rFonts w:ascii="Maiandra GD" w:eastAsia="Times New Roman" w:hAnsi="Maiandra GD" w:cs="Times New Roman"/>
                <w:color w:val="000000"/>
                <w:sz w:val="24"/>
                <w:szCs w:val="24"/>
                <w:lang w:val="en-US"/>
              </w:rPr>
              <w:t xml:space="preserve">2,020,737.00 </w:t>
            </w:r>
          </w:p>
        </w:tc>
      </w:tr>
      <w:tr w:rsidR="00E90208" w:rsidRPr="000F1535" w:rsidTr="00D629D8">
        <w:trPr>
          <w:trHeight w:val="307"/>
        </w:trPr>
        <w:tc>
          <w:tcPr>
            <w:tcW w:w="3221" w:type="dxa"/>
            <w:tcBorders>
              <w:top w:val="nil"/>
              <w:left w:val="single" w:sz="4" w:space="0" w:color="auto"/>
              <w:bottom w:val="single" w:sz="4" w:space="0" w:color="auto"/>
              <w:right w:val="single" w:sz="4" w:space="0" w:color="auto"/>
            </w:tcBorders>
            <w:shd w:val="clear" w:color="auto" w:fill="auto"/>
            <w:noWrap/>
            <w:vAlign w:val="bottom"/>
            <w:hideMark/>
          </w:tcPr>
          <w:p w:rsidR="00E90208" w:rsidRPr="000F1535" w:rsidRDefault="00E90208" w:rsidP="00E90208">
            <w:pPr>
              <w:spacing w:before="0" w:after="0" w:line="240" w:lineRule="auto"/>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TOTAL</w:t>
            </w:r>
          </w:p>
        </w:tc>
        <w:tc>
          <w:tcPr>
            <w:tcW w:w="2019" w:type="dxa"/>
            <w:tcBorders>
              <w:top w:val="nil"/>
              <w:left w:val="nil"/>
              <w:bottom w:val="single" w:sz="4" w:space="0" w:color="auto"/>
              <w:right w:val="single" w:sz="4" w:space="0" w:color="auto"/>
            </w:tcBorders>
            <w:shd w:val="clear" w:color="auto" w:fill="auto"/>
            <w:noWrap/>
            <w:vAlign w:val="bottom"/>
            <w:hideMark/>
          </w:tcPr>
          <w:p w:rsidR="00E90208" w:rsidRPr="000F1535" w:rsidRDefault="00D629D8" w:rsidP="00E90208">
            <w:pPr>
              <w:spacing w:before="0" w:after="0" w:line="240" w:lineRule="auto"/>
              <w:rPr>
                <w:rFonts w:ascii="Maiandra GD" w:eastAsia="Times New Roman" w:hAnsi="Maiandra GD" w:cs="Times New Roman"/>
                <w:b/>
                <w:bCs/>
                <w:color w:val="000000"/>
                <w:sz w:val="24"/>
                <w:szCs w:val="24"/>
                <w:lang w:val="en-US"/>
              </w:rPr>
            </w:pPr>
            <w:r>
              <w:rPr>
                <w:rFonts w:ascii="Maiandra GD" w:eastAsia="Times New Roman" w:hAnsi="Maiandra GD" w:cs="Times New Roman"/>
                <w:b/>
                <w:bCs/>
                <w:color w:val="000000"/>
                <w:sz w:val="24"/>
                <w:szCs w:val="24"/>
                <w:lang w:val="en-US"/>
              </w:rPr>
              <w:t xml:space="preserve"> $ </w:t>
            </w:r>
            <w:r w:rsidR="00E90208" w:rsidRPr="000F1535">
              <w:rPr>
                <w:rFonts w:ascii="Maiandra GD" w:eastAsia="Times New Roman" w:hAnsi="Maiandra GD" w:cs="Times New Roman"/>
                <w:b/>
                <w:bCs/>
                <w:color w:val="000000"/>
                <w:sz w:val="24"/>
                <w:szCs w:val="24"/>
                <w:lang w:val="en-US"/>
              </w:rPr>
              <w:t xml:space="preserve">8,783,481.00 </w:t>
            </w:r>
          </w:p>
        </w:tc>
        <w:tc>
          <w:tcPr>
            <w:tcW w:w="1948" w:type="dxa"/>
            <w:tcBorders>
              <w:top w:val="nil"/>
              <w:left w:val="nil"/>
              <w:bottom w:val="single" w:sz="4" w:space="0" w:color="auto"/>
              <w:right w:val="single" w:sz="4" w:space="0" w:color="auto"/>
            </w:tcBorders>
            <w:shd w:val="clear" w:color="auto" w:fill="auto"/>
            <w:noWrap/>
            <w:vAlign w:val="bottom"/>
            <w:hideMark/>
          </w:tcPr>
          <w:p w:rsidR="00E90208" w:rsidRPr="000F1535" w:rsidRDefault="00E90208" w:rsidP="00E90208">
            <w:pPr>
              <w:spacing w:before="0" w:after="0" w:line="240" w:lineRule="auto"/>
              <w:rPr>
                <w:rFonts w:ascii="Maiandra GD" w:eastAsia="Times New Roman" w:hAnsi="Maiandra GD" w:cs="Times New Roman"/>
                <w:b/>
                <w:bCs/>
                <w:color w:val="000000"/>
                <w:sz w:val="24"/>
                <w:szCs w:val="24"/>
                <w:lang w:val="en-US"/>
              </w:rPr>
            </w:pPr>
            <w:r w:rsidRPr="000F1535">
              <w:rPr>
                <w:rFonts w:ascii="Maiandra GD" w:eastAsia="Times New Roman" w:hAnsi="Maiandra GD" w:cs="Times New Roman"/>
                <w:b/>
                <w:bCs/>
                <w:color w:val="000000"/>
                <w:sz w:val="24"/>
                <w:szCs w:val="24"/>
                <w:lang w:val="en-US"/>
              </w:rPr>
              <w:t> </w:t>
            </w:r>
            <w:r w:rsidR="00D629D8">
              <w:rPr>
                <w:rFonts w:ascii="Maiandra GD" w:eastAsia="Times New Roman" w:hAnsi="Maiandra GD" w:cs="Times New Roman"/>
                <w:b/>
                <w:bCs/>
                <w:color w:val="000000"/>
                <w:sz w:val="24"/>
                <w:szCs w:val="24"/>
                <w:lang w:val="en-US"/>
              </w:rPr>
              <w:t>-</w:t>
            </w:r>
          </w:p>
        </w:tc>
        <w:tc>
          <w:tcPr>
            <w:tcW w:w="2197" w:type="dxa"/>
            <w:tcBorders>
              <w:top w:val="nil"/>
              <w:left w:val="nil"/>
              <w:bottom w:val="single" w:sz="4" w:space="0" w:color="auto"/>
              <w:right w:val="single" w:sz="4" w:space="0" w:color="auto"/>
            </w:tcBorders>
            <w:shd w:val="clear" w:color="auto" w:fill="auto"/>
            <w:noWrap/>
            <w:vAlign w:val="bottom"/>
            <w:hideMark/>
          </w:tcPr>
          <w:p w:rsidR="00E90208" w:rsidRPr="000F1535" w:rsidRDefault="00B46B1D" w:rsidP="00E90208">
            <w:pPr>
              <w:spacing w:before="0" w:after="0" w:line="240" w:lineRule="auto"/>
              <w:rPr>
                <w:rFonts w:ascii="Maiandra GD" w:eastAsia="Times New Roman" w:hAnsi="Maiandra GD" w:cs="Times New Roman"/>
                <w:b/>
                <w:bCs/>
                <w:color w:val="000000"/>
                <w:sz w:val="24"/>
                <w:szCs w:val="24"/>
                <w:lang w:val="en-US"/>
              </w:rPr>
            </w:pPr>
            <w:r>
              <w:rPr>
                <w:rFonts w:ascii="Maiandra GD" w:eastAsia="Times New Roman" w:hAnsi="Maiandra GD" w:cs="Times New Roman"/>
                <w:b/>
                <w:bCs/>
                <w:color w:val="000000"/>
                <w:sz w:val="24"/>
                <w:szCs w:val="24"/>
                <w:lang w:val="en-US"/>
              </w:rPr>
              <w:t xml:space="preserve"> $ </w:t>
            </w:r>
            <w:r w:rsidR="00E90208" w:rsidRPr="000F1535">
              <w:rPr>
                <w:rFonts w:ascii="Maiandra GD" w:eastAsia="Times New Roman" w:hAnsi="Maiandra GD" w:cs="Times New Roman"/>
                <w:b/>
                <w:bCs/>
                <w:color w:val="000000"/>
                <w:sz w:val="24"/>
                <w:szCs w:val="24"/>
                <w:lang w:val="en-US"/>
              </w:rPr>
              <w:t xml:space="preserve">11,803,898.00 </w:t>
            </w:r>
          </w:p>
        </w:tc>
      </w:tr>
    </w:tbl>
    <w:p w:rsidR="00323144" w:rsidRPr="000F1535" w:rsidRDefault="00323144" w:rsidP="00F00947">
      <w:pPr>
        <w:spacing w:before="0" w:after="0" w:line="360" w:lineRule="auto"/>
        <w:jc w:val="both"/>
        <w:rPr>
          <w:rFonts w:ascii="Maiandra GD" w:hAnsi="Maiandra GD"/>
          <w:i/>
          <w:sz w:val="24"/>
          <w:szCs w:val="24"/>
          <w:u w:val="single"/>
          <w:lang w:val="fr-FR"/>
        </w:rPr>
      </w:pPr>
    </w:p>
    <w:p w:rsidR="00555190" w:rsidRPr="00B46B1D" w:rsidRDefault="000F0573" w:rsidP="00B46B1D">
      <w:pPr>
        <w:spacing w:before="0" w:after="0" w:line="240" w:lineRule="auto"/>
        <w:jc w:val="both"/>
        <w:rPr>
          <w:rFonts w:ascii="Maiandra GD" w:hAnsi="Maiandra GD"/>
          <w:i/>
          <w:sz w:val="24"/>
          <w:szCs w:val="24"/>
          <w:lang w:val="fr-FR"/>
        </w:rPr>
      </w:pPr>
      <w:r w:rsidRPr="00B46B1D">
        <w:rPr>
          <w:rFonts w:ascii="Maiandra GD" w:hAnsi="Maiandra GD"/>
          <w:i/>
          <w:sz w:val="24"/>
          <w:szCs w:val="24"/>
          <w:highlight w:val="lightGray"/>
          <w:lang w:val="fr-FR"/>
        </w:rPr>
        <w:t>*</w:t>
      </w:r>
      <w:r w:rsidR="00555190" w:rsidRPr="00B46B1D">
        <w:rPr>
          <w:rFonts w:ascii="Maiandra GD" w:hAnsi="Maiandra GD"/>
          <w:i/>
          <w:sz w:val="24"/>
          <w:szCs w:val="24"/>
          <w:highlight w:val="lightGray"/>
          <w:lang w:val="fr-FR"/>
        </w:rPr>
        <w:t xml:space="preserve">DKT </w:t>
      </w:r>
      <w:r w:rsidR="00B620B4">
        <w:rPr>
          <w:rFonts w:ascii="Maiandra GD" w:hAnsi="Maiandra GD"/>
          <w:i/>
          <w:sz w:val="24"/>
          <w:szCs w:val="24"/>
          <w:highlight w:val="lightGray"/>
          <w:lang w:val="fr-FR"/>
        </w:rPr>
        <w:t>fera</w:t>
      </w:r>
      <w:r w:rsidR="00555190" w:rsidRPr="00B46B1D">
        <w:rPr>
          <w:rFonts w:ascii="Maiandra GD" w:hAnsi="Maiandra GD"/>
          <w:i/>
          <w:sz w:val="24"/>
          <w:szCs w:val="24"/>
          <w:highlight w:val="lightGray"/>
          <w:lang w:val="fr-FR"/>
        </w:rPr>
        <w:t xml:space="preserve"> les achats vi</w:t>
      </w:r>
      <w:r w:rsidR="00C576B2" w:rsidRPr="00B46B1D">
        <w:rPr>
          <w:rFonts w:ascii="Maiandra GD" w:hAnsi="Maiandra GD"/>
          <w:i/>
          <w:sz w:val="24"/>
          <w:szCs w:val="24"/>
          <w:highlight w:val="lightGray"/>
          <w:lang w:val="fr-FR"/>
        </w:rPr>
        <w:t xml:space="preserve">a </w:t>
      </w:r>
      <w:r w:rsidR="00555190" w:rsidRPr="00B46B1D">
        <w:rPr>
          <w:rFonts w:ascii="Maiandra GD" w:hAnsi="Maiandra GD"/>
          <w:i/>
          <w:sz w:val="24"/>
          <w:szCs w:val="24"/>
          <w:highlight w:val="lightGray"/>
          <w:lang w:val="fr-FR"/>
        </w:rPr>
        <w:t xml:space="preserve">son propre mécanisme pour payer les produits de marque </w:t>
      </w:r>
      <w:r w:rsidR="00F92FDB" w:rsidRPr="00B46B1D">
        <w:rPr>
          <w:rFonts w:ascii="Maiandra GD" w:hAnsi="Maiandra GD"/>
          <w:i/>
          <w:sz w:val="24"/>
          <w:szCs w:val="24"/>
          <w:highlight w:val="lightGray"/>
          <w:lang w:val="fr-FR"/>
        </w:rPr>
        <w:t>A</w:t>
      </w:r>
      <w:r w:rsidR="00555190" w:rsidRPr="00B46B1D">
        <w:rPr>
          <w:rFonts w:ascii="Maiandra GD" w:hAnsi="Maiandra GD"/>
          <w:i/>
          <w:sz w:val="24"/>
          <w:szCs w:val="24"/>
          <w:highlight w:val="lightGray"/>
          <w:lang w:val="fr-FR"/>
        </w:rPr>
        <w:t>lè</w:t>
      </w:r>
      <w:r w:rsidR="00F92FDB" w:rsidRPr="00B46B1D">
        <w:rPr>
          <w:rFonts w:ascii="Maiandra GD" w:hAnsi="Maiandra GD"/>
          <w:i/>
          <w:sz w:val="24"/>
          <w:szCs w:val="24"/>
          <w:highlight w:val="lightGray"/>
          <w:lang w:val="fr-FR"/>
        </w:rPr>
        <w:t>z</w:t>
      </w:r>
      <w:r w:rsidR="00555190" w:rsidRPr="00B46B1D">
        <w:rPr>
          <w:rFonts w:ascii="Maiandra GD" w:hAnsi="Maiandra GD"/>
          <w:i/>
          <w:sz w:val="24"/>
          <w:szCs w:val="24"/>
          <w:highlight w:val="lightGray"/>
          <w:lang w:val="fr-FR"/>
        </w:rPr>
        <w:t>e et OK</w:t>
      </w:r>
      <w:r w:rsidRPr="00B46B1D">
        <w:rPr>
          <w:rFonts w:ascii="Maiandra GD" w:hAnsi="Maiandra GD"/>
          <w:i/>
          <w:sz w:val="24"/>
          <w:szCs w:val="24"/>
          <w:highlight w:val="lightGray"/>
          <w:lang w:val="fr-FR"/>
        </w:rPr>
        <w:t xml:space="preserve"> pour une valeur de 3,020,41 Usd correspondant </w:t>
      </w:r>
      <w:r w:rsidR="0060302E" w:rsidRPr="00B46B1D">
        <w:rPr>
          <w:rFonts w:ascii="Maiandra GD" w:hAnsi="Maiandra GD"/>
          <w:sz w:val="24"/>
          <w:szCs w:val="24"/>
          <w:highlight w:val="lightGray"/>
          <w:lang w:val="fr-FR"/>
        </w:rPr>
        <w:t>à</w:t>
      </w:r>
      <w:r w:rsidRPr="00B46B1D">
        <w:rPr>
          <w:rFonts w:ascii="Maiandra GD" w:hAnsi="Maiandra GD"/>
          <w:i/>
          <w:sz w:val="24"/>
          <w:szCs w:val="24"/>
          <w:highlight w:val="lightGray"/>
          <w:lang w:val="fr-FR"/>
        </w:rPr>
        <w:t xml:space="preserve"> l’achat et </w:t>
      </w:r>
      <w:r w:rsidR="0060302E" w:rsidRPr="00B46B1D">
        <w:rPr>
          <w:rFonts w:ascii="Maiandra GD" w:hAnsi="Maiandra GD"/>
          <w:sz w:val="24"/>
          <w:szCs w:val="24"/>
          <w:highlight w:val="lightGray"/>
          <w:lang w:val="fr-FR"/>
        </w:rPr>
        <w:t>à</w:t>
      </w:r>
      <w:r w:rsidRPr="00B46B1D">
        <w:rPr>
          <w:rFonts w:ascii="Maiandra GD" w:hAnsi="Maiandra GD"/>
          <w:i/>
          <w:sz w:val="24"/>
          <w:szCs w:val="24"/>
          <w:highlight w:val="lightGray"/>
          <w:lang w:val="fr-FR"/>
        </w:rPr>
        <w:t xml:space="preserve"> l’acheminement des produits </w:t>
      </w:r>
      <w:r w:rsidR="0060302E" w:rsidRPr="00B46B1D">
        <w:rPr>
          <w:rFonts w:ascii="Maiandra GD" w:hAnsi="Maiandra GD"/>
          <w:i/>
          <w:sz w:val="24"/>
          <w:szCs w:val="24"/>
          <w:highlight w:val="lightGray"/>
          <w:lang w:val="fr-FR"/>
        </w:rPr>
        <w:t>jusqu’en</w:t>
      </w:r>
      <w:r w:rsidRPr="00B46B1D">
        <w:rPr>
          <w:rFonts w:ascii="Maiandra GD" w:hAnsi="Maiandra GD"/>
          <w:i/>
          <w:sz w:val="24"/>
          <w:szCs w:val="24"/>
          <w:highlight w:val="lightGray"/>
          <w:lang w:val="fr-FR"/>
        </w:rPr>
        <w:t xml:space="preserve"> RDC.</w:t>
      </w:r>
      <w:r w:rsidRPr="00B46B1D">
        <w:rPr>
          <w:rFonts w:ascii="Maiandra GD" w:hAnsi="Maiandra GD"/>
          <w:i/>
          <w:sz w:val="24"/>
          <w:szCs w:val="24"/>
          <w:lang w:val="fr-FR"/>
        </w:rPr>
        <w:t xml:space="preserve"> </w:t>
      </w:r>
    </w:p>
    <w:bookmarkEnd w:id="33"/>
    <w:p w:rsidR="00F00947" w:rsidRPr="000F1535" w:rsidRDefault="0060302E" w:rsidP="0060302E">
      <w:pPr>
        <w:tabs>
          <w:tab w:val="left" w:pos="3948"/>
        </w:tabs>
        <w:spacing w:before="0" w:after="0" w:line="360" w:lineRule="auto"/>
        <w:jc w:val="both"/>
        <w:rPr>
          <w:rFonts w:ascii="Maiandra GD" w:hAnsi="Maiandra GD"/>
          <w:sz w:val="24"/>
          <w:szCs w:val="24"/>
          <w:lang w:val="fr-FR"/>
        </w:rPr>
      </w:pPr>
      <w:r w:rsidRPr="000F1535">
        <w:rPr>
          <w:rFonts w:ascii="Maiandra GD" w:hAnsi="Maiandra GD"/>
          <w:sz w:val="24"/>
          <w:szCs w:val="24"/>
          <w:lang w:val="fr-FR"/>
        </w:rPr>
        <w:tab/>
      </w:r>
    </w:p>
    <w:p w:rsidR="00F00947" w:rsidRPr="000F1535" w:rsidRDefault="00F00947" w:rsidP="00EE0030">
      <w:pPr>
        <w:pStyle w:val="para"/>
      </w:pPr>
      <w:r w:rsidRPr="000F1535">
        <w:t xml:space="preserve">Tous les acteurs impliqués dans la PF et important des contraceptifs travaillent ensemble dans le cadre de groupe Thématique « Approvisionnement en contraceptifs » du CTMP, dont le PNSR assure le lead technique pour construire la visibilité et le partage de données en rapport avec l’approvisionnements et la distribution de contraceptifs comme étapes importantes dans la construction de la chaine nationale d’approvisionnement. </w:t>
      </w:r>
    </w:p>
    <w:p w:rsidR="00F00947" w:rsidRPr="000F1535" w:rsidRDefault="00F00947" w:rsidP="00EE0030">
      <w:pPr>
        <w:pStyle w:val="para"/>
      </w:pPr>
      <w:r w:rsidRPr="000F1535">
        <w:t xml:space="preserve">Dans le cadre du projet PROMIS-PF les partenaires veilleront à rendre visible les informations et données en rapport avec les approvisionnements et la distribution de contraceptifs. Ce projet contribuera à l’amélioration de la performance des provinces la visibilité et le partage d’information sur les indicateurs de sécurité contraceptive.  </w:t>
      </w:r>
    </w:p>
    <w:p w:rsidR="00D46ECA" w:rsidRDefault="006560EB" w:rsidP="00EE0030">
      <w:pPr>
        <w:pStyle w:val="para"/>
      </w:pPr>
      <w:r w:rsidRPr="000F1535">
        <w:t>C</w:t>
      </w:r>
      <w:r w:rsidR="00F00947" w:rsidRPr="000F1535">
        <w:t xml:space="preserve">e projet va aussi contribuer au renforcement du système national d’approvisionnement et </w:t>
      </w:r>
      <w:r w:rsidR="00B620B4">
        <w:t>contribuer</w:t>
      </w:r>
      <w:r w:rsidR="00F00947" w:rsidRPr="000F1535">
        <w:t xml:space="preserve"> à la mise en place d</w:t>
      </w:r>
      <w:r w:rsidR="00F203BB" w:rsidRPr="000F1535">
        <w:t xml:space="preserve">e </w:t>
      </w:r>
      <w:r w:rsidR="00694FA5" w:rsidRPr="000F1535">
        <w:t>deux CDR</w:t>
      </w:r>
      <w:r w:rsidR="00B46B1D">
        <w:t xml:space="preserve"> dans le Bas-</w:t>
      </w:r>
      <w:r w:rsidR="00F00947" w:rsidRPr="000F1535">
        <w:t>Uele</w:t>
      </w:r>
      <w:r w:rsidR="00F203BB" w:rsidRPr="000F1535">
        <w:t xml:space="preserve"> et </w:t>
      </w:r>
      <w:r w:rsidR="00F00947" w:rsidRPr="000F1535">
        <w:t>le Mai-Ndombe</w:t>
      </w:r>
      <w:r w:rsidR="00F203BB" w:rsidRPr="000F1535">
        <w:t xml:space="preserve">. </w:t>
      </w:r>
      <w:r w:rsidR="00B620B4">
        <w:t xml:space="preserve">Les études de faisabilité et les propositions budgétaires détermineront la possibilité d’appui pour ces deux CDRs et seront soumis au Comité de Pilotage du Programme pour décision dans le cas où le budget alloué à cet effet n’est pas suffisant. </w:t>
      </w:r>
    </w:p>
    <w:p w:rsidR="00B46B1D" w:rsidRPr="00B46B1D" w:rsidRDefault="00B46B1D" w:rsidP="00B46B1D">
      <w:pPr>
        <w:rPr>
          <w:rFonts w:ascii="Maiandra GD" w:hAnsi="Maiandra GD"/>
          <w:sz w:val="24"/>
          <w:szCs w:val="24"/>
          <w:lang w:val="fr-FR"/>
        </w:rPr>
      </w:pPr>
      <w:r>
        <w:br w:type="page"/>
      </w:r>
    </w:p>
    <w:p w:rsidR="00A427FA" w:rsidRPr="00B46B1D" w:rsidRDefault="00400EE5" w:rsidP="003E790C">
      <w:pPr>
        <w:pStyle w:val="Titre1"/>
        <w:numPr>
          <w:ilvl w:val="0"/>
          <w:numId w:val="68"/>
        </w:numPr>
      </w:pPr>
      <w:bookmarkStart w:id="34" w:name="_Toc11707143"/>
      <w:r w:rsidRPr="000F1535">
        <w:lastRenderedPageBreak/>
        <w:t>Activités</w:t>
      </w:r>
      <w:r w:rsidR="00D13275" w:rsidRPr="000F1535">
        <w:t xml:space="preserve"> </w:t>
      </w:r>
      <w:r w:rsidR="0091497D" w:rsidRPr="000F1535">
        <w:t xml:space="preserve">principales </w:t>
      </w:r>
      <w:r w:rsidR="003931BD" w:rsidRPr="000F1535">
        <w:t>des organisations du promis-pf</w:t>
      </w:r>
      <w:bookmarkStart w:id="35" w:name="_Hlk528678320"/>
      <w:bookmarkEnd w:id="34"/>
    </w:p>
    <w:p w:rsidR="00A427FA" w:rsidRPr="000F1535" w:rsidRDefault="00B46B1D" w:rsidP="00B46B1D">
      <w:pPr>
        <w:pStyle w:val="titre22"/>
        <w:rPr>
          <w:rFonts w:cs="Times New Roman"/>
        </w:rPr>
      </w:pPr>
      <w:bookmarkStart w:id="36" w:name="_Toc11707144"/>
      <w:r>
        <w:t xml:space="preserve">IX.1. </w:t>
      </w:r>
      <w:r w:rsidR="00A427FA" w:rsidRPr="000F1535">
        <w:t>UNOPS – Agent Fiduciare, gestionnaire de Fonds</w:t>
      </w:r>
      <w:bookmarkEnd w:id="36"/>
    </w:p>
    <w:p w:rsidR="00A427FA" w:rsidRPr="000F1535" w:rsidRDefault="00A427FA" w:rsidP="00EE0030">
      <w:pPr>
        <w:pStyle w:val="para"/>
      </w:pPr>
      <w:r w:rsidRPr="000F1535">
        <w:t>L’UNOPS jouera un rôle fiduciaire et gestionnaire de fonds pour l’administration des financements reçus du FONAREDD pour ce programme, avec contrôle et supervision limités des partenaires de mise en œuvre (PMO) étant donné qu’ils sont présélectionnés. L’UNOPS travaillera avec chacune des organisations pour établir les procédures administratives et financières permettant d’atteindre les objectifs du projet mais ne fournira pas d’appui administratif ou opérationnel aux PMO pour la mise en œuvre du programme. </w:t>
      </w:r>
    </w:p>
    <w:p w:rsidR="00A427FA" w:rsidRPr="000F1535" w:rsidRDefault="00A427FA" w:rsidP="00EE0030">
      <w:pPr>
        <w:pStyle w:val="para"/>
      </w:pPr>
      <w:r w:rsidRPr="000F1535">
        <w:t>Les activités de gestionnaire fiduciaire proposées dans le cadre du projet de gestion des financements du programme PROMIS-PF sont les suivantes :</w:t>
      </w:r>
    </w:p>
    <w:p w:rsidR="00A427FA" w:rsidRPr="00A679A5" w:rsidRDefault="00A427FA" w:rsidP="003E790C">
      <w:pPr>
        <w:pStyle w:val="Paragraphedeliste"/>
        <w:framePr w:wrap="around"/>
        <w:numPr>
          <w:ilvl w:val="0"/>
          <w:numId w:val="50"/>
        </w:numPr>
        <w:shd w:val="clear" w:color="auto" w:fill="FFFFFF"/>
        <w:spacing w:before="0" w:after="0"/>
        <w:jc w:val="both"/>
        <w:rPr>
          <w:rFonts w:eastAsia="Times New Roman" w:cs="Arial"/>
          <w:b/>
          <w:i/>
          <w:szCs w:val="24"/>
          <w:lang w:val="fr-FR"/>
        </w:rPr>
      </w:pPr>
      <w:r w:rsidRPr="00A679A5">
        <w:rPr>
          <w:rFonts w:eastAsia="Times New Roman" w:cs="Arial"/>
          <w:b/>
          <w:i/>
          <w:iCs/>
          <w:szCs w:val="24"/>
          <w:lang w:val="fr-FR"/>
        </w:rPr>
        <w:t>Gestion et coordination du processus contractuel avec les partenaires de mise en œuvre et FONAREDD</w:t>
      </w:r>
    </w:p>
    <w:p w:rsidR="00C0227E" w:rsidRDefault="00A427FA" w:rsidP="00C0227E">
      <w:pPr>
        <w:pStyle w:val="Paragraphedeliste"/>
        <w:framePr w:wrap="around"/>
        <w:numPr>
          <w:ilvl w:val="1"/>
          <w:numId w:val="1"/>
        </w:numPr>
        <w:shd w:val="clear" w:color="auto" w:fill="FFFFFF"/>
        <w:spacing w:before="0" w:after="0"/>
        <w:jc w:val="both"/>
        <w:rPr>
          <w:rFonts w:eastAsia="Times New Roman" w:cs="Arial"/>
          <w:szCs w:val="24"/>
          <w:lang w:val="fr-FR"/>
        </w:rPr>
      </w:pPr>
      <w:r w:rsidRPr="00C0227E">
        <w:rPr>
          <w:rFonts w:eastAsia="Times New Roman" w:cs="Arial"/>
          <w:szCs w:val="24"/>
          <w:lang w:val="fr-FR"/>
        </w:rPr>
        <w:t>Développement des conventions juridiques et financières pour le financement</w:t>
      </w:r>
      <w:r w:rsidR="00C0227E" w:rsidRPr="00C0227E">
        <w:rPr>
          <w:rFonts w:eastAsia="Times New Roman" w:cs="Arial"/>
          <w:szCs w:val="24"/>
          <w:lang w:val="fr-FR"/>
        </w:rPr>
        <w:t> ;</w:t>
      </w:r>
    </w:p>
    <w:p w:rsidR="00A427FA" w:rsidRPr="00C0227E" w:rsidRDefault="00A427FA" w:rsidP="00A679A5">
      <w:pPr>
        <w:pStyle w:val="Paragraphedeliste"/>
        <w:framePr w:wrap="around"/>
        <w:numPr>
          <w:ilvl w:val="1"/>
          <w:numId w:val="1"/>
        </w:numPr>
        <w:shd w:val="clear" w:color="auto" w:fill="FFFFFF"/>
        <w:spacing w:before="0"/>
        <w:jc w:val="both"/>
        <w:rPr>
          <w:rFonts w:eastAsia="Times New Roman" w:cs="Arial"/>
          <w:szCs w:val="24"/>
          <w:lang w:val="fr-FR"/>
        </w:rPr>
      </w:pPr>
      <w:r w:rsidRPr="00C0227E">
        <w:rPr>
          <w:rFonts w:eastAsia="Times New Roman" w:cs="Arial"/>
          <w:szCs w:val="24"/>
          <w:lang w:val="fr-FR"/>
        </w:rPr>
        <w:t>Développement et Circulation des Convention d’Appui aux financements auprès des PMO (DKT, MSI et Tulane) incluant les modalités de décaissement spécifiquement lies à la vérification des résultats atteints et liquidités nécessaires ;</w:t>
      </w:r>
    </w:p>
    <w:p w:rsidR="00A427FA" w:rsidRPr="00A679A5" w:rsidRDefault="00A427FA" w:rsidP="003E790C">
      <w:pPr>
        <w:pStyle w:val="Paragraphedeliste"/>
        <w:framePr w:wrap="around"/>
        <w:numPr>
          <w:ilvl w:val="0"/>
          <w:numId w:val="23"/>
        </w:numPr>
        <w:shd w:val="clear" w:color="auto" w:fill="FFFFFF"/>
        <w:spacing w:before="0" w:after="0" w:line="360" w:lineRule="auto"/>
        <w:ind w:firstLine="66"/>
        <w:rPr>
          <w:rFonts w:eastAsia="Times New Roman" w:cs="Arial"/>
          <w:b/>
          <w:szCs w:val="24"/>
          <w:lang w:val="fr-FR"/>
        </w:rPr>
      </w:pPr>
      <w:r w:rsidRPr="00A679A5">
        <w:rPr>
          <w:rFonts w:eastAsia="Times New Roman" w:cs="Arial"/>
          <w:b/>
          <w:i/>
          <w:iCs/>
          <w:szCs w:val="24"/>
          <w:lang w:val="fr-FR"/>
        </w:rPr>
        <w:t>Établissement et fonctionnement du bureau de gestion financière (BGF)</w:t>
      </w:r>
    </w:p>
    <w:p w:rsidR="00C0227E" w:rsidRDefault="00C0227E" w:rsidP="00A679A5">
      <w:pPr>
        <w:pStyle w:val="Paragraphedeliste"/>
        <w:framePr w:wrap="around"/>
        <w:numPr>
          <w:ilvl w:val="1"/>
          <w:numId w:val="1"/>
        </w:numPr>
        <w:shd w:val="clear" w:color="auto" w:fill="FFFFFF"/>
        <w:spacing w:before="0" w:after="0"/>
        <w:jc w:val="both"/>
        <w:rPr>
          <w:rFonts w:eastAsia="Times New Roman" w:cs="Arial"/>
          <w:szCs w:val="24"/>
          <w:lang w:val="fr-FR"/>
        </w:rPr>
      </w:pPr>
      <w:r w:rsidRPr="00C0227E">
        <w:rPr>
          <w:rFonts w:eastAsia="Times New Roman" w:cs="Arial"/>
          <w:szCs w:val="24"/>
          <w:lang w:val="fr-FR"/>
        </w:rPr>
        <w:t>C</w:t>
      </w:r>
      <w:r w:rsidR="00A427FA" w:rsidRPr="00C0227E">
        <w:rPr>
          <w:rFonts w:eastAsia="Times New Roman" w:cs="Arial"/>
          <w:szCs w:val="24"/>
          <w:lang w:val="fr-FR"/>
        </w:rPr>
        <w:t>omme il est de norme, UNOPS établira un bureau de gestion des Fonds (BGF) afin de gérer l’ensemble des composants financières, administratives</w:t>
      </w:r>
      <w:r>
        <w:rPr>
          <w:rFonts w:eastAsia="Times New Roman" w:cs="Arial"/>
          <w:szCs w:val="24"/>
          <w:lang w:val="fr-FR"/>
        </w:rPr>
        <w:t xml:space="preserve"> et contractuelles de ce projet ;</w:t>
      </w:r>
    </w:p>
    <w:p w:rsidR="00A427FA" w:rsidRPr="00C0227E" w:rsidRDefault="00A427FA" w:rsidP="00A679A5">
      <w:pPr>
        <w:pStyle w:val="Paragraphedeliste"/>
        <w:framePr w:wrap="around"/>
        <w:numPr>
          <w:ilvl w:val="1"/>
          <w:numId w:val="1"/>
        </w:numPr>
        <w:shd w:val="clear" w:color="auto" w:fill="FFFFFF"/>
        <w:spacing w:before="0"/>
        <w:jc w:val="both"/>
        <w:rPr>
          <w:rFonts w:eastAsia="Times New Roman" w:cs="Arial"/>
          <w:szCs w:val="24"/>
          <w:lang w:val="fr-FR"/>
        </w:rPr>
      </w:pPr>
      <w:r w:rsidRPr="00C0227E">
        <w:rPr>
          <w:rFonts w:eastAsia="Times New Roman" w:cs="Arial"/>
          <w:szCs w:val="24"/>
          <w:lang w:val="fr-FR"/>
        </w:rPr>
        <w:t>Pour le fonctionnement du BGF, l’UNOPS utilisera ses propres systèmes et procédures internes de gestions comptables et financières, et mettra à jour les directives opérationnelles en fonction des besoins de la mise en œuvre du projet, en utilisant ses cadres légaux, régulations, politiques, et procédures.</w:t>
      </w:r>
    </w:p>
    <w:p w:rsidR="00A427FA" w:rsidRPr="00A679A5" w:rsidRDefault="00A427FA" w:rsidP="003E790C">
      <w:pPr>
        <w:pStyle w:val="Paragraphedeliste"/>
        <w:framePr w:wrap="around"/>
        <w:numPr>
          <w:ilvl w:val="0"/>
          <w:numId w:val="23"/>
        </w:numPr>
        <w:shd w:val="clear" w:color="auto" w:fill="FFFFFF"/>
        <w:spacing w:before="0" w:after="0" w:line="360" w:lineRule="auto"/>
        <w:ind w:firstLine="66"/>
        <w:rPr>
          <w:rFonts w:eastAsia="Times New Roman" w:cs="Arial"/>
          <w:b/>
          <w:szCs w:val="24"/>
          <w:lang w:val="fr-FR"/>
        </w:rPr>
      </w:pPr>
      <w:r w:rsidRPr="00A679A5">
        <w:rPr>
          <w:rFonts w:eastAsia="Times New Roman" w:cs="Arial"/>
          <w:b/>
          <w:i/>
          <w:iCs/>
          <w:szCs w:val="24"/>
          <w:lang w:val="fr-FR"/>
        </w:rPr>
        <w:t>Recrutement du personnel pour le bureau de gestion financière (BGF)</w:t>
      </w:r>
    </w:p>
    <w:p w:rsidR="00A679A5" w:rsidRDefault="00A427FA" w:rsidP="003E790C">
      <w:pPr>
        <w:pStyle w:val="Paragraphedeliste"/>
        <w:framePr w:wrap="around"/>
        <w:numPr>
          <w:ilvl w:val="0"/>
          <w:numId w:val="51"/>
        </w:numPr>
        <w:shd w:val="clear" w:color="auto" w:fill="FFFFFF"/>
        <w:spacing w:before="0" w:after="0"/>
        <w:ind w:left="1418" w:hanging="425"/>
        <w:jc w:val="both"/>
        <w:rPr>
          <w:rFonts w:eastAsia="Times New Roman" w:cs="Arial"/>
          <w:szCs w:val="24"/>
          <w:lang w:val="fr-FR"/>
        </w:rPr>
      </w:pPr>
      <w:r w:rsidRPr="00A679A5">
        <w:rPr>
          <w:rFonts w:eastAsia="Times New Roman" w:cs="Arial"/>
          <w:szCs w:val="24"/>
          <w:lang w:val="fr-FR"/>
        </w:rPr>
        <w:t>Un/e Gestionnaire Financier (GF) expérimenté/e sera recruté pour assurer la supervision du financement et du projet. Le GF avec l’appui du Bureau de gestion des Fonds représentera également les intérêts et les décisions du bailleur et assurera la</w:t>
      </w:r>
      <w:r w:rsidR="00A679A5">
        <w:rPr>
          <w:rFonts w:eastAsia="Times New Roman" w:cs="Arial"/>
          <w:szCs w:val="24"/>
          <w:lang w:val="fr-FR"/>
        </w:rPr>
        <w:t xml:space="preserve"> conformité de sa mise en œuvre;</w:t>
      </w:r>
    </w:p>
    <w:p w:rsidR="00A427FA" w:rsidRPr="00A679A5" w:rsidRDefault="00A427FA" w:rsidP="003E790C">
      <w:pPr>
        <w:pStyle w:val="Paragraphedeliste"/>
        <w:framePr w:wrap="around"/>
        <w:numPr>
          <w:ilvl w:val="0"/>
          <w:numId w:val="51"/>
        </w:numPr>
        <w:shd w:val="clear" w:color="auto" w:fill="FFFFFF"/>
        <w:spacing w:before="0"/>
        <w:ind w:left="1418" w:hanging="425"/>
        <w:jc w:val="both"/>
        <w:rPr>
          <w:rFonts w:eastAsia="Times New Roman" w:cs="Arial"/>
          <w:szCs w:val="24"/>
          <w:lang w:val="fr-FR"/>
        </w:rPr>
      </w:pPr>
      <w:r w:rsidRPr="00A679A5">
        <w:rPr>
          <w:rFonts w:eastAsia="Times New Roman" w:cs="Arial"/>
          <w:szCs w:val="24"/>
          <w:lang w:val="fr-FR"/>
        </w:rPr>
        <w:t>Le recrutement du personnel du BGF se fera par les services des ressources humaines de l’UNOPS.  Deux staff clés seront recrutés incluant le gestionnaire du fonds (GF) et un Officier Financier/Support au Projet (PSO/Finance Officer).</w:t>
      </w:r>
    </w:p>
    <w:p w:rsidR="00A427FA" w:rsidRDefault="00A427FA" w:rsidP="00EE0030">
      <w:pPr>
        <w:pStyle w:val="para"/>
      </w:pPr>
      <w:r w:rsidRPr="000F1535">
        <w:t>Les Procédures Opérationnelles Normalisées assureront la transparence, la responsabilisation et l’efficience du décaissement des fonds appuyant les activités liées à ce financement.</w:t>
      </w:r>
    </w:p>
    <w:p w:rsidR="00F90D49" w:rsidRDefault="00F90D49" w:rsidP="00F90D49">
      <w:pPr>
        <w:pStyle w:val="para"/>
        <w:numPr>
          <w:ilvl w:val="0"/>
          <w:numId w:val="0"/>
        </w:numPr>
      </w:pPr>
    </w:p>
    <w:p w:rsidR="00F90D49" w:rsidRPr="000F1535" w:rsidRDefault="00F90D49" w:rsidP="00F90D49">
      <w:pPr>
        <w:pStyle w:val="para"/>
        <w:numPr>
          <w:ilvl w:val="0"/>
          <w:numId w:val="0"/>
        </w:numPr>
      </w:pPr>
    </w:p>
    <w:p w:rsidR="009742A1" w:rsidRPr="00E248A0" w:rsidRDefault="009742A1" w:rsidP="003E790C">
      <w:pPr>
        <w:pStyle w:val="Paragraphedeliste"/>
        <w:framePr w:wrap="around"/>
        <w:numPr>
          <w:ilvl w:val="0"/>
          <w:numId w:val="52"/>
        </w:numPr>
        <w:jc w:val="both"/>
        <w:rPr>
          <w:rFonts w:eastAsia="Times New Roman"/>
          <w:b/>
          <w:i/>
          <w:szCs w:val="24"/>
        </w:rPr>
      </w:pPr>
      <w:r w:rsidRPr="00E248A0">
        <w:rPr>
          <w:rFonts w:eastAsia="Times New Roman"/>
          <w:b/>
          <w:i/>
          <w:szCs w:val="24"/>
        </w:rPr>
        <w:lastRenderedPageBreak/>
        <w:t>Mise en place des systèmes/outils pour la gestion du financement et gestion financière</w:t>
      </w:r>
    </w:p>
    <w:p w:rsidR="009742A1" w:rsidRPr="009742A1" w:rsidRDefault="009742A1" w:rsidP="003E790C">
      <w:pPr>
        <w:pStyle w:val="Normal1"/>
        <w:numPr>
          <w:ilvl w:val="0"/>
          <w:numId w:val="53"/>
        </w:numPr>
        <w:spacing w:before="0"/>
        <w:ind w:left="1418" w:hanging="425"/>
        <w:jc w:val="both"/>
      </w:pPr>
      <w:r w:rsidRPr="009742A1">
        <w:t xml:space="preserve">Ceux-ci incluent l’élaboration et la revue des budgets détaillés des PMO ; le développement des plans de travail détaillés ; activités de suivi des budgets, de revue et suivi des plans de travail </w:t>
      </w:r>
      <w:r w:rsidR="00E248A0">
        <w:t>et cadres logiques pour les PMO ;</w:t>
      </w:r>
    </w:p>
    <w:p w:rsidR="009742A1" w:rsidRPr="009742A1" w:rsidRDefault="009742A1" w:rsidP="003E790C">
      <w:pPr>
        <w:pStyle w:val="Normal1"/>
        <w:numPr>
          <w:ilvl w:val="0"/>
          <w:numId w:val="53"/>
        </w:numPr>
        <w:spacing w:before="0"/>
        <w:ind w:left="1418" w:hanging="425"/>
        <w:jc w:val="both"/>
      </w:pPr>
      <w:r w:rsidRPr="009742A1">
        <w:t>Prévisions de trésorerie</w:t>
      </w:r>
      <w:r w:rsidR="00E248A0">
        <w:t> ;</w:t>
      </w:r>
    </w:p>
    <w:p w:rsidR="009742A1" w:rsidRPr="009742A1" w:rsidRDefault="009742A1" w:rsidP="003E790C">
      <w:pPr>
        <w:pStyle w:val="Normal1"/>
        <w:numPr>
          <w:ilvl w:val="0"/>
          <w:numId w:val="53"/>
        </w:numPr>
        <w:spacing w:before="0"/>
        <w:ind w:left="1418" w:hanging="425"/>
        <w:jc w:val="both"/>
      </w:pPr>
      <w:r w:rsidRPr="009742A1">
        <w:t>Ordres de décaissement des fonds pour les partenaires de mis en œuvre ;</w:t>
      </w:r>
    </w:p>
    <w:p w:rsidR="009742A1" w:rsidRPr="009742A1" w:rsidRDefault="009742A1" w:rsidP="003E790C">
      <w:pPr>
        <w:pStyle w:val="Normal1"/>
        <w:numPr>
          <w:ilvl w:val="0"/>
          <w:numId w:val="53"/>
        </w:numPr>
        <w:spacing w:before="0"/>
        <w:ind w:left="1418" w:hanging="425"/>
        <w:jc w:val="both"/>
      </w:pPr>
      <w:r w:rsidRPr="009742A1">
        <w:t>Les Procédures Opérationnelles Normalisées ;</w:t>
      </w:r>
    </w:p>
    <w:p w:rsidR="009742A1" w:rsidRPr="009742A1" w:rsidRDefault="009742A1" w:rsidP="003E790C">
      <w:pPr>
        <w:pStyle w:val="Normal1"/>
        <w:numPr>
          <w:ilvl w:val="0"/>
          <w:numId w:val="53"/>
        </w:numPr>
        <w:spacing w:before="0"/>
        <w:ind w:left="1418" w:hanging="425"/>
        <w:jc w:val="both"/>
      </w:pPr>
      <w:r w:rsidRPr="009742A1">
        <w:t>Activation des financements, Suivi comptable régulier</w:t>
      </w:r>
      <w:r w:rsidR="00E248A0">
        <w:t> ;</w:t>
      </w:r>
    </w:p>
    <w:p w:rsidR="009742A1" w:rsidRPr="009742A1" w:rsidRDefault="009742A1" w:rsidP="003E790C">
      <w:pPr>
        <w:pStyle w:val="Normal1"/>
        <w:numPr>
          <w:ilvl w:val="0"/>
          <w:numId w:val="53"/>
        </w:numPr>
        <w:spacing w:before="0"/>
        <w:ind w:left="1418" w:hanging="425"/>
        <w:jc w:val="both"/>
      </w:pPr>
      <w:r w:rsidRPr="009742A1">
        <w:t>Rapportage sur la fraude, Rapportage financier et Gestion des risques</w:t>
      </w:r>
      <w:r w:rsidR="00E248A0">
        <w:t>.</w:t>
      </w:r>
      <w:r w:rsidRPr="009742A1">
        <w:t> </w:t>
      </w:r>
    </w:p>
    <w:p w:rsidR="009742A1" w:rsidRPr="009742A1" w:rsidRDefault="009742A1" w:rsidP="003E790C">
      <w:pPr>
        <w:pStyle w:val="Normal1"/>
        <w:numPr>
          <w:ilvl w:val="0"/>
          <w:numId w:val="52"/>
        </w:numPr>
        <w:jc w:val="both"/>
      </w:pPr>
      <w:r w:rsidRPr="00E248A0">
        <w:rPr>
          <w:b/>
          <w:i/>
        </w:rPr>
        <w:t>Suivi de conformité</w:t>
      </w:r>
      <w:r w:rsidR="00E248A0">
        <w:t> ;</w:t>
      </w:r>
    </w:p>
    <w:p w:rsidR="009742A1" w:rsidRPr="009742A1" w:rsidRDefault="009742A1" w:rsidP="003E790C">
      <w:pPr>
        <w:pStyle w:val="Normal1"/>
        <w:numPr>
          <w:ilvl w:val="0"/>
          <w:numId w:val="54"/>
        </w:numPr>
        <w:spacing w:before="0"/>
        <w:ind w:left="1418" w:hanging="425"/>
        <w:jc w:val="both"/>
      </w:pPr>
      <w:r w:rsidRPr="009742A1">
        <w:t>Le suivi de la conformité des règles et procédures, les prérequis pour le rapportage, le calendrier des paiements, préparation et lancement des audits externes du projet est géré par UNOPS et auprès des partenaires de mise en œuvre annuellement</w:t>
      </w:r>
      <w:r w:rsidR="00E248A0">
        <w:t> ;</w:t>
      </w:r>
    </w:p>
    <w:p w:rsidR="009742A1" w:rsidRPr="009742A1" w:rsidRDefault="009742A1" w:rsidP="003E790C">
      <w:pPr>
        <w:pStyle w:val="Normal1"/>
        <w:numPr>
          <w:ilvl w:val="0"/>
          <w:numId w:val="54"/>
        </w:numPr>
        <w:spacing w:before="0"/>
        <w:ind w:left="1418" w:hanging="425"/>
        <w:jc w:val="both"/>
      </w:pPr>
      <w:r w:rsidRPr="009742A1">
        <w:t>Collecte, compilation et analyse des rapports financiers des PMOs (mensuels et trimestriels)</w:t>
      </w:r>
      <w:r w:rsidR="00E248A0">
        <w:t> ;</w:t>
      </w:r>
    </w:p>
    <w:p w:rsidR="009742A1" w:rsidRPr="009742A1" w:rsidRDefault="009742A1" w:rsidP="003E790C">
      <w:pPr>
        <w:pStyle w:val="Normal1"/>
        <w:numPr>
          <w:ilvl w:val="0"/>
          <w:numId w:val="54"/>
        </w:numPr>
        <w:spacing w:before="0"/>
        <w:ind w:left="1418" w:hanging="425"/>
        <w:jc w:val="both"/>
      </w:pPr>
      <w:r w:rsidRPr="009742A1">
        <w:t>Préparation des rapports financiers pour le Comité de Pilotage et en fonction des besoins des bailleurs et partenaires ; et transmission des rapports programmatiques narratifs des PMOs</w:t>
      </w:r>
      <w:r w:rsidR="00E248A0">
        <w:t>.</w:t>
      </w:r>
    </w:p>
    <w:p w:rsidR="009742A1" w:rsidRPr="00E248A0" w:rsidRDefault="009742A1" w:rsidP="003E790C">
      <w:pPr>
        <w:pStyle w:val="Normal1"/>
        <w:numPr>
          <w:ilvl w:val="0"/>
          <w:numId w:val="55"/>
        </w:numPr>
        <w:jc w:val="both"/>
        <w:rPr>
          <w:b/>
          <w:i/>
        </w:rPr>
      </w:pPr>
      <w:r w:rsidRPr="00E248A0">
        <w:rPr>
          <w:b/>
          <w:i/>
        </w:rPr>
        <w:t>Rapportage</w:t>
      </w:r>
    </w:p>
    <w:p w:rsidR="0008636B" w:rsidRDefault="009742A1" w:rsidP="0008636B">
      <w:pPr>
        <w:pStyle w:val="Normal1"/>
        <w:ind w:left="426"/>
        <w:jc w:val="both"/>
      </w:pPr>
      <w:r w:rsidRPr="009742A1">
        <w:t xml:space="preserve">Le Chef de Projet/Gestionnaire Financier (GF) soumettra chaque mois des rapports narratifs et financiers dont les contenus et formats de rapportage seront soumis à l’approbation du bureau du projet. </w:t>
      </w:r>
    </w:p>
    <w:p w:rsidR="0008636B" w:rsidRDefault="009742A1" w:rsidP="0008636B">
      <w:pPr>
        <w:pStyle w:val="Normal1"/>
        <w:ind w:left="426"/>
        <w:jc w:val="both"/>
      </w:pPr>
      <w:r w:rsidRPr="009742A1">
        <w:t>Dans le cadre de ce projet, FONAREDD pourvoira le calendrier, les échéances et les canevas pour les rapports annuels et semestriels. Le calendrier interne des ONGs vis-à-vis UNOPS sera calibré sur le calendrier du FONAREDD</w:t>
      </w:r>
      <w:r w:rsidR="00FA7296">
        <w:t xml:space="preserve">. </w:t>
      </w:r>
    </w:p>
    <w:p w:rsidR="009742A1" w:rsidRPr="009742A1" w:rsidRDefault="009742A1" w:rsidP="0008636B">
      <w:pPr>
        <w:pStyle w:val="Normal1"/>
        <w:ind w:left="426"/>
        <w:jc w:val="both"/>
      </w:pPr>
      <w:r w:rsidRPr="009742A1">
        <w:t>Le GF fournira des résumés transparents de la situation du Financement tout au long de son existence afin d’informer les bailleurs et les partenaires de la situation du Financement.</w:t>
      </w:r>
    </w:p>
    <w:p w:rsidR="0008636B" w:rsidRDefault="009742A1" w:rsidP="003E790C">
      <w:pPr>
        <w:pStyle w:val="Normal1"/>
        <w:numPr>
          <w:ilvl w:val="0"/>
          <w:numId w:val="56"/>
        </w:numPr>
        <w:ind w:left="1418" w:hanging="425"/>
        <w:jc w:val="both"/>
      </w:pPr>
      <w:r w:rsidRPr="0008636B">
        <w:rPr>
          <w:bCs/>
          <w:i/>
        </w:rPr>
        <w:t>Rapports financiers</w:t>
      </w:r>
      <w:r w:rsidRPr="009742A1">
        <w:rPr>
          <w:bCs/>
        </w:rPr>
        <w:t> :</w:t>
      </w:r>
      <w:r w:rsidRPr="009742A1">
        <w:t> les rapports financiers décriront les dépenses et les bénéfices enregistrés pour l’ensemble du Financement par rapport au budget approuvé.</w:t>
      </w:r>
    </w:p>
    <w:p w:rsidR="0008636B" w:rsidRDefault="009742A1" w:rsidP="003E790C">
      <w:pPr>
        <w:pStyle w:val="Normal1"/>
        <w:numPr>
          <w:ilvl w:val="0"/>
          <w:numId w:val="56"/>
        </w:numPr>
        <w:ind w:left="1418" w:hanging="425"/>
        <w:jc w:val="both"/>
      </w:pPr>
      <w:r w:rsidRPr="0008636B">
        <w:rPr>
          <w:bCs/>
          <w:i/>
        </w:rPr>
        <w:t>Prévisions de trésorerie</w:t>
      </w:r>
      <w:r w:rsidRPr="009742A1">
        <w:t> : un document de prévision de trésorerie détaillant les fonds reçus et prévus par rapport aux engagements des bailleurs, les dépenses financières mises à jour sur le Financement, et les projections de décaissements à venir pour les partenaires de mise en œuvre.</w:t>
      </w:r>
    </w:p>
    <w:p w:rsidR="0008636B" w:rsidRDefault="009742A1" w:rsidP="003E790C">
      <w:pPr>
        <w:pStyle w:val="Normal1"/>
        <w:numPr>
          <w:ilvl w:val="0"/>
          <w:numId w:val="56"/>
        </w:numPr>
        <w:ind w:left="1418" w:hanging="425"/>
        <w:jc w:val="both"/>
      </w:pPr>
      <w:r w:rsidRPr="0008636B">
        <w:rPr>
          <w:bCs/>
          <w:i/>
        </w:rPr>
        <w:t>Rapport Programmatique</w:t>
      </w:r>
      <w:r w:rsidRPr="0008636B">
        <w:rPr>
          <w:bCs/>
        </w:rPr>
        <w:t> :</w:t>
      </w:r>
      <w:r w:rsidRPr="009742A1">
        <w:t xml:space="preserve"> Deux rapports programmatiques seront préparés par le Leader Technique (Tulane) : un rapport semestriel et un rapport annuel. Chacun des rapports inclura les progrès de la mise en œuvre du Financement avec une mise à jour des résultats pour les indicateurs clés, le S&amp;E, les questions </w:t>
      </w:r>
      <w:r w:rsidRPr="009742A1">
        <w:lastRenderedPageBreak/>
        <w:t>de politiques et de contraintes rencontrées, une mise à jour de la matrice de gestion des risques, le respect des sauvegardes et les résultats agrégés produits par les partenaires pour le programme.</w:t>
      </w:r>
      <w:r w:rsidR="00FA7296">
        <w:t xml:space="preserve"> La matrice de suivi des Jalons sera mise à jour de manière régulière pour permettre le rapportage sur les Jalons. en tant que lead technique Tulane prendra part et appuiera la mobilisation des points focaux du Ministère de la Santé au niveau du Cabinet et au niveau de l’administration pour assurer un suivi et une appropriation des Jalons qui engagent le gouvernement de la RDC.</w:t>
      </w:r>
      <w:r w:rsidRPr="009742A1">
        <w:t> UNOPS soumettra ces rapports des PMOs au Secrétariat Exécutif du FONARED</w:t>
      </w:r>
      <w:r w:rsidR="00FA7296">
        <w:t>D</w:t>
      </w:r>
      <w:r w:rsidRPr="009742A1">
        <w:t>.</w:t>
      </w:r>
    </w:p>
    <w:p w:rsidR="009742A1" w:rsidRPr="0008636B" w:rsidRDefault="009742A1" w:rsidP="003E790C">
      <w:pPr>
        <w:pStyle w:val="Normal1"/>
        <w:numPr>
          <w:ilvl w:val="0"/>
          <w:numId w:val="56"/>
        </w:numPr>
        <w:ind w:left="1418" w:hanging="425"/>
        <w:jc w:val="both"/>
      </w:pPr>
      <w:r w:rsidRPr="0008636B">
        <w:rPr>
          <w:bCs/>
          <w:i/>
        </w:rPr>
        <w:t>Déclaration Financière Certifiée</w:t>
      </w:r>
      <w:r w:rsidRPr="009742A1">
        <w:t xml:space="preserve"> : réfère au document qu’UNOPS aura à soumettre certifiant les revenus et les dépenses de l’UNOPS à la fin du projet.  </w:t>
      </w:r>
    </w:p>
    <w:p w:rsidR="0008636B" w:rsidRDefault="00A70135" w:rsidP="0008636B">
      <w:pPr>
        <w:pStyle w:val="Lgende"/>
        <w:keepNext/>
        <w:spacing w:after="0" w:line="240" w:lineRule="auto"/>
        <w:jc w:val="center"/>
        <w:rPr>
          <w:rFonts w:ascii="Maiandra GD" w:hAnsi="Maiandra GD"/>
          <w:i/>
          <w:color w:val="auto"/>
          <w:sz w:val="22"/>
          <w:szCs w:val="22"/>
        </w:rPr>
      </w:pPr>
      <w:r w:rsidRPr="0008636B">
        <w:rPr>
          <w:rFonts w:ascii="Maiandra GD" w:hAnsi="Maiandra GD"/>
          <w:i/>
          <w:color w:val="auto"/>
          <w:sz w:val="22"/>
          <w:szCs w:val="22"/>
        </w:rPr>
        <w:t xml:space="preserve">Table </w:t>
      </w:r>
      <w:r w:rsidRPr="0008636B">
        <w:rPr>
          <w:rFonts w:ascii="Maiandra GD" w:hAnsi="Maiandra GD"/>
          <w:i/>
          <w:color w:val="auto"/>
          <w:sz w:val="22"/>
          <w:szCs w:val="22"/>
        </w:rPr>
        <w:fldChar w:fldCharType="begin"/>
      </w:r>
      <w:r w:rsidRPr="0008636B">
        <w:rPr>
          <w:rFonts w:ascii="Maiandra GD" w:hAnsi="Maiandra GD"/>
          <w:i/>
          <w:color w:val="auto"/>
          <w:sz w:val="22"/>
          <w:szCs w:val="22"/>
        </w:rPr>
        <w:instrText xml:space="preserve"> SEQ Table \* ARABIC </w:instrText>
      </w:r>
      <w:r w:rsidRPr="0008636B">
        <w:rPr>
          <w:rFonts w:ascii="Maiandra GD" w:hAnsi="Maiandra GD"/>
          <w:i/>
          <w:color w:val="auto"/>
          <w:sz w:val="22"/>
          <w:szCs w:val="22"/>
        </w:rPr>
        <w:fldChar w:fldCharType="separate"/>
      </w:r>
      <w:r w:rsidR="00D122EE">
        <w:rPr>
          <w:rFonts w:ascii="Maiandra GD" w:hAnsi="Maiandra GD"/>
          <w:i/>
          <w:noProof/>
          <w:color w:val="auto"/>
          <w:sz w:val="22"/>
          <w:szCs w:val="22"/>
        </w:rPr>
        <w:t>9</w:t>
      </w:r>
      <w:r w:rsidRPr="0008636B">
        <w:rPr>
          <w:rFonts w:ascii="Maiandra GD" w:hAnsi="Maiandra GD"/>
          <w:i/>
          <w:color w:val="auto"/>
          <w:sz w:val="22"/>
          <w:szCs w:val="22"/>
        </w:rPr>
        <w:fldChar w:fldCharType="end"/>
      </w:r>
      <w:r w:rsidRPr="0008636B">
        <w:rPr>
          <w:rFonts w:ascii="Maiandra GD" w:hAnsi="Maiandra GD"/>
          <w:i/>
          <w:color w:val="auto"/>
          <w:sz w:val="22"/>
          <w:szCs w:val="22"/>
        </w:rPr>
        <w:t>. Cadre des Rapports des PMOs au Gestionnaire Financier</w:t>
      </w:r>
    </w:p>
    <w:p w:rsidR="00A70135" w:rsidRPr="0008636B" w:rsidRDefault="00A70135" w:rsidP="0008636B">
      <w:pPr>
        <w:pStyle w:val="Lgende"/>
        <w:keepNext/>
        <w:spacing w:before="0" w:line="240" w:lineRule="auto"/>
        <w:jc w:val="center"/>
        <w:rPr>
          <w:rFonts w:ascii="Maiandra GD" w:hAnsi="Maiandra GD"/>
          <w:i/>
          <w:color w:val="auto"/>
          <w:sz w:val="22"/>
          <w:szCs w:val="22"/>
        </w:rPr>
      </w:pPr>
      <w:r w:rsidRPr="0008636B">
        <w:rPr>
          <w:rFonts w:ascii="Maiandra GD" w:hAnsi="Maiandra GD"/>
          <w:i/>
          <w:color w:val="auto"/>
          <w:sz w:val="22"/>
          <w:szCs w:val="22"/>
        </w:rPr>
        <w:t xml:space="preserve"> (en fonction des besoins et accords)</w:t>
      </w:r>
    </w:p>
    <w:tbl>
      <w:tblPr>
        <w:tblW w:w="9975" w:type="dxa"/>
        <w:shd w:val="clear" w:color="auto" w:fill="FFFFFF"/>
        <w:tblCellMar>
          <w:left w:w="0" w:type="dxa"/>
          <w:right w:w="0" w:type="dxa"/>
        </w:tblCellMar>
        <w:tblLook w:val="04A0" w:firstRow="1" w:lastRow="0" w:firstColumn="1" w:lastColumn="0" w:noHBand="0" w:noVBand="1"/>
      </w:tblPr>
      <w:tblGrid>
        <w:gridCol w:w="4057"/>
        <w:gridCol w:w="1750"/>
        <w:gridCol w:w="4168"/>
      </w:tblGrid>
      <w:tr w:rsidR="00A427FA" w:rsidRPr="000F1535" w:rsidTr="00E611B5">
        <w:tc>
          <w:tcPr>
            <w:tcW w:w="4125" w:type="dxa"/>
            <w:tcBorders>
              <w:top w:val="single" w:sz="12" w:space="0" w:color="auto"/>
              <w:left w:val="single" w:sz="12" w:space="0" w:color="auto"/>
              <w:bottom w:val="single" w:sz="12"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rsidR="00A427FA" w:rsidRPr="000F1535" w:rsidRDefault="0008636B" w:rsidP="0008636B">
            <w:pPr>
              <w:spacing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b/>
                <w:bCs/>
                <w:sz w:val="24"/>
                <w:szCs w:val="24"/>
                <w:lang w:val="fr-FR"/>
              </w:rPr>
              <w:t>TYPE DE RAPPORT ET PERIODE COUVERT</w:t>
            </w:r>
          </w:p>
        </w:tc>
        <w:tc>
          <w:tcPr>
            <w:tcW w:w="1620" w:type="dxa"/>
            <w:tcBorders>
              <w:top w:val="single" w:sz="12" w:space="0" w:color="auto"/>
              <w:left w:val="nil"/>
              <w:bottom w:val="single" w:sz="12"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rsidR="00A427FA" w:rsidRPr="000F1535" w:rsidRDefault="0008636B" w:rsidP="0008636B">
            <w:pPr>
              <w:spacing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b/>
                <w:bCs/>
                <w:sz w:val="24"/>
                <w:szCs w:val="24"/>
                <w:lang w:val="en-US"/>
              </w:rPr>
              <w:t>DOMAINE DE RAPPORTAGE</w:t>
            </w:r>
          </w:p>
        </w:tc>
        <w:tc>
          <w:tcPr>
            <w:tcW w:w="4230" w:type="dxa"/>
            <w:tcBorders>
              <w:top w:val="single" w:sz="12" w:space="0" w:color="auto"/>
              <w:left w:val="nil"/>
              <w:bottom w:val="single" w:sz="12" w:space="0" w:color="auto"/>
              <w:right w:val="single" w:sz="12" w:space="0" w:color="auto"/>
            </w:tcBorders>
            <w:shd w:val="clear" w:color="auto" w:fill="BDD6EE" w:themeFill="accent1" w:themeFillTint="66"/>
            <w:tcMar>
              <w:top w:w="0" w:type="dxa"/>
              <w:left w:w="108" w:type="dxa"/>
              <w:bottom w:w="0" w:type="dxa"/>
              <w:right w:w="108" w:type="dxa"/>
            </w:tcMar>
            <w:vAlign w:val="center"/>
            <w:hideMark/>
          </w:tcPr>
          <w:p w:rsidR="00A427FA" w:rsidRPr="000F1535" w:rsidRDefault="0008636B" w:rsidP="0008636B">
            <w:pPr>
              <w:spacing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b/>
                <w:bCs/>
                <w:sz w:val="24"/>
                <w:szCs w:val="24"/>
                <w:lang w:val="en-US"/>
              </w:rPr>
              <w:t>CONTENU</w:t>
            </w:r>
          </w:p>
        </w:tc>
      </w:tr>
      <w:tr w:rsidR="00A427FA" w:rsidRPr="000F1535" w:rsidTr="008A0539">
        <w:trPr>
          <w:trHeight w:val="533"/>
        </w:trPr>
        <w:tc>
          <w:tcPr>
            <w:tcW w:w="4125" w:type="dxa"/>
            <w:vMerge w:val="restart"/>
            <w:tcBorders>
              <w:top w:val="nil"/>
              <w:left w:val="single" w:sz="12" w:space="0" w:color="auto"/>
              <w:bottom w:val="single" w:sz="12" w:space="0" w:color="auto"/>
              <w:right w:val="single" w:sz="8" w:space="0" w:color="auto"/>
            </w:tcBorders>
            <w:shd w:val="clear" w:color="auto" w:fill="F2F2F2"/>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Rapport de Progrès</w:t>
            </w:r>
          </w:p>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(Jan – Juin)</w:t>
            </w:r>
          </w:p>
          <w:p w:rsidR="00A427FA" w:rsidRPr="000F1535" w:rsidRDefault="00A427FA"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Livré le 15 Juillet</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Finance :</w:t>
            </w:r>
          </w:p>
        </w:tc>
        <w:tc>
          <w:tcPr>
            <w:tcW w:w="4230"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A427FA" w:rsidRPr="000F1535" w:rsidRDefault="008A0539"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Rapport financier semestriel avec les prévisions de trésorerie financial</w:t>
            </w:r>
          </w:p>
        </w:tc>
      </w:tr>
      <w:tr w:rsidR="00A427FA" w:rsidRPr="000F1535" w:rsidTr="008A0539">
        <w:trPr>
          <w:trHeight w:val="573"/>
        </w:trPr>
        <w:tc>
          <w:tcPr>
            <w:tcW w:w="4125" w:type="dxa"/>
            <w:vMerge/>
            <w:tcBorders>
              <w:top w:val="nil"/>
              <w:left w:val="single" w:sz="12" w:space="0" w:color="auto"/>
              <w:bottom w:val="single" w:sz="12" w:space="0" w:color="auto"/>
              <w:right w:val="single" w:sz="8" w:space="0" w:color="auto"/>
            </w:tcBorders>
            <w:shd w:val="clear" w:color="auto" w:fill="FFFFFF"/>
            <w:vAlign w:val="center"/>
            <w:hideMark/>
          </w:tcPr>
          <w:p w:rsidR="00A427FA" w:rsidRPr="000F1535" w:rsidRDefault="00A427FA" w:rsidP="0008636B">
            <w:pPr>
              <w:spacing w:before="0" w:after="0" w:line="240" w:lineRule="auto"/>
              <w:jc w:val="center"/>
              <w:rPr>
                <w:rFonts w:ascii="Maiandra GD" w:eastAsia="Times New Roman" w:hAnsi="Maiandra GD" w:cs="Helvetica"/>
                <w:sz w:val="24"/>
                <w:szCs w:val="24"/>
                <w:lang w:val="fr-FR"/>
              </w:rPr>
            </w:pPr>
          </w:p>
        </w:tc>
        <w:tc>
          <w:tcPr>
            <w:tcW w:w="1620"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Programme</w:t>
            </w:r>
          </w:p>
        </w:tc>
        <w:tc>
          <w:tcPr>
            <w:tcW w:w="4230"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 xml:space="preserve">Rapport </w:t>
            </w:r>
            <w:r w:rsidR="008A0539" w:rsidRPr="000F1535">
              <w:rPr>
                <w:rFonts w:ascii="Maiandra GD" w:eastAsia="Times New Roman" w:hAnsi="Maiandra GD" w:cs="Helvetica"/>
                <w:sz w:val="24"/>
                <w:szCs w:val="24"/>
                <w:lang w:val="fr-FR"/>
              </w:rPr>
              <w:t xml:space="preserve">semestriel </w:t>
            </w:r>
            <w:r w:rsidRPr="000F1535">
              <w:rPr>
                <w:rFonts w:ascii="Maiandra GD" w:eastAsia="Times New Roman" w:hAnsi="Maiandra GD" w:cs="Helvetica"/>
                <w:sz w:val="24"/>
                <w:szCs w:val="24"/>
                <w:lang w:val="fr-FR"/>
              </w:rPr>
              <w:t>(Rapport des progrès)</w:t>
            </w:r>
          </w:p>
        </w:tc>
      </w:tr>
      <w:tr w:rsidR="00A427FA" w:rsidRPr="000F1535" w:rsidTr="00E611B5">
        <w:trPr>
          <w:trHeight w:val="340"/>
        </w:trPr>
        <w:tc>
          <w:tcPr>
            <w:tcW w:w="4125" w:type="dxa"/>
            <w:vMerge w:val="restart"/>
            <w:tcBorders>
              <w:top w:val="nil"/>
              <w:left w:val="single" w:sz="12" w:space="0" w:color="auto"/>
              <w:bottom w:val="single" w:sz="12" w:space="0" w:color="auto"/>
              <w:right w:val="single" w:sz="8" w:space="0" w:color="auto"/>
            </w:tcBorders>
            <w:shd w:val="clear" w:color="auto" w:fill="F2F2F2"/>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Rapport Annuel</w:t>
            </w:r>
          </w:p>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(Jan – Déc)</w:t>
            </w:r>
          </w:p>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Livré le 15 Janvier (rapport narratif) le 30 Avril (rapport financier certifié)</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Finance :</w:t>
            </w:r>
          </w:p>
        </w:tc>
        <w:tc>
          <w:tcPr>
            <w:tcW w:w="4230"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A427FA" w:rsidRPr="000F1535" w:rsidRDefault="008A0539"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Rapport financier annuel certifié</w:t>
            </w:r>
          </w:p>
        </w:tc>
      </w:tr>
      <w:tr w:rsidR="00A427FA" w:rsidRPr="000F1535" w:rsidTr="00E611B5">
        <w:trPr>
          <w:trHeight w:val="340"/>
        </w:trPr>
        <w:tc>
          <w:tcPr>
            <w:tcW w:w="4125" w:type="dxa"/>
            <w:vMerge/>
            <w:tcBorders>
              <w:top w:val="nil"/>
              <w:left w:val="single" w:sz="12" w:space="0" w:color="auto"/>
              <w:bottom w:val="single" w:sz="12" w:space="0" w:color="auto"/>
              <w:right w:val="single" w:sz="8" w:space="0" w:color="auto"/>
            </w:tcBorders>
            <w:shd w:val="clear" w:color="auto" w:fill="FFFFFF"/>
            <w:vAlign w:val="center"/>
            <w:hideMark/>
          </w:tcPr>
          <w:p w:rsidR="00A427FA" w:rsidRPr="000F1535" w:rsidRDefault="00A427FA" w:rsidP="0008636B">
            <w:pPr>
              <w:spacing w:before="0" w:after="0" w:line="240" w:lineRule="auto"/>
              <w:jc w:val="center"/>
              <w:rPr>
                <w:rFonts w:ascii="Maiandra GD" w:eastAsia="Times New Roman" w:hAnsi="Maiandra GD" w:cs="Helvetica"/>
                <w:sz w:val="24"/>
                <w:szCs w:val="24"/>
                <w:lang w:val="fr-FR"/>
              </w:rPr>
            </w:pPr>
          </w:p>
        </w:tc>
        <w:tc>
          <w:tcPr>
            <w:tcW w:w="1620"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Programme</w:t>
            </w:r>
          </w:p>
        </w:tc>
        <w:tc>
          <w:tcPr>
            <w:tcW w:w="4230"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A427FA" w:rsidRPr="000F1535" w:rsidRDefault="008A0539"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Rapport narratif annuel</w:t>
            </w:r>
          </w:p>
        </w:tc>
      </w:tr>
      <w:tr w:rsidR="00A427FA" w:rsidRPr="000F1535" w:rsidTr="008A0539">
        <w:trPr>
          <w:trHeight w:val="967"/>
        </w:trPr>
        <w:tc>
          <w:tcPr>
            <w:tcW w:w="4125" w:type="dxa"/>
            <w:tcBorders>
              <w:top w:val="nil"/>
              <w:left w:val="single" w:sz="12" w:space="0" w:color="auto"/>
              <w:bottom w:val="single" w:sz="12" w:space="0" w:color="auto"/>
              <w:right w:val="single" w:sz="8" w:space="0" w:color="auto"/>
            </w:tcBorders>
            <w:shd w:val="clear" w:color="auto" w:fill="F2F2F2"/>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Rapport Financier Certifié</w:t>
            </w:r>
          </w:p>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(Jan-Déc)</w:t>
            </w:r>
          </w:p>
          <w:p w:rsidR="00A427FA" w:rsidRPr="000F1535" w:rsidRDefault="00A427FA"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Livré le 30 Avril</w:t>
            </w:r>
          </w:p>
        </w:tc>
        <w:tc>
          <w:tcPr>
            <w:tcW w:w="1620"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Finance</w:t>
            </w:r>
          </w:p>
        </w:tc>
        <w:tc>
          <w:tcPr>
            <w:tcW w:w="4230"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A427FA" w:rsidRPr="000F1535" w:rsidRDefault="008A0539" w:rsidP="008A0539">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Déclaration financière certifiée annuelle</w:t>
            </w:r>
          </w:p>
        </w:tc>
      </w:tr>
      <w:tr w:rsidR="00A427FA" w:rsidRPr="000F1535" w:rsidTr="00E611B5">
        <w:trPr>
          <w:trHeight w:val="340"/>
        </w:trPr>
        <w:tc>
          <w:tcPr>
            <w:tcW w:w="4125" w:type="dxa"/>
            <w:vMerge w:val="restart"/>
            <w:tcBorders>
              <w:top w:val="nil"/>
              <w:left w:val="single" w:sz="12" w:space="0" w:color="auto"/>
              <w:bottom w:val="single" w:sz="12" w:space="0" w:color="auto"/>
              <w:right w:val="single" w:sz="8" w:space="0" w:color="auto"/>
            </w:tcBorders>
            <w:shd w:val="clear" w:color="auto" w:fill="F2F2F2"/>
            <w:tcMar>
              <w:top w:w="0" w:type="dxa"/>
              <w:left w:w="108" w:type="dxa"/>
              <w:bottom w:w="0" w:type="dxa"/>
              <w:right w:w="108" w:type="dxa"/>
            </w:tcMar>
            <w:vAlign w:val="center"/>
            <w:hideMark/>
          </w:tcPr>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Rapport Final</w:t>
            </w:r>
          </w:p>
          <w:p w:rsidR="00A427FA" w:rsidRPr="000F1535" w:rsidRDefault="00A427FA" w:rsidP="008A0539">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Livré 6 mois après la clôture opérationnelle du projet</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427FA" w:rsidRPr="000F1535" w:rsidRDefault="002E3F5D" w:rsidP="002E3F5D">
            <w:pPr>
              <w:spacing w:before="0" w:after="0" w:line="240" w:lineRule="auto"/>
              <w:jc w:val="center"/>
              <w:rPr>
                <w:rFonts w:ascii="Maiandra GD" w:eastAsia="Times New Roman" w:hAnsi="Maiandra GD" w:cs="Helvetica"/>
                <w:sz w:val="24"/>
                <w:szCs w:val="24"/>
                <w:lang w:val="en-US"/>
              </w:rPr>
            </w:pPr>
            <w:r>
              <w:rPr>
                <w:rFonts w:ascii="Maiandra GD" w:eastAsia="Times New Roman" w:hAnsi="Maiandra GD" w:cs="Helvetica"/>
                <w:sz w:val="24"/>
                <w:szCs w:val="24"/>
                <w:lang w:val="en-US"/>
              </w:rPr>
              <w:t>Finance</w:t>
            </w:r>
          </w:p>
        </w:tc>
        <w:tc>
          <w:tcPr>
            <w:tcW w:w="4230"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A427FA" w:rsidRPr="000F1535" w:rsidRDefault="00A427FA" w:rsidP="002E3F5D">
            <w:pPr>
              <w:spacing w:before="0" w:after="0" w:line="240" w:lineRule="auto"/>
              <w:jc w:val="center"/>
              <w:rPr>
                <w:rFonts w:ascii="Maiandra GD" w:eastAsia="Times New Roman" w:hAnsi="Maiandra GD" w:cs="Helvetica"/>
                <w:sz w:val="24"/>
                <w:szCs w:val="24"/>
                <w:lang w:val="fr-FR"/>
              </w:rPr>
            </w:pPr>
            <w:r w:rsidRPr="000F1535">
              <w:rPr>
                <w:rFonts w:ascii="Maiandra GD" w:eastAsia="Times New Roman" w:hAnsi="Maiandra GD" w:cs="Helvetica"/>
                <w:sz w:val="24"/>
                <w:szCs w:val="24"/>
                <w:lang w:val="fr-FR"/>
              </w:rPr>
              <w:t xml:space="preserve">Rapport </w:t>
            </w:r>
            <w:r w:rsidR="002E3F5D" w:rsidRPr="000F1535">
              <w:rPr>
                <w:rFonts w:ascii="Maiandra GD" w:eastAsia="Times New Roman" w:hAnsi="Maiandra GD" w:cs="Helvetica"/>
                <w:sz w:val="24"/>
                <w:szCs w:val="24"/>
                <w:lang w:val="fr-FR"/>
              </w:rPr>
              <w:t xml:space="preserve">financier final </w:t>
            </w:r>
            <w:r w:rsidRPr="000F1535">
              <w:rPr>
                <w:rFonts w:ascii="Maiandra GD" w:eastAsia="Times New Roman" w:hAnsi="Maiandra GD" w:cs="Helvetica"/>
                <w:sz w:val="24"/>
                <w:szCs w:val="24"/>
                <w:lang w:val="fr-FR"/>
              </w:rPr>
              <w:t>avec déclaration financière certifiée et rapport sur la disposition / le transfert des actifs</w:t>
            </w:r>
          </w:p>
        </w:tc>
      </w:tr>
      <w:tr w:rsidR="00A427FA" w:rsidRPr="000F1535" w:rsidTr="00E611B5">
        <w:trPr>
          <w:trHeight w:val="340"/>
        </w:trPr>
        <w:tc>
          <w:tcPr>
            <w:tcW w:w="4125" w:type="dxa"/>
            <w:vMerge/>
            <w:tcBorders>
              <w:top w:val="nil"/>
              <w:left w:val="single" w:sz="12" w:space="0" w:color="auto"/>
              <w:bottom w:val="single" w:sz="12" w:space="0" w:color="auto"/>
              <w:right w:val="single" w:sz="8" w:space="0" w:color="auto"/>
            </w:tcBorders>
            <w:shd w:val="clear" w:color="auto" w:fill="FFFFFF"/>
            <w:vAlign w:val="center"/>
            <w:hideMark/>
          </w:tcPr>
          <w:p w:rsidR="00A427FA" w:rsidRPr="000F1535" w:rsidRDefault="00A427FA" w:rsidP="0008636B">
            <w:pPr>
              <w:spacing w:before="0" w:after="0" w:line="240" w:lineRule="auto"/>
              <w:jc w:val="center"/>
              <w:rPr>
                <w:rFonts w:ascii="Maiandra GD" w:eastAsia="Times New Roman" w:hAnsi="Maiandra GD" w:cs="Helvetica"/>
                <w:sz w:val="24"/>
                <w:szCs w:val="24"/>
                <w:lang w:val="fr-FR"/>
              </w:rPr>
            </w:pPr>
          </w:p>
        </w:tc>
        <w:tc>
          <w:tcPr>
            <w:tcW w:w="1620"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vAlign w:val="center"/>
            <w:hideMark/>
          </w:tcPr>
          <w:p w:rsidR="00A427FA" w:rsidRPr="000F1535" w:rsidRDefault="00A427FA" w:rsidP="002E3F5D">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Programme</w:t>
            </w:r>
          </w:p>
        </w:tc>
        <w:tc>
          <w:tcPr>
            <w:tcW w:w="4230"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A427FA" w:rsidRPr="000F1535" w:rsidRDefault="00A427FA" w:rsidP="002E3F5D">
            <w:pPr>
              <w:spacing w:before="0" w:after="0" w:line="240" w:lineRule="auto"/>
              <w:jc w:val="center"/>
              <w:rPr>
                <w:rFonts w:ascii="Maiandra GD" w:eastAsia="Times New Roman" w:hAnsi="Maiandra GD" w:cs="Helvetica"/>
                <w:sz w:val="24"/>
                <w:szCs w:val="24"/>
                <w:lang w:val="en-US"/>
              </w:rPr>
            </w:pPr>
            <w:r w:rsidRPr="000F1535">
              <w:rPr>
                <w:rFonts w:ascii="Maiandra GD" w:eastAsia="Times New Roman" w:hAnsi="Maiandra GD" w:cs="Helvetica"/>
                <w:sz w:val="24"/>
                <w:szCs w:val="24"/>
                <w:lang w:val="en-US"/>
              </w:rPr>
              <w:t>Rapport Narratif Final</w:t>
            </w:r>
          </w:p>
        </w:tc>
      </w:tr>
    </w:tbl>
    <w:p w:rsidR="002E3F5D" w:rsidRPr="002E3F5D" w:rsidRDefault="00A427FA" w:rsidP="003E790C">
      <w:pPr>
        <w:pStyle w:val="Paragraphedeliste"/>
        <w:framePr w:wrap="around"/>
        <w:numPr>
          <w:ilvl w:val="0"/>
          <w:numId w:val="55"/>
        </w:numPr>
        <w:shd w:val="clear" w:color="auto" w:fill="FFFFFF"/>
        <w:spacing w:after="0"/>
        <w:rPr>
          <w:rFonts w:eastAsia="Times New Roman" w:cs="Arial"/>
          <w:b/>
          <w:szCs w:val="24"/>
          <w:lang w:val="fr-FR"/>
        </w:rPr>
      </w:pPr>
      <w:r w:rsidRPr="002E3F5D">
        <w:rPr>
          <w:rFonts w:eastAsia="Times New Roman" w:cs="Arial"/>
          <w:b/>
          <w:i/>
          <w:iCs/>
          <w:szCs w:val="24"/>
          <w:lang w:val="fr-FR"/>
        </w:rPr>
        <w:t>Organiser/tenir des réunions de Comité Technique chaque trimestre et des réunions de Comité de Pilotage chaque semestre</w:t>
      </w:r>
      <w:r w:rsidR="002E3F5D">
        <w:rPr>
          <w:rFonts w:eastAsia="Times New Roman" w:cs="Arial"/>
          <w:b/>
          <w:i/>
          <w:iCs/>
          <w:szCs w:val="24"/>
          <w:lang w:val="fr-FR"/>
        </w:rPr>
        <w:t> ;</w:t>
      </w:r>
    </w:p>
    <w:p w:rsidR="00A427FA" w:rsidRPr="002E3F5D" w:rsidRDefault="00A427FA" w:rsidP="003E790C">
      <w:pPr>
        <w:pStyle w:val="Paragraphedeliste"/>
        <w:framePr w:wrap="around"/>
        <w:numPr>
          <w:ilvl w:val="0"/>
          <w:numId w:val="55"/>
        </w:numPr>
        <w:shd w:val="clear" w:color="auto" w:fill="FFFFFF"/>
        <w:spacing w:after="0"/>
        <w:rPr>
          <w:rFonts w:eastAsia="Times New Roman" w:cs="Arial"/>
          <w:b/>
          <w:szCs w:val="24"/>
          <w:lang w:val="fr-FR"/>
        </w:rPr>
      </w:pPr>
      <w:r w:rsidRPr="002E3F5D">
        <w:rPr>
          <w:rFonts w:eastAsia="Times New Roman" w:cs="Arial"/>
          <w:b/>
          <w:i/>
          <w:iCs/>
          <w:szCs w:val="24"/>
          <w:lang w:val="fr-FR"/>
        </w:rPr>
        <w:t>Conduire les procédures de clôture du projet à la fin du projet</w:t>
      </w:r>
    </w:p>
    <w:p w:rsidR="00167B76" w:rsidRPr="00167B76" w:rsidRDefault="00167B76" w:rsidP="003E790C">
      <w:pPr>
        <w:pStyle w:val="Paragraphedeliste"/>
        <w:framePr w:wrap="around" w:hAnchor="page" w:x="1210" w:y="2225"/>
        <w:numPr>
          <w:ilvl w:val="0"/>
          <w:numId w:val="57"/>
        </w:numPr>
        <w:shd w:val="clear" w:color="auto" w:fill="FFFFFF"/>
        <w:spacing w:before="0" w:after="0"/>
        <w:ind w:left="993" w:hanging="426"/>
        <w:jc w:val="both"/>
        <w:rPr>
          <w:rFonts w:eastAsia="Times New Roman" w:cs="Arial"/>
          <w:szCs w:val="24"/>
          <w:u w:val="single"/>
          <w:lang w:val="fr-FR"/>
        </w:rPr>
      </w:pPr>
      <w:r w:rsidRPr="00167B76">
        <w:rPr>
          <w:rFonts w:eastAsia="Times New Roman" w:cs="Arial"/>
          <w:b/>
          <w:bCs/>
          <w:i/>
          <w:iCs/>
          <w:szCs w:val="24"/>
          <w:u w:val="single"/>
          <w:lang w:val="fr-FR"/>
        </w:rPr>
        <w:t>Services d’Appui Administratif et de Mise en Œuvre du Projet PROMIS-PF Agence Fiduciaire gérés par UNOPS</w:t>
      </w:r>
    </w:p>
    <w:p w:rsidR="00167B76" w:rsidRDefault="00167B76" w:rsidP="00167B76">
      <w:pPr>
        <w:pStyle w:val="Paragraphedeliste"/>
        <w:framePr w:wrap="around" w:hAnchor="page" w:x="1210" w:y="2225"/>
        <w:numPr>
          <w:ilvl w:val="0"/>
          <w:numId w:val="0"/>
        </w:numPr>
        <w:shd w:val="clear" w:color="auto" w:fill="FFFFFF"/>
        <w:spacing w:before="0" w:after="0"/>
        <w:ind w:left="720"/>
        <w:jc w:val="both"/>
        <w:rPr>
          <w:rFonts w:eastAsia="Times New Roman"/>
        </w:rPr>
      </w:pPr>
    </w:p>
    <w:p w:rsidR="00167B76" w:rsidRPr="002E3F5D" w:rsidRDefault="00167B76" w:rsidP="00EE7EFC">
      <w:pPr>
        <w:pStyle w:val="Paragraphedeliste"/>
        <w:framePr w:wrap="around" w:hAnchor="page" w:x="1210" w:y="2225"/>
        <w:numPr>
          <w:ilvl w:val="0"/>
          <w:numId w:val="0"/>
        </w:numPr>
        <w:shd w:val="clear" w:color="auto" w:fill="FFFFFF"/>
        <w:spacing w:before="0" w:after="0"/>
        <w:ind w:left="720"/>
        <w:jc w:val="both"/>
        <w:rPr>
          <w:rFonts w:eastAsia="Times New Roman" w:cs="Arial"/>
          <w:szCs w:val="24"/>
          <w:lang w:val="fr-FR"/>
        </w:rPr>
      </w:pPr>
      <w:r w:rsidRPr="002E3F5D">
        <w:rPr>
          <w:rFonts w:eastAsia="Times New Roman"/>
        </w:rPr>
        <w:t>L’Unité de Services d’Appui d’UNOPS en RDC (CDOH) fournira des services transactionnels pour s’assurer que le BGF disposent des ressources et services essentiels pour la mise en œuvre efficaces du projet. Les services peuvent inclurent les ressources humaines (incluant le recrutement du staff et de consultants spécialisés pour les évaluations CAT), les analyses des prix de la passation de marchés et d’achats durables/écologiquement responsables des PMOs, et service de logistique et sécurité.  Un support sera apporté aux PMOs pour l’élaboration et la révision de leurs plans de travail et budgets annuels. Le Directeur des Opérations de UNOPS CDOH supervisera tous les services d’appui fournis au BGF.</w:t>
      </w:r>
    </w:p>
    <w:p w:rsidR="00A427FA" w:rsidRPr="000F1535" w:rsidRDefault="00A427FA" w:rsidP="002E3F5D">
      <w:pPr>
        <w:pStyle w:val="para"/>
      </w:pPr>
      <w:r w:rsidRPr="000F1535">
        <w:lastRenderedPageBreak/>
        <w:t>Les activités ci-dessous seront menées en fonction des besoins des PMO et de la limite du budget alloué :</w:t>
      </w:r>
    </w:p>
    <w:p w:rsidR="00A427FA" w:rsidRPr="00167B76" w:rsidRDefault="00A427FA" w:rsidP="003E790C">
      <w:pPr>
        <w:pStyle w:val="Paragraphedeliste"/>
        <w:framePr w:wrap="auto" w:vAnchor="margin" w:yAlign="inline"/>
        <w:numPr>
          <w:ilvl w:val="0"/>
          <w:numId w:val="57"/>
        </w:numPr>
        <w:shd w:val="clear" w:color="auto" w:fill="FFFFFF"/>
        <w:spacing w:after="0" w:line="360" w:lineRule="auto"/>
        <w:jc w:val="both"/>
        <w:rPr>
          <w:rFonts w:eastAsia="Times New Roman" w:cs="Arial"/>
          <w:i/>
          <w:szCs w:val="24"/>
          <w:lang w:val="fr-FR"/>
        </w:rPr>
      </w:pPr>
      <w:r w:rsidRPr="00167B76">
        <w:rPr>
          <w:rFonts w:eastAsia="Times New Roman" w:cs="Arial"/>
          <w:b/>
          <w:bCs/>
          <w:i/>
          <w:szCs w:val="24"/>
          <w:u w:val="single"/>
          <w:lang w:val="fr-FR"/>
        </w:rPr>
        <w:t>Activités et Services Exclus :</w:t>
      </w:r>
    </w:p>
    <w:p w:rsidR="00A427FA" w:rsidRPr="00B539D6" w:rsidRDefault="00A427FA" w:rsidP="00EE7EFC">
      <w:pPr>
        <w:pStyle w:val="para2"/>
        <w:numPr>
          <w:ilvl w:val="0"/>
          <w:numId w:val="0"/>
        </w:numPr>
        <w:ind w:left="567"/>
      </w:pPr>
      <w:r w:rsidRPr="00B539D6">
        <w:t>L’UNOPS n’aura pas à entreprendre les activités programmatiques ou à rendre les services suivants :</w:t>
      </w:r>
    </w:p>
    <w:p w:rsidR="00A427FA" w:rsidRPr="00167B76" w:rsidRDefault="00A427FA" w:rsidP="003E790C">
      <w:pPr>
        <w:pStyle w:val="Paragraphedeliste"/>
        <w:framePr w:wrap="around"/>
        <w:numPr>
          <w:ilvl w:val="0"/>
          <w:numId w:val="58"/>
        </w:numPr>
        <w:shd w:val="clear" w:color="auto" w:fill="FFFFFF"/>
        <w:spacing w:before="0" w:after="0" w:line="360" w:lineRule="auto"/>
        <w:ind w:left="1418" w:hanging="425"/>
        <w:jc w:val="both"/>
        <w:rPr>
          <w:rFonts w:eastAsia="Times New Roman" w:cs="Arial"/>
          <w:szCs w:val="24"/>
          <w:lang w:val="fr-FR"/>
        </w:rPr>
      </w:pPr>
      <w:r w:rsidRPr="00167B76">
        <w:rPr>
          <w:rFonts w:eastAsia="Times New Roman" w:cs="Arial"/>
          <w:bCs/>
          <w:i/>
          <w:szCs w:val="24"/>
          <w:lang w:val="fr-FR"/>
        </w:rPr>
        <w:t>Communication (tels que)</w:t>
      </w:r>
      <w:r w:rsidRPr="00167B76">
        <w:rPr>
          <w:rFonts w:eastAsia="Times New Roman" w:cs="Arial"/>
          <w:b/>
          <w:bCs/>
          <w:szCs w:val="24"/>
          <w:lang w:val="fr-FR"/>
        </w:rPr>
        <w:t> :</w:t>
      </w:r>
    </w:p>
    <w:p w:rsidR="00B539D6" w:rsidRDefault="00A427FA" w:rsidP="003E790C">
      <w:pPr>
        <w:pStyle w:val="Paragraphedeliste"/>
        <w:framePr w:wrap="around"/>
        <w:numPr>
          <w:ilvl w:val="1"/>
          <w:numId w:val="24"/>
        </w:numPr>
        <w:spacing w:before="0" w:after="0"/>
        <w:ind w:left="1843" w:hanging="283"/>
        <w:jc w:val="both"/>
        <w:rPr>
          <w:rFonts w:eastAsia="Times New Roman"/>
          <w:lang w:val="fr-FR"/>
        </w:rPr>
      </w:pPr>
      <w:r w:rsidRPr="000F1535">
        <w:rPr>
          <w:rFonts w:eastAsia="Times New Roman"/>
          <w:lang w:val="fr-FR"/>
        </w:rPr>
        <w:t>Amélioration des connaissances du projet</w:t>
      </w:r>
      <w:r w:rsidR="00B539D6">
        <w:rPr>
          <w:rFonts w:eastAsia="Times New Roman"/>
          <w:lang w:val="fr-FR"/>
        </w:rPr>
        <w:t> ;</w:t>
      </w:r>
    </w:p>
    <w:p w:rsidR="00B539D6" w:rsidRDefault="00A427FA" w:rsidP="003E790C">
      <w:pPr>
        <w:pStyle w:val="Paragraphedeliste"/>
        <w:framePr w:wrap="around"/>
        <w:numPr>
          <w:ilvl w:val="1"/>
          <w:numId w:val="24"/>
        </w:numPr>
        <w:spacing w:before="0" w:after="0"/>
        <w:ind w:left="1843" w:hanging="283"/>
        <w:jc w:val="both"/>
        <w:rPr>
          <w:rFonts w:eastAsia="Times New Roman"/>
          <w:lang w:val="fr-FR"/>
        </w:rPr>
      </w:pPr>
      <w:r w:rsidRPr="00B539D6">
        <w:rPr>
          <w:rFonts w:eastAsia="Times New Roman"/>
          <w:lang w:val="fr-FR"/>
        </w:rPr>
        <w:t>Gestion des savoirs</w:t>
      </w:r>
      <w:r w:rsidR="00B539D6">
        <w:rPr>
          <w:rFonts w:eastAsia="Times New Roman"/>
          <w:lang w:val="fr-FR"/>
        </w:rPr>
        <w:t> ;</w:t>
      </w:r>
    </w:p>
    <w:p w:rsidR="00B539D6" w:rsidRDefault="00A427FA" w:rsidP="003E790C">
      <w:pPr>
        <w:pStyle w:val="Paragraphedeliste"/>
        <w:framePr w:wrap="around"/>
        <w:numPr>
          <w:ilvl w:val="1"/>
          <w:numId w:val="24"/>
        </w:numPr>
        <w:spacing w:before="0" w:after="0"/>
        <w:ind w:left="1843" w:hanging="283"/>
        <w:jc w:val="both"/>
        <w:rPr>
          <w:rFonts w:eastAsia="Times New Roman"/>
          <w:lang w:val="fr-FR"/>
        </w:rPr>
      </w:pPr>
      <w:r w:rsidRPr="00B539D6">
        <w:rPr>
          <w:rFonts w:eastAsia="Times New Roman"/>
          <w:lang w:val="fr-FR"/>
        </w:rPr>
        <w:t>Partage des leç</w:t>
      </w:r>
      <w:r w:rsidR="00B539D6">
        <w:rPr>
          <w:rFonts w:eastAsia="Times New Roman"/>
          <w:lang w:val="fr-FR"/>
        </w:rPr>
        <w:t>ons et des meilleures pratiques ;</w:t>
      </w:r>
    </w:p>
    <w:p w:rsidR="00B539D6" w:rsidRDefault="00A427FA" w:rsidP="003E790C">
      <w:pPr>
        <w:pStyle w:val="Paragraphedeliste"/>
        <w:framePr w:wrap="around"/>
        <w:numPr>
          <w:ilvl w:val="1"/>
          <w:numId w:val="24"/>
        </w:numPr>
        <w:spacing w:before="0" w:after="0"/>
        <w:ind w:left="1843" w:hanging="283"/>
        <w:jc w:val="both"/>
        <w:rPr>
          <w:rFonts w:eastAsia="Times New Roman"/>
          <w:lang w:val="fr-FR"/>
        </w:rPr>
      </w:pPr>
      <w:r w:rsidRPr="00B539D6">
        <w:rPr>
          <w:rFonts w:eastAsia="Times New Roman"/>
          <w:lang w:val="fr-FR"/>
        </w:rPr>
        <w:t>Plaidoyer pour le programme</w:t>
      </w:r>
      <w:r w:rsidR="00B539D6">
        <w:rPr>
          <w:rFonts w:eastAsia="Times New Roman"/>
          <w:lang w:val="fr-FR"/>
        </w:rPr>
        <w:t> ;</w:t>
      </w:r>
    </w:p>
    <w:p w:rsidR="00A427FA" w:rsidRPr="00B539D6" w:rsidRDefault="00A427FA" w:rsidP="003E790C">
      <w:pPr>
        <w:pStyle w:val="Paragraphedeliste"/>
        <w:framePr w:wrap="around"/>
        <w:numPr>
          <w:ilvl w:val="1"/>
          <w:numId w:val="24"/>
        </w:numPr>
        <w:spacing w:before="0" w:after="0"/>
        <w:ind w:left="1843" w:hanging="283"/>
        <w:jc w:val="both"/>
        <w:rPr>
          <w:rFonts w:eastAsia="Times New Roman"/>
          <w:lang w:val="fr-FR"/>
        </w:rPr>
      </w:pPr>
      <w:r w:rsidRPr="00B539D6">
        <w:rPr>
          <w:rFonts w:eastAsia="Times New Roman"/>
          <w:lang w:val="fr-FR"/>
        </w:rPr>
        <w:t xml:space="preserve">Matériels et </w:t>
      </w:r>
      <w:r w:rsidR="00B539D6">
        <w:rPr>
          <w:rFonts w:eastAsia="Times New Roman"/>
          <w:lang w:val="fr-FR"/>
        </w:rPr>
        <w:t>(</w:t>
      </w:r>
      <w:r w:rsidRPr="00B539D6">
        <w:rPr>
          <w:rFonts w:eastAsia="Times New Roman"/>
          <w:lang w:val="fr-FR"/>
        </w:rPr>
        <w:t>ou</w:t>
      </w:r>
      <w:r w:rsidR="00B539D6">
        <w:rPr>
          <w:rFonts w:eastAsia="Times New Roman"/>
          <w:lang w:val="fr-FR"/>
        </w:rPr>
        <w:t>)</w:t>
      </w:r>
      <w:r w:rsidRPr="00B539D6">
        <w:rPr>
          <w:rFonts w:eastAsia="Times New Roman"/>
          <w:lang w:val="fr-FR"/>
        </w:rPr>
        <w:t xml:space="preserve"> Equipment de communication (pancarte, banderoles, photographe etc.)</w:t>
      </w:r>
      <w:r w:rsidR="00B539D6">
        <w:rPr>
          <w:rFonts w:eastAsia="Times New Roman"/>
          <w:lang w:val="fr-FR"/>
        </w:rPr>
        <w:t>.</w:t>
      </w:r>
    </w:p>
    <w:p w:rsidR="00A427FA" w:rsidRPr="00167B76" w:rsidRDefault="00A427FA" w:rsidP="003E790C">
      <w:pPr>
        <w:pStyle w:val="Paragraphedeliste"/>
        <w:framePr w:wrap="around"/>
        <w:numPr>
          <w:ilvl w:val="0"/>
          <w:numId w:val="58"/>
        </w:numPr>
        <w:shd w:val="clear" w:color="auto" w:fill="FFFFFF"/>
        <w:spacing w:before="0" w:after="0" w:line="360" w:lineRule="auto"/>
        <w:ind w:firstLine="137"/>
        <w:jc w:val="both"/>
        <w:rPr>
          <w:rFonts w:eastAsia="Times New Roman" w:cs="Times New Roman"/>
          <w:i/>
          <w:szCs w:val="24"/>
          <w:lang w:val="fr-FR"/>
        </w:rPr>
      </w:pPr>
      <w:r w:rsidRPr="00167B76">
        <w:rPr>
          <w:rFonts w:eastAsia="Times New Roman" w:cs="Times New Roman"/>
          <w:bCs/>
          <w:i/>
          <w:szCs w:val="24"/>
          <w:lang w:val="fr-FR"/>
        </w:rPr>
        <w:t>Services de Conseil en Assurance Qualité</w:t>
      </w:r>
    </w:p>
    <w:p w:rsidR="00B539D6" w:rsidRDefault="00A427FA" w:rsidP="003E790C">
      <w:pPr>
        <w:pStyle w:val="Paragraphedeliste"/>
        <w:framePr w:wrap="around"/>
        <w:numPr>
          <w:ilvl w:val="1"/>
          <w:numId w:val="24"/>
        </w:numPr>
        <w:spacing w:before="0" w:after="0"/>
        <w:ind w:left="1843" w:hanging="283"/>
        <w:jc w:val="both"/>
        <w:rPr>
          <w:rFonts w:eastAsia="Times New Roman"/>
          <w:lang w:val="fr-FR"/>
        </w:rPr>
      </w:pPr>
      <w:r w:rsidRPr="000F1535">
        <w:rPr>
          <w:rFonts w:eastAsia="Times New Roman"/>
          <w:lang w:val="fr-FR"/>
        </w:rPr>
        <w:t>Gestion Technique et stratégie d’implémentation de programme</w:t>
      </w:r>
      <w:r w:rsidR="00B539D6">
        <w:rPr>
          <w:rFonts w:eastAsia="Times New Roman"/>
          <w:lang w:val="fr-FR"/>
        </w:rPr>
        <w:t> ;</w:t>
      </w:r>
    </w:p>
    <w:p w:rsidR="00B539D6" w:rsidRDefault="00A427FA" w:rsidP="003E790C">
      <w:pPr>
        <w:pStyle w:val="Paragraphedeliste"/>
        <w:framePr w:wrap="around"/>
        <w:numPr>
          <w:ilvl w:val="1"/>
          <w:numId w:val="24"/>
        </w:numPr>
        <w:spacing w:before="0" w:after="0"/>
        <w:ind w:left="1843" w:hanging="283"/>
        <w:jc w:val="both"/>
        <w:rPr>
          <w:rFonts w:eastAsia="Times New Roman"/>
          <w:lang w:val="fr-FR"/>
        </w:rPr>
      </w:pPr>
      <w:r w:rsidRPr="00B539D6">
        <w:rPr>
          <w:rFonts w:eastAsia="Times New Roman"/>
          <w:lang w:val="fr-FR"/>
        </w:rPr>
        <w:t>Retours sur investissements</w:t>
      </w:r>
      <w:r w:rsidR="00B539D6">
        <w:rPr>
          <w:rFonts w:eastAsia="Times New Roman"/>
          <w:lang w:val="fr-FR"/>
        </w:rPr>
        <w:t> ;</w:t>
      </w:r>
    </w:p>
    <w:p w:rsidR="00B539D6" w:rsidRDefault="00A427FA" w:rsidP="003E790C">
      <w:pPr>
        <w:pStyle w:val="Paragraphedeliste"/>
        <w:framePr w:wrap="around"/>
        <w:numPr>
          <w:ilvl w:val="1"/>
          <w:numId w:val="24"/>
        </w:numPr>
        <w:spacing w:before="0" w:after="0"/>
        <w:ind w:left="1843" w:hanging="283"/>
        <w:jc w:val="both"/>
        <w:rPr>
          <w:rFonts w:eastAsia="Times New Roman"/>
          <w:lang w:val="fr-FR"/>
        </w:rPr>
      </w:pPr>
      <w:r w:rsidRPr="00B539D6">
        <w:rPr>
          <w:rFonts w:eastAsia="Times New Roman"/>
          <w:lang w:val="fr-FR"/>
        </w:rPr>
        <w:t>Applications de responsabilités des bénéficiaires</w:t>
      </w:r>
      <w:r w:rsidR="00B539D6">
        <w:rPr>
          <w:rFonts w:eastAsia="Times New Roman"/>
          <w:lang w:val="fr-FR"/>
        </w:rPr>
        <w:t> ;</w:t>
      </w:r>
    </w:p>
    <w:p w:rsidR="00A427FA" w:rsidRPr="00B539D6" w:rsidRDefault="00A427FA" w:rsidP="003E790C">
      <w:pPr>
        <w:pStyle w:val="Paragraphedeliste"/>
        <w:framePr w:wrap="around"/>
        <w:numPr>
          <w:ilvl w:val="1"/>
          <w:numId w:val="24"/>
        </w:numPr>
        <w:spacing w:before="0" w:after="0"/>
        <w:ind w:left="1843" w:hanging="283"/>
        <w:jc w:val="both"/>
        <w:rPr>
          <w:rFonts w:eastAsia="Times New Roman"/>
          <w:lang w:val="fr-FR"/>
        </w:rPr>
      </w:pPr>
      <w:r w:rsidRPr="00B539D6">
        <w:rPr>
          <w:rFonts w:eastAsia="Times New Roman"/>
          <w:lang w:val="fr-FR"/>
        </w:rPr>
        <w:t>Cadre de sauvegarde environnementale et sociale</w:t>
      </w:r>
      <w:r w:rsidR="00B539D6">
        <w:rPr>
          <w:rFonts w:eastAsia="Times New Roman"/>
          <w:lang w:val="fr-FR"/>
        </w:rPr>
        <w:t>.</w:t>
      </w:r>
    </w:p>
    <w:p w:rsidR="00A427FA" w:rsidRPr="00B539D6" w:rsidRDefault="00A427FA" w:rsidP="003E790C">
      <w:pPr>
        <w:pStyle w:val="Paragraphedeliste"/>
        <w:framePr w:wrap="around"/>
        <w:numPr>
          <w:ilvl w:val="0"/>
          <w:numId w:val="57"/>
        </w:numPr>
        <w:shd w:val="clear" w:color="auto" w:fill="FFFFFF"/>
        <w:spacing w:before="0" w:after="0" w:line="360" w:lineRule="auto"/>
        <w:ind w:left="709" w:hanging="349"/>
        <w:jc w:val="both"/>
        <w:rPr>
          <w:rFonts w:eastAsia="Times New Roman" w:cs="Times New Roman"/>
          <w:i/>
          <w:szCs w:val="24"/>
          <w:u w:val="single"/>
          <w:lang w:val="fr-FR"/>
        </w:rPr>
      </w:pPr>
      <w:r w:rsidRPr="00B539D6">
        <w:rPr>
          <w:rFonts w:eastAsia="Times New Roman" w:cs="Times New Roman"/>
          <w:b/>
          <w:bCs/>
          <w:i/>
          <w:szCs w:val="24"/>
          <w:u w:val="single"/>
          <w:lang w:val="fr-FR"/>
        </w:rPr>
        <w:t>Implications en termes de coûts</w:t>
      </w:r>
    </w:p>
    <w:p w:rsidR="00A427FA" w:rsidRPr="00EE7EFC" w:rsidRDefault="00A427FA" w:rsidP="00EE7EFC">
      <w:pPr>
        <w:pStyle w:val="Normal1"/>
        <w:ind w:left="709"/>
        <w:jc w:val="both"/>
      </w:pPr>
      <w:r w:rsidRPr="00EE7EFC">
        <w:t>L’UNOPS applique des politiques d’engagement et de prix structurés sur toutes ses interventions. En supposant que les critères d’engagement ont été remplis, une fois que le champ de l’intervention a été exactement défini, une proposition budgétaire est avancée par l’UNOPS sur la base du niveau d’efforts requis et de la taille du financement à gérer.</w:t>
      </w:r>
    </w:p>
    <w:p w:rsidR="006A1DF0" w:rsidRPr="00EE7EFC" w:rsidRDefault="00A427FA" w:rsidP="00EE7EFC">
      <w:pPr>
        <w:pStyle w:val="Normal1"/>
        <w:ind w:left="709"/>
        <w:jc w:val="both"/>
      </w:pPr>
      <w:r w:rsidRPr="00EE7EFC">
        <w:rPr>
          <w:rStyle w:val="paraCar"/>
          <w:rFonts w:eastAsia="Calibri"/>
          <w:szCs w:val="22"/>
        </w:rPr>
        <w:t>L’UNOPS est une entité à but non-lucratif autofinancée qui opère selon des principes stricts de récupération des coûts. Par conséquent la proposition chiffrée est calculée de manière objective pour couvrir les dépenses directes et indirectes de l’UNOPS, qui sont minimum dans le cas de larges financements ne nécessitant pas d’efforts intenses de gestion, par exemple lorsque l’UNOPS joue le rôle d’intermédiaire. Pour ce projet, UNOPS a un rôle de fiduciaire et de support administratif limité aux partenaires d’exécution du projet – spécifiquement, le lancement des évaluations de capacités (CAT) des PMOS et des audits annuels et le suivi limité des besoins des PMOs suivant les résultats de ces évaluations. Comme mentionné ci-dessus, l’Unité de Services d’Appui d’UNOPS en RDC (CDOH) fournira des services avec le support du Bureau de Gestion des Projets CDOH pour s’assurer que le BGF disposent des ressources et services essentiels pour la mise en œuvre efficaces du Projet PROMIS-PF Agence Fiduciaire. Le budget proposé par UNOPS CDOH tiendra compte de son rôle d’agence fiduciaire</w:t>
      </w:r>
      <w:r w:rsidRPr="00EE7EFC">
        <w:t>.</w:t>
      </w:r>
      <w:r w:rsidR="0049664E" w:rsidRPr="00EE7EFC">
        <w:t xml:space="preserve"> </w:t>
      </w:r>
    </w:p>
    <w:p w:rsidR="00EC2586" w:rsidRPr="00EE7EFC" w:rsidRDefault="00EE7EFC" w:rsidP="00D122EE">
      <w:pPr>
        <w:pStyle w:val="titre22"/>
      </w:pPr>
      <w:bookmarkStart w:id="37" w:name="_Toc11707145"/>
      <w:bookmarkEnd w:id="35"/>
      <w:r>
        <w:t xml:space="preserve">IX.2. </w:t>
      </w:r>
      <w:r w:rsidR="007B4EB1" w:rsidRPr="000F1535">
        <w:t xml:space="preserve">Activites </w:t>
      </w:r>
      <w:r w:rsidR="006E70A0" w:rsidRPr="000F1535">
        <w:t xml:space="preserve">des </w:t>
      </w:r>
      <w:r w:rsidR="007B4EB1" w:rsidRPr="000F1535">
        <w:t>pmo</w:t>
      </w:r>
      <w:bookmarkEnd w:id="37"/>
    </w:p>
    <w:p w:rsidR="002455E9" w:rsidRPr="000F1535" w:rsidRDefault="00B67617" w:rsidP="00EE7EFC">
      <w:pPr>
        <w:pStyle w:val="para"/>
      </w:pPr>
      <w:r w:rsidRPr="000F1535">
        <w:t xml:space="preserve">La mise en œuvre effective de ce projet démarre </w:t>
      </w:r>
      <w:r w:rsidR="00C95EC0" w:rsidRPr="000F1535">
        <w:t xml:space="preserve">le mois suivant la signature du contrat et sera lance officiellement à Kinshasa par </w:t>
      </w:r>
      <w:r w:rsidR="000F6675" w:rsidRPr="000F1535">
        <w:t>l’autorités</w:t>
      </w:r>
      <w:r w:rsidRPr="000F1535">
        <w:t xml:space="preserve"> nationale du Ministère de la Santé.</w:t>
      </w:r>
      <w:r w:rsidR="000F6675" w:rsidRPr="000F1535">
        <w:t xml:space="preserve"> Les trois partenaires de mise en œuvre ont pris des dispositions pour que le démarrage des activités </w:t>
      </w:r>
      <w:r w:rsidR="000F6675" w:rsidRPr="000F1535">
        <w:lastRenderedPageBreak/>
        <w:t xml:space="preserve">d’offre de service démarre déjà au cours de six premiers mois du projet. </w:t>
      </w:r>
      <w:r w:rsidR="00FF2F11" w:rsidRPr="000F1535">
        <w:t xml:space="preserve">Au démarrage de ce projet, les partenaires vont utiliser les contraceptifs déjà disponibles au pays (venant de UNFPA ou des projets en cours). </w:t>
      </w:r>
      <w:r w:rsidR="005767B6" w:rsidRPr="000F1535">
        <w:t>Dans les discussions avec UNFPA, les 3 partenaires vont prendre des dispositions pour prêter des contraceptifs au projet Promis-PF. Et l’UNFPA pourra puiser dans le stock de contraceptifs déjà disponible en RDC pour faire démarrer ce projet.</w:t>
      </w:r>
    </w:p>
    <w:p w:rsidR="00275D7A" w:rsidRPr="000F1535" w:rsidRDefault="00275D7A" w:rsidP="00EE7EFC">
      <w:pPr>
        <w:pStyle w:val="para"/>
      </w:pPr>
      <w:r w:rsidRPr="000F1535">
        <w:t xml:space="preserve">Les mêmes dispositions sont déjà prises </w:t>
      </w:r>
      <w:r w:rsidR="000F6675" w:rsidRPr="000F1535">
        <w:t xml:space="preserve">DKT et Tulane </w:t>
      </w:r>
      <w:r w:rsidRPr="000F1535">
        <w:t xml:space="preserve">pour utiliser des </w:t>
      </w:r>
      <w:r w:rsidR="000F6675" w:rsidRPr="000F1535">
        <w:t xml:space="preserve">contraceptifs achetés avec l’argent de TJ Mather. </w:t>
      </w:r>
      <w:r w:rsidR="001C3401" w:rsidRPr="000F1535">
        <w:t xml:space="preserve">Mais le stock de démarrage de MSI viendra des produits que UNFPA prendra </w:t>
      </w:r>
      <w:r w:rsidR="00C671EB" w:rsidRPr="000F1535">
        <w:t>à</w:t>
      </w:r>
      <w:r w:rsidR="001C3401" w:rsidRPr="000F1535">
        <w:t xml:space="preserve"> disposition des 3 ONGs au démarrage de ce projet.</w:t>
      </w:r>
    </w:p>
    <w:p w:rsidR="000F6675" w:rsidRPr="000F1535" w:rsidRDefault="000F6675" w:rsidP="00EE7EFC">
      <w:pPr>
        <w:pStyle w:val="para"/>
      </w:pPr>
      <w:r w:rsidRPr="000F1535">
        <w:t>Pour ce qui des formations de prestataires, Tulane a reçu des fonds de transition de la Fondation Bill et Melinda (FBMG) pour former, avant janvier 2019, des</w:t>
      </w:r>
      <w:r w:rsidR="002455E9" w:rsidRPr="000F1535">
        <w:t xml:space="preserve"> formateurs et aussi des </w:t>
      </w:r>
      <w:r w:rsidRPr="000F1535">
        <w:t>prestataires communautaires dans 3 provinces (Kinshasa, Kongo Central et Lualaba).</w:t>
      </w:r>
    </w:p>
    <w:p w:rsidR="000F6675" w:rsidRPr="000F1535" w:rsidRDefault="000F6675" w:rsidP="00EE7EFC">
      <w:pPr>
        <w:pStyle w:val="para"/>
      </w:pPr>
      <w:r w:rsidRPr="000F1535">
        <w:t xml:space="preserve">Sur le plan administratif, les trois partenaires vont utiliser des staffs déjà disponibles dans les provinces qui vont démarrer l’offre de service de PF durant les six premiers mois. </w:t>
      </w:r>
      <w:r w:rsidR="00275D7A" w:rsidRPr="000F1535">
        <w:t xml:space="preserve"> Avec les fonds de la FBMG, Tulane avec l’appui technique d</w:t>
      </w:r>
      <w:r w:rsidR="004504E1" w:rsidRPr="000F1535">
        <w:t>u</w:t>
      </w:r>
      <w:r w:rsidR="00275D7A" w:rsidRPr="000F1535">
        <w:t xml:space="preserve"> PNSR, a déjà </w:t>
      </w:r>
      <w:r w:rsidR="00B06067" w:rsidRPr="000F1535">
        <w:t>formé</w:t>
      </w:r>
      <w:r w:rsidR="00275D7A" w:rsidRPr="000F1535">
        <w:t xml:space="preserve"> des</w:t>
      </w:r>
      <w:r w:rsidRPr="000F1535">
        <w:t xml:space="preserve"> pools de formateurs </w:t>
      </w:r>
      <w:r w:rsidR="00275D7A" w:rsidRPr="000F1535">
        <w:t xml:space="preserve">pour Kinshasa, </w:t>
      </w:r>
      <w:r w:rsidRPr="000F1535">
        <w:t xml:space="preserve">Kongo Central et au Lualaba. </w:t>
      </w:r>
      <w:r w:rsidR="00275D7A" w:rsidRPr="000F1535">
        <w:t xml:space="preserve">De </w:t>
      </w:r>
      <w:r w:rsidR="002455E9" w:rsidRPr="000F1535">
        <w:t>plus,</w:t>
      </w:r>
      <w:r w:rsidR="00275D7A" w:rsidRPr="000F1535">
        <w:t xml:space="preserve"> l</w:t>
      </w:r>
      <w:r w:rsidRPr="000F1535">
        <w:t xml:space="preserve">a formation de prestataires communautaires avec les fonds de la FBMG </w:t>
      </w:r>
      <w:r w:rsidR="002455E9" w:rsidRPr="000F1535">
        <w:t>a</w:t>
      </w:r>
      <w:r w:rsidR="00294094" w:rsidRPr="000F1535">
        <w:t xml:space="preserve"> été faites </w:t>
      </w:r>
      <w:r w:rsidRPr="000F1535">
        <w:t xml:space="preserve">dans les 3 provinces en mi-Novembre 2018 dans les trois provinces </w:t>
      </w:r>
      <w:r w:rsidR="002455E9" w:rsidRPr="000F1535">
        <w:t xml:space="preserve">dans lesquelles </w:t>
      </w:r>
      <w:r w:rsidRPr="000F1535">
        <w:t>106 écoles de sciences de sant</w:t>
      </w:r>
      <w:r w:rsidR="00294094" w:rsidRPr="000F1535">
        <w:t>é</w:t>
      </w:r>
      <w:r w:rsidRPr="000F1535">
        <w:t xml:space="preserve"> de niveau secondaire</w:t>
      </w:r>
      <w:r w:rsidR="002455E9" w:rsidRPr="000F1535">
        <w:t xml:space="preserve"> ont formé des él</w:t>
      </w:r>
      <w:r w:rsidR="00A70135" w:rsidRPr="000F1535">
        <w:t>è</w:t>
      </w:r>
      <w:r w:rsidR="002455E9" w:rsidRPr="000F1535">
        <w:t>ves de 3</w:t>
      </w:r>
      <w:r w:rsidR="00A70135" w:rsidRPr="000F1535">
        <w:rPr>
          <w:vertAlign w:val="superscript"/>
        </w:rPr>
        <w:t>ème</w:t>
      </w:r>
      <w:r w:rsidR="00A70135" w:rsidRPr="000F1535">
        <w:t xml:space="preserve"> </w:t>
      </w:r>
      <w:r w:rsidR="002455E9" w:rsidRPr="000F1535">
        <w:t>année.</w:t>
      </w:r>
      <w:r w:rsidRPr="000F1535">
        <w:t xml:space="preserve"> </w:t>
      </w:r>
    </w:p>
    <w:p w:rsidR="00FD597B" w:rsidRPr="00EE7EFC" w:rsidRDefault="00B236F0" w:rsidP="00EE7EFC">
      <w:pPr>
        <w:pStyle w:val="para"/>
      </w:pPr>
      <w:r w:rsidRPr="000F1535">
        <w:t>Chaque organisation de mise en œuvre (DKT, MSI et Tulane) établira son propre calendrier d’interventions en fonction de son expérience, de ses ressources et de ses avantages comparatifs, mais toutes les trois utiliseront des approches communes dont l’efficacité pour l’amélioration de l’accès aux services et l’utilisation des méthodes PF a été démontrée. Ces approches ont été développées sur la base des recommandations issues de l’évaluation à mi-parcours du Plan National Stratégique et de l’évolution du paysage de la PF en RDC</w:t>
      </w:r>
      <w:r w:rsidR="00EE7EFC">
        <w:t>.</w:t>
      </w:r>
    </w:p>
    <w:p w:rsidR="00FD597B" w:rsidRPr="00B803A8" w:rsidRDefault="00FD597B" w:rsidP="003E790C">
      <w:pPr>
        <w:pStyle w:val="Paragraphedeliste"/>
        <w:framePr w:wrap="auto" w:vAnchor="margin" w:yAlign="inline"/>
        <w:numPr>
          <w:ilvl w:val="0"/>
          <w:numId w:val="21"/>
        </w:numPr>
        <w:jc w:val="both"/>
        <w:rPr>
          <w:lang w:val="fr-FR"/>
        </w:rPr>
      </w:pPr>
      <w:r w:rsidRPr="00B803A8">
        <w:rPr>
          <w:b/>
          <w:i/>
          <w:lang w:val="fr-FR"/>
        </w:rPr>
        <w:t>L’offre de services PF</w:t>
      </w:r>
      <w:r w:rsidRPr="00B803A8">
        <w:rPr>
          <w:lang w:val="fr-FR"/>
        </w:rPr>
        <w:t xml:space="preserve"> par le biais de divers canaux publics et privés, incluant :</w:t>
      </w:r>
    </w:p>
    <w:p w:rsidR="00FD597B" w:rsidRPr="000F1535" w:rsidRDefault="00FD597B" w:rsidP="003E790C">
      <w:pPr>
        <w:pStyle w:val="Paragraphedeliste"/>
        <w:framePr w:wrap="auto" w:vAnchor="margin" w:yAlign="inline"/>
        <w:numPr>
          <w:ilvl w:val="1"/>
          <w:numId w:val="21"/>
        </w:numPr>
        <w:spacing w:before="0" w:after="0"/>
        <w:jc w:val="both"/>
        <w:rPr>
          <w:lang w:val="fr-FR"/>
        </w:rPr>
      </w:pPr>
      <w:r w:rsidRPr="000F1535">
        <w:rPr>
          <w:lang w:val="fr-FR"/>
        </w:rPr>
        <w:t xml:space="preserve">La distribution à base communautaire par le biais des prestataires à profil diversifié (étudiants actuels et diplômés en sciences infirmières, infirmières « Bees », infirmières et sages-femmes « MS-Ladies »). Les MS Les MS Ladies ont une approche communautaire et clinique. Elles prestent a partir de FOSA avec lesquelles nous avons un accord, tout en se </w:t>
      </w:r>
      <w:r w:rsidR="00AA287B" w:rsidRPr="000F1535">
        <w:rPr>
          <w:lang w:val="fr-FR"/>
        </w:rPr>
        <w:t>déplaçant</w:t>
      </w:r>
      <w:r w:rsidRPr="000F1535">
        <w:rPr>
          <w:lang w:val="fr-FR"/>
        </w:rPr>
        <w:t xml:space="preserve"> </w:t>
      </w:r>
      <w:r w:rsidR="00AA287B" w:rsidRPr="000F1535">
        <w:rPr>
          <w:lang w:val="fr-FR"/>
        </w:rPr>
        <w:t>également</w:t>
      </w:r>
      <w:r w:rsidRPr="000F1535">
        <w:rPr>
          <w:lang w:val="fr-FR"/>
        </w:rPr>
        <w:t xml:space="preserve"> dans les </w:t>
      </w:r>
      <w:r w:rsidR="00AA287B" w:rsidRPr="000F1535">
        <w:rPr>
          <w:lang w:val="fr-FR"/>
        </w:rPr>
        <w:t>communautés</w:t>
      </w:r>
      <w:r w:rsidRPr="000F1535">
        <w:rPr>
          <w:lang w:val="fr-FR"/>
        </w:rPr>
        <w:t xml:space="preserve">. Elles travaillent en </w:t>
      </w:r>
      <w:r w:rsidR="00AA287B" w:rsidRPr="000F1535">
        <w:rPr>
          <w:lang w:val="fr-FR"/>
        </w:rPr>
        <w:t>étroites</w:t>
      </w:r>
      <w:r w:rsidRPr="000F1535">
        <w:rPr>
          <w:lang w:val="fr-FR"/>
        </w:rPr>
        <w:t xml:space="preserve"> collaborations avec les ECZ et les RECO pour assurer que l’offre de service </w:t>
      </w:r>
      <w:r w:rsidR="00AA287B" w:rsidRPr="000F1535">
        <w:rPr>
          <w:lang w:val="fr-FR"/>
        </w:rPr>
        <w:t>répond</w:t>
      </w:r>
      <w:r w:rsidRPr="000F1535">
        <w:rPr>
          <w:lang w:val="fr-FR"/>
        </w:rPr>
        <w:t xml:space="preserve"> </w:t>
      </w:r>
      <w:r w:rsidR="00AA287B" w:rsidRPr="000F1535">
        <w:rPr>
          <w:lang w:val="fr-FR"/>
        </w:rPr>
        <w:t>à</w:t>
      </w:r>
      <w:r w:rsidRPr="000F1535">
        <w:rPr>
          <w:lang w:val="fr-FR"/>
        </w:rPr>
        <w:t xml:space="preserve"> la demande</w:t>
      </w:r>
      <w:r w:rsidR="00B803A8">
        <w:rPr>
          <w:lang w:val="fr-FR"/>
        </w:rPr>
        <w:t> ;</w:t>
      </w:r>
    </w:p>
    <w:p w:rsidR="00FD597B" w:rsidRPr="000F1535" w:rsidRDefault="00FD597B" w:rsidP="003E790C">
      <w:pPr>
        <w:pStyle w:val="Paragraphedeliste"/>
        <w:framePr w:wrap="auto" w:vAnchor="margin" w:yAlign="inline"/>
        <w:numPr>
          <w:ilvl w:val="1"/>
          <w:numId w:val="21"/>
        </w:numPr>
        <w:spacing w:before="0" w:after="0"/>
        <w:jc w:val="both"/>
        <w:rPr>
          <w:lang w:val="fr-FR"/>
        </w:rPr>
      </w:pPr>
      <w:r w:rsidRPr="000F1535">
        <w:rPr>
          <w:lang w:val="fr-FR"/>
        </w:rPr>
        <w:t>Les formations sanitaires (FOSA) publiques et privées</w:t>
      </w:r>
      <w:r w:rsidR="00B803A8">
        <w:rPr>
          <w:lang w:val="fr-FR"/>
        </w:rPr>
        <w:t> ;</w:t>
      </w:r>
    </w:p>
    <w:p w:rsidR="00FD597B" w:rsidRPr="000F1535" w:rsidRDefault="00FD597B" w:rsidP="003E790C">
      <w:pPr>
        <w:pStyle w:val="Paragraphedeliste"/>
        <w:framePr w:wrap="auto" w:vAnchor="margin" w:yAlign="inline"/>
        <w:numPr>
          <w:ilvl w:val="1"/>
          <w:numId w:val="21"/>
        </w:numPr>
        <w:spacing w:before="0"/>
        <w:jc w:val="both"/>
        <w:rPr>
          <w:lang w:val="fr-FR"/>
        </w:rPr>
      </w:pPr>
      <w:r w:rsidRPr="000F1535">
        <w:rPr>
          <w:lang w:val="fr-FR"/>
        </w:rPr>
        <w:t>Les pharmacies privées (par le biais du marketing social)</w:t>
      </w:r>
      <w:r w:rsidR="00B803A8">
        <w:rPr>
          <w:lang w:val="fr-FR"/>
        </w:rPr>
        <w:t>.</w:t>
      </w:r>
    </w:p>
    <w:p w:rsidR="00FD597B" w:rsidRPr="000F1535" w:rsidRDefault="00FD597B" w:rsidP="003E790C">
      <w:pPr>
        <w:pStyle w:val="Paragraphedeliste"/>
        <w:framePr w:wrap="auto" w:vAnchor="margin" w:yAlign="inline"/>
        <w:numPr>
          <w:ilvl w:val="0"/>
          <w:numId w:val="21"/>
        </w:numPr>
        <w:jc w:val="both"/>
        <w:rPr>
          <w:lang w:val="fr-FR"/>
        </w:rPr>
      </w:pPr>
      <w:r w:rsidRPr="00B803A8">
        <w:rPr>
          <w:b/>
          <w:i/>
          <w:lang w:val="fr-FR"/>
        </w:rPr>
        <w:t>Le renforcement des capacités et de la qualité des services PF</w:t>
      </w:r>
      <w:r w:rsidRPr="000F1535">
        <w:rPr>
          <w:lang w:val="fr-FR"/>
        </w:rPr>
        <w:t xml:space="preserve"> offerts dans les structures de santé partenaires</w:t>
      </w:r>
      <w:r w:rsidR="00B803A8">
        <w:rPr>
          <w:lang w:val="fr-FR"/>
        </w:rPr>
        <w:t> ;</w:t>
      </w:r>
    </w:p>
    <w:p w:rsidR="00FD597B" w:rsidRPr="000F1535" w:rsidRDefault="00FD597B" w:rsidP="003E790C">
      <w:pPr>
        <w:pStyle w:val="Paragraphedeliste"/>
        <w:framePr w:wrap="auto" w:vAnchor="margin" w:yAlign="inline"/>
        <w:numPr>
          <w:ilvl w:val="0"/>
          <w:numId w:val="21"/>
        </w:numPr>
        <w:jc w:val="both"/>
        <w:rPr>
          <w:lang w:val="fr-FR"/>
        </w:rPr>
      </w:pPr>
      <w:r w:rsidRPr="00B803A8">
        <w:rPr>
          <w:b/>
          <w:i/>
          <w:lang w:val="fr-FR"/>
        </w:rPr>
        <w:t>La promotion de la planification familiale en post-partum</w:t>
      </w:r>
      <w:r w:rsidR="00B803A8">
        <w:rPr>
          <w:lang w:val="fr-FR"/>
        </w:rPr>
        <w:t> ;</w:t>
      </w:r>
    </w:p>
    <w:p w:rsidR="00FD597B" w:rsidRPr="000F1535" w:rsidRDefault="00FD597B" w:rsidP="003E790C">
      <w:pPr>
        <w:pStyle w:val="Paragraphedeliste"/>
        <w:framePr w:wrap="auto" w:vAnchor="margin" w:yAlign="inline"/>
        <w:numPr>
          <w:ilvl w:val="0"/>
          <w:numId w:val="21"/>
        </w:numPr>
        <w:jc w:val="both"/>
        <w:rPr>
          <w:lang w:val="fr-FR"/>
        </w:rPr>
      </w:pPr>
      <w:r w:rsidRPr="00B803A8">
        <w:rPr>
          <w:b/>
          <w:i/>
          <w:lang w:val="fr-FR"/>
        </w:rPr>
        <w:t>La promotion de la PF auprès des Adolescents et des Jeunes</w:t>
      </w:r>
      <w:r w:rsidR="00B803A8">
        <w:rPr>
          <w:lang w:val="fr-FR"/>
        </w:rPr>
        <w:t> ;</w:t>
      </w:r>
    </w:p>
    <w:p w:rsidR="00FD597B" w:rsidRPr="000F1535" w:rsidRDefault="00FD597B" w:rsidP="003E790C">
      <w:pPr>
        <w:pStyle w:val="Paragraphedeliste"/>
        <w:framePr w:wrap="auto" w:vAnchor="margin" w:yAlign="inline"/>
        <w:numPr>
          <w:ilvl w:val="0"/>
          <w:numId w:val="21"/>
        </w:numPr>
        <w:jc w:val="both"/>
        <w:rPr>
          <w:lang w:val="fr-FR"/>
        </w:rPr>
      </w:pPr>
      <w:r w:rsidRPr="000F1535">
        <w:rPr>
          <w:b/>
          <w:lang w:val="fr-FR"/>
        </w:rPr>
        <w:t>L’élargissement de la gamme des méthodes offertes au niveau communautaire</w:t>
      </w:r>
      <w:r w:rsidRPr="000F1535">
        <w:rPr>
          <w:lang w:val="fr-FR"/>
        </w:rPr>
        <w:t>, incluant les injectables (DMPA-SC « </w:t>
      </w:r>
      <w:r w:rsidRPr="000F1535">
        <w:rPr>
          <w:i/>
          <w:lang w:val="fr-FR"/>
        </w:rPr>
        <w:t>Sayana Press</w:t>
      </w:r>
      <w:r w:rsidRPr="000F1535">
        <w:rPr>
          <w:lang w:val="fr-FR"/>
        </w:rPr>
        <w:t> ») et les implants (Implanon NXT) qui sont parmi les méthodes les plus demandées par les femmes vivant en RDC</w:t>
      </w:r>
      <w:r w:rsidR="00B803A8">
        <w:rPr>
          <w:lang w:val="fr-FR"/>
        </w:rPr>
        <w:t> ;</w:t>
      </w:r>
    </w:p>
    <w:p w:rsidR="00FD597B" w:rsidRPr="000F1535" w:rsidRDefault="00FD597B" w:rsidP="003E790C">
      <w:pPr>
        <w:pStyle w:val="Paragraphedeliste"/>
        <w:framePr w:wrap="auto" w:vAnchor="margin" w:yAlign="inline"/>
        <w:numPr>
          <w:ilvl w:val="0"/>
          <w:numId w:val="21"/>
        </w:numPr>
        <w:jc w:val="both"/>
        <w:rPr>
          <w:lang w:val="fr-FR"/>
        </w:rPr>
      </w:pPr>
      <w:r w:rsidRPr="00B803A8">
        <w:rPr>
          <w:b/>
          <w:i/>
          <w:lang w:val="fr-FR"/>
        </w:rPr>
        <w:lastRenderedPageBreak/>
        <w:t>La communication pour la création de la demande</w:t>
      </w:r>
      <w:r w:rsidRPr="000F1535">
        <w:rPr>
          <w:lang w:val="fr-FR"/>
        </w:rPr>
        <w:t xml:space="preserve"> par les médias de masse et la mobilisation communautaire</w:t>
      </w:r>
      <w:r w:rsidR="00B803A8">
        <w:rPr>
          <w:lang w:val="fr-FR"/>
        </w:rPr>
        <w:t> ;</w:t>
      </w:r>
    </w:p>
    <w:p w:rsidR="00B85D85" w:rsidRPr="00B803A8" w:rsidRDefault="00EC2586" w:rsidP="003E790C">
      <w:pPr>
        <w:pStyle w:val="Paragraphedeliste"/>
        <w:framePr w:wrap="auto" w:vAnchor="margin" w:yAlign="inline"/>
        <w:numPr>
          <w:ilvl w:val="0"/>
          <w:numId w:val="21"/>
        </w:numPr>
        <w:jc w:val="both"/>
        <w:rPr>
          <w:lang w:val="fr-FR"/>
        </w:rPr>
      </w:pPr>
      <w:r w:rsidRPr="00B803A8">
        <w:rPr>
          <w:b/>
          <w:i/>
          <w:lang w:val="fr-FR"/>
        </w:rPr>
        <w:t>L’appui aux Comités Techniques Multisectoriels Permanents (CTMP),</w:t>
      </w:r>
      <w:r w:rsidRPr="000F1535">
        <w:rPr>
          <w:lang w:val="fr-FR"/>
        </w:rPr>
        <w:t xml:space="preserve"> existants et la création des CTMP provinciaux (là où ils n’existent pas encore) pour une meilleure appropriation du Plan National Stratégique et la coordination de l’ensemble des partenaires nationaux et internationaux intervenant en PF au niveau du pays et des provinces cibles. Cet appui s’étend aussi aux divisions provinciales de santé et aux zones de santé dans l’application des normes et politiques de santé en matière de PF y compris la mise en place de pool de formateurs pour garantir des services de PF de qualité. </w:t>
      </w:r>
    </w:p>
    <w:p w:rsidR="00B85D85" w:rsidRPr="00B803A8" w:rsidRDefault="00C671EB" w:rsidP="00B803A8">
      <w:pPr>
        <w:pStyle w:val="para"/>
      </w:pPr>
      <w:r w:rsidRPr="000F1535">
        <w:rPr>
          <w:b/>
          <w:noProof/>
          <w:lang w:val="en-US"/>
        </w:rPr>
        <w:drawing>
          <wp:anchor distT="0" distB="0" distL="114300" distR="114300" simplePos="0" relativeHeight="251722752" behindDoc="0" locked="0" layoutInCell="1" allowOverlap="1" wp14:anchorId="355D80A1" wp14:editId="2994E0F7">
            <wp:simplePos x="0" y="0"/>
            <wp:positionH relativeFrom="column">
              <wp:posOffset>2046329</wp:posOffset>
            </wp:positionH>
            <wp:positionV relativeFrom="paragraph">
              <wp:posOffset>2122170</wp:posOffset>
            </wp:positionV>
            <wp:extent cx="1954530" cy="1428750"/>
            <wp:effectExtent l="0" t="0" r="7620" b="0"/>
            <wp:wrapTopAndBottom/>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4530" cy="1428750"/>
                    </a:xfrm>
                    <a:prstGeom prst="rect">
                      <a:avLst/>
                    </a:prstGeom>
                    <a:noFill/>
                  </pic:spPr>
                </pic:pic>
              </a:graphicData>
            </a:graphic>
            <wp14:sizeRelH relativeFrom="page">
              <wp14:pctWidth>0</wp14:pctWidth>
            </wp14:sizeRelH>
            <wp14:sizeRelV relativeFrom="page">
              <wp14:pctHeight>0</wp14:pctHeight>
            </wp14:sizeRelV>
          </wp:anchor>
        </w:drawing>
      </w:r>
      <w:r w:rsidRPr="000F1535">
        <w:rPr>
          <w:b/>
          <w:noProof/>
          <w:lang w:val="en-US"/>
        </w:rPr>
        <w:drawing>
          <wp:anchor distT="0" distB="0" distL="114300" distR="114300" simplePos="0" relativeHeight="251723776" behindDoc="0" locked="0" layoutInCell="1" allowOverlap="1" wp14:anchorId="5BC0ADC3" wp14:editId="4752F688">
            <wp:simplePos x="0" y="0"/>
            <wp:positionH relativeFrom="column">
              <wp:posOffset>4128770</wp:posOffset>
            </wp:positionH>
            <wp:positionV relativeFrom="paragraph">
              <wp:posOffset>2120710</wp:posOffset>
            </wp:positionV>
            <wp:extent cx="1876425" cy="1430655"/>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430655"/>
                    </a:xfrm>
                    <a:prstGeom prst="rect">
                      <a:avLst/>
                    </a:prstGeom>
                    <a:noFill/>
                  </pic:spPr>
                </pic:pic>
              </a:graphicData>
            </a:graphic>
            <wp14:sizeRelH relativeFrom="page">
              <wp14:pctWidth>0</wp14:pctWidth>
            </wp14:sizeRelH>
            <wp14:sizeRelV relativeFrom="page">
              <wp14:pctHeight>0</wp14:pctHeight>
            </wp14:sizeRelV>
          </wp:anchor>
        </w:drawing>
      </w:r>
      <w:r w:rsidRPr="000F1535">
        <w:rPr>
          <w:noProof/>
          <w:lang w:val="en-US"/>
        </w:rPr>
        <w:drawing>
          <wp:anchor distT="0" distB="0" distL="114300" distR="114300" simplePos="0" relativeHeight="251721728" behindDoc="0" locked="0" layoutInCell="1" allowOverlap="1" wp14:anchorId="03A7B381" wp14:editId="7F077C88">
            <wp:simplePos x="0" y="0"/>
            <wp:positionH relativeFrom="column">
              <wp:posOffset>110490</wp:posOffset>
            </wp:positionH>
            <wp:positionV relativeFrom="paragraph">
              <wp:posOffset>2131951</wp:posOffset>
            </wp:positionV>
            <wp:extent cx="1788795" cy="1428115"/>
            <wp:effectExtent l="0" t="0" r="1905"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8795" cy="1428115"/>
                    </a:xfrm>
                    <a:prstGeom prst="rect">
                      <a:avLst/>
                    </a:prstGeom>
                  </pic:spPr>
                </pic:pic>
              </a:graphicData>
            </a:graphic>
            <wp14:sizeRelH relativeFrom="page">
              <wp14:pctWidth>0</wp14:pctWidth>
            </wp14:sizeRelH>
            <wp14:sizeRelV relativeFrom="page">
              <wp14:pctHeight>0</wp14:pctHeight>
            </wp14:sizeRelV>
          </wp:anchor>
        </w:drawing>
      </w:r>
      <w:r w:rsidR="00B85D85" w:rsidRPr="000F1535">
        <w:t xml:space="preserve">Ces activités sont regroupées </w:t>
      </w:r>
      <w:r w:rsidR="00B236F0" w:rsidRPr="000F1535">
        <w:t xml:space="preserve">dans les sections ci-dessous </w:t>
      </w:r>
      <w:r w:rsidR="00B85D85" w:rsidRPr="000F1535">
        <w:t>autour de trois stratégies principales, communes aux partenaires de mise en œuvre de PROMIS-PF, et détaillées dans les sections ci-dessous :</w:t>
      </w:r>
    </w:p>
    <w:p w:rsidR="00B85D85" w:rsidRPr="000F1535" w:rsidRDefault="00B85D85" w:rsidP="003E790C">
      <w:pPr>
        <w:pStyle w:val="Paragraphedeliste"/>
        <w:framePr w:wrap="around"/>
        <w:numPr>
          <w:ilvl w:val="0"/>
          <w:numId w:val="22"/>
        </w:numPr>
        <w:spacing w:before="0" w:after="0"/>
        <w:jc w:val="both"/>
        <w:rPr>
          <w:lang w:val="fr-FR"/>
        </w:rPr>
      </w:pPr>
      <w:r w:rsidRPr="000F1535">
        <w:rPr>
          <w:lang w:val="fr-FR"/>
        </w:rPr>
        <w:t>L’offre de services PF à travers de multiples canaux dans les structures sanitaires et la communauté</w:t>
      </w:r>
      <w:r w:rsidR="00C671EB">
        <w:rPr>
          <w:lang w:val="fr-FR"/>
        </w:rPr>
        <w:t> ;</w:t>
      </w:r>
    </w:p>
    <w:p w:rsidR="00B85D85" w:rsidRPr="000F1535" w:rsidRDefault="00B85D85" w:rsidP="003E790C">
      <w:pPr>
        <w:pStyle w:val="Paragraphedeliste"/>
        <w:framePr w:wrap="around"/>
        <w:numPr>
          <w:ilvl w:val="0"/>
          <w:numId w:val="22"/>
        </w:numPr>
        <w:spacing w:before="0" w:after="0"/>
        <w:jc w:val="both"/>
        <w:rPr>
          <w:lang w:val="fr-FR"/>
        </w:rPr>
      </w:pPr>
      <w:r w:rsidRPr="000F1535">
        <w:rPr>
          <w:lang w:val="fr-FR"/>
        </w:rPr>
        <w:t>Les activités de création de la demande au niveau communautaire là où l’utilisation des méthodes con</w:t>
      </w:r>
      <w:r w:rsidR="00C671EB">
        <w:rPr>
          <w:lang w:val="fr-FR"/>
        </w:rPr>
        <w:t>traceptives modernes est faible ;</w:t>
      </w:r>
    </w:p>
    <w:p w:rsidR="00B85D85" w:rsidRPr="000F1535" w:rsidRDefault="00B85D85" w:rsidP="003E790C">
      <w:pPr>
        <w:pStyle w:val="Paragraphedeliste"/>
        <w:framePr w:wrap="around"/>
        <w:numPr>
          <w:ilvl w:val="0"/>
          <w:numId w:val="22"/>
        </w:numPr>
        <w:spacing w:before="0" w:after="0"/>
        <w:jc w:val="both"/>
        <w:rPr>
          <w:lang w:val="fr-FR"/>
        </w:rPr>
      </w:pPr>
      <w:r w:rsidRPr="000F1535">
        <w:rPr>
          <w:lang w:val="fr-FR"/>
        </w:rPr>
        <w:t>Le renforcement de la coordination, du leadership, et des capacités de suivi et d’évaluation des autorités sanitaires nation</w:t>
      </w:r>
      <w:r w:rsidR="00C671EB">
        <w:rPr>
          <w:lang w:val="fr-FR"/>
        </w:rPr>
        <w:t>ales et provinciales ;</w:t>
      </w:r>
      <w:r w:rsidRPr="000F1535">
        <w:rPr>
          <w:lang w:val="fr-FR"/>
        </w:rPr>
        <w:t xml:space="preserve"> </w:t>
      </w:r>
    </w:p>
    <w:p w:rsidR="001E34B3" w:rsidRDefault="001E34B3" w:rsidP="003E790C">
      <w:pPr>
        <w:pStyle w:val="Paragraphedeliste"/>
        <w:framePr w:wrap="around"/>
        <w:numPr>
          <w:ilvl w:val="0"/>
          <w:numId w:val="22"/>
        </w:numPr>
        <w:spacing w:before="0" w:after="0"/>
        <w:jc w:val="both"/>
        <w:rPr>
          <w:lang w:val="fr-FR"/>
        </w:rPr>
      </w:pPr>
      <w:r w:rsidRPr="000F1535">
        <w:rPr>
          <w:lang w:val="fr-FR"/>
        </w:rPr>
        <w:t>Renforcement du système de santé</w:t>
      </w:r>
      <w:r w:rsidR="00C671EB">
        <w:rPr>
          <w:lang w:val="fr-FR"/>
        </w:rPr>
        <w:t>.</w:t>
      </w:r>
    </w:p>
    <w:p w:rsidR="00C671EB" w:rsidRPr="000F1535" w:rsidRDefault="00C671EB" w:rsidP="00C671EB">
      <w:pPr>
        <w:pStyle w:val="Paragraphedeliste"/>
        <w:framePr w:wrap="around"/>
        <w:numPr>
          <w:ilvl w:val="0"/>
          <w:numId w:val="0"/>
        </w:numPr>
        <w:spacing w:before="0" w:after="0"/>
        <w:ind w:left="720"/>
        <w:jc w:val="both"/>
        <w:rPr>
          <w:lang w:val="fr-FR"/>
        </w:rPr>
      </w:pPr>
    </w:p>
    <w:p w:rsidR="00D46ECA" w:rsidRPr="000F1535" w:rsidRDefault="00B236F0" w:rsidP="0039227C">
      <w:pPr>
        <w:spacing w:before="0" w:after="0" w:line="360" w:lineRule="auto"/>
        <w:jc w:val="both"/>
        <w:rPr>
          <w:rFonts w:ascii="Maiandra GD" w:hAnsi="Maiandra GD" w:cstheme="minorHAnsi"/>
          <w:i/>
          <w:sz w:val="24"/>
          <w:szCs w:val="24"/>
          <w:lang w:val="fr-FR"/>
        </w:rPr>
      </w:pPr>
      <w:r w:rsidRPr="000F1535">
        <w:rPr>
          <w:rFonts w:ascii="Maiandra GD" w:hAnsi="Maiandra GD" w:cstheme="minorHAnsi"/>
          <w:i/>
          <w:sz w:val="24"/>
          <w:szCs w:val="24"/>
          <w:lang w:val="fr-FR"/>
        </w:rPr>
        <w:t xml:space="preserve">    </w:t>
      </w:r>
    </w:p>
    <w:p w:rsidR="00AD6FBC" w:rsidRPr="000F1535" w:rsidRDefault="00C671EB" w:rsidP="00C671EB">
      <w:pPr>
        <w:pStyle w:val="titre33"/>
      </w:pPr>
      <w:bookmarkStart w:id="38" w:name="_Toc11707146"/>
      <w:r>
        <w:t xml:space="preserve">IX.2.1. </w:t>
      </w:r>
      <w:r w:rsidR="00AD6FBC" w:rsidRPr="000F1535">
        <w:t>Offre des services PF dans les géographies cibles</w:t>
      </w:r>
      <w:bookmarkEnd w:id="38"/>
      <w:r w:rsidR="00AD6FBC" w:rsidRPr="000F1535">
        <w:t xml:space="preserve"> </w:t>
      </w:r>
    </w:p>
    <w:p w:rsidR="004C7B3F" w:rsidRPr="000F1535" w:rsidRDefault="004C7B3F" w:rsidP="00C671EB">
      <w:pPr>
        <w:pStyle w:val="para"/>
      </w:pPr>
      <w:r w:rsidRPr="000F1535">
        <w:t>Les activités d’offre de services proposées dans le cadre du programme PROMIS-PF reposent sur les stratégies de mise en œuvre spécifiées dans le Plan National, à savoir :</w:t>
      </w:r>
    </w:p>
    <w:p w:rsidR="00565132" w:rsidRPr="000F1535" w:rsidRDefault="004C7B3F" w:rsidP="00C671EB">
      <w:pPr>
        <w:pStyle w:val="Paragraphedeliste"/>
        <w:framePr w:wrap="around"/>
        <w:numPr>
          <w:ilvl w:val="0"/>
          <w:numId w:val="3"/>
        </w:numPr>
        <w:spacing w:before="0" w:after="0"/>
        <w:jc w:val="both"/>
        <w:rPr>
          <w:lang w:val="fr-FR"/>
        </w:rPr>
      </w:pPr>
      <w:r w:rsidRPr="000F1535">
        <w:rPr>
          <w:lang w:val="fr-FR"/>
        </w:rPr>
        <w:t xml:space="preserve">Le développement des activités et des services </w:t>
      </w:r>
      <w:r w:rsidRPr="000F1535">
        <w:rPr>
          <w:u w:val="single"/>
          <w:lang w:val="fr-FR"/>
        </w:rPr>
        <w:t>cliniques</w:t>
      </w:r>
      <w:r w:rsidRPr="000F1535">
        <w:rPr>
          <w:lang w:val="fr-FR"/>
        </w:rPr>
        <w:t xml:space="preserve"> dans</w:t>
      </w:r>
      <w:r w:rsidR="00C725DD" w:rsidRPr="000F1535">
        <w:rPr>
          <w:lang w:val="fr-FR"/>
        </w:rPr>
        <w:t xml:space="preserve"> les </w:t>
      </w:r>
      <w:r w:rsidRPr="000F1535">
        <w:rPr>
          <w:lang w:val="fr-FR"/>
        </w:rPr>
        <w:t>aires de santé</w:t>
      </w:r>
      <w:r w:rsidR="00C725DD" w:rsidRPr="000F1535">
        <w:rPr>
          <w:lang w:val="fr-FR"/>
        </w:rPr>
        <w:t xml:space="preserve"> ciblées</w:t>
      </w:r>
      <w:r w:rsidR="00C671EB">
        <w:rPr>
          <w:lang w:val="fr-FR"/>
        </w:rPr>
        <w:t> ;</w:t>
      </w:r>
    </w:p>
    <w:p w:rsidR="004C7B3F" w:rsidRPr="000F1535" w:rsidRDefault="004C7B3F" w:rsidP="00C671EB">
      <w:pPr>
        <w:pStyle w:val="Paragraphedeliste"/>
        <w:framePr w:wrap="around"/>
        <w:numPr>
          <w:ilvl w:val="0"/>
          <w:numId w:val="3"/>
        </w:numPr>
        <w:spacing w:before="0" w:after="0"/>
        <w:jc w:val="both"/>
        <w:rPr>
          <w:lang w:val="fr-FR"/>
        </w:rPr>
      </w:pPr>
      <w:r w:rsidRPr="000F1535">
        <w:rPr>
          <w:lang w:val="fr-FR"/>
        </w:rPr>
        <w:t xml:space="preserve">Le développement des activités et des services </w:t>
      </w:r>
      <w:r w:rsidRPr="000F1535">
        <w:rPr>
          <w:u w:val="single"/>
          <w:lang w:val="fr-FR"/>
        </w:rPr>
        <w:t>communautaires</w:t>
      </w:r>
      <w:r w:rsidRPr="000F1535">
        <w:rPr>
          <w:lang w:val="fr-FR"/>
        </w:rPr>
        <w:t xml:space="preserve"> dans toutes les aires de santé</w:t>
      </w:r>
      <w:r w:rsidR="00C671EB">
        <w:rPr>
          <w:lang w:val="fr-FR"/>
        </w:rPr>
        <w:t> ;</w:t>
      </w:r>
    </w:p>
    <w:p w:rsidR="004C7B3F" w:rsidRPr="000F1535" w:rsidRDefault="004C7B3F" w:rsidP="00C671EB">
      <w:pPr>
        <w:pStyle w:val="Paragraphedeliste"/>
        <w:framePr w:wrap="around"/>
        <w:numPr>
          <w:ilvl w:val="0"/>
          <w:numId w:val="3"/>
        </w:numPr>
        <w:spacing w:before="0"/>
        <w:jc w:val="both"/>
        <w:rPr>
          <w:lang w:val="fr-FR"/>
        </w:rPr>
      </w:pPr>
      <w:r w:rsidRPr="000F1535">
        <w:rPr>
          <w:lang w:val="fr-FR"/>
        </w:rPr>
        <w:t>Le développement de Points de Prestation de Services en faveur des jeunes</w:t>
      </w:r>
      <w:r w:rsidR="00C671EB">
        <w:rPr>
          <w:lang w:val="fr-FR"/>
        </w:rPr>
        <w:t>.</w:t>
      </w:r>
    </w:p>
    <w:p w:rsidR="004C7B3F" w:rsidRPr="000F1535" w:rsidRDefault="004C7B3F" w:rsidP="00C671EB">
      <w:pPr>
        <w:pStyle w:val="para"/>
      </w:pPr>
      <w:r w:rsidRPr="000F1535">
        <w:t xml:space="preserve">Les trois organisations partenaires ont une expérience prouvée dans la mise en œuvre de stratégies multicanaux d’offre de services PF de qualité pour répondre aux besoins des populations tout en renforçant le système sanitaire local. </w:t>
      </w:r>
    </w:p>
    <w:p w:rsidR="00670F2C" w:rsidRPr="000F1535" w:rsidRDefault="00670F2C" w:rsidP="00C671EB">
      <w:pPr>
        <w:pStyle w:val="Normal1"/>
      </w:pPr>
      <w:r w:rsidRPr="000F1535">
        <w:lastRenderedPageBreak/>
        <w:t>Le tableau ci-dessous résume les différents canaux d’offres de services appuyés par chaque partenaire :</w:t>
      </w:r>
    </w:p>
    <w:tbl>
      <w:tblPr>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15"/>
        <w:gridCol w:w="1620"/>
        <w:gridCol w:w="1980"/>
        <w:gridCol w:w="1620"/>
      </w:tblGrid>
      <w:tr w:rsidR="00670F2C" w:rsidRPr="000F1535" w:rsidTr="008C5B22">
        <w:trPr>
          <w:trHeight w:hRule="exact" w:val="632"/>
        </w:trPr>
        <w:tc>
          <w:tcPr>
            <w:tcW w:w="4315" w:type="dxa"/>
            <w:shd w:val="clear" w:color="auto" w:fill="D9D9D9" w:themeFill="background1" w:themeFillShade="D9"/>
            <w:vAlign w:val="center"/>
          </w:tcPr>
          <w:p w:rsidR="00670F2C" w:rsidRPr="000F1535" w:rsidRDefault="00670F2C" w:rsidP="00C60478">
            <w:pPr>
              <w:spacing w:before="0" w:after="0" w:line="360" w:lineRule="auto"/>
              <w:jc w:val="center"/>
              <w:rPr>
                <w:rFonts w:ascii="Maiandra GD" w:eastAsia="Calibri" w:hAnsi="Maiandra GD" w:cstheme="minorHAnsi"/>
                <w:b/>
                <w:sz w:val="24"/>
                <w:szCs w:val="24"/>
                <w:lang w:val="fr-FR"/>
              </w:rPr>
            </w:pPr>
          </w:p>
        </w:tc>
        <w:tc>
          <w:tcPr>
            <w:tcW w:w="1620" w:type="dxa"/>
            <w:shd w:val="clear" w:color="auto" w:fill="D9D9D9" w:themeFill="background1" w:themeFillShade="D9"/>
            <w:vAlign w:val="center"/>
          </w:tcPr>
          <w:p w:rsidR="00670F2C" w:rsidRPr="000F1535" w:rsidRDefault="00670F2C" w:rsidP="00C60478">
            <w:pPr>
              <w:spacing w:before="0" w:after="0" w:line="360" w:lineRule="auto"/>
              <w:jc w:val="center"/>
              <w:rPr>
                <w:rFonts w:ascii="Maiandra GD" w:eastAsia="Calibri" w:hAnsi="Maiandra GD" w:cstheme="minorHAnsi"/>
                <w:b/>
                <w:sz w:val="24"/>
                <w:szCs w:val="24"/>
                <w:lang w:val="fr-FR"/>
              </w:rPr>
            </w:pPr>
            <w:r w:rsidRPr="000F1535">
              <w:rPr>
                <w:rFonts w:ascii="Maiandra GD" w:eastAsia="Calibri" w:hAnsi="Maiandra GD" w:cstheme="minorHAnsi"/>
                <w:b/>
                <w:sz w:val="24"/>
                <w:szCs w:val="24"/>
                <w:lang w:val="fr-FR"/>
              </w:rPr>
              <w:t>DKT</w:t>
            </w:r>
          </w:p>
        </w:tc>
        <w:tc>
          <w:tcPr>
            <w:tcW w:w="1980" w:type="dxa"/>
            <w:shd w:val="clear" w:color="auto" w:fill="D9D9D9" w:themeFill="background1" w:themeFillShade="D9"/>
            <w:vAlign w:val="center"/>
          </w:tcPr>
          <w:p w:rsidR="00670F2C" w:rsidRPr="000F1535" w:rsidRDefault="00670F2C" w:rsidP="00C60478">
            <w:pPr>
              <w:spacing w:before="0" w:after="0" w:line="360" w:lineRule="auto"/>
              <w:jc w:val="center"/>
              <w:rPr>
                <w:rFonts w:ascii="Maiandra GD" w:eastAsia="Calibri" w:hAnsi="Maiandra GD" w:cstheme="minorHAnsi"/>
                <w:b/>
                <w:sz w:val="24"/>
                <w:szCs w:val="24"/>
                <w:lang w:val="fr-FR"/>
              </w:rPr>
            </w:pPr>
            <w:r w:rsidRPr="000F1535">
              <w:rPr>
                <w:rFonts w:ascii="Maiandra GD" w:eastAsia="Calibri" w:hAnsi="Maiandra GD" w:cstheme="minorHAnsi"/>
                <w:b/>
                <w:sz w:val="24"/>
                <w:szCs w:val="24"/>
                <w:lang w:val="fr-FR"/>
              </w:rPr>
              <w:t>MSI</w:t>
            </w:r>
          </w:p>
        </w:tc>
        <w:tc>
          <w:tcPr>
            <w:tcW w:w="1620" w:type="dxa"/>
            <w:shd w:val="clear" w:color="auto" w:fill="D9D9D9" w:themeFill="background1" w:themeFillShade="D9"/>
            <w:vAlign w:val="center"/>
          </w:tcPr>
          <w:p w:rsidR="00670F2C" w:rsidRPr="000F1535" w:rsidRDefault="00670F2C" w:rsidP="00C60478">
            <w:pPr>
              <w:spacing w:before="0" w:after="0" w:line="360" w:lineRule="auto"/>
              <w:jc w:val="center"/>
              <w:rPr>
                <w:rFonts w:ascii="Maiandra GD" w:eastAsia="Calibri" w:hAnsi="Maiandra GD" w:cstheme="minorHAnsi"/>
                <w:b/>
                <w:sz w:val="24"/>
                <w:szCs w:val="24"/>
                <w:lang w:val="fr-FR"/>
              </w:rPr>
            </w:pPr>
            <w:r w:rsidRPr="000F1535">
              <w:rPr>
                <w:rFonts w:ascii="Maiandra GD" w:eastAsia="Calibri" w:hAnsi="Maiandra GD" w:cstheme="minorHAnsi"/>
                <w:b/>
                <w:sz w:val="24"/>
                <w:szCs w:val="24"/>
                <w:lang w:val="fr-FR"/>
              </w:rPr>
              <w:t>Tulane</w:t>
            </w:r>
          </w:p>
        </w:tc>
      </w:tr>
      <w:tr w:rsidR="00670F2C" w:rsidRPr="000F1535" w:rsidTr="008C5B22">
        <w:trPr>
          <w:trHeight w:hRule="exact" w:val="478"/>
        </w:trPr>
        <w:tc>
          <w:tcPr>
            <w:tcW w:w="4315"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Structures sanitaires publiques</w:t>
            </w: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X</w:t>
            </w:r>
          </w:p>
        </w:tc>
        <w:tc>
          <w:tcPr>
            <w:tcW w:w="198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X</w:t>
            </w: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X</w:t>
            </w:r>
          </w:p>
        </w:tc>
      </w:tr>
      <w:tr w:rsidR="00670F2C" w:rsidRPr="000F1535" w:rsidTr="008C5B22">
        <w:trPr>
          <w:trHeight w:hRule="exact" w:val="350"/>
        </w:trPr>
        <w:tc>
          <w:tcPr>
            <w:tcW w:w="4315"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Structures sanitaires privées</w:t>
            </w: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X</w:t>
            </w:r>
          </w:p>
        </w:tc>
        <w:tc>
          <w:tcPr>
            <w:tcW w:w="198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p>
        </w:tc>
      </w:tr>
      <w:tr w:rsidR="00670F2C" w:rsidRPr="000F1535" w:rsidTr="008C5B22">
        <w:trPr>
          <w:trHeight w:hRule="exact" w:val="719"/>
        </w:trPr>
        <w:tc>
          <w:tcPr>
            <w:tcW w:w="4315"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Distribution communautaire</w:t>
            </w: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X</w:t>
            </w:r>
          </w:p>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 </w:t>
            </w:r>
            <w:r w:rsidRPr="000F1535">
              <w:rPr>
                <w:rFonts w:ascii="Maiandra GD" w:eastAsia="Calibri" w:hAnsi="Maiandra GD" w:cstheme="minorHAnsi"/>
                <w:i/>
                <w:sz w:val="24"/>
                <w:szCs w:val="24"/>
                <w:lang w:val="fr-FR"/>
              </w:rPr>
              <w:t>Bees »</w:t>
            </w:r>
            <w:r w:rsidRPr="000F1535">
              <w:rPr>
                <w:rFonts w:ascii="Maiandra GD" w:eastAsia="Calibri" w:hAnsi="Maiandra GD" w:cstheme="minorHAnsi"/>
                <w:sz w:val="24"/>
                <w:szCs w:val="24"/>
                <w:lang w:val="fr-FR"/>
              </w:rPr>
              <w:t>)</w:t>
            </w:r>
          </w:p>
        </w:tc>
        <w:tc>
          <w:tcPr>
            <w:tcW w:w="198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X</w:t>
            </w:r>
          </w:p>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w:t>
            </w:r>
            <w:r w:rsidRPr="000F1535">
              <w:rPr>
                <w:rFonts w:ascii="Maiandra GD" w:eastAsia="Calibri" w:hAnsi="Maiandra GD" w:cstheme="minorHAnsi"/>
                <w:i/>
                <w:sz w:val="24"/>
                <w:szCs w:val="24"/>
                <w:lang w:val="fr-FR"/>
              </w:rPr>
              <w:t>« MS Ladies »</w:t>
            </w:r>
            <w:r w:rsidRPr="000F1535">
              <w:rPr>
                <w:rFonts w:ascii="Maiandra GD" w:eastAsia="Calibri" w:hAnsi="Maiandra GD" w:cstheme="minorHAnsi"/>
                <w:sz w:val="24"/>
                <w:szCs w:val="24"/>
                <w:lang w:val="fr-FR"/>
              </w:rPr>
              <w:t>)</w:t>
            </w: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X</w:t>
            </w:r>
          </w:p>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(Élèves en SI)</w:t>
            </w:r>
          </w:p>
        </w:tc>
      </w:tr>
      <w:tr w:rsidR="00670F2C" w:rsidRPr="000F1535" w:rsidTr="008C5B22">
        <w:trPr>
          <w:trHeight w:hRule="exact" w:val="351"/>
        </w:trPr>
        <w:tc>
          <w:tcPr>
            <w:tcW w:w="4315"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Pharmacies</w:t>
            </w: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X</w:t>
            </w:r>
          </w:p>
        </w:tc>
        <w:tc>
          <w:tcPr>
            <w:tcW w:w="198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p>
        </w:tc>
      </w:tr>
      <w:tr w:rsidR="00670F2C" w:rsidRPr="000F1535" w:rsidTr="008C5B22">
        <w:trPr>
          <w:trHeight w:hRule="exact" w:val="680"/>
        </w:trPr>
        <w:tc>
          <w:tcPr>
            <w:tcW w:w="4315"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Stratégies avancées (Personnel clinique opérant dans la communauté)</w:t>
            </w: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p>
        </w:tc>
        <w:tc>
          <w:tcPr>
            <w:tcW w:w="198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r w:rsidRPr="000F1535">
              <w:rPr>
                <w:rFonts w:ascii="Maiandra GD" w:eastAsia="Calibri" w:hAnsi="Maiandra GD" w:cstheme="minorHAnsi"/>
                <w:sz w:val="24"/>
                <w:szCs w:val="24"/>
                <w:lang w:val="fr-FR"/>
              </w:rPr>
              <w:t>X</w:t>
            </w:r>
          </w:p>
        </w:tc>
        <w:tc>
          <w:tcPr>
            <w:tcW w:w="1620" w:type="dxa"/>
            <w:vAlign w:val="center"/>
          </w:tcPr>
          <w:p w:rsidR="00670F2C" w:rsidRPr="000F1535" w:rsidRDefault="00670F2C" w:rsidP="00C60478">
            <w:pPr>
              <w:spacing w:before="0" w:after="0" w:line="240" w:lineRule="auto"/>
              <w:jc w:val="center"/>
              <w:rPr>
                <w:rFonts w:ascii="Maiandra GD" w:eastAsia="Calibri" w:hAnsi="Maiandra GD" w:cstheme="minorHAnsi"/>
                <w:sz w:val="24"/>
                <w:szCs w:val="24"/>
                <w:lang w:val="fr-FR"/>
              </w:rPr>
            </w:pPr>
          </w:p>
          <w:p w:rsidR="00235895" w:rsidRPr="000F1535" w:rsidRDefault="00235895" w:rsidP="00C60478">
            <w:pPr>
              <w:spacing w:before="0" w:after="0" w:line="240" w:lineRule="auto"/>
              <w:jc w:val="center"/>
              <w:rPr>
                <w:rFonts w:ascii="Maiandra GD" w:eastAsia="Calibri" w:hAnsi="Maiandra GD" w:cstheme="minorHAnsi"/>
                <w:sz w:val="24"/>
                <w:szCs w:val="24"/>
                <w:lang w:val="fr-FR"/>
              </w:rPr>
            </w:pPr>
          </w:p>
          <w:p w:rsidR="00235895" w:rsidRPr="000F1535" w:rsidRDefault="00235895" w:rsidP="00C60478">
            <w:pPr>
              <w:spacing w:before="0" w:after="0" w:line="240" w:lineRule="auto"/>
              <w:jc w:val="center"/>
              <w:rPr>
                <w:rFonts w:ascii="Maiandra GD" w:eastAsia="Calibri" w:hAnsi="Maiandra GD" w:cstheme="minorHAnsi"/>
                <w:sz w:val="24"/>
                <w:szCs w:val="24"/>
                <w:lang w:val="fr-FR"/>
              </w:rPr>
            </w:pPr>
          </w:p>
          <w:p w:rsidR="00235895" w:rsidRPr="000F1535" w:rsidRDefault="00235895" w:rsidP="00C60478">
            <w:pPr>
              <w:spacing w:before="0" w:after="0" w:line="240" w:lineRule="auto"/>
              <w:jc w:val="center"/>
              <w:rPr>
                <w:rFonts w:ascii="Maiandra GD" w:eastAsia="Calibri" w:hAnsi="Maiandra GD" w:cstheme="minorHAnsi"/>
                <w:sz w:val="24"/>
                <w:szCs w:val="24"/>
                <w:lang w:val="fr-FR"/>
              </w:rPr>
            </w:pPr>
          </w:p>
        </w:tc>
      </w:tr>
    </w:tbl>
    <w:p w:rsidR="009E59C3" w:rsidRPr="000F1535" w:rsidRDefault="009E59C3" w:rsidP="006758FE">
      <w:pPr>
        <w:spacing w:after="0"/>
        <w:rPr>
          <w:rFonts w:ascii="Maiandra GD" w:hAnsi="Maiandra GD"/>
          <w:caps/>
          <w:spacing w:val="10"/>
          <w:sz w:val="24"/>
          <w:szCs w:val="24"/>
          <w:lang w:val="fr-FR"/>
        </w:rPr>
      </w:pPr>
    </w:p>
    <w:p w:rsidR="00AD6FBC" w:rsidRPr="000F1535" w:rsidRDefault="006758FE" w:rsidP="006758FE">
      <w:pPr>
        <w:pStyle w:val="titre33"/>
        <w:spacing w:before="0"/>
      </w:pPr>
      <w:bookmarkStart w:id="39" w:name="_Toc11707147"/>
      <w:r>
        <w:t xml:space="preserve">IX.2.2. </w:t>
      </w:r>
      <w:r w:rsidR="004C7B3F" w:rsidRPr="000F1535">
        <w:t>Pour le renfo</w:t>
      </w:r>
      <w:r>
        <w:t>rcement des services cliniques</w:t>
      </w:r>
      <w:bookmarkEnd w:id="39"/>
    </w:p>
    <w:p w:rsidR="00294094" w:rsidRPr="006758FE" w:rsidRDefault="006758FE" w:rsidP="006758FE">
      <w:pPr>
        <w:pStyle w:val="Normal1"/>
        <w:ind w:firstLine="567"/>
      </w:pPr>
      <w:r>
        <w:t xml:space="preserve">IX.2.2.1. </w:t>
      </w:r>
      <w:r w:rsidR="00C81F08" w:rsidRPr="006758FE">
        <w:rPr>
          <w:b/>
          <w:i/>
        </w:rPr>
        <w:t>La formation de pools de formateurs</w:t>
      </w:r>
      <w:r w:rsidR="00294094" w:rsidRPr="006758FE">
        <w:t> :</w:t>
      </w:r>
    </w:p>
    <w:p w:rsidR="00A70135" w:rsidRPr="006758FE" w:rsidRDefault="00294094" w:rsidP="00B339B8">
      <w:pPr>
        <w:pStyle w:val="para"/>
      </w:pPr>
      <w:r w:rsidRPr="000F1535">
        <w:t xml:space="preserve">Cette </w:t>
      </w:r>
      <w:r w:rsidR="005F0FB7" w:rsidRPr="000F1535">
        <w:t>activité</w:t>
      </w:r>
      <w:r w:rsidR="00C81F08" w:rsidRPr="000F1535">
        <w:t xml:space="preserve"> est </w:t>
      </w:r>
      <w:r w:rsidR="0032662E" w:rsidRPr="000F1535">
        <w:t>prévue</w:t>
      </w:r>
      <w:r w:rsidR="00C81F08" w:rsidRPr="000F1535">
        <w:t xml:space="preserve"> dans ce projet et va cibler les membres des Equipes Cadre de Zone de Sante (ECZ) qui seront aussi impliqués dans la supervision et le suivi des prestataires cliniques et communautaires, la mise en place du système de référence et contre référence des cas. </w:t>
      </w:r>
      <w:r w:rsidR="0032662E" w:rsidRPr="000F1535">
        <w:t xml:space="preserve">Les formateurs de formateurs seront </w:t>
      </w:r>
      <w:r w:rsidR="00A17F65" w:rsidRPr="000F1535">
        <w:t>désignés</w:t>
      </w:r>
      <w:r w:rsidR="0032662E" w:rsidRPr="000F1535">
        <w:t xml:space="preserve"> par le PNSR ayant une expérience avérée dans la formation de formateurs suivant l’approche par compétence actuellement adoptée par le Ministère de la Sant</w:t>
      </w:r>
      <w:r w:rsidR="00A17F65" w:rsidRPr="000F1535">
        <w:t>é</w:t>
      </w:r>
      <w:r w:rsidR="0032662E" w:rsidRPr="000F1535">
        <w:t>.</w:t>
      </w:r>
      <w:r w:rsidR="00A17F65" w:rsidRPr="000F1535">
        <w:t xml:space="preserve"> Chaque province aura des formateurs parmi les agents de PNSR et parmi les membres des ECZ). Ceux -ci sont impliqués aussi dans les supervisions mensuelles par l’ECZ et dans les supervisions trimestrielles par le PNSR provincial et l’équipe province des partenaires de mise en œuvre, et dans les supervisions semestrielles ou annuelles par les équipes de niveau central.</w:t>
      </w:r>
    </w:p>
    <w:p w:rsidR="009067D7" w:rsidRPr="006758FE" w:rsidRDefault="006758FE" w:rsidP="006758FE">
      <w:pPr>
        <w:pStyle w:val="Normal1"/>
        <w:ind w:firstLine="567"/>
      </w:pPr>
      <w:r>
        <w:t>IX.2.2.2.</w:t>
      </w:r>
      <w:r w:rsidRPr="006758FE">
        <w:rPr>
          <w:b/>
          <w:i/>
        </w:rPr>
        <w:t xml:space="preserve"> </w:t>
      </w:r>
      <w:r w:rsidR="009067D7" w:rsidRPr="006758FE">
        <w:rPr>
          <w:b/>
          <w:i/>
        </w:rPr>
        <w:t xml:space="preserve">Formation des prestataires </w:t>
      </w:r>
      <w:r w:rsidR="009067D7" w:rsidRPr="006758FE">
        <w:t>(cliniques et communautaires)</w:t>
      </w:r>
    </w:p>
    <w:p w:rsidR="006758FE" w:rsidRDefault="004C7B3F" w:rsidP="006758FE">
      <w:pPr>
        <w:pStyle w:val="para"/>
      </w:pPr>
      <w:r w:rsidRPr="000F1535">
        <w:t xml:space="preserve">Les organisations appuieront leurs </w:t>
      </w:r>
      <w:r w:rsidRPr="000F1535">
        <w:rPr>
          <w:b/>
        </w:rPr>
        <w:t>cliniques partenaires</w:t>
      </w:r>
      <w:r w:rsidRPr="000F1535">
        <w:t xml:space="preserve"> par le biais de formations (en suivant les normes et modules PF développés par le PNSR) pour le counseling, l’administration de l’ensemble de la gamme des méthodes (y compris les retraits de DIU et d’implants</w:t>
      </w:r>
      <w:r w:rsidR="00C81F08" w:rsidRPr="000F1535">
        <w:t xml:space="preserve"> et</w:t>
      </w:r>
      <w:r w:rsidRPr="000F1535">
        <w:t xml:space="preserve"> les services de PF en post-partum), la gestion des effets secondaires et le suivi des clientes PF</w:t>
      </w:r>
      <w:r w:rsidR="00C91C96" w:rsidRPr="000F1535">
        <w:t>.</w:t>
      </w:r>
    </w:p>
    <w:p w:rsidR="001C196A" w:rsidRDefault="001C196A" w:rsidP="00B339B8">
      <w:pPr>
        <w:pStyle w:val="para"/>
      </w:pPr>
      <w:r w:rsidRPr="006758FE">
        <w:t xml:space="preserve">PROMIS-PF mettra également en œuvre </w:t>
      </w:r>
      <w:r w:rsidRPr="006758FE">
        <w:rPr>
          <w:b/>
        </w:rPr>
        <w:t xml:space="preserve">des équipes mobiles détachées des structures cliniques </w:t>
      </w:r>
      <w:r w:rsidRPr="006758FE">
        <w:t>pour atteindre les populations les plus vulnérables dans les zones rurales isolées (Activité MSI).</w:t>
      </w:r>
      <w:r w:rsidRPr="006758FE">
        <w:rPr>
          <w:b/>
        </w:rPr>
        <w:t xml:space="preserve"> </w:t>
      </w:r>
      <w:r w:rsidRPr="006758FE">
        <w:t xml:space="preserve">Composées de trois membres d’équipes (sage-femme, infirmière et chauffeur), les équipes mobiles visitent les mêmes communautés au moins une fois tous les trois mois afin de pouvoir assurer leur suivi si nécessaire (et notamment assurer le retrait des méthodes de longue durée et l’approvisionnement en méthodes de courte durée). En préparation de l’arrivée des visites des équipes mobiles, les mobilisateurs communautaires (relais communautaires, membres d’associations, etc.) travaillent avec les agents de création de la demande de MSI afin d’engager les leaders communautaires et la population à travers des dialogues sur la PF contribuant ainsi à éliminer les barrières d’accès en augmentant les connaissances sur la PF/SSR. </w:t>
      </w:r>
    </w:p>
    <w:p w:rsidR="00D122EE" w:rsidRPr="006758FE" w:rsidRDefault="00D122EE" w:rsidP="00D122EE">
      <w:pPr>
        <w:pStyle w:val="para"/>
        <w:numPr>
          <w:ilvl w:val="0"/>
          <w:numId w:val="0"/>
        </w:numPr>
      </w:pPr>
    </w:p>
    <w:p w:rsidR="009067D7" w:rsidRPr="006758FE" w:rsidRDefault="004C6C34" w:rsidP="004C6C34">
      <w:pPr>
        <w:pStyle w:val="titre33"/>
      </w:pPr>
      <w:bookmarkStart w:id="40" w:name="_Toc11707148"/>
      <w:r>
        <w:t xml:space="preserve">IX.2.3. </w:t>
      </w:r>
      <w:r w:rsidR="009067D7" w:rsidRPr="006758FE">
        <w:t>Equipements en matériels, intrants et contraceptifs</w:t>
      </w:r>
      <w:bookmarkEnd w:id="40"/>
    </w:p>
    <w:p w:rsidR="00083B34" w:rsidRPr="000F1535" w:rsidRDefault="00C91C96" w:rsidP="004C6C34">
      <w:pPr>
        <w:pStyle w:val="para"/>
      </w:pPr>
      <w:r w:rsidRPr="000F1535">
        <w:t xml:space="preserve">Dans les nouvelles ZS d’intervention de PROMIS-PF les cliniques partenaires recevront un kit de démarrage complet des services </w:t>
      </w:r>
      <w:r w:rsidR="00A17F65" w:rsidRPr="000F1535">
        <w:t xml:space="preserve">PF et intrants y afférents et des équipements </w:t>
      </w:r>
      <w:r w:rsidR="00A427FA" w:rsidRPr="000F1535">
        <w:t>nécessaires</w:t>
      </w:r>
      <w:r w:rsidR="00A17F65" w:rsidRPr="000F1535">
        <w:t xml:space="preserve"> pour organiser les services de PF de qualité.</w:t>
      </w:r>
      <w:r w:rsidRPr="000F1535">
        <w:t xml:space="preserve"> </w:t>
      </w:r>
    </w:p>
    <w:p w:rsidR="009067D7" w:rsidRPr="004C6C34" w:rsidRDefault="004C6C34" w:rsidP="004C6C34">
      <w:pPr>
        <w:pStyle w:val="titre33"/>
      </w:pPr>
      <w:bookmarkStart w:id="41" w:name="_Toc11707149"/>
      <w:r>
        <w:t xml:space="preserve">IX.2.4. </w:t>
      </w:r>
      <w:r w:rsidR="009067D7" w:rsidRPr="004C6C34">
        <w:t>Appui aux pharmacies comme réseau du marketing social</w:t>
      </w:r>
      <w:bookmarkEnd w:id="41"/>
    </w:p>
    <w:p w:rsidR="00C75C2B" w:rsidRPr="004C6C34" w:rsidRDefault="000C0984" w:rsidP="004C6C34">
      <w:pPr>
        <w:pStyle w:val="para"/>
      </w:pPr>
      <w:r w:rsidRPr="000F1535">
        <w:t>Dans la</w:t>
      </w:r>
      <w:r w:rsidR="00C75C2B" w:rsidRPr="000F1535">
        <w:t xml:space="preserve"> mesure où le secteur privé (pharmacie / drugstore) est la première source de contraceptifs pour l</w:t>
      </w:r>
      <w:r w:rsidRPr="000F1535">
        <w:t xml:space="preserve">es populations de RDC (PMA2020), le programme appuiera également les prestataires des réseaux </w:t>
      </w:r>
      <w:r w:rsidRPr="000F1535">
        <w:rPr>
          <w:i/>
        </w:rPr>
        <w:t>Blue</w:t>
      </w:r>
      <w:r w:rsidR="00197D1E" w:rsidRPr="000F1535">
        <w:rPr>
          <w:i/>
        </w:rPr>
        <w:t xml:space="preserve"> </w:t>
      </w:r>
      <w:r w:rsidRPr="000F1535">
        <w:rPr>
          <w:i/>
        </w:rPr>
        <w:t>Star</w:t>
      </w:r>
      <w:r w:rsidRPr="000F1535">
        <w:t xml:space="preserve"> DKT au moyen de formations (offre des méthodes, injection du DMPA-SC, gestion des stocks, collecte des données de services) et de matériels didactiques et de création de la demande à afficher dans les officines. L’objectif de cette activité est d’investir dans ces prestataires encore peu exploités par les stratégies d’offre des contraceptifs pour maximiser les points d’accès aux services PF de qualité dans les géographies cibles du programme. </w:t>
      </w:r>
    </w:p>
    <w:p w:rsidR="00083B34" w:rsidRPr="004C6C34" w:rsidRDefault="004C6C34" w:rsidP="004C6C34">
      <w:pPr>
        <w:pStyle w:val="titre22"/>
      </w:pPr>
      <w:bookmarkStart w:id="42" w:name="_Toc11707150"/>
      <w:r>
        <w:t xml:space="preserve">IX.3. </w:t>
      </w:r>
      <w:r w:rsidR="00C91C96" w:rsidRPr="000F1535">
        <w:t>Pour le développement des services à base</w:t>
      </w:r>
      <w:r w:rsidR="00561CF5" w:rsidRPr="000F1535">
        <w:t xml:space="preserve"> </w:t>
      </w:r>
      <w:r>
        <w:t>communautaires</w:t>
      </w:r>
      <w:bookmarkEnd w:id="42"/>
      <w:r>
        <w:t> </w:t>
      </w:r>
    </w:p>
    <w:p w:rsidR="006C4CC5" w:rsidRPr="004C6C34" w:rsidRDefault="006C4CC5" w:rsidP="004C6C34">
      <w:pPr>
        <w:pStyle w:val="para"/>
      </w:pPr>
      <w:r w:rsidRPr="000F1535">
        <w:t xml:space="preserve">Le programme emploiera des distributeurs à base communautaire formés (DBC) (sages-femmes ou infirmières </w:t>
      </w:r>
      <w:r w:rsidRPr="000F1535">
        <w:rPr>
          <w:i/>
        </w:rPr>
        <w:t>« Bees »</w:t>
      </w:r>
      <w:r w:rsidRPr="000F1535">
        <w:t xml:space="preserve"> pour DKT et « </w:t>
      </w:r>
      <w:r w:rsidRPr="000F1535">
        <w:rPr>
          <w:i/>
        </w:rPr>
        <w:t>MS Ladies</w:t>
      </w:r>
      <w:r w:rsidRPr="000F1535">
        <w:t> » pour MSI, étudiants en sciences infirmières pour Tulane) pour effectuer la sensibilisation, fournir des conseils individualisés et offrir une gamme élargie de méthodes PF (pilules, condoms, PCU, colliers du cycle, DMPA-SC et Implanon NXT) au niveau communautaire pour les Bees et les Etudiants.</w:t>
      </w:r>
      <w:r w:rsidR="004C6C34">
        <w:t xml:space="preserve"> </w:t>
      </w:r>
      <w:r w:rsidRPr="000F1535">
        <w:t>Tandis</w:t>
      </w:r>
      <w:r w:rsidR="004C6C34">
        <w:t xml:space="preserve"> </w:t>
      </w:r>
      <w:r w:rsidRPr="000F1535">
        <w:t>que le MS ladies offre en plus les Jadelles et le DIU au niveau des formations sanitaires. Ces distributeurs communautaires (Bees et Etudiants) feront des références aux formations sanitaires pour l’offre des méthodes cliniques (DIU et implants Jadelle), la gestion des effets secondaires et le suivi des clientes.</w:t>
      </w:r>
    </w:p>
    <w:p w:rsidR="006C4CC5" w:rsidRPr="000F1535" w:rsidRDefault="006C4CC5" w:rsidP="004C6C34">
      <w:pPr>
        <w:pStyle w:val="para"/>
      </w:pPr>
      <w:r w:rsidRPr="000F1535">
        <w:t xml:space="preserve">Ces modèles de distribution à base communautaire utilisant des DBC à profil médical permettent à ces DBC d’offrir les plus de services possibles déjà dans la communauté. Les femmes vont ainsi avoir la possibilité d’obtenir leurs services dans la communauté sans aller aux formations sanitaires.  Ce modèle permet ainsi : </w:t>
      </w:r>
    </w:p>
    <w:p w:rsidR="007B0893" w:rsidRPr="00F90D49" w:rsidRDefault="00C75C2B" w:rsidP="00F90D49">
      <w:pPr>
        <w:pStyle w:val="Paragraphedeliste"/>
        <w:framePr w:wrap="around"/>
        <w:numPr>
          <w:ilvl w:val="0"/>
          <w:numId w:val="73"/>
        </w:numPr>
        <w:spacing w:after="0"/>
      </w:pPr>
      <w:r w:rsidRPr="00F90D49">
        <w:rPr>
          <w:rStyle w:val="Normal1Car"/>
        </w:rPr>
        <w:t>Amen</w:t>
      </w:r>
      <w:r w:rsidR="00914D37" w:rsidRPr="00F90D49">
        <w:rPr>
          <w:rStyle w:val="Normal1Car"/>
        </w:rPr>
        <w:t>er</w:t>
      </w:r>
      <w:r w:rsidRPr="00F90D49">
        <w:rPr>
          <w:rStyle w:val="Normal1Car"/>
        </w:rPr>
        <w:t xml:space="preserve"> les méthodes les plus demandées par les femmes (particulièrement les implants et les injectables) directement dans la communauté (pas de frais de transport)</w:t>
      </w:r>
      <w:r w:rsidR="004C6C34" w:rsidRPr="00F90D49">
        <w:rPr>
          <w:lang w:val="fr-FR"/>
        </w:rPr>
        <w:t> ;</w:t>
      </w:r>
    </w:p>
    <w:p w:rsidR="00C75C2B" w:rsidRPr="000F1535" w:rsidRDefault="00C75C2B" w:rsidP="00F90D49">
      <w:pPr>
        <w:pStyle w:val="Paragraphedeliste"/>
        <w:framePr w:wrap="auto" w:vAnchor="margin" w:yAlign="inline"/>
        <w:numPr>
          <w:ilvl w:val="0"/>
          <w:numId w:val="59"/>
        </w:numPr>
        <w:spacing w:before="0" w:after="0"/>
        <w:rPr>
          <w:lang w:val="fr-FR"/>
        </w:rPr>
      </w:pPr>
      <w:r w:rsidRPr="000F1535">
        <w:rPr>
          <w:lang w:val="fr-FR"/>
        </w:rPr>
        <w:t>Offr</w:t>
      </w:r>
      <w:r w:rsidR="00914D37" w:rsidRPr="000F1535">
        <w:rPr>
          <w:lang w:val="fr-FR"/>
        </w:rPr>
        <w:t>ir</w:t>
      </w:r>
      <w:r w:rsidRPr="000F1535">
        <w:rPr>
          <w:lang w:val="fr-FR"/>
        </w:rPr>
        <w:t xml:space="preserve"> un counseling individualisé, discret et de qualité de la part de DBC qualifié et au courant</w:t>
      </w:r>
      <w:r w:rsidR="004C6C34">
        <w:rPr>
          <w:lang w:val="fr-FR"/>
        </w:rPr>
        <w:t xml:space="preserve"> des réalités de la communauté ;</w:t>
      </w:r>
    </w:p>
    <w:p w:rsidR="007F00C6" w:rsidRDefault="00C75C2B" w:rsidP="00F90D49">
      <w:pPr>
        <w:pStyle w:val="Paragraphedeliste"/>
        <w:framePr w:wrap="auto" w:vAnchor="margin" w:yAlign="inline"/>
        <w:numPr>
          <w:ilvl w:val="0"/>
          <w:numId w:val="59"/>
        </w:numPr>
        <w:spacing w:before="0"/>
        <w:rPr>
          <w:lang w:val="fr-FR"/>
        </w:rPr>
      </w:pPr>
      <w:r w:rsidRPr="000F1535">
        <w:rPr>
          <w:lang w:val="fr-FR"/>
        </w:rPr>
        <w:t>Rédui</w:t>
      </w:r>
      <w:r w:rsidR="00914D37" w:rsidRPr="000F1535">
        <w:rPr>
          <w:lang w:val="fr-FR"/>
        </w:rPr>
        <w:t>re</w:t>
      </w:r>
      <w:r w:rsidRPr="000F1535">
        <w:rPr>
          <w:lang w:val="fr-FR"/>
        </w:rPr>
        <w:t xml:space="preserve"> les barrières économiques : pas de frais</w:t>
      </w:r>
      <w:r w:rsidR="00B40A07" w:rsidRPr="000F1535">
        <w:rPr>
          <w:lang w:val="fr-FR"/>
        </w:rPr>
        <w:t xml:space="preserve"> de </w:t>
      </w:r>
      <w:r w:rsidR="00914D37" w:rsidRPr="000F1535">
        <w:rPr>
          <w:lang w:val="fr-FR"/>
        </w:rPr>
        <w:t>déplacement, les</w:t>
      </w:r>
      <w:r w:rsidRPr="000F1535">
        <w:rPr>
          <w:lang w:val="fr-FR"/>
        </w:rPr>
        <w:t xml:space="preserve"> méthodes sont vendues à des prix abordables (</w:t>
      </w:r>
      <w:r w:rsidR="00B40A07" w:rsidRPr="000F1535">
        <w:rPr>
          <w:lang w:val="fr-FR"/>
        </w:rPr>
        <w:t>excluant</w:t>
      </w:r>
      <w:r w:rsidR="00914D37" w:rsidRPr="000F1535">
        <w:rPr>
          <w:lang w:val="fr-FR"/>
        </w:rPr>
        <w:t xml:space="preserve"> les frais additionnels des frais de consultations, de fiche, frais générés par la taxation de services offerts par la formation sanitaire</w:t>
      </w:r>
      <w:r w:rsidRPr="000F1535">
        <w:rPr>
          <w:lang w:val="fr-FR"/>
        </w:rPr>
        <w:t>)</w:t>
      </w:r>
      <w:r w:rsidR="0032662E" w:rsidRPr="000F1535">
        <w:rPr>
          <w:lang w:val="fr-FR"/>
        </w:rPr>
        <w:t>.</w:t>
      </w:r>
    </w:p>
    <w:p w:rsidR="00D122EE" w:rsidRDefault="00D122EE" w:rsidP="00D122EE">
      <w:pPr>
        <w:spacing w:before="0"/>
        <w:ind w:left="360"/>
        <w:rPr>
          <w:lang w:val="fr-FR"/>
        </w:rPr>
      </w:pPr>
    </w:p>
    <w:p w:rsidR="00F90D49" w:rsidRPr="00D122EE" w:rsidRDefault="00F90D49" w:rsidP="00D122EE">
      <w:pPr>
        <w:spacing w:before="0"/>
        <w:ind w:left="360"/>
        <w:rPr>
          <w:lang w:val="fr-FR"/>
        </w:rPr>
      </w:pPr>
    </w:p>
    <w:p w:rsidR="00565132" w:rsidRPr="000F1535" w:rsidRDefault="004C6C34" w:rsidP="00D122EE">
      <w:pPr>
        <w:pStyle w:val="titre22"/>
      </w:pPr>
      <w:bookmarkStart w:id="43" w:name="_Toc11707151"/>
      <w:r>
        <w:t xml:space="preserve">IX.4. </w:t>
      </w:r>
      <w:r w:rsidR="00565132" w:rsidRPr="000F1535">
        <w:t>Création de la demande</w:t>
      </w:r>
      <w:bookmarkEnd w:id="43"/>
    </w:p>
    <w:p w:rsidR="00565132" w:rsidRPr="000F1535" w:rsidRDefault="00670F2C" w:rsidP="004C6C34">
      <w:pPr>
        <w:pStyle w:val="para"/>
      </w:pPr>
      <w:r w:rsidRPr="000F1535">
        <w:t>D</w:t>
      </w:r>
      <w:r w:rsidR="0021301F" w:rsidRPr="000F1535">
        <w:t>es activités de création de la demande qui visent d’une part à améliorer les informations disponibles pour la population concernant la planification familiale et d’autre part à réduire les barrières socio-culturelles à son utilisation seront mise en œuvre à de multiples échelles</w:t>
      </w:r>
      <w:r w:rsidR="00784DF8" w:rsidRPr="000F1535">
        <w:t>.</w:t>
      </w:r>
    </w:p>
    <w:p w:rsidR="00047983" w:rsidRPr="000F1535" w:rsidRDefault="00047983" w:rsidP="004C6C34">
      <w:pPr>
        <w:pStyle w:val="para"/>
      </w:pPr>
      <w:r w:rsidRPr="000F1535">
        <w:t xml:space="preserve">Ces activités </w:t>
      </w:r>
      <w:r w:rsidR="00670F2C" w:rsidRPr="000F1535">
        <w:t>se focaliseront uniquement sur les messages mettant en évidence</w:t>
      </w:r>
      <w:r w:rsidRPr="000F1535">
        <w:t xml:space="preserve"> l’importance de sensibiliser la population sur </w:t>
      </w:r>
      <w:r w:rsidR="00670F2C" w:rsidRPr="000F1535">
        <w:t>l</w:t>
      </w:r>
      <w:r w:rsidR="001B48C3" w:rsidRPr="000F1535">
        <w:t>’importance de l’utilisations de la</w:t>
      </w:r>
      <w:r w:rsidRPr="000F1535">
        <w:t xml:space="preserve"> PF pour la mère, l’enfant et la famille avec un accent sur </w:t>
      </w:r>
      <w:r w:rsidR="00670F2C" w:rsidRPr="000F1535">
        <w:t>les bénéfices</w:t>
      </w:r>
      <w:r w:rsidRPr="000F1535">
        <w:t xml:space="preserve"> </w:t>
      </w:r>
      <w:r w:rsidR="00670F2C" w:rsidRPr="000F1535">
        <w:t xml:space="preserve">de </w:t>
      </w:r>
      <w:r w:rsidRPr="000F1535">
        <w:t xml:space="preserve">l’investissement </w:t>
      </w:r>
      <w:r w:rsidR="00670F2C" w:rsidRPr="000F1535">
        <w:t xml:space="preserve">dans la </w:t>
      </w:r>
      <w:r w:rsidRPr="000F1535">
        <w:t>PF pour l</w:t>
      </w:r>
      <w:r w:rsidR="00670F2C" w:rsidRPr="000F1535">
        <w:t>es</w:t>
      </w:r>
      <w:r w:rsidRPr="000F1535">
        <w:t xml:space="preserve"> famille</w:t>
      </w:r>
      <w:r w:rsidR="00670F2C" w:rsidRPr="000F1535">
        <w:t>s. Les organisations de mises en œuvre de ce projet vont s’assurer du respect</w:t>
      </w:r>
      <w:r w:rsidRPr="000F1535">
        <w:t xml:space="preserve"> </w:t>
      </w:r>
      <w:r w:rsidR="00670F2C" w:rsidRPr="000F1535">
        <w:t>d</w:t>
      </w:r>
      <w:r w:rsidRPr="000F1535">
        <w:t xml:space="preserve">es </w:t>
      </w:r>
      <w:r w:rsidR="00670F2C" w:rsidRPr="000F1535">
        <w:t xml:space="preserve">principes </w:t>
      </w:r>
      <w:r w:rsidRPr="000F1535">
        <w:t>de base de l’offre de services de Planification qui promeut le volontariat et interdit la coercition ou le choix non inform</w:t>
      </w:r>
      <w:r w:rsidR="00670F2C" w:rsidRPr="000F1535">
        <w:t>é</w:t>
      </w:r>
      <w:r w:rsidRPr="000F1535">
        <w:t>.</w:t>
      </w:r>
    </w:p>
    <w:p w:rsidR="001B48C3" w:rsidRPr="000F1535" w:rsidRDefault="00047983" w:rsidP="004C6C34">
      <w:pPr>
        <w:pStyle w:val="para"/>
      </w:pPr>
      <w:r w:rsidRPr="000F1535">
        <w:t>La diminution de la pression démographique sur les forets ne fera pas partie de</w:t>
      </w:r>
      <w:r w:rsidR="00670F2C" w:rsidRPr="000F1535">
        <w:t>s</w:t>
      </w:r>
      <w:r w:rsidRPr="000F1535">
        <w:t xml:space="preserve"> discussions avec la population pour stimuler l’utilisation des services de PF</w:t>
      </w:r>
      <w:r w:rsidR="00670F2C" w:rsidRPr="000F1535">
        <w:t xml:space="preserve">, mais </w:t>
      </w:r>
      <w:r w:rsidR="006E5377" w:rsidRPr="000F1535">
        <w:t>bénéficiera</w:t>
      </w:r>
      <w:r w:rsidRPr="000F1535">
        <w:t xml:space="preserve"> indirectement des </w:t>
      </w:r>
      <w:r w:rsidR="00670F2C" w:rsidRPr="000F1535">
        <w:t>effets</w:t>
      </w:r>
      <w:r w:rsidRPr="000F1535">
        <w:t xml:space="preserve"> de l’utilisation</w:t>
      </w:r>
      <w:r w:rsidR="00670F2C" w:rsidRPr="000F1535">
        <w:t xml:space="preserve"> accrue</w:t>
      </w:r>
      <w:r w:rsidRPr="000F1535">
        <w:t xml:space="preserve"> des services de PF par les population</w:t>
      </w:r>
      <w:r w:rsidR="00C25063" w:rsidRPr="000F1535">
        <w:t>s</w:t>
      </w:r>
      <w:r w:rsidRPr="000F1535">
        <w:t xml:space="preserve"> </w:t>
      </w:r>
      <w:r w:rsidR="00F636E2" w:rsidRPr="000F1535">
        <w:t>sensibilisé</w:t>
      </w:r>
      <w:r w:rsidR="00670F2C" w:rsidRPr="000F1535">
        <w:t>e</w:t>
      </w:r>
      <w:r w:rsidR="00F636E2" w:rsidRPr="000F1535">
        <w:t>s</w:t>
      </w:r>
      <w:r w:rsidR="00670F2C" w:rsidRPr="000F1535">
        <w:t>.</w:t>
      </w:r>
      <w:r w:rsidR="008A6FAB" w:rsidRPr="000F1535">
        <w:t xml:space="preserve"> Dans le cadre de Promis-FP, les PMO travailleront étroitement avec les autres partenaires opérant au niveau national et au niveau des provinces cible pour utiliser des </w:t>
      </w:r>
      <w:r w:rsidR="006A3F71" w:rsidRPr="000F1535">
        <w:t>stratégies</w:t>
      </w:r>
      <w:r w:rsidR="008A6FAB" w:rsidRPr="000F1535">
        <w:t xml:space="preserve"> déjà prouvées pour augmenter l’utilisation des services de PF et suivront les </w:t>
      </w:r>
      <w:r w:rsidR="006A3F71" w:rsidRPr="000F1535">
        <w:t>stratégies</w:t>
      </w:r>
      <w:r w:rsidR="008A6FAB" w:rsidRPr="000F1535">
        <w:t xml:space="preserve"> qui seront définies au niveau national en la matière. </w:t>
      </w:r>
    </w:p>
    <w:p w:rsidR="00047983" w:rsidRPr="000F1535" w:rsidRDefault="008A6FAB" w:rsidP="004C6C34">
      <w:pPr>
        <w:pStyle w:val="para"/>
        <w:rPr>
          <w:i/>
          <w:iCs/>
        </w:rPr>
      </w:pPr>
      <w:r w:rsidRPr="000F1535">
        <w:t>Feront aussi partie de cette équipe de travail</w:t>
      </w:r>
      <w:r w:rsidR="004C6C34">
        <w:t>,</w:t>
      </w:r>
      <w:r w:rsidRPr="000F1535">
        <w:t xml:space="preserve"> les partenaires membres de CTMP ayant une expertise dans la mise en œuvre de </w:t>
      </w:r>
      <w:r w:rsidR="006A3F71" w:rsidRPr="000F1535">
        <w:t>stratégies</w:t>
      </w:r>
      <w:r w:rsidRPr="000F1535">
        <w:t xml:space="preserve"> et des activités de création de demande pour la PF. Ces </w:t>
      </w:r>
      <w:r w:rsidR="006A3F71" w:rsidRPr="000F1535">
        <w:t>stratégies</w:t>
      </w:r>
      <w:r w:rsidRPr="000F1535">
        <w:t xml:space="preserve"> et </w:t>
      </w:r>
      <w:r w:rsidR="00A427FA" w:rsidRPr="000F1535">
        <w:t>activités</w:t>
      </w:r>
      <w:r w:rsidRPr="000F1535">
        <w:t xml:space="preserve"> incluront celles ciblant les adolescents et jeunes sexuellement actifs.</w:t>
      </w:r>
    </w:p>
    <w:p w:rsidR="00565132" w:rsidRPr="00E74719" w:rsidRDefault="004C6C34" w:rsidP="00D122EE">
      <w:pPr>
        <w:pStyle w:val="titre22"/>
      </w:pPr>
      <w:bookmarkStart w:id="44" w:name="_Toc11707152"/>
      <w:r>
        <w:t xml:space="preserve">IX.5. </w:t>
      </w:r>
      <w:r w:rsidR="0021301F" w:rsidRPr="000F1535">
        <w:t>Sensibilisation et communication de masse sur la PF</w:t>
      </w:r>
      <w:bookmarkEnd w:id="44"/>
    </w:p>
    <w:p w:rsidR="00E74719" w:rsidRDefault="0021301F" w:rsidP="003E790C">
      <w:pPr>
        <w:pStyle w:val="Paragraphedeliste"/>
        <w:framePr w:wrap="auto" w:vAnchor="margin" w:yAlign="inline"/>
        <w:numPr>
          <w:ilvl w:val="0"/>
          <w:numId w:val="60"/>
        </w:numPr>
        <w:jc w:val="both"/>
        <w:rPr>
          <w:lang w:val="fr-FR"/>
        </w:rPr>
      </w:pPr>
      <w:r w:rsidRPr="000F1535">
        <w:rPr>
          <w:lang w:val="fr-FR"/>
        </w:rPr>
        <w:t xml:space="preserve">Stratégie utilisant les </w:t>
      </w:r>
      <w:r w:rsidRPr="000F1535">
        <w:rPr>
          <w:u w:val="single"/>
          <w:lang w:val="fr-FR"/>
        </w:rPr>
        <w:t>médias de masse</w:t>
      </w:r>
      <w:r w:rsidRPr="000F1535">
        <w:rPr>
          <w:lang w:val="fr-FR"/>
        </w:rPr>
        <w:t xml:space="preserve"> : Le programme étendra la portée de ses stratégies de communication pour le changement de comportement grâce à des campagnes médiatiques efficaces et innovantes afin d’éduquer, d’informer, d’inspirer et d’encourager la population et particulièrement la jeunesse congolaise à adopter des choix et des modes de vie sains. Cela se fera par le biais d'émissions radiophoniques, de publireportages télévisés, et de documentaires télévisés sous forme de séries, inspirés d'histoires vécues et dans lesquels la vie des personnes filmées sera présentée dans un mélange de fiction et réalité. L’objectif sera de promouvoir la Santé Sexuelle et </w:t>
      </w:r>
      <w:r w:rsidR="00A427FA" w:rsidRPr="000F1535">
        <w:rPr>
          <w:lang w:val="fr-FR"/>
        </w:rPr>
        <w:t>Reproductive ;</w:t>
      </w:r>
      <w:r w:rsidRPr="000F1535">
        <w:rPr>
          <w:lang w:val="fr-FR"/>
        </w:rPr>
        <w:t xml:space="preserve"> d’augmenter la connaissance et l'adoption des méthodes contraceptives </w:t>
      </w:r>
      <w:r w:rsidR="0071697F" w:rsidRPr="000F1535">
        <w:rPr>
          <w:lang w:val="fr-FR"/>
        </w:rPr>
        <w:t>modernes ;</w:t>
      </w:r>
      <w:r w:rsidRPr="000F1535">
        <w:rPr>
          <w:lang w:val="fr-FR"/>
        </w:rPr>
        <w:t xml:space="preserve"> d’éradiquer les mythes existants et les fausses croyances autour de la </w:t>
      </w:r>
      <w:r w:rsidR="0071697F" w:rsidRPr="000F1535">
        <w:rPr>
          <w:lang w:val="fr-FR"/>
        </w:rPr>
        <w:t>contraception ;</w:t>
      </w:r>
      <w:r w:rsidRPr="000F1535">
        <w:rPr>
          <w:lang w:val="fr-FR"/>
        </w:rPr>
        <w:t xml:space="preserve"> et de communiquer sur </w:t>
      </w:r>
      <w:r w:rsidR="0071697F" w:rsidRPr="000F1535">
        <w:rPr>
          <w:lang w:val="fr-FR"/>
        </w:rPr>
        <w:t>les différents points</w:t>
      </w:r>
      <w:r w:rsidRPr="000F1535">
        <w:rPr>
          <w:lang w:val="fr-FR"/>
        </w:rPr>
        <w:t xml:space="preserve"> de prestation de services.</w:t>
      </w:r>
    </w:p>
    <w:p w:rsidR="0021301F" w:rsidRPr="00E74719" w:rsidRDefault="0021301F" w:rsidP="003E790C">
      <w:pPr>
        <w:pStyle w:val="Paragraphedeliste"/>
        <w:framePr w:wrap="auto" w:vAnchor="margin" w:yAlign="inline"/>
        <w:numPr>
          <w:ilvl w:val="0"/>
          <w:numId w:val="60"/>
        </w:numPr>
        <w:jc w:val="both"/>
        <w:rPr>
          <w:lang w:val="fr-FR"/>
        </w:rPr>
      </w:pPr>
      <w:r w:rsidRPr="00E74719">
        <w:rPr>
          <w:lang w:val="fr-FR"/>
        </w:rPr>
        <w:t>Le programme utilisera également</w:t>
      </w:r>
      <w:r w:rsidR="00670F2C" w:rsidRPr="00E74719">
        <w:rPr>
          <w:lang w:val="fr-FR"/>
        </w:rPr>
        <w:t xml:space="preserve"> (dans les zones urbaines avec un accès correct à internet)</w:t>
      </w:r>
      <w:r w:rsidRPr="00E74719">
        <w:rPr>
          <w:lang w:val="fr-FR"/>
        </w:rPr>
        <w:t xml:space="preserve"> les </w:t>
      </w:r>
      <w:r w:rsidRPr="00E74719">
        <w:rPr>
          <w:u w:val="single"/>
          <w:lang w:val="fr-FR"/>
        </w:rPr>
        <w:t>plateformes digitales</w:t>
      </w:r>
      <w:r w:rsidRPr="00E74719">
        <w:rPr>
          <w:lang w:val="fr-FR"/>
        </w:rPr>
        <w:t xml:space="preserve">, moins coûteuses et soumises à moins de restrictions légales que d’autres médias, afin de promouvoir sa gamme de produit. </w:t>
      </w:r>
    </w:p>
    <w:p w:rsidR="0021301F" w:rsidRPr="000F1535" w:rsidRDefault="0021301F" w:rsidP="00E74719">
      <w:pPr>
        <w:pStyle w:val="Paragraphedeliste"/>
        <w:framePr w:wrap="auto" w:vAnchor="margin" w:yAlign="inline"/>
        <w:numPr>
          <w:ilvl w:val="1"/>
          <w:numId w:val="10"/>
        </w:numPr>
        <w:jc w:val="both"/>
        <w:rPr>
          <w:lang w:val="fr-FR"/>
        </w:rPr>
      </w:pPr>
      <w:r w:rsidRPr="000F1535">
        <w:rPr>
          <w:lang w:val="fr-FR"/>
        </w:rPr>
        <w:t>Utilisation des Réseaux Sociaux existants pour fournir des informations relatives aux produits contraceptifs, promouvoir leur notoriété et éduquer</w:t>
      </w:r>
      <w:r w:rsidR="00D72781" w:rsidRPr="000F1535">
        <w:rPr>
          <w:lang w:val="fr-FR"/>
        </w:rPr>
        <w:t xml:space="preserve"> les femmes sur leurs avantages</w:t>
      </w:r>
      <w:r w:rsidRPr="000F1535">
        <w:rPr>
          <w:lang w:val="fr-FR"/>
        </w:rPr>
        <w:t xml:space="preserve">, ce à travers de courts clips éducatifs et des témoignages vidéo. Des forums de discussion en ligne, des sondages et des séances de </w:t>
      </w:r>
      <w:r w:rsidRPr="000F1535">
        <w:rPr>
          <w:lang w:val="fr-FR"/>
        </w:rPr>
        <w:lastRenderedPageBreak/>
        <w:t xml:space="preserve">questions et réponses aiderons </w:t>
      </w:r>
      <w:r w:rsidR="00670F2C" w:rsidRPr="000F1535">
        <w:rPr>
          <w:lang w:val="fr-FR"/>
        </w:rPr>
        <w:t xml:space="preserve">les partenaires </w:t>
      </w:r>
      <w:r w:rsidRPr="000F1535">
        <w:rPr>
          <w:lang w:val="fr-FR"/>
        </w:rPr>
        <w:t>à évaluer les connaissances et l’adhésion des consommateurs aux produits contraceptifs, mais aussi à susciter leur intérêt, et générer de l'engagement.</w:t>
      </w:r>
    </w:p>
    <w:p w:rsidR="0021301F" w:rsidRPr="000F1535" w:rsidRDefault="0021301F" w:rsidP="00E74719">
      <w:pPr>
        <w:pStyle w:val="Paragraphedeliste"/>
        <w:framePr w:wrap="auto" w:vAnchor="margin" w:yAlign="inline"/>
        <w:numPr>
          <w:ilvl w:val="1"/>
          <w:numId w:val="10"/>
        </w:numPr>
        <w:jc w:val="both"/>
        <w:rPr>
          <w:lang w:val="fr-FR"/>
        </w:rPr>
      </w:pPr>
      <w:r w:rsidRPr="000F1535">
        <w:rPr>
          <w:lang w:val="fr-FR"/>
        </w:rPr>
        <w:t xml:space="preserve">Annonces Google : développement de publicités Google à placer à la fois via les moteurs de recherche et via d'autres plates-formes de réseau Google. </w:t>
      </w:r>
    </w:p>
    <w:p w:rsidR="0021301F" w:rsidRPr="000F1535" w:rsidRDefault="0021301F" w:rsidP="00E74719">
      <w:pPr>
        <w:pStyle w:val="Paragraphedeliste"/>
        <w:framePr w:wrap="auto" w:vAnchor="margin" w:yAlign="inline"/>
        <w:numPr>
          <w:ilvl w:val="1"/>
          <w:numId w:val="10"/>
        </w:numPr>
        <w:jc w:val="both"/>
        <w:rPr>
          <w:lang w:val="fr-FR"/>
        </w:rPr>
      </w:pPr>
      <w:r w:rsidRPr="000F1535">
        <w:rPr>
          <w:lang w:val="fr-FR"/>
        </w:rPr>
        <w:t xml:space="preserve">SMS Marketing : </w:t>
      </w:r>
      <w:r w:rsidR="00670F2C" w:rsidRPr="000F1535">
        <w:rPr>
          <w:lang w:val="fr-FR"/>
        </w:rPr>
        <w:t>Introduction du</w:t>
      </w:r>
      <w:r w:rsidRPr="000F1535">
        <w:rPr>
          <w:lang w:val="fr-FR"/>
        </w:rPr>
        <w:t xml:space="preserve"> marketing par SMS pour atteindre les utilisateurs potentiels de </w:t>
      </w:r>
      <w:r w:rsidR="00670F2C" w:rsidRPr="000F1535">
        <w:rPr>
          <w:lang w:val="fr-FR"/>
        </w:rPr>
        <w:t>méthodes contraceptives</w:t>
      </w:r>
      <w:r w:rsidRPr="000F1535">
        <w:rPr>
          <w:lang w:val="fr-FR"/>
        </w:rPr>
        <w:t xml:space="preserve"> à travers le pays. </w:t>
      </w:r>
      <w:r w:rsidR="00670F2C" w:rsidRPr="000F1535">
        <w:rPr>
          <w:lang w:val="fr-FR"/>
        </w:rPr>
        <w:t xml:space="preserve">Les activités de </w:t>
      </w:r>
      <w:r w:rsidRPr="000F1535">
        <w:rPr>
          <w:lang w:val="fr-FR"/>
        </w:rPr>
        <w:t>SMS Marketing peu</w:t>
      </w:r>
      <w:r w:rsidR="00670F2C" w:rsidRPr="000F1535">
        <w:rPr>
          <w:lang w:val="fr-FR"/>
        </w:rPr>
        <w:t>ven</w:t>
      </w:r>
      <w:r w:rsidRPr="000F1535">
        <w:rPr>
          <w:lang w:val="fr-FR"/>
        </w:rPr>
        <w:t>t varier selon la langue ou la région. Le contenu des messages SMS va de l'information de base sur le produit</w:t>
      </w:r>
      <w:r w:rsidR="00670F2C" w:rsidRPr="000F1535">
        <w:rPr>
          <w:lang w:val="fr-FR"/>
        </w:rPr>
        <w:t xml:space="preserve"> et ses points de distribution</w:t>
      </w:r>
      <w:r w:rsidRPr="000F1535">
        <w:rPr>
          <w:lang w:val="fr-FR"/>
        </w:rPr>
        <w:t xml:space="preserve"> à la gestion des effets secondaires</w:t>
      </w:r>
      <w:r w:rsidR="00670F2C" w:rsidRPr="000F1535">
        <w:rPr>
          <w:lang w:val="fr-FR"/>
        </w:rPr>
        <w:t>.</w:t>
      </w:r>
    </w:p>
    <w:p w:rsidR="00E74719" w:rsidRPr="00E74719" w:rsidRDefault="0021301F" w:rsidP="003E790C">
      <w:pPr>
        <w:pStyle w:val="Paragraphedeliste"/>
        <w:framePr w:wrap="auto" w:vAnchor="margin" w:yAlign="inline"/>
        <w:numPr>
          <w:ilvl w:val="0"/>
          <w:numId w:val="61"/>
        </w:numPr>
        <w:ind w:left="709" w:hanging="283"/>
        <w:jc w:val="both"/>
        <w:rPr>
          <w:i/>
          <w:lang w:val="fr-FR"/>
        </w:rPr>
      </w:pPr>
      <w:r w:rsidRPr="000F1535">
        <w:rPr>
          <w:lang w:val="fr-FR"/>
        </w:rPr>
        <w:t>Enfin les partenaires mettront en œuvre des évènement</w:t>
      </w:r>
      <w:r w:rsidR="00784DF8" w:rsidRPr="000F1535">
        <w:rPr>
          <w:lang w:val="fr-FR"/>
        </w:rPr>
        <w:t>s</w:t>
      </w:r>
      <w:r w:rsidRPr="000F1535">
        <w:rPr>
          <w:lang w:val="fr-FR"/>
        </w:rPr>
        <w:t xml:space="preserve"> de </w:t>
      </w:r>
      <w:r w:rsidRPr="000F1535">
        <w:rPr>
          <w:u w:val="single"/>
          <w:lang w:val="fr-FR"/>
        </w:rPr>
        <w:t>Marketing</w:t>
      </w:r>
      <w:r w:rsidR="00640497" w:rsidRPr="000F1535">
        <w:rPr>
          <w:u w:val="single"/>
          <w:lang w:val="fr-FR"/>
        </w:rPr>
        <w:t xml:space="preserve"> </w:t>
      </w:r>
      <w:r w:rsidRPr="000F1535">
        <w:rPr>
          <w:u w:val="single"/>
          <w:lang w:val="fr-FR"/>
        </w:rPr>
        <w:t xml:space="preserve">Social </w:t>
      </w:r>
      <w:r w:rsidR="00640497" w:rsidRPr="000F1535">
        <w:rPr>
          <w:u w:val="single"/>
          <w:lang w:val="fr-FR"/>
        </w:rPr>
        <w:t xml:space="preserve">de </w:t>
      </w:r>
      <w:r w:rsidRPr="000F1535">
        <w:rPr>
          <w:u w:val="single"/>
          <w:lang w:val="fr-FR"/>
        </w:rPr>
        <w:t>Contraceptif</w:t>
      </w:r>
      <w:r w:rsidR="00640497" w:rsidRPr="000F1535">
        <w:rPr>
          <w:u w:val="single"/>
          <w:lang w:val="fr-FR"/>
        </w:rPr>
        <w:t>s</w:t>
      </w:r>
      <w:r w:rsidRPr="000F1535">
        <w:rPr>
          <w:lang w:val="fr-FR"/>
        </w:rPr>
        <w:t xml:space="preserve">, comme les carnavals motorisés, festivals et autres activités communautaires couplés à des journées </w:t>
      </w:r>
      <w:r w:rsidR="00565132" w:rsidRPr="000F1535">
        <w:rPr>
          <w:lang w:val="fr-FR"/>
        </w:rPr>
        <w:t xml:space="preserve">spéciales de promotion à travers lesquelles le coût des services de contraception sera réduit de 50%. </w:t>
      </w:r>
    </w:p>
    <w:p w:rsidR="00C25063" w:rsidRPr="00E74719" w:rsidRDefault="001B48C3" w:rsidP="003E790C">
      <w:pPr>
        <w:pStyle w:val="Paragraphedeliste"/>
        <w:framePr w:wrap="auto" w:vAnchor="margin" w:yAlign="inline"/>
        <w:numPr>
          <w:ilvl w:val="0"/>
          <w:numId w:val="61"/>
        </w:numPr>
        <w:ind w:left="709" w:hanging="283"/>
        <w:jc w:val="both"/>
        <w:rPr>
          <w:i/>
          <w:lang w:val="fr-FR"/>
        </w:rPr>
      </w:pPr>
      <w:r w:rsidRPr="00E74719">
        <w:rPr>
          <w:lang w:val="fr-FR"/>
        </w:rPr>
        <w:t xml:space="preserve">Le contenu de ces messages </w:t>
      </w:r>
      <w:r w:rsidR="00E74719" w:rsidRPr="00E74719">
        <w:rPr>
          <w:lang w:val="fr-FR"/>
        </w:rPr>
        <w:t>reprendra</w:t>
      </w:r>
      <w:r w:rsidR="00E74719">
        <w:rPr>
          <w:lang w:val="fr-FR"/>
        </w:rPr>
        <w:t xml:space="preserve"> des appels à</w:t>
      </w:r>
      <w:r w:rsidRPr="00E74719">
        <w:rPr>
          <w:lang w:val="fr-FR"/>
        </w:rPr>
        <w:t xml:space="preserve"> </w:t>
      </w:r>
      <w:r w:rsidR="00E74719">
        <w:rPr>
          <w:lang w:val="fr-FR"/>
        </w:rPr>
        <w:t>l’</w:t>
      </w:r>
      <w:r w:rsidRPr="00E74719">
        <w:rPr>
          <w:lang w:val="fr-FR"/>
        </w:rPr>
        <w:t>utilisa</w:t>
      </w:r>
      <w:r w:rsidR="00E74719">
        <w:rPr>
          <w:lang w:val="fr-FR"/>
        </w:rPr>
        <w:t>tion des services de PF en post-</w:t>
      </w:r>
      <w:r w:rsidRPr="00E74719">
        <w:rPr>
          <w:lang w:val="fr-FR"/>
        </w:rPr>
        <w:t>partum qui s</w:t>
      </w:r>
      <w:r w:rsidR="004B380E" w:rsidRPr="00E74719">
        <w:rPr>
          <w:lang w:val="fr-FR"/>
        </w:rPr>
        <w:t>er</w:t>
      </w:r>
      <w:r w:rsidRPr="00E74719">
        <w:rPr>
          <w:lang w:val="fr-FR"/>
        </w:rPr>
        <w:t xml:space="preserve">ont </w:t>
      </w:r>
      <w:r w:rsidR="004B380E" w:rsidRPr="00E74719">
        <w:rPr>
          <w:lang w:val="fr-FR"/>
        </w:rPr>
        <w:t>publiés</w:t>
      </w:r>
      <w:r w:rsidRPr="00E74719">
        <w:rPr>
          <w:lang w:val="fr-FR"/>
        </w:rPr>
        <w:t xml:space="preserve"> sur des supports divers comme </w:t>
      </w:r>
      <w:r w:rsidR="004B380E" w:rsidRPr="00E74719">
        <w:rPr>
          <w:lang w:val="fr-FR"/>
        </w:rPr>
        <w:t>panneaux</w:t>
      </w:r>
      <w:r w:rsidRPr="00E74719">
        <w:rPr>
          <w:lang w:val="fr-FR"/>
        </w:rPr>
        <w:t xml:space="preserve"> </w:t>
      </w:r>
      <w:r w:rsidR="004B380E" w:rsidRPr="00E74719">
        <w:rPr>
          <w:lang w:val="fr-FR"/>
        </w:rPr>
        <w:t>publicitaires</w:t>
      </w:r>
      <w:r w:rsidRPr="00E74719">
        <w:rPr>
          <w:lang w:val="fr-FR"/>
        </w:rPr>
        <w:t>,</w:t>
      </w:r>
      <w:r w:rsidR="004B380E" w:rsidRPr="00E74719">
        <w:rPr>
          <w:lang w:val="fr-FR"/>
        </w:rPr>
        <w:t xml:space="preserve"> dépliants, spot radio et Télévision.</w:t>
      </w:r>
    </w:p>
    <w:p w:rsidR="0021301F" w:rsidRPr="00E74719" w:rsidRDefault="00E74719" w:rsidP="00D122EE">
      <w:pPr>
        <w:pStyle w:val="titre22"/>
      </w:pPr>
      <w:bookmarkStart w:id="45" w:name="_Toc11707153"/>
      <w:r>
        <w:t xml:space="preserve">ix.6. </w:t>
      </w:r>
      <w:r w:rsidR="0021301F" w:rsidRPr="000F1535">
        <w:t>Création de la demande au niveau communautaire</w:t>
      </w:r>
      <w:bookmarkEnd w:id="45"/>
    </w:p>
    <w:p w:rsidR="00A527C2" w:rsidRPr="000F1535" w:rsidRDefault="0021301F" w:rsidP="00E74719">
      <w:pPr>
        <w:pStyle w:val="para"/>
      </w:pPr>
      <w:r w:rsidRPr="000F1535">
        <w:t>Les agents de mobilisation communautaire sont un canal de communication essentiel pour créer la demande de services de PF et S</w:t>
      </w:r>
      <w:r w:rsidR="00F42D36" w:rsidRPr="000F1535">
        <w:t>S</w:t>
      </w:r>
      <w:r w:rsidRPr="000F1535">
        <w:t>R. Ils sont en général extrêmement respectés au sein de leur communauté et peuvent faire prendre conscience et informer de l’existence des services</w:t>
      </w:r>
      <w:r w:rsidR="00F42D36" w:rsidRPr="000F1535">
        <w:t xml:space="preserve"> PF</w:t>
      </w:r>
      <w:r w:rsidRPr="000F1535">
        <w:t xml:space="preserve">, améliorer l’intégration de ses services et leur acceptabilité. Ils savent aussi où se rassemblent les groupes ou individus potentiellement bénéficiaires de ce programme comme les groupes de femmes ou </w:t>
      </w:r>
      <w:r w:rsidR="00F42D36" w:rsidRPr="000F1535">
        <w:t>les jeunes</w:t>
      </w:r>
      <w:r w:rsidRPr="000F1535">
        <w:t xml:space="preserve">. Le programme travaillera avec les agents communautaires existants en tandem avec </w:t>
      </w:r>
      <w:r w:rsidR="004412A5" w:rsidRPr="000F1535">
        <w:t xml:space="preserve">des agents de création de la demande spécialement formés par le programme et </w:t>
      </w:r>
      <w:r w:rsidRPr="000F1535">
        <w:t xml:space="preserve">affiliés à chaque canal de prestation de services (et </w:t>
      </w:r>
      <w:r w:rsidR="00F42D36" w:rsidRPr="000F1535">
        <w:t xml:space="preserve">particulièrement dans le cadre du travail des </w:t>
      </w:r>
      <w:r w:rsidRPr="000F1535">
        <w:t xml:space="preserve">équipes mobiles afin de créer la demande en avance de la visite). </w:t>
      </w:r>
    </w:p>
    <w:p w:rsidR="00784DF8" w:rsidRPr="000F1535" w:rsidRDefault="004412A5" w:rsidP="00E74719">
      <w:pPr>
        <w:pStyle w:val="para"/>
      </w:pPr>
      <w:r w:rsidRPr="000F1535">
        <w:t>Dans la mesure où ces</w:t>
      </w:r>
      <w:r w:rsidR="0021301F" w:rsidRPr="000F1535">
        <w:t xml:space="preserve"> agents de mobilisation communautaire ont de multiples responsabilités (non limitées aux services de PF/</w:t>
      </w:r>
      <w:r w:rsidR="005B3DFF" w:rsidRPr="000F1535">
        <w:t>S</w:t>
      </w:r>
      <w:r w:rsidR="0021301F" w:rsidRPr="000F1535">
        <w:t>S</w:t>
      </w:r>
      <w:r w:rsidRPr="000F1535">
        <w:t xml:space="preserve">R mais aussi d’autres domaines), ils </w:t>
      </w:r>
      <w:r w:rsidR="0021301F" w:rsidRPr="000F1535">
        <w:t xml:space="preserve">doivent par conséquent être formés (pour pouvoir informer correctement </w:t>
      </w:r>
      <w:r w:rsidR="00F42D36" w:rsidRPr="000F1535">
        <w:t>en suivant les principes du choix informé</w:t>
      </w:r>
      <w:r w:rsidR="0021301F" w:rsidRPr="000F1535">
        <w:t xml:space="preserve">), suivis (pour assurer une qualité continue et des </w:t>
      </w:r>
      <w:r w:rsidR="00F42D36" w:rsidRPr="000F1535">
        <w:t>pratiques efficaces pour la référence aux services cliniques</w:t>
      </w:r>
      <w:r w:rsidR="0021301F" w:rsidRPr="000F1535">
        <w:t>) et équipés de manière adéquate (par exemple l’app de counseling MSI</w:t>
      </w:r>
      <w:r w:rsidRPr="000F1535">
        <w:t>, le « </w:t>
      </w:r>
      <w:r w:rsidRPr="000F1535">
        <w:rPr>
          <w:i/>
        </w:rPr>
        <w:t>job aid</w:t>
      </w:r>
      <w:r w:rsidRPr="000F1535">
        <w:t> » fournis par Tulane aux étudiants en sciences infirmières</w:t>
      </w:r>
      <w:r w:rsidR="0021301F" w:rsidRPr="000F1535">
        <w:t>) afin qu’ils puissent conseiller chaque cliente potentielle grâce à des informations de qualité, lui donnant le choix et la référant</w:t>
      </w:r>
      <w:r w:rsidRPr="000F1535">
        <w:t xml:space="preserve"> au besoin</w:t>
      </w:r>
      <w:r w:rsidR="0021301F" w:rsidRPr="000F1535">
        <w:t xml:space="preserve"> au service adéquat.</w:t>
      </w:r>
    </w:p>
    <w:p w:rsidR="00EA6B3B" w:rsidRPr="000F1535" w:rsidRDefault="00E74719" w:rsidP="00D122EE">
      <w:pPr>
        <w:pStyle w:val="titre22"/>
        <w:rPr>
          <w:rFonts w:cstheme="minorHAnsi"/>
        </w:rPr>
      </w:pPr>
      <w:bookmarkStart w:id="46" w:name="_Toc11707154"/>
      <w:r>
        <w:rPr>
          <w:rFonts w:cstheme="minorHAnsi"/>
        </w:rPr>
        <w:t xml:space="preserve">IX.7. </w:t>
      </w:r>
      <w:r w:rsidR="004412A5" w:rsidRPr="000F1535">
        <w:t>Création de la demande et sensibilisation individuelle</w:t>
      </w:r>
      <w:bookmarkEnd w:id="46"/>
    </w:p>
    <w:p w:rsidR="004412A5" w:rsidRPr="000F1535" w:rsidRDefault="004412A5" w:rsidP="00E74719">
      <w:pPr>
        <w:pStyle w:val="para"/>
      </w:pPr>
      <w:r w:rsidRPr="000F1535">
        <w:t xml:space="preserve">Le programme prévoit de s’appuyer sur les acquis des recherches menées depuis plusieurs années par les organisations partenaires et qui ont identifié les barrières individuelles </w:t>
      </w:r>
      <w:r w:rsidR="00565132" w:rsidRPr="000F1535">
        <w:t xml:space="preserve"> (connaissance personnelle limitée ou perception négative), interpersonnel</w:t>
      </w:r>
      <w:r w:rsidRPr="000F1535">
        <w:t>les</w:t>
      </w:r>
      <w:r w:rsidR="00565132" w:rsidRPr="000F1535">
        <w:t xml:space="preserve"> (effets négatifs de l’influence de la famille </w:t>
      </w:r>
      <w:r w:rsidR="008B3BE6" w:rsidRPr="000F1535">
        <w:t>ou du partenaire</w:t>
      </w:r>
      <w:r w:rsidR="00565132" w:rsidRPr="000F1535">
        <w:t>), communautaire</w:t>
      </w:r>
      <w:r w:rsidRPr="000F1535">
        <w:t>s</w:t>
      </w:r>
      <w:r w:rsidR="00565132" w:rsidRPr="000F1535">
        <w:t xml:space="preserve"> (stigmatisation ou attitude </w:t>
      </w:r>
      <w:r w:rsidR="00565132" w:rsidRPr="000F1535">
        <w:lastRenderedPageBreak/>
        <w:t>discriminatoire de la part de la communauté dans laquelle les femmes vivent) ou encore institutionne</w:t>
      </w:r>
      <w:r w:rsidRPr="000F1535">
        <w:t>l</w:t>
      </w:r>
      <w:r w:rsidR="00565132" w:rsidRPr="000F1535">
        <w:t>l</w:t>
      </w:r>
      <w:r w:rsidRPr="000F1535">
        <w:t>es</w:t>
      </w:r>
      <w:r w:rsidR="00565132" w:rsidRPr="000F1535">
        <w:t xml:space="preserve"> (</w:t>
      </w:r>
      <w:r w:rsidR="008B3BE6" w:rsidRPr="000F1535">
        <w:t>biais dans l’</w:t>
      </w:r>
      <w:r w:rsidR="00565132" w:rsidRPr="000F1535">
        <w:t xml:space="preserve">attitude des prestataires de </w:t>
      </w:r>
      <w:r w:rsidR="00E31393" w:rsidRPr="000F1535">
        <w:t>santé</w:t>
      </w:r>
      <w:r w:rsidR="00565132" w:rsidRPr="000F1535">
        <w:t xml:space="preserve"> </w:t>
      </w:r>
      <w:r w:rsidR="008B3BE6" w:rsidRPr="000F1535">
        <w:t xml:space="preserve">et  </w:t>
      </w:r>
      <w:r w:rsidR="00565132" w:rsidRPr="000F1535">
        <w:t>les informations disséminées)</w:t>
      </w:r>
      <w:r w:rsidRPr="000F1535">
        <w:t xml:space="preserve"> à l’utilisation des méthodes PF</w:t>
      </w:r>
      <w:r w:rsidR="00565132" w:rsidRPr="000F1535">
        <w:t xml:space="preserve">. </w:t>
      </w:r>
    </w:p>
    <w:p w:rsidR="00C25063" w:rsidRPr="00E74719" w:rsidRDefault="004412A5" w:rsidP="00B339B8">
      <w:pPr>
        <w:pStyle w:val="para"/>
      </w:pPr>
      <w:r w:rsidRPr="000F1535">
        <w:t>La formation des mobilisateurs communautaires et de l’ensemble des prestataires capitalisera sur les leçons apprises pour développer des messages pouvant aider chaque femme à surmonter ces obstacles, le long de leurs « </w:t>
      </w:r>
      <w:r w:rsidRPr="00E74719">
        <w:rPr>
          <w:i/>
        </w:rPr>
        <w:t>échelles d’adoption</w:t>
      </w:r>
      <w:r w:rsidRPr="000F1535">
        <w:t> »</w:t>
      </w:r>
      <w:r w:rsidR="00565132" w:rsidRPr="000F1535">
        <w:t xml:space="preserve"> partant d’une situation de « </w:t>
      </w:r>
      <w:r w:rsidRPr="00E74719">
        <w:rPr>
          <w:i/>
        </w:rPr>
        <w:t>je n’ai jamais</w:t>
      </w:r>
      <w:r w:rsidR="00565132" w:rsidRPr="00E74719">
        <w:rPr>
          <w:i/>
        </w:rPr>
        <w:t xml:space="preserve"> entendu parler de PF</w:t>
      </w:r>
      <w:r w:rsidR="00565132" w:rsidRPr="000F1535">
        <w:t> » en passant par « </w:t>
      </w:r>
      <w:r w:rsidR="00565132" w:rsidRPr="00E74719">
        <w:rPr>
          <w:i/>
        </w:rPr>
        <w:t>j’apprends certaines choses et j’accepte d’essayer</w:t>
      </w:r>
      <w:r w:rsidR="00565132" w:rsidRPr="000F1535">
        <w:t xml:space="preserve"> » jusqu’à l’adoption et même le plaidoyer auprès de sa communauté et de ses paires (cliente satisfaite). </w:t>
      </w:r>
    </w:p>
    <w:p w:rsidR="00565132" w:rsidRPr="00E74719" w:rsidRDefault="00E74719" w:rsidP="00E74719">
      <w:pPr>
        <w:pStyle w:val="titre22"/>
      </w:pPr>
      <w:bookmarkStart w:id="47" w:name="_Toc11707155"/>
      <w:r>
        <w:t xml:space="preserve">IX.8. </w:t>
      </w:r>
      <w:r w:rsidR="00D744F9" w:rsidRPr="000F1535">
        <w:t xml:space="preserve">activites pmo : </w:t>
      </w:r>
      <w:r w:rsidR="00565132" w:rsidRPr="000F1535">
        <w:t>Renforcement du système national</w:t>
      </w:r>
      <w:r w:rsidR="00DA052E" w:rsidRPr="000F1535">
        <w:t xml:space="preserve"> de sante</w:t>
      </w:r>
      <w:bookmarkEnd w:id="47"/>
    </w:p>
    <w:p w:rsidR="006C2EA3" w:rsidRPr="000F1535" w:rsidRDefault="006C2EA3" w:rsidP="00E74719">
      <w:pPr>
        <w:pStyle w:val="para"/>
      </w:pPr>
      <w:r w:rsidRPr="000F1535">
        <w:t>À travers ses activités, le programme PROMIS-PF contribuera au renforcement du système national de sante  à de multiples échelles et principalement dans (1) le renforcement des capacités de prestation de services (formation des pools de formateurs, des prestataires cliniques et communautaires dans les provinces ciblées) ; (2) utilisation et renforcement du système de la chaine d’approvisionnement et distribution de médicaments (contraceptifs) en utilisant le</w:t>
      </w:r>
      <w:r w:rsidR="00FA7296">
        <w:t>s</w:t>
      </w:r>
      <w:r w:rsidRPr="000F1535">
        <w:t xml:space="preserve"> CDR existants,  la construction de DEUX CDR (dans Mai-Ndombe et Bas Uele) </w:t>
      </w:r>
      <w:r w:rsidR="00FA7296">
        <w:t xml:space="preserve">sur base des études de faisabilité et adéquation budgétaire </w:t>
      </w:r>
      <w:r w:rsidRPr="000F1535">
        <w:t>; (3) la promotion et l’utilisation DHIS 2 pour la gestion des données de routines de services de PF</w:t>
      </w:r>
      <w:r w:rsidR="00E20C08" w:rsidRPr="000F1535">
        <w:t xml:space="preserve"> intégration de module PF communautaire de cursus de formation des élèves des écoles secondaires (</w:t>
      </w:r>
      <w:r w:rsidR="00325AD7" w:rsidRPr="000F1535">
        <w:t>Institutionnalisation</w:t>
      </w:r>
      <w:r w:rsidR="00E20C08" w:rsidRPr="000F1535">
        <w:t>)</w:t>
      </w:r>
      <w:r w:rsidRPr="000F1535">
        <w:t xml:space="preserve">. </w:t>
      </w:r>
    </w:p>
    <w:p w:rsidR="00E717DF" w:rsidRPr="00A60B4C" w:rsidRDefault="00E74719" w:rsidP="00A60B4C">
      <w:pPr>
        <w:pStyle w:val="titre33"/>
      </w:pPr>
      <w:bookmarkStart w:id="48" w:name="_Toc11707156"/>
      <w:r>
        <w:t xml:space="preserve">IX.8.1. </w:t>
      </w:r>
      <w:r w:rsidR="00E717DF" w:rsidRPr="000F1535">
        <w:t>Au niveau national</w:t>
      </w:r>
      <w:bookmarkEnd w:id="48"/>
    </w:p>
    <w:p w:rsidR="00E717DF" w:rsidRPr="000F1535" w:rsidRDefault="00E717DF" w:rsidP="00A60B4C">
      <w:pPr>
        <w:pStyle w:val="para"/>
      </w:pPr>
      <w:r w:rsidRPr="000F1535">
        <w:t>Les partenaires du programme PROMIS-PF travailleront en collaboration avec le Ministère de la Santé, et plus particulièrement les Programme National pour la Santé de la Reproduction (PNSR), le Programme National pour la Santé des Adolescents (PNSA) et la Direction en charge de sciences de santé (D6) pour :</w:t>
      </w:r>
    </w:p>
    <w:p w:rsidR="00E717DF" w:rsidRPr="000F1535" w:rsidRDefault="00E717DF" w:rsidP="003E790C">
      <w:pPr>
        <w:pStyle w:val="Paragraphedeliste"/>
        <w:framePr w:wrap="around"/>
        <w:numPr>
          <w:ilvl w:val="0"/>
          <w:numId w:val="62"/>
        </w:numPr>
        <w:spacing w:before="0"/>
        <w:jc w:val="both"/>
        <w:rPr>
          <w:lang w:val="fr-FR"/>
        </w:rPr>
      </w:pPr>
      <w:r w:rsidRPr="000F1535">
        <w:rPr>
          <w:lang w:val="fr-FR"/>
        </w:rPr>
        <w:t>Développer</w:t>
      </w:r>
      <w:r w:rsidR="000639ED" w:rsidRPr="000F1535">
        <w:rPr>
          <w:lang w:val="fr-FR"/>
        </w:rPr>
        <w:t>/actualiser/adapter</w:t>
      </w:r>
      <w:r w:rsidRPr="000F1535">
        <w:rPr>
          <w:lang w:val="fr-FR"/>
        </w:rPr>
        <w:t xml:space="preserve"> les modules de formation utilisés dans le cadre du programme pour le renforcement des compétences des prestataires cliniques et communautaires dans l’offre de services PF de qualité</w:t>
      </w:r>
    </w:p>
    <w:p w:rsidR="00E717DF" w:rsidRPr="000F1535" w:rsidRDefault="00E717DF" w:rsidP="003E790C">
      <w:pPr>
        <w:pStyle w:val="Paragraphedeliste"/>
        <w:framePr w:wrap="around"/>
        <w:numPr>
          <w:ilvl w:val="0"/>
          <w:numId w:val="62"/>
        </w:numPr>
        <w:jc w:val="both"/>
        <w:rPr>
          <w:lang w:val="fr-FR"/>
        </w:rPr>
      </w:pPr>
      <w:r w:rsidRPr="000F1535">
        <w:rPr>
          <w:lang w:val="fr-FR"/>
        </w:rPr>
        <w:t>Dé</w:t>
      </w:r>
      <w:r w:rsidR="000639ED" w:rsidRPr="000F1535">
        <w:rPr>
          <w:lang w:val="fr-FR"/>
        </w:rPr>
        <w:t xml:space="preserve">velopper </w:t>
      </w:r>
      <w:r w:rsidRPr="000F1535">
        <w:rPr>
          <w:lang w:val="fr-FR"/>
        </w:rPr>
        <w:t xml:space="preserve">et exécuter </w:t>
      </w:r>
      <w:r w:rsidR="000639ED" w:rsidRPr="000F1535">
        <w:rPr>
          <w:lang w:val="fr-FR"/>
        </w:rPr>
        <w:t xml:space="preserve">ensemble avec les organes techniques du ministère de la santé (dont les divisions provinciales de sante, PNSR, PNSA, D6, ) , des outils de </w:t>
      </w:r>
      <w:r w:rsidRPr="000F1535">
        <w:rPr>
          <w:lang w:val="fr-FR"/>
        </w:rPr>
        <w:t>supervision</w:t>
      </w:r>
      <w:r w:rsidR="000639ED" w:rsidRPr="000F1535">
        <w:rPr>
          <w:lang w:val="fr-FR"/>
        </w:rPr>
        <w:t xml:space="preserve">, </w:t>
      </w:r>
      <w:r w:rsidRPr="000F1535">
        <w:rPr>
          <w:lang w:val="fr-FR"/>
        </w:rPr>
        <w:t>de création de la demande</w:t>
      </w:r>
      <w:r w:rsidR="000639ED" w:rsidRPr="000F1535">
        <w:rPr>
          <w:lang w:val="fr-FR"/>
        </w:rPr>
        <w:t xml:space="preserve"> et des plans de supervisions conjointes pour le projet</w:t>
      </w:r>
    </w:p>
    <w:p w:rsidR="00E717DF" w:rsidRPr="000F1535" w:rsidRDefault="00E717DF" w:rsidP="003E790C">
      <w:pPr>
        <w:pStyle w:val="Paragraphedeliste"/>
        <w:framePr w:wrap="around"/>
        <w:numPr>
          <w:ilvl w:val="0"/>
          <w:numId w:val="62"/>
        </w:numPr>
        <w:jc w:val="both"/>
        <w:rPr>
          <w:lang w:val="fr-FR"/>
        </w:rPr>
      </w:pPr>
      <w:r w:rsidRPr="000F1535">
        <w:rPr>
          <w:lang w:val="fr-FR"/>
        </w:rPr>
        <w:t xml:space="preserve">Renforcer les compétences des personnels du PNSR / PNSA mais aussi du Système National d’Information Sanitaire (D5 / SNIS) pour la collecte et l’analyse des données PF de routine et la planification basée sur les évidences. </w:t>
      </w:r>
    </w:p>
    <w:p w:rsidR="008A6FAB" w:rsidRPr="000F1535" w:rsidRDefault="008A6FAB" w:rsidP="003E790C">
      <w:pPr>
        <w:pStyle w:val="Paragraphedeliste"/>
        <w:framePr w:wrap="around"/>
        <w:numPr>
          <w:ilvl w:val="0"/>
          <w:numId w:val="62"/>
        </w:numPr>
        <w:spacing w:before="0"/>
        <w:jc w:val="both"/>
        <w:rPr>
          <w:lang w:val="fr-FR"/>
        </w:rPr>
      </w:pPr>
      <w:r w:rsidRPr="000F1535">
        <w:rPr>
          <w:lang w:val="fr-FR"/>
        </w:rPr>
        <w:t xml:space="preserve">Contribuer </w:t>
      </w:r>
      <w:r w:rsidR="00694610" w:rsidRPr="000F1535">
        <w:rPr>
          <w:lang w:val="fr-FR"/>
        </w:rPr>
        <w:t>à</w:t>
      </w:r>
      <w:r w:rsidRPr="000F1535">
        <w:rPr>
          <w:lang w:val="fr-FR"/>
        </w:rPr>
        <w:t xml:space="preserve"> la mise en place du système national de la chaine d’approvisionnement, en collaboration avec les directions et programmes spécialisés du ministère de la sante et avec des partenaires impliqués dans le renforcement ou l’amélioration de ce système</w:t>
      </w:r>
    </w:p>
    <w:p w:rsidR="00E717DF" w:rsidRPr="00390434" w:rsidRDefault="00E717DF" w:rsidP="003E790C">
      <w:pPr>
        <w:pStyle w:val="Paragraphedeliste"/>
        <w:framePr w:wrap="around"/>
        <w:numPr>
          <w:ilvl w:val="0"/>
          <w:numId w:val="62"/>
        </w:numPr>
        <w:jc w:val="both"/>
        <w:rPr>
          <w:lang w:val="fr-FR"/>
        </w:rPr>
      </w:pPr>
      <w:r w:rsidRPr="000F1535">
        <w:rPr>
          <w:lang w:val="fr-FR"/>
        </w:rPr>
        <w:t>Évaluer les résultats de PROMIS-PF dans le cadre des objectifs et stratégies définies par le Plan National Stratégique Multisectoriel pour la Planification Familiale</w:t>
      </w:r>
    </w:p>
    <w:p w:rsidR="00E717DF" w:rsidRPr="000F1535" w:rsidRDefault="00E717DF" w:rsidP="00390434">
      <w:pPr>
        <w:pStyle w:val="para"/>
      </w:pPr>
      <w:r w:rsidRPr="000F1535">
        <w:lastRenderedPageBreak/>
        <w:t>Le programme PROMIS-PF fournira également une assistance technique au Ministère de la Santé dans le cadre du développement du plan de communication pour la promotion de l’utilisation de services de PF</w:t>
      </w:r>
      <w:r w:rsidR="002E5A36" w:rsidRPr="000F1535">
        <w:t xml:space="preserve">. </w:t>
      </w:r>
    </w:p>
    <w:p w:rsidR="00EA6B3B" w:rsidRPr="00F90D49" w:rsidRDefault="00390434" w:rsidP="00F90D49">
      <w:pPr>
        <w:pStyle w:val="titre33"/>
      </w:pPr>
      <w:bookmarkStart w:id="49" w:name="_Toc11707157"/>
      <w:r>
        <w:t xml:space="preserve">IX.8.2. </w:t>
      </w:r>
      <w:r w:rsidR="001D3DA8" w:rsidRPr="000F1535">
        <w:t>Au niveau provincial</w:t>
      </w:r>
      <w:bookmarkEnd w:id="49"/>
    </w:p>
    <w:p w:rsidR="00E717DF" w:rsidRPr="00390434" w:rsidRDefault="001D3DA8" w:rsidP="00390434">
      <w:pPr>
        <w:pStyle w:val="para"/>
      </w:pPr>
      <w:r w:rsidRPr="000F1535">
        <w:t xml:space="preserve">Depuis </w:t>
      </w:r>
      <w:r w:rsidR="002E7018" w:rsidRPr="000F1535">
        <w:t>2015</w:t>
      </w:r>
      <w:r w:rsidRPr="000F1535">
        <w:t>, l’institutionnalisation du Comité Technique Multisectoriel Permanent (CTMP) au niveau national, et le développement des CTMP provinciaux, a fourni au Ministère de la Santé un organe efficace de coordination et d’orientation des partenaires PF opérant en RDC</w:t>
      </w:r>
      <w:r w:rsidR="00B21EE8" w:rsidRPr="000F1535">
        <w:t xml:space="preserve">. Ces Comités, qui existent déjà dans 13 provinces sur 26, et dont l’expansion est également encouragée par d’autres bailleurs, regroupent des experts « champions » de la PF qui peuvent mettre en œuvre les stratégies de plaidoyer pour l’augmentation des fonds destinés aux services PF, </w:t>
      </w:r>
      <w:r w:rsidR="00516046" w:rsidRPr="000F1535">
        <w:t xml:space="preserve">coordonner les interventions des différentes ONG opérant dans les provinces pour éviter les redondances, superviser les progrès des projets PF, et exploiter les données de routine pour définir leurs orientations futures.  </w:t>
      </w:r>
      <w:r w:rsidRPr="000F1535">
        <w:t xml:space="preserve"> </w:t>
      </w:r>
    </w:p>
    <w:p w:rsidR="00E717DF" w:rsidRPr="00390434" w:rsidRDefault="00516046" w:rsidP="00390434">
      <w:pPr>
        <w:pStyle w:val="para"/>
      </w:pPr>
      <w:r w:rsidRPr="000F1535">
        <w:t xml:space="preserve">Le programme PROMIS-PF prévoit </w:t>
      </w:r>
      <w:r w:rsidRPr="00390434">
        <w:rPr>
          <w:u w:val="single"/>
        </w:rPr>
        <w:t xml:space="preserve">d’appuyer l’installation des CTMP provinciaux </w:t>
      </w:r>
      <w:r w:rsidR="00C16B33" w:rsidRPr="00390434">
        <w:rPr>
          <w:u w:val="single"/>
        </w:rPr>
        <w:t xml:space="preserve">performants </w:t>
      </w:r>
      <w:r w:rsidRPr="00390434">
        <w:rPr>
          <w:u w:val="single"/>
        </w:rPr>
        <w:t>dans les géographies cibles où ils n’existent pas encore et de mener des activités continues de renforcement des capacités des CTMP</w:t>
      </w:r>
      <w:r w:rsidRPr="000F1535">
        <w:t xml:space="preserve"> pour </w:t>
      </w:r>
      <w:r w:rsidR="006B4EF1" w:rsidRPr="000F1535">
        <w:t xml:space="preserve">les rendre performants. </w:t>
      </w:r>
    </w:p>
    <w:p w:rsidR="00E717DF" w:rsidRPr="00390434" w:rsidRDefault="00390434" w:rsidP="00390434">
      <w:pPr>
        <w:pStyle w:val="titre33"/>
        <w:rPr>
          <w:spacing w:val="10"/>
        </w:rPr>
      </w:pPr>
      <w:bookmarkStart w:id="50" w:name="_Toc11707158"/>
      <w:r>
        <w:t xml:space="preserve">IX.8.3. </w:t>
      </w:r>
      <w:r w:rsidR="00E717DF" w:rsidRPr="000F1535">
        <w:t>Au niveau des formations sanitaires (FOSA)</w:t>
      </w:r>
      <w:bookmarkEnd w:id="50"/>
    </w:p>
    <w:p w:rsidR="00E717DF" w:rsidRPr="00390434" w:rsidRDefault="00E717DF" w:rsidP="00390434">
      <w:pPr>
        <w:pStyle w:val="para"/>
      </w:pPr>
      <w:r w:rsidRPr="000F1535">
        <w:t xml:space="preserve">Le programme travaillera en étroite collaboration avec les équipes cadres des Zones de Santé (ECZS) qui seront directement impliquées dans le choix des sites cibles pour l’offre de service et la sélection des staffs et personnels cliniques à former. </w:t>
      </w:r>
    </w:p>
    <w:p w:rsidR="00E717DF" w:rsidRPr="00390434" w:rsidRDefault="00E717DF" w:rsidP="00390434">
      <w:pPr>
        <w:pStyle w:val="para"/>
      </w:pPr>
      <w:r w:rsidRPr="000F1535">
        <w:t>Les personnels des ECZS et des FOSA seront les premiers bénéficiaires des activités de formation à l’offre de services PF de qualité, au counseling mais aussi à la collecte et au rapportage des données PF dans le SNIS / DHIS2.</w:t>
      </w:r>
    </w:p>
    <w:p w:rsidR="00AA287B" w:rsidRPr="000F1535" w:rsidRDefault="00E717DF" w:rsidP="00390434">
      <w:pPr>
        <w:pStyle w:val="para"/>
        <w:rPr>
          <w:caps/>
          <w:spacing w:val="10"/>
        </w:rPr>
      </w:pPr>
      <w:r w:rsidRPr="000F1535">
        <w:t>Enfin, les ECZS participeront systématique aux réunions de supervision et d’orientation des activités du programme, afin de garantir la pertinence des stratégies de mise en œuvre au niveau local.</w:t>
      </w:r>
      <w:r w:rsidR="00C16B33" w:rsidRPr="000F1535">
        <w:t xml:space="preserve"> Les médecins chefs de zones ou leur </w:t>
      </w:r>
      <w:hyperlink r:id="rId22" w:history="1">
        <w:r w:rsidR="00C16B33" w:rsidRPr="000F1535">
          <w:rPr>
            <w:rStyle w:val="Lienhypertexte"/>
            <w:rFonts w:cstheme="minorHAnsi"/>
            <w:color w:val="auto"/>
          </w:rPr>
          <w:t>délégués</w:t>
        </w:r>
      </w:hyperlink>
      <w:r w:rsidR="00C16B33" w:rsidRPr="000F1535">
        <w:t xml:space="preserve"> sont formés comme formateurs de prestataires</w:t>
      </w:r>
      <w:r w:rsidR="00E20C08" w:rsidRPr="000F1535">
        <w:t xml:space="preserve">. </w:t>
      </w:r>
    </w:p>
    <w:p w:rsidR="00EA6B3B" w:rsidRPr="000F1535" w:rsidRDefault="00390434" w:rsidP="00390434">
      <w:pPr>
        <w:pStyle w:val="titre33"/>
      </w:pPr>
      <w:bookmarkStart w:id="51" w:name="_Toc11707159"/>
      <w:r>
        <w:t xml:space="preserve">IX.8.4. </w:t>
      </w:r>
      <w:r w:rsidR="00306042" w:rsidRPr="000F1535">
        <w:t xml:space="preserve">Institutionnalisation des modules PF et de la formation des étudiants DBC dans les écoles </w:t>
      </w:r>
      <w:r w:rsidR="00B44F61" w:rsidRPr="000F1535">
        <w:t>de sciences infirmières</w:t>
      </w:r>
      <w:bookmarkEnd w:id="51"/>
    </w:p>
    <w:p w:rsidR="00B44F61" w:rsidRPr="00390434" w:rsidRDefault="00B44F61" w:rsidP="00390434">
      <w:pPr>
        <w:pStyle w:val="para"/>
      </w:pPr>
      <w:r w:rsidRPr="000F1535">
        <w:t xml:space="preserve">L’offre de services PF au niveau communautaire par les élèves des écoles de sciences infirmières (SI) est l’un des modèles les plus prometteurs pour l’amélioration de l’accès des femmes aux méthodes contraceptives en RDC. En effet, </w:t>
      </w:r>
      <w:r w:rsidR="00E717DF" w:rsidRPr="000F1535">
        <w:t xml:space="preserve">depuis </w:t>
      </w:r>
      <w:r w:rsidRPr="000F1535">
        <w:t xml:space="preserve">2015, </w:t>
      </w:r>
      <w:r w:rsidR="00C16B33" w:rsidRPr="000F1535">
        <w:t>la RDC</w:t>
      </w:r>
      <w:r w:rsidRPr="000F1535">
        <w:t xml:space="preserve"> a testé </w:t>
      </w:r>
      <w:r w:rsidR="00E717DF" w:rsidRPr="000F1535">
        <w:t xml:space="preserve">plusieurs </w:t>
      </w:r>
      <w:r w:rsidRPr="000F1535">
        <w:t>stratégie</w:t>
      </w:r>
      <w:r w:rsidR="00E717DF" w:rsidRPr="000F1535">
        <w:t>s</w:t>
      </w:r>
      <w:r w:rsidRPr="000F1535">
        <w:t xml:space="preserve"> pilote</w:t>
      </w:r>
      <w:r w:rsidR="00E717DF" w:rsidRPr="000F1535">
        <w:t xml:space="preserve">s </w:t>
      </w:r>
      <w:r w:rsidRPr="000F1535">
        <w:t>de partage des tâches utilisant les étudiants en médecine / sciences infirmières pour offrir le DMPA-SC</w:t>
      </w:r>
      <w:r w:rsidR="00E717DF" w:rsidRPr="000F1535">
        <w:t xml:space="preserve"> et Implanon NXT</w:t>
      </w:r>
      <w:r w:rsidRPr="000F1535">
        <w:t xml:space="preserve"> (ainsi que d’autres méthodes) au niveau communautaire </w:t>
      </w:r>
      <w:r w:rsidRPr="000F1535">
        <w:lastRenderedPageBreak/>
        <w:t>à Kinshasa.</w:t>
      </w:r>
      <w:r w:rsidRPr="000F1535">
        <w:rPr>
          <w:vertAlign w:val="superscript"/>
        </w:rPr>
        <w:footnoteReference w:id="26"/>
      </w:r>
      <w:r w:rsidR="00E717DF" w:rsidRPr="000F1535">
        <w:t xml:space="preserve"> </w:t>
      </w:r>
      <w:r w:rsidRPr="000F1535">
        <w:t>L’un des résultats majeurs de ces pilotes a été la découverte du potentiel de ce cadre de prestataires pour fournir une large gamme de contraceptifs, y compris les très fortement demandés implants, au niveau communautaire. Ces jeunes étudiants, brillants et motivés, sont avides de gagner une expérience pratique en offrant des services à de vraies client</w:t>
      </w:r>
      <w:r w:rsidR="00AB55F4" w:rsidRPr="000F1535">
        <w:t>es</w:t>
      </w:r>
      <w:r w:rsidRPr="000F1535">
        <w:t xml:space="preserve"> et souhaitent ardemment contribuer au bien-être de leur communauté. De plus, étant donné leur âge (la plupart ont entre 16 et 20 ans), ils ont un rapport plus facile aux adolescents et aux jeunes – l’un des publics cibles clés pour les programmes de planification familiale et de santé sexuelle et de la </w:t>
      </w:r>
      <w:r w:rsidR="00C16B33" w:rsidRPr="000F1535">
        <w:t>reproduction.</w:t>
      </w:r>
      <w:r w:rsidRPr="000F1535">
        <w:t xml:space="preserve"> </w:t>
      </w:r>
    </w:p>
    <w:p w:rsidR="00B44F61" w:rsidRPr="00390434" w:rsidRDefault="00B44F61" w:rsidP="00390434">
      <w:pPr>
        <w:pStyle w:val="para"/>
      </w:pPr>
      <w:r w:rsidRPr="000F1535">
        <w:t xml:space="preserve">Étant donné le très fort potentiel de ce modèle, Tulane a commencé de travailler en 2016 avec la D6 (la Direction du Ministère de la santé responsable des 477 écoles de sciences infirmières du pays) pour </w:t>
      </w:r>
      <w:r w:rsidR="00E717DF" w:rsidRPr="000F1535">
        <w:t>l’</w:t>
      </w:r>
      <w:r w:rsidR="00AB55F4" w:rsidRPr="000F1535">
        <w:t>institutionnalisation d</w:t>
      </w:r>
      <w:r w:rsidR="00E717DF" w:rsidRPr="000F1535">
        <w:t>e ce</w:t>
      </w:r>
      <w:r w:rsidR="00AB55F4" w:rsidRPr="000F1535">
        <w:t xml:space="preserve"> </w:t>
      </w:r>
      <w:r w:rsidR="00D53320" w:rsidRPr="000F1535">
        <w:t>modèle</w:t>
      </w:r>
      <w:r w:rsidR="00AB55F4" w:rsidRPr="000F1535">
        <w:t xml:space="preserve"> (intégration dans le programme</w:t>
      </w:r>
      <w:r w:rsidR="00D53320" w:rsidRPr="000F1535">
        <w:t xml:space="preserve"> ou </w:t>
      </w:r>
      <w:r w:rsidR="007106F1" w:rsidRPr="000F1535">
        <w:t>curriculum de</w:t>
      </w:r>
      <w:r w:rsidR="00AB55F4" w:rsidRPr="000F1535">
        <w:t xml:space="preserve"> formation de tous les élèves de toutes les écoles infirmières). </w:t>
      </w:r>
      <w:r w:rsidRPr="000F1535">
        <w:t xml:space="preserve"> Ce dernier a été répliqué avec succès à Matadi, dans la province du Kongo Central, à partir de la fin 2016. </w:t>
      </w:r>
    </w:p>
    <w:p w:rsidR="00B44F61" w:rsidRPr="00390434" w:rsidRDefault="00B44F61" w:rsidP="00390434">
      <w:pPr>
        <w:pStyle w:val="para"/>
      </w:pPr>
      <w:r w:rsidRPr="000F1535">
        <w:t>À l’au</w:t>
      </w:r>
      <w:r w:rsidR="00907196" w:rsidRPr="000F1535">
        <w:t>b</w:t>
      </w:r>
      <w:r w:rsidRPr="000F1535">
        <w:t>e de ces réalisations, le programme PROMIS-PF va continuer d’appuyer l’expansion du « modèle des écoles de sciences infirmières » pour améliorer l’accès aux services PF dans les provinces cibles du programme. La mise en œuvre des activités prévoit que la D6</w:t>
      </w:r>
      <w:r w:rsidR="00E717DF" w:rsidRPr="000F1535">
        <w:t xml:space="preserve"> et l’Association National des Parents des Élèves et Étudiants du Congo (ANAPECO), via un système financement</w:t>
      </w:r>
      <w:r w:rsidRPr="000F1535">
        <w:t xml:space="preserve"> </w:t>
      </w:r>
      <w:r w:rsidR="00E717DF" w:rsidRPr="000F1535">
        <w:t xml:space="preserve">mutualisé dans les frais scolaires, </w:t>
      </w:r>
      <w:r w:rsidRPr="000F1535">
        <w:t>absorbe</w:t>
      </w:r>
      <w:r w:rsidR="00E717DF" w:rsidRPr="000F1535">
        <w:t>nt</w:t>
      </w:r>
      <w:r w:rsidRPr="000F1535">
        <w:t xml:space="preserve"> une part </w:t>
      </w:r>
      <w:r w:rsidR="00D72781" w:rsidRPr="000F1535">
        <w:t>significative</w:t>
      </w:r>
      <w:r w:rsidRPr="000F1535">
        <w:t xml:space="preserve"> des coûts fixes</w:t>
      </w:r>
      <w:r w:rsidR="00510FD5" w:rsidRPr="000F1535">
        <w:t xml:space="preserve"> ; honoraire et transport des formateurs (enseignants) et location salle de formation. </w:t>
      </w:r>
      <w:r w:rsidRPr="000F1535">
        <w:t>Les contributions de la D6 et du Comité des Parents couvriront au moins 60% des fonds nécessaires à la formation des étudiants en SI à Kinshasa</w:t>
      </w:r>
      <w:r w:rsidR="00CC1FF7" w:rsidRPr="000F1535">
        <w:t xml:space="preserve"> et au moins 40% dans les provinces</w:t>
      </w:r>
      <w:r w:rsidRPr="000F1535">
        <w:t>.</w:t>
      </w:r>
    </w:p>
    <w:p w:rsidR="00516046" w:rsidRPr="00390434" w:rsidRDefault="00B44F61" w:rsidP="00390434">
      <w:pPr>
        <w:pStyle w:val="para"/>
      </w:pPr>
      <w:r w:rsidRPr="000F1535">
        <w:t xml:space="preserve">Le financement demandé </w:t>
      </w:r>
      <w:r w:rsidR="00E717DF" w:rsidRPr="000F1535">
        <w:t>dans le cadre de PROMIS-PF</w:t>
      </w:r>
      <w:r w:rsidRPr="000F1535">
        <w:t xml:space="preserve"> couvrira l’identification et le recrutement de nouvelles écoles, la formation des formateurs (enseignants dans les écoles de sciences infirmières), les équipements nécessaires au travail de terrain (vestes, sacs à dos, formulaires de collecte des données, coton, désinfectants et petits matériels cliniques), </w:t>
      </w:r>
      <w:r w:rsidR="00C96C54" w:rsidRPr="000F1535">
        <w:t xml:space="preserve">la </w:t>
      </w:r>
      <w:r w:rsidR="00907196" w:rsidRPr="000F1535">
        <w:t xml:space="preserve">contribution à la </w:t>
      </w:r>
      <w:r w:rsidR="00C96C54" w:rsidRPr="000F1535">
        <w:t xml:space="preserve">formations des élèves comme distributeurs communautaires </w:t>
      </w:r>
      <w:r w:rsidRPr="000F1535">
        <w:t xml:space="preserve">ainsi que les frais de déplacement des personnels du projet vers ces provinces. Dans chacun de province sélectionnée, la D6 établira un centre d’excellence pour la formation en planification familiale, ce qui supposera de rénover un bâtiment existant et d’acquérir des fournitures de bureau de base, un projecteur, des tables et des </w:t>
      </w:r>
      <w:r w:rsidR="0045797D" w:rsidRPr="000F1535">
        <w:t>chaises.</w:t>
      </w:r>
      <w:r w:rsidRPr="000F1535">
        <w:t xml:space="preserve"> </w:t>
      </w:r>
    </w:p>
    <w:p w:rsidR="00B44F61" w:rsidRPr="00390434" w:rsidRDefault="00B44F61" w:rsidP="00390434">
      <w:pPr>
        <w:pStyle w:val="para"/>
      </w:pPr>
      <w:r w:rsidRPr="000F1535">
        <w:t xml:space="preserve">Ces activités participent directement </w:t>
      </w:r>
      <w:r w:rsidR="00FF4CA2" w:rsidRPr="000F1535">
        <w:t>au</w:t>
      </w:r>
      <w:r w:rsidRPr="000F1535">
        <w:t xml:space="preserve"> renforcement du système sanitaire national en renforçant les compétences des partenaires de la D6, assurant la formation d’une large cohorte de futurs prestataires PF qualifiés et motivés</w:t>
      </w:r>
      <w:r w:rsidR="00FF4CA2" w:rsidRPr="000F1535">
        <w:t xml:space="preserve">. Cette formation sera </w:t>
      </w:r>
      <w:r w:rsidR="002B3DA6" w:rsidRPr="000F1535">
        <w:t>donnée</w:t>
      </w:r>
      <w:r w:rsidR="00FF4CA2" w:rsidRPr="000F1535">
        <w:t xml:space="preserve"> chaque </w:t>
      </w:r>
      <w:r w:rsidR="002B3DA6" w:rsidRPr="000F1535">
        <w:t>année</w:t>
      </w:r>
      <w:r w:rsidR="00FF4CA2" w:rsidRPr="000F1535">
        <w:t xml:space="preserve"> aux </w:t>
      </w:r>
      <w:r w:rsidR="002B3DA6" w:rsidRPr="000F1535">
        <w:t>élèves</w:t>
      </w:r>
      <w:r w:rsidR="00FF4CA2" w:rsidRPr="000F1535">
        <w:t xml:space="preserve"> de la 3eme </w:t>
      </w:r>
      <w:r w:rsidR="002B3DA6" w:rsidRPr="000F1535">
        <w:t>année</w:t>
      </w:r>
      <w:r w:rsidR="00FF4CA2" w:rsidRPr="000F1535">
        <w:t xml:space="preserve"> dans </w:t>
      </w:r>
      <w:r w:rsidR="002B3DA6" w:rsidRPr="000F1535">
        <w:t xml:space="preserve">toutes écoles de se sciences de santé. </w:t>
      </w:r>
    </w:p>
    <w:p w:rsidR="00B44F61" w:rsidRPr="000F1535" w:rsidRDefault="00B44F61" w:rsidP="00390434">
      <w:pPr>
        <w:pStyle w:val="para"/>
      </w:pPr>
      <w:r w:rsidRPr="000F1535">
        <w:t>Tulane travaillera en étroite collaboration avec la D6, le PNSR, la Division de Coordination Provinciale, et l’Inspection Provincial pour aider la D6 à mettre en œuvre le projet. Un mécanisme de collaboration avec les zones de santé sera développé pour assurer l’intégration de la D6 en tant que partenaire des activités de planification familiale dans chaque province.</w:t>
      </w:r>
      <w:r w:rsidR="00907196" w:rsidRPr="000F1535">
        <w:t xml:space="preserve"> </w:t>
      </w:r>
      <w:r w:rsidR="00907196" w:rsidRPr="000F1535">
        <w:lastRenderedPageBreak/>
        <w:t xml:space="preserve">Toutes les </w:t>
      </w:r>
      <w:r w:rsidR="003E7F84" w:rsidRPr="000F1535">
        <w:t>écoles</w:t>
      </w:r>
      <w:r w:rsidR="00907196" w:rsidRPr="000F1535">
        <w:t xml:space="preserve"> seront </w:t>
      </w:r>
      <w:r w:rsidR="003E7F84" w:rsidRPr="000F1535">
        <w:t>étroitement</w:t>
      </w:r>
      <w:r w:rsidR="00907196" w:rsidRPr="000F1535">
        <w:t xml:space="preserve"> en contact avec la zone de sant</w:t>
      </w:r>
      <w:r w:rsidR="0095122F" w:rsidRPr="000F1535">
        <w:t>é</w:t>
      </w:r>
      <w:r w:rsidR="00907196" w:rsidRPr="000F1535">
        <w:t xml:space="preserve"> d’appartenance et elles </w:t>
      </w:r>
      <w:r w:rsidR="003E7F84" w:rsidRPr="000F1535">
        <w:t>bénéficieront</w:t>
      </w:r>
      <w:r w:rsidR="00907196" w:rsidRPr="000F1535">
        <w:t xml:space="preserve"> de l’expertise de ECZ pour la formation des distributeurs communautaires et pour la supervision </w:t>
      </w:r>
      <w:r w:rsidR="003E7F84" w:rsidRPr="000F1535">
        <w:t>mensuelle et la participation aux réunions mensuelles de monitorage de la zone de santé.</w:t>
      </w:r>
      <w:r w:rsidR="0095122F" w:rsidRPr="000F1535">
        <w:t xml:space="preserve"> Les écoles auront des pools de formateurs (choisis parmi les enseignants), des points focaux pour la collecte de données et le rapportage au SNIS via de DHIS 2 qui a déjà inclut le module Ecoles médicales et qui rapportent déjà sur les activités de planification familiale des écoles. </w:t>
      </w:r>
    </w:p>
    <w:p w:rsidR="00E20C08" w:rsidRPr="000F1535" w:rsidRDefault="00E20C08">
      <w:pPr>
        <w:rPr>
          <w:rFonts w:ascii="Maiandra GD" w:hAnsi="Maiandra GD"/>
          <w:b/>
          <w:bCs/>
          <w:caps/>
          <w:spacing w:val="15"/>
          <w:sz w:val="24"/>
          <w:szCs w:val="24"/>
          <w:lang w:val="fr-FR"/>
        </w:rPr>
      </w:pPr>
      <w:r w:rsidRPr="000F1535">
        <w:rPr>
          <w:rFonts w:ascii="Maiandra GD" w:hAnsi="Maiandra GD"/>
          <w:sz w:val="24"/>
          <w:szCs w:val="24"/>
          <w:lang w:val="fr-FR"/>
        </w:rPr>
        <w:br w:type="page"/>
      </w:r>
    </w:p>
    <w:p w:rsidR="003205EA" w:rsidRPr="00390434" w:rsidRDefault="00C53F25" w:rsidP="003E790C">
      <w:pPr>
        <w:pStyle w:val="Titre1"/>
        <w:numPr>
          <w:ilvl w:val="0"/>
          <w:numId w:val="68"/>
        </w:numPr>
      </w:pPr>
      <w:bookmarkStart w:id="52" w:name="_Toc11707160"/>
      <w:r w:rsidRPr="00390434">
        <w:lastRenderedPageBreak/>
        <w:t xml:space="preserve">Suivi </w:t>
      </w:r>
      <w:r w:rsidR="00341E6B" w:rsidRPr="00390434">
        <w:t>et Évaluation</w:t>
      </w:r>
      <w:bookmarkEnd w:id="52"/>
      <w:r w:rsidR="00D744F9" w:rsidRPr="00390434">
        <w:t xml:space="preserve"> </w:t>
      </w:r>
    </w:p>
    <w:p w:rsidR="00EE5445" w:rsidRPr="000F1535" w:rsidRDefault="0049664E" w:rsidP="00E40937">
      <w:pPr>
        <w:pStyle w:val="para"/>
      </w:pPr>
      <w:r w:rsidRPr="000F1535">
        <w:t>Tous</w:t>
      </w:r>
      <w:r w:rsidR="0022432B" w:rsidRPr="000F1535">
        <w:t xml:space="preserve"> les aspects </w:t>
      </w:r>
      <w:r w:rsidR="00BC1D3A" w:rsidRPr="000F1535">
        <w:t xml:space="preserve">financiers de ce projet seront </w:t>
      </w:r>
      <w:r w:rsidR="00CA2E9A" w:rsidRPr="000F1535">
        <w:t>évalués</w:t>
      </w:r>
      <w:r w:rsidR="00BC1D3A" w:rsidRPr="000F1535">
        <w:t xml:space="preserve"> par UNOPS, </w:t>
      </w:r>
      <w:r w:rsidR="00295A88" w:rsidRPr="000F1535">
        <w:t>tandis que</w:t>
      </w:r>
      <w:r w:rsidR="00BC1D3A" w:rsidRPr="000F1535">
        <w:t xml:space="preserve"> les</w:t>
      </w:r>
      <w:r w:rsidR="00295A88" w:rsidRPr="000F1535">
        <w:t xml:space="preserve"> </w:t>
      </w:r>
      <w:r w:rsidR="00EE5445" w:rsidRPr="000F1535">
        <w:t xml:space="preserve">aspects programmatiques </w:t>
      </w:r>
      <w:r w:rsidR="002965E2" w:rsidRPr="000F1535">
        <w:t xml:space="preserve">seront directement </w:t>
      </w:r>
      <w:r w:rsidR="00CA2E9A" w:rsidRPr="000F1535">
        <w:t>gérés</w:t>
      </w:r>
      <w:r w:rsidR="002965E2" w:rsidRPr="000F1535">
        <w:t xml:space="preserve"> par </w:t>
      </w:r>
      <w:r w:rsidR="00EE5445" w:rsidRPr="000F1535">
        <w:t>organisations de mise en œuvre.</w:t>
      </w:r>
    </w:p>
    <w:p w:rsidR="00262841" w:rsidRPr="000F1535" w:rsidRDefault="0022432B" w:rsidP="00E40937">
      <w:pPr>
        <w:pStyle w:val="para"/>
      </w:pPr>
      <w:r w:rsidRPr="000F1535">
        <w:t xml:space="preserve">Tulane </w:t>
      </w:r>
      <w:r w:rsidR="00A73467" w:rsidRPr="000F1535">
        <w:t xml:space="preserve">sera </w:t>
      </w:r>
      <w:r w:rsidRPr="000F1535">
        <w:t>responsable de la collecte et du suivi des données programmatiques de chaque organisation pour le rapportage des indicateurs clés de PROMIS-PF (APC, prestataires formés, ZS / AS / FOSA appuyées, etc…)</w:t>
      </w:r>
      <w:r w:rsidR="004D7D15">
        <w:t xml:space="preserve"> ainsi que l’avancement vis-à-vis des Jalons de la LOI signée entre le CAFI et la RDC. </w:t>
      </w:r>
    </w:p>
    <w:p w:rsidR="008B6381" w:rsidRPr="000F1535" w:rsidRDefault="008B6381" w:rsidP="00E40937">
      <w:pPr>
        <w:pStyle w:val="para"/>
      </w:pPr>
      <w:r w:rsidRPr="000F1535">
        <w:t xml:space="preserve">Ce programme prévoit deux </w:t>
      </w:r>
      <w:r w:rsidR="00707467" w:rsidRPr="000F1535">
        <w:t>évaluations</w:t>
      </w:r>
      <w:r w:rsidRPr="000F1535">
        <w:t> :</w:t>
      </w:r>
    </w:p>
    <w:p w:rsidR="004A4116" w:rsidRPr="000F1535" w:rsidRDefault="008B6381" w:rsidP="003E790C">
      <w:pPr>
        <w:pStyle w:val="Paragraphedeliste"/>
        <w:framePr w:wrap="around"/>
        <w:numPr>
          <w:ilvl w:val="0"/>
          <w:numId w:val="25"/>
        </w:numPr>
        <w:spacing w:before="0"/>
        <w:rPr>
          <w:lang w:val="fr-FR"/>
        </w:rPr>
      </w:pPr>
      <w:r w:rsidRPr="000F1535">
        <w:rPr>
          <w:lang w:val="fr-FR"/>
        </w:rPr>
        <w:t xml:space="preserve">Evaluation à mi-parcours, qui sera une revue interne du programme par les organisations de mise en œuvre pour examiner le progrès fait </w:t>
      </w:r>
      <w:r w:rsidR="004A4116" w:rsidRPr="000F1535">
        <w:rPr>
          <w:lang w:val="fr-FR"/>
        </w:rPr>
        <w:t xml:space="preserve">surtout en matière de production des Années Protection Couple (APC) et </w:t>
      </w:r>
      <w:r w:rsidR="004A4116" w:rsidRPr="000F1535">
        <w:rPr>
          <w:rFonts w:cstheme="minorHAnsi"/>
          <w:lang w:val="fr-FR"/>
        </w:rPr>
        <w:t xml:space="preserve">orienter le programme </w:t>
      </w:r>
      <w:r w:rsidR="004A4116" w:rsidRPr="000F1535">
        <w:rPr>
          <w:lang w:val="fr-FR"/>
        </w:rPr>
        <w:t>à</w:t>
      </w:r>
      <w:r w:rsidR="004A4116" w:rsidRPr="000F1535">
        <w:rPr>
          <w:rFonts w:cstheme="minorHAnsi"/>
          <w:lang w:val="fr-FR"/>
        </w:rPr>
        <w:t xml:space="preserve"> plus de résultat.</w:t>
      </w:r>
      <w:r w:rsidR="00621257" w:rsidRPr="000F1535">
        <w:rPr>
          <w:lang w:val="fr-FR"/>
        </w:rPr>
        <w:t xml:space="preserve"> Toutes les parties prenantes (</w:t>
      </w:r>
      <w:r w:rsidR="00535BDE" w:rsidRPr="000F1535">
        <w:rPr>
          <w:lang w:val="fr-FR"/>
        </w:rPr>
        <w:t>Ministère</w:t>
      </w:r>
      <w:r w:rsidR="00621257" w:rsidRPr="000F1535">
        <w:rPr>
          <w:lang w:val="fr-FR"/>
        </w:rPr>
        <w:t xml:space="preserve"> de la Sante, bailleurs du </w:t>
      </w:r>
      <w:r w:rsidR="00535BDE" w:rsidRPr="000F1535">
        <w:rPr>
          <w:lang w:val="fr-FR"/>
        </w:rPr>
        <w:t>projet</w:t>
      </w:r>
      <w:r w:rsidR="00621257" w:rsidRPr="000F1535">
        <w:rPr>
          <w:lang w:val="fr-FR"/>
        </w:rPr>
        <w:t xml:space="preserve"> et les autres acteurs de terrain) seront </w:t>
      </w:r>
      <w:r w:rsidR="00535BDE" w:rsidRPr="000F1535">
        <w:rPr>
          <w:lang w:val="fr-FR"/>
        </w:rPr>
        <w:t>associés</w:t>
      </w:r>
      <w:r w:rsidR="00621257" w:rsidRPr="000F1535">
        <w:rPr>
          <w:lang w:val="fr-FR"/>
        </w:rPr>
        <w:t xml:space="preserve"> </w:t>
      </w:r>
      <w:r w:rsidR="00535BDE" w:rsidRPr="000F1535">
        <w:rPr>
          <w:lang w:val="fr-FR"/>
        </w:rPr>
        <w:t>à</w:t>
      </w:r>
      <w:r w:rsidR="00621257" w:rsidRPr="000F1535">
        <w:rPr>
          <w:lang w:val="fr-FR"/>
        </w:rPr>
        <w:t xml:space="preserve"> cette </w:t>
      </w:r>
      <w:r w:rsidR="00535BDE" w:rsidRPr="000F1535">
        <w:rPr>
          <w:lang w:val="fr-FR"/>
        </w:rPr>
        <w:t>activité</w:t>
      </w:r>
      <w:r w:rsidR="00621257" w:rsidRPr="000F1535">
        <w:rPr>
          <w:lang w:val="fr-FR"/>
        </w:rPr>
        <w:t>.</w:t>
      </w:r>
      <w:r w:rsidR="004A4116" w:rsidRPr="000F1535">
        <w:rPr>
          <w:lang w:val="fr-FR"/>
        </w:rPr>
        <w:t xml:space="preserve"> </w:t>
      </w:r>
    </w:p>
    <w:p w:rsidR="00A73467" w:rsidRPr="000F1535" w:rsidRDefault="008B6381" w:rsidP="003E790C">
      <w:pPr>
        <w:pStyle w:val="Paragraphedeliste"/>
        <w:framePr w:wrap="around"/>
        <w:numPr>
          <w:ilvl w:val="0"/>
          <w:numId w:val="25"/>
        </w:numPr>
        <w:spacing w:before="0"/>
        <w:rPr>
          <w:lang w:val="fr-FR"/>
        </w:rPr>
      </w:pPr>
      <w:r w:rsidRPr="000F1535">
        <w:rPr>
          <w:lang w:val="fr-FR"/>
        </w:rPr>
        <w:t>Evaluation finale et externe</w:t>
      </w:r>
      <w:r w:rsidR="00535BDE" w:rsidRPr="000F1535">
        <w:rPr>
          <w:lang w:val="fr-FR"/>
        </w:rPr>
        <w:t xml:space="preserve">, qui sera réalisée des </w:t>
      </w:r>
      <w:r w:rsidR="004D7D15">
        <w:rPr>
          <w:lang w:val="fr-FR"/>
        </w:rPr>
        <w:t>consultants</w:t>
      </w:r>
      <w:r w:rsidR="00535BDE" w:rsidRPr="000F1535">
        <w:rPr>
          <w:lang w:val="fr-FR"/>
        </w:rPr>
        <w:t xml:space="preserve"> externes au programme Promis-PF.</w:t>
      </w:r>
      <w:r w:rsidR="004670E5" w:rsidRPr="000F1535">
        <w:rPr>
          <w:lang w:val="fr-FR"/>
        </w:rPr>
        <w:t xml:space="preserve"> </w:t>
      </w:r>
      <w:r w:rsidR="00580647" w:rsidRPr="000F1535">
        <w:rPr>
          <w:lang w:val="fr-FR"/>
        </w:rPr>
        <w:t xml:space="preserve">Cette revue sera réalisée avec la participation des acteurs clé du </w:t>
      </w:r>
      <w:r w:rsidR="0017306A" w:rsidRPr="000F1535">
        <w:rPr>
          <w:lang w:val="fr-FR"/>
        </w:rPr>
        <w:t>ministère</w:t>
      </w:r>
      <w:r w:rsidR="00580647" w:rsidRPr="000F1535">
        <w:rPr>
          <w:lang w:val="fr-FR"/>
        </w:rPr>
        <w:t xml:space="preserve"> de la santé dans le développement de la méthodologie jusqu’à la collecte, analyse et la rédaction de rapport qui donnera des orientation</w:t>
      </w:r>
      <w:r w:rsidR="003C5871" w:rsidRPr="000F1535">
        <w:rPr>
          <w:lang w:val="fr-FR"/>
        </w:rPr>
        <w:t>s</w:t>
      </w:r>
      <w:r w:rsidR="00580647" w:rsidRPr="000F1535">
        <w:rPr>
          <w:lang w:val="fr-FR"/>
        </w:rPr>
        <w:t xml:space="preserve"> claire</w:t>
      </w:r>
      <w:r w:rsidR="003C5871" w:rsidRPr="000F1535">
        <w:rPr>
          <w:lang w:val="fr-FR"/>
        </w:rPr>
        <w:t>s</w:t>
      </w:r>
      <w:r w:rsidR="00580647" w:rsidRPr="000F1535">
        <w:rPr>
          <w:lang w:val="fr-FR"/>
        </w:rPr>
        <w:t xml:space="preserve"> de la deuxième moitié de la phase de ce projet (2019-202</w:t>
      </w:r>
      <w:r w:rsidR="007B40DC" w:rsidRPr="000F1535">
        <w:rPr>
          <w:lang w:val="fr-FR"/>
        </w:rPr>
        <w:t>2</w:t>
      </w:r>
      <w:r w:rsidR="00580647" w:rsidRPr="000F1535">
        <w:rPr>
          <w:lang w:val="fr-FR"/>
        </w:rPr>
        <w:t>).</w:t>
      </w:r>
    </w:p>
    <w:p w:rsidR="0095122F" w:rsidRPr="00E40937" w:rsidRDefault="00E40937" w:rsidP="00E40937">
      <w:pPr>
        <w:pStyle w:val="titre22"/>
      </w:pPr>
      <w:bookmarkStart w:id="53" w:name="_Toc11707161"/>
      <w:r>
        <w:t xml:space="preserve">X.1. </w:t>
      </w:r>
      <w:r w:rsidR="00A73467" w:rsidRPr="000F1535">
        <w:t>EDS et taux de prévalence contraceptive moderne</w:t>
      </w:r>
      <w:bookmarkEnd w:id="53"/>
    </w:p>
    <w:p w:rsidR="0049664E" w:rsidRPr="000F1535" w:rsidRDefault="00774318" w:rsidP="00E40937">
      <w:pPr>
        <w:pStyle w:val="para"/>
      </w:pPr>
      <w:r w:rsidRPr="000F1535">
        <w:t xml:space="preserve">Le projet Promis-PF va utiliser l’indicateur Année Protection Couple pour mesurer le </w:t>
      </w:r>
      <w:r w:rsidR="00D42938" w:rsidRPr="000F1535">
        <w:t>progrès</w:t>
      </w:r>
      <w:r w:rsidRPr="000F1535">
        <w:t xml:space="preserve"> et la contribution de ce projet a l’utilisation des services de Planification Familiale</w:t>
      </w:r>
      <w:r w:rsidR="00D42938" w:rsidRPr="000F1535">
        <w:t xml:space="preserve"> dans les zones géographiques ciblées cela grâce </w:t>
      </w:r>
      <w:r w:rsidR="0049664E" w:rsidRPr="000F1535">
        <w:t>à</w:t>
      </w:r>
      <w:r w:rsidR="00D42938" w:rsidRPr="000F1535">
        <w:t xml:space="preserve"> la possibilité de télécharger mensuellement les données de routine de PF dans le DHIS2</w:t>
      </w:r>
      <w:r w:rsidRPr="000F1535">
        <w:t xml:space="preserve">. </w:t>
      </w:r>
      <w:r w:rsidR="00D42938" w:rsidRPr="000F1535">
        <w:t>Ce projet va des lors travailler à l’utilisation du Système National d’Information Sanitaire ; toutes les données générées aux différents points de prestation seront envoyées au SNIS.</w:t>
      </w:r>
      <w:r w:rsidR="0049664E" w:rsidRPr="000F1535">
        <w:t xml:space="preserve"> La décision de financement de ce projet a été basée sur la capacite de production de APC par chacun des trois organisations de mis en œuvre.</w:t>
      </w:r>
    </w:p>
    <w:p w:rsidR="00F64938" w:rsidRPr="00E40937" w:rsidRDefault="00F64938" w:rsidP="00E40937">
      <w:pPr>
        <w:pStyle w:val="Lgende"/>
        <w:keepNext/>
        <w:spacing w:after="0"/>
        <w:jc w:val="center"/>
        <w:rPr>
          <w:rFonts w:ascii="Maiandra GD" w:hAnsi="Maiandra GD"/>
          <w:i/>
          <w:color w:val="auto"/>
          <w:sz w:val="22"/>
          <w:szCs w:val="22"/>
        </w:rPr>
      </w:pPr>
      <w:r w:rsidRPr="00E40937">
        <w:rPr>
          <w:rFonts w:ascii="Maiandra GD" w:hAnsi="Maiandra GD"/>
          <w:i/>
          <w:color w:val="auto"/>
          <w:sz w:val="22"/>
          <w:szCs w:val="22"/>
        </w:rPr>
        <w:t xml:space="preserve">Table </w:t>
      </w:r>
      <w:r w:rsidR="00AA287B" w:rsidRPr="00E40937">
        <w:rPr>
          <w:rFonts w:ascii="Maiandra GD" w:hAnsi="Maiandra GD"/>
          <w:i/>
          <w:color w:val="auto"/>
          <w:sz w:val="22"/>
          <w:szCs w:val="22"/>
        </w:rPr>
        <w:t>10</w:t>
      </w:r>
      <w:r w:rsidRPr="00E40937">
        <w:rPr>
          <w:rFonts w:ascii="Maiandra GD" w:hAnsi="Maiandra GD"/>
          <w:i/>
          <w:color w:val="auto"/>
          <w:sz w:val="22"/>
          <w:szCs w:val="22"/>
        </w:rPr>
        <w:t>. Estimations des APC par organisation</w:t>
      </w:r>
    </w:p>
    <w:tbl>
      <w:tblPr>
        <w:tblStyle w:val="Grilledutableau"/>
        <w:tblW w:w="0" w:type="auto"/>
        <w:tblLook w:val="04A0" w:firstRow="1" w:lastRow="0" w:firstColumn="1" w:lastColumn="0" w:noHBand="0" w:noVBand="1"/>
      </w:tblPr>
      <w:tblGrid>
        <w:gridCol w:w="2122"/>
        <w:gridCol w:w="971"/>
        <w:gridCol w:w="835"/>
        <w:gridCol w:w="834"/>
        <w:gridCol w:w="830"/>
        <w:gridCol w:w="823"/>
        <w:gridCol w:w="823"/>
        <w:gridCol w:w="823"/>
        <w:gridCol w:w="783"/>
        <w:gridCol w:w="783"/>
      </w:tblGrid>
      <w:tr w:rsidR="0049664E" w:rsidRPr="000F1535" w:rsidTr="00EB4297">
        <w:tc>
          <w:tcPr>
            <w:tcW w:w="2122" w:type="dxa"/>
          </w:tcPr>
          <w:p w:rsidR="0049664E" w:rsidRPr="000F1535" w:rsidRDefault="00EB4297" w:rsidP="00EB4297">
            <w:pPr>
              <w:spacing w:before="0" w:line="360" w:lineRule="auto"/>
              <w:jc w:val="center"/>
              <w:rPr>
                <w:rFonts w:ascii="Maiandra GD" w:hAnsi="Maiandra GD"/>
                <w:sz w:val="24"/>
                <w:szCs w:val="24"/>
                <w:lang w:val="fr-FR"/>
              </w:rPr>
            </w:pPr>
            <w:r w:rsidRPr="000F1535">
              <w:rPr>
                <w:rFonts w:ascii="Maiandra GD" w:hAnsi="Maiandra GD"/>
                <w:sz w:val="24"/>
                <w:szCs w:val="24"/>
                <w:lang w:val="fr-FR"/>
              </w:rPr>
              <w:t>ORGANISATION</w:t>
            </w:r>
          </w:p>
        </w:tc>
        <w:tc>
          <w:tcPr>
            <w:tcW w:w="7505" w:type="dxa"/>
            <w:gridSpan w:val="9"/>
          </w:tcPr>
          <w:p w:rsidR="0049664E" w:rsidRPr="000F1535" w:rsidRDefault="00EB4297" w:rsidP="00EB4297">
            <w:pPr>
              <w:spacing w:before="0" w:line="360" w:lineRule="auto"/>
              <w:jc w:val="center"/>
              <w:rPr>
                <w:rFonts w:ascii="Maiandra GD" w:hAnsi="Maiandra GD"/>
                <w:sz w:val="24"/>
                <w:szCs w:val="24"/>
                <w:lang w:val="fr-FR"/>
              </w:rPr>
            </w:pPr>
            <w:r w:rsidRPr="000F1535">
              <w:rPr>
                <w:rFonts w:ascii="Maiandra GD" w:hAnsi="Maiandra GD" w:cstheme="minorHAnsi"/>
                <w:b/>
                <w:sz w:val="24"/>
                <w:szCs w:val="24"/>
                <w:lang w:val="fr-FR"/>
              </w:rPr>
              <w:t>PRIX UNITAIRE PAR APC (EN DOLLARS AMERICAINS)</w:t>
            </w:r>
          </w:p>
        </w:tc>
      </w:tr>
      <w:tr w:rsidR="0049664E" w:rsidRPr="000F1535" w:rsidTr="00EB4297">
        <w:trPr>
          <w:cantSplit/>
          <w:trHeight w:val="1824"/>
        </w:trPr>
        <w:tc>
          <w:tcPr>
            <w:tcW w:w="2122" w:type="dxa"/>
            <w:textDirection w:val="btLr"/>
            <w:vAlign w:val="center"/>
          </w:tcPr>
          <w:p w:rsidR="0049664E" w:rsidRPr="00EB4297" w:rsidRDefault="0049664E" w:rsidP="00EB4297">
            <w:pPr>
              <w:spacing w:before="0"/>
              <w:ind w:left="113" w:right="113"/>
              <w:jc w:val="center"/>
              <w:rPr>
                <w:rFonts w:ascii="Maiandra GD" w:hAnsi="Maiandra GD"/>
                <w:b/>
                <w:sz w:val="24"/>
                <w:szCs w:val="24"/>
                <w:lang w:val="fr-FR"/>
              </w:rPr>
            </w:pPr>
          </w:p>
        </w:tc>
        <w:tc>
          <w:tcPr>
            <w:tcW w:w="971" w:type="dxa"/>
            <w:textDirection w:val="btLr"/>
            <w:vAlign w:val="center"/>
          </w:tcPr>
          <w:p w:rsidR="0049664E" w:rsidRPr="000F1535" w:rsidRDefault="0049664E" w:rsidP="00EB4297">
            <w:pPr>
              <w:spacing w:before="0"/>
              <w:ind w:left="113" w:right="113"/>
              <w:jc w:val="center"/>
              <w:rPr>
                <w:rFonts w:ascii="Maiandra GD" w:hAnsi="Maiandra GD"/>
                <w:sz w:val="24"/>
                <w:szCs w:val="24"/>
                <w:lang w:val="fr-FR"/>
              </w:rPr>
            </w:pPr>
            <w:r w:rsidRPr="000F1535">
              <w:rPr>
                <w:rFonts w:ascii="Maiandra GD" w:hAnsi="Maiandra GD" w:cstheme="minorHAnsi"/>
                <w:b/>
                <w:sz w:val="24"/>
                <w:szCs w:val="24"/>
                <w:lang w:val="fr-FR"/>
              </w:rPr>
              <w:t>Année 1 2019</w:t>
            </w:r>
          </w:p>
        </w:tc>
        <w:tc>
          <w:tcPr>
            <w:tcW w:w="835" w:type="dxa"/>
            <w:textDirection w:val="btLr"/>
            <w:vAlign w:val="center"/>
          </w:tcPr>
          <w:p w:rsidR="0049664E" w:rsidRPr="000F1535" w:rsidRDefault="0049664E" w:rsidP="00EB4297">
            <w:pPr>
              <w:ind w:left="113" w:right="113"/>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2</w:t>
            </w:r>
          </w:p>
          <w:p w:rsidR="0049664E" w:rsidRPr="000F1535" w:rsidRDefault="0049664E" w:rsidP="00EB4297">
            <w:pPr>
              <w:spacing w:before="0"/>
              <w:ind w:left="113" w:right="113"/>
              <w:jc w:val="center"/>
              <w:rPr>
                <w:rFonts w:ascii="Maiandra GD" w:hAnsi="Maiandra GD"/>
                <w:sz w:val="24"/>
                <w:szCs w:val="24"/>
                <w:lang w:val="fr-FR"/>
              </w:rPr>
            </w:pPr>
            <w:r w:rsidRPr="000F1535">
              <w:rPr>
                <w:rFonts w:ascii="Maiandra GD" w:hAnsi="Maiandra GD" w:cstheme="minorHAnsi"/>
                <w:b/>
                <w:sz w:val="24"/>
                <w:szCs w:val="24"/>
                <w:lang w:val="fr-FR"/>
              </w:rPr>
              <w:t>2020</w:t>
            </w:r>
          </w:p>
        </w:tc>
        <w:tc>
          <w:tcPr>
            <w:tcW w:w="834" w:type="dxa"/>
            <w:textDirection w:val="btLr"/>
            <w:vAlign w:val="center"/>
          </w:tcPr>
          <w:p w:rsidR="0049664E" w:rsidRPr="000F1535" w:rsidRDefault="0049664E" w:rsidP="00EB4297">
            <w:pPr>
              <w:ind w:left="113" w:right="113"/>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3</w:t>
            </w:r>
          </w:p>
          <w:p w:rsidR="0049664E" w:rsidRPr="000F1535" w:rsidRDefault="0049664E" w:rsidP="00EB4297">
            <w:pPr>
              <w:spacing w:before="0"/>
              <w:ind w:left="113" w:right="113"/>
              <w:jc w:val="center"/>
              <w:rPr>
                <w:rFonts w:ascii="Maiandra GD" w:hAnsi="Maiandra GD"/>
                <w:sz w:val="24"/>
                <w:szCs w:val="24"/>
                <w:lang w:val="fr-FR"/>
              </w:rPr>
            </w:pPr>
            <w:r w:rsidRPr="000F1535">
              <w:rPr>
                <w:rFonts w:ascii="Maiandra GD" w:hAnsi="Maiandra GD" w:cstheme="minorHAnsi"/>
                <w:b/>
                <w:sz w:val="24"/>
                <w:szCs w:val="24"/>
                <w:lang w:val="fr-FR"/>
              </w:rPr>
              <w:t>2021</w:t>
            </w:r>
            <w:r w:rsidR="00E0709D" w:rsidRPr="000F1535">
              <w:rPr>
                <w:rFonts w:ascii="Maiandra GD" w:hAnsi="Maiandra GD" w:cstheme="minorHAnsi"/>
                <w:b/>
                <w:sz w:val="24"/>
                <w:szCs w:val="24"/>
                <w:lang w:val="fr-FR"/>
              </w:rPr>
              <w:t>-2012</w:t>
            </w:r>
          </w:p>
        </w:tc>
        <w:tc>
          <w:tcPr>
            <w:tcW w:w="830" w:type="dxa"/>
            <w:textDirection w:val="btLr"/>
            <w:vAlign w:val="center"/>
          </w:tcPr>
          <w:p w:rsidR="0049664E" w:rsidRPr="000F1535" w:rsidRDefault="0049664E" w:rsidP="00EB4297">
            <w:pPr>
              <w:spacing w:before="0"/>
              <w:ind w:left="113" w:right="113"/>
              <w:jc w:val="center"/>
              <w:rPr>
                <w:rFonts w:ascii="Maiandra GD" w:hAnsi="Maiandra GD"/>
                <w:sz w:val="24"/>
                <w:szCs w:val="24"/>
                <w:lang w:val="fr-FR"/>
              </w:rPr>
            </w:pPr>
            <w:r w:rsidRPr="000F1535">
              <w:rPr>
                <w:rFonts w:ascii="Maiandra GD" w:hAnsi="Maiandra GD" w:cstheme="minorHAnsi"/>
                <w:b/>
                <w:sz w:val="24"/>
                <w:szCs w:val="24"/>
                <w:lang w:val="fr-FR"/>
              </w:rPr>
              <w:t>Total Phase 1</w:t>
            </w:r>
          </w:p>
        </w:tc>
        <w:tc>
          <w:tcPr>
            <w:tcW w:w="823" w:type="dxa"/>
            <w:textDirection w:val="btLr"/>
            <w:vAlign w:val="center"/>
          </w:tcPr>
          <w:p w:rsidR="0049664E" w:rsidRPr="000F1535" w:rsidRDefault="0049664E" w:rsidP="00EB4297">
            <w:pPr>
              <w:ind w:left="113" w:right="113"/>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4</w:t>
            </w:r>
          </w:p>
          <w:p w:rsidR="0049664E" w:rsidRPr="000F1535" w:rsidRDefault="0049664E" w:rsidP="00EB4297">
            <w:pPr>
              <w:spacing w:before="0"/>
              <w:ind w:left="113" w:right="113"/>
              <w:jc w:val="center"/>
              <w:rPr>
                <w:rFonts w:ascii="Maiandra GD" w:hAnsi="Maiandra GD"/>
                <w:sz w:val="24"/>
                <w:szCs w:val="24"/>
                <w:lang w:val="fr-FR"/>
              </w:rPr>
            </w:pPr>
            <w:r w:rsidRPr="000F1535">
              <w:rPr>
                <w:rFonts w:ascii="Maiandra GD" w:hAnsi="Maiandra GD" w:cstheme="minorHAnsi"/>
                <w:b/>
                <w:sz w:val="24"/>
                <w:szCs w:val="24"/>
                <w:lang w:val="fr-FR"/>
              </w:rPr>
              <w:t>2022</w:t>
            </w:r>
          </w:p>
        </w:tc>
        <w:tc>
          <w:tcPr>
            <w:tcW w:w="823" w:type="dxa"/>
            <w:textDirection w:val="btLr"/>
            <w:vAlign w:val="center"/>
          </w:tcPr>
          <w:p w:rsidR="0049664E" w:rsidRPr="000F1535" w:rsidRDefault="0049664E" w:rsidP="00EB4297">
            <w:pPr>
              <w:ind w:left="113" w:right="113"/>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5</w:t>
            </w:r>
          </w:p>
          <w:p w:rsidR="0049664E" w:rsidRPr="000F1535" w:rsidRDefault="0049664E" w:rsidP="00EB4297">
            <w:pPr>
              <w:spacing w:before="0"/>
              <w:ind w:left="113" w:right="113"/>
              <w:jc w:val="center"/>
              <w:rPr>
                <w:rFonts w:ascii="Maiandra GD" w:hAnsi="Maiandra GD"/>
                <w:sz w:val="24"/>
                <w:szCs w:val="24"/>
                <w:lang w:val="fr-FR"/>
              </w:rPr>
            </w:pPr>
            <w:r w:rsidRPr="000F1535">
              <w:rPr>
                <w:rFonts w:ascii="Maiandra GD" w:hAnsi="Maiandra GD" w:cstheme="minorHAnsi"/>
                <w:b/>
                <w:sz w:val="24"/>
                <w:szCs w:val="24"/>
                <w:lang w:val="fr-FR"/>
              </w:rPr>
              <w:t>2023</w:t>
            </w:r>
          </w:p>
        </w:tc>
        <w:tc>
          <w:tcPr>
            <w:tcW w:w="823" w:type="dxa"/>
            <w:textDirection w:val="btLr"/>
            <w:vAlign w:val="center"/>
          </w:tcPr>
          <w:p w:rsidR="0049664E" w:rsidRPr="000F1535" w:rsidRDefault="0049664E" w:rsidP="00EB4297">
            <w:pPr>
              <w:ind w:left="113" w:right="113"/>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6</w:t>
            </w:r>
          </w:p>
          <w:p w:rsidR="0049664E" w:rsidRPr="000F1535" w:rsidRDefault="0049664E" w:rsidP="00EB4297">
            <w:pPr>
              <w:spacing w:before="0"/>
              <w:ind w:left="113" w:right="113"/>
              <w:jc w:val="center"/>
              <w:rPr>
                <w:rFonts w:ascii="Maiandra GD" w:hAnsi="Maiandra GD"/>
                <w:sz w:val="24"/>
                <w:szCs w:val="24"/>
                <w:lang w:val="fr-FR"/>
              </w:rPr>
            </w:pPr>
            <w:r w:rsidRPr="000F1535">
              <w:rPr>
                <w:rFonts w:ascii="Maiandra GD" w:hAnsi="Maiandra GD" w:cstheme="minorHAnsi"/>
                <w:b/>
                <w:sz w:val="24"/>
                <w:szCs w:val="24"/>
                <w:lang w:val="fr-FR"/>
              </w:rPr>
              <w:t>2024</w:t>
            </w:r>
            <w:r w:rsidR="00E0709D" w:rsidRPr="000F1535">
              <w:rPr>
                <w:rFonts w:ascii="Maiandra GD" w:hAnsi="Maiandra GD" w:cstheme="minorHAnsi"/>
                <w:b/>
                <w:sz w:val="24"/>
                <w:szCs w:val="24"/>
                <w:lang w:val="fr-FR"/>
              </w:rPr>
              <w:t>-2025</w:t>
            </w:r>
          </w:p>
        </w:tc>
        <w:tc>
          <w:tcPr>
            <w:tcW w:w="783" w:type="dxa"/>
            <w:textDirection w:val="btLr"/>
            <w:vAlign w:val="center"/>
          </w:tcPr>
          <w:p w:rsidR="0049664E" w:rsidRPr="000F1535" w:rsidRDefault="0049664E" w:rsidP="00EB4297">
            <w:pPr>
              <w:spacing w:before="0"/>
              <w:ind w:left="113" w:right="113"/>
              <w:jc w:val="center"/>
              <w:rPr>
                <w:rFonts w:ascii="Maiandra GD" w:hAnsi="Maiandra GD"/>
                <w:sz w:val="24"/>
                <w:szCs w:val="24"/>
                <w:lang w:val="fr-FR"/>
              </w:rPr>
            </w:pPr>
            <w:r w:rsidRPr="000F1535">
              <w:rPr>
                <w:rFonts w:ascii="Maiandra GD" w:hAnsi="Maiandra GD" w:cstheme="minorHAnsi"/>
                <w:b/>
                <w:sz w:val="24"/>
                <w:szCs w:val="24"/>
                <w:lang w:val="fr-FR"/>
              </w:rPr>
              <w:t>Total Phase 2</w:t>
            </w:r>
          </w:p>
        </w:tc>
        <w:tc>
          <w:tcPr>
            <w:tcW w:w="783" w:type="dxa"/>
            <w:textDirection w:val="btLr"/>
            <w:vAlign w:val="center"/>
          </w:tcPr>
          <w:p w:rsidR="0049664E" w:rsidRPr="000F1535" w:rsidRDefault="0049664E" w:rsidP="00EB4297">
            <w:pPr>
              <w:spacing w:before="0"/>
              <w:ind w:left="113" w:right="113"/>
              <w:jc w:val="center"/>
              <w:rPr>
                <w:rFonts w:ascii="Maiandra GD" w:hAnsi="Maiandra GD"/>
                <w:sz w:val="24"/>
                <w:szCs w:val="24"/>
                <w:lang w:val="fr-FR"/>
              </w:rPr>
            </w:pPr>
            <w:r w:rsidRPr="000F1535">
              <w:rPr>
                <w:rFonts w:ascii="Maiandra GD" w:hAnsi="Maiandra GD" w:cstheme="minorHAnsi"/>
                <w:b/>
                <w:sz w:val="24"/>
                <w:szCs w:val="24"/>
                <w:lang w:val="fr-FR"/>
              </w:rPr>
              <w:t>TOTAL Phase 1+2</w:t>
            </w:r>
          </w:p>
        </w:tc>
      </w:tr>
      <w:tr w:rsidR="0049664E" w:rsidRPr="000F1535" w:rsidTr="00EB4297">
        <w:tc>
          <w:tcPr>
            <w:tcW w:w="2122" w:type="dxa"/>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sz w:val="24"/>
                <w:szCs w:val="24"/>
                <w:lang w:val="fr-FR"/>
              </w:rPr>
              <w:t>DKT</w:t>
            </w:r>
          </w:p>
        </w:tc>
        <w:tc>
          <w:tcPr>
            <w:tcW w:w="971"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5.51</w:t>
            </w:r>
          </w:p>
        </w:tc>
        <w:tc>
          <w:tcPr>
            <w:tcW w:w="835"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5.25</w:t>
            </w:r>
          </w:p>
        </w:tc>
        <w:tc>
          <w:tcPr>
            <w:tcW w:w="834"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4.94</w:t>
            </w:r>
          </w:p>
        </w:tc>
        <w:tc>
          <w:tcPr>
            <w:tcW w:w="830"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b/>
                <w:sz w:val="24"/>
                <w:szCs w:val="24"/>
                <w:lang w:val="fr-FR"/>
              </w:rPr>
              <w:t>5.22</w:t>
            </w:r>
          </w:p>
        </w:tc>
        <w:tc>
          <w:tcPr>
            <w:tcW w:w="82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4.58</w:t>
            </w:r>
          </w:p>
        </w:tc>
        <w:tc>
          <w:tcPr>
            <w:tcW w:w="82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4.46</w:t>
            </w:r>
          </w:p>
        </w:tc>
        <w:tc>
          <w:tcPr>
            <w:tcW w:w="82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4.20</w:t>
            </w:r>
          </w:p>
        </w:tc>
        <w:tc>
          <w:tcPr>
            <w:tcW w:w="78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b/>
                <w:sz w:val="24"/>
                <w:szCs w:val="24"/>
                <w:lang w:val="fr-FR"/>
              </w:rPr>
              <w:t>4.41</w:t>
            </w:r>
          </w:p>
        </w:tc>
        <w:tc>
          <w:tcPr>
            <w:tcW w:w="78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b/>
                <w:sz w:val="24"/>
                <w:szCs w:val="24"/>
                <w:lang w:val="fr-FR"/>
              </w:rPr>
              <w:t>4.79</w:t>
            </w:r>
          </w:p>
        </w:tc>
      </w:tr>
      <w:tr w:rsidR="0049664E" w:rsidRPr="000F1535" w:rsidTr="00EB4297">
        <w:tc>
          <w:tcPr>
            <w:tcW w:w="2122" w:type="dxa"/>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sz w:val="24"/>
                <w:szCs w:val="24"/>
                <w:lang w:val="fr-FR"/>
              </w:rPr>
              <w:t>MSI</w:t>
            </w:r>
          </w:p>
        </w:tc>
        <w:tc>
          <w:tcPr>
            <w:tcW w:w="971"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49.42</w:t>
            </w:r>
          </w:p>
        </w:tc>
        <w:tc>
          <w:tcPr>
            <w:tcW w:w="835"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17.40</w:t>
            </w:r>
          </w:p>
        </w:tc>
        <w:tc>
          <w:tcPr>
            <w:tcW w:w="834"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7.84</w:t>
            </w:r>
          </w:p>
        </w:tc>
        <w:tc>
          <w:tcPr>
            <w:tcW w:w="830"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b/>
                <w:sz w:val="24"/>
                <w:szCs w:val="24"/>
                <w:lang w:val="fr-FR"/>
              </w:rPr>
              <w:t>13.92</w:t>
            </w:r>
          </w:p>
        </w:tc>
        <w:tc>
          <w:tcPr>
            <w:tcW w:w="82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5.86</w:t>
            </w:r>
          </w:p>
        </w:tc>
        <w:tc>
          <w:tcPr>
            <w:tcW w:w="82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4.26</w:t>
            </w:r>
          </w:p>
        </w:tc>
        <w:tc>
          <w:tcPr>
            <w:tcW w:w="82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sz w:val="24"/>
                <w:szCs w:val="24"/>
                <w:lang w:val="fr-FR"/>
              </w:rPr>
              <w:t>3.97</w:t>
            </w:r>
          </w:p>
        </w:tc>
        <w:tc>
          <w:tcPr>
            <w:tcW w:w="78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b/>
                <w:sz w:val="24"/>
                <w:szCs w:val="24"/>
                <w:lang w:val="fr-FR"/>
              </w:rPr>
              <w:t>4.57</w:t>
            </w:r>
          </w:p>
        </w:tc>
        <w:tc>
          <w:tcPr>
            <w:tcW w:w="783" w:type="dxa"/>
            <w:vAlign w:val="center"/>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cstheme="minorHAnsi"/>
                <w:b/>
                <w:sz w:val="24"/>
                <w:szCs w:val="24"/>
                <w:lang w:val="fr-FR"/>
              </w:rPr>
              <w:t>6.65</w:t>
            </w:r>
          </w:p>
        </w:tc>
      </w:tr>
      <w:tr w:rsidR="0049664E" w:rsidRPr="000F1535" w:rsidTr="00EB4297">
        <w:tc>
          <w:tcPr>
            <w:tcW w:w="2122" w:type="dxa"/>
          </w:tcPr>
          <w:p w:rsidR="0049664E" w:rsidRPr="000F1535" w:rsidRDefault="0049664E" w:rsidP="00266CC4">
            <w:pPr>
              <w:spacing w:before="0" w:line="360" w:lineRule="auto"/>
              <w:jc w:val="both"/>
              <w:rPr>
                <w:rFonts w:ascii="Maiandra GD" w:hAnsi="Maiandra GD"/>
                <w:sz w:val="24"/>
                <w:szCs w:val="24"/>
                <w:lang w:val="fr-FR"/>
              </w:rPr>
            </w:pPr>
            <w:r w:rsidRPr="000F1535">
              <w:rPr>
                <w:rFonts w:ascii="Maiandra GD" w:hAnsi="Maiandra GD"/>
                <w:sz w:val="24"/>
                <w:szCs w:val="24"/>
                <w:lang w:val="fr-FR"/>
              </w:rPr>
              <w:t>Tulane</w:t>
            </w:r>
          </w:p>
        </w:tc>
        <w:tc>
          <w:tcPr>
            <w:tcW w:w="971" w:type="dxa"/>
            <w:vAlign w:val="center"/>
          </w:tcPr>
          <w:p w:rsidR="0049664E" w:rsidRPr="000F1535" w:rsidRDefault="0049664E" w:rsidP="00266CC4">
            <w:pPr>
              <w:spacing w:before="0" w:line="36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4.48</w:t>
            </w:r>
          </w:p>
        </w:tc>
        <w:tc>
          <w:tcPr>
            <w:tcW w:w="835" w:type="dxa"/>
            <w:vAlign w:val="center"/>
          </w:tcPr>
          <w:p w:rsidR="0049664E" w:rsidRPr="000F1535" w:rsidRDefault="0049664E" w:rsidP="00266CC4">
            <w:pPr>
              <w:spacing w:before="0" w:line="36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2.74</w:t>
            </w:r>
          </w:p>
        </w:tc>
        <w:tc>
          <w:tcPr>
            <w:tcW w:w="834" w:type="dxa"/>
            <w:vAlign w:val="center"/>
          </w:tcPr>
          <w:p w:rsidR="0049664E" w:rsidRPr="000F1535" w:rsidRDefault="0049664E" w:rsidP="00266CC4">
            <w:pPr>
              <w:spacing w:before="0" w:line="36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2.55</w:t>
            </w:r>
          </w:p>
        </w:tc>
        <w:tc>
          <w:tcPr>
            <w:tcW w:w="830" w:type="dxa"/>
            <w:vAlign w:val="center"/>
          </w:tcPr>
          <w:p w:rsidR="0049664E" w:rsidRPr="000F1535" w:rsidRDefault="0049664E" w:rsidP="00266CC4">
            <w:pPr>
              <w:spacing w:before="0" w:line="360" w:lineRule="auto"/>
              <w:jc w:val="both"/>
              <w:rPr>
                <w:rFonts w:ascii="Maiandra GD" w:hAnsi="Maiandra GD" w:cstheme="minorHAnsi"/>
                <w:b/>
                <w:sz w:val="24"/>
                <w:szCs w:val="24"/>
                <w:lang w:val="fr-FR"/>
              </w:rPr>
            </w:pPr>
            <w:r w:rsidRPr="000F1535">
              <w:rPr>
                <w:rFonts w:ascii="Maiandra GD" w:hAnsi="Maiandra GD" w:cstheme="minorHAnsi"/>
                <w:b/>
                <w:sz w:val="24"/>
                <w:szCs w:val="24"/>
                <w:lang w:val="fr-FR"/>
              </w:rPr>
              <w:t>3.05</w:t>
            </w:r>
          </w:p>
        </w:tc>
        <w:tc>
          <w:tcPr>
            <w:tcW w:w="823" w:type="dxa"/>
            <w:vAlign w:val="center"/>
          </w:tcPr>
          <w:p w:rsidR="0049664E" w:rsidRPr="000F1535" w:rsidRDefault="0049664E" w:rsidP="00266CC4">
            <w:pPr>
              <w:spacing w:before="0" w:line="36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2.57</w:t>
            </w:r>
          </w:p>
        </w:tc>
        <w:tc>
          <w:tcPr>
            <w:tcW w:w="823" w:type="dxa"/>
            <w:vAlign w:val="center"/>
          </w:tcPr>
          <w:p w:rsidR="0049664E" w:rsidRPr="000F1535" w:rsidRDefault="0049664E" w:rsidP="00266CC4">
            <w:pPr>
              <w:spacing w:before="0" w:line="36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2.58</w:t>
            </w:r>
          </w:p>
        </w:tc>
        <w:tc>
          <w:tcPr>
            <w:tcW w:w="823" w:type="dxa"/>
            <w:vAlign w:val="center"/>
          </w:tcPr>
          <w:p w:rsidR="0049664E" w:rsidRPr="000F1535" w:rsidRDefault="0049664E" w:rsidP="00266CC4">
            <w:pPr>
              <w:spacing w:before="0" w:line="36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2.59</w:t>
            </w:r>
          </w:p>
        </w:tc>
        <w:tc>
          <w:tcPr>
            <w:tcW w:w="783" w:type="dxa"/>
            <w:vAlign w:val="center"/>
          </w:tcPr>
          <w:p w:rsidR="0049664E" w:rsidRPr="000F1535" w:rsidRDefault="0049664E" w:rsidP="00266CC4">
            <w:pPr>
              <w:spacing w:before="0" w:line="360" w:lineRule="auto"/>
              <w:jc w:val="both"/>
              <w:rPr>
                <w:rFonts w:ascii="Maiandra GD" w:hAnsi="Maiandra GD" w:cstheme="minorHAnsi"/>
                <w:b/>
                <w:sz w:val="24"/>
                <w:szCs w:val="24"/>
                <w:lang w:val="fr-FR"/>
              </w:rPr>
            </w:pPr>
            <w:r w:rsidRPr="000F1535">
              <w:rPr>
                <w:rFonts w:ascii="Maiandra GD" w:hAnsi="Maiandra GD" w:cstheme="minorHAnsi"/>
                <w:b/>
                <w:sz w:val="24"/>
                <w:szCs w:val="24"/>
                <w:lang w:val="fr-FR"/>
              </w:rPr>
              <w:t>2.58</w:t>
            </w:r>
          </w:p>
        </w:tc>
        <w:tc>
          <w:tcPr>
            <w:tcW w:w="783" w:type="dxa"/>
            <w:vAlign w:val="center"/>
          </w:tcPr>
          <w:p w:rsidR="0049664E" w:rsidRPr="000F1535" w:rsidRDefault="0049664E" w:rsidP="00266CC4">
            <w:pPr>
              <w:spacing w:before="0" w:line="360" w:lineRule="auto"/>
              <w:jc w:val="both"/>
              <w:rPr>
                <w:rFonts w:ascii="Maiandra GD" w:hAnsi="Maiandra GD" w:cstheme="minorHAnsi"/>
                <w:b/>
                <w:sz w:val="24"/>
                <w:szCs w:val="24"/>
                <w:lang w:val="fr-FR"/>
              </w:rPr>
            </w:pPr>
            <w:r w:rsidRPr="000F1535">
              <w:rPr>
                <w:rFonts w:ascii="Maiandra GD" w:hAnsi="Maiandra GD" w:cstheme="minorHAnsi"/>
                <w:b/>
                <w:sz w:val="24"/>
                <w:szCs w:val="24"/>
                <w:lang w:val="fr-FR"/>
              </w:rPr>
              <w:t>2.79</w:t>
            </w:r>
          </w:p>
        </w:tc>
      </w:tr>
    </w:tbl>
    <w:p w:rsidR="0049664E" w:rsidRPr="000F1535" w:rsidRDefault="0049664E" w:rsidP="00E611B5">
      <w:pPr>
        <w:spacing w:before="0" w:after="0" w:line="360" w:lineRule="auto"/>
        <w:jc w:val="both"/>
        <w:rPr>
          <w:rFonts w:ascii="Maiandra GD" w:hAnsi="Maiandra GD"/>
          <w:sz w:val="24"/>
          <w:szCs w:val="24"/>
          <w:lang w:val="fr-FR"/>
        </w:rPr>
      </w:pPr>
    </w:p>
    <w:p w:rsidR="002009EF" w:rsidRPr="000F1535" w:rsidRDefault="00774318" w:rsidP="00E705A0">
      <w:pPr>
        <w:pStyle w:val="para"/>
      </w:pPr>
      <w:r w:rsidRPr="000F1535">
        <w:lastRenderedPageBreak/>
        <w:t>Promis-PF travaillera étroitement avec Direction en charge du Système National d’Informations Sanitaire pour mesurer sa contri</w:t>
      </w:r>
      <w:r w:rsidR="00CB0EDE" w:rsidRPr="000F1535">
        <w:t>bu</w:t>
      </w:r>
      <w:r w:rsidRPr="000F1535">
        <w:t xml:space="preserve">tion </w:t>
      </w:r>
      <w:r w:rsidR="00CB0EDE" w:rsidRPr="000F1535">
        <w:t>à</w:t>
      </w:r>
      <w:r w:rsidRPr="000F1535">
        <w:t xml:space="preserve"> la Planification. Les données de routines générées par les partenaires de Promis-PF vont être intégrées dans le SNIS. </w:t>
      </w:r>
      <w:r w:rsidR="002009EF" w:rsidRPr="000F1535">
        <w:t>Ce projet va appuyer les réunions de monitorage et va se rassurer du rapportage des données de PF générées par les différents canaux d’offre de service.</w:t>
      </w:r>
    </w:p>
    <w:p w:rsidR="006D7519" w:rsidRPr="000F1535" w:rsidRDefault="006D7519" w:rsidP="00E705A0">
      <w:pPr>
        <w:pStyle w:val="para"/>
      </w:pPr>
      <w:r w:rsidRPr="000F1535">
        <w:t xml:space="preserve">Le DHIS 2 génère déjà les données de PF venant des formations sanitaires et aussi celles venant de l’offre communautaire. Les données de PF des écoles médicales secondaires sont aussi disponibles dans le DHIS 2. </w:t>
      </w:r>
    </w:p>
    <w:p w:rsidR="00774318" w:rsidRPr="000F1535" w:rsidRDefault="006D7519" w:rsidP="00E705A0">
      <w:pPr>
        <w:pStyle w:val="para"/>
      </w:pPr>
      <w:r w:rsidRPr="000F1535">
        <w:t xml:space="preserve">Ce projet va travailler sur (1) la création de la passerelle qui permet de voir les données PF des écoles médicales et aussi sur la passerelle qui va agréger toutes les données de la communauté et aussi celles données de formations sanitaires ; (2) l’intégration des données de marketing social dans le SNIS qui seront générées par DKT. Pour ce dernier volet, ce projet travaillera étroitement avec la Cinquième Direction du Ministère de la Sante (D5), le PNSR, PNSA et les partenaires membres de CTMP pour assurer que toutes les données de PF sont rapportées au SNIS. </w:t>
      </w:r>
    </w:p>
    <w:p w:rsidR="002009EF" w:rsidRPr="000F1535" w:rsidRDefault="006D7519" w:rsidP="00E705A0">
      <w:pPr>
        <w:pStyle w:val="para"/>
      </w:pPr>
      <w:r w:rsidRPr="000F1535">
        <w:t xml:space="preserve">Ce projet va aussi se joindre </w:t>
      </w:r>
      <w:r w:rsidR="008475B5" w:rsidRPr="000F1535">
        <w:t>à</w:t>
      </w:r>
      <w:r w:rsidRPr="000F1535">
        <w:t xml:space="preserve"> l’effort en cours de mettre en place une bonne visite de </w:t>
      </w:r>
      <w:r w:rsidR="00435386" w:rsidRPr="000F1535">
        <w:t>données</w:t>
      </w:r>
      <w:r w:rsidRPr="000F1535">
        <w:t xml:space="preserve"> de PF</w:t>
      </w:r>
      <w:r w:rsidR="00435386" w:rsidRPr="000F1535">
        <w:t xml:space="preserve"> en s’intégrant dans le groupe de travail réunissant les différents acteurs </w:t>
      </w:r>
      <w:r w:rsidR="00922D1C" w:rsidRPr="000F1535">
        <w:t>impliqués</w:t>
      </w:r>
      <w:r w:rsidR="00435386" w:rsidRPr="000F1535">
        <w:t xml:space="preserve"> dans la chaine d’approvisionnement en contraceptifs pour que l’information sur le flux des contraceptifs sont disponibles et permettant de savoir les quantités de chaque produit qui est entrée au pays (niveau central), et leur destination dans les provinces et les zones de sante.</w:t>
      </w:r>
    </w:p>
    <w:p w:rsidR="006D7519" w:rsidRPr="000F1535" w:rsidRDefault="002009EF" w:rsidP="00E705A0">
      <w:pPr>
        <w:pStyle w:val="para"/>
      </w:pPr>
      <w:r w:rsidRPr="000F1535">
        <w:t>Ce projet va aussi se joindre à l’effort en cours pour mettre en place une bonne visibilité des données de PF en s’intégrant dans le groupe de travail réunissant les différents acteurs impliqués dans la chaine d’approvisionnement en contraceptifs. L’objectif est d’assurer la traçabilité de chaque produit : depuis son entrée dans le pays, jusqu’à sa destination. Ce travaille impliquera le PNAM, la FEDECAM et la DPM et les partenaires impliqués dans les commandes de contraceptifs et leur distribution. Une raison pour laquelle, ce projet va aussi contribuer au renforcement de l’utilisation de CDR. Tous les contraceptifs de projet passeront par le CDR.</w:t>
      </w:r>
    </w:p>
    <w:p w:rsidR="006D7519" w:rsidRPr="000F1535" w:rsidRDefault="008475B5" w:rsidP="00E705A0">
      <w:pPr>
        <w:pStyle w:val="para"/>
      </w:pPr>
      <w:r w:rsidRPr="000F1535">
        <w:t xml:space="preserve">Avec les </w:t>
      </w:r>
      <w:r w:rsidR="007549B7" w:rsidRPr="000F1535">
        <w:t>données</w:t>
      </w:r>
      <w:r w:rsidRPr="000F1535">
        <w:t xml:space="preserve"> de consommations </w:t>
      </w:r>
      <w:r w:rsidR="007549B7" w:rsidRPr="000F1535">
        <w:t>générées</w:t>
      </w:r>
      <w:r w:rsidRPr="000F1535">
        <w:t xml:space="preserve"> par le DHIS2, il est possible pour le pays de faire les </w:t>
      </w:r>
      <w:r w:rsidR="007549B7" w:rsidRPr="000F1535">
        <w:t>estimations</w:t>
      </w:r>
      <w:r w:rsidRPr="000F1535">
        <w:t xml:space="preserve"> de </w:t>
      </w:r>
      <w:r w:rsidR="007549B7" w:rsidRPr="000F1535">
        <w:t>prévalence</w:t>
      </w:r>
      <w:r w:rsidRPr="000F1535">
        <w:t xml:space="preserve"> contraceptives </w:t>
      </w:r>
      <w:r w:rsidR="007549B7" w:rsidRPr="000F1535">
        <w:t>modernes</w:t>
      </w:r>
      <w:r w:rsidRPr="000F1535">
        <w:t xml:space="preserve"> si les </w:t>
      </w:r>
      <w:r w:rsidR="007549B7" w:rsidRPr="000F1535">
        <w:t>données</w:t>
      </w:r>
      <w:r w:rsidRPr="000F1535">
        <w:t xml:space="preserve"> de routines ont une bonne </w:t>
      </w:r>
      <w:r w:rsidR="007549B7" w:rsidRPr="000F1535">
        <w:t>complétude</w:t>
      </w:r>
      <w:r w:rsidRPr="000F1535">
        <w:t xml:space="preserve"> et sont de </w:t>
      </w:r>
      <w:r w:rsidR="007549B7" w:rsidRPr="000F1535">
        <w:t>qualité</w:t>
      </w:r>
      <w:r w:rsidRPr="000F1535">
        <w:t xml:space="preserve">. </w:t>
      </w:r>
      <w:r w:rsidR="007549B7" w:rsidRPr="000F1535">
        <w:t xml:space="preserve">Promis-PF travaillera étroitement avec le projet TRACK20 (pilote par Tulane en RDC), PNSR, SNIS (D5) et les autres partenaires pour estimer la prévalence contraceptive moderne dans les provinces cibles et permettre ainsi de montrer l’impact des interventions de PF dans les provinces et leur incidence sur les autres indicateurs de la sante de la Mère et de l’Enfant. </w:t>
      </w:r>
    </w:p>
    <w:p w:rsidR="007E6323" w:rsidRPr="000F1535" w:rsidRDefault="007E6323" w:rsidP="00E705A0">
      <w:pPr>
        <w:pStyle w:val="para"/>
      </w:pPr>
      <w:r w:rsidRPr="000F1535">
        <w:t xml:space="preserve">Il est important que l’ensemble des parties prenantes dans ce programme réalisent que l’EDS ne fournira pas une mesure du TPCM (ou d’autres indicateurs) spécifiquement attribuable à PROMIS-PF ou à tout autre projet ou intervention. </w:t>
      </w:r>
    </w:p>
    <w:p w:rsidR="00435386" w:rsidRPr="000F1535" w:rsidRDefault="007E6323" w:rsidP="00E705A0">
      <w:pPr>
        <w:pStyle w:val="para"/>
      </w:pPr>
      <w:r w:rsidRPr="000F1535">
        <w:t xml:space="preserve">L’utilisation des EDS 2019 et 2024 pour mesurer les résultats de ce programme présente un certain nombre de limitations. Tout d’abord, il n’est pas certain que l’EDS soit </w:t>
      </w:r>
      <w:r w:rsidR="005561B7" w:rsidRPr="000F1535">
        <w:t>réalisée</w:t>
      </w:r>
      <w:r w:rsidRPr="000F1535">
        <w:t xml:space="preserve"> pour ces deux années. Deuxièmement, bien que les données de l’EDS soient représentatives à l’échelle provinciale, il n’est pas certain qu’elles puissent capturer les sous-groupes de zones de santé ciblées par les partenaires du programme. Troisièmement, les résultats au niveau </w:t>
      </w:r>
      <w:r w:rsidRPr="000F1535">
        <w:lastRenderedPageBreak/>
        <w:t>provincial mesuré par l’EDS seront le produit d’autres influences programmatiques, telles que les autres projets en lien avec la PF travaillant dans ces provinces, et de facteurs opérant à plus large échelle (par exemple, instabilité politique, catastrophes naturelles, changement dans l’économie, niveau d’éducation). </w:t>
      </w:r>
    </w:p>
    <w:p w:rsidR="00984A12" w:rsidRPr="000F1535" w:rsidRDefault="007E6323" w:rsidP="00E705A0">
      <w:pPr>
        <w:pStyle w:val="para"/>
        <w:rPr>
          <w:bCs/>
          <w:color w:val="2E74B5" w:themeColor="accent1" w:themeShade="BF"/>
        </w:rPr>
      </w:pPr>
      <w:r w:rsidRPr="000F1535">
        <w:t xml:space="preserve">Cependant, il serait extrêmement utile à l’ensemble du programme que l’EDS ait lieu en 2019 (qui serait considéré comme données / niveau de base) et en 2024 (données / niveau de fin) pour pouvoir évaluer les progrès réalisés au cours de l’existence du programme. </w:t>
      </w:r>
      <w:r w:rsidR="00E20C08" w:rsidRPr="000F1535">
        <w:t xml:space="preserve"> </w:t>
      </w:r>
    </w:p>
    <w:p w:rsidR="00F64938" w:rsidRPr="00E705A0" w:rsidRDefault="00F64938" w:rsidP="00E705A0">
      <w:pPr>
        <w:pStyle w:val="Lgende"/>
        <w:keepNext/>
        <w:spacing w:after="0"/>
        <w:jc w:val="center"/>
        <w:rPr>
          <w:rFonts w:ascii="Maiandra GD" w:hAnsi="Maiandra GD"/>
          <w:i/>
          <w:color w:val="auto"/>
          <w:sz w:val="22"/>
          <w:szCs w:val="22"/>
        </w:rPr>
      </w:pPr>
      <w:r w:rsidRPr="00E705A0">
        <w:rPr>
          <w:rFonts w:ascii="Maiandra GD" w:hAnsi="Maiandra GD"/>
          <w:i/>
          <w:color w:val="auto"/>
          <w:sz w:val="22"/>
          <w:szCs w:val="22"/>
        </w:rPr>
        <w:t xml:space="preserve">Table </w:t>
      </w:r>
      <w:r w:rsidRPr="00E705A0">
        <w:rPr>
          <w:rFonts w:ascii="Maiandra GD" w:hAnsi="Maiandra GD"/>
          <w:i/>
          <w:color w:val="auto"/>
          <w:sz w:val="22"/>
          <w:szCs w:val="22"/>
        </w:rPr>
        <w:fldChar w:fldCharType="begin"/>
      </w:r>
      <w:r w:rsidRPr="00E705A0">
        <w:rPr>
          <w:rFonts w:ascii="Maiandra GD" w:hAnsi="Maiandra GD"/>
          <w:i/>
          <w:color w:val="auto"/>
          <w:sz w:val="22"/>
          <w:szCs w:val="22"/>
        </w:rPr>
        <w:instrText xml:space="preserve"> SEQ Table \* ARABIC </w:instrText>
      </w:r>
      <w:r w:rsidRPr="00E705A0">
        <w:rPr>
          <w:rFonts w:ascii="Maiandra GD" w:hAnsi="Maiandra GD"/>
          <w:i/>
          <w:color w:val="auto"/>
          <w:sz w:val="22"/>
          <w:szCs w:val="22"/>
        </w:rPr>
        <w:fldChar w:fldCharType="separate"/>
      </w:r>
      <w:r w:rsidR="00D122EE">
        <w:rPr>
          <w:rFonts w:ascii="Maiandra GD" w:hAnsi="Maiandra GD"/>
          <w:i/>
          <w:noProof/>
          <w:color w:val="auto"/>
          <w:sz w:val="22"/>
          <w:szCs w:val="22"/>
        </w:rPr>
        <w:t>10</w:t>
      </w:r>
      <w:r w:rsidRPr="00E705A0">
        <w:rPr>
          <w:rFonts w:ascii="Maiandra GD" w:hAnsi="Maiandra GD"/>
          <w:i/>
          <w:color w:val="auto"/>
          <w:sz w:val="22"/>
          <w:szCs w:val="22"/>
        </w:rPr>
        <w:fldChar w:fldCharType="end"/>
      </w:r>
      <w:r w:rsidRPr="00E705A0">
        <w:rPr>
          <w:rFonts w:ascii="Maiandra GD" w:hAnsi="Maiandra GD"/>
          <w:i/>
          <w:color w:val="auto"/>
          <w:sz w:val="22"/>
          <w:szCs w:val="22"/>
        </w:rPr>
        <w:t>. TPCM  dans les provinces cibles</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2020"/>
        <w:gridCol w:w="1450"/>
        <w:gridCol w:w="1659"/>
        <w:gridCol w:w="2042"/>
      </w:tblGrid>
      <w:tr w:rsidR="00F81FB4" w:rsidRPr="000F1535" w:rsidTr="00C251BA">
        <w:trPr>
          <w:trHeight w:val="1016"/>
          <w:jc w:val="center"/>
        </w:trPr>
        <w:tc>
          <w:tcPr>
            <w:tcW w:w="562" w:type="dxa"/>
            <w:vMerge w:val="restart"/>
            <w:shd w:val="clear" w:color="000000" w:fill="F2F2F2"/>
            <w:vAlign w:val="center"/>
          </w:tcPr>
          <w:p w:rsidR="00F81FB4" w:rsidRPr="00E705A0" w:rsidRDefault="00E705A0" w:rsidP="00E705A0">
            <w:pPr>
              <w:spacing w:before="0" w:after="0" w:line="360" w:lineRule="auto"/>
              <w:jc w:val="center"/>
              <w:rPr>
                <w:rFonts w:ascii="Maiandra GD" w:eastAsia="Times New Roman" w:hAnsi="Maiandra GD" w:cs="Times New Roman"/>
                <w:b/>
                <w:sz w:val="24"/>
                <w:szCs w:val="24"/>
                <w:lang w:val="fr-FR"/>
              </w:rPr>
            </w:pPr>
            <w:r>
              <w:rPr>
                <w:rFonts w:ascii="Maiandra GD" w:eastAsia="Times New Roman" w:hAnsi="Maiandra GD" w:cs="Times New Roman"/>
                <w:b/>
                <w:sz w:val="24"/>
                <w:szCs w:val="24"/>
                <w:lang w:val="fr-FR"/>
              </w:rPr>
              <w:t>N</w:t>
            </w:r>
            <w:r w:rsidRPr="00E705A0">
              <w:rPr>
                <w:rFonts w:ascii="Maiandra GD" w:eastAsia="Times New Roman" w:hAnsi="Maiandra GD" w:cs="Times New Roman"/>
                <w:b/>
                <w:sz w:val="24"/>
                <w:szCs w:val="24"/>
                <w:vertAlign w:val="superscript"/>
                <w:lang w:val="fr-FR"/>
              </w:rPr>
              <w:t>o</w:t>
            </w:r>
          </w:p>
        </w:tc>
        <w:tc>
          <w:tcPr>
            <w:tcW w:w="1701" w:type="dxa"/>
            <w:vMerge w:val="restart"/>
            <w:shd w:val="clear" w:color="000000" w:fill="F2F2F2"/>
            <w:vAlign w:val="center"/>
            <w:hideMark/>
          </w:tcPr>
          <w:p w:rsidR="00F81FB4" w:rsidRPr="00E705A0" w:rsidRDefault="00E705A0" w:rsidP="00E705A0">
            <w:pPr>
              <w:spacing w:before="0" w:after="0" w:line="360" w:lineRule="auto"/>
              <w:jc w:val="center"/>
              <w:rPr>
                <w:rFonts w:ascii="Maiandra GD" w:eastAsia="Times New Roman" w:hAnsi="Maiandra GD" w:cs="Times New Roman"/>
                <w:b/>
                <w:sz w:val="24"/>
                <w:szCs w:val="24"/>
                <w:lang w:val="fr-FR"/>
              </w:rPr>
            </w:pPr>
            <w:r w:rsidRPr="00E705A0">
              <w:rPr>
                <w:rFonts w:ascii="Maiandra GD" w:eastAsia="Times New Roman" w:hAnsi="Maiandra GD" w:cs="Times New Roman"/>
                <w:b/>
                <w:sz w:val="24"/>
                <w:szCs w:val="24"/>
                <w:lang w:val="fr-FR"/>
              </w:rPr>
              <w:t>PROVINCE</w:t>
            </w:r>
          </w:p>
        </w:tc>
        <w:tc>
          <w:tcPr>
            <w:tcW w:w="3470" w:type="dxa"/>
            <w:gridSpan w:val="2"/>
            <w:shd w:val="clear" w:color="000000" w:fill="F2F2F2"/>
          </w:tcPr>
          <w:p w:rsidR="00E705A0" w:rsidRDefault="00E705A0" w:rsidP="00E705A0">
            <w:pPr>
              <w:spacing w:before="0" w:after="0" w:line="240" w:lineRule="auto"/>
              <w:jc w:val="center"/>
              <w:rPr>
                <w:rFonts w:ascii="Maiandra GD" w:eastAsia="Times New Roman" w:hAnsi="Maiandra GD" w:cs="Times New Roman"/>
                <w:b/>
                <w:sz w:val="24"/>
                <w:szCs w:val="24"/>
                <w:lang w:val="fr-FR"/>
              </w:rPr>
            </w:pPr>
            <w:r w:rsidRPr="00E705A0">
              <w:rPr>
                <w:rFonts w:ascii="Maiandra GD" w:eastAsia="Times New Roman" w:hAnsi="Maiandra GD" w:cs="Times New Roman"/>
                <w:b/>
                <w:sz w:val="24"/>
                <w:szCs w:val="24"/>
                <w:lang w:val="fr-FR"/>
              </w:rPr>
              <w:t>PREVALENCE CONTRACEPTIVE MODERNE</w:t>
            </w:r>
          </w:p>
          <w:p w:rsidR="00F81FB4" w:rsidRPr="00E705A0" w:rsidRDefault="00E705A0" w:rsidP="00E705A0">
            <w:pPr>
              <w:spacing w:before="0" w:after="0" w:line="240" w:lineRule="auto"/>
              <w:jc w:val="center"/>
              <w:rPr>
                <w:rFonts w:ascii="Maiandra GD" w:eastAsia="Times New Roman" w:hAnsi="Maiandra GD" w:cs="Times New Roman"/>
                <w:b/>
                <w:sz w:val="24"/>
                <w:szCs w:val="24"/>
                <w:lang w:val="fr-FR"/>
              </w:rPr>
            </w:pPr>
            <w:r w:rsidRPr="00E705A0">
              <w:rPr>
                <w:rFonts w:ascii="Maiandra GD" w:eastAsia="Times New Roman" w:hAnsi="Maiandra GD" w:cs="Times New Roman"/>
                <w:b/>
                <w:sz w:val="24"/>
                <w:szCs w:val="24"/>
                <w:lang w:val="fr-FR"/>
              </w:rPr>
              <w:t xml:space="preserve"> (EDS 2013-2014). </w:t>
            </w:r>
          </w:p>
        </w:tc>
        <w:tc>
          <w:tcPr>
            <w:tcW w:w="3701" w:type="dxa"/>
            <w:gridSpan w:val="2"/>
            <w:shd w:val="clear" w:color="000000" w:fill="F2F2F2"/>
            <w:vAlign w:val="center"/>
          </w:tcPr>
          <w:p w:rsidR="00F81FB4" w:rsidRPr="00E705A0" w:rsidRDefault="00E705A0" w:rsidP="00E705A0">
            <w:pPr>
              <w:spacing w:before="0" w:after="0" w:line="240" w:lineRule="auto"/>
              <w:jc w:val="center"/>
              <w:rPr>
                <w:rFonts w:ascii="Maiandra GD" w:eastAsia="Times New Roman" w:hAnsi="Maiandra GD" w:cs="Times New Roman"/>
                <w:b/>
                <w:sz w:val="24"/>
                <w:szCs w:val="24"/>
                <w:lang w:val="fr-FR"/>
              </w:rPr>
            </w:pPr>
            <w:r w:rsidRPr="00E705A0">
              <w:rPr>
                <w:rFonts w:ascii="Maiandra GD" w:eastAsia="Times New Roman" w:hAnsi="Maiandra GD" w:cs="Times New Roman"/>
                <w:b/>
                <w:sz w:val="24"/>
                <w:szCs w:val="24"/>
                <w:lang w:val="fr-FR"/>
              </w:rPr>
              <w:t>PMA2020</w:t>
            </w:r>
          </w:p>
          <w:p w:rsidR="006A6D13" w:rsidRPr="000F1535" w:rsidRDefault="00E705A0" w:rsidP="00E705A0">
            <w:pPr>
              <w:spacing w:before="0" w:after="0" w:line="240" w:lineRule="auto"/>
              <w:jc w:val="center"/>
              <w:rPr>
                <w:rFonts w:ascii="Maiandra GD" w:eastAsia="Times New Roman" w:hAnsi="Maiandra GD" w:cs="Times New Roman"/>
                <w:sz w:val="24"/>
                <w:szCs w:val="24"/>
                <w:lang w:val="fr-FR"/>
              </w:rPr>
            </w:pPr>
            <w:r w:rsidRPr="00E705A0">
              <w:rPr>
                <w:rFonts w:ascii="Maiandra GD" w:eastAsia="Times New Roman" w:hAnsi="Maiandra GD" w:cs="Times New Roman"/>
                <w:b/>
                <w:sz w:val="24"/>
                <w:szCs w:val="24"/>
                <w:lang w:val="fr-FR"/>
              </w:rPr>
              <w:t>(NOVEMBRE 2018)</w:t>
            </w:r>
          </w:p>
        </w:tc>
      </w:tr>
      <w:tr w:rsidR="00F81FB4" w:rsidRPr="000F1535" w:rsidTr="00C251BA">
        <w:trPr>
          <w:trHeight w:val="277"/>
          <w:jc w:val="center"/>
        </w:trPr>
        <w:tc>
          <w:tcPr>
            <w:tcW w:w="562" w:type="dxa"/>
            <w:vMerge/>
            <w:shd w:val="clear" w:color="000000" w:fill="F2F2F2"/>
          </w:tcPr>
          <w:p w:rsidR="00F81FB4" w:rsidRPr="000F1535" w:rsidRDefault="00F81FB4" w:rsidP="00F81FB4">
            <w:pPr>
              <w:spacing w:before="0" w:after="0" w:line="360" w:lineRule="auto"/>
              <w:jc w:val="center"/>
              <w:rPr>
                <w:rFonts w:ascii="Maiandra GD" w:eastAsia="Times New Roman" w:hAnsi="Maiandra GD" w:cs="Times New Roman"/>
                <w:sz w:val="24"/>
                <w:szCs w:val="24"/>
                <w:lang w:val="fr-FR"/>
              </w:rPr>
            </w:pPr>
          </w:p>
        </w:tc>
        <w:tc>
          <w:tcPr>
            <w:tcW w:w="1701" w:type="dxa"/>
            <w:vMerge/>
            <w:shd w:val="clear" w:color="000000" w:fill="F2F2F2"/>
            <w:vAlign w:val="bottom"/>
          </w:tcPr>
          <w:p w:rsidR="00F81FB4" w:rsidRPr="000F1535" w:rsidRDefault="00F81FB4" w:rsidP="00F81FB4">
            <w:pPr>
              <w:spacing w:before="0" w:after="0" w:line="360" w:lineRule="auto"/>
              <w:jc w:val="center"/>
              <w:rPr>
                <w:rFonts w:ascii="Maiandra GD" w:eastAsia="Times New Roman" w:hAnsi="Maiandra GD" w:cs="Times New Roman"/>
                <w:sz w:val="24"/>
                <w:szCs w:val="24"/>
                <w:lang w:val="fr-FR"/>
              </w:rPr>
            </w:pPr>
          </w:p>
        </w:tc>
        <w:tc>
          <w:tcPr>
            <w:tcW w:w="2020" w:type="dxa"/>
            <w:shd w:val="clear" w:color="000000" w:fill="F2F2F2"/>
          </w:tcPr>
          <w:p w:rsidR="00F81FB4" w:rsidRPr="00E705A0" w:rsidRDefault="00F81FB4" w:rsidP="00E705A0">
            <w:pPr>
              <w:spacing w:before="0" w:after="0" w:line="240" w:lineRule="auto"/>
              <w:jc w:val="center"/>
              <w:rPr>
                <w:rFonts w:ascii="Maiandra GD" w:eastAsia="Times New Roman" w:hAnsi="Maiandra GD" w:cs="Times New Roman"/>
                <w:i/>
                <w:sz w:val="24"/>
                <w:szCs w:val="24"/>
                <w:lang w:val="fr-FR"/>
              </w:rPr>
            </w:pPr>
            <w:r w:rsidRPr="00E705A0">
              <w:rPr>
                <w:rFonts w:ascii="Maiandra GD" w:eastAsia="Times New Roman" w:hAnsi="Maiandra GD" w:cs="Times New Roman"/>
                <w:i/>
                <w:sz w:val="24"/>
                <w:szCs w:val="24"/>
                <w:lang w:val="fr-FR"/>
              </w:rPr>
              <w:t>Pour toutes les femmes en âge de procréer</w:t>
            </w:r>
          </w:p>
        </w:tc>
        <w:tc>
          <w:tcPr>
            <w:tcW w:w="1450" w:type="dxa"/>
            <w:shd w:val="clear" w:color="000000" w:fill="F2F2F2"/>
            <w:vAlign w:val="bottom"/>
          </w:tcPr>
          <w:p w:rsidR="00F81FB4" w:rsidRPr="00E705A0" w:rsidRDefault="00F81FB4" w:rsidP="00E705A0">
            <w:pPr>
              <w:spacing w:before="0" w:after="0" w:line="240" w:lineRule="auto"/>
              <w:jc w:val="center"/>
              <w:rPr>
                <w:rFonts w:ascii="Maiandra GD" w:eastAsia="Times New Roman" w:hAnsi="Maiandra GD" w:cs="Times New Roman"/>
                <w:i/>
                <w:sz w:val="24"/>
                <w:szCs w:val="24"/>
                <w:lang w:val="fr-FR"/>
              </w:rPr>
            </w:pPr>
            <w:r w:rsidRPr="00E705A0">
              <w:rPr>
                <w:rFonts w:ascii="Maiandra GD" w:eastAsia="Times New Roman" w:hAnsi="Maiandra GD" w:cs="Times New Roman"/>
                <w:i/>
                <w:sz w:val="24"/>
                <w:szCs w:val="24"/>
                <w:lang w:val="fr-FR"/>
              </w:rPr>
              <w:t>Pour les femmes mariées ou en Union</w:t>
            </w:r>
          </w:p>
        </w:tc>
        <w:tc>
          <w:tcPr>
            <w:tcW w:w="1659" w:type="dxa"/>
            <w:shd w:val="clear" w:color="000000" w:fill="F2F2F2"/>
          </w:tcPr>
          <w:p w:rsidR="00F81FB4" w:rsidRPr="00E705A0" w:rsidRDefault="00F81FB4" w:rsidP="00E705A0">
            <w:pPr>
              <w:spacing w:before="0" w:after="0" w:line="240" w:lineRule="auto"/>
              <w:jc w:val="center"/>
              <w:rPr>
                <w:rFonts w:ascii="Maiandra GD" w:eastAsia="Times New Roman" w:hAnsi="Maiandra GD" w:cs="Times New Roman"/>
                <w:i/>
                <w:sz w:val="24"/>
                <w:szCs w:val="24"/>
                <w:lang w:val="fr-FR"/>
              </w:rPr>
            </w:pPr>
            <w:r w:rsidRPr="00E705A0">
              <w:rPr>
                <w:rFonts w:ascii="Maiandra GD" w:eastAsia="Times New Roman" w:hAnsi="Maiandra GD" w:cs="Times New Roman"/>
                <w:i/>
                <w:sz w:val="24"/>
                <w:szCs w:val="24"/>
                <w:lang w:val="fr-FR"/>
              </w:rPr>
              <w:t>Pour toutes les femmes en âge de procréer</w:t>
            </w:r>
          </w:p>
        </w:tc>
        <w:tc>
          <w:tcPr>
            <w:tcW w:w="2042" w:type="dxa"/>
            <w:shd w:val="clear" w:color="000000" w:fill="F2F2F2"/>
            <w:vAlign w:val="center"/>
          </w:tcPr>
          <w:p w:rsidR="00F81FB4" w:rsidRPr="00E705A0" w:rsidRDefault="00F81FB4" w:rsidP="00E705A0">
            <w:pPr>
              <w:spacing w:before="0" w:after="0" w:line="240" w:lineRule="auto"/>
              <w:jc w:val="center"/>
              <w:rPr>
                <w:rFonts w:ascii="Maiandra GD" w:eastAsia="Times New Roman" w:hAnsi="Maiandra GD" w:cs="Times New Roman"/>
                <w:i/>
                <w:sz w:val="24"/>
                <w:szCs w:val="24"/>
                <w:lang w:val="fr-FR"/>
              </w:rPr>
            </w:pPr>
            <w:r w:rsidRPr="00E705A0">
              <w:rPr>
                <w:rFonts w:ascii="Maiandra GD" w:eastAsia="Times New Roman" w:hAnsi="Maiandra GD" w:cs="Times New Roman"/>
                <w:i/>
                <w:sz w:val="24"/>
                <w:szCs w:val="24"/>
                <w:lang w:val="fr-FR"/>
              </w:rPr>
              <w:t>Pour les femmes mariées ou en Union</w:t>
            </w:r>
          </w:p>
        </w:tc>
      </w:tr>
      <w:tr w:rsidR="00F81FB4" w:rsidRPr="000F1535" w:rsidTr="00C251BA">
        <w:trPr>
          <w:trHeight w:val="27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w:t>
            </w:r>
          </w:p>
        </w:tc>
        <w:tc>
          <w:tcPr>
            <w:tcW w:w="1701" w:type="dxa"/>
            <w:shd w:val="clear" w:color="000000" w:fill="F2F2F2"/>
            <w:vAlign w:val="bottom"/>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Bas-Uele</w:t>
            </w:r>
          </w:p>
        </w:tc>
        <w:tc>
          <w:tcPr>
            <w:tcW w:w="2020"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4.2</w:t>
            </w:r>
          </w:p>
        </w:tc>
        <w:tc>
          <w:tcPr>
            <w:tcW w:w="1450" w:type="dxa"/>
            <w:shd w:val="clear" w:color="auto" w:fill="auto"/>
            <w:vAlign w:val="bottom"/>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6.0</w:t>
            </w:r>
          </w:p>
        </w:tc>
        <w:tc>
          <w:tcPr>
            <w:tcW w:w="1659"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c>
          <w:tcPr>
            <w:tcW w:w="2042"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r>
      <w:tr w:rsidR="00F81FB4" w:rsidRPr="000F1535" w:rsidTr="00C251BA">
        <w:trPr>
          <w:trHeight w:val="27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2</w:t>
            </w:r>
          </w:p>
        </w:tc>
        <w:tc>
          <w:tcPr>
            <w:tcW w:w="1701" w:type="dxa"/>
            <w:shd w:val="clear" w:color="000000" w:fill="F2F2F2"/>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Haut-Katanga</w:t>
            </w:r>
          </w:p>
        </w:tc>
        <w:tc>
          <w:tcPr>
            <w:tcW w:w="2020"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5.6</w:t>
            </w:r>
          </w:p>
        </w:tc>
        <w:tc>
          <w:tcPr>
            <w:tcW w:w="1450" w:type="dxa"/>
            <w:shd w:val="clear" w:color="auto" w:fill="auto"/>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4.9</w:t>
            </w:r>
          </w:p>
        </w:tc>
        <w:tc>
          <w:tcPr>
            <w:tcW w:w="1659"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c>
          <w:tcPr>
            <w:tcW w:w="2042"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r>
      <w:tr w:rsidR="00F81FB4" w:rsidRPr="000F1535" w:rsidTr="00C251BA">
        <w:trPr>
          <w:trHeight w:val="27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3</w:t>
            </w:r>
          </w:p>
        </w:tc>
        <w:tc>
          <w:tcPr>
            <w:tcW w:w="1701" w:type="dxa"/>
            <w:shd w:val="clear" w:color="000000" w:fill="F2F2F2"/>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Ituri</w:t>
            </w:r>
          </w:p>
        </w:tc>
        <w:tc>
          <w:tcPr>
            <w:tcW w:w="2020"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3.6</w:t>
            </w:r>
          </w:p>
        </w:tc>
        <w:tc>
          <w:tcPr>
            <w:tcW w:w="1450" w:type="dxa"/>
            <w:shd w:val="clear" w:color="auto" w:fill="auto"/>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3.7</w:t>
            </w:r>
          </w:p>
        </w:tc>
        <w:tc>
          <w:tcPr>
            <w:tcW w:w="1659"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c>
          <w:tcPr>
            <w:tcW w:w="2042"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r>
      <w:tr w:rsidR="00F81FB4" w:rsidRPr="000F1535" w:rsidTr="00C251BA">
        <w:trPr>
          <w:trHeight w:val="27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4</w:t>
            </w:r>
          </w:p>
        </w:tc>
        <w:tc>
          <w:tcPr>
            <w:tcW w:w="1701" w:type="dxa"/>
            <w:shd w:val="clear" w:color="000000" w:fill="F2F2F2"/>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Kasaï-Oriental</w:t>
            </w:r>
          </w:p>
        </w:tc>
        <w:tc>
          <w:tcPr>
            <w:tcW w:w="2020"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c>
          <w:tcPr>
            <w:tcW w:w="1450" w:type="dxa"/>
            <w:shd w:val="clear" w:color="auto" w:fill="auto"/>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4.4</w:t>
            </w:r>
          </w:p>
        </w:tc>
        <w:tc>
          <w:tcPr>
            <w:tcW w:w="1659"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c>
          <w:tcPr>
            <w:tcW w:w="2042"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r>
      <w:tr w:rsidR="00F81FB4" w:rsidRPr="000F1535" w:rsidTr="00C251BA">
        <w:trPr>
          <w:trHeight w:val="27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5</w:t>
            </w:r>
          </w:p>
        </w:tc>
        <w:tc>
          <w:tcPr>
            <w:tcW w:w="1701" w:type="dxa"/>
            <w:shd w:val="clear" w:color="000000" w:fill="F2F2F2"/>
            <w:vAlign w:val="center"/>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Kinshasa</w:t>
            </w:r>
          </w:p>
        </w:tc>
        <w:tc>
          <w:tcPr>
            <w:tcW w:w="2020" w:type="dxa"/>
            <w:shd w:val="clear" w:color="auto" w:fill="auto"/>
            <w:vAlign w:val="center"/>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19</w:t>
            </w:r>
          </w:p>
        </w:tc>
        <w:tc>
          <w:tcPr>
            <w:tcW w:w="1450" w:type="dxa"/>
            <w:shd w:val="clear" w:color="auto" w:fill="auto"/>
            <w:vAlign w:val="center"/>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15.2</w:t>
            </w:r>
          </w:p>
        </w:tc>
        <w:tc>
          <w:tcPr>
            <w:tcW w:w="1659" w:type="dxa"/>
            <w:shd w:val="clear" w:color="auto" w:fill="auto"/>
            <w:vAlign w:val="center"/>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26.5</w:t>
            </w:r>
            <w:r w:rsidR="0053427A" w:rsidRPr="000F1535">
              <w:rPr>
                <w:rStyle w:val="Appeldenotedefin"/>
                <w:rFonts w:ascii="Maiandra GD" w:eastAsia="Times New Roman" w:hAnsi="Maiandra GD" w:cs="Times New Roman"/>
                <w:sz w:val="24"/>
                <w:szCs w:val="24"/>
                <w:lang w:val="fr-FR"/>
              </w:rPr>
              <w:endnoteReference w:id="2"/>
            </w:r>
          </w:p>
        </w:tc>
        <w:tc>
          <w:tcPr>
            <w:tcW w:w="2042" w:type="dxa"/>
            <w:shd w:val="clear" w:color="auto" w:fill="auto"/>
            <w:vAlign w:val="center"/>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27.4</w:t>
            </w:r>
          </w:p>
        </w:tc>
      </w:tr>
      <w:tr w:rsidR="00F81FB4" w:rsidRPr="000F1535" w:rsidTr="00C251BA">
        <w:trPr>
          <w:trHeight w:val="27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6</w:t>
            </w:r>
          </w:p>
        </w:tc>
        <w:tc>
          <w:tcPr>
            <w:tcW w:w="1701" w:type="dxa"/>
            <w:shd w:val="clear" w:color="000000" w:fill="F2F2F2"/>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Kongo Central</w:t>
            </w:r>
          </w:p>
        </w:tc>
        <w:tc>
          <w:tcPr>
            <w:tcW w:w="2020" w:type="dxa"/>
            <w:shd w:val="clear" w:color="auto" w:fill="auto"/>
            <w:vAlign w:val="center"/>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6.3</w:t>
            </w:r>
          </w:p>
        </w:tc>
        <w:tc>
          <w:tcPr>
            <w:tcW w:w="1450" w:type="dxa"/>
            <w:shd w:val="clear" w:color="auto" w:fill="auto"/>
            <w:vAlign w:val="center"/>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16.0</w:t>
            </w:r>
          </w:p>
        </w:tc>
        <w:tc>
          <w:tcPr>
            <w:tcW w:w="1659" w:type="dxa"/>
            <w:shd w:val="clear" w:color="auto" w:fill="auto"/>
            <w:vAlign w:val="center"/>
          </w:tcPr>
          <w:p w:rsidR="00F81FB4" w:rsidRPr="000F1535" w:rsidRDefault="006A6D13"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20.3</w:t>
            </w:r>
            <w:r w:rsidR="0053427A" w:rsidRPr="000F1535">
              <w:rPr>
                <w:rStyle w:val="Appeldenotedefin"/>
                <w:rFonts w:ascii="Maiandra GD" w:eastAsia="Times New Roman" w:hAnsi="Maiandra GD" w:cs="Times New Roman"/>
                <w:sz w:val="24"/>
                <w:szCs w:val="24"/>
                <w:lang w:val="fr-FR"/>
              </w:rPr>
              <w:endnoteReference w:id="3"/>
            </w:r>
          </w:p>
        </w:tc>
        <w:tc>
          <w:tcPr>
            <w:tcW w:w="2042" w:type="dxa"/>
            <w:shd w:val="clear" w:color="auto" w:fill="auto"/>
            <w:vAlign w:val="center"/>
          </w:tcPr>
          <w:p w:rsidR="00F81FB4" w:rsidRPr="000F1535" w:rsidRDefault="006A6D13"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20.9</w:t>
            </w:r>
          </w:p>
        </w:tc>
      </w:tr>
      <w:tr w:rsidR="00F81FB4" w:rsidRPr="000F1535" w:rsidTr="00C251BA">
        <w:trPr>
          <w:trHeight w:val="27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7</w:t>
            </w:r>
          </w:p>
        </w:tc>
        <w:tc>
          <w:tcPr>
            <w:tcW w:w="1701" w:type="dxa"/>
            <w:shd w:val="clear" w:color="000000" w:fill="F2F2F2"/>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Kwilu</w:t>
            </w:r>
          </w:p>
        </w:tc>
        <w:tc>
          <w:tcPr>
            <w:tcW w:w="2020"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9.1</w:t>
            </w:r>
          </w:p>
        </w:tc>
        <w:tc>
          <w:tcPr>
            <w:tcW w:w="1450" w:type="dxa"/>
            <w:shd w:val="clear" w:color="auto" w:fill="auto"/>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10.2</w:t>
            </w:r>
          </w:p>
        </w:tc>
        <w:tc>
          <w:tcPr>
            <w:tcW w:w="1659"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c>
          <w:tcPr>
            <w:tcW w:w="2042"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r>
      <w:tr w:rsidR="00F81FB4" w:rsidRPr="000F1535" w:rsidTr="00C251BA">
        <w:trPr>
          <w:trHeight w:val="27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8</w:t>
            </w:r>
          </w:p>
        </w:tc>
        <w:tc>
          <w:tcPr>
            <w:tcW w:w="1701" w:type="dxa"/>
            <w:shd w:val="clear" w:color="000000" w:fill="F2F2F2"/>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Lualaba</w:t>
            </w:r>
          </w:p>
        </w:tc>
        <w:tc>
          <w:tcPr>
            <w:tcW w:w="2020"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3.7</w:t>
            </w:r>
          </w:p>
        </w:tc>
        <w:tc>
          <w:tcPr>
            <w:tcW w:w="1450" w:type="dxa"/>
            <w:shd w:val="clear" w:color="auto" w:fill="auto"/>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3.8</w:t>
            </w:r>
          </w:p>
        </w:tc>
        <w:tc>
          <w:tcPr>
            <w:tcW w:w="1659"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c>
          <w:tcPr>
            <w:tcW w:w="2042"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r>
      <w:tr w:rsidR="00F81FB4" w:rsidRPr="000F1535" w:rsidTr="00C251BA">
        <w:trPr>
          <w:trHeight w:val="27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9</w:t>
            </w:r>
          </w:p>
        </w:tc>
        <w:tc>
          <w:tcPr>
            <w:tcW w:w="1701" w:type="dxa"/>
            <w:shd w:val="clear" w:color="000000" w:fill="F2F2F2"/>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Nord Kivu</w:t>
            </w:r>
          </w:p>
        </w:tc>
        <w:tc>
          <w:tcPr>
            <w:tcW w:w="2020"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11.6</w:t>
            </w:r>
          </w:p>
        </w:tc>
        <w:tc>
          <w:tcPr>
            <w:tcW w:w="1450" w:type="dxa"/>
            <w:shd w:val="clear" w:color="auto" w:fill="auto"/>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10.4</w:t>
            </w:r>
          </w:p>
        </w:tc>
        <w:tc>
          <w:tcPr>
            <w:tcW w:w="1659"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c>
          <w:tcPr>
            <w:tcW w:w="2042"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r>
      <w:tr w:rsidR="00F81FB4" w:rsidRPr="000F1535" w:rsidTr="00C251BA">
        <w:trPr>
          <w:trHeight w:val="297"/>
          <w:jc w:val="center"/>
        </w:trPr>
        <w:tc>
          <w:tcPr>
            <w:tcW w:w="562" w:type="dxa"/>
            <w:shd w:val="clear" w:color="000000" w:fill="F2F2F2"/>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10</w:t>
            </w:r>
          </w:p>
        </w:tc>
        <w:tc>
          <w:tcPr>
            <w:tcW w:w="1701" w:type="dxa"/>
            <w:shd w:val="clear" w:color="000000" w:fill="F2F2F2"/>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Tshopo</w:t>
            </w:r>
          </w:p>
        </w:tc>
        <w:tc>
          <w:tcPr>
            <w:tcW w:w="2020"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8.2</w:t>
            </w:r>
          </w:p>
        </w:tc>
        <w:tc>
          <w:tcPr>
            <w:tcW w:w="1450" w:type="dxa"/>
            <w:shd w:val="clear" w:color="auto" w:fill="auto"/>
            <w:vAlign w:val="bottom"/>
            <w:hideMark/>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8.3</w:t>
            </w:r>
          </w:p>
        </w:tc>
        <w:tc>
          <w:tcPr>
            <w:tcW w:w="1659"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c>
          <w:tcPr>
            <w:tcW w:w="2042" w:type="dxa"/>
            <w:shd w:val="clear" w:color="auto" w:fill="auto"/>
          </w:tcPr>
          <w:p w:rsidR="00F81FB4" w:rsidRPr="000F1535" w:rsidRDefault="00F81FB4" w:rsidP="00C251BA">
            <w:pPr>
              <w:spacing w:before="0" w:after="0" w:line="240" w:lineRule="auto"/>
              <w:jc w:val="center"/>
              <w:rPr>
                <w:rFonts w:ascii="Maiandra GD" w:eastAsia="Times New Roman" w:hAnsi="Maiandra GD" w:cs="Times New Roman"/>
                <w:sz w:val="24"/>
                <w:szCs w:val="24"/>
                <w:lang w:val="fr-FR"/>
              </w:rPr>
            </w:pPr>
          </w:p>
        </w:tc>
      </w:tr>
    </w:tbl>
    <w:p w:rsidR="00EC66AD" w:rsidRPr="000F1535" w:rsidRDefault="00EC66AD" w:rsidP="00C251BA">
      <w:pPr>
        <w:spacing w:before="0"/>
        <w:rPr>
          <w:rFonts w:ascii="Maiandra GD" w:hAnsi="Maiandra GD" w:cstheme="minorHAnsi"/>
          <w:sz w:val="24"/>
          <w:szCs w:val="24"/>
          <w:lang w:val="fr-FR"/>
        </w:rPr>
      </w:pPr>
    </w:p>
    <w:p w:rsidR="008475B5" w:rsidRPr="000F1535" w:rsidRDefault="00EC66AD" w:rsidP="00C251BA">
      <w:pPr>
        <w:pStyle w:val="para"/>
      </w:pPr>
      <w:r w:rsidRPr="000F1535">
        <w:t>L</w:t>
      </w:r>
      <w:r w:rsidR="008475B5" w:rsidRPr="000F1535">
        <w:t>e PMA 2020 est actuellement l’instrument mis en place pour évaluer ce projet mondial et au niveau des pays. En RDC, le PMA2020 est réalisée seulement dans deux provinces (Kinshasa et Kongo Central). Et dans ces deux provinces, il sera possible de voir le progrès et d’estimer la contribution de ce projet.</w:t>
      </w:r>
      <w:r w:rsidR="00F53665" w:rsidRPr="000F1535">
        <w:t xml:space="preserve"> </w:t>
      </w:r>
    </w:p>
    <w:p w:rsidR="0095122F" w:rsidRPr="000F1535" w:rsidRDefault="00A73467" w:rsidP="00C251BA">
      <w:pPr>
        <w:pStyle w:val="para"/>
      </w:pPr>
      <w:r w:rsidRPr="000F1535">
        <w:t>Chaque organisation impliquée dans l’implémentation de PROMIS-FP collectera trimestriellement les quantités distribuées de chacune des méthodes par les différents prestataires (cliniques et communautaires) et par province et ils convertiront ces quantités de produits distribuées en APC en utilisant les facteurs standards de conversion tel que définis par l’USAID. Les partenaires ont tous accepté le principe</w:t>
      </w:r>
      <w:r w:rsidR="00C251BA">
        <w:t xml:space="preserve"> de non double comptage de APC. </w:t>
      </w:r>
      <w:r w:rsidR="0095122F" w:rsidRPr="000F1535">
        <w:t>Les APC sont parmi les indicateurs utilisés dans le SNIS en RDC et repris aussi dans le DHIS 2.</w:t>
      </w:r>
    </w:p>
    <w:p w:rsidR="00EC1129" w:rsidRDefault="0095122F" w:rsidP="00C251BA">
      <w:pPr>
        <w:pStyle w:val="para"/>
      </w:pPr>
      <w:r w:rsidRPr="000F1535">
        <w:t>Ce projet compte sur les enquêtes nationales et régionales ainsi les recherches pour connaitre les améliorations pouvant intervenir dans leur</w:t>
      </w:r>
      <w:r w:rsidR="00A427FA" w:rsidRPr="000F1535">
        <w:t>s</w:t>
      </w:r>
      <w:r w:rsidRPr="000F1535">
        <w:t xml:space="preserve"> zones d</w:t>
      </w:r>
      <w:r w:rsidR="002B2A2C" w:rsidRPr="000F1535">
        <w:t>e couverture</w:t>
      </w:r>
      <w:r w:rsidRPr="000F1535">
        <w:t xml:space="preserve"> (zone de santé, province et la RDC).</w:t>
      </w:r>
    </w:p>
    <w:p w:rsidR="00E94CF1" w:rsidRPr="000F1535" w:rsidRDefault="00E94CF1" w:rsidP="00C251BA">
      <w:pPr>
        <w:pStyle w:val="para"/>
      </w:pPr>
      <w:r>
        <w:t xml:space="preserve">Ce projet suit les principes de Gestion Axée sur les Résultats et des Gestion Adaptative, en ce sens les rapports annuels et semestriels faisant état des lieux de la mise en œuvre, des opportunités et des défis, seront l’opportunité pour le partenariat et le comité de pilotage du </w:t>
      </w:r>
      <w:r>
        <w:lastRenderedPageBreak/>
        <w:t xml:space="preserve">programme d’identifier les contraintes et les mesures correctives à mettre en place pour renforcer la mise en œuvre et la réalisation des objectifs du programme. En ce sens, le système de suivi-évaluation servira d’outil d’aide à la décision au Comité de Pilotage et constitue un élément clé d’attention, notamment pour Tulane, DKT et MSI qui devront noter et notifier toutes les informations pertinentes dans ces rapports. </w:t>
      </w:r>
    </w:p>
    <w:p w:rsidR="00984A12" w:rsidRPr="000F1535" w:rsidRDefault="00984A12">
      <w:pPr>
        <w:rPr>
          <w:rFonts w:ascii="Maiandra GD" w:hAnsi="Maiandra GD"/>
          <w:b/>
          <w:bCs/>
          <w:caps/>
          <w:spacing w:val="15"/>
          <w:sz w:val="24"/>
          <w:szCs w:val="24"/>
          <w:lang w:val="fr-FR"/>
        </w:rPr>
      </w:pPr>
      <w:r w:rsidRPr="000F1535">
        <w:rPr>
          <w:rFonts w:ascii="Maiandra GD" w:hAnsi="Maiandra GD"/>
          <w:sz w:val="24"/>
          <w:szCs w:val="24"/>
          <w:lang w:val="fr-FR"/>
        </w:rPr>
        <w:br w:type="page"/>
      </w:r>
    </w:p>
    <w:p w:rsidR="00C251BA" w:rsidRDefault="00C251BA" w:rsidP="00D625DD">
      <w:pPr>
        <w:pStyle w:val="Titre1"/>
        <w:sectPr w:rsidR="00C251BA" w:rsidSect="004A5C12">
          <w:pgSz w:w="11906" w:h="16838"/>
          <w:pgMar w:top="1418" w:right="851" w:bottom="1418" w:left="1418" w:header="0" w:footer="706" w:gutter="0"/>
          <w:cols w:space="708"/>
          <w:docGrid w:linePitch="360"/>
        </w:sectPr>
      </w:pPr>
    </w:p>
    <w:p w:rsidR="007549B7" w:rsidRPr="000F1535" w:rsidRDefault="00E67422" w:rsidP="003E790C">
      <w:pPr>
        <w:pStyle w:val="Titre1"/>
        <w:numPr>
          <w:ilvl w:val="0"/>
          <w:numId w:val="68"/>
        </w:numPr>
      </w:pPr>
      <w:bookmarkStart w:id="54" w:name="_Toc11707162"/>
      <w:r w:rsidRPr="000F1535">
        <w:lastRenderedPageBreak/>
        <w:t>Budget du projet Promis-PF</w:t>
      </w:r>
      <w:bookmarkEnd w:id="54"/>
    </w:p>
    <w:p w:rsidR="00207B56" w:rsidRDefault="00636698" w:rsidP="00207B56">
      <w:pPr>
        <w:ind w:left="-360"/>
        <w:jc w:val="center"/>
        <w:rPr>
          <w:noProof/>
          <w:lang w:val="en-US"/>
        </w:rPr>
      </w:pPr>
      <w:r>
        <w:rPr>
          <w:noProof/>
          <w:lang w:val="en-US"/>
        </w:rPr>
        <w:drawing>
          <wp:inline distT="0" distB="0" distL="0" distR="0" wp14:anchorId="57FF4CAB" wp14:editId="445D9DAD">
            <wp:extent cx="9349547" cy="4238625"/>
            <wp:effectExtent l="0" t="0" r="444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52482" cy="4239956"/>
                    </a:xfrm>
                    <a:prstGeom prst="rect">
                      <a:avLst/>
                    </a:prstGeom>
                  </pic:spPr>
                </pic:pic>
              </a:graphicData>
            </a:graphic>
          </wp:inline>
        </w:drawing>
      </w:r>
    </w:p>
    <w:p w:rsidR="00636698" w:rsidRPr="00F65759" w:rsidRDefault="00F65759" w:rsidP="00F65759">
      <w:pPr>
        <w:ind w:left="-360"/>
        <w:rPr>
          <w:noProof/>
          <w:lang w:val="fr-CD"/>
        </w:rPr>
      </w:pPr>
      <w:r w:rsidRPr="00F65759">
        <w:rPr>
          <w:noProof/>
          <w:lang w:val="fr-CD"/>
        </w:rPr>
        <w:t>La reserve pour les audits et évaluation</w:t>
      </w:r>
      <w:r w:rsidR="00144438">
        <w:rPr>
          <w:noProof/>
          <w:lang w:val="fr-CD"/>
        </w:rPr>
        <w:t>s</w:t>
      </w:r>
      <w:r w:rsidRPr="00F65759">
        <w:rPr>
          <w:noProof/>
          <w:lang w:val="fr-CD"/>
        </w:rPr>
        <w:t xml:space="preserve"> </w:t>
      </w:r>
      <w:r w:rsidR="00144438">
        <w:rPr>
          <w:noProof/>
          <w:lang w:val="fr-CD"/>
        </w:rPr>
        <w:t xml:space="preserve">est </w:t>
      </w:r>
      <w:r w:rsidRPr="00F65759">
        <w:rPr>
          <w:noProof/>
          <w:lang w:val="fr-CD"/>
        </w:rPr>
        <w:t xml:space="preserve"> </w:t>
      </w:r>
      <w:r w:rsidR="00144438">
        <w:rPr>
          <w:noProof/>
          <w:lang w:val="fr-CD"/>
        </w:rPr>
        <w:t xml:space="preserve">reprise dans les </w:t>
      </w:r>
    </w:p>
    <w:p w:rsidR="00C251BA" w:rsidRPr="0036581D" w:rsidRDefault="0036581D" w:rsidP="0036581D">
      <w:pPr>
        <w:pStyle w:val="Lgende"/>
        <w:keepNext/>
        <w:spacing w:after="0"/>
        <w:jc w:val="center"/>
        <w:rPr>
          <w:rFonts w:ascii="Maiandra GD" w:hAnsi="Maiandra GD"/>
          <w:i/>
          <w:color w:val="auto"/>
          <w:sz w:val="22"/>
          <w:szCs w:val="22"/>
        </w:rPr>
      </w:pPr>
      <w:r w:rsidRPr="0036581D">
        <w:rPr>
          <w:rFonts w:ascii="Maiandra GD" w:hAnsi="Maiandra GD"/>
          <w:i/>
          <w:color w:val="auto"/>
          <w:sz w:val="22"/>
          <w:szCs w:val="22"/>
        </w:rPr>
        <w:lastRenderedPageBreak/>
        <w:t xml:space="preserve">Table </w:t>
      </w:r>
      <w:r w:rsidRPr="0036581D">
        <w:rPr>
          <w:rFonts w:ascii="Maiandra GD" w:hAnsi="Maiandra GD"/>
          <w:i/>
          <w:color w:val="auto"/>
          <w:sz w:val="22"/>
          <w:szCs w:val="22"/>
        </w:rPr>
        <w:fldChar w:fldCharType="begin"/>
      </w:r>
      <w:r w:rsidRPr="0036581D">
        <w:rPr>
          <w:rFonts w:ascii="Maiandra GD" w:hAnsi="Maiandra GD"/>
          <w:i/>
          <w:color w:val="auto"/>
          <w:sz w:val="22"/>
          <w:szCs w:val="22"/>
        </w:rPr>
        <w:instrText xml:space="preserve"> SEQ Table \* ARABIC </w:instrText>
      </w:r>
      <w:r w:rsidRPr="0036581D">
        <w:rPr>
          <w:rFonts w:ascii="Maiandra GD" w:hAnsi="Maiandra GD"/>
          <w:i/>
          <w:color w:val="auto"/>
          <w:sz w:val="22"/>
          <w:szCs w:val="22"/>
        </w:rPr>
        <w:fldChar w:fldCharType="separate"/>
      </w:r>
      <w:r w:rsidR="00D122EE">
        <w:rPr>
          <w:rFonts w:ascii="Maiandra GD" w:hAnsi="Maiandra GD"/>
          <w:i/>
          <w:noProof/>
          <w:color w:val="auto"/>
          <w:sz w:val="22"/>
          <w:szCs w:val="22"/>
        </w:rPr>
        <w:t>11</w:t>
      </w:r>
      <w:r w:rsidRPr="0036581D">
        <w:rPr>
          <w:rFonts w:ascii="Maiandra GD" w:hAnsi="Maiandra GD"/>
          <w:i/>
          <w:color w:val="auto"/>
          <w:sz w:val="22"/>
          <w:szCs w:val="22"/>
        </w:rPr>
        <w:fldChar w:fldCharType="end"/>
      </w:r>
      <w:r w:rsidRPr="0036581D">
        <w:rPr>
          <w:rFonts w:ascii="Maiandra GD" w:hAnsi="Maiandra GD"/>
          <w:i/>
          <w:color w:val="auto"/>
          <w:sz w:val="22"/>
          <w:szCs w:val="22"/>
        </w:rPr>
        <w:t>. Résumé des budgets de chaque partenaire dans le cadre du programme PROMIS-PF</w:t>
      </w:r>
    </w:p>
    <w:p w:rsidR="0036581D" w:rsidRPr="0036581D" w:rsidRDefault="0036581D" w:rsidP="0036581D">
      <w:pPr>
        <w:sectPr w:rsidR="0036581D" w:rsidRPr="0036581D" w:rsidSect="00C251BA">
          <w:pgSz w:w="16838" w:h="11906" w:orient="landscape"/>
          <w:pgMar w:top="1418" w:right="1418" w:bottom="851" w:left="1418" w:header="0" w:footer="706" w:gutter="0"/>
          <w:cols w:space="708"/>
          <w:docGrid w:linePitch="360"/>
        </w:sectPr>
      </w:pPr>
      <w:r w:rsidRPr="000F1535">
        <w:rPr>
          <w:rFonts w:ascii="Maiandra GD" w:hAnsi="Maiandra GD"/>
          <w:noProof/>
          <w:sz w:val="24"/>
          <w:szCs w:val="24"/>
          <w:lang w:val="en-US"/>
        </w:rPr>
        <w:drawing>
          <wp:anchor distT="0" distB="0" distL="114300" distR="114300" simplePos="0" relativeHeight="251724800" behindDoc="0" locked="0" layoutInCell="1" allowOverlap="1" wp14:anchorId="324C2B20" wp14:editId="6F549166">
            <wp:simplePos x="0" y="0"/>
            <wp:positionH relativeFrom="margin">
              <wp:align>center</wp:align>
            </wp:positionH>
            <wp:positionV relativeFrom="paragraph">
              <wp:posOffset>126365</wp:posOffset>
            </wp:positionV>
            <wp:extent cx="8341200" cy="3909600"/>
            <wp:effectExtent l="0" t="0" r="3175" b="0"/>
            <wp:wrapSquare wrapText="bothSides"/>
            <wp:docPr id="2100" name="Picture 210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41200" cy="39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294E" w:rsidRPr="001507A5" w:rsidRDefault="00400EE5" w:rsidP="003E790C">
      <w:pPr>
        <w:pStyle w:val="Titre1"/>
        <w:numPr>
          <w:ilvl w:val="0"/>
          <w:numId w:val="68"/>
        </w:numPr>
      </w:pPr>
      <w:bookmarkStart w:id="55" w:name="_Toc11707163"/>
      <w:r w:rsidRPr="00D557E9">
        <w:lastRenderedPageBreak/>
        <w:t>Arrangements de mise en œuvre et collaborations envisagées</w:t>
      </w:r>
      <w:bookmarkEnd w:id="55"/>
    </w:p>
    <w:p w:rsidR="00623532" w:rsidRPr="00623532" w:rsidRDefault="001507A5" w:rsidP="00623532">
      <w:pPr>
        <w:pStyle w:val="titre22"/>
        <w:rPr>
          <w:rStyle w:val="paraCar"/>
          <w:rFonts w:eastAsiaTheme="minorEastAsia"/>
        </w:rPr>
      </w:pPr>
      <w:bookmarkStart w:id="56" w:name="_Toc11707164"/>
      <w:r>
        <w:t xml:space="preserve">XII.1. </w:t>
      </w:r>
      <w:r w:rsidR="00E629B3" w:rsidRPr="000F1535">
        <w:t>Structure de Gouvernance du Projet</w:t>
      </w:r>
      <w:bookmarkEnd w:id="56"/>
    </w:p>
    <w:p w:rsidR="00623532" w:rsidRPr="00623532" w:rsidRDefault="00623532" w:rsidP="00623532">
      <w:pPr>
        <w:pStyle w:val="para"/>
        <w:rPr>
          <w:rStyle w:val="para2Car"/>
          <w:rFonts w:eastAsia="Calibri"/>
        </w:rPr>
      </w:pPr>
      <w:r>
        <w:rPr>
          <w:rStyle w:val="paraCar"/>
          <w:rFonts w:eastAsia="Calibri"/>
        </w:rPr>
        <w:t xml:space="preserve">Une </w:t>
      </w:r>
      <w:r w:rsidRPr="00623532">
        <w:rPr>
          <w:rStyle w:val="paraCar"/>
          <w:rFonts w:eastAsia="Calibri"/>
        </w:rPr>
        <w:t xml:space="preserve">équipe de gouvernance de projet engagée est essentielle pour fournir des conseils et </w:t>
      </w:r>
      <w:r w:rsidRPr="00623532">
        <w:rPr>
          <w:rStyle w:val="para2Car"/>
        </w:rPr>
        <w:t xml:space="preserve">appuyer la prise de décisions opportunes et la présence de cette équipe est reconnue comme étant un facteur de succès critique pour le programme PROMIS-PF. La structure de gouvernance doit promouvoir la flexibilité tout en </w:t>
      </w:r>
      <w:r w:rsidR="00E94CF1">
        <w:rPr>
          <w:rStyle w:val="para2Car"/>
        </w:rPr>
        <w:t>s’</w:t>
      </w:r>
      <w:r w:rsidRPr="00623532">
        <w:rPr>
          <w:rStyle w:val="para2Car"/>
        </w:rPr>
        <w:t>assurant que les ressources du programme soient gérées de manière appropriée et règlementaire par rapport aux investissements des bailleurs et du gouvernemen</w:t>
      </w:r>
      <w:r>
        <w:rPr>
          <w:rStyle w:val="para2Car"/>
        </w:rPr>
        <w:t>t.</w:t>
      </w:r>
    </w:p>
    <w:p w:rsidR="00DF4FB7" w:rsidRPr="000F1535" w:rsidRDefault="00DF4FB7" w:rsidP="001336C3">
      <w:pPr>
        <w:pStyle w:val="para"/>
      </w:pPr>
      <w:r w:rsidRPr="000F1535">
        <w:t xml:space="preserve">Quatre niveaux de gouvernance sont proposés : </w:t>
      </w:r>
    </w:p>
    <w:p w:rsidR="00195542" w:rsidRPr="000F1535" w:rsidRDefault="00DF4FB7" w:rsidP="003E790C">
      <w:pPr>
        <w:pStyle w:val="Paragraphedeliste"/>
        <w:framePr w:wrap="around"/>
        <w:numPr>
          <w:ilvl w:val="0"/>
          <w:numId w:val="15"/>
        </w:numPr>
        <w:spacing w:before="0"/>
        <w:jc w:val="both"/>
        <w:rPr>
          <w:lang w:val="fr-FR"/>
        </w:rPr>
      </w:pPr>
      <w:r w:rsidRPr="000F1535">
        <w:rPr>
          <w:lang w:val="fr-FR"/>
        </w:rPr>
        <w:t>Le Comité de Pilotage du projet qui assurera un large contrôle sur toutes les ressources du projet et les activités programmatiques des partenaires de mise en œuvre ainsi que sur les activités du Bureau de Gestion des Fo</w:t>
      </w:r>
      <w:r w:rsidR="00282E3B" w:rsidRPr="000F1535">
        <w:rPr>
          <w:lang w:val="fr-FR"/>
        </w:rPr>
        <w:t xml:space="preserve">nds de l’agence </w:t>
      </w:r>
      <w:r w:rsidR="001D28BD" w:rsidRPr="000F1535">
        <w:rPr>
          <w:lang w:val="fr-FR"/>
        </w:rPr>
        <w:t>fiduciaire ;</w:t>
      </w:r>
    </w:p>
    <w:p w:rsidR="00DF4FB7" w:rsidRPr="000F1535" w:rsidRDefault="0003170F" w:rsidP="003E790C">
      <w:pPr>
        <w:pStyle w:val="Paragraphedeliste"/>
        <w:framePr w:wrap="around"/>
        <w:numPr>
          <w:ilvl w:val="0"/>
          <w:numId w:val="15"/>
        </w:numPr>
        <w:jc w:val="both"/>
        <w:rPr>
          <w:lang w:val="fr-FR"/>
        </w:rPr>
      </w:pPr>
      <w:r w:rsidRPr="000F1535">
        <w:rPr>
          <w:lang w:val="fr-FR"/>
        </w:rPr>
        <w:t xml:space="preserve">Le </w:t>
      </w:r>
      <w:r w:rsidR="00DF4FB7" w:rsidRPr="000F1535">
        <w:rPr>
          <w:lang w:val="fr-FR"/>
        </w:rPr>
        <w:t xml:space="preserve">Comité Technique </w:t>
      </w:r>
      <w:r w:rsidRPr="000F1535">
        <w:rPr>
          <w:lang w:val="fr-FR"/>
        </w:rPr>
        <w:t>qui</w:t>
      </w:r>
      <w:r w:rsidR="00DF4FB7" w:rsidRPr="000F1535">
        <w:rPr>
          <w:lang w:val="fr-FR"/>
        </w:rPr>
        <w:t xml:space="preserve"> </w:t>
      </w:r>
      <w:r w:rsidR="00A427FA" w:rsidRPr="000F1535">
        <w:rPr>
          <w:lang w:val="fr-FR"/>
        </w:rPr>
        <w:t>surveillera</w:t>
      </w:r>
      <w:r w:rsidR="00DF4FB7" w:rsidRPr="000F1535">
        <w:rPr>
          <w:lang w:val="fr-FR"/>
        </w:rPr>
        <w:t xml:space="preserve"> et prendr</w:t>
      </w:r>
      <w:r w:rsidRPr="000F1535">
        <w:rPr>
          <w:lang w:val="fr-FR"/>
        </w:rPr>
        <w:t>a</w:t>
      </w:r>
      <w:r w:rsidR="00DF4FB7" w:rsidRPr="000F1535">
        <w:rPr>
          <w:lang w:val="fr-FR"/>
        </w:rPr>
        <w:t xml:space="preserve"> des décisions pour améliorer l'efficacité de la mise en œuvre du programme</w:t>
      </w:r>
      <w:r w:rsidRPr="000F1535">
        <w:rPr>
          <w:lang w:val="fr-FR"/>
        </w:rPr>
        <w:t xml:space="preserve">, y compris dans </w:t>
      </w:r>
      <w:r w:rsidR="00282E3B" w:rsidRPr="000F1535">
        <w:rPr>
          <w:lang w:val="fr-FR"/>
        </w:rPr>
        <w:t>sa méthodologie</w:t>
      </w:r>
      <w:r w:rsidRPr="000F1535">
        <w:rPr>
          <w:lang w:val="fr-FR"/>
        </w:rPr>
        <w:t xml:space="preserve">, </w:t>
      </w:r>
      <w:r w:rsidR="00282E3B" w:rsidRPr="000F1535">
        <w:rPr>
          <w:lang w:val="fr-FR"/>
        </w:rPr>
        <w:t xml:space="preserve">son suivi et </w:t>
      </w:r>
      <w:r w:rsidRPr="000F1535">
        <w:rPr>
          <w:lang w:val="fr-FR"/>
        </w:rPr>
        <w:t xml:space="preserve">son </w:t>
      </w:r>
      <w:r w:rsidR="00A427FA" w:rsidRPr="000F1535">
        <w:rPr>
          <w:lang w:val="fr-FR"/>
        </w:rPr>
        <w:t>évaluation ;</w:t>
      </w:r>
      <w:r w:rsidR="00282E3B" w:rsidRPr="000F1535">
        <w:rPr>
          <w:lang w:val="fr-FR"/>
        </w:rPr>
        <w:t xml:space="preserve"> et</w:t>
      </w:r>
      <w:r w:rsidR="00DF4FB7" w:rsidRPr="000F1535">
        <w:rPr>
          <w:lang w:val="fr-FR"/>
        </w:rPr>
        <w:t xml:space="preserve"> proposer</w:t>
      </w:r>
      <w:r w:rsidRPr="000F1535">
        <w:rPr>
          <w:lang w:val="fr-FR"/>
        </w:rPr>
        <w:t>a</w:t>
      </w:r>
      <w:r w:rsidR="00DF4FB7" w:rsidRPr="000F1535">
        <w:rPr>
          <w:lang w:val="fr-FR"/>
        </w:rPr>
        <w:t xml:space="preserve"> des recommandations sur des détails techniques </w:t>
      </w:r>
      <w:r w:rsidRPr="000F1535">
        <w:rPr>
          <w:lang w:val="fr-FR"/>
        </w:rPr>
        <w:t xml:space="preserve">et </w:t>
      </w:r>
      <w:r w:rsidR="00DF4FB7" w:rsidRPr="000F1535">
        <w:rPr>
          <w:lang w:val="fr-FR"/>
        </w:rPr>
        <w:t xml:space="preserve">programmatiques au </w:t>
      </w:r>
      <w:r w:rsidR="001336C3">
        <w:rPr>
          <w:lang w:val="fr-FR"/>
        </w:rPr>
        <w:t>Comité de Pilotage ;</w:t>
      </w:r>
    </w:p>
    <w:p w:rsidR="00183F9F" w:rsidRPr="000F1535" w:rsidRDefault="00282E3B" w:rsidP="003E790C">
      <w:pPr>
        <w:pStyle w:val="Paragraphedeliste"/>
        <w:framePr w:wrap="around"/>
        <w:numPr>
          <w:ilvl w:val="0"/>
          <w:numId w:val="15"/>
        </w:numPr>
        <w:jc w:val="both"/>
        <w:rPr>
          <w:lang w:val="fr-FR"/>
        </w:rPr>
      </w:pPr>
      <w:r w:rsidRPr="000F1535">
        <w:rPr>
          <w:lang w:val="fr-FR"/>
        </w:rPr>
        <w:t>L</w:t>
      </w:r>
      <w:r w:rsidR="00FA233F" w:rsidRPr="000F1535">
        <w:rPr>
          <w:lang w:val="fr-FR"/>
        </w:rPr>
        <w:t xml:space="preserve">’équipe </w:t>
      </w:r>
      <w:r w:rsidRPr="000F1535">
        <w:rPr>
          <w:lang w:val="fr-FR"/>
        </w:rPr>
        <w:t xml:space="preserve">du Bureau de Gestion des Fonds </w:t>
      </w:r>
      <w:r w:rsidR="006F1606" w:rsidRPr="000F1535">
        <w:rPr>
          <w:lang w:val="fr-FR"/>
        </w:rPr>
        <w:t xml:space="preserve">de l’UNOPS </w:t>
      </w:r>
      <w:r w:rsidRPr="000F1535">
        <w:rPr>
          <w:lang w:val="fr-FR"/>
        </w:rPr>
        <w:t xml:space="preserve">menée par le </w:t>
      </w:r>
      <w:r w:rsidR="00A11371" w:rsidRPr="000F1535">
        <w:rPr>
          <w:lang w:val="fr-FR"/>
        </w:rPr>
        <w:t>Chef de P</w:t>
      </w:r>
      <w:r w:rsidRPr="000F1535">
        <w:rPr>
          <w:lang w:val="fr-FR"/>
        </w:rPr>
        <w:t>rojet/Gestionnaire</w:t>
      </w:r>
      <w:r w:rsidR="00183F9F" w:rsidRPr="000F1535">
        <w:rPr>
          <w:lang w:val="fr-FR"/>
        </w:rPr>
        <w:t xml:space="preserve"> d</w:t>
      </w:r>
      <w:r w:rsidRPr="000F1535">
        <w:rPr>
          <w:lang w:val="fr-FR"/>
        </w:rPr>
        <w:t>e Fonds</w:t>
      </w:r>
      <w:r w:rsidR="001336C3">
        <w:rPr>
          <w:lang w:val="fr-FR"/>
        </w:rPr>
        <w:t> ;</w:t>
      </w:r>
    </w:p>
    <w:p w:rsidR="00EA6B3B" w:rsidRPr="000F1535" w:rsidRDefault="00A11371" w:rsidP="003E790C">
      <w:pPr>
        <w:pStyle w:val="Paragraphedeliste"/>
        <w:framePr w:wrap="around"/>
        <w:numPr>
          <w:ilvl w:val="0"/>
          <w:numId w:val="15"/>
        </w:numPr>
        <w:jc w:val="both"/>
        <w:rPr>
          <w:lang w:val="fr-FR"/>
        </w:rPr>
      </w:pPr>
      <w:r w:rsidRPr="000F1535">
        <w:rPr>
          <w:lang w:val="fr-FR"/>
        </w:rPr>
        <w:t xml:space="preserve">Le niveau de la mise en œuvre du programme où les partenaires de mise en œuvre seront tenus responsables de </w:t>
      </w:r>
      <w:r w:rsidR="00FA233F" w:rsidRPr="000F1535">
        <w:rPr>
          <w:lang w:val="fr-FR"/>
        </w:rPr>
        <w:t xml:space="preserve">l'utilisation des ressources du programme, ainsi que de </w:t>
      </w:r>
      <w:r w:rsidRPr="000F1535">
        <w:rPr>
          <w:lang w:val="fr-FR"/>
        </w:rPr>
        <w:t>la planification</w:t>
      </w:r>
      <w:r w:rsidR="00FA233F" w:rsidRPr="000F1535">
        <w:rPr>
          <w:lang w:val="fr-FR"/>
        </w:rPr>
        <w:t xml:space="preserve"> et </w:t>
      </w:r>
      <w:r w:rsidRPr="000F1535">
        <w:rPr>
          <w:lang w:val="fr-FR"/>
        </w:rPr>
        <w:t>l'exécution</w:t>
      </w:r>
      <w:r w:rsidR="00FA233F" w:rsidRPr="000F1535">
        <w:rPr>
          <w:lang w:val="fr-FR"/>
        </w:rPr>
        <w:t xml:space="preserve"> des activités</w:t>
      </w:r>
      <w:r w:rsidRPr="000F1535">
        <w:rPr>
          <w:lang w:val="fr-FR"/>
        </w:rPr>
        <w:t>.</w:t>
      </w:r>
      <w:r w:rsidR="001969A2" w:rsidRPr="000F1535">
        <w:rPr>
          <w:noProof/>
          <w:lang w:val="fr-FR" w:eastAsia="fr-FR"/>
        </w:rPr>
        <w:t xml:space="preserve"> </w:t>
      </w:r>
    </w:p>
    <w:p w:rsidR="00367653" w:rsidRPr="000F1535" w:rsidRDefault="00410A4D" w:rsidP="0039227C">
      <w:pPr>
        <w:keepNext/>
        <w:spacing w:line="360" w:lineRule="auto"/>
        <w:rPr>
          <w:rFonts w:ascii="Maiandra GD" w:hAnsi="Maiandra GD"/>
          <w:sz w:val="24"/>
          <w:szCs w:val="24"/>
          <w:lang w:val="fr-FR"/>
        </w:rPr>
      </w:pPr>
      <w:r w:rsidRPr="000F1535">
        <w:rPr>
          <w:noProof/>
          <w:lang w:val="en-US"/>
        </w:rPr>
        <w:lastRenderedPageBreak/>
        <mc:AlternateContent>
          <mc:Choice Requires="wps">
            <w:drawing>
              <wp:anchor distT="0" distB="0" distL="114300" distR="114300" simplePos="0" relativeHeight="251712512" behindDoc="0" locked="0" layoutInCell="1" allowOverlap="1" wp14:anchorId="60F9412A" wp14:editId="5BC65A59">
                <wp:simplePos x="0" y="0"/>
                <wp:positionH relativeFrom="margin">
                  <wp:posOffset>782604</wp:posOffset>
                </wp:positionH>
                <wp:positionV relativeFrom="paragraph">
                  <wp:posOffset>6174770</wp:posOffset>
                </wp:positionV>
                <wp:extent cx="1035099" cy="498231"/>
                <wp:effectExtent l="0" t="0" r="12700" b="16510"/>
                <wp:wrapNone/>
                <wp:docPr id="2" name="Text Box 2"/>
                <wp:cNvGraphicFramePr/>
                <a:graphic xmlns:a="http://schemas.openxmlformats.org/drawingml/2006/main">
                  <a:graphicData uri="http://schemas.microsoft.com/office/word/2010/wordprocessingShape">
                    <wps:wsp>
                      <wps:cNvSpPr txBox="1"/>
                      <wps:spPr>
                        <a:xfrm>
                          <a:off x="0" y="0"/>
                          <a:ext cx="1035099" cy="498231"/>
                        </a:xfrm>
                        <a:prstGeom prst="rect">
                          <a:avLst/>
                        </a:prstGeom>
                        <a:solidFill>
                          <a:schemeClr val="lt1"/>
                        </a:solidFill>
                        <a:ln w="6350">
                          <a:solidFill>
                            <a:prstClr val="black"/>
                          </a:solidFill>
                        </a:ln>
                      </wps:spPr>
                      <wps:txbx>
                        <w:txbxContent>
                          <w:p w:rsidR="00FA03EC" w:rsidRDefault="00FA03EC" w:rsidP="003749D5">
                            <w:pPr>
                              <w:shd w:val="clear" w:color="auto" w:fill="FFE599" w:themeFill="accent4" w:themeFillTint="66"/>
                              <w:rPr>
                                <w:sz w:val="16"/>
                                <w:lang w:val="en-US"/>
                              </w:rPr>
                            </w:pPr>
                            <w:r w:rsidRPr="00DC26E9">
                              <w:rPr>
                                <w:sz w:val="16"/>
                                <w:lang w:val="en-US"/>
                              </w:rPr>
                              <w:t xml:space="preserve">UNFPA- </w:t>
                            </w:r>
                            <w:r>
                              <w:rPr>
                                <w:sz w:val="16"/>
                                <w:lang w:val="en-US"/>
                              </w:rPr>
                              <w:t>Approv. Contraceptifs</w:t>
                            </w:r>
                          </w:p>
                          <w:p w:rsidR="00FA03EC" w:rsidRPr="00DC26E9" w:rsidRDefault="00FA03EC" w:rsidP="003749D5">
                            <w:pPr>
                              <w:shd w:val="clear" w:color="auto" w:fill="FFE599" w:themeFill="accent4" w:themeFillTint="66"/>
                              <w:rPr>
                                <w:sz w:val="16"/>
                                <w:lang w:val="en-US"/>
                              </w:rPr>
                            </w:pPr>
                            <w:r>
                              <w:rPr>
                                <w:sz w:val="16"/>
                                <w:lang w:val="en-US"/>
                              </w:rPr>
                              <w:t>Contrac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F9412A" id="Text Box 2" o:spid="_x0000_s1033" type="#_x0000_t202" style="position:absolute;margin-left:61.6pt;margin-top:486.2pt;width:81.5pt;height:39.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" fillcolor="white [3201]" strokeweight=".5pt">
                <v:textbox>
                  <w:txbxContent>
                    <w:p w:rsidR="00FA03EC" w:rsidRDefault="00FA03EC" w:rsidP="003749D5">
                      <w:pPr>
                        <w:shd w:val="clear" w:color="auto" w:fill="FFE599" w:themeFill="accent4" w:themeFillTint="66"/>
                        <w:rPr>
                          <w:sz w:val="16"/>
                          <w:lang w:val="en-US"/>
                        </w:rPr>
                      </w:pPr>
                      <w:r w:rsidRPr="00DC26E9">
                        <w:rPr>
                          <w:sz w:val="16"/>
                          <w:lang w:val="en-US"/>
                        </w:rPr>
                        <w:t xml:space="preserve">UNFPA- </w:t>
                      </w:r>
                      <w:proofErr w:type="spellStart"/>
                      <w:r>
                        <w:rPr>
                          <w:sz w:val="16"/>
                          <w:lang w:val="en-US"/>
                        </w:rPr>
                        <w:t>Approv</w:t>
                      </w:r>
                      <w:proofErr w:type="spellEnd"/>
                      <w:r>
                        <w:rPr>
                          <w:sz w:val="16"/>
                          <w:lang w:val="en-US"/>
                        </w:rPr>
                        <w:t xml:space="preserve">. </w:t>
                      </w:r>
                      <w:proofErr w:type="spellStart"/>
                      <w:r>
                        <w:rPr>
                          <w:sz w:val="16"/>
                          <w:lang w:val="en-US"/>
                        </w:rPr>
                        <w:t>Contraceptifs</w:t>
                      </w:r>
                      <w:proofErr w:type="spellEnd"/>
                    </w:p>
                    <w:p w:rsidR="00FA03EC" w:rsidRPr="00DC26E9" w:rsidRDefault="00FA03EC" w:rsidP="003749D5">
                      <w:pPr>
                        <w:shd w:val="clear" w:color="auto" w:fill="FFE599" w:themeFill="accent4" w:themeFillTint="66"/>
                        <w:rPr>
                          <w:sz w:val="16"/>
                          <w:lang w:val="en-US"/>
                        </w:rPr>
                      </w:pPr>
                      <w:proofErr w:type="spellStart"/>
                      <w:r>
                        <w:rPr>
                          <w:sz w:val="16"/>
                          <w:lang w:val="en-US"/>
                        </w:rPr>
                        <w:t>Contrac</w:t>
                      </w:r>
                      <w:proofErr w:type="spellEnd"/>
                    </w:p>
                  </w:txbxContent>
                </v:textbox>
                <w10:wrap anchorx="margin"/>
              </v:shape>
            </w:pict>
          </mc:Fallback>
        </mc:AlternateContent>
      </w:r>
      <w:r w:rsidR="001336C3" w:rsidRPr="000F1535">
        <w:rPr>
          <w:noProof/>
          <w:lang w:val="en-US"/>
        </w:rPr>
        <mc:AlternateContent>
          <mc:Choice Requires="wpg">
            <w:drawing>
              <wp:anchor distT="0" distB="0" distL="114300" distR="114300" simplePos="0" relativeHeight="251648000" behindDoc="0" locked="0" layoutInCell="1" allowOverlap="1" wp14:anchorId="3442C98D" wp14:editId="6B7262E3">
                <wp:simplePos x="0" y="0"/>
                <wp:positionH relativeFrom="column">
                  <wp:posOffset>164465</wp:posOffset>
                </wp:positionH>
                <wp:positionV relativeFrom="paragraph">
                  <wp:posOffset>317500</wp:posOffset>
                </wp:positionV>
                <wp:extent cx="5779135" cy="6367780"/>
                <wp:effectExtent l="0" t="0" r="12065" b="0"/>
                <wp:wrapTopAndBottom/>
                <wp:docPr id="2099" name="Group 2099"/>
                <wp:cNvGraphicFramePr/>
                <a:graphic xmlns:a="http://schemas.openxmlformats.org/drawingml/2006/main">
                  <a:graphicData uri="http://schemas.microsoft.com/office/word/2010/wordprocessingGroup">
                    <wpg:wgp>
                      <wpg:cNvGrpSpPr/>
                      <wpg:grpSpPr>
                        <a:xfrm>
                          <a:off x="0" y="0"/>
                          <a:ext cx="5779135" cy="6367780"/>
                          <a:chOff x="0" y="0"/>
                          <a:chExt cx="6708237" cy="3967701"/>
                        </a:xfrm>
                      </wpg:grpSpPr>
                      <wps:wsp>
                        <wps:cNvPr id="2094" name="Straight Connector 2094"/>
                        <wps:cNvCnPr/>
                        <wps:spPr>
                          <a:xfrm>
                            <a:off x="2934031" y="2035537"/>
                            <a:ext cx="174929"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wpg:cNvPr id="2098" name="Group 2098"/>
                        <wpg:cNvGrpSpPr/>
                        <wpg:grpSpPr>
                          <a:xfrm>
                            <a:off x="0" y="0"/>
                            <a:ext cx="6708237" cy="3967701"/>
                            <a:chOff x="0" y="0"/>
                            <a:chExt cx="6708237" cy="3967701"/>
                          </a:xfrm>
                        </wpg:grpSpPr>
                        <wpg:grpSp>
                          <wpg:cNvPr id="2097" name="Group 2097"/>
                          <wpg:cNvGrpSpPr/>
                          <wpg:grpSpPr>
                            <a:xfrm>
                              <a:off x="0" y="0"/>
                              <a:ext cx="6708237" cy="3647605"/>
                              <a:chOff x="0" y="0"/>
                              <a:chExt cx="6708237" cy="3647605"/>
                            </a:xfrm>
                          </wpg:grpSpPr>
                          <wpg:grpSp>
                            <wpg:cNvPr id="13" name="Group 13"/>
                            <wpg:cNvGrpSpPr/>
                            <wpg:grpSpPr>
                              <a:xfrm>
                                <a:off x="405478" y="643984"/>
                                <a:ext cx="1988448" cy="982574"/>
                                <a:chOff x="612426" y="1379172"/>
                                <a:chExt cx="2345054" cy="1501106"/>
                              </a:xfrm>
                            </wpg:grpSpPr>
                            <wpg:grpSp>
                              <wpg:cNvPr id="15" name="Group 15"/>
                              <wpg:cNvGrpSpPr/>
                              <wpg:grpSpPr>
                                <a:xfrm>
                                  <a:off x="710718" y="1523298"/>
                                  <a:ext cx="914480" cy="972604"/>
                                  <a:chOff x="710718" y="1523298"/>
                                  <a:chExt cx="914480" cy="972604"/>
                                </a:xfrm>
                              </wpg:grpSpPr>
                              <wpg:grpSp>
                                <wpg:cNvPr id="16" name="Group 16"/>
                                <wpg:cNvGrpSpPr/>
                                <wpg:grpSpPr>
                                  <a:xfrm>
                                    <a:off x="925624" y="1523298"/>
                                    <a:ext cx="576063" cy="504057"/>
                                    <a:chOff x="925624" y="1523298"/>
                                    <a:chExt cx="576063" cy="504057"/>
                                  </a:xfrm>
                                </wpg:grpSpPr>
                                <wps:wsp>
                                  <wps:cNvPr id="17" name="Flowchart: Connector 17"/>
                                  <wps:cNvSpPr/>
                                  <wps:spPr>
                                    <a:xfrm>
                                      <a:off x="1091180" y="1523298"/>
                                      <a:ext cx="230889" cy="182308"/>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Delay 19"/>
                                  <wps:cNvSpPr/>
                                  <wps:spPr>
                                    <a:xfrm rot="16200000">
                                      <a:off x="1065579" y="1591247"/>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 name="Rectangle 20"/>
                                <wps:cNvSpPr/>
                                <wps:spPr>
                                  <a:xfrm>
                                    <a:off x="710718" y="2021344"/>
                                    <a:ext cx="914480" cy="47455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4E11C7" w:rsidRDefault="00FA03EC" w:rsidP="001969A2">
                                      <w:pPr>
                                        <w:pStyle w:val="NormalWeb"/>
                                        <w:spacing w:before="0" w:beforeAutospacing="0" w:after="0" w:afterAutospacing="0"/>
                                        <w:jc w:val="center"/>
                                        <w:rPr>
                                          <w:b/>
                                          <w:sz w:val="14"/>
                                          <w:szCs w:val="14"/>
                                        </w:rPr>
                                      </w:pPr>
                                      <w:r w:rsidRPr="004E11C7">
                                        <w:rPr>
                                          <w:rFonts w:asciiTheme="minorHAnsi" w:hAnsi="Calibri" w:cstheme="minorBidi"/>
                                          <w:b/>
                                          <w:color w:val="000000" w:themeColor="text1"/>
                                          <w:kern w:val="24"/>
                                          <w:sz w:val="14"/>
                                          <w:szCs w:val="14"/>
                                        </w:rPr>
                                        <w:t>Bureau de Gestion des Fonds</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1" name="Group 21"/>
                              <wpg:cNvGrpSpPr/>
                              <wpg:grpSpPr>
                                <a:xfrm>
                                  <a:off x="1749062" y="1517618"/>
                                  <a:ext cx="1110428" cy="978570"/>
                                  <a:chOff x="1749062" y="1517618"/>
                                  <a:chExt cx="1110428" cy="978570"/>
                                </a:xfrm>
                              </wpg:grpSpPr>
                              <wps:wsp>
                                <wps:cNvPr id="22" name="Rectangle 22"/>
                                <wps:cNvSpPr/>
                                <wps:spPr>
                                  <a:xfrm>
                                    <a:off x="1749062" y="2020519"/>
                                    <a:ext cx="1110428" cy="47566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4E11C7" w:rsidRDefault="00FA03EC" w:rsidP="001969A2">
                                      <w:pPr>
                                        <w:pStyle w:val="NormalWeb"/>
                                        <w:spacing w:before="0" w:beforeAutospacing="0" w:after="0" w:afterAutospacing="0"/>
                                        <w:jc w:val="center"/>
                                        <w:rPr>
                                          <w:b/>
                                          <w:sz w:val="14"/>
                                          <w:szCs w:val="14"/>
                                          <w:lang w:val="fr-FR"/>
                                        </w:rPr>
                                      </w:pPr>
                                      <w:r w:rsidRPr="004E11C7">
                                        <w:rPr>
                                          <w:rFonts w:asciiTheme="minorHAnsi" w:hAnsi="Calibri" w:cstheme="minorBidi"/>
                                          <w:b/>
                                          <w:color w:val="000000" w:themeColor="text1"/>
                                          <w:kern w:val="24"/>
                                          <w:sz w:val="14"/>
                                          <w:szCs w:val="14"/>
                                          <w:lang w:val="fr-FR"/>
                                        </w:rPr>
                                        <w:t>Unité d’appui de mise en œuvre</w:t>
                                      </w:r>
                                    </w:p>
                                  </w:txbxContent>
                                </wps:txbx>
                                <wps:bodyPr rot="0" spcFirstLastPara="0" vert="horz" wrap="square" lIns="91440" tIns="0" rIns="91440" bIns="0" numCol="1" spcCol="0" rtlCol="0" fromWordArt="0" anchor="ctr" anchorCtr="0" forceAA="0" compatLnSpc="1">
                                  <a:prstTxWarp prst="textNoShape">
                                    <a:avLst/>
                                  </a:prstTxWarp>
                                  <a:noAutofit/>
                                </wps:bodyPr>
                              </wps:wsp>
                              <wpg:grpSp>
                                <wpg:cNvPr id="23" name="Group 23"/>
                                <wpg:cNvGrpSpPr/>
                                <wpg:grpSpPr>
                                  <a:xfrm>
                                    <a:off x="2014482" y="1517618"/>
                                    <a:ext cx="576063" cy="504057"/>
                                    <a:chOff x="2014482" y="1517618"/>
                                    <a:chExt cx="576063" cy="504057"/>
                                  </a:xfrm>
                                </wpg:grpSpPr>
                                <wps:wsp>
                                  <wps:cNvPr id="24" name="Flowchart: Connector 24"/>
                                  <wps:cNvSpPr/>
                                  <wps:spPr>
                                    <a:xfrm>
                                      <a:off x="2180037" y="1517618"/>
                                      <a:ext cx="230889" cy="182308"/>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Flowchart: Delay 25"/>
                                  <wps:cNvSpPr/>
                                  <wps:spPr>
                                    <a:xfrm rot="16200000">
                                      <a:off x="2154437" y="1585567"/>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6" name="Rounded Rectangle 26"/>
                              <wps:cNvSpPr/>
                              <wps:spPr>
                                <a:xfrm>
                                  <a:off x="612426" y="1379172"/>
                                  <a:ext cx="2345054" cy="1362634"/>
                                </a:xfrm>
                                <a:prstGeom prst="roundRect">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TextBox 27"/>
                              <wps:cNvSpPr txBox="1"/>
                              <wps:spPr>
                                <a:xfrm>
                                  <a:off x="1101802" y="2666909"/>
                                  <a:ext cx="1145949" cy="213369"/>
                                </a:xfrm>
                                <a:prstGeom prst="rect">
                                  <a:avLst/>
                                </a:prstGeom>
                                <a:solidFill>
                                  <a:schemeClr val="bg1"/>
                                </a:solidFill>
                              </wps:spPr>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Equipe du Projet</w:t>
                                    </w:r>
                                  </w:p>
                                </w:txbxContent>
                              </wps:txbx>
                              <wps:bodyPr wrap="square" lIns="0" tIns="0" rIns="0" bIns="0" rtlCol="0">
                                <a:noAutofit/>
                              </wps:bodyPr>
                            </wps:wsp>
                          </wpg:grpSp>
                          <wpg:grpSp>
                            <wpg:cNvPr id="28" name="Group 28"/>
                            <wpg:cNvGrpSpPr/>
                            <wpg:grpSpPr>
                              <a:xfrm>
                                <a:off x="2202511" y="1542553"/>
                                <a:ext cx="732695" cy="663045"/>
                                <a:chOff x="2611031" y="2761513"/>
                                <a:chExt cx="864096" cy="1012953"/>
                              </a:xfrm>
                            </wpg:grpSpPr>
                            <wpg:grpSp>
                              <wpg:cNvPr id="29" name="Group 29"/>
                              <wpg:cNvGrpSpPr/>
                              <wpg:grpSpPr>
                                <a:xfrm>
                                  <a:off x="2755127" y="2761513"/>
                                  <a:ext cx="576063" cy="504057"/>
                                  <a:chOff x="2755127" y="2761513"/>
                                  <a:chExt cx="576063" cy="504057"/>
                                </a:xfrm>
                              </wpg:grpSpPr>
                              <wps:wsp>
                                <wps:cNvPr id="30" name="Flowchart: Connector 30"/>
                                <wps:cNvSpPr/>
                                <wps:spPr>
                                  <a:xfrm>
                                    <a:off x="2920683" y="2761513"/>
                                    <a:ext cx="230889" cy="182309"/>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Flowchart: Delay 31"/>
                                <wps:cNvSpPr/>
                                <wps:spPr>
                                  <a:xfrm rot="16200000">
                                    <a:off x="2895082" y="2829462"/>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 name="Rectangle 32"/>
                              <wps:cNvSpPr/>
                              <wps:spPr>
                                <a:xfrm>
                                  <a:off x="2611031" y="3254123"/>
                                  <a:ext cx="864096" cy="5203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UNOPS</w:t>
                                    </w:r>
                                    <w:r>
                                      <w:rPr>
                                        <w:rFonts w:asciiTheme="minorHAnsi" w:hAnsi="Calibri" w:cstheme="minorBidi"/>
                                        <w:b/>
                                        <w:color w:val="000000" w:themeColor="text1"/>
                                        <w:kern w:val="24"/>
                                        <w:sz w:val="14"/>
                                        <w:szCs w:val="14"/>
                                      </w:rPr>
                                      <w:t xml:space="preserve"> CP</w:t>
                                    </w:r>
                                  </w:p>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Gestionnaire des Fonds</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33" name="Group 33"/>
                            <wpg:cNvGrpSpPr/>
                            <wpg:grpSpPr>
                              <a:xfrm>
                                <a:off x="0" y="2472718"/>
                                <a:ext cx="2813027" cy="1152064"/>
                                <a:chOff x="132885" y="4181867"/>
                                <a:chExt cx="3317514" cy="1760041"/>
                              </a:xfrm>
                            </wpg:grpSpPr>
                            <wpg:grpSp>
                              <wpg:cNvPr id="34" name="Group 34"/>
                              <wpg:cNvGrpSpPr/>
                              <wpg:grpSpPr>
                                <a:xfrm>
                                  <a:off x="184582" y="4326094"/>
                                  <a:ext cx="950506" cy="873420"/>
                                  <a:chOff x="184582" y="4326094"/>
                                  <a:chExt cx="950506" cy="873420"/>
                                </a:xfrm>
                              </wpg:grpSpPr>
                              <wpg:grpSp>
                                <wpg:cNvPr id="35" name="Group 35"/>
                                <wpg:cNvGrpSpPr/>
                                <wpg:grpSpPr>
                                  <a:xfrm>
                                    <a:off x="383565" y="4326094"/>
                                    <a:ext cx="576063" cy="504057"/>
                                    <a:chOff x="383565" y="4326094"/>
                                    <a:chExt cx="576063" cy="504057"/>
                                  </a:xfrm>
                                </wpg:grpSpPr>
                                <wps:wsp>
                                  <wps:cNvPr id="36" name="Flowchart: Connector 36"/>
                                  <wps:cNvSpPr/>
                                  <wps:spPr>
                                    <a:xfrm>
                                      <a:off x="549120" y="4326094"/>
                                      <a:ext cx="230889" cy="182308"/>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Flowchart: Delay 37"/>
                                  <wps:cNvSpPr/>
                                  <wps:spPr>
                                    <a:xfrm rot="16200000">
                                      <a:off x="523520" y="4394043"/>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 name="Rectangle 38"/>
                                <wps:cNvSpPr/>
                                <wps:spPr>
                                  <a:xfrm>
                                    <a:off x="184582" y="4826038"/>
                                    <a:ext cx="950506" cy="37347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Tulane</w:t>
                                      </w:r>
                                    </w:p>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University</w:t>
                                      </w:r>
                                    </w:p>
                                  </w:txbxContent>
                                </wps:txbx>
                                <wps:bodyPr rot="0" spcFirstLastPara="0" vert="horz" wrap="square" lIns="91440" tIns="0" rIns="91440" bIns="0" numCol="1" spcCol="0" rtlCol="0" fromWordArt="0" anchor="ctr" anchorCtr="0" forceAA="0" compatLnSpc="1">
                                  <a:prstTxWarp prst="textNoShape">
                                    <a:avLst/>
                                  </a:prstTxWarp>
                                  <a:noAutofit/>
                                </wps:bodyPr>
                              </wps:wsp>
                            </wpg:grpSp>
                            <wpg:grpSp>
                              <wpg:cNvPr id="39" name="Group 39"/>
                              <wpg:cNvGrpSpPr/>
                              <wpg:grpSpPr>
                                <a:xfrm>
                                  <a:off x="1245611" y="4320414"/>
                                  <a:ext cx="1054816" cy="878865"/>
                                  <a:chOff x="1245611" y="4320414"/>
                                  <a:chExt cx="1054816" cy="878865"/>
                                </a:xfrm>
                              </wpg:grpSpPr>
                              <wps:wsp>
                                <wps:cNvPr id="40" name="Rectangle 40"/>
                                <wps:cNvSpPr/>
                                <wps:spPr>
                                  <a:xfrm>
                                    <a:off x="1245611" y="4825803"/>
                                    <a:ext cx="1054816" cy="37347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DKT</w:t>
                                      </w:r>
                                    </w:p>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International</w:t>
                                      </w:r>
                                    </w:p>
                                  </w:txbxContent>
                                </wps:txbx>
                                <wps:bodyPr rot="0" spcFirstLastPara="0" vert="horz" wrap="square" lIns="91440" tIns="0" rIns="91440" bIns="0" numCol="1" spcCol="0" rtlCol="0" fromWordArt="0" anchor="ctr" anchorCtr="0" forceAA="0" compatLnSpc="1">
                                  <a:prstTxWarp prst="textNoShape">
                                    <a:avLst/>
                                  </a:prstTxWarp>
                                  <a:noAutofit/>
                                </wps:bodyPr>
                              </wps:wsp>
                              <wpg:grpSp>
                                <wpg:cNvPr id="41" name="Group 41"/>
                                <wpg:cNvGrpSpPr/>
                                <wpg:grpSpPr>
                                  <a:xfrm>
                                    <a:off x="1472593" y="4320414"/>
                                    <a:ext cx="576063" cy="504058"/>
                                    <a:chOff x="1472593" y="4320414"/>
                                    <a:chExt cx="576063" cy="504058"/>
                                  </a:xfrm>
                                </wpg:grpSpPr>
                                <wps:wsp>
                                  <wps:cNvPr id="42" name="Flowchart: Connector 42"/>
                                  <wps:cNvSpPr/>
                                  <wps:spPr>
                                    <a:xfrm>
                                      <a:off x="1638149" y="4320414"/>
                                      <a:ext cx="230890" cy="182308"/>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Flowchart: Delay 43"/>
                                  <wps:cNvSpPr/>
                                  <wps:spPr>
                                    <a:xfrm rot="16200000">
                                      <a:off x="1612548" y="4388364"/>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4" name="Rounded Rectangle 44"/>
                              <wps:cNvSpPr/>
                              <wps:spPr>
                                <a:xfrm>
                                  <a:off x="132885" y="4181867"/>
                                  <a:ext cx="3317514" cy="1362292"/>
                                </a:xfrm>
                                <a:prstGeom prst="roundRect">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TextBox 35"/>
                              <wps:cNvSpPr txBox="1"/>
                              <wps:spPr>
                                <a:xfrm>
                                  <a:off x="842358" y="5606139"/>
                                  <a:ext cx="1717718" cy="335769"/>
                                </a:xfrm>
                                <a:prstGeom prst="rect">
                                  <a:avLst/>
                                </a:prstGeom>
                                <a:solidFill>
                                  <a:schemeClr val="bg1"/>
                                </a:solidFill>
                              </wps:spPr>
                              <wps:txbx>
                                <w:txbxContent>
                                  <w:p w:rsidR="00FA03EC" w:rsidRPr="00681079" w:rsidRDefault="00FA03EC" w:rsidP="001969A2">
                                    <w:pPr>
                                      <w:pStyle w:val="NormalWeb"/>
                                      <w:spacing w:before="0" w:beforeAutospacing="0" w:after="0" w:afterAutospacing="0"/>
                                      <w:jc w:val="center"/>
                                      <w:rPr>
                                        <w:b/>
                                        <w:sz w:val="14"/>
                                        <w:szCs w:val="14"/>
                                        <w:lang w:val="fr-FR"/>
                                      </w:rPr>
                                    </w:pPr>
                                    <w:r w:rsidRPr="00681079">
                                      <w:rPr>
                                        <w:rFonts w:asciiTheme="minorHAnsi" w:hAnsi="Calibri" w:cstheme="minorBidi"/>
                                        <w:b/>
                                        <w:color w:val="000000" w:themeColor="text1"/>
                                        <w:kern w:val="24"/>
                                        <w:sz w:val="14"/>
                                        <w:szCs w:val="14"/>
                                        <w:lang w:val="fr-FR"/>
                                      </w:rPr>
                                      <w:t>PMO : Partenaires de mise en œuvre</w:t>
                                    </w:r>
                                  </w:p>
                                </w:txbxContent>
                              </wps:txbx>
                              <wps:bodyPr wrap="square" lIns="0" tIns="0" rIns="0" bIns="0" rtlCol="0">
                                <a:noAutofit/>
                              </wps:bodyPr>
                            </wps:wsp>
                            <wpg:grpSp>
                              <wpg:cNvPr id="46" name="Group 46"/>
                              <wpg:cNvGrpSpPr/>
                              <wpg:grpSpPr>
                                <a:xfrm>
                                  <a:off x="2394954" y="4330363"/>
                                  <a:ext cx="950506" cy="883288"/>
                                  <a:chOff x="2394954" y="4330363"/>
                                  <a:chExt cx="950506" cy="883288"/>
                                </a:xfrm>
                              </wpg:grpSpPr>
                              <wps:wsp>
                                <wps:cNvPr id="47" name="Rectangle 47"/>
                                <wps:cNvSpPr/>
                                <wps:spPr>
                                  <a:xfrm>
                                    <a:off x="2394954" y="4840175"/>
                                    <a:ext cx="950506" cy="37347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Default="00FA03EC" w:rsidP="001969A2">
                                      <w:pPr>
                                        <w:pStyle w:val="NormalWeb"/>
                                        <w:spacing w:before="0" w:beforeAutospacing="0" w:after="0" w:afterAutospacing="0"/>
                                        <w:jc w:val="center"/>
                                        <w:rPr>
                                          <w:rFonts w:asciiTheme="minorHAnsi" w:hAnsi="Calibri" w:cstheme="minorBidi"/>
                                          <w:b/>
                                          <w:color w:val="000000" w:themeColor="text1"/>
                                          <w:kern w:val="24"/>
                                          <w:sz w:val="14"/>
                                          <w:szCs w:val="14"/>
                                        </w:rPr>
                                      </w:pPr>
                                      <w:r w:rsidRPr="00681079">
                                        <w:rPr>
                                          <w:rFonts w:asciiTheme="minorHAnsi" w:hAnsi="Calibri" w:cstheme="minorBidi"/>
                                          <w:b/>
                                          <w:color w:val="000000" w:themeColor="text1"/>
                                          <w:kern w:val="24"/>
                                          <w:sz w:val="14"/>
                                          <w:szCs w:val="14"/>
                                        </w:rPr>
                                        <w:t>MSI</w:t>
                                      </w:r>
                                    </w:p>
                                    <w:p w:rsidR="00FA03EC" w:rsidRPr="004E11C7" w:rsidRDefault="00FA03EC" w:rsidP="001969A2">
                                      <w:pPr>
                                        <w:pStyle w:val="NormalWeb"/>
                                        <w:spacing w:before="0" w:beforeAutospacing="0" w:after="0" w:afterAutospacing="0"/>
                                        <w:jc w:val="center"/>
                                        <w:rPr>
                                          <w:b/>
                                          <w:sz w:val="16"/>
                                          <w:szCs w:val="16"/>
                                        </w:rPr>
                                      </w:pPr>
                                    </w:p>
                                  </w:txbxContent>
                                </wps:txbx>
                                <wps:bodyPr rot="0" spcFirstLastPara="0" vert="horz" wrap="square" lIns="0" tIns="0" rIns="0" bIns="0" numCol="1" spcCol="0" rtlCol="0" fromWordArt="0" anchor="ctr" anchorCtr="0" forceAA="0" compatLnSpc="1">
                                  <a:prstTxWarp prst="textNoShape">
                                    <a:avLst/>
                                  </a:prstTxWarp>
                                  <a:noAutofit/>
                                </wps:bodyPr>
                              </wps:wsp>
                              <wpg:grpSp>
                                <wpg:cNvPr id="48" name="Group 48"/>
                                <wpg:cNvGrpSpPr/>
                                <wpg:grpSpPr>
                                  <a:xfrm>
                                    <a:off x="2603702" y="4330363"/>
                                    <a:ext cx="576063" cy="502378"/>
                                    <a:chOff x="2603702" y="4330363"/>
                                    <a:chExt cx="576063" cy="502378"/>
                                  </a:xfrm>
                                </wpg:grpSpPr>
                                <wps:wsp>
                                  <wps:cNvPr id="50" name="Flowchart: Connector 50"/>
                                  <wps:cNvSpPr/>
                                  <wps:spPr>
                                    <a:xfrm>
                                      <a:off x="2765317" y="4330363"/>
                                      <a:ext cx="230889" cy="182308"/>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Flowchart: Delay 51"/>
                                  <wps:cNvSpPr/>
                                  <wps:spPr>
                                    <a:xfrm rot="16200000">
                                      <a:off x="2743657" y="4396633"/>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52" name="Group 52"/>
                            <wpg:cNvGrpSpPr/>
                            <wpg:grpSpPr>
                              <a:xfrm>
                                <a:off x="3411109" y="0"/>
                                <a:ext cx="3297128" cy="1744079"/>
                                <a:chOff x="4158882" y="399551"/>
                                <a:chExt cx="3888432" cy="2664479"/>
                              </a:xfrm>
                            </wpg:grpSpPr>
                            <wpg:grpSp>
                              <wpg:cNvPr id="53" name="Group 53"/>
                              <wpg:cNvGrpSpPr/>
                              <wpg:grpSpPr>
                                <a:xfrm>
                                  <a:off x="4374500" y="930521"/>
                                  <a:ext cx="997032" cy="855704"/>
                                  <a:chOff x="4374500" y="930521"/>
                                  <a:chExt cx="997032" cy="855704"/>
                                </a:xfrm>
                              </wpg:grpSpPr>
                              <wpg:grpSp>
                                <wpg:cNvPr id="54" name="Group 54"/>
                                <wpg:cNvGrpSpPr/>
                                <wpg:grpSpPr>
                                  <a:xfrm>
                                    <a:off x="4590929" y="930521"/>
                                    <a:ext cx="576063" cy="504057"/>
                                    <a:chOff x="4590929" y="930521"/>
                                    <a:chExt cx="576063" cy="504057"/>
                                  </a:xfrm>
                                </wpg:grpSpPr>
                                <wps:wsp>
                                  <wps:cNvPr id="55" name="Flowchart: Connector 55"/>
                                  <wps:cNvSpPr/>
                                  <wps:spPr>
                                    <a:xfrm>
                                      <a:off x="4756485" y="930521"/>
                                      <a:ext cx="230889" cy="182309"/>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Flowchart: Delay 56"/>
                                  <wps:cNvSpPr/>
                                  <wps:spPr>
                                    <a:xfrm rot="16200000">
                                      <a:off x="4730884" y="998470"/>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7" name="Rectangle 57"/>
                                <wps:cNvSpPr/>
                                <wps:spPr>
                                  <a:xfrm>
                                    <a:off x="4374500" y="1429868"/>
                                    <a:ext cx="997032" cy="35635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590B0F" w:rsidRDefault="00FA03EC" w:rsidP="001969A2">
                                      <w:pPr>
                                        <w:pStyle w:val="NormalWeb"/>
                                        <w:spacing w:before="0" w:beforeAutospacing="0" w:after="0" w:afterAutospacing="0"/>
                                        <w:jc w:val="center"/>
                                        <w:rPr>
                                          <w:b/>
                                          <w:sz w:val="14"/>
                                          <w:szCs w:val="14"/>
                                        </w:rPr>
                                      </w:pPr>
                                      <w:r w:rsidRPr="00590B0F">
                                        <w:rPr>
                                          <w:rFonts w:asciiTheme="minorHAnsi" w:hAnsi="Calibri" w:cstheme="minorBidi"/>
                                          <w:b/>
                                          <w:color w:val="000000" w:themeColor="text1"/>
                                          <w:kern w:val="24"/>
                                          <w:sz w:val="14"/>
                                          <w:szCs w:val="14"/>
                                        </w:rPr>
                                        <w:t>Représentant de la NORVEGE</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58" name="Group 58"/>
                              <wpg:cNvGrpSpPr/>
                              <wpg:grpSpPr>
                                <a:xfrm>
                                  <a:off x="6967286" y="930521"/>
                                  <a:ext cx="923657" cy="816020"/>
                                  <a:chOff x="6967286" y="930521"/>
                                  <a:chExt cx="923657" cy="816020"/>
                                </a:xfrm>
                              </wpg:grpSpPr>
                              <wps:wsp>
                                <wps:cNvPr id="59" name="Rectangle 59"/>
                                <wps:cNvSpPr/>
                                <wps:spPr>
                                  <a:xfrm>
                                    <a:off x="6967286" y="1426949"/>
                                    <a:ext cx="923657" cy="31959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590B0F" w:rsidRDefault="00FA03EC" w:rsidP="001969A2">
                                      <w:pPr>
                                        <w:pStyle w:val="NormalWeb"/>
                                        <w:spacing w:before="0" w:beforeAutospacing="0" w:after="0" w:afterAutospacing="0"/>
                                        <w:jc w:val="center"/>
                                        <w:rPr>
                                          <w:b/>
                                          <w:sz w:val="14"/>
                                          <w:szCs w:val="14"/>
                                        </w:rPr>
                                      </w:pPr>
                                      <w:r w:rsidRPr="00590B0F">
                                        <w:rPr>
                                          <w:rFonts w:asciiTheme="minorHAnsi" w:hAnsi="Calibri" w:cstheme="minorBidi"/>
                                          <w:b/>
                                          <w:color w:val="000000" w:themeColor="text1"/>
                                          <w:kern w:val="24"/>
                                          <w:sz w:val="14"/>
                                          <w:szCs w:val="14"/>
                                        </w:rPr>
                                        <w:t>Représentant FONAREDD</w:t>
                                      </w:r>
                                    </w:p>
                                  </w:txbxContent>
                                </wps:txbx>
                                <wps:bodyPr rot="0" spcFirstLastPara="0" vert="horz" wrap="square" lIns="0" tIns="0" rIns="0" bIns="0" numCol="1" spcCol="0" rtlCol="0" fromWordArt="0" anchor="ctr" anchorCtr="0" forceAA="0" compatLnSpc="1">
                                  <a:prstTxWarp prst="textNoShape">
                                    <a:avLst/>
                                  </a:prstTxWarp>
                                  <a:noAutofit/>
                                </wps:bodyPr>
                              </wps:wsp>
                              <wpg:grpSp>
                                <wpg:cNvPr id="60" name="Group 60"/>
                                <wpg:cNvGrpSpPr/>
                                <wpg:grpSpPr>
                                  <a:xfrm>
                                    <a:off x="7120957" y="930521"/>
                                    <a:ext cx="576063" cy="504057"/>
                                    <a:chOff x="7120957" y="930521"/>
                                    <a:chExt cx="576063" cy="504057"/>
                                  </a:xfrm>
                                </wpg:grpSpPr>
                                <wps:wsp>
                                  <wps:cNvPr id="61" name="Flowchart: Connector 61"/>
                                  <wps:cNvSpPr/>
                                  <wps:spPr>
                                    <a:xfrm>
                                      <a:off x="7286513" y="930521"/>
                                      <a:ext cx="230889" cy="182309"/>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Flowchart: Delay 62"/>
                                  <wps:cNvSpPr/>
                                  <wps:spPr>
                                    <a:xfrm rot="16200000">
                                      <a:off x="7260912" y="998470"/>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3" name="Rounded Rectangle 63"/>
                              <wps:cNvSpPr/>
                              <wps:spPr>
                                <a:xfrm>
                                  <a:off x="4158882" y="399551"/>
                                  <a:ext cx="3888432" cy="2480764"/>
                                </a:xfrm>
                                <a:prstGeom prst="roundRect">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367653" w:rsidRDefault="00FA03EC" w:rsidP="001969A2">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8" name="TextBox 46"/>
                              <wps:cNvSpPr txBox="1"/>
                              <wps:spPr>
                                <a:xfrm>
                                  <a:off x="5554007" y="2741789"/>
                                  <a:ext cx="1397715" cy="322241"/>
                                </a:xfrm>
                                <a:prstGeom prst="rect">
                                  <a:avLst/>
                                </a:prstGeom>
                                <a:solidFill>
                                  <a:schemeClr val="bg1"/>
                                </a:solidFill>
                              </wps:spPr>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Comité de Pilotage</w:t>
                                    </w:r>
                                  </w:p>
                                </w:txbxContent>
                              </wps:txbx>
                              <wps:bodyPr wrap="square" rtlCol="0">
                                <a:noAutofit/>
                              </wps:bodyPr>
                            </wps:wsp>
                            <wpg:grpSp>
                              <wpg:cNvPr id="2049" name="Group 2049"/>
                              <wpg:cNvGrpSpPr/>
                              <wpg:grpSpPr>
                                <a:xfrm>
                                  <a:off x="5537604" y="1690084"/>
                                  <a:ext cx="1197319" cy="869335"/>
                                  <a:chOff x="5537604" y="1690084"/>
                                  <a:chExt cx="1197319" cy="869335"/>
                                </a:xfrm>
                              </wpg:grpSpPr>
                              <wps:wsp>
                                <wps:cNvPr id="2050" name="Rectangle 2050"/>
                                <wps:cNvSpPr/>
                                <wps:spPr>
                                  <a:xfrm>
                                    <a:off x="5537604" y="2193692"/>
                                    <a:ext cx="1197319" cy="3657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590B0F" w:rsidRDefault="00FA03EC" w:rsidP="001969A2">
                                      <w:pPr>
                                        <w:pStyle w:val="NormalWeb"/>
                                        <w:spacing w:before="0" w:beforeAutospacing="0" w:after="0" w:afterAutospacing="0"/>
                                        <w:jc w:val="center"/>
                                        <w:rPr>
                                          <w:b/>
                                          <w:sz w:val="14"/>
                                          <w:szCs w:val="14"/>
                                        </w:rPr>
                                      </w:pPr>
                                      <w:r w:rsidRPr="00590B0F">
                                        <w:rPr>
                                          <w:rFonts w:asciiTheme="minorHAnsi" w:hAnsi="Calibri" w:cstheme="minorBidi"/>
                                          <w:b/>
                                          <w:color w:val="000000" w:themeColor="text1"/>
                                          <w:kern w:val="24"/>
                                          <w:sz w:val="14"/>
                                          <w:szCs w:val="14"/>
                                        </w:rPr>
                                        <w:t>Directrice ou Représentant UNOPS</w:t>
                                      </w:r>
                                    </w:p>
                                  </w:txbxContent>
                                </wps:txbx>
                                <wps:bodyPr rot="0" spcFirstLastPara="0" vert="horz" wrap="square" lIns="0" tIns="0" rIns="0" bIns="0" numCol="1" spcCol="0" rtlCol="0" fromWordArt="0" anchor="ctr" anchorCtr="0" forceAA="0" compatLnSpc="1">
                                  <a:prstTxWarp prst="textNoShape">
                                    <a:avLst/>
                                  </a:prstTxWarp>
                                  <a:noAutofit/>
                                </wps:bodyPr>
                              </wps:wsp>
                              <wpg:grpSp>
                                <wpg:cNvPr id="2052" name="Group 2052"/>
                                <wpg:cNvGrpSpPr/>
                                <wpg:grpSpPr>
                                  <a:xfrm>
                                    <a:off x="5848454" y="1690084"/>
                                    <a:ext cx="576063" cy="504057"/>
                                    <a:chOff x="5848454" y="1690084"/>
                                    <a:chExt cx="576063" cy="504057"/>
                                  </a:xfrm>
                                </wpg:grpSpPr>
                                <wps:wsp>
                                  <wps:cNvPr id="2053" name="Flowchart: Connector 2053"/>
                                  <wps:cNvSpPr/>
                                  <wps:spPr>
                                    <a:xfrm>
                                      <a:off x="6014010" y="1690084"/>
                                      <a:ext cx="230889" cy="182309"/>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4" name="Flowchart: Delay 2054"/>
                                  <wps:cNvSpPr/>
                                  <wps:spPr>
                                    <a:xfrm rot="16200000">
                                      <a:off x="5988409" y="1758033"/>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055" name="Group 2055"/>
                              <wpg:cNvGrpSpPr/>
                              <wpg:grpSpPr>
                                <a:xfrm>
                                  <a:off x="5666946" y="520794"/>
                                  <a:ext cx="950506" cy="913728"/>
                                  <a:chOff x="5666946" y="520794"/>
                                  <a:chExt cx="950506" cy="913728"/>
                                </a:xfrm>
                              </wpg:grpSpPr>
                              <wpg:grpSp>
                                <wpg:cNvPr id="2056" name="Group 2056"/>
                                <wpg:cNvGrpSpPr/>
                                <wpg:grpSpPr>
                                  <a:xfrm>
                                    <a:off x="5808843" y="520794"/>
                                    <a:ext cx="576063" cy="499726"/>
                                    <a:chOff x="5808843" y="520794"/>
                                    <a:chExt cx="576063" cy="499726"/>
                                  </a:xfrm>
                                  <a:solidFill>
                                    <a:schemeClr val="accent1"/>
                                  </a:solidFill>
                                </wpg:grpSpPr>
                                <wps:wsp>
                                  <wps:cNvPr id="2057" name="Flowchart: Connector 2057"/>
                                  <wps:cNvSpPr/>
                                  <wps:spPr>
                                    <a:xfrm>
                                      <a:off x="5998733" y="520794"/>
                                      <a:ext cx="230889" cy="200539"/>
                                    </a:xfrm>
                                    <a:prstGeom prst="flowChartConnector">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8" name="Flowchart: Delay 2058"/>
                                  <wps:cNvSpPr/>
                                  <wps:spPr>
                                    <a:xfrm rot="16200000">
                                      <a:off x="5948798" y="584412"/>
                                      <a:ext cx="296153" cy="576063"/>
                                    </a:xfrm>
                                    <a:prstGeom prst="flowChartDelay">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59" name="Rectangle 2059"/>
                                <wps:cNvSpPr/>
                                <wps:spPr>
                                  <a:xfrm>
                                    <a:off x="5666946" y="1007792"/>
                                    <a:ext cx="950506" cy="42673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590B0F" w:rsidRDefault="00FA03EC" w:rsidP="001969A2">
                                      <w:pPr>
                                        <w:pStyle w:val="NormalWeb"/>
                                        <w:spacing w:before="0" w:beforeAutospacing="0" w:after="0" w:afterAutospacing="0"/>
                                        <w:jc w:val="center"/>
                                        <w:rPr>
                                          <w:b/>
                                          <w:sz w:val="14"/>
                                          <w:szCs w:val="14"/>
                                        </w:rPr>
                                      </w:pPr>
                                      <w:r w:rsidRPr="00590B0F">
                                        <w:rPr>
                                          <w:rFonts w:asciiTheme="minorHAnsi" w:hAnsi="Calibri" w:cstheme="minorBidi"/>
                                          <w:b/>
                                          <w:color w:val="000000" w:themeColor="text1"/>
                                          <w:kern w:val="24"/>
                                          <w:sz w:val="14"/>
                                          <w:szCs w:val="14"/>
                                        </w:rPr>
                                        <w:t>Ministère de la Santé</w:t>
                                      </w:r>
                                    </w:p>
                                  </w:txbxContent>
                                </wps:txbx>
                                <wps:bodyPr rot="0" spcFirstLastPara="0" vert="horz" wrap="square" lIns="91440" tIns="0" rIns="91440" bIns="0" numCol="1" spcCol="0" rtlCol="0" fromWordArt="0" anchor="ctr" anchorCtr="0" forceAA="0" compatLnSpc="1">
                                  <a:prstTxWarp prst="textNoShape">
                                    <a:avLst/>
                                  </a:prstTxWarp>
                                  <a:noAutofit/>
                                </wps:bodyPr>
                              </wps:wsp>
                            </wpg:grpSp>
                          </wpg:grpSp>
                          <wpg:grpSp>
                            <wpg:cNvPr id="2060" name="Group 2060"/>
                            <wpg:cNvGrpSpPr/>
                            <wpg:grpSpPr>
                              <a:xfrm>
                                <a:off x="3411109" y="1775787"/>
                                <a:ext cx="3297128" cy="1871818"/>
                                <a:chOff x="4158882" y="3116811"/>
                                <a:chExt cx="3888432" cy="2859631"/>
                              </a:xfrm>
                            </wpg:grpSpPr>
                            <wpg:grpSp>
                              <wpg:cNvPr id="2061" name="Group 2061"/>
                              <wpg:cNvGrpSpPr/>
                              <wpg:grpSpPr>
                                <a:xfrm>
                                  <a:off x="4521112" y="3345622"/>
                                  <a:ext cx="1052058" cy="957575"/>
                                  <a:chOff x="4492602" y="3345623"/>
                                  <a:chExt cx="1137600" cy="1154089"/>
                                </a:xfrm>
                              </wpg:grpSpPr>
                              <wpg:grpSp>
                                <wpg:cNvPr id="2062" name="Group 2062"/>
                                <wpg:cNvGrpSpPr/>
                                <wpg:grpSpPr>
                                  <a:xfrm>
                                    <a:off x="4787000" y="3345623"/>
                                    <a:ext cx="576063" cy="504055"/>
                                    <a:chOff x="4787000" y="3345623"/>
                                    <a:chExt cx="576063" cy="504055"/>
                                  </a:xfrm>
                                </wpg:grpSpPr>
                                <wps:wsp>
                                  <wps:cNvPr id="2063" name="Flowchart: Connector 2063"/>
                                  <wps:cNvSpPr/>
                                  <wps:spPr>
                                    <a:xfrm>
                                      <a:off x="4952558" y="3345623"/>
                                      <a:ext cx="230888" cy="182309"/>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4" name="Flowchart: Delay 2064"/>
                                  <wps:cNvSpPr/>
                                  <wps:spPr>
                                    <a:xfrm rot="16200000">
                                      <a:off x="4926956" y="3413570"/>
                                      <a:ext cx="296152"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65" name="Rectangle 2065"/>
                                <wps:cNvSpPr/>
                                <wps:spPr>
                                  <a:xfrm>
                                    <a:off x="4492602" y="3856134"/>
                                    <a:ext cx="1137600" cy="64357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 xml:space="preserve">FONAREDD S&amp;E Représentant </w:t>
                                      </w:r>
                                    </w:p>
                                  </w:txbxContent>
                                </wps:txbx>
                                <wps:bodyPr rot="0" spcFirstLastPara="0" vert="horz" wrap="square" lIns="91440" tIns="0" rIns="91440" bIns="0" numCol="1" spcCol="0" rtlCol="0" fromWordArt="0" anchor="ctr" anchorCtr="0" forceAA="0" compatLnSpc="1">
                                  <a:prstTxWarp prst="textNoShape">
                                    <a:avLst/>
                                  </a:prstTxWarp>
                                  <a:noAutofit/>
                                </wps:bodyPr>
                              </wps:wsp>
                            </wpg:grpSp>
                            <wps:wsp>
                              <wps:cNvPr id="2066" name="Rounded Rectangle 2066"/>
                              <wps:cNvSpPr/>
                              <wps:spPr>
                                <a:xfrm>
                                  <a:off x="4158882" y="3193112"/>
                                  <a:ext cx="3888432" cy="2351601"/>
                                </a:xfrm>
                                <a:prstGeom prst="roundRect">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7" name="TextBox 57"/>
                              <wps:cNvSpPr txBox="1"/>
                              <wps:spPr>
                                <a:xfrm>
                                  <a:off x="4936191" y="5610928"/>
                                  <a:ext cx="2419314" cy="365514"/>
                                </a:xfrm>
                                <a:prstGeom prst="rect">
                                  <a:avLst/>
                                </a:prstGeom>
                                <a:solidFill>
                                  <a:schemeClr val="bg1"/>
                                </a:solidFill>
                              </wps:spPr>
                              <wps:txbx>
                                <w:txbxContent>
                                  <w:p w:rsidR="00FA03EC" w:rsidRPr="00681079" w:rsidRDefault="00FA03EC" w:rsidP="001969A2">
                                    <w:pPr>
                                      <w:pStyle w:val="NormalWeb"/>
                                      <w:spacing w:before="0" w:beforeAutospacing="0" w:after="0" w:afterAutospacing="0"/>
                                      <w:jc w:val="center"/>
                                      <w:rPr>
                                        <w:b/>
                                        <w:sz w:val="14"/>
                                        <w:szCs w:val="14"/>
                                        <w:lang w:val="fr-FR"/>
                                      </w:rPr>
                                    </w:pPr>
                                    <w:r w:rsidRPr="00681079">
                                      <w:rPr>
                                        <w:rFonts w:asciiTheme="minorHAnsi" w:hAnsi="Calibri" w:cstheme="minorBidi"/>
                                        <w:b/>
                                        <w:color w:val="000000" w:themeColor="text1"/>
                                        <w:kern w:val="24"/>
                                        <w:sz w:val="14"/>
                                        <w:szCs w:val="14"/>
                                        <w:lang w:val="fr-FR"/>
                                      </w:rPr>
                                      <w:t>Les Représentants des PMO nommés seront parmi les membres du Comité Technique</w:t>
                                    </w:r>
                                  </w:p>
                                </w:txbxContent>
                              </wps:txbx>
                              <wps:bodyPr wrap="square" lIns="0" tIns="0" rIns="0" bIns="0" rtlCol="0">
                                <a:noAutofit/>
                              </wps:bodyPr>
                            </wps:wsp>
                            <wpg:grpSp>
                              <wpg:cNvPr id="2068" name="Group 2068"/>
                              <wpg:cNvGrpSpPr/>
                              <wpg:grpSpPr>
                                <a:xfrm>
                                  <a:off x="6915711" y="3309865"/>
                                  <a:ext cx="1031596" cy="947787"/>
                                  <a:chOff x="6915006" y="3309862"/>
                                  <a:chExt cx="1043363" cy="1095456"/>
                                </a:xfrm>
                              </wpg:grpSpPr>
                              <wpg:grpSp>
                                <wpg:cNvPr id="2069" name="Group 2069"/>
                                <wpg:cNvGrpSpPr/>
                                <wpg:grpSpPr>
                                  <a:xfrm>
                                    <a:off x="7120955" y="3309862"/>
                                    <a:ext cx="576063" cy="504057"/>
                                    <a:chOff x="7120955" y="3309862"/>
                                    <a:chExt cx="576063" cy="504057"/>
                                  </a:xfrm>
                                </wpg:grpSpPr>
                                <wps:wsp>
                                  <wps:cNvPr id="2070" name="Flowchart: Connector 2070"/>
                                  <wps:cNvSpPr/>
                                  <wps:spPr>
                                    <a:xfrm>
                                      <a:off x="7286511" y="3309862"/>
                                      <a:ext cx="230889" cy="182309"/>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1" name="Flowchart: Delay 2071"/>
                                  <wps:cNvSpPr/>
                                  <wps:spPr>
                                    <a:xfrm rot="16200000">
                                      <a:off x="7260910" y="3377811"/>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72" name="Rectangle 2072"/>
                                <wps:cNvSpPr/>
                                <wps:spPr>
                                  <a:xfrm>
                                    <a:off x="6915006" y="3808072"/>
                                    <a:ext cx="1043363" cy="59724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CP/GF Représentant UNOPS</w:t>
                                      </w:r>
                                    </w:p>
                                  </w:txbxContent>
                                </wps:txbx>
                                <wps:bodyPr rot="0" spcFirstLastPara="0" vert="horz" wrap="square" lIns="91440" tIns="0" rIns="91440" bIns="0" numCol="1" spcCol="0" rtlCol="0" fromWordArt="0" anchor="ctr" anchorCtr="0" forceAA="0" compatLnSpc="1">
                                  <a:prstTxWarp prst="textNoShape">
                                    <a:avLst/>
                                  </a:prstTxWarp>
                                  <a:noAutofit/>
                                </wps:bodyPr>
                              </wps:wsp>
                            </wpg:grpSp>
                            <wpg:grpSp>
                              <wpg:cNvPr id="2073" name="Group 2073"/>
                              <wpg:cNvGrpSpPr/>
                              <wpg:grpSpPr>
                                <a:xfrm>
                                  <a:off x="5726150" y="3902181"/>
                                  <a:ext cx="994330" cy="905070"/>
                                  <a:chOff x="5713075" y="3902186"/>
                                  <a:chExt cx="1075178" cy="1090810"/>
                                </a:xfrm>
                              </wpg:grpSpPr>
                              <wpg:grpSp>
                                <wpg:cNvPr id="2074" name="Group 2074"/>
                                <wpg:cNvGrpSpPr/>
                                <wpg:grpSpPr>
                                  <a:xfrm>
                                    <a:off x="5967492" y="3902186"/>
                                    <a:ext cx="576063" cy="504056"/>
                                    <a:chOff x="5967492" y="3902186"/>
                                    <a:chExt cx="576063" cy="504056"/>
                                  </a:xfrm>
                                </wpg:grpSpPr>
                                <wps:wsp>
                                  <wps:cNvPr id="2075" name="Flowchart: Connector 2075"/>
                                  <wps:cNvSpPr/>
                                  <wps:spPr>
                                    <a:xfrm>
                                      <a:off x="6133050" y="3902186"/>
                                      <a:ext cx="230888" cy="182310"/>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6" name="Flowchart: Delay 2076"/>
                                  <wps:cNvSpPr/>
                                  <wps:spPr>
                                    <a:xfrm rot="16200000">
                                      <a:off x="6107447" y="3970134"/>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77" name="Rectangle 2077"/>
                                <wps:cNvSpPr/>
                                <wps:spPr>
                                  <a:xfrm>
                                    <a:off x="5713075" y="4397023"/>
                                    <a:ext cx="1075178" cy="59597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LEAD Technique Représentant PMO nommé</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078" name="TextBox 104"/>
                              <wps:cNvSpPr txBox="1"/>
                              <wps:spPr>
                                <a:xfrm>
                                  <a:off x="5671749" y="3116811"/>
                                  <a:ext cx="1196053" cy="272959"/>
                                </a:xfrm>
                                <a:prstGeom prst="rect">
                                  <a:avLst/>
                                </a:prstGeom>
                                <a:solidFill>
                                  <a:schemeClr val="bg1"/>
                                </a:solidFill>
                              </wps:spPr>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Comité Technique</w:t>
                                    </w:r>
                                  </w:p>
                                </w:txbxContent>
                              </wps:txbx>
                              <wps:bodyPr wrap="square" lIns="0" tIns="0" rIns="0" bIns="0" rtlCol="0">
                                <a:noAutofit/>
                              </wps:bodyPr>
                            </wps:wsp>
                            <wpg:grpSp>
                              <wpg:cNvPr id="2079" name="Group 2079"/>
                              <wpg:cNvGrpSpPr/>
                              <wpg:grpSpPr>
                                <a:xfrm>
                                  <a:off x="4459567" y="4428678"/>
                                  <a:ext cx="799120" cy="790959"/>
                                  <a:chOff x="4459550" y="4428680"/>
                                  <a:chExt cx="864096" cy="953280"/>
                                </a:xfrm>
                              </wpg:grpSpPr>
                              <wpg:grpSp>
                                <wpg:cNvPr id="2080" name="Group 2080"/>
                                <wpg:cNvGrpSpPr/>
                                <wpg:grpSpPr>
                                  <a:xfrm>
                                    <a:off x="4603855" y="4428680"/>
                                    <a:ext cx="576063" cy="504057"/>
                                    <a:chOff x="4603855" y="4428680"/>
                                    <a:chExt cx="576063" cy="504057"/>
                                  </a:xfrm>
                                </wpg:grpSpPr>
                                <wps:wsp>
                                  <wps:cNvPr id="2081" name="Flowchart: Connector 2081"/>
                                  <wps:cNvSpPr/>
                                  <wps:spPr>
                                    <a:xfrm>
                                      <a:off x="4769411" y="4428680"/>
                                      <a:ext cx="230889" cy="182309"/>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2" name="Flowchart: Delay 2082"/>
                                  <wps:cNvSpPr/>
                                  <wps:spPr>
                                    <a:xfrm rot="16200000">
                                      <a:off x="4743810" y="4496629"/>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83" name="Rectangle 2083"/>
                                <wps:cNvSpPr/>
                                <wps:spPr>
                                  <a:xfrm>
                                    <a:off x="4459550" y="4932019"/>
                                    <a:ext cx="864096" cy="44994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Représentant PMO nommé</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084" name="Group 2084"/>
                              <wpg:cNvGrpSpPr/>
                              <wpg:grpSpPr>
                                <a:xfrm>
                                  <a:off x="6976381" y="4445166"/>
                                  <a:ext cx="799120" cy="775480"/>
                                  <a:chOff x="6976345" y="4445167"/>
                                  <a:chExt cx="864096" cy="934624"/>
                                </a:xfrm>
                              </wpg:grpSpPr>
                              <wpg:grpSp>
                                <wpg:cNvPr id="2085" name="Group 2085"/>
                                <wpg:cNvGrpSpPr/>
                                <wpg:grpSpPr>
                                  <a:xfrm>
                                    <a:off x="7120955" y="4445167"/>
                                    <a:ext cx="576063" cy="504057"/>
                                    <a:chOff x="7120955" y="4445167"/>
                                    <a:chExt cx="576063" cy="504057"/>
                                  </a:xfrm>
                                </wpg:grpSpPr>
                                <wps:wsp>
                                  <wps:cNvPr id="2086" name="Flowchart: Connector 2086"/>
                                  <wps:cNvSpPr/>
                                  <wps:spPr>
                                    <a:xfrm>
                                      <a:off x="7286511" y="4445167"/>
                                      <a:ext cx="230889" cy="182309"/>
                                    </a:xfrm>
                                    <a:prstGeom prst="flowChartConnector">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7" name="Flowchart: Delay 2087"/>
                                  <wps:cNvSpPr/>
                                  <wps:spPr>
                                    <a:xfrm rot="16200000">
                                      <a:off x="7260910" y="4513116"/>
                                      <a:ext cx="296153" cy="576063"/>
                                    </a:xfrm>
                                    <a:prstGeom prst="flowChartDelay">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88" name="Rectangle 2088"/>
                                <wps:cNvSpPr/>
                                <wps:spPr>
                                  <a:xfrm>
                                    <a:off x="6976345" y="4947613"/>
                                    <a:ext cx="864096" cy="43217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Représentant PMO nommé</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s:wsp>
                            <wps:cNvPr id="2089" name="Straight Arrow Connector 2089"/>
                            <wps:cNvCnPr/>
                            <wps:spPr>
                              <a:xfrm>
                                <a:off x="1335818" y="1622067"/>
                                <a:ext cx="0" cy="767830"/>
                              </a:xfrm>
                              <a:prstGeom prst="straightConnector1">
                                <a:avLst/>
                              </a:prstGeom>
                              <a:ln w="25400">
                                <a:headEnd type="triangle"/>
                                <a:tailEnd type="arrow"/>
                              </a:ln>
                            </wps:spPr>
                            <wps:style>
                              <a:lnRef idx="1">
                                <a:schemeClr val="accent1"/>
                              </a:lnRef>
                              <a:fillRef idx="0">
                                <a:schemeClr val="accent1"/>
                              </a:fillRef>
                              <a:effectRef idx="0">
                                <a:schemeClr val="accent1"/>
                              </a:effectRef>
                              <a:fontRef idx="minor">
                                <a:schemeClr val="tx1"/>
                              </a:fontRef>
                            </wps:style>
                            <wps:bodyPr/>
                          </wps:wsp>
                          <wps:wsp>
                            <wps:cNvPr id="2090" name="Straight Arrow Connector 2090"/>
                            <wps:cNvCnPr/>
                            <wps:spPr>
                              <a:xfrm flipH="1">
                                <a:off x="1346416" y="2043486"/>
                                <a:ext cx="848037" cy="0"/>
                              </a:xfrm>
                              <a:prstGeom prst="straightConnector1">
                                <a:avLst/>
                              </a:prstGeom>
                              <a:ln w="25400">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091" name="Straight Arrow Connector 2091"/>
                            <wps:cNvCnPr/>
                            <wps:spPr>
                              <a:xfrm>
                                <a:off x="3108960" y="842839"/>
                                <a:ext cx="0" cy="2142429"/>
                              </a:xfrm>
                              <a:prstGeom prst="straightConnector1">
                                <a:avLst/>
                              </a:prstGeom>
                              <a:ln w="25400">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92" name="Straight Arrow Connector 2092"/>
                            <wps:cNvCnPr/>
                            <wps:spPr>
                              <a:xfrm>
                                <a:off x="3108960" y="850790"/>
                                <a:ext cx="30529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093" name="Straight Arrow Connector 2093"/>
                            <wps:cNvCnPr/>
                            <wps:spPr>
                              <a:xfrm>
                                <a:off x="3108960" y="2989691"/>
                                <a:ext cx="30529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grpSp>
                        <wps:wsp>
                          <wps:cNvPr id="2095" name="Text Box 2095"/>
                          <wps:cNvSpPr txBox="1"/>
                          <wps:spPr>
                            <a:xfrm>
                              <a:off x="190831" y="3601941"/>
                              <a:ext cx="2519241"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03EC" w:rsidRPr="00367653" w:rsidRDefault="00FA03E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42C98D" id="Group 2099" o:spid="_x0000_s1034" style="position:absolute;margin-left:12.95pt;margin-top:25pt;width:455.05pt;height:501.4pt;z-index:251648000;mso-width-relative:margin;mso-height-relative:margin" coordsize="67082,3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">
                <v:line id="Straight Connector 2094" o:spid="_x0000_s1035" style="position:absolute;visibility:visible;mso-wrap-style:square" from="29340,20355" to="31089,2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" strokecolor="#5b9bd5 [3204]" strokeweight="2pt">
                  <v:stroke joinstyle="miter"/>
                </v:line>
                <v:group id="Group 2098" o:spid="_x0000_s1036" style="position:absolute;width:67082;height:39677" coordsize="67082,3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group id="Group 2097" o:spid="_x0000_s1037" style="position:absolute;width:67082;height:36476" coordsize="67082,3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group id="Group 13" o:spid="_x0000_s1038" style="position:absolute;left:4054;top:6439;width:19885;height:9826" coordorigin="6124,13791" coordsize="23450,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039" style="position:absolute;left:7107;top:15232;width:9144;height:9727" coordorigin="7107,15232" coordsize="9144,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40" style="position:absolute;left:9256;top:15232;width:5760;height:5041" coordorigin="9256,15232"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41" type="#_x0000_t120" style="position:absolute;left:10911;top:15232;width:2309;height:1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" fillcolor="#5b9bd5 [3204]" strokecolor="#1f4d78 [1604]" strokeweight="1pt">
                            <v:stroke joinstyle="miter"/>
                          </v:shape>
                          <v:shapetype id="_x0000_t135" coordsize="21600,21600" o:spt="135" path="m10800,qx21600,10800,10800,21600l,21600,,xe">
                            <v:stroke joinstyle="miter"/>
                            <v:path gradientshapeok="t" o:connecttype="rect" textboxrect="0,3163,18437,18437"/>
                          </v:shapetype>
                          <v:shape id="Flowchart: Delay 19" o:spid="_x0000_s1042" type="#_x0000_t135" style="position:absolute;left:10655;top:15913;width:2961;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" fillcolor="#5b9bd5 [3204]" strokecolor="#1f4d78 [1604]" strokeweight="1pt"/>
                        </v:group>
                        <v:rect id="Rectangle 20" o:spid="_x0000_s1043" style="position:absolute;left:7107;top:20213;width:9144;height:4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" filled="f" strokecolor="black [3213]" strokeweight=".5pt">
                          <v:textbox inset="0,0,0,0">
                            <w:txbxContent>
                              <w:p w:rsidR="00FA03EC" w:rsidRPr="004E11C7" w:rsidRDefault="00FA03EC" w:rsidP="001969A2">
                                <w:pPr>
                                  <w:pStyle w:val="NormalWeb"/>
                                  <w:spacing w:before="0" w:beforeAutospacing="0" w:after="0" w:afterAutospacing="0"/>
                                  <w:jc w:val="center"/>
                                  <w:rPr>
                                    <w:b/>
                                    <w:sz w:val="14"/>
                                    <w:szCs w:val="14"/>
                                  </w:rPr>
                                </w:pPr>
                                <w:r w:rsidRPr="004E11C7">
                                  <w:rPr>
                                    <w:rFonts w:asciiTheme="minorHAnsi" w:hAnsi="Calibri" w:cstheme="minorBidi"/>
                                    <w:b/>
                                    <w:color w:val="000000" w:themeColor="text1"/>
                                    <w:kern w:val="24"/>
                                    <w:sz w:val="14"/>
                                    <w:szCs w:val="14"/>
                                  </w:rPr>
                                  <w:t>Bureau de Gestion des Fonds</w:t>
                                </w:r>
                              </w:p>
                            </w:txbxContent>
                          </v:textbox>
                        </v:rect>
                      </v:group>
                      <v:group id="Group 21" o:spid="_x0000_s1044" style="position:absolute;left:17490;top:15176;width:11104;height:9785" coordorigin="17490,15176" coordsize="1110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45" style="position:absolute;left:17490;top:20205;width:11104;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" filled="f" strokecolor="black [3213]" strokeweight=".5pt">
                          <v:textbox inset=",0,,0">
                            <w:txbxContent>
                              <w:p w:rsidR="00FA03EC" w:rsidRPr="004E11C7" w:rsidRDefault="00FA03EC" w:rsidP="001969A2">
                                <w:pPr>
                                  <w:pStyle w:val="NormalWeb"/>
                                  <w:spacing w:before="0" w:beforeAutospacing="0" w:after="0" w:afterAutospacing="0"/>
                                  <w:jc w:val="center"/>
                                  <w:rPr>
                                    <w:b/>
                                    <w:sz w:val="14"/>
                                    <w:szCs w:val="14"/>
                                    <w:lang w:val="fr-FR"/>
                                  </w:rPr>
                                </w:pPr>
                                <w:r w:rsidRPr="004E11C7">
                                  <w:rPr>
                                    <w:rFonts w:asciiTheme="minorHAnsi" w:hAnsi="Calibri" w:cstheme="minorBidi"/>
                                    <w:b/>
                                    <w:color w:val="000000" w:themeColor="text1"/>
                                    <w:kern w:val="24"/>
                                    <w:sz w:val="14"/>
                                    <w:szCs w:val="14"/>
                                    <w:lang w:val="fr-FR"/>
                                  </w:rPr>
                                  <w:t>Unité d’appui de mise en œuvre</w:t>
                                </w:r>
                              </w:p>
                            </w:txbxContent>
                          </v:textbox>
                        </v:rect>
                        <v:group id="Group 23" o:spid="_x0000_s1046" style="position:absolute;left:20144;top:15176;width:5761;height:5040" coordorigin="20144,15176"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Connector 24" o:spid="_x0000_s1047" type="#_x0000_t120" style="position:absolute;left:21800;top:15176;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" fillcolor="#5b9bd5 [3204]" strokecolor="#1f4d78 [1604]" strokeweight="1pt">
                            <v:stroke joinstyle="miter"/>
                          </v:shape>
                          <v:shape id="Flowchart: Delay 25" o:spid="_x0000_s1048" type="#_x0000_t135" style="position:absolute;left:21544;top:15855;width:2961;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" fillcolor="#5b9bd5 [3204]" strokecolor="#1f4d78 [1604]" strokeweight="1pt"/>
                        </v:group>
                      </v:group>
                      <v:roundrect id="Rounded Rectangle 26" o:spid="_x0000_s1049" style="position:absolute;left:6124;top:13791;width:23450;height:13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" filled="f" strokecolor="black [3213]" strokeweight="1.75pt">
                        <v:stroke dashstyle="dash" joinstyle="miter"/>
                      </v:roundrect>
                      <v:shape id="TextBox 27" o:spid="_x0000_s1050" type="#_x0000_t202" style="position:absolute;left:11018;top:26669;width:1145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" fillcolor="white [3212]" stroked="f">
                        <v:textbox inset="0,0,0,0">
                          <w:txbxContent>
                            <w:p w:rsidR="00FA03EC" w:rsidRPr="00681079" w:rsidRDefault="00FA03EC" w:rsidP="001969A2">
                              <w:pPr>
                                <w:pStyle w:val="NormalWeb"/>
                                <w:spacing w:before="0" w:beforeAutospacing="0" w:after="0" w:afterAutospacing="0"/>
                                <w:jc w:val="center"/>
                                <w:rPr>
                                  <w:b/>
                                  <w:sz w:val="14"/>
                                  <w:szCs w:val="14"/>
                                </w:rPr>
                              </w:pPr>
                              <w:proofErr w:type="spellStart"/>
                              <w:r w:rsidRPr="00681079">
                                <w:rPr>
                                  <w:rFonts w:asciiTheme="minorHAnsi" w:hAnsi="Calibri" w:cstheme="minorBidi"/>
                                  <w:b/>
                                  <w:color w:val="000000" w:themeColor="text1"/>
                                  <w:kern w:val="24"/>
                                  <w:sz w:val="14"/>
                                  <w:szCs w:val="14"/>
                                </w:rPr>
                                <w:t>Equipe</w:t>
                              </w:r>
                              <w:proofErr w:type="spellEnd"/>
                              <w:r w:rsidRPr="00681079">
                                <w:rPr>
                                  <w:rFonts w:asciiTheme="minorHAnsi" w:hAnsi="Calibri" w:cstheme="minorBidi"/>
                                  <w:b/>
                                  <w:color w:val="000000" w:themeColor="text1"/>
                                  <w:kern w:val="24"/>
                                  <w:sz w:val="14"/>
                                  <w:szCs w:val="14"/>
                                </w:rPr>
                                <w:t xml:space="preserve"> du </w:t>
                              </w:r>
                              <w:proofErr w:type="spellStart"/>
                              <w:r w:rsidRPr="00681079">
                                <w:rPr>
                                  <w:rFonts w:asciiTheme="minorHAnsi" w:hAnsi="Calibri" w:cstheme="minorBidi"/>
                                  <w:b/>
                                  <w:color w:val="000000" w:themeColor="text1"/>
                                  <w:kern w:val="24"/>
                                  <w:sz w:val="14"/>
                                  <w:szCs w:val="14"/>
                                </w:rPr>
                                <w:t>Projet</w:t>
                              </w:r>
                              <w:proofErr w:type="spellEnd"/>
                            </w:p>
                          </w:txbxContent>
                        </v:textbox>
                      </v:shape>
                    </v:group>
                    <v:group id="Group 28" o:spid="_x0000_s1051" style="position:absolute;left:22025;top:15425;width:7327;height:6630" coordorigin="26110,27615" coordsize="8640,1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52" style="position:absolute;left:27551;top:27615;width:5760;height:5040" coordorigin="27551,27615"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lowchart: Connector 30" o:spid="_x0000_s1053" type="#_x0000_t120" style="position:absolute;left:29206;top:27615;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" fillcolor="#5b9bd5 [3204]" strokecolor="#1f4d78 [1604]" strokeweight="1pt">
                          <v:stroke joinstyle="miter"/>
                        </v:shape>
                        <v:shape id="Flowchart: Delay 31" o:spid="_x0000_s1054" type="#_x0000_t135" style="position:absolute;left:28950;top:28295;width:2961;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" fillcolor="#5b9bd5 [3204]" strokecolor="#1f4d78 [1604]" strokeweight="1pt"/>
                      </v:group>
                      <v:rect id="Rectangle 32" o:spid="_x0000_s1055" style="position:absolute;left:26110;top:32541;width:8641;height: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" filled="f" strokecolor="black [3213]" strokeweight=".5pt">
                        <v:textbox inset="0,0,0,0">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UNOPS</w:t>
                              </w:r>
                              <w:r>
                                <w:rPr>
                                  <w:rFonts w:asciiTheme="minorHAnsi" w:hAnsi="Calibri" w:cstheme="minorBidi"/>
                                  <w:b/>
                                  <w:color w:val="000000" w:themeColor="text1"/>
                                  <w:kern w:val="24"/>
                                  <w:sz w:val="14"/>
                                  <w:szCs w:val="14"/>
                                </w:rPr>
                                <w:t xml:space="preserve"> CP</w:t>
                              </w:r>
                            </w:p>
                            <w:p w:rsidR="00FA03EC" w:rsidRPr="00681079" w:rsidRDefault="00FA03EC" w:rsidP="001969A2">
                              <w:pPr>
                                <w:pStyle w:val="NormalWeb"/>
                                <w:spacing w:before="0" w:beforeAutospacing="0" w:after="0" w:afterAutospacing="0"/>
                                <w:jc w:val="center"/>
                                <w:rPr>
                                  <w:b/>
                                  <w:sz w:val="14"/>
                                  <w:szCs w:val="14"/>
                                </w:rPr>
                              </w:pPr>
                              <w:proofErr w:type="spellStart"/>
                              <w:r w:rsidRPr="00681079">
                                <w:rPr>
                                  <w:rFonts w:asciiTheme="minorHAnsi" w:hAnsi="Calibri" w:cstheme="minorBidi"/>
                                  <w:b/>
                                  <w:color w:val="000000" w:themeColor="text1"/>
                                  <w:kern w:val="24"/>
                                  <w:sz w:val="14"/>
                                  <w:szCs w:val="14"/>
                                </w:rPr>
                                <w:t>Gestionnaire</w:t>
                              </w:r>
                              <w:proofErr w:type="spellEnd"/>
                              <w:r w:rsidRPr="00681079">
                                <w:rPr>
                                  <w:rFonts w:asciiTheme="minorHAnsi" w:hAnsi="Calibri" w:cstheme="minorBidi"/>
                                  <w:b/>
                                  <w:color w:val="000000" w:themeColor="text1"/>
                                  <w:kern w:val="24"/>
                                  <w:sz w:val="14"/>
                                  <w:szCs w:val="14"/>
                                </w:rPr>
                                <w:t xml:space="preserve"> des Fonds</w:t>
                              </w:r>
                            </w:p>
                          </w:txbxContent>
                        </v:textbox>
                      </v:rect>
                    </v:group>
                    <v:group id="Group 33" o:spid="_x0000_s1056" style="position:absolute;top:24727;width:28130;height:11520" coordorigin="1328,41818" coordsize="33175,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57" style="position:absolute;left:1845;top:43260;width:9505;height:8735" coordorigin="1845,43260" coordsize="9505,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058" style="position:absolute;left:3835;top:43260;width:5761;height:5041" coordorigin="3835,43260"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lowchart: Connector 36" o:spid="_x0000_s1059" type="#_x0000_t120" style="position:absolute;left:5491;top:43260;width:2309;height:1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" fillcolor="#5b9bd5 [3204]" strokecolor="#1f4d78 [1604]" strokeweight="1pt">
                            <v:stroke joinstyle="miter"/>
                          </v:shape>
                          <v:shape id="Flowchart: Delay 37" o:spid="_x0000_s1060" type="#_x0000_t135" style="position:absolute;left:5235;top:43939;width:2962;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" fillcolor="#5b9bd5 [3204]" strokecolor="#1f4d78 [1604]" strokeweight="1pt"/>
                        </v:group>
                        <v:rect id="Rectangle 38" o:spid="_x0000_s1061" style="position:absolute;left:1845;top:48260;width:9505;height:3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" filled="f" strokecolor="black [3213]" strokeweight=".5pt">
                          <v:textbox inset=",0,,0">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Tulane</w:t>
                                </w:r>
                              </w:p>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University</w:t>
                                </w:r>
                              </w:p>
                            </w:txbxContent>
                          </v:textbox>
                        </v:rect>
                      </v:group>
                      <v:group id="Group 39" o:spid="_x0000_s1062" style="position:absolute;left:12456;top:43204;width:10548;height:8788" coordorigin="12456,43204" coordsize="1054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63" style="position:absolute;left:12456;top:48258;width:10548;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" filled="f" strokecolor="black [3213]" strokeweight=".5pt">
                          <v:textbox inset=",0,,0">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DKT</w:t>
                                </w:r>
                              </w:p>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International</w:t>
                                </w:r>
                              </w:p>
                            </w:txbxContent>
                          </v:textbox>
                        </v:rect>
                        <v:group id="Group 41" o:spid="_x0000_s1064" style="position:absolute;left:14725;top:43204;width:5761;height:5040" coordorigin="14725,43204"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lowchart: Connector 42" o:spid="_x0000_s1065" type="#_x0000_t120" style="position:absolute;left:16381;top:43204;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" fillcolor="#5b9bd5 [3204]" strokecolor="#1f4d78 [1604]" strokeweight="1pt">
                            <v:stroke joinstyle="miter"/>
                          </v:shape>
                          <v:shape id="Flowchart: Delay 43" o:spid="_x0000_s1066" type="#_x0000_t135" style="position:absolute;left:16125;top:43883;width:2961;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" fillcolor="#5b9bd5 [3204]" strokecolor="#1f4d78 [1604]" strokeweight="1pt"/>
                        </v:group>
                      </v:group>
                      <v:roundrect id="Rounded Rectangle 44" o:spid="_x0000_s1067" style="position:absolute;left:1328;top:41818;width:33175;height:13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" filled="f" strokecolor="black [3213]" strokeweight="1.75pt">
                        <v:stroke dashstyle="dash" joinstyle="miter"/>
                      </v:roundrect>
                      <v:shape id="TextBox 35" o:spid="_x0000_s1068" type="#_x0000_t202" style="position:absolute;left:8423;top:56061;width:17177;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" fillcolor="white [3212]" stroked="f">
                        <v:textbox inset="0,0,0,0">
                          <w:txbxContent>
                            <w:p w:rsidR="00FA03EC" w:rsidRPr="00681079" w:rsidRDefault="00FA03EC" w:rsidP="001969A2">
                              <w:pPr>
                                <w:pStyle w:val="NormalWeb"/>
                                <w:spacing w:before="0" w:beforeAutospacing="0" w:after="0" w:afterAutospacing="0"/>
                                <w:jc w:val="center"/>
                                <w:rPr>
                                  <w:b/>
                                  <w:sz w:val="14"/>
                                  <w:szCs w:val="14"/>
                                  <w:lang w:val="fr-FR"/>
                                </w:rPr>
                              </w:pPr>
                              <w:r w:rsidRPr="00681079">
                                <w:rPr>
                                  <w:rFonts w:asciiTheme="minorHAnsi" w:hAnsi="Calibri" w:cstheme="minorBidi"/>
                                  <w:b/>
                                  <w:color w:val="000000" w:themeColor="text1"/>
                                  <w:kern w:val="24"/>
                                  <w:sz w:val="14"/>
                                  <w:szCs w:val="14"/>
                                  <w:lang w:val="fr-FR"/>
                                </w:rPr>
                                <w:t>PMO : Partenaires de mise en œuvre</w:t>
                              </w:r>
                            </w:p>
                          </w:txbxContent>
                        </v:textbox>
                      </v:shape>
                      <v:group id="Group 46" o:spid="_x0000_s1069" style="position:absolute;left:23949;top:43303;width:9505;height:8833" coordorigin="23949,43303" coordsize="9505,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70" style="position:absolute;left:23949;top:48401;width:9505;height:3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" filled="f" strokecolor="black [3213]" strokeweight=".5pt">
                          <v:textbox inset="0,0,0,0">
                            <w:txbxContent>
                              <w:p w:rsidR="00FA03EC" w:rsidRDefault="00FA03EC" w:rsidP="001969A2">
                                <w:pPr>
                                  <w:pStyle w:val="NormalWeb"/>
                                  <w:spacing w:before="0" w:beforeAutospacing="0" w:after="0" w:afterAutospacing="0"/>
                                  <w:jc w:val="center"/>
                                  <w:rPr>
                                    <w:rFonts w:asciiTheme="minorHAnsi" w:hAnsi="Calibri" w:cstheme="minorBidi"/>
                                    <w:b/>
                                    <w:color w:val="000000" w:themeColor="text1"/>
                                    <w:kern w:val="24"/>
                                    <w:sz w:val="14"/>
                                    <w:szCs w:val="14"/>
                                  </w:rPr>
                                </w:pPr>
                                <w:r w:rsidRPr="00681079">
                                  <w:rPr>
                                    <w:rFonts w:asciiTheme="minorHAnsi" w:hAnsi="Calibri" w:cstheme="minorBidi"/>
                                    <w:b/>
                                    <w:color w:val="000000" w:themeColor="text1"/>
                                    <w:kern w:val="24"/>
                                    <w:sz w:val="14"/>
                                    <w:szCs w:val="14"/>
                                  </w:rPr>
                                  <w:t>MSI</w:t>
                                </w:r>
                              </w:p>
                              <w:p w:rsidR="00FA03EC" w:rsidRPr="004E11C7" w:rsidRDefault="00FA03EC" w:rsidP="001969A2">
                                <w:pPr>
                                  <w:pStyle w:val="NormalWeb"/>
                                  <w:spacing w:before="0" w:beforeAutospacing="0" w:after="0" w:afterAutospacing="0"/>
                                  <w:jc w:val="center"/>
                                  <w:rPr>
                                    <w:b/>
                                    <w:sz w:val="16"/>
                                    <w:szCs w:val="16"/>
                                  </w:rPr>
                                </w:pPr>
                              </w:p>
                            </w:txbxContent>
                          </v:textbox>
                        </v:rect>
                        <v:group id="Group 48" o:spid="_x0000_s1071" style="position:absolute;left:26037;top:43303;width:5760;height:5024" coordorigin="26037,43303" coordsize="5760,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lowchart: Connector 50" o:spid="_x0000_s1072" type="#_x0000_t120" style="position:absolute;left:27653;top:43303;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" fillcolor="#5b9bd5 [3204]" strokecolor="#1f4d78 [1604]" strokeweight="1pt">
                            <v:stroke joinstyle="miter"/>
                          </v:shape>
                          <v:shape id="Flowchart: Delay 51" o:spid="_x0000_s1073" type="#_x0000_t135" style="position:absolute;left:27436;top:43966;width:2962;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" fillcolor="#5b9bd5 [3204]" strokecolor="#1f4d78 [1604]" strokeweight="1pt"/>
                        </v:group>
                      </v:group>
                    </v:group>
                    <v:group id="Group 52" o:spid="_x0000_s1074" style="position:absolute;left:34111;width:32971;height:17440" coordorigin="41588,3995" coordsize="38884,2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75" style="position:absolute;left:43745;top:9305;width:9970;height:8557" coordorigin="43745,9305" coordsize="9970,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76" style="position:absolute;left:45909;top:9305;width:5760;height:5040" coordorigin="45909,9305"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lowchart: Connector 55" o:spid="_x0000_s1077" type="#_x0000_t120" style="position:absolute;left:47564;top:9305;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" fillcolor="#5b9bd5 [3204]" strokecolor="#1f4d78 [1604]" strokeweight="1pt">
                            <v:stroke joinstyle="miter"/>
                          </v:shape>
                          <v:shape id="Flowchart: Delay 56" o:spid="_x0000_s1078" type="#_x0000_t135" style="position:absolute;left:47308;top:9985;width:2961;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" fillcolor="#5b9bd5 [3204]" strokecolor="#1f4d78 [1604]" strokeweight="1pt"/>
                        </v:group>
                        <v:rect id="Rectangle 57" o:spid="_x0000_s1079" style="position:absolute;left:43745;top:14298;width:9970;height: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" filled="f" strokecolor="black [3213]" strokeweight=".5pt">
                          <v:textbox inset="0,0,0,0">
                            <w:txbxContent>
                              <w:p w:rsidR="00FA03EC" w:rsidRPr="00590B0F" w:rsidRDefault="00FA03EC" w:rsidP="001969A2">
                                <w:pPr>
                                  <w:pStyle w:val="NormalWeb"/>
                                  <w:spacing w:before="0" w:beforeAutospacing="0" w:after="0" w:afterAutospacing="0"/>
                                  <w:jc w:val="center"/>
                                  <w:rPr>
                                    <w:b/>
                                    <w:sz w:val="14"/>
                                    <w:szCs w:val="14"/>
                                  </w:rPr>
                                </w:pPr>
                                <w:proofErr w:type="spellStart"/>
                                <w:r w:rsidRPr="00590B0F">
                                  <w:rPr>
                                    <w:rFonts w:asciiTheme="minorHAnsi" w:hAnsi="Calibri" w:cstheme="minorBidi"/>
                                    <w:b/>
                                    <w:color w:val="000000" w:themeColor="text1"/>
                                    <w:kern w:val="24"/>
                                    <w:sz w:val="14"/>
                                    <w:szCs w:val="14"/>
                                  </w:rPr>
                                  <w:t>Représentant</w:t>
                                </w:r>
                                <w:proofErr w:type="spellEnd"/>
                                <w:r w:rsidRPr="00590B0F">
                                  <w:rPr>
                                    <w:rFonts w:asciiTheme="minorHAnsi" w:hAnsi="Calibri" w:cstheme="minorBidi"/>
                                    <w:b/>
                                    <w:color w:val="000000" w:themeColor="text1"/>
                                    <w:kern w:val="24"/>
                                    <w:sz w:val="14"/>
                                    <w:szCs w:val="14"/>
                                  </w:rPr>
                                  <w:t xml:space="preserve"> de la NORVEGE</w:t>
                                </w:r>
                              </w:p>
                            </w:txbxContent>
                          </v:textbox>
                        </v:rect>
                      </v:group>
                      <v:group id="Group 58" o:spid="_x0000_s1080" style="position:absolute;left:69672;top:9305;width:9237;height:8160" coordorigin="69672,9305" coordsize="923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81" style="position:absolute;left:69672;top:14269;width:9237;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" filled="f" strokecolor="black [3213]" strokeweight=".5pt">
                          <v:textbox inset="0,0,0,0">
                            <w:txbxContent>
                              <w:p w:rsidR="00FA03EC" w:rsidRPr="00590B0F" w:rsidRDefault="00FA03EC" w:rsidP="001969A2">
                                <w:pPr>
                                  <w:pStyle w:val="NormalWeb"/>
                                  <w:spacing w:before="0" w:beforeAutospacing="0" w:after="0" w:afterAutospacing="0"/>
                                  <w:jc w:val="center"/>
                                  <w:rPr>
                                    <w:b/>
                                    <w:sz w:val="14"/>
                                    <w:szCs w:val="14"/>
                                  </w:rPr>
                                </w:pPr>
                                <w:proofErr w:type="spellStart"/>
                                <w:r w:rsidRPr="00590B0F">
                                  <w:rPr>
                                    <w:rFonts w:asciiTheme="minorHAnsi" w:hAnsi="Calibri" w:cstheme="minorBidi"/>
                                    <w:b/>
                                    <w:color w:val="000000" w:themeColor="text1"/>
                                    <w:kern w:val="24"/>
                                    <w:sz w:val="14"/>
                                    <w:szCs w:val="14"/>
                                  </w:rPr>
                                  <w:t>Représentant</w:t>
                                </w:r>
                                <w:proofErr w:type="spellEnd"/>
                                <w:r w:rsidRPr="00590B0F">
                                  <w:rPr>
                                    <w:rFonts w:asciiTheme="minorHAnsi" w:hAnsi="Calibri" w:cstheme="minorBidi"/>
                                    <w:b/>
                                    <w:color w:val="000000" w:themeColor="text1"/>
                                    <w:kern w:val="24"/>
                                    <w:sz w:val="14"/>
                                    <w:szCs w:val="14"/>
                                  </w:rPr>
                                  <w:t xml:space="preserve"> FONAREDD</w:t>
                                </w:r>
                              </w:p>
                            </w:txbxContent>
                          </v:textbox>
                        </v:rect>
                        <v:group id="Group 60" o:spid="_x0000_s1082" style="position:absolute;left:71209;top:9305;width:5761;height:5040" coordorigin="71209,9305"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lowchart: Connector 61" o:spid="_x0000_s1083" type="#_x0000_t120" style="position:absolute;left:72865;top:9305;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" fillcolor="#5b9bd5 [3204]" strokecolor="#1f4d78 [1604]" strokeweight="1pt">
                            <v:stroke joinstyle="miter"/>
                          </v:shape>
                          <v:shape id="Flowchart: Delay 62" o:spid="_x0000_s1084" type="#_x0000_t135" style="position:absolute;left:72609;top:9984;width:2961;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" fillcolor="#5b9bd5 [3204]" strokecolor="#1f4d78 [1604]" strokeweight="1pt"/>
                        </v:group>
                      </v:group>
                      <v:roundrect id="Rounded Rectangle 63" o:spid="_x0000_s1085" style="position:absolute;left:41588;top:3995;width:38885;height:24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" filled="f" strokecolor="black [3213]" strokeweight="1.75pt">
                        <v:stroke dashstyle="dash" joinstyle="miter"/>
                        <v:textbox>
                          <w:txbxContent>
                            <w:p w:rsidR="00FA03EC" w:rsidRPr="00367653" w:rsidRDefault="00FA03EC" w:rsidP="001969A2">
                              <w:pPr>
                                <w:rPr>
                                  <w:sz w:val="18"/>
                                  <w:szCs w:val="18"/>
                                </w:rPr>
                              </w:pPr>
                            </w:p>
                          </w:txbxContent>
                        </v:textbox>
                      </v:roundrect>
                      <v:shape id="TextBox 46" o:spid="_x0000_s1086" type="#_x0000_t202" style="position:absolute;left:55540;top:27417;width:1397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" fillcolor="white [3212]" stroked="f">
                        <v:textbox>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Comité de Pilotage</w:t>
                              </w:r>
                            </w:p>
                          </w:txbxContent>
                        </v:textbox>
                      </v:shape>
                      <v:group id="Group 2049" o:spid="_x0000_s1087" style="position:absolute;left:55376;top:16900;width:11973;height:8694" coordorigin="55376,16900" coordsize="11973,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rect id="Rectangle 2050" o:spid="_x0000_s1088" style="position:absolute;left:55376;top:21936;width:1197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" filled="f" strokecolor="black [3213]" strokeweight=".5pt">
                          <v:textbox inset="0,0,0,0">
                            <w:txbxContent>
                              <w:p w:rsidR="00FA03EC" w:rsidRPr="00590B0F" w:rsidRDefault="00FA03EC" w:rsidP="001969A2">
                                <w:pPr>
                                  <w:pStyle w:val="NormalWeb"/>
                                  <w:spacing w:before="0" w:beforeAutospacing="0" w:after="0" w:afterAutospacing="0"/>
                                  <w:jc w:val="center"/>
                                  <w:rPr>
                                    <w:b/>
                                    <w:sz w:val="14"/>
                                    <w:szCs w:val="14"/>
                                  </w:rPr>
                                </w:pPr>
                                <w:proofErr w:type="spellStart"/>
                                <w:r w:rsidRPr="00590B0F">
                                  <w:rPr>
                                    <w:rFonts w:asciiTheme="minorHAnsi" w:hAnsi="Calibri" w:cstheme="minorBidi"/>
                                    <w:b/>
                                    <w:color w:val="000000" w:themeColor="text1"/>
                                    <w:kern w:val="24"/>
                                    <w:sz w:val="14"/>
                                    <w:szCs w:val="14"/>
                                  </w:rPr>
                                  <w:t>Directrice</w:t>
                                </w:r>
                                <w:proofErr w:type="spellEnd"/>
                                <w:r w:rsidRPr="00590B0F">
                                  <w:rPr>
                                    <w:rFonts w:asciiTheme="minorHAnsi" w:hAnsi="Calibri" w:cstheme="minorBidi"/>
                                    <w:b/>
                                    <w:color w:val="000000" w:themeColor="text1"/>
                                    <w:kern w:val="24"/>
                                    <w:sz w:val="14"/>
                                    <w:szCs w:val="14"/>
                                  </w:rPr>
                                  <w:t xml:space="preserve"> </w:t>
                                </w:r>
                                <w:proofErr w:type="spellStart"/>
                                <w:r w:rsidRPr="00590B0F">
                                  <w:rPr>
                                    <w:rFonts w:asciiTheme="minorHAnsi" w:hAnsi="Calibri" w:cstheme="minorBidi"/>
                                    <w:b/>
                                    <w:color w:val="000000" w:themeColor="text1"/>
                                    <w:kern w:val="24"/>
                                    <w:sz w:val="14"/>
                                    <w:szCs w:val="14"/>
                                  </w:rPr>
                                  <w:t>ou</w:t>
                                </w:r>
                                <w:proofErr w:type="spellEnd"/>
                                <w:r w:rsidRPr="00590B0F">
                                  <w:rPr>
                                    <w:rFonts w:asciiTheme="minorHAnsi" w:hAnsi="Calibri" w:cstheme="minorBidi"/>
                                    <w:b/>
                                    <w:color w:val="000000" w:themeColor="text1"/>
                                    <w:kern w:val="24"/>
                                    <w:sz w:val="14"/>
                                    <w:szCs w:val="14"/>
                                  </w:rPr>
                                  <w:t xml:space="preserve"> </w:t>
                                </w:r>
                                <w:proofErr w:type="spellStart"/>
                                <w:r w:rsidRPr="00590B0F">
                                  <w:rPr>
                                    <w:rFonts w:asciiTheme="minorHAnsi" w:hAnsi="Calibri" w:cstheme="minorBidi"/>
                                    <w:b/>
                                    <w:color w:val="000000" w:themeColor="text1"/>
                                    <w:kern w:val="24"/>
                                    <w:sz w:val="14"/>
                                    <w:szCs w:val="14"/>
                                  </w:rPr>
                                  <w:t>Représentant</w:t>
                                </w:r>
                                <w:proofErr w:type="spellEnd"/>
                                <w:r w:rsidRPr="00590B0F">
                                  <w:rPr>
                                    <w:rFonts w:asciiTheme="minorHAnsi" w:hAnsi="Calibri" w:cstheme="minorBidi"/>
                                    <w:b/>
                                    <w:color w:val="000000" w:themeColor="text1"/>
                                    <w:kern w:val="24"/>
                                    <w:sz w:val="14"/>
                                    <w:szCs w:val="14"/>
                                  </w:rPr>
                                  <w:t xml:space="preserve"> UNOPS</w:t>
                                </w:r>
                              </w:p>
                            </w:txbxContent>
                          </v:textbox>
                        </v:rect>
                        <v:group id="Group 2052" o:spid="_x0000_s1089" style="position:absolute;left:58484;top:16900;width:5761;height:5041" coordorigin="58484,16900"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lowchart: Connector 2053" o:spid="_x0000_s1090" type="#_x0000_t120" style="position:absolute;left:60140;top:16900;width:2308;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" fillcolor="#5b9bd5 [3204]" strokecolor="#1f4d78 [1604]" strokeweight="1pt">
                            <v:stroke joinstyle="miter"/>
                          </v:shape>
                          <v:shape id="Flowchart: Delay 2054" o:spid="_x0000_s1091" type="#_x0000_t135" style="position:absolute;left:59884;top:17579;width:2962;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" fillcolor="#5b9bd5 [3204]" strokecolor="#1f4d78 [1604]" strokeweight="1pt"/>
                        </v:group>
                      </v:group>
                      <v:group id="Group 2055" o:spid="_x0000_s1092" style="position:absolute;left:56669;top:5207;width:9505;height:9138" coordorigin="56669,5207" coordsize="9505,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group id="Group 2056" o:spid="_x0000_s1093" style="position:absolute;left:58088;top:5207;width:5761;height:4998" coordorigin="58088,5207" coordsize="5760,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lowchart: Connector 2057" o:spid="_x0000_s1094" type="#_x0000_t120" style="position:absolute;left:59987;top:5207;width:2309;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" filled="f" strokecolor="#1f4d78 [1604]" strokeweight="1pt">
                            <v:stroke joinstyle="miter"/>
                          </v:shape>
                          <v:shape id="Flowchart: Delay 2058" o:spid="_x0000_s1095" type="#_x0000_t135" style="position:absolute;left:59488;top:5843;width:2962;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" filled="f" strokecolor="#1f4d78 [1604]" strokeweight="1pt"/>
                        </v:group>
                        <v:rect id="Rectangle 2059" o:spid="_x0000_s1096" style="position:absolute;left:56669;top:10077;width:9505;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" fillcolor="white [3212]" strokecolor="black [3213]" strokeweight=".5pt">
                          <v:textbox inset=",0,,0">
                            <w:txbxContent>
                              <w:p w:rsidR="00FA03EC" w:rsidRPr="00590B0F" w:rsidRDefault="00FA03EC" w:rsidP="001969A2">
                                <w:pPr>
                                  <w:pStyle w:val="NormalWeb"/>
                                  <w:spacing w:before="0" w:beforeAutospacing="0" w:after="0" w:afterAutospacing="0"/>
                                  <w:jc w:val="center"/>
                                  <w:rPr>
                                    <w:b/>
                                    <w:sz w:val="14"/>
                                    <w:szCs w:val="14"/>
                                  </w:rPr>
                                </w:pPr>
                                <w:proofErr w:type="spellStart"/>
                                <w:r w:rsidRPr="00590B0F">
                                  <w:rPr>
                                    <w:rFonts w:asciiTheme="minorHAnsi" w:hAnsi="Calibri" w:cstheme="minorBidi"/>
                                    <w:b/>
                                    <w:color w:val="000000" w:themeColor="text1"/>
                                    <w:kern w:val="24"/>
                                    <w:sz w:val="14"/>
                                    <w:szCs w:val="14"/>
                                  </w:rPr>
                                  <w:t>Ministère</w:t>
                                </w:r>
                                <w:proofErr w:type="spellEnd"/>
                                <w:r w:rsidRPr="00590B0F">
                                  <w:rPr>
                                    <w:rFonts w:asciiTheme="minorHAnsi" w:hAnsi="Calibri" w:cstheme="minorBidi"/>
                                    <w:b/>
                                    <w:color w:val="000000" w:themeColor="text1"/>
                                    <w:kern w:val="24"/>
                                    <w:sz w:val="14"/>
                                    <w:szCs w:val="14"/>
                                  </w:rPr>
                                  <w:t xml:space="preserve"> de la Santé</w:t>
                                </w:r>
                              </w:p>
                            </w:txbxContent>
                          </v:textbox>
                        </v:rect>
                      </v:group>
                    </v:group>
                    <v:group id="Group 2060" o:spid="_x0000_s1097" style="position:absolute;left:34111;top:17757;width:32971;height:18719" coordorigin="41588,31168" coordsize="38884,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group id="Group 2061" o:spid="_x0000_s1098" style="position:absolute;left:45211;top:33456;width:10520;height:9575" coordorigin="44926,33456" coordsize="113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group id="Group 2062" o:spid="_x0000_s1099" style="position:absolute;left:47870;top:33456;width:5760;height:5040" coordorigin="47870,33456"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lowchart: Connector 2063" o:spid="_x0000_s1100" type="#_x0000_t120" style="position:absolute;left:49525;top:33456;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" fillcolor="#5b9bd5 [3204]" strokecolor="#1f4d78 [1604]" strokeweight="1pt">
                            <v:stroke joinstyle="miter"/>
                          </v:shape>
                          <v:shape id="Flowchart: Delay 2064" o:spid="_x0000_s1101" type="#_x0000_t135" style="position:absolute;left:49269;top:34136;width:2961;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" fillcolor="#5b9bd5 [3204]" strokecolor="#1f4d78 [1604]" strokeweight="1pt"/>
                        </v:group>
                        <v:rect id="Rectangle 2065" o:spid="_x0000_s1102" style="position:absolute;left:44926;top:38561;width:11376;height:6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" filled="f" strokecolor="black [3213]" strokeweight=".5pt">
                          <v:textbox inset=",0,,0">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 xml:space="preserve">FONAREDD S&amp;E </w:t>
                                </w:r>
                                <w:proofErr w:type="spellStart"/>
                                <w:r w:rsidRPr="00681079">
                                  <w:rPr>
                                    <w:rFonts w:asciiTheme="minorHAnsi" w:hAnsi="Calibri" w:cstheme="minorBidi"/>
                                    <w:b/>
                                    <w:color w:val="000000" w:themeColor="text1"/>
                                    <w:kern w:val="24"/>
                                    <w:sz w:val="14"/>
                                    <w:szCs w:val="14"/>
                                  </w:rPr>
                                  <w:t>Représentant</w:t>
                                </w:r>
                                <w:proofErr w:type="spellEnd"/>
                                <w:r w:rsidRPr="00681079">
                                  <w:rPr>
                                    <w:rFonts w:asciiTheme="minorHAnsi" w:hAnsi="Calibri" w:cstheme="minorBidi"/>
                                    <w:b/>
                                    <w:color w:val="000000" w:themeColor="text1"/>
                                    <w:kern w:val="24"/>
                                    <w:sz w:val="14"/>
                                    <w:szCs w:val="14"/>
                                  </w:rPr>
                                  <w:t xml:space="preserve"> </w:t>
                                </w:r>
                              </w:p>
                            </w:txbxContent>
                          </v:textbox>
                        </v:rect>
                      </v:group>
                      <v:roundrect id="Rounded Rectangle 2066" o:spid="_x0000_s1103" style="position:absolute;left:41588;top:31931;width:38885;height:23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" filled="f" strokecolor="black [3213]" strokeweight="1.75pt">
                        <v:stroke dashstyle="dash" joinstyle="miter"/>
                      </v:roundrect>
                      <v:shape id="TextBox 57" o:spid="_x0000_s1104" type="#_x0000_t202" style="position:absolute;left:49361;top:56109;width:24194;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" fillcolor="white [3212]" stroked="f">
                        <v:textbox inset="0,0,0,0">
                          <w:txbxContent>
                            <w:p w:rsidR="00FA03EC" w:rsidRPr="00681079" w:rsidRDefault="00FA03EC" w:rsidP="001969A2">
                              <w:pPr>
                                <w:pStyle w:val="NormalWeb"/>
                                <w:spacing w:before="0" w:beforeAutospacing="0" w:after="0" w:afterAutospacing="0"/>
                                <w:jc w:val="center"/>
                                <w:rPr>
                                  <w:b/>
                                  <w:sz w:val="14"/>
                                  <w:szCs w:val="14"/>
                                  <w:lang w:val="fr-FR"/>
                                </w:rPr>
                              </w:pPr>
                              <w:r w:rsidRPr="00681079">
                                <w:rPr>
                                  <w:rFonts w:asciiTheme="minorHAnsi" w:hAnsi="Calibri" w:cstheme="minorBidi"/>
                                  <w:b/>
                                  <w:color w:val="000000" w:themeColor="text1"/>
                                  <w:kern w:val="24"/>
                                  <w:sz w:val="14"/>
                                  <w:szCs w:val="14"/>
                                  <w:lang w:val="fr-FR"/>
                                </w:rPr>
                                <w:t>Les Représentants des PMO nommés seront parmi les membres du Comité Technique</w:t>
                              </w:r>
                            </w:p>
                          </w:txbxContent>
                        </v:textbox>
                      </v:shape>
                      <v:group id="Group 2068" o:spid="_x0000_s1105" style="position:absolute;left:69157;top:33098;width:10316;height:9478" coordorigin="69150,33098" coordsize="10433,1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group id="Group 2069" o:spid="_x0000_s1106" style="position:absolute;left:71209;top:33098;width:5761;height:5041" coordorigin="71209,33098"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lowchart: Connector 2070" o:spid="_x0000_s1107" type="#_x0000_t120" style="position:absolute;left:72865;top:33098;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" fillcolor="#5b9bd5 [3204]" strokecolor="#1f4d78 [1604]" strokeweight="1pt">
                            <v:stroke joinstyle="miter"/>
                          </v:shape>
                          <v:shape id="Flowchart: Delay 2071" o:spid="_x0000_s1108" type="#_x0000_t135" style="position:absolute;left:72609;top:33777;width:2962;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" fillcolor="#5b9bd5 [3204]" strokecolor="#1f4d78 [1604]" strokeweight="1pt"/>
                        </v:group>
                        <v:rect id="Rectangle 2072" o:spid="_x0000_s1109" style="position:absolute;left:69150;top:38080;width:10433;height:5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" filled="f" strokecolor="black [3213]" strokeweight=".5pt">
                          <v:textbox inset=",0,,0">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 xml:space="preserve">CP/GF </w:t>
                                </w:r>
                                <w:proofErr w:type="spellStart"/>
                                <w:r w:rsidRPr="00681079">
                                  <w:rPr>
                                    <w:rFonts w:asciiTheme="minorHAnsi" w:hAnsi="Calibri" w:cstheme="minorBidi"/>
                                    <w:b/>
                                    <w:color w:val="000000" w:themeColor="text1"/>
                                    <w:kern w:val="24"/>
                                    <w:sz w:val="14"/>
                                    <w:szCs w:val="14"/>
                                  </w:rPr>
                                  <w:t>Représentant</w:t>
                                </w:r>
                                <w:proofErr w:type="spellEnd"/>
                                <w:r w:rsidRPr="00681079">
                                  <w:rPr>
                                    <w:rFonts w:asciiTheme="minorHAnsi" w:hAnsi="Calibri" w:cstheme="minorBidi"/>
                                    <w:b/>
                                    <w:color w:val="000000" w:themeColor="text1"/>
                                    <w:kern w:val="24"/>
                                    <w:sz w:val="14"/>
                                    <w:szCs w:val="14"/>
                                  </w:rPr>
                                  <w:t xml:space="preserve"> UNOPS</w:t>
                                </w:r>
                              </w:p>
                            </w:txbxContent>
                          </v:textbox>
                        </v:rect>
                      </v:group>
                      <v:group id="Group 2073" o:spid="_x0000_s1110" style="position:absolute;left:57261;top:39021;width:9943;height:9051" coordorigin="57130,39021" coordsize="10751,1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group id="Group 2074" o:spid="_x0000_s1111" style="position:absolute;left:59674;top:39021;width:5761;height:5041" coordorigin="59674,39021"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lowchart: Connector 2075" o:spid="_x0000_s1112" type="#_x0000_t120" style="position:absolute;left:61330;top:39021;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" fillcolor="#5b9bd5 [3204]" strokecolor="#1f4d78 [1604]" strokeweight="1pt">
                            <v:stroke joinstyle="miter"/>
                          </v:shape>
                          <v:shape id="Flowchart: Delay 2076" o:spid="_x0000_s1113" type="#_x0000_t135" style="position:absolute;left:61074;top:39700;width:2962;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" fillcolor="#5b9bd5 [3204]" strokecolor="#1f4d78 [1604]" strokeweight="1pt"/>
                        </v:group>
                        <v:rect id="Rectangle 2077" o:spid="_x0000_s1114" style="position:absolute;left:57130;top:43970;width:10752;height:5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" filled="f" strokecolor="black [3213]" strokeweight=".5pt">
                          <v:textbox inset="0,0,0,0">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 xml:space="preserve">LEAD Technique </w:t>
                                </w:r>
                                <w:proofErr w:type="spellStart"/>
                                <w:r w:rsidRPr="00681079">
                                  <w:rPr>
                                    <w:rFonts w:asciiTheme="minorHAnsi" w:hAnsi="Calibri" w:cstheme="minorBidi"/>
                                    <w:b/>
                                    <w:color w:val="000000" w:themeColor="text1"/>
                                    <w:kern w:val="24"/>
                                    <w:sz w:val="14"/>
                                    <w:szCs w:val="14"/>
                                  </w:rPr>
                                  <w:t>Représentant</w:t>
                                </w:r>
                                <w:proofErr w:type="spellEnd"/>
                                <w:r w:rsidRPr="00681079">
                                  <w:rPr>
                                    <w:rFonts w:asciiTheme="minorHAnsi" w:hAnsi="Calibri" w:cstheme="minorBidi"/>
                                    <w:b/>
                                    <w:color w:val="000000" w:themeColor="text1"/>
                                    <w:kern w:val="24"/>
                                    <w:sz w:val="14"/>
                                    <w:szCs w:val="14"/>
                                  </w:rPr>
                                  <w:t xml:space="preserve"> PMO </w:t>
                                </w:r>
                                <w:proofErr w:type="spellStart"/>
                                <w:r w:rsidRPr="00681079">
                                  <w:rPr>
                                    <w:rFonts w:asciiTheme="minorHAnsi" w:hAnsi="Calibri" w:cstheme="minorBidi"/>
                                    <w:b/>
                                    <w:color w:val="000000" w:themeColor="text1"/>
                                    <w:kern w:val="24"/>
                                    <w:sz w:val="14"/>
                                    <w:szCs w:val="14"/>
                                  </w:rPr>
                                  <w:t>nommé</w:t>
                                </w:r>
                                <w:proofErr w:type="spellEnd"/>
                              </w:p>
                            </w:txbxContent>
                          </v:textbox>
                        </v:rect>
                      </v:group>
                      <v:shape id="TextBox 104" o:spid="_x0000_s1115" type="#_x0000_t202" style="position:absolute;left:56717;top:31168;width:11961;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" fillcolor="white [3212]" stroked="f">
                        <v:textbox inset="0,0,0,0">
                          <w:txbxContent>
                            <w:p w:rsidR="00FA03EC" w:rsidRPr="00681079" w:rsidRDefault="00FA03EC" w:rsidP="001969A2">
                              <w:pPr>
                                <w:pStyle w:val="NormalWeb"/>
                                <w:spacing w:before="0" w:beforeAutospacing="0" w:after="0" w:afterAutospacing="0"/>
                                <w:jc w:val="center"/>
                                <w:rPr>
                                  <w:b/>
                                  <w:sz w:val="14"/>
                                  <w:szCs w:val="14"/>
                                </w:rPr>
                              </w:pPr>
                              <w:r w:rsidRPr="00681079">
                                <w:rPr>
                                  <w:rFonts w:asciiTheme="minorHAnsi" w:hAnsi="Calibri" w:cstheme="minorBidi"/>
                                  <w:b/>
                                  <w:color w:val="000000" w:themeColor="text1"/>
                                  <w:kern w:val="24"/>
                                  <w:sz w:val="14"/>
                                  <w:szCs w:val="14"/>
                                </w:rPr>
                                <w:t>Comité Technique</w:t>
                              </w:r>
                            </w:p>
                          </w:txbxContent>
                        </v:textbox>
                      </v:shape>
                      <v:group id="Group 2079" o:spid="_x0000_s1116" style="position:absolute;left:44595;top:44286;width:7991;height:7910" coordorigin="44595,44286" coordsize="864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group id="Group 2080" o:spid="_x0000_s1117" style="position:absolute;left:46038;top:44286;width:5761;height:5041" coordorigin="46038,44286"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lowchart: Connector 2081" o:spid="_x0000_s1118" type="#_x0000_t120" style="position:absolute;left:47694;top:44286;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" fillcolor="#5b9bd5 [3204]" strokecolor="#1f4d78 [1604]" strokeweight="1pt">
                            <v:stroke joinstyle="miter"/>
                          </v:shape>
                          <v:shape id="Flowchart: Delay 2082" o:spid="_x0000_s1119" type="#_x0000_t135" style="position:absolute;left:47438;top:44965;width:2962;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" fillcolor="#5b9bd5 [3204]" strokecolor="#1f4d78 [1604]" strokeweight="1pt"/>
                        </v:group>
                        <v:rect id="Rectangle 2083" o:spid="_x0000_s1120" style="position:absolute;left:44595;top:49320;width:8641;height:4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" filled="f" strokecolor="black [3213]" strokeweight=".5pt">
                          <v:textbox inset="0,0,0,0">
                            <w:txbxContent>
                              <w:p w:rsidR="00FA03EC" w:rsidRPr="00681079" w:rsidRDefault="00FA03EC" w:rsidP="001969A2">
                                <w:pPr>
                                  <w:pStyle w:val="NormalWeb"/>
                                  <w:spacing w:before="0" w:beforeAutospacing="0" w:after="0" w:afterAutospacing="0"/>
                                  <w:jc w:val="center"/>
                                  <w:rPr>
                                    <w:b/>
                                    <w:sz w:val="14"/>
                                    <w:szCs w:val="14"/>
                                  </w:rPr>
                                </w:pPr>
                                <w:proofErr w:type="spellStart"/>
                                <w:r w:rsidRPr="00681079">
                                  <w:rPr>
                                    <w:rFonts w:asciiTheme="minorHAnsi" w:hAnsi="Calibri" w:cstheme="minorBidi"/>
                                    <w:b/>
                                    <w:color w:val="000000" w:themeColor="text1"/>
                                    <w:kern w:val="24"/>
                                    <w:sz w:val="14"/>
                                    <w:szCs w:val="14"/>
                                  </w:rPr>
                                  <w:t>Représentant</w:t>
                                </w:r>
                                <w:proofErr w:type="spellEnd"/>
                                <w:r w:rsidRPr="00681079">
                                  <w:rPr>
                                    <w:rFonts w:asciiTheme="minorHAnsi" w:hAnsi="Calibri" w:cstheme="minorBidi"/>
                                    <w:b/>
                                    <w:color w:val="000000" w:themeColor="text1"/>
                                    <w:kern w:val="24"/>
                                    <w:sz w:val="14"/>
                                    <w:szCs w:val="14"/>
                                  </w:rPr>
                                  <w:t xml:space="preserve"> PMO </w:t>
                                </w:r>
                                <w:proofErr w:type="spellStart"/>
                                <w:r w:rsidRPr="00681079">
                                  <w:rPr>
                                    <w:rFonts w:asciiTheme="minorHAnsi" w:hAnsi="Calibri" w:cstheme="minorBidi"/>
                                    <w:b/>
                                    <w:color w:val="000000" w:themeColor="text1"/>
                                    <w:kern w:val="24"/>
                                    <w:sz w:val="14"/>
                                    <w:szCs w:val="14"/>
                                  </w:rPr>
                                  <w:t>nommé</w:t>
                                </w:r>
                                <w:proofErr w:type="spellEnd"/>
                              </w:p>
                            </w:txbxContent>
                          </v:textbox>
                        </v:rect>
                      </v:group>
                      <v:group id="Group 2084" o:spid="_x0000_s1121" style="position:absolute;left:69763;top:44451;width:7992;height:7755" coordorigin="69763,44451" coordsize="864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group id="Group 2085" o:spid="_x0000_s1122" style="position:absolute;left:71209;top:44451;width:5761;height:5041" coordorigin="71209,44451" coordsize="576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lowchart: Connector 2086" o:spid="_x0000_s1123" type="#_x0000_t120" style="position:absolute;left:72865;top:44451;width:230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" fillcolor="#5b9bd5 [3204]" strokecolor="#1f4d78 [1604]" strokeweight="1pt">
                            <v:stroke joinstyle="miter"/>
                          </v:shape>
                          <v:shape id="Flowchart: Delay 2087" o:spid="_x0000_s1124" type="#_x0000_t135" style="position:absolute;left:72609;top:45130;width:2962;height:5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" fillcolor="#5b9bd5 [3204]" strokecolor="#1f4d78 [1604]" strokeweight="1pt"/>
                        </v:group>
                        <v:rect id="Rectangle 2088" o:spid="_x0000_s1125" style="position:absolute;left:69763;top:49476;width:86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" filled="f" strokecolor="black [3213]" strokeweight=".5pt">
                          <v:textbox inset="0,0,0,0">
                            <w:txbxContent>
                              <w:p w:rsidR="00FA03EC" w:rsidRPr="00681079" w:rsidRDefault="00FA03EC" w:rsidP="001969A2">
                                <w:pPr>
                                  <w:pStyle w:val="NormalWeb"/>
                                  <w:spacing w:before="0" w:beforeAutospacing="0" w:after="0" w:afterAutospacing="0"/>
                                  <w:jc w:val="center"/>
                                  <w:rPr>
                                    <w:b/>
                                    <w:sz w:val="14"/>
                                    <w:szCs w:val="14"/>
                                  </w:rPr>
                                </w:pPr>
                                <w:proofErr w:type="spellStart"/>
                                <w:r w:rsidRPr="00681079">
                                  <w:rPr>
                                    <w:rFonts w:asciiTheme="minorHAnsi" w:hAnsi="Calibri" w:cstheme="minorBidi"/>
                                    <w:b/>
                                    <w:color w:val="000000" w:themeColor="text1"/>
                                    <w:kern w:val="24"/>
                                    <w:sz w:val="14"/>
                                    <w:szCs w:val="14"/>
                                  </w:rPr>
                                  <w:t>Représentant</w:t>
                                </w:r>
                                <w:proofErr w:type="spellEnd"/>
                                <w:r w:rsidRPr="00681079">
                                  <w:rPr>
                                    <w:rFonts w:asciiTheme="minorHAnsi" w:hAnsi="Calibri" w:cstheme="minorBidi"/>
                                    <w:b/>
                                    <w:color w:val="000000" w:themeColor="text1"/>
                                    <w:kern w:val="24"/>
                                    <w:sz w:val="14"/>
                                    <w:szCs w:val="14"/>
                                  </w:rPr>
                                  <w:t xml:space="preserve"> PMO </w:t>
                                </w:r>
                                <w:proofErr w:type="spellStart"/>
                                <w:r w:rsidRPr="00681079">
                                  <w:rPr>
                                    <w:rFonts w:asciiTheme="minorHAnsi" w:hAnsi="Calibri" w:cstheme="minorBidi"/>
                                    <w:b/>
                                    <w:color w:val="000000" w:themeColor="text1"/>
                                    <w:kern w:val="24"/>
                                    <w:sz w:val="14"/>
                                    <w:szCs w:val="14"/>
                                  </w:rPr>
                                  <w:t>nommé</w:t>
                                </w:r>
                                <w:proofErr w:type="spellEnd"/>
                              </w:p>
                            </w:txbxContent>
                          </v:textbox>
                        </v:rect>
                      </v:group>
                    </v:group>
                    <v:shapetype id="_x0000_t32" coordsize="21600,21600" o:spt="32" o:oned="t" path="m,l21600,21600e" filled="f">
                      <v:path arrowok="t" fillok="f" o:connecttype="none"/>
                      <o:lock v:ext="edit" shapetype="t"/>
                    </v:shapetype>
                    <v:shape id="Straight Arrow Connector 2089" o:spid="_x0000_s1126" type="#_x0000_t32" style="position:absolute;left:13358;top:16220;width:0;height:7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" strokecolor="#5b9bd5 [3204]" strokeweight="2pt">
                      <v:stroke startarrow="block" endarrow="open" joinstyle="miter"/>
                    </v:shape>
                    <v:shape id="Straight Arrow Connector 2090" o:spid="_x0000_s1127" type="#_x0000_t32" style="position:absolute;left:13464;top:20434;width:84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" strokecolor="#5b9bd5 [3204]" strokeweight="2pt">
                      <v:stroke startarrow="block" joinstyle="miter"/>
                    </v:shape>
                    <v:shape id="Straight Arrow Connector 2091" o:spid="_x0000_s1128" type="#_x0000_t32" style="position:absolute;left:31089;top:8428;width:0;height:21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" strokecolor="#5b9bd5 [3204]" strokeweight="2pt">
                      <v:stroke joinstyle="miter"/>
                    </v:shape>
                    <v:shape id="Straight Arrow Connector 2092" o:spid="_x0000_s1129" type="#_x0000_t32" style="position:absolute;left:31089;top:8507;width:30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" strokecolor="#5b9bd5 [3204]" strokeweight="2pt">
                      <v:stroke endarrow="open" joinstyle="miter"/>
                    </v:shape>
                    <v:shape id="Straight Arrow Connector 2093" o:spid="_x0000_s1130" type="#_x0000_t32" style="position:absolute;left:31089;top:29896;width:30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" strokecolor="#5b9bd5 [3204]" strokeweight="2pt">
                      <v:stroke endarrow="open" joinstyle="miter"/>
                    </v:shape>
                  </v:group>
                  <v:shape id="Text Box 2095" o:spid="_x0000_s1131" type="#_x0000_t202" style="position:absolute;left:1908;top:36019;width:2519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" fillcolor="white [3201]" stroked="f" strokeweight=".5pt">
                    <v:textbox inset="0,0,0,0">
                      <w:txbxContent>
                        <w:p w:rsidR="00FA03EC" w:rsidRPr="00367653" w:rsidRDefault="00FA03EC"/>
                      </w:txbxContent>
                    </v:textbox>
                  </v:shape>
                </v:group>
                <w10:wrap type="topAndBottom"/>
              </v:group>
            </w:pict>
          </mc:Fallback>
        </mc:AlternateContent>
      </w:r>
    </w:p>
    <w:p w:rsidR="001969A2" w:rsidRPr="000F1535" w:rsidRDefault="001969A2" w:rsidP="00336637">
      <w:pPr>
        <w:pStyle w:val="Paragraphedeliste"/>
        <w:framePr w:wrap="around"/>
        <w:rPr>
          <w:lang w:val="fr-FR"/>
        </w:rPr>
      </w:pPr>
    </w:p>
    <w:p w:rsidR="00367653" w:rsidRPr="000F1535" w:rsidRDefault="00367653" w:rsidP="00336637">
      <w:pPr>
        <w:pStyle w:val="Paragraphedeliste"/>
        <w:framePr w:wrap="around"/>
        <w:rPr>
          <w:lang w:val="fr-FR"/>
        </w:rPr>
      </w:pPr>
    </w:p>
    <w:p w:rsidR="001969A2" w:rsidRPr="000F1535" w:rsidRDefault="001969A2" w:rsidP="00336637">
      <w:pPr>
        <w:pStyle w:val="Paragraphedeliste"/>
        <w:framePr w:wrap="around"/>
        <w:rPr>
          <w:lang w:val="fr-FR"/>
        </w:rPr>
      </w:pPr>
    </w:p>
    <w:p w:rsidR="001969A2" w:rsidRPr="000F1535" w:rsidRDefault="001969A2" w:rsidP="00336637">
      <w:pPr>
        <w:pStyle w:val="Paragraphedeliste"/>
        <w:framePr w:wrap="around"/>
        <w:rPr>
          <w:lang w:val="fr-FR"/>
        </w:rPr>
      </w:pPr>
    </w:p>
    <w:p w:rsidR="001969A2" w:rsidRPr="000F1535" w:rsidRDefault="001969A2" w:rsidP="00336637">
      <w:pPr>
        <w:pStyle w:val="Paragraphedeliste"/>
        <w:framePr w:wrap="around"/>
        <w:rPr>
          <w:lang w:val="fr-FR"/>
        </w:rPr>
      </w:pPr>
    </w:p>
    <w:p w:rsidR="001969A2" w:rsidRPr="000F1535" w:rsidRDefault="001969A2" w:rsidP="00336637">
      <w:pPr>
        <w:pStyle w:val="Paragraphedeliste"/>
        <w:framePr w:wrap="around"/>
        <w:rPr>
          <w:lang w:val="fr-FR"/>
        </w:rPr>
      </w:pPr>
    </w:p>
    <w:p w:rsidR="001969A2" w:rsidRPr="000F1535" w:rsidRDefault="001969A2" w:rsidP="00336637">
      <w:pPr>
        <w:pStyle w:val="Paragraphedeliste"/>
        <w:framePr w:wrap="around"/>
        <w:rPr>
          <w:lang w:val="fr-FR"/>
        </w:rPr>
      </w:pPr>
    </w:p>
    <w:p w:rsidR="001969A2" w:rsidRPr="000F1535" w:rsidRDefault="001969A2" w:rsidP="00336637">
      <w:pPr>
        <w:pStyle w:val="Paragraphedeliste"/>
        <w:framePr w:wrap="around"/>
        <w:rPr>
          <w:lang w:val="fr-FR"/>
        </w:rPr>
      </w:pPr>
    </w:p>
    <w:p w:rsidR="001969A2" w:rsidRPr="000F1535" w:rsidRDefault="001969A2" w:rsidP="00336637">
      <w:pPr>
        <w:pStyle w:val="Paragraphedeliste"/>
        <w:framePr w:wrap="around"/>
        <w:rPr>
          <w:lang w:val="fr-FR"/>
        </w:rPr>
      </w:pPr>
    </w:p>
    <w:p w:rsidR="00854AF6" w:rsidRPr="000F1535" w:rsidRDefault="00854AF6" w:rsidP="0039227C">
      <w:pPr>
        <w:pStyle w:val="Lgende"/>
        <w:spacing w:line="360" w:lineRule="auto"/>
        <w:rPr>
          <w:rFonts w:ascii="Maiandra GD" w:hAnsi="Maiandra GD"/>
          <w:b w:val="0"/>
          <w:i/>
          <w:color w:val="auto"/>
          <w:sz w:val="24"/>
          <w:szCs w:val="24"/>
          <w:lang w:val="fr-FR"/>
        </w:rPr>
      </w:pPr>
    </w:p>
    <w:p w:rsidR="00854AF6" w:rsidRPr="000F1535" w:rsidRDefault="00410A4D" w:rsidP="00410A4D">
      <w:pPr>
        <w:pStyle w:val="titre22"/>
      </w:pPr>
      <w:bookmarkStart w:id="57" w:name="_Toc11707165"/>
      <w:r>
        <w:t xml:space="preserve">XII.2. </w:t>
      </w:r>
      <w:r w:rsidR="00E629B3" w:rsidRPr="000F1535">
        <w:t>Comité de pilotage</w:t>
      </w:r>
      <w:bookmarkEnd w:id="57"/>
    </w:p>
    <w:p w:rsidR="00693845" w:rsidRPr="000F1535" w:rsidRDefault="00693845" w:rsidP="00410A4D">
      <w:pPr>
        <w:pStyle w:val="para"/>
      </w:pPr>
      <w:r w:rsidRPr="000F1535">
        <w:t>Le Comité de Pilotage est</w:t>
      </w:r>
      <w:r w:rsidR="00FA233F" w:rsidRPr="000F1535">
        <w:t xml:space="preserve"> la plus haute</w:t>
      </w:r>
      <w:r w:rsidRPr="000F1535">
        <w:t xml:space="preserve"> autorité du projet</w:t>
      </w:r>
      <w:r w:rsidR="00065565" w:rsidRPr="000F1535">
        <w:t xml:space="preserve">, présidé par le Ministre de la </w:t>
      </w:r>
      <w:r w:rsidR="00E31393" w:rsidRPr="000F1535">
        <w:t>Santé</w:t>
      </w:r>
      <w:r w:rsidR="00065565" w:rsidRPr="000F1535">
        <w:t xml:space="preserve"> ou son représentant</w:t>
      </w:r>
      <w:r w:rsidRPr="000F1535">
        <w:t xml:space="preserve">. Il ne sera </w:t>
      </w:r>
      <w:r w:rsidR="00FA233F" w:rsidRPr="000F1535">
        <w:t xml:space="preserve">généralement </w:t>
      </w:r>
      <w:r w:rsidRPr="000F1535">
        <w:t xml:space="preserve">pas impliqué dans les activités quotidiennes du projet, mais assurera que les décisions </w:t>
      </w:r>
      <w:r w:rsidR="00FA233F" w:rsidRPr="000F1535">
        <w:t xml:space="preserve">soient </w:t>
      </w:r>
      <w:r w:rsidRPr="000F1535">
        <w:t xml:space="preserve">prises </w:t>
      </w:r>
      <w:r w:rsidR="00FA233F" w:rsidRPr="000F1535">
        <w:t xml:space="preserve">de manière à améliorer </w:t>
      </w:r>
      <w:r w:rsidRPr="000F1535">
        <w:t xml:space="preserve">la capacité du projet </w:t>
      </w:r>
      <w:r w:rsidR="00FA233F" w:rsidRPr="000F1535">
        <w:t xml:space="preserve">à </w:t>
      </w:r>
      <w:r w:rsidRPr="000F1535">
        <w:t xml:space="preserve">fonctionner avec des perturbations minimales. </w:t>
      </w:r>
      <w:r w:rsidR="0005173D" w:rsidRPr="000F1535">
        <w:t>Bien que la fréquence de réunions durant la période de démarrage puisse être supérieure, le Comité de Pilotage se réunira généralement deux fois par an (semestriellement). Une fois à la fin ou au début de l'année</w:t>
      </w:r>
      <w:r w:rsidR="00EB00C0" w:rsidRPr="000F1535">
        <w:t xml:space="preserve"> principalement pour approuver l</w:t>
      </w:r>
      <w:r w:rsidR="0005173D" w:rsidRPr="000F1535">
        <w:t xml:space="preserve">es plans </w:t>
      </w:r>
      <w:r w:rsidR="00EB00C0" w:rsidRPr="000F1535">
        <w:t>de travail et l</w:t>
      </w:r>
      <w:r w:rsidR="0005173D" w:rsidRPr="000F1535">
        <w:t>es budgets</w:t>
      </w:r>
      <w:r w:rsidR="00EB00C0" w:rsidRPr="000F1535">
        <w:t xml:space="preserve"> ; puis en milieu d'année </w:t>
      </w:r>
      <w:r w:rsidR="00EB00C0" w:rsidRPr="000F1535">
        <w:lastRenderedPageBreak/>
        <w:t xml:space="preserve">pour approuver </w:t>
      </w:r>
      <w:r w:rsidR="00FA233F" w:rsidRPr="000F1535">
        <w:t>les éventuels ajustements</w:t>
      </w:r>
      <w:r w:rsidR="00EB00C0" w:rsidRPr="000F1535">
        <w:t xml:space="preserve"> ou redistribution de ressources incluant le financement des subventions.</w:t>
      </w:r>
    </w:p>
    <w:p w:rsidR="00EB00C0" w:rsidRPr="000F1535" w:rsidRDefault="00B855FD" w:rsidP="00410A4D">
      <w:pPr>
        <w:pStyle w:val="para"/>
      </w:pPr>
      <w:r w:rsidRPr="000F1535">
        <w:t>Le Comité de Pilotage comprendra le Ministre de la Santé ou son représentant, un représentant de la Norvège (</w:t>
      </w:r>
      <w:r w:rsidR="00FA233F" w:rsidRPr="000F1535">
        <w:t>bâilleur</w:t>
      </w:r>
      <w:r w:rsidRPr="000F1535">
        <w:t xml:space="preserve">), un représentant </w:t>
      </w:r>
      <w:r w:rsidR="00E94CF1">
        <w:t>du Secrétariat Exécutif</w:t>
      </w:r>
      <w:r w:rsidRPr="000F1535">
        <w:t xml:space="preserve"> du FONAREDD, la Directrice de l’UNOPS ou son représentant de la haute direction qui comprend le projet, mais n'est pas directement impliqué dans sa gestion et mise en œuvre. Le </w:t>
      </w:r>
      <w:r w:rsidR="009E7A82" w:rsidRPr="000F1535">
        <w:t>représentant</w:t>
      </w:r>
      <w:r w:rsidRPr="000F1535">
        <w:t xml:space="preserve"> du FONAREDD et le Chef de Projet/Gestionnaire de Fonds de l’UNOPS </w:t>
      </w:r>
      <w:r w:rsidR="009E7A82" w:rsidRPr="000F1535">
        <w:t xml:space="preserve">fourniront le lien entre le Comité de Pilotage, le Bureau de Gestion des Fonds, les partenaires de mise en œuvre et le Comité Technique. Ils fourniront des mises à jour et présenteront </w:t>
      </w:r>
      <w:r w:rsidR="00FA233F" w:rsidRPr="000F1535">
        <w:t>l</w:t>
      </w:r>
      <w:r w:rsidR="009E7A82" w:rsidRPr="000F1535">
        <w:t xml:space="preserve">es enjeux ou </w:t>
      </w:r>
      <w:r w:rsidR="00FA233F" w:rsidRPr="000F1535">
        <w:t xml:space="preserve">questions </w:t>
      </w:r>
      <w:r w:rsidR="009E7A82" w:rsidRPr="000F1535">
        <w:t>pour la considération et</w:t>
      </w:r>
      <w:r w:rsidR="00FA233F" w:rsidRPr="000F1535">
        <w:t>/</w:t>
      </w:r>
      <w:r w:rsidR="009E7A82" w:rsidRPr="000F1535">
        <w:t>ou approbation du Comité de Pilotage.</w:t>
      </w:r>
    </w:p>
    <w:p w:rsidR="002805C5" w:rsidRPr="000F1535" w:rsidRDefault="008C2DBC" w:rsidP="00410A4D">
      <w:pPr>
        <w:pStyle w:val="para"/>
      </w:pPr>
      <w:r w:rsidRPr="000F1535">
        <w:t>Plus spécifiquement</w:t>
      </w:r>
      <w:r w:rsidR="00CC56E7" w:rsidRPr="000F1535">
        <w:t>,</w:t>
      </w:r>
      <w:r w:rsidRPr="000F1535">
        <w:t xml:space="preserve"> le </w:t>
      </w:r>
      <w:r w:rsidR="001969A2" w:rsidRPr="000F1535">
        <w:t>Comité</w:t>
      </w:r>
      <w:r w:rsidR="002E4A89" w:rsidRPr="000F1535">
        <w:t xml:space="preserve"> de Pilotage</w:t>
      </w:r>
      <w:r w:rsidRPr="000F1535">
        <w:t xml:space="preserve"> </w:t>
      </w:r>
      <w:r w:rsidR="00FA233F" w:rsidRPr="000F1535">
        <w:t>sera en charge d</w:t>
      </w:r>
      <w:r w:rsidRPr="000F1535">
        <w:t>es responsabilités associées à la décision de</w:t>
      </w:r>
      <w:r w:rsidR="002E4A89" w:rsidRPr="000F1535">
        <w:t>s</w:t>
      </w:r>
      <w:r w:rsidRPr="000F1535">
        <w:t xml:space="preserve"> </w:t>
      </w:r>
      <w:r w:rsidR="00FA233F" w:rsidRPr="000F1535">
        <w:t xml:space="preserve">questions </w:t>
      </w:r>
      <w:r w:rsidRPr="000F1535">
        <w:t>stratégiques et directionnelles, qui o</w:t>
      </w:r>
      <w:r w:rsidR="002E4A89" w:rsidRPr="000F1535">
        <w:t>nt besoin de l'apport</w:t>
      </w:r>
      <w:r w:rsidRPr="000F1535">
        <w:t xml:space="preserve"> et de l'accord de</w:t>
      </w:r>
      <w:r w:rsidR="00CC56E7" w:rsidRPr="000F1535">
        <w:t>s</w:t>
      </w:r>
      <w:r w:rsidRPr="000F1535">
        <w:t xml:space="preserve"> parties prenantes seniors pour assurer que le progrès du </w:t>
      </w:r>
      <w:r w:rsidR="00A427FA" w:rsidRPr="000F1535">
        <w:t>programme ne se soit pas</w:t>
      </w:r>
      <w:r w:rsidR="002E4A89" w:rsidRPr="000F1535">
        <w:t xml:space="preserve"> indument contraint.</w:t>
      </w:r>
      <w:r w:rsidR="00CC56E7" w:rsidRPr="000F1535">
        <w:t xml:space="preserve"> </w:t>
      </w:r>
      <w:r w:rsidR="00FA233F" w:rsidRPr="000F1535">
        <w:t>L</w:t>
      </w:r>
      <w:r w:rsidR="009D5CD1" w:rsidRPr="000F1535">
        <w:t>e</w:t>
      </w:r>
      <w:r w:rsidR="00FA233F" w:rsidRPr="000F1535">
        <w:t xml:space="preserve"> Comité de Pilotage aura également à charge de</w:t>
      </w:r>
      <w:r w:rsidR="00CC56E7" w:rsidRPr="000F1535">
        <w:t xml:space="preserve"> prendre des décisions stratégique</w:t>
      </w:r>
      <w:r w:rsidR="003C5871" w:rsidRPr="000F1535">
        <w:t>s</w:t>
      </w:r>
      <w:r w:rsidR="00CC56E7" w:rsidRPr="000F1535">
        <w:t xml:space="preserve"> associées à la résolution ou </w:t>
      </w:r>
      <w:r w:rsidR="00FA233F" w:rsidRPr="000F1535">
        <w:t>l’</w:t>
      </w:r>
      <w:r w:rsidR="00CC56E7" w:rsidRPr="000F1535">
        <w:t xml:space="preserve">atténuation des risques qui peuvent d'une manière critique avoir un impact sur le succès de projet et programme. </w:t>
      </w:r>
    </w:p>
    <w:p w:rsidR="00854AF6" w:rsidRPr="000F1535" w:rsidRDefault="00410A4D" w:rsidP="00410A4D">
      <w:pPr>
        <w:pStyle w:val="titre22"/>
      </w:pPr>
      <w:bookmarkStart w:id="58" w:name="_Toc11707166"/>
      <w:r>
        <w:t xml:space="preserve">XII.3. </w:t>
      </w:r>
      <w:r w:rsidR="00E629B3" w:rsidRPr="000F1535">
        <w:t>Comité technique</w:t>
      </w:r>
      <w:bookmarkEnd w:id="58"/>
    </w:p>
    <w:p w:rsidR="00D41ABB" w:rsidRPr="000F1535" w:rsidRDefault="00D41ABB" w:rsidP="00410A4D">
      <w:pPr>
        <w:pStyle w:val="para"/>
      </w:pPr>
      <w:r w:rsidRPr="000F1535">
        <w:t>Le Comité technique aura pour mission d’</w:t>
      </w:r>
      <w:r w:rsidRPr="000F1535">
        <w:rPr>
          <w:snapToGrid w:val="0"/>
        </w:rPr>
        <w:t xml:space="preserve">assurer un suivi rapproché des interventions, </w:t>
      </w:r>
      <w:r w:rsidR="001969A2" w:rsidRPr="000F1535">
        <w:rPr>
          <w:snapToGrid w:val="0"/>
        </w:rPr>
        <w:t>de facili</w:t>
      </w:r>
      <w:r w:rsidR="00DF494A" w:rsidRPr="000F1535">
        <w:rPr>
          <w:snapToGrid w:val="0"/>
        </w:rPr>
        <w:t>ter le partage d’information et les exchanges entres les partenaires de mise en œuvre (tels que les leçons apprises) et</w:t>
      </w:r>
      <w:r w:rsidR="006705FB" w:rsidRPr="000F1535">
        <w:rPr>
          <w:snapToGrid w:val="0"/>
        </w:rPr>
        <w:t xml:space="preserve"> </w:t>
      </w:r>
      <w:r w:rsidRPr="000F1535">
        <w:rPr>
          <w:snapToGrid w:val="0"/>
        </w:rPr>
        <w:t xml:space="preserve">de fournir des orientations et conseils stratégiques </w:t>
      </w:r>
      <w:r w:rsidR="00DF494A" w:rsidRPr="000F1535">
        <w:rPr>
          <w:snapToGrid w:val="0"/>
        </w:rPr>
        <w:t>et technique</w:t>
      </w:r>
      <w:r w:rsidR="00FA233F" w:rsidRPr="000F1535">
        <w:rPr>
          <w:snapToGrid w:val="0"/>
        </w:rPr>
        <w:t>s</w:t>
      </w:r>
      <w:r w:rsidR="00DF494A" w:rsidRPr="000F1535">
        <w:rPr>
          <w:snapToGrid w:val="0"/>
        </w:rPr>
        <w:t>. Il aura</w:t>
      </w:r>
      <w:r w:rsidRPr="000F1535">
        <w:rPr>
          <w:snapToGrid w:val="0"/>
        </w:rPr>
        <w:t xml:space="preserve"> </w:t>
      </w:r>
      <w:r w:rsidR="00DF494A" w:rsidRPr="000F1535">
        <w:rPr>
          <w:snapToGrid w:val="0"/>
        </w:rPr>
        <w:t>à</w:t>
      </w:r>
      <w:r w:rsidRPr="000F1535">
        <w:rPr>
          <w:snapToGrid w:val="0"/>
        </w:rPr>
        <w:t xml:space="preserve"> s’assurer de la conformité des activités programmatiques avec la stratégie de développement durable (</w:t>
      </w:r>
      <w:r w:rsidR="00065565" w:rsidRPr="000F1535">
        <w:rPr>
          <w:snapToGrid w:val="0"/>
        </w:rPr>
        <w:t>Stratégie</w:t>
      </w:r>
      <w:r w:rsidRPr="000F1535">
        <w:rPr>
          <w:snapToGrid w:val="0"/>
        </w:rPr>
        <w:t xml:space="preserve"> Nationale REDD+ concernant PF), </w:t>
      </w:r>
      <w:r w:rsidR="00065565" w:rsidRPr="000F1535">
        <w:rPr>
          <w:snapToGrid w:val="0"/>
        </w:rPr>
        <w:t>les</w:t>
      </w:r>
      <w:r w:rsidRPr="000F1535">
        <w:rPr>
          <w:snapToGrid w:val="0"/>
        </w:rPr>
        <w:t xml:space="preserve"> objectives </w:t>
      </w:r>
      <w:r w:rsidR="00065565" w:rsidRPr="000F1535">
        <w:rPr>
          <w:snapToGrid w:val="0"/>
        </w:rPr>
        <w:t xml:space="preserve">et résultats fixés </w:t>
      </w:r>
      <w:r w:rsidRPr="000F1535">
        <w:rPr>
          <w:snapToGrid w:val="0"/>
        </w:rPr>
        <w:t xml:space="preserve">de PROMIS-PF et </w:t>
      </w:r>
      <w:r w:rsidR="00FA233F" w:rsidRPr="000F1535">
        <w:rPr>
          <w:snapToGrid w:val="0"/>
        </w:rPr>
        <w:t>l</w:t>
      </w:r>
      <w:r w:rsidRPr="000F1535">
        <w:rPr>
          <w:snapToGrid w:val="0"/>
        </w:rPr>
        <w:t xml:space="preserve">a théorie du changement. </w:t>
      </w:r>
      <w:r w:rsidR="00420E73" w:rsidRPr="000F1535">
        <w:rPr>
          <w:snapToGrid w:val="0"/>
        </w:rPr>
        <w:t xml:space="preserve"> Le Lead Technique du CT sera responsable de la coordination générale et technique des activités des PMO.</w:t>
      </w:r>
    </w:p>
    <w:p w:rsidR="00D41ABB" w:rsidRPr="000F1535" w:rsidRDefault="00D41ABB" w:rsidP="00410A4D">
      <w:pPr>
        <w:pStyle w:val="para"/>
      </w:pPr>
      <w:r w:rsidRPr="000F1535">
        <w:rPr>
          <w:snapToGrid w:val="0"/>
        </w:rPr>
        <w:t>Le Comité technique aura notamment les mandats suivants :</w:t>
      </w:r>
    </w:p>
    <w:p w:rsidR="00D41ABB" w:rsidRPr="000F1535" w:rsidRDefault="00D41ABB" w:rsidP="003E790C">
      <w:pPr>
        <w:pStyle w:val="liste1"/>
        <w:framePr w:wrap="around"/>
        <w:numPr>
          <w:ilvl w:val="0"/>
          <w:numId w:val="63"/>
        </w:numPr>
        <w:ind w:hanging="284"/>
      </w:pPr>
      <w:r w:rsidRPr="000F1535">
        <w:t>Assurer le secrétariat du Comité de pilotage </w:t>
      </w:r>
      <w:r w:rsidR="00065565" w:rsidRPr="000F1535">
        <w:t>avec le Chef de Projet/Gestionnaire de Fonds assumant sa présidence et le Lead Technique des PMO</w:t>
      </w:r>
      <w:r w:rsidR="00E27351" w:rsidRPr="000F1535">
        <w:t xml:space="preserve"> comme co-président</w:t>
      </w:r>
      <w:r w:rsidR="00065565" w:rsidRPr="000F1535">
        <w:t xml:space="preserve"> </w:t>
      </w:r>
      <w:r w:rsidRPr="000F1535">
        <w:t>;</w:t>
      </w:r>
    </w:p>
    <w:p w:rsidR="00DF494A" w:rsidRPr="000F1535" w:rsidRDefault="00DF494A" w:rsidP="003E790C">
      <w:pPr>
        <w:pStyle w:val="liste1"/>
        <w:framePr w:wrap="around"/>
        <w:numPr>
          <w:ilvl w:val="0"/>
          <w:numId w:val="63"/>
        </w:numPr>
      </w:pPr>
      <w:r w:rsidRPr="000F1535">
        <w:t xml:space="preserve">Faciliter les exchanges et discussion entre les partenaires de mise en œuvre </w:t>
      </w:r>
    </w:p>
    <w:p w:rsidR="00D41ABB" w:rsidRPr="000F1535" w:rsidRDefault="00D41ABB" w:rsidP="003E790C">
      <w:pPr>
        <w:pStyle w:val="liste1"/>
        <w:framePr w:wrap="around"/>
        <w:numPr>
          <w:ilvl w:val="0"/>
          <w:numId w:val="63"/>
        </w:numPr>
      </w:pPr>
      <w:r w:rsidRPr="000F1535">
        <w:t>Valide</w:t>
      </w:r>
      <w:r w:rsidR="00DF494A" w:rsidRPr="000F1535">
        <w:t xml:space="preserve">r les tableaux de bord trimestriels </w:t>
      </w:r>
      <w:r w:rsidRPr="000F1535">
        <w:t>et recueillir les recommandations afférentes</w:t>
      </w:r>
      <w:r w:rsidRPr="000F1535">
        <w:rPr>
          <w:rFonts w:ascii="Arial" w:hAnsi="Arial" w:cs="Arial"/>
        </w:rPr>
        <w:t> </w:t>
      </w:r>
      <w:r w:rsidRPr="000F1535">
        <w:t>;</w:t>
      </w:r>
    </w:p>
    <w:p w:rsidR="00D41ABB" w:rsidRPr="000F1535" w:rsidRDefault="00D41ABB" w:rsidP="003E790C">
      <w:pPr>
        <w:pStyle w:val="liste1"/>
        <w:framePr w:wrap="around"/>
        <w:numPr>
          <w:ilvl w:val="0"/>
          <w:numId w:val="63"/>
        </w:numPr>
      </w:pPr>
      <w:r w:rsidRPr="000F1535">
        <w:t>Collaborer aux supervisions et revues</w:t>
      </w:r>
      <w:r w:rsidRPr="000F1535">
        <w:rPr>
          <w:rFonts w:ascii="Arial" w:hAnsi="Arial" w:cs="Arial"/>
        </w:rPr>
        <w:t> </w:t>
      </w:r>
      <w:r w:rsidR="00E27351" w:rsidRPr="000F1535">
        <w:t>du programme</w:t>
      </w:r>
      <w:r w:rsidR="00DF494A" w:rsidRPr="000F1535">
        <w:t xml:space="preserve"> PROMIS-PF</w:t>
      </w:r>
      <w:r w:rsidRPr="000F1535">
        <w:t>;</w:t>
      </w:r>
    </w:p>
    <w:p w:rsidR="00D41ABB" w:rsidRPr="000F1535" w:rsidRDefault="00FA233F" w:rsidP="003E790C">
      <w:pPr>
        <w:pStyle w:val="liste1"/>
        <w:framePr w:wrap="around"/>
        <w:numPr>
          <w:ilvl w:val="0"/>
          <w:numId w:val="63"/>
        </w:numPr>
      </w:pPr>
      <w:r w:rsidRPr="000F1535">
        <w:t>Évaluer</w:t>
      </w:r>
      <w:r w:rsidR="00D41ABB" w:rsidRPr="000F1535">
        <w:t xml:space="preserve"> les résultats périodiques atteints sur les recommandations précédentes </w:t>
      </w:r>
      <w:r w:rsidR="00E27351" w:rsidRPr="000F1535">
        <w:t>présenté</w:t>
      </w:r>
      <w:r w:rsidRPr="000F1535">
        <w:t>e</w:t>
      </w:r>
      <w:r w:rsidR="00E27351" w:rsidRPr="000F1535">
        <w:t>s par le</w:t>
      </w:r>
      <w:r w:rsidR="00D41ABB" w:rsidRPr="000F1535">
        <w:t xml:space="preserve"> </w:t>
      </w:r>
      <w:r w:rsidR="00E27351" w:rsidRPr="000F1535">
        <w:t xml:space="preserve">Lead </w:t>
      </w:r>
      <w:r w:rsidR="00D41ABB" w:rsidRPr="000F1535">
        <w:t>technique</w:t>
      </w:r>
      <w:r w:rsidR="00E27351" w:rsidRPr="000F1535">
        <w:t xml:space="preserve"> des PMO</w:t>
      </w:r>
      <w:r w:rsidR="00D41ABB" w:rsidRPr="000F1535">
        <w:t>, du Comité de pilotage</w:t>
      </w:r>
      <w:r w:rsidR="00E27351" w:rsidRPr="000F1535">
        <w:t>, du FONAREDD et de la Norvège</w:t>
      </w:r>
      <w:r w:rsidRPr="000F1535">
        <w:t>, en fonction du</w:t>
      </w:r>
      <w:r w:rsidR="00E27351" w:rsidRPr="000F1535">
        <w:t xml:space="preserve"> cadre des résultats et </w:t>
      </w:r>
      <w:r w:rsidRPr="000F1535">
        <w:t xml:space="preserve">des </w:t>
      </w:r>
      <w:r w:rsidR="00D41ABB" w:rsidRPr="000F1535">
        <w:t>indicateurs</w:t>
      </w:r>
      <w:r w:rsidR="00D41ABB" w:rsidRPr="000F1535">
        <w:rPr>
          <w:rFonts w:ascii="Arial" w:hAnsi="Arial" w:cs="Arial"/>
        </w:rPr>
        <w:t> </w:t>
      </w:r>
      <w:r w:rsidR="00D41ABB" w:rsidRPr="000F1535">
        <w:t>;</w:t>
      </w:r>
    </w:p>
    <w:p w:rsidR="00D41ABB" w:rsidRPr="000F1535" w:rsidRDefault="00D41ABB" w:rsidP="003E790C">
      <w:pPr>
        <w:pStyle w:val="liste1"/>
        <w:framePr w:wrap="around"/>
        <w:numPr>
          <w:ilvl w:val="0"/>
          <w:numId w:val="63"/>
        </w:numPr>
      </w:pPr>
      <w:r w:rsidRPr="000F1535">
        <w:t>Diffuser les conclusions des séances de travail au sein de leurs structures respectives.</w:t>
      </w:r>
    </w:p>
    <w:p w:rsidR="00D41ABB" w:rsidRPr="000F1535" w:rsidRDefault="009F2FD7" w:rsidP="00307321">
      <w:pPr>
        <w:pStyle w:val="para"/>
      </w:pPr>
      <w:r w:rsidRPr="000F1535">
        <w:t>Le Comité T</w:t>
      </w:r>
      <w:r w:rsidR="00D41ABB" w:rsidRPr="000F1535">
        <w:t xml:space="preserve">echnique </w:t>
      </w:r>
      <w:r w:rsidRPr="000F1535">
        <w:t xml:space="preserve">(CT) </w:t>
      </w:r>
      <w:r w:rsidR="00E27351" w:rsidRPr="000F1535">
        <w:t xml:space="preserve">rendra compte à la direction du Secrétariat de FONAREDD </w:t>
      </w:r>
      <w:r w:rsidR="00D41ABB" w:rsidRPr="000F1535">
        <w:t xml:space="preserve">et au Comité de pilotage </w:t>
      </w:r>
      <w:r w:rsidR="00E27351" w:rsidRPr="000F1535">
        <w:t>du projet.</w:t>
      </w:r>
    </w:p>
    <w:p w:rsidR="00D41ABB" w:rsidRPr="000F1535" w:rsidRDefault="00D41ABB" w:rsidP="0039227C">
      <w:pPr>
        <w:spacing w:line="360" w:lineRule="auto"/>
        <w:rPr>
          <w:rFonts w:ascii="Maiandra GD" w:hAnsi="Maiandra GD" w:cs="Calibri"/>
          <w:sz w:val="24"/>
          <w:szCs w:val="24"/>
          <w:lang w:val="fr-FR"/>
        </w:rPr>
      </w:pPr>
      <w:r w:rsidRPr="000F1535">
        <w:rPr>
          <w:rFonts w:ascii="Maiandra GD" w:hAnsi="Maiandra GD" w:cs="Calibri"/>
          <w:sz w:val="24"/>
          <w:szCs w:val="24"/>
          <w:lang w:val="fr-FR"/>
        </w:rPr>
        <w:t xml:space="preserve">Il sera composé comme suit : </w:t>
      </w:r>
    </w:p>
    <w:p w:rsidR="00D41ABB" w:rsidRPr="000F1535" w:rsidRDefault="00E27351" w:rsidP="003E790C">
      <w:pPr>
        <w:pStyle w:val="Paragraphedeliste"/>
        <w:framePr w:wrap="around"/>
        <w:numPr>
          <w:ilvl w:val="0"/>
          <w:numId w:val="64"/>
        </w:numPr>
        <w:spacing w:before="0"/>
        <w:rPr>
          <w:lang w:val="fr-FR"/>
        </w:rPr>
      </w:pPr>
      <w:r w:rsidRPr="000F1535">
        <w:rPr>
          <w:lang w:val="fr-FR"/>
        </w:rPr>
        <w:lastRenderedPageBreak/>
        <w:t>Le Chef de projet/Gestionnaire de Fonds de l’UNOPS</w:t>
      </w:r>
      <w:r w:rsidR="00A81ABB" w:rsidRPr="000F1535">
        <w:rPr>
          <w:lang w:val="fr-FR"/>
        </w:rPr>
        <w:t>- Agent Fiduciaire</w:t>
      </w:r>
      <w:r w:rsidR="00D41ABB" w:rsidRPr="000F1535">
        <w:rPr>
          <w:lang w:val="fr-FR"/>
        </w:rPr>
        <w:t>, Président ;</w:t>
      </w:r>
    </w:p>
    <w:p w:rsidR="00D41ABB" w:rsidRPr="000F1535" w:rsidRDefault="00E27351" w:rsidP="003E790C">
      <w:pPr>
        <w:pStyle w:val="Paragraphedeliste"/>
        <w:framePr w:wrap="around"/>
        <w:numPr>
          <w:ilvl w:val="0"/>
          <w:numId w:val="64"/>
        </w:numPr>
        <w:rPr>
          <w:lang w:val="fr-FR"/>
        </w:rPr>
      </w:pPr>
      <w:r w:rsidRPr="000F1535">
        <w:rPr>
          <w:lang w:val="fr-FR"/>
        </w:rPr>
        <w:t>Le Lead Technique des PMO</w:t>
      </w:r>
      <w:r w:rsidR="00A81ABB" w:rsidRPr="000F1535">
        <w:rPr>
          <w:lang w:val="fr-FR"/>
        </w:rPr>
        <w:t xml:space="preserve"> (Tulane University)</w:t>
      </w:r>
      <w:r w:rsidRPr="000F1535">
        <w:rPr>
          <w:lang w:val="fr-FR"/>
        </w:rPr>
        <w:t>,</w:t>
      </w:r>
      <w:r w:rsidR="00A81ABB" w:rsidRPr="000F1535">
        <w:rPr>
          <w:lang w:val="fr-FR"/>
        </w:rPr>
        <w:t xml:space="preserve"> Co</w:t>
      </w:r>
      <w:r w:rsidR="00D41ABB" w:rsidRPr="000F1535">
        <w:rPr>
          <w:lang w:val="fr-FR"/>
        </w:rPr>
        <w:t>-président ;</w:t>
      </w:r>
    </w:p>
    <w:p w:rsidR="00D41ABB" w:rsidRPr="000F1535" w:rsidRDefault="00D41ABB" w:rsidP="003E790C">
      <w:pPr>
        <w:pStyle w:val="Paragraphedeliste"/>
        <w:framePr w:wrap="around"/>
        <w:numPr>
          <w:ilvl w:val="0"/>
          <w:numId w:val="64"/>
        </w:numPr>
        <w:rPr>
          <w:lang w:val="fr-FR"/>
        </w:rPr>
      </w:pPr>
      <w:r w:rsidRPr="000F1535">
        <w:rPr>
          <w:lang w:val="fr-FR"/>
        </w:rPr>
        <w:t xml:space="preserve">Un Représentant de </w:t>
      </w:r>
      <w:r w:rsidR="00A81ABB" w:rsidRPr="000F1535">
        <w:rPr>
          <w:lang w:val="fr-FR"/>
        </w:rPr>
        <w:t>FONAREDD, département de Conseil et</w:t>
      </w:r>
      <w:r w:rsidR="00FA233F" w:rsidRPr="000F1535">
        <w:rPr>
          <w:lang w:val="fr-FR"/>
        </w:rPr>
        <w:t xml:space="preserve"> / </w:t>
      </w:r>
      <w:r w:rsidR="00A81ABB" w:rsidRPr="000F1535">
        <w:rPr>
          <w:lang w:val="fr-FR"/>
        </w:rPr>
        <w:t>ou de Suivi et Evaluation</w:t>
      </w:r>
      <w:r w:rsidRPr="000F1535">
        <w:rPr>
          <w:lang w:val="fr-FR"/>
        </w:rPr>
        <w:t> </w:t>
      </w:r>
    </w:p>
    <w:p w:rsidR="00D41ABB" w:rsidRPr="000F1535" w:rsidRDefault="00D41ABB" w:rsidP="003E790C">
      <w:pPr>
        <w:pStyle w:val="Paragraphedeliste"/>
        <w:framePr w:wrap="around"/>
        <w:numPr>
          <w:ilvl w:val="0"/>
          <w:numId w:val="64"/>
        </w:numPr>
        <w:rPr>
          <w:lang w:val="fr-FR"/>
        </w:rPr>
      </w:pPr>
      <w:r w:rsidRPr="000F1535">
        <w:rPr>
          <w:lang w:val="fr-FR"/>
        </w:rPr>
        <w:t>Un Représentant d</w:t>
      </w:r>
      <w:r w:rsidR="00A81ABB" w:rsidRPr="000F1535">
        <w:rPr>
          <w:lang w:val="fr-FR"/>
        </w:rPr>
        <w:t>u PMO DKT, préférablement chef de programme</w:t>
      </w:r>
    </w:p>
    <w:p w:rsidR="00D41ABB" w:rsidRPr="000F1535" w:rsidRDefault="00A81ABB" w:rsidP="003E790C">
      <w:pPr>
        <w:pStyle w:val="Paragraphedeliste"/>
        <w:framePr w:wrap="around"/>
        <w:numPr>
          <w:ilvl w:val="0"/>
          <w:numId w:val="64"/>
        </w:numPr>
        <w:rPr>
          <w:lang w:val="fr-FR"/>
        </w:rPr>
      </w:pPr>
      <w:r w:rsidRPr="000F1535">
        <w:rPr>
          <w:lang w:val="fr-FR"/>
        </w:rPr>
        <w:t>Un Représentant du PMO MSI, préférablement chef de programme</w:t>
      </w:r>
    </w:p>
    <w:p w:rsidR="00491927" w:rsidRPr="000F1535" w:rsidRDefault="00491927" w:rsidP="003E790C">
      <w:pPr>
        <w:pStyle w:val="Paragraphedeliste"/>
        <w:framePr w:wrap="around"/>
        <w:numPr>
          <w:ilvl w:val="0"/>
          <w:numId w:val="64"/>
        </w:numPr>
        <w:rPr>
          <w:lang w:val="fr-FR"/>
        </w:rPr>
      </w:pPr>
      <w:r w:rsidRPr="000F1535">
        <w:rPr>
          <w:lang w:val="fr-FR"/>
        </w:rPr>
        <w:t>Un Représentant de UNFPA, préférablement responsable des approvisionnements en contraceptifs</w:t>
      </w:r>
    </w:p>
    <w:p w:rsidR="00D41ABB" w:rsidRPr="000F1535" w:rsidRDefault="00A81ABB" w:rsidP="008302F0">
      <w:pPr>
        <w:pStyle w:val="para"/>
        <w:rPr>
          <w:rFonts w:cs="Calibri"/>
        </w:rPr>
      </w:pPr>
      <w:r w:rsidRPr="000F1535">
        <w:t xml:space="preserve">Les représentants techniques des </w:t>
      </w:r>
      <w:r w:rsidR="00A427FA" w:rsidRPr="000F1535">
        <w:t>bailleurs</w:t>
      </w:r>
      <w:r w:rsidR="00FA233F" w:rsidRPr="000F1535">
        <w:t xml:space="preserve"> </w:t>
      </w:r>
      <w:r w:rsidRPr="000F1535">
        <w:t>pourront</w:t>
      </w:r>
      <w:r w:rsidR="00D41ABB" w:rsidRPr="000F1535">
        <w:t xml:space="preserve"> </w:t>
      </w:r>
      <w:r w:rsidR="00D41ABB" w:rsidRPr="00E94CF1">
        <w:t xml:space="preserve">éventuellement </w:t>
      </w:r>
      <w:r w:rsidR="00D41ABB" w:rsidRPr="000F1535">
        <w:t xml:space="preserve">être </w:t>
      </w:r>
      <w:r w:rsidR="00FA233F" w:rsidRPr="000F1535">
        <w:t xml:space="preserve">présents </w:t>
      </w:r>
      <w:r w:rsidR="00D41ABB" w:rsidRPr="000F1535">
        <w:t>aux réunions du Comité de pilotage à titre d’</w:t>
      </w:r>
      <w:r w:rsidRPr="000F1535">
        <w:t>observateur</w:t>
      </w:r>
      <w:r w:rsidR="00D41ABB" w:rsidRPr="000F1535">
        <w:t xml:space="preserve">. </w:t>
      </w:r>
      <w:r w:rsidR="00D41ABB" w:rsidRPr="000F1535">
        <w:rPr>
          <w:rFonts w:cs="Calibri"/>
        </w:rPr>
        <w:t>Le représentant de l’UNOPS</w:t>
      </w:r>
      <w:r w:rsidRPr="000F1535">
        <w:rPr>
          <w:rFonts w:cs="Calibri"/>
        </w:rPr>
        <w:t xml:space="preserve"> (CP/GF)</w:t>
      </w:r>
      <w:r w:rsidR="00D41ABB" w:rsidRPr="000F1535">
        <w:rPr>
          <w:rFonts w:cs="Calibri"/>
        </w:rPr>
        <w:t xml:space="preserve"> assure</w:t>
      </w:r>
      <w:r w:rsidR="00FA233F" w:rsidRPr="000F1535">
        <w:rPr>
          <w:rFonts w:cs="Calibri"/>
        </w:rPr>
        <w:t>ra</w:t>
      </w:r>
      <w:r w:rsidR="00D41ABB" w:rsidRPr="000F1535">
        <w:rPr>
          <w:rFonts w:cs="Calibri"/>
        </w:rPr>
        <w:t xml:space="preserve"> le rôle de secrétariat </w:t>
      </w:r>
      <w:r w:rsidRPr="000F1535">
        <w:rPr>
          <w:rFonts w:cs="Calibri"/>
        </w:rPr>
        <w:t>du Comité de Pilotage tandis que le Lead Technique des PMO assure</w:t>
      </w:r>
      <w:r w:rsidR="00FA233F" w:rsidRPr="000F1535">
        <w:rPr>
          <w:rFonts w:cs="Calibri"/>
        </w:rPr>
        <w:t>ra</w:t>
      </w:r>
      <w:r w:rsidRPr="000F1535">
        <w:rPr>
          <w:rFonts w:cs="Calibri"/>
        </w:rPr>
        <w:t xml:space="preserve"> le rôle de secrétariat </w:t>
      </w:r>
      <w:r w:rsidR="00D41ABB" w:rsidRPr="000F1535">
        <w:rPr>
          <w:rFonts w:cs="Calibri"/>
        </w:rPr>
        <w:t xml:space="preserve">du </w:t>
      </w:r>
      <w:r w:rsidRPr="000F1535">
        <w:rPr>
          <w:rFonts w:cs="Calibri"/>
        </w:rPr>
        <w:t xml:space="preserve">Comité </w:t>
      </w:r>
      <w:r w:rsidR="00D41ABB" w:rsidRPr="000F1535">
        <w:rPr>
          <w:rFonts w:cs="Calibri"/>
        </w:rPr>
        <w:t>T</w:t>
      </w:r>
      <w:r w:rsidRPr="000F1535">
        <w:rPr>
          <w:rFonts w:cs="Calibri"/>
        </w:rPr>
        <w:t>echnique</w:t>
      </w:r>
      <w:r w:rsidR="00D41ABB" w:rsidRPr="000F1535">
        <w:rPr>
          <w:rFonts w:cs="Calibri"/>
        </w:rPr>
        <w:t xml:space="preserve">. Au démarrage, les réunions ordinaires du CT se tiendront tous les mois. Par la suite, le CT tiendra des réunions ordinaires trimestrielles. </w:t>
      </w:r>
      <w:r w:rsidR="00D41ABB" w:rsidRPr="000F1535">
        <w:t>Les réunions du Comité technique seront valables si plus que la moitié des membres sont présents. Le CT pourra avoir recours à une expertise extérieure si les besoins le justifient. Le secrétariat, l’organisation des réunions, la production de document</w:t>
      </w:r>
      <w:r w:rsidR="00FA233F" w:rsidRPr="000F1535">
        <w:t>s</w:t>
      </w:r>
      <w:r w:rsidR="00D41ABB" w:rsidRPr="000F1535">
        <w:t xml:space="preserve">, les moyens de communication, l’archivage, etc. seront assurés par </w:t>
      </w:r>
      <w:r w:rsidR="009F2FD7" w:rsidRPr="000F1535">
        <w:t>le Lead Technique des PMO</w:t>
      </w:r>
      <w:r w:rsidR="00D41ABB" w:rsidRPr="000F1535">
        <w:t xml:space="preserve">. Les procès-verbaux sanctionnant les réunions du Comité technique seront communiqués au Comité de pilotage et à l’ensemble des membres. Les convocations aux sessions ordinaires seront lancées au moins dix jours ouvrables avant la tenue de ladite session. Le CT pourra se réunir en session extraordinaire sur convocation de son Président qui en fixera l’ordre du jour (communiqué aux membres, 5 jours avant la date retenue). </w:t>
      </w:r>
      <w:r w:rsidR="00D41ABB" w:rsidRPr="000F1535">
        <w:rPr>
          <w:rFonts w:cs="Calibri"/>
        </w:rPr>
        <w:t xml:space="preserve">L’ordre du jour et le programme de travail de chaque réunion du Comité de pilotage sont élaborés par le Comité technique du Projet avec la collaboration du </w:t>
      </w:r>
      <w:r w:rsidR="009F2FD7" w:rsidRPr="000F1535">
        <w:rPr>
          <w:rFonts w:cs="Calibri"/>
        </w:rPr>
        <w:t xml:space="preserve">Gestionnaire de Fonds </w:t>
      </w:r>
      <w:r w:rsidR="00D41ABB" w:rsidRPr="000F1535">
        <w:rPr>
          <w:rFonts w:cs="Calibri"/>
        </w:rPr>
        <w:t>soumis au Président du Comité de pilotage pour validation et transmis aux membres deux (2) semaines avant la tenue de la réunion. Les comptes rendus des réunions doivent être disponibles deux (2) semaines au plus tard après les travaux du Comité de pilotage.</w:t>
      </w:r>
    </w:p>
    <w:p w:rsidR="0001185B" w:rsidRPr="000F1535" w:rsidRDefault="00D41ABB" w:rsidP="008302F0">
      <w:pPr>
        <w:pStyle w:val="para"/>
      </w:pPr>
      <w:r w:rsidRPr="000F1535">
        <w:t xml:space="preserve">Les décisions, propositions et recommandations du Comité de </w:t>
      </w:r>
      <w:r w:rsidR="00FA233F" w:rsidRPr="000F1535">
        <w:t>P</w:t>
      </w:r>
      <w:r w:rsidRPr="000F1535">
        <w:t>ilotage sont exécutoires. Le Comité technique et</w:t>
      </w:r>
      <w:r w:rsidR="009F2FD7" w:rsidRPr="000F1535">
        <w:t xml:space="preserve"> le Bureau de Gestion des Fonds </w:t>
      </w:r>
      <w:r w:rsidRPr="000F1535">
        <w:t>veilleront à l’exécution des résolutions et recomma</w:t>
      </w:r>
      <w:r w:rsidR="009F2FD7" w:rsidRPr="000F1535">
        <w:t>ndations du Comité de pilotage.</w:t>
      </w:r>
    </w:p>
    <w:p w:rsidR="008302F0" w:rsidRDefault="008302F0" w:rsidP="008302F0">
      <w:pPr>
        <w:pStyle w:val="titre22"/>
        <w:spacing w:before="0" w:line="240" w:lineRule="auto"/>
      </w:pPr>
      <w:bookmarkStart w:id="59" w:name="_Toc11707167"/>
      <w:bookmarkStart w:id="60" w:name="_Hlk524503902"/>
      <w:r>
        <w:t xml:space="preserve">XII.4. </w:t>
      </w:r>
      <w:r w:rsidR="00E629B3" w:rsidRPr="000F1535">
        <w:t xml:space="preserve">Bureau de gestion des </w:t>
      </w:r>
      <w:r w:rsidR="00717ED3" w:rsidRPr="000F1535">
        <w:t>FONDS :</w:t>
      </w:r>
      <w:bookmarkEnd w:id="59"/>
      <w:r w:rsidR="005F10AB" w:rsidRPr="000F1535">
        <w:t xml:space="preserve"> </w:t>
      </w:r>
    </w:p>
    <w:p w:rsidR="0001185B" w:rsidRPr="000F1535" w:rsidRDefault="005F10AB" w:rsidP="008302F0">
      <w:pPr>
        <w:pStyle w:val="titre22"/>
        <w:spacing w:before="0"/>
      </w:pPr>
      <w:bookmarkStart w:id="61" w:name="_Toc11707168"/>
      <w:r w:rsidRPr="000F1535">
        <w:t>L’Équipe du Projet UNOPS &amp; CP/GF</w:t>
      </w:r>
      <w:bookmarkEnd w:id="61"/>
    </w:p>
    <w:p w:rsidR="00177D7F" w:rsidRPr="000F1535" w:rsidRDefault="008A6428" w:rsidP="008302F0">
      <w:pPr>
        <w:pStyle w:val="para"/>
      </w:pPr>
      <w:r w:rsidRPr="000F1535">
        <w:t xml:space="preserve">Le Bureau de Gestion des Fonds </w:t>
      </w:r>
      <w:r w:rsidR="00177D7F" w:rsidRPr="000F1535">
        <w:t xml:space="preserve">de l’UNOPS </w:t>
      </w:r>
      <w:r w:rsidRPr="000F1535">
        <w:t>mené par le Chef de Projet/Gestionnaire de Fonds a</w:t>
      </w:r>
      <w:r w:rsidR="009F2FD7" w:rsidRPr="000F1535">
        <w:t xml:space="preserve"> la responsabilité globale de protéger l'investissement de</w:t>
      </w:r>
      <w:r w:rsidRPr="000F1535">
        <w:t>s</w:t>
      </w:r>
      <w:r w:rsidR="009F2FD7" w:rsidRPr="000F1535">
        <w:t xml:space="preserve"> donateurs dans le projet et le programme</w:t>
      </w:r>
      <w:r w:rsidRPr="000F1535">
        <w:t xml:space="preserve">. </w:t>
      </w:r>
      <w:r w:rsidR="00177D7F" w:rsidRPr="000F1535">
        <w:t xml:space="preserve">A titre d’agent fiduciaire du financement, l’UNOPS aura la responsabilité de la gestion du financement total du projet. Le financement programmatique sera réparti entre </w:t>
      </w:r>
      <w:r w:rsidR="00491927" w:rsidRPr="000F1535">
        <w:t xml:space="preserve">UNFPA et </w:t>
      </w:r>
      <w:r w:rsidR="00177D7F" w:rsidRPr="000F1535">
        <w:t xml:space="preserve">les </w:t>
      </w:r>
      <w:r w:rsidR="0086338E" w:rsidRPr="000F1535">
        <w:t xml:space="preserve">trois </w:t>
      </w:r>
      <w:r w:rsidR="00177D7F" w:rsidRPr="000F1535">
        <w:t xml:space="preserve">partenaires de mise en œuvre (PMO): DKT, MSI et Tulane, qui ont été présélectionnés par la Norvège en raison de leurs compétences techniques, réputations de performance, et sur la base de leurs notes conceptuelles qui ont été soumises préalablement </w:t>
      </w:r>
      <w:r w:rsidR="00840F1F" w:rsidRPr="000F1535">
        <w:t xml:space="preserve">à l’élaboration </w:t>
      </w:r>
      <w:r w:rsidR="00FA233F" w:rsidRPr="000F1535">
        <w:t>du</w:t>
      </w:r>
      <w:r w:rsidR="00177D7F" w:rsidRPr="000F1535">
        <w:t xml:space="preserve"> présent document de projet. </w:t>
      </w:r>
      <w:r w:rsidR="00FA233F" w:rsidRPr="000F1535">
        <w:t>Étant</w:t>
      </w:r>
      <w:r w:rsidR="00177D7F" w:rsidRPr="000F1535">
        <w:t xml:space="preserve"> donné que ces PMO ont été présélectionnés et que</w:t>
      </w:r>
      <w:r w:rsidR="00840F1F" w:rsidRPr="000F1535">
        <w:t xml:space="preserve">, à la demande de la Norvège, </w:t>
      </w:r>
      <w:r w:rsidR="001D77A5" w:rsidRPr="000F1535">
        <w:t xml:space="preserve">le </w:t>
      </w:r>
      <w:r w:rsidR="00177D7F" w:rsidRPr="000F1535">
        <w:t xml:space="preserve">rôle de l’agent fiduciaire </w:t>
      </w:r>
      <w:r w:rsidR="001D77A5" w:rsidRPr="000F1535">
        <w:t xml:space="preserve">est limité </w:t>
      </w:r>
      <w:r w:rsidR="00177D7F" w:rsidRPr="000F1535">
        <w:t>en</w:t>
      </w:r>
      <w:r w:rsidR="001D77A5" w:rsidRPr="000F1535">
        <w:t xml:space="preserve"> </w:t>
      </w:r>
      <w:r w:rsidR="001D77A5" w:rsidRPr="000F1535">
        <w:lastRenderedPageBreak/>
        <w:t>termes de</w:t>
      </w:r>
      <w:r w:rsidR="00177D7F" w:rsidRPr="000F1535">
        <w:t xml:space="preserve"> contrôle et supervision</w:t>
      </w:r>
      <w:r w:rsidR="00DF494A" w:rsidRPr="000F1535">
        <w:t xml:space="preserve"> des activités programmatique des PMO</w:t>
      </w:r>
      <w:r w:rsidR="00397234" w:rsidRPr="000F1535">
        <w:t xml:space="preserve">, </w:t>
      </w:r>
      <w:r w:rsidR="00FA233F" w:rsidRPr="000F1535">
        <w:t>il est supposé</w:t>
      </w:r>
      <w:r w:rsidR="00177D7F" w:rsidRPr="000F1535">
        <w:t xml:space="preserve"> que </w:t>
      </w:r>
      <w:r w:rsidR="001D77A5" w:rsidRPr="000F1535">
        <w:t>l</w:t>
      </w:r>
      <w:r w:rsidR="00FA233F" w:rsidRPr="000F1535">
        <w:t>e gouvernement de</w:t>
      </w:r>
      <w:r w:rsidR="001D77A5" w:rsidRPr="000F1535">
        <w:t xml:space="preserve"> </w:t>
      </w:r>
      <w:r w:rsidR="00177D7F" w:rsidRPr="000F1535">
        <w:t xml:space="preserve">Norvège </w:t>
      </w:r>
      <w:r w:rsidR="001D77A5" w:rsidRPr="000F1535">
        <w:t>ait également</w:t>
      </w:r>
      <w:r w:rsidR="00FA233F" w:rsidRPr="000F1535">
        <w:t xml:space="preserve"> conduit</w:t>
      </w:r>
      <w:r w:rsidR="00DF494A" w:rsidRPr="000F1535">
        <w:t xml:space="preserve"> </w:t>
      </w:r>
      <w:r w:rsidR="00177D7F" w:rsidRPr="000F1535">
        <w:t xml:space="preserve">des vérifications préalables (due diligence) et des contrôles </w:t>
      </w:r>
      <w:r w:rsidR="00E859B8" w:rsidRPr="000F1535">
        <w:t>ponctuels de</w:t>
      </w:r>
      <w:r w:rsidR="00177D7F" w:rsidRPr="000F1535">
        <w:t xml:space="preserve"> leurs performance</w:t>
      </w:r>
      <w:r w:rsidR="003C5871" w:rsidRPr="000F1535">
        <w:t>s</w:t>
      </w:r>
      <w:r w:rsidR="00177D7F" w:rsidRPr="000F1535">
        <w:t>.</w:t>
      </w:r>
      <w:r w:rsidR="00AE1062" w:rsidRPr="000F1535">
        <w:t xml:space="preserve"> </w:t>
      </w:r>
    </w:p>
    <w:p w:rsidR="00031728" w:rsidRPr="000F1535" w:rsidRDefault="00397234" w:rsidP="008302F0">
      <w:pPr>
        <w:pStyle w:val="para"/>
      </w:pPr>
      <w:r w:rsidRPr="000F1535">
        <w:t xml:space="preserve">Puisque la présélection est hors du contrôle de l'UNOPS, FONAREDD reconnaît que l'UNOPS ne sera pas responsable, ou </w:t>
      </w:r>
      <w:r w:rsidR="00FA233F" w:rsidRPr="000F1535">
        <w:t xml:space="preserve">ne </w:t>
      </w:r>
      <w:r w:rsidRPr="000F1535">
        <w:t xml:space="preserve">portera </w:t>
      </w:r>
      <w:r w:rsidR="00FA233F" w:rsidRPr="000F1535">
        <w:t>aucune espè</w:t>
      </w:r>
      <w:r w:rsidR="009D5CD1" w:rsidRPr="000F1535">
        <w:t>c</w:t>
      </w:r>
      <w:r w:rsidR="00FA233F" w:rsidRPr="000F1535">
        <w:t>e de</w:t>
      </w:r>
      <w:r w:rsidRPr="000F1535">
        <w:t xml:space="preserve"> responsabilité, pour la performance des entités présélectionnées. Néanmoins, les activités de </w:t>
      </w:r>
      <w:r w:rsidR="0052235D" w:rsidRPr="000F1535">
        <w:t xml:space="preserve">gestion des fonds et de </w:t>
      </w:r>
      <w:r w:rsidRPr="000F1535">
        <w:t xml:space="preserve">déboursements des financements de subvention seront </w:t>
      </w:r>
      <w:r w:rsidR="0052235D" w:rsidRPr="000F1535">
        <w:t>effectuées</w:t>
      </w:r>
      <w:r w:rsidRPr="000F1535">
        <w:t xml:space="preserve"> conformément aux accords d</w:t>
      </w:r>
      <w:r w:rsidR="0052235D" w:rsidRPr="000F1535">
        <w:t xml:space="preserve">’Appui </w:t>
      </w:r>
      <w:r w:rsidR="00031728" w:rsidRPr="000F1535">
        <w:t>aux Subventions</w:t>
      </w:r>
      <w:r w:rsidRPr="000F1535">
        <w:t xml:space="preserve"> spécifiques conclus entre UNOPS et les partenaires </w:t>
      </w:r>
      <w:r w:rsidR="0052235D" w:rsidRPr="000F1535">
        <w:t xml:space="preserve">de mise en œuvre, </w:t>
      </w:r>
      <w:r w:rsidRPr="000F1535">
        <w:t>conformément aux règlements</w:t>
      </w:r>
      <w:r w:rsidR="0052235D" w:rsidRPr="000F1535">
        <w:t xml:space="preserve"> et </w:t>
      </w:r>
      <w:r w:rsidRPr="000F1535">
        <w:t>procédures</w:t>
      </w:r>
      <w:r w:rsidR="0052235D" w:rsidRPr="000F1535">
        <w:t xml:space="preserve"> </w:t>
      </w:r>
      <w:r w:rsidR="00031728" w:rsidRPr="000F1535">
        <w:t>de l’UNOPS</w:t>
      </w:r>
      <w:r w:rsidR="0052235D" w:rsidRPr="000F1535">
        <w:t xml:space="preserve">. </w:t>
      </w:r>
      <w:r w:rsidR="00031728" w:rsidRPr="000F1535">
        <w:t xml:space="preserve">De même, une lettre d'accord </w:t>
      </w:r>
      <w:r w:rsidR="00F75533" w:rsidRPr="000F1535">
        <w:t>devrait être signé</w:t>
      </w:r>
      <w:r w:rsidR="001D77A5" w:rsidRPr="000F1535">
        <w:t>e</w:t>
      </w:r>
      <w:r w:rsidR="00F75533" w:rsidRPr="000F1535">
        <w:t xml:space="preserve"> et envoyé</w:t>
      </w:r>
      <w:r w:rsidR="001D77A5" w:rsidRPr="000F1535">
        <w:t>e</w:t>
      </w:r>
      <w:r w:rsidR="00031728" w:rsidRPr="000F1535">
        <w:t xml:space="preserve"> </w:t>
      </w:r>
      <w:r w:rsidR="00F75533" w:rsidRPr="000F1535">
        <w:t>à UNOPS en temps opportun par le donateur</w:t>
      </w:r>
      <w:r w:rsidR="00031728" w:rsidRPr="000F1535">
        <w:t xml:space="preserve"> demandant la présélection des partenaires</w:t>
      </w:r>
      <w:r w:rsidR="00F75533" w:rsidRPr="000F1535">
        <w:t xml:space="preserve"> de mise e</w:t>
      </w:r>
      <w:r w:rsidR="001D77A5" w:rsidRPr="000F1535">
        <w:t xml:space="preserve">n œuvre, </w:t>
      </w:r>
      <w:r w:rsidR="00F75533" w:rsidRPr="000F1535">
        <w:t>en reconnaissant l</w:t>
      </w:r>
      <w:r w:rsidR="00031728" w:rsidRPr="000F1535">
        <w:t>es co</w:t>
      </w:r>
      <w:r w:rsidR="00F75533" w:rsidRPr="000F1535">
        <w:t>ntraintes et les limitations de</w:t>
      </w:r>
      <w:r w:rsidR="00031728" w:rsidRPr="000F1535">
        <w:t xml:space="preserve"> contrôle</w:t>
      </w:r>
      <w:r w:rsidR="00F75533" w:rsidRPr="000F1535">
        <w:t xml:space="preserve"> et surveillance sur</w:t>
      </w:r>
      <w:r w:rsidR="00031728" w:rsidRPr="000F1535">
        <w:t xml:space="preserve"> leur</w:t>
      </w:r>
      <w:r w:rsidR="00F75533" w:rsidRPr="000F1535">
        <w:t>s prestations et performance</w:t>
      </w:r>
      <w:r w:rsidR="00031728" w:rsidRPr="000F1535">
        <w:t>.</w:t>
      </w:r>
    </w:p>
    <w:p w:rsidR="00177D7F" w:rsidRPr="000F1535" w:rsidRDefault="00177D7F" w:rsidP="00C9162F">
      <w:pPr>
        <w:pStyle w:val="para"/>
      </w:pPr>
      <w:r w:rsidRPr="000F1535">
        <w:t xml:space="preserve">Dans sa mission, l’Agence fiduciaire </w:t>
      </w:r>
      <w:r w:rsidR="00F75533" w:rsidRPr="000F1535">
        <w:t xml:space="preserve">à travers le Bureau de Gestion des Fonds </w:t>
      </w:r>
      <w:r w:rsidR="001D77A5" w:rsidRPr="000F1535">
        <w:t xml:space="preserve">aura les mandats suivants </w:t>
      </w:r>
      <w:r w:rsidRPr="000F1535">
        <w:t>:</w:t>
      </w:r>
    </w:p>
    <w:p w:rsidR="00777DA1" w:rsidRPr="000F1535" w:rsidRDefault="00777DA1" w:rsidP="003E790C">
      <w:pPr>
        <w:pStyle w:val="Paragraphedeliste"/>
        <w:framePr w:wrap="auto" w:vAnchor="margin" w:yAlign="inline"/>
        <w:numPr>
          <w:ilvl w:val="0"/>
          <w:numId w:val="20"/>
        </w:numPr>
        <w:spacing w:before="0" w:after="0"/>
        <w:rPr>
          <w:lang w:val="fr-FR"/>
        </w:rPr>
      </w:pPr>
      <w:r w:rsidRPr="000F1535">
        <w:rPr>
          <w:lang w:val="fr-FR"/>
        </w:rPr>
        <w:t xml:space="preserve">La </w:t>
      </w:r>
      <w:r w:rsidR="00FA233F" w:rsidRPr="000F1535">
        <w:rPr>
          <w:lang w:val="fr-FR"/>
        </w:rPr>
        <w:t xml:space="preserve">protection de </w:t>
      </w:r>
      <w:r w:rsidR="00CF444E" w:rsidRPr="000F1535">
        <w:rPr>
          <w:lang w:val="fr-FR"/>
        </w:rPr>
        <w:t xml:space="preserve">l'investissement des </w:t>
      </w:r>
      <w:r w:rsidR="00FA233F" w:rsidRPr="000F1535">
        <w:rPr>
          <w:lang w:val="fr-FR"/>
        </w:rPr>
        <w:t xml:space="preserve">bailleurs </w:t>
      </w:r>
      <w:r w:rsidR="00CF444E" w:rsidRPr="000F1535">
        <w:rPr>
          <w:lang w:val="fr-FR"/>
        </w:rPr>
        <w:t xml:space="preserve">dans le programme ; </w:t>
      </w:r>
    </w:p>
    <w:p w:rsidR="00F22648" w:rsidRPr="000F1535" w:rsidRDefault="00CF444E" w:rsidP="003E790C">
      <w:pPr>
        <w:numPr>
          <w:ilvl w:val="0"/>
          <w:numId w:val="20"/>
        </w:numPr>
        <w:shd w:val="clear" w:color="auto" w:fill="FFFFFF"/>
        <w:spacing w:before="0" w:after="0" w:line="240" w:lineRule="auto"/>
        <w:jc w:val="both"/>
        <w:rPr>
          <w:rFonts w:ascii="Maiandra GD" w:hAnsi="Maiandra GD"/>
          <w:sz w:val="24"/>
          <w:szCs w:val="24"/>
          <w:lang w:val="fr-FR"/>
        </w:rPr>
      </w:pPr>
      <w:r w:rsidRPr="000F1535">
        <w:rPr>
          <w:rFonts w:ascii="Maiandra GD" w:hAnsi="Maiandra GD"/>
          <w:sz w:val="24"/>
          <w:szCs w:val="24"/>
          <w:lang w:val="fr-FR"/>
        </w:rPr>
        <w:t xml:space="preserve">La </w:t>
      </w:r>
      <w:r w:rsidR="00FA233F" w:rsidRPr="000F1535">
        <w:rPr>
          <w:rFonts w:ascii="Maiandra GD" w:hAnsi="Maiandra GD"/>
          <w:sz w:val="24"/>
          <w:szCs w:val="24"/>
          <w:lang w:val="fr-FR"/>
        </w:rPr>
        <w:t>g</w:t>
      </w:r>
      <w:r w:rsidR="00F22648" w:rsidRPr="000F1535">
        <w:rPr>
          <w:rFonts w:ascii="Maiandra GD" w:hAnsi="Maiandra GD"/>
          <w:sz w:val="24"/>
          <w:szCs w:val="24"/>
          <w:lang w:val="fr-FR"/>
        </w:rPr>
        <w:t xml:space="preserve">estion et </w:t>
      </w:r>
      <w:r w:rsidR="00FA233F" w:rsidRPr="000F1535">
        <w:rPr>
          <w:rFonts w:ascii="Maiandra GD" w:hAnsi="Maiandra GD"/>
          <w:sz w:val="24"/>
          <w:szCs w:val="24"/>
          <w:lang w:val="fr-FR"/>
        </w:rPr>
        <w:t xml:space="preserve">la </w:t>
      </w:r>
      <w:r w:rsidR="00F22648" w:rsidRPr="000F1535">
        <w:rPr>
          <w:rFonts w:ascii="Maiandra GD" w:hAnsi="Maiandra GD"/>
          <w:sz w:val="24"/>
          <w:szCs w:val="24"/>
          <w:lang w:val="fr-FR"/>
        </w:rPr>
        <w:t>coordination du processus contractuel avec les partenaires de mise en œuvre et FONAREDD</w:t>
      </w:r>
      <w:r w:rsidR="00C9162F">
        <w:rPr>
          <w:rFonts w:ascii="Maiandra GD" w:hAnsi="Maiandra GD"/>
          <w:sz w:val="24"/>
          <w:szCs w:val="24"/>
          <w:lang w:val="fr-FR"/>
        </w:rPr>
        <w:t> ;</w:t>
      </w:r>
    </w:p>
    <w:p w:rsidR="00F22648" w:rsidRPr="000F1535" w:rsidRDefault="00CF444E" w:rsidP="003E790C">
      <w:pPr>
        <w:numPr>
          <w:ilvl w:val="0"/>
          <w:numId w:val="20"/>
        </w:numPr>
        <w:shd w:val="clear" w:color="auto" w:fill="FFFFFF"/>
        <w:spacing w:before="0" w:after="0" w:line="240" w:lineRule="auto"/>
        <w:jc w:val="both"/>
        <w:rPr>
          <w:rFonts w:ascii="Maiandra GD" w:hAnsi="Maiandra GD"/>
          <w:sz w:val="24"/>
          <w:szCs w:val="24"/>
          <w:lang w:val="fr-FR"/>
        </w:rPr>
      </w:pPr>
      <w:r w:rsidRPr="000F1535">
        <w:rPr>
          <w:rFonts w:ascii="Maiandra GD" w:hAnsi="Maiandra GD"/>
          <w:sz w:val="24"/>
          <w:szCs w:val="24"/>
          <w:lang w:val="fr-FR"/>
        </w:rPr>
        <w:t>L’</w:t>
      </w:r>
      <w:r w:rsidR="00FA233F" w:rsidRPr="000F1535">
        <w:rPr>
          <w:rFonts w:ascii="Maiandra GD" w:hAnsi="Maiandra GD"/>
          <w:sz w:val="24"/>
          <w:szCs w:val="24"/>
          <w:lang w:val="fr-FR"/>
        </w:rPr>
        <w:t>évaluation</w:t>
      </w:r>
      <w:r w:rsidR="00F22648" w:rsidRPr="000F1535">
        <w:rPr>
          <w:rFonts w:ascii="Maiandra GD" w:hAnsi="Maiandra GD"/>
          <w:sz w:val="24"/>
          <w:szCs w:val="24"/>
          <w:lang w:val="fr-FR"/>
        </w:rPr>
        <w:t xml:space="preserve"> préliminaire des capacités opérationnelles des partenaires de mise en œuvre</w:t>
      </w:r>
      <w:r w:rsidR="00C9162F">
        <w:rPr>
          <w:rFonts w:ascii="Maiandra GD" w:hAnsi="Maiandra GD"/>
          <w:sz w:val="24"/>
          <w:szCs w:val="24"/>
          <w:lang w:val="fr-FR"/>
        </w:rPr>
        <w:t> ;</w:t>
      </w:r>
    </w:p>
    <w:p w:rsidR="00777DA1" w:rsidRPr="000F1535" w:rsidRDefault="00CF444E" w:rsidP="003E790C">
      <w:pPr>
        <w:pStyle w:val="Paragraphedeliste"/>
        <w:framePr w:wrap="around"/>
        <w:numPr>
          <w:ilvl w:val="0"/>
          <w:numId w:val="20"/>
        </w:numPr>
        <w:spacing w:before="0" w:after="0"/>
        <w:rPr>
          <w:lang w:val="fr-FR"/>
        </w:rPr>
      </w:pPr>
      <w:r w:rsidRPr="000F1535">
        <w:rPr>
          <w:lang w:val="fr-FR"/>
        </w:rPr>
        <w:t xml:space="preserve">La </w:t>
      </w:r>
      <w:r w:rsidR="00FA233F" w:rsidRPr="000F1535">
        <w:rPr>
          <w:lang w:val="fr-FR"/>
        </w:rPr>
        <w:t>m</w:t>
      </w:r>
      <w:r w:rsidR="00777DA1" w:rsidRPr="000F1535">
        <w:rPr>
          <w:lang w:val="fr-FR"/>
        </w:rPr>
        <w:t>ise en place des systèmes/outils pour la gestion du financement et gestion financière</w:t>
      </w:r>
      <w:r w:rsidR="00C9162F">
        <w:rPr>
          <w:lang w:val="fr-FR"/>
        </w:rPr>
        <w:t> ;</w:t>
      </w:r>
    </w:p>
    <w:p w:rsidR="00777DA1" w:rsidRPr="000F1535" w:rsidRDefault="00CF444E" w:rsidP="003E790C">
      <w:pPr>
        <w:numPr>
          <w:ilvl w:val="0"/>
          <w:numId w:val="20"/>
        </w:numPr>
        <w:shd w:val="clear" w:color="auto" w:fill="FFFFFF"/>
        <w:spacing w:before="0" w:after="0" w:line="240" w:lineRule="auto"/>
        <w:rPr>
          <w:rFonts w:ascii="Maiandra GD" w:hAnsi="Maiandra GD"/>
          <w:sz w:val="24"/>
          <w:szCs w:val="24"/>
          <w:lang w:val="fr-FR"/>
        </w:rPr>
      </w:pPr>
      <w:r w:rsidRPr="000F1535">
        <w:rPr>
          <w:rFonts w:ascii="Maiandra GD" w:hAnsi="Maiandra GD"/>
          <w:sz w:val="24"/>
          <w:szCs w:val="24"/>
          <w:lang w:val="fr-FR"/>
        </w:rPr>
        <w:t xml:space="preserve">Le </w:t>
      </w:r>
      <w:r w:rsidR="00FA233F" w:rsidRPr="000F1535">
        <w:rPr>
          <w:rFonts w:ascii="Maiandra GD" w:hAnsi="Maiandra GD"/>
          <w:sz w:val="24"/>
          <w:szCs w:val="24"/>
          <w:lang w:val="fr-FR"/>
        </w:rPr>
        <w:t>s</w:t>
      </w:r>
      <w:r w:rsidR="00777DA1" w:rsidRPr="000F1535">
        <w:rPr>
          <w:rFonts w:ascii="Maiandra GD" w:hAnsi="Maiandra GD"/>
          <w:sz w:val="24"/>
          <w:szCs w:val="24"/>
          <w:lang w:val="fr-FR"/>
        </w:rPr>
        <w:t>uivi de conformité</w:t>
      </w:r>
      <w:r w:rsidR="00C9162F">
        <w:rPr>
          <w:rFonts w:ascii="Maiandra GD" w:hAnsi="Maiandra GD"/>
          <w:sz w:val="24"/>
          <w:szCs w:val="24"/>
          <w:lang w:val="fr-FR"/>
        </w:rPr>
        <w:t>.</w:t>
      </w:r>
    </w:p>
    <w:p w:rsidR="00C9162F" w:rsidRDefault="00563920" w:rsidP="00C9162F">
      <w:pPr>
        <w:pStyle w:val="para"/>
      </w:pPr>
      <w:r w:rsidRPr="000F1535">
        <w:t>Les Procédures Opérationnelles Normalisées assureront la transparence, la responsabilisation et l’efficience d</w:t>
      </w:r>
      <w:r w:rsidR="00B03E58" w:rsidRPr="000F1535">
        <w:t xml:space="preserve">e </w:t>
      </w:r>
      <w:r w:rsidR="00FA233F" w:rsidRPr="000F1535">
        <w:t xml:space="preserve">la </w:t>
      </w:r>
      <w:r w:rsidR="00B03E58" w:rsidRPr="000F1535">
        <w:t>gestion et d</w:t>
      </w:r>
      <w:r w:rsidRPr="000F1535">
        <w:t>u décaissement des fonds appuyant les activités</w:t>
      </w:r>
      <w:r w:rsidR="00B03E58" w:rsidRPr="000F1535">
        <w:t xml:space="preserve"> des partenaires de mise en </w:t>
      </w:r>
      <w:r w:rsidR="00797B01" w:rsidRPr="000F1535">
        <w:t>œuvre</w:t>
      </w:r>
      <w:r w:rsidRPr="000F1535">
        <w:t xml:space="preserve"> liées à ce financement</w:t>
      </w:r>
      <w:r w:rsidR="00B03E58" w:rsidRPr="000F1535">
        <w:t>.</w:t>
      </w:r>
    </w:p>
    <w:p w:rsidR="007143A2" w:rsidRPr="00144438" w:rsidRDefault="003F3D31" w:rsidP="00C9162F">
      <w:pPr>
        <w:pStyle w:val="para"/>
        <w:rPr>
          <w:color w:val="FF0000"/>
        </w:rPr>
      </w:pPr>
      <w:r w:rsidRPr="00144438">
        <w:rPr>
          <w:color w:val="FF0000"/>
        </w:rPr>
        <w:t>Le projet étant</w:t>
      </w:r>
      <w:r w:rsidR="007143A2" w:rsidRPr="00144438">
        <w:rPr>
          <w:color w:val="FF0000"/>
        </w:rPr>
        <w:t xml:space="preserve"> évolutif, des aménagements budgétaires qui ne peuvent excéder 15% entre lignes budgétaires </w:t>
      </w:r>
      <w:r w:rsidR="00144438">
        <w:rPr>
          <w:color w:val="FF0000"/>
        </w:rPr>
        <w:t xml:space="preserve">peuvent être effectuées. Ces révisions budgétaires </w:t>
      </w:r>
      <w:r w:rsidR="007143A2" w:rsidRPr="00144438">
        <w:rPr>
          <w:color w:val="FF0000"/>
        </w:rPr>
        <w:t xml:space="preserve">devront </w:t>
      </w:r>
      <w:r w:rsidR="00144438">
        <w:rPr>
          <w:color w:val="FF0000"/>
        </w:rPr>
        <w:t xml:space="preserve">au préalable </w:t>
      </w:r>
      <w:r w:rsidR="007143A2" w:rsidRPr="00144438">
        <w:rPr>
          <w:color w:val="FF0000"/>
        </w:rPr>
        <w:t xml:space="preserve">être </w:t>
      </w:r>
      <w:r w:rsidR="00144438">
        <w:rPr>
          <w:color w:val="FF0000"/>
        </w:rPr>
        <w:t>discutées avec le Secrétariat Exécutif du FONAREDD et soumise</w:t>
      </w:r>
      <w:r w:rsidR="00E94CF1">
        <w:rPr>
          <w:color w:val="FF0000"/>
        </w:rPr>
        <w:t>s</w:t>
      </w:r>
      <w:r w:rsidR="007143A2" w:rsidRPr="00144438">
        <w:rPr>
          <w:color w:val="FF0000"/>
        </w:rPr>
        <w:t xml:space="preserve"> à une approbation préalable du Comité de Pilotage du Programme duquel le FONAREDD fait partie. </w:t>
      </w:r>
    </w:p>
    <w:p w:rsidR="007143A2" w:rsidRPr="00144438" w:rsidRDefault="007143A2" w:rsidP="00FA03EC">
      <w:pPr>
        <w:pStyle w:val="para"/>
        <w:numPr>
          <w:ilvl w:val="0"/>
          <w:numId w:val="0"/>
        </w:numPr>
        <w:rPr>
          <w:color w:val="FF0000"/>
        </w:rPr>
      </w:pPr>
      <w:r w:rsidRPr="00144438">
        <w:rPr>
          <w:color w:val="FF0000"/>
        </w:rPr>
        <w:t xml:space="preserve">En sus des activités d’assurances qualité qu’UNOPS doit mener, le Comité de Pilotage du Fonds peut, sur demande su Secrétariat Exécutif commissionner un audit ou une évaluation </w:t>
      </w:r>
      <w:r w:rsidR="00144438">
        <w:rPr>
          <w:color w:val="FF0000"/>
        </w:rPr>
        <w:t>de chacune des</w:t>
      </w:r>
      <w:r w:rsidRPr="00144438">
        <w:rPr>
          <w:color w:val="FF0000"/>
        </w:rPr>
        <w:t xml:space="preserve"> ONGs membres du Consortium et qui exécutent le</w:t>
      </w:r>
      <w:r w:rsidR="00144438">
        <w:rPr>
          <w:color w:val="FF0000"/>
        </w:rPr>
        <w:t>s</w:t>
      </w:r>
      <w:r w:rsidRPr="00144438">
        <w:rPr>
          <w:color w:val="FF0000"/>
        </w:rPr>
        <w:t xml:space="preserve"> projet</w:t>
      </w:r>
      <w:r w:rsidR="00144438">
        <w:rPr>
          <w:color w:val="FF0000"/>
        </w:rPr>
        <w:t>s</w:t>
      </w:r>
      <w:r w:rsidRPr="00144438">
        <w:rPr>
          <w:color w:val="FF0000"/>
        </w:rPr>
        <w:t xml:space="preserve">. </w:t>
      </w:r>
    </w:p>
    <w:p w:rsidR="00491927" w:rsidRPr="000F1535" w:rsidRDefault="00491927" w:rsidP="00C9162F">
      <w:pPr>
        <w:pStyle w:val="para"/>
      </w:pPr>
      <w:r w:rsidRPr="000F1535">
        <w:t xml:space="preserve">Dans cette </w:t>
      </w:r>
      <w:r w:rsidR="00370683" w:rsidRPr="000F1535">
        <w:t>équipe</w:t>
      </w:r>
      <w:r w:rsidRPr="000F1535">
        <w:t xml:space="preserve"> de g</w:t>
      </w:r>
      <w:r w:rsidR="003F3D31">
        <w:t xml:space="preserve">estion du projet, UNFPA </w:t>
      </w:r>
      <w:r w:rsidR="003F3D31" w:rsidRPr="000F1535">
        <w:t>sera</w:t>
      </w:r>
      <w:r w:rsidR="001F348C">
        <w:t xml:space="preserve"> res</w:t>
      </w:r>
      <w:r w:rsidR="003F3D31">
        <w:t>ponsable de l’approvisionnement</w:t>
      </w:r>
      <w:r w:rsidR="001F348C">
        <w:t xml:space="preserve"> et de la </w:t>
      </w:r>
      <w:r w:rsidR="001F348C" w:rsidRPr="000F1535">
        <w:t>distribution</w:t>
      </w:r>
      <w:r w:rsidRPr="000F1535">
        <w:t xml:space="preserve"> des contraceptifs. Il va assurer que la </w:t>
      </w:r>
      <w:r w:rsidR="00370683" w:rsidRPr="000F1535">
        <w:t>qualité</w:t>
      </w:r>
      <w:r w:rsidRPr="000F1535">
        <w:t xml:space="preserve"> du produit soit maintenant dans cette chaine d’approvisionnement en contraceptifs jusqu</w:t>
      </w:r>
      <w:r w:rsidR="00370683" w:rsidRPr="000F1535">
        <w:t>’</w:t>
      </w:r>
      <w:r w:rsidRPr="000F1535">
        <w:t>au nive</w:t>
      </w:r>
      <w:r w:rsidR="00370683" w:rsidRPr="000F1535">
        <w:t>a</w:t>
      </w:r>
      <w:r w:rsidRPr="000F1535">
        <w:t xml:space="preserve">u de CDR et pourra faire le suivi jusqu’au </w:t>
      </w:r>
      <w:r w:rsidR="00370683" w:rsidRPr="000F1535">
        <w:t>site d’utilisation (dernier km).</w:t>
      </w:r>
    </w:p>
    <w:p w:rsidR="00C9162F" w:rsidRDefault="00C9162F" w:rsidP="00C9162F">
      <w:pPr>
        <w:pStyle w:val="titre22"/>
      </w:pPr>
      <w:bookmarkStart w:id="62" w:name="_Toc11707169"/>
      <w:bookmarkEnd w:id="60"/>
      <w:r>
        <w:t xml:space="preserve">xII.5. </w:t>
      </w:r>
      <w:r w:rsidR="00797B01" w:rsidRPr="000F1535">
        <w:t>Partenaires de Mise en œuvre</w:t>
      </w:r>
      <w:bookmarkEnd w:id="62"/>
    </w:p>
    <w:p w:rsidR="00C9162F" w:rsidRDefault="00C9162F" w:rsidP="00C9162F">
      <w:pPr>
        <w:pStyle w:val="para"/>
      </w:pPr>
      <w:r>
        <w:rPr>
          <w:rStyle w:val="paraCar"/>
        </w:rPr>
        <w:t>Tula</w:t>
      </w:r>
      <w:r w:rsidRPr="00C9162F">
        <w:rPr>
          <w:rStyle w:val="paraCar"/>
        </w:rPr>
        <w:t xml:space="preserve">ne University, DKT International et MSI seront responsables à travers leurs entités et management de la mise en œuvre générale du programme PROMIS-PF. A cet effet, ces partenaires de mise en œuvre seront les principaux prestataires de service. Les PMO pourront </w:t>
      </w:r>
      <w:r w:rsidRPr="00C9162F">
        <w:rPr>
          <w:rStyle w:val="paraCar"/>
        </w:rPr>
        <w:lastRenderedPageBreak/>
        <w:t>s’appuyer, selon les activités à mettre en œuvre, sur des prestataires de service, en particulier des ONG et des entreprises locales</w:t>
      </w:r>
      <w:r w:rsidRPr="000F1535">
        <w:t>.</w:t>
      </w:r>
    </w:p>
    <w:p w:rsidR="0001185B" w:rsidRPr="00C9162F" w:rsidRDefault="00C9162F" w:rsidP="00C9162F">
      <w:pPr>
        <w:pStyle w:val="para"/>
      </w:pPr>
      <w:r>
        <w:t>L’</w:t>
      </w:r>
      <w:r w:rsidR="00006D73" w:rsidRPr="000F1535">
        <w:t>exécution du programme et l</w:t>
      </w:r>
      <w:r w:rsidR="00B03E58" w:rsidRPr="000F1535">
        <w:t>a performa</w:t>
      </w:r>
      <w:r w:rsidR="00006D73" w:rsidRPr="000F1535">
        <w:t>nce réussie</w:t>
      </w:r>
      <w:r w:rsidR="00B03E58" w:rsidRPr="000F1535">
        <w:t xml:space="preserve"> </w:t>
      </w:r>
      <w:r w:rsidR="00FA233F" w:rsidRPr="000F1535">
        <w:t>requièrent une</w:t>
      </w:r>
      <w:r w:rsidR="00B03E58" w:rsidRPr="000F1535">
        <w:t xml:space="preserve"> planification robuste </w:t>
      </w:r>
      <w:r w:rsidR="00FA233F" w:rsidRPr="000F1535">
        <w:t>ainsi qu’un</w:t>
      </w:r>
      <w:r w:rsidR="00B03E58" w:rsidRPr="000F1535">
        <w:t xml:space="preserve"> contrôle</w:t>
      </w:r>
      <w:r w:rsidR="00FA233F" w:rsidRPr="000F1535">
        <w:t xml:space="preserve"> et une</w:t>
      </w:r>
      <w:r w:rsidR="00006D73" w:rsidRPr="000F1535">
        <w:t xml:space="preserve"> gestion financière étroite, </w:t>
      </w:r>
      <w:r w:rsidR="00FA233F" w:rsidRPr="000F1535">
        <w:t xml:space="preserve">une bonne </w:t>
      </w:r>
      <w:r w:rsidR="00006D73" w:rsidRPr="000F1535">
        <w:t xml:space="preserve">gestion des ressources humaines, </w:t>
      </w:r>
      <w:r w:rsidR="00FA233F" w:rsidRPr="000F1535">
        <w:t>une logistique efficace,</w:t>
      </w:r>
      <w:r w:rsidR="00006D73" w:rsidRPr="000F1535">
        <w:t xml:space="preserve"> et </w:t>
      </w:r>
      <w:r w:rsidR="00FA233F" w:rsidRPr="000F1535">
        <w:t>d</w:t>
      </w:r>
      <w:r w:rsidR="00006D73" w:rsidRPr="000F1535">
        <w:t xml:space="preserve">es </w:t>
      </w:r>
      <w:r w:rsidR="00FA233F" w:rsidRPr="000F1535">
        <w:t xml:space="preserve">activités de </w:t>
      </w:r>
      <w:r w:rsidR="00006D73" w:rsidRPr="000F1535">
        <w:t>suivi et évaluations Des plans de travail détaillés seront créés qui décriront l'approche globale et le cal</w:t>
      </w:r>
      <w:r w:rsidR="00941B34" w:rsidRPr="000F1535">
        <w:t xml:space="preserve">endrier (chronogramme). Les </w:t>
      </w:r>
      <w:r w:rsidR="00FA233F" w:rsidRPr="000F1535">
        <w:t xml:space="preserve">PMO </w:t>
      </w:r>
      <w:r w:rsidR="00006D73" w:rsidRPr="000F1535">
        <w:t xml:space="preserve">rapporteront à UNOPS </w:t>
      </w:r>
      <w:r w:rsidR="00FA233F" w:rsidRPr="000F1535">
        <w:t>ainsi qu’au</w:t>
      </w:r>
      <w:r w:rsidR="009D5CD1" w:rsidRPr="000F1535">
        <w:t xml:space="preserve"> </w:t>
      </w:r>
      <w:r w:rsidR="00006D73" w:rsidRPr="000F1535">
        <w:t xml:space="preserve">Secrétariat du FONAREDD. </w:t>
      </w:r>
    </w:p>
    <w:p w:rsidR="00917E77" w:rsidRPr="000F1535" w:rsidRDefault="00FA233F" w:rsidP="00C9162F">
      <w:pPr>
        <w:pStyle w:val="para"/>
      </w:pPr>
      <w:r w:rsidRPr="000F1535">
        <w:t>Le</w:t>
      </w:r>
      <w:r w:rsidR="00DC4006" w:rsidRPr="000F1535">
        <w:t xml:space="preserve"> partage des activités et des responsabilités entre les partenaires de mise en œuvre sont décrites</w:t>
      </w:r>
      <w:r w:rsidRPr="000F1535">
        <w:t xml:space="preserve"> dans la section 12.2 ci-dessous,</w:t>
      </w:r>
      <w:r w:rsidR="00DC4006" w:rsidRPr="000F1535">
        <w:t xml:space="preserve"> ainsi que les responsabilités </w:t>
      </w:r>
      <w:r w:rsidR="00E859B8" w:rsidRPr="000F1535">
        <w:t>vis-à-vis</w:t>
      </w:r>
      <w:r w:rsidR="00DC4006" w:rsidRPr="000F1535">
        <w:t xml:space="preserve"> </w:t>
      </w:r>
      <w:r w:rsidRPr="000F1535">
        <w:t xml:space="preserve">du </w:t>
      </w:r>
      <w:r w:rsidR="00DC4006" w:rsidRPr="000F1535">
        <w:t xml:space="preserve">Lead Technique et </w:t>
      </w:r>
      <w:r w:rsidRPr="000F1535">
        <w:t xml:space="preserve">de </w:t>
      </w:r>
      <w:r w:rsidR="00DC4006" w:rsidRPr="000F1535">
        <w:t>l’UNOPS</w:t>
      </w:r>
      <w:r w:rsidR="004E1190" w:rsidRPr="000F1535">
        <w:t>,</w:t>
      </w:r>
      <w:r w:rsidRPr="000F1535">
        <w:t xml:space="preserve"> les modalités d’</w:t>
      </w:r>
      <w:r w:rsidR="004E1190" w:rsidRPr="000F1535">
        <w:t xml:space="preserve">intégration du programme aux activités des PIREDD, </w:t>
      </w:r>
      <w:r w:rsidRPr="000F1535">
        <w:t xml:space="preserve">et les activités en lien avec la </w:t>
      </w:r>
      <w:r w:rsidR="004E1190" w:rsidRPr="000F1535">
        <w:t xml:space="preserve">collaboration et </w:t>
      </w:r>
      <w:r w:rsidRPr="000F1535">
        <w:t xml:space="preserve">le </w:t>
      </w:r>
      <w:r w:rsidR="004E1190" w:rsidRPr="000F1535">
        <w:t>renforcement des acteurs nationaux et locaux.</w:t>
      </w:r>
    </w:p>
    <w:p w:rsidR="00941B34" w:rsidRPr="000F1535" w:rsidRDefault="003E1999" w:rsidP="00C9162F">
      <w:pPr>
        <w:pStyle w:val="para"/>
      </w:pPr>
      <w:r w:rsidRPr="000F1535">
        <w:t>L’</w:t>
      </w:r>
      <w:r w:rsidR="001366EA" w:rsidRPr="000F1535">
        <w:t xml:space="preserve">UNFPA comme </w:t>
      </w:r>
      <w:r w:rsidRPr="000F1535">
        <w:t xml:space="preserve">quatrième </w:t>
      </w:r>
      <w:r w:rsidR="001366EA" w:rsidRPr="000F1535">
        <w:t>partenaire de mise en œuvre</w:t>
      </w:r>
      <w:r w:rsidRPr="000F1535">
        <w:t xml:space="preserve"> va s’occuper des</w:t>
      </w:r>
      <w:r w:rsidR="001366EA" w:rsidRPr="000F1535">
        <w:t xml:space="preserve"> aspects </w:t>
      </w:r>
      <w:r w:rsidRPr="000F1535">
        <w:t>liés</w:t>
      </w:r>
      <w:r w:rsidR="001366EA" w:rsidRPr="000F1535">
        <w:t xml:space="preserve"> </w:t>
      </w:r>
      <w:r w:rsidRPr="000F1535">
        <w:t>à</w:t>
      </w:r>
      <w:r w:rsidR="001366EA" w:rsidRPr="000F1535">
        <w:t xml:space="preserve"> l’approvisionnement en contraceptifs</w:t>
      </w:r>
      <w:r w:rsidRPr="000F1535">
        <w:t xml:space="preserve"> (achats, transport jusque dans les CDR</w:t>
      </w:r>
      <w:r w:rsidR="00272D94" w:rsidRPr="000F1535">
        <w:t>.</w:t>
      </w:r>
    </w:p>
    <w:p w:rsidR="00C9162F" w:rsidRDefault="00C9162F" w:rsidP="00C9162F">
      <w:pPr>
        <w:pStyle w:val="titre22"/>
        <w:spacing w:before="0" w:line="240" w:lineRule="auto"/>
      </w:pPr>
      <w:bookmarkStart w:id="63" w:name="_Toc11707170"/>
      <w:r>
        <w:t xml:space="preserve">XII.6. </w:t>
      </w:r>
      <w:r w:rsidR="00917E77" w:rsidRPr="000F1535">
        <w:t>PARTAGE DES ACTIVITES ET DES RESPONS</w:t>
      </w:r>
      <w:r>
        <w:t>ABILITES ENTRE</w:t>
      </w:r>
      <w:bookmarkEnd w:id="63"/>
    </w:p>
    <w:p w:rsidR="00A70DEF" w:rsidRPr="00C9162F" w:rsidRDefault="00C9162F" w:rsidP="00C9162F">
      <w:pPr>
        <w:pStyle w:val="titre22"/>
        <w:spacing w:before="0"/>
      </w:pPr>
      <w:r>
        <w:t xml:space="preserve"> </w:t>
      </w:r>
      <w:bookmarkStart w:id="64" w:name="_Toc11707171"/>
      <w:r>
        <w:t xml:space="preserve">LES PARTENAIRES </w:t>
      </w:r>
      <w:r w:rsidR="00917E77" w:rsidRPr="000F1535">
        <w:t>DE MISE EN œuvre</w:t>
      </w:r>
      <w:bookmarkEnd w:id="64"/>
    </w:p>
    <w:p w:rsidR="00A70DEF" w:rsidRPr="00C9162F" w:rsidRDefault="00A70DEF" w:rsidP="00C9162F">
      <w:pPr>
        <w:pStyle w:val="para"/>
      </w:pPr>
      <w:r w:rsidRPr="000F1535">
        <w:t xml:space="preserve">Les représentants du gouvernement norvégien ont </w:t>
      </w:r>
      <w:r w:rsidR="00007DAB" w:rsidRPr="000F1535">
        <w:t>présélectionné</w:t>
      </w:r>
      <w:r w:rsidRPr="000F1535">
        <w:t xml:space="preserve"> trois organisations partenaires (DKT, MSI et Tulane) pour la mise en œuvre de ce programme, mais ont demandé que l’une d’elles occupe une position de “Leader Technique”. Cette relation est différente de celle définissant typiquement le « partenaire principal / sous-contractant » dans la mesure où chaque organisation recevra un financement direct de l’UNOPS, et non pas le biais de l’organisation leader. De plus, le leader technique n’est</w:t>
      </w:r>
      <w:r w:rsidR="00DA1C58" w:rsidRPr="000F1535">
        <w:t xml:space="preserve"> pas</w:t>
      </w:r>
      <w:r w:rsidRPr="000F1535">
        <w:t xml:space="preserve"> responsable de la supervision des activités programmatiques des deux autres organisations. </w:t>
      </w:r>
    </w:p>
    <w:p w:rsidR="00A70DEF" w:rsidRPr="00C9162F" w:rsidRDefault="00A70DEF" w:rsidP="00C9162F">
      <w:pPr>
        <w:pStyle w:val="para"/>
      </w:pPr>
      <w:r w:rsidRPr="000F1535">
        <w:t>Avec l’accord mutuel des trois organisations et l’approbation du Comité Technique du FONAREDD et de l’équipe du gouvernement norvégien sur ce projet, Tulane fera office de Leader Technique.</w:t>
      </w:r>
    </w:p>
    <w:p w:rsidR="00A70DEF" w:rsidRPr="00C9162F" w:rsidRDefault="00C9162F" w:rsidP="00C9162F">
      <w:pPr>
        <w:pStyle w:val="titre33"/>
        <w:rPr>
          <w:rFonts w:asciiTheme="minorHAnsi" w:hAnsiTheme="minorHAnsi"/>
          <w:i/>
          <w:sz w:val="20"/>
          <w:szCs w:val="20"/>
        </w:rPr>
      </w:pPr>
      <w:bookmarkStart w:id="65" w:name="_Toc11707172"/>
      <w:r>
        <w:t xml:space="preserve">XII.6.1. </w:t>
      </w:r>
      <w:r w:rsidR="004C7B81" w:rsidRPr="00C9162F">
        <w:t>Lead</w:t>
      </w:r>
      <w:r w:rsidR="00DA1C58" w:rsidRPr="00C9162F">
        <w:t>er</w:t>
      </w:r>
      <w:r w:rsidR="004C7B81" w:rsidRPr="00C9162F">
        <w:t xml:space="preserve"> Technique</w:t>
      </w:r>
      <w:r w:rsidR="00A70DEF" w:rsidRPr="00C9162F">
        <w:t xml:space="preserve"> (</w:t>
      </w:r>
      <w:r w:rsidR="00A70DEF" w:rsidRPr="00C9162F">
        <w:rPr>
          <w:i/>
        </w:rPr>
        <w:t>Tulane</w:t>
      </w:r>
      <w:r>
        <w:rPr>
          <w:i/>
        </w:rPr>
        <w:t>)</w:t>
      </w:r>
      <w:bookmarkEnd w:id="65"/>
    </w:p>
    <w:p w:rsidR="00A70DEF" w:rsidRPr="000F1535" w:rsidRDefault="00A70DEF" w:rsidP="00C9162F">
      <w:pPr>
        <w:pStyle w:val="para"/>
      </w:pPr>
      <w:r w:rsidRPr="000F1535">
        <w:t>Les responsabilités spécifiques de Tulane en tant que leader technique incluent :</w:t>
      </w:r>
    </w:p>
    <w:p w:rsidR="00A70DEF" w:rsidRPr="000F1535" w:rsidRDefault="00A70DEF" w:rsidP="009C67B8">
      <w:pPr>
        <w:numPr>
          <w:ilvl w:val="0"/>
          <w:numId w:val="5"/>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Collecter les informations fournies par les différents partenaires pour les inclure dans la proposition ;</w:t>
      </w:r>
    </w:p>
    <w:p w:rsidR="00A70DEF" w:rsidRPr="000F1535" w:rsidRDefault="00A70DEF" w:rsidP="009C67B8">
      <w:pPr>
        <w:numPr>
          <w:ilvl w:val="0"/>
          <w:numId w:val="5"/>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Obtenir un consensus sur les éléments contenus dans la Première Partie de cette proposition qui concernent les trois organisations partenaires, y compris la Théorie du Changement (TdC) et le ca</w:t>
      </w:r>
      <w:r w:rsidR="009C67B8">
        <w:rPr>
          <w:rFonts w:ascii="Maiandra GD" w:hAnsi="Maiandra GD" w:cstheme="minorHAnsi"/>
          <w:sz w:val="24"/>
          <w:szCs w:val="24"/>
          <w:lang w:val="fr-FR"/>
        </w:rPr>
        <w:t>dre des résultats / indicateurs ;</w:t>
      </w:r>
    </w:p>
    <w:p w:rsidR="00A70DEF" w:rsidRPr="000F1535" w:rsidRDefault="00A70DEF" w:rsidP="009C67B8">
      <w:pPr>
        <w:numPr>
          <w:ilvl w:val="0"/>
          <w:numId w:val="5"/>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Mener le travail devant être complété pour </w:t>
      </w:r>
      <w:r w:rsidR="0013135A" w:rsidRPr="000F1535">
        <w:rPr>
          <w:rFonts w:ascii="Maiandra GD" w:hAnsi="Maiandra GD" w:cstheme="minorHAnsi"/>
          <w:sz w:val="24"/>
          <w:szCs w:val="24"/>
          <w:lang w:val="fr-FR"/>
        </w:rPr>
        <w:t>l’atteinte des Jalons de la LoI</w:t>
      </w:r>
      <w:r w:rsidRPr="000F1535">
        <w:rPr>
          <w:rFonts w:ascii="Maiandra GD" w:hAnsi="Maiandra GD" w:cstheme="minorHAnsi"/>
          <w:sz w:val="24"/>
          <w:szCs w:val="24"/>
          <w:lang w:val="fr-FR"/>
        </w:rPr>
        <w:t xml:space="preserve"> (</w:t>
      </w:r>
      <w:r w:rsidR="0013135A" w:rsidRPr="000F1535">
        <w:rPr>
          <w:rFonts w:ascii="Maiandra GD" w:hAnsi="Maiandra GD" w:cstheme="minorHAnsi"/>
          <w:sz w:val="24"/>
          <w:szCs w:val="24"/>
          <w:lang w:val="fr-FR"/>
        </w:rPr>
        <w:t>B</w:t>
      </w:r>
      <w:r w:rsidRPr="000F1535">
        <w:rPr>
          <w:rFonts w:ascii="Maiandra GD" w:hAnsi="Maiandra GD" w:cstheme="minorHAnsi"/>
          <w:sz w:val="24"/>
          <w:szCs w:val="24"/>
          <w:lang w:val="fr-FR"/>
        </w:rPr>
        <w:t>) consultation entre les partenaires sur les liens entre la planification familiale et l’environnement / les progrès du développement durable, et (</w:t>
      </w:r>
      <w:r w:rsidR="0013135A" w:rsidRPr="000F1535">
        <w:rPr>
          <w:rFonts w:ascii="Maiandra GD" w:hAnsi="Maiandra GD" w:cstheme="minorHAnsi"/>
          <w:sz w:val="24"/>
          <w:szCs w:val="24"/>
          <w:lang w:val="fr-FR"/>
        </w:rPr>
        <w:t>C</w:t>
      </w:r>
      <w:r w:rsidRPr="000F1535">
        <w:rPr>
          <w:rFonts w:ascii="Maiandra GD" w:hAnsi="Maiandra GD" w:cstheme="minorHAnsi"/>
          <w:sz w:val="24"/>
          <w:szCs w:val="24"/>
          <w:lang w:val="fr-FR"/>
        </w:rPr>
        <w:t>) plan stratégique pour la création de la demande en planification fami</w:t>
      </w:r>
      <w:r w:rsidR="009C67B8">
        <w:rPr>
          <w:rFonts w:ascii="Maiandra GD" w:hAnsi="Maiandra GD" w:cstheme="minorHAnsi"/>
          <w:sz w:val="24"/>
          <w:szCs w:val="24"/>
          <w:lang w:val="fr-FR"/>
        </w:rPr>
        <w:t>liale et l’éducation des filles ;</w:t>
      </w:r>
      <w:r w:rsidRPr="000F1535">
        <w:rPr>
          <w:rFonts w:ascii="Maiandra GD" w:hAnsi="Maiandra GD" w:cstheme="minorHAnsi"/>
          <w:sz w:val="24"/>
          <w:szCs w:val="24"/>
          <w:lang w:val="fr-FR"/>
        </w:rPr>
        <w:t xml:space="preserve"> </w:t>
      </w:r>
    </w:p>
    <w:p w:rsidR="00A70DEF" w:rsidRPr="000F1535" w:rsidRDefault="00A70DEF" w:rsidP="009C67B8">
      <w:pPr>
        <w:numPr>
          <w:ilvl w:val="0"/>
          <w:numId w:val="5"/>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Réunir les partenaires chaque trimestre pour évaluer les progrès accomplis, discuter des problèmes communs, et identifier les solutions potentielles ;</w:t>
      </w:r>
    </w:p>
    <w:p w:rsidR="00A70DEF" w:rsidRPr="000F1535" w:rsidRDefault="00A70DEF" w:rsidP="009C67B8">
      <w:pPr>
        <w:numPr>
          <w:ilvl w:val="0"/>
          <w:numId w:val="5"/>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lastRenderedPageBreak/>
        <w:t>Compiler les données relatives aux indicateurs et les autres informations auprès de chaque organisation et préparer / soumettre un rapport de progrès annuel ainsi qu’un rapport final pour les projets ;</w:t>
      </w:r>
    </w:p>
    <w:p w:rsidR="00A70DEF" w:rsidRPr="000F1535" w:rsidRDefault="00A70DEF" w:rsidP="009C67B8">
      <w:pPr>
        <w:numPr>
          <w:ilvl w:val="0"/>
          <w:numId w:val="5"/>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Faire office de point focal pour la communication entre les bailleurs (représentant de la Norvège, </w:t>
      </w:r>
      <w:r w:rsidR="0013135A" w:rsidRPr="000F1535">
        <w:rPr>
          <w:rFonts w:ascii="Maiandra GD" w:hAnsi="Maiandra GD" w:cstheme="minorHAnsi"/>
          <w:sz w:val="24"/>
          <w:szCs w:val="24"/>
          <w:lang w:val="fr-FR"/>
        </w:rPr>
        <w:t>FONAREDD, UNOPS</w:t>
      </w:r>
      <w:r w:rsidRPr="000F1535">
        <w:rPr>
          <w:rFonts w:ascii="Maiandra GD" w:hAnsi="Maiandra GD" w:cstheme="minorHAnsi"/>
          <w:sz w:val="24"/>
          <w:szCs w:val="24"/>
          <w:lang w:val="fr-FR"/>
        </w:rPr>
        <w:t>) et les deux autres partenaires sur les questions qui affectent l’ensemble des organisations partenaires</w:t>
      </w:r>
      <w:r w:rsidR="009C67B8">
        <w:rPr>
          <w:rFonts w:ascii="Maiandra GD" w:hAnsi="Maiandra GD" w:cstheme="minorHAnsi"/>
          <w:sz w:val="24"/>
          <w:szCs w:val="24"/>
          <w:lang w:val="fr-FR"/>
        </w:rPr>
        <w:t> ;</w:t>
      </w:r>
    </w:p>
    <w:p w:rsidR="00F416B1" w:rsidRPr="000F1535" w:rsidRDefault="00F416B1" w:rsidP="009C67B8">
      <w:pPr>
        <w:numPr>
          <w:ilvl w:val="0"/>
          <w:numId w:val="5"/>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Mettre en place un mécanisme de partage d’informations, avec tous les contributeurs, sur la situation de contraceptifs du projet, les apports externes (UNFPA et autres bailleurs)</w:t>
      </w:r>
      <w:r w:rsidR="009C67B8">
        <w:rPr>
          <w:rFonts w:ascii="Maiandra GD" w:hAnsi="Maiandra GD" w:cstheme="minorHAnsi"/>
          <w:sz w:val="24"/>
          <w:szCs w:val="24"/>
          <w:lang w:val="fr-FR"/>
        </w:rPr>
        <w:t> ;</w:t>
      </w:r>
    </w:p>
    <w:p w:rsidR="00A70DEF" w:rsidRPr="000F1535" w:rsidRDefault="00A70DEF" w:rsidP="009C67B8">
      <w:pPr>
        <w:numPr>
          <w:ilvl w:val="0"/>
          <w:numId w:val="5"/>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Autres responsabilités à définir après l’octroi du financement</w:t>
      </w:r>
      <w:r w:rsidR="009C67B8">
        <w:rPr>
          <w:rFonts w:ascii="Maiandra GD" w:hAnsi="Maiandra GD" w:cstheme="minorHAnsi"/>
          <w:sz w:val="24"/>
          <w:szCs w:val="24"/>
          <w:lang w:val="fr-FR"/>
        </w:rPr>
        <w:t>.</w:t>
      </w:r>
    </w:p>
    <w:p w:rsidR="00A70DEF" w:rsidRPr="000F1535" w:rsidRDefault="00A70DEF" w:rsidP="0039227C">
      <w:pPr>
        <w:spacing w:before="0" w:after="0" w:line="360" w:lineRule="auto"/>
        <w:jc w:val="both"/>
        <w:rPr>
          <w:rFonts w:ascii="Maiandra GD" w:hAnsi="Maiandra GD" w:cstheme="minorHAnsi"/>
          <w:sz w:val="24"/>
          <w:szCs w:val="24"/>
          <w:lang w:val="fr-FR"/>
        </w:rPr>
      </w:pPr>
    </w:p>
    <w:p w:rsidR="00A70DEF" w:rsidRPr="00F225E8" w:rsidRDefault="00A70DEF" w:rsidP="00F225E8">
      <w:pPr>
        <w:pStyle w:val="para"/>
      </w:pPr>
      <w:r w:rsidRPr="000F1535">
        <w:t>Les deux organisations partenaires auront également des responsabilités vis-à-vis de Tulane en tant que Leader Technique, décrits dans le cadre ci-dessous.</w:t>
      </w:r>
    </w:p>
    <w:tbl>
      <w:tblPr>
        <w:tblW w:w="0" w:type="auto"/>
        <w:tblBorders>
          <w:top w:val="single" w:sz="8" w:space="0" w:color="auto"/>
          <w:left w:val="single" w:sz="8" w:space="0" w:color="auto"/>
          <w:bottom w:val="single" w:sz="8" w:space="0" w:color="auto"/>
          <w:right w:val="single" w:sz="8" w:space="0" w:color="auto"/>
        </w:tblBorders>
        <w:shd w:val="clear" w:color="auto" w:fill="F2F2F2" w:themeFill="background1" w:themeFillShade="F2"/>
        <w:tblLook w:val="04A0" w:firstRow="1" w:lastRow="0" w:firstColumn="1" w:lastColumn="0" w:noHBand="0" w:noVBand="1"/>
      </w:tblPr>
      <w:tblGrid>
        <w:gridCol w:w="9062"/>
      </w:tblGrid>
      <w:tr w:rsidR="00A70DEF" w:rsidRPr="000F1535" w:rsidTr="00F225E8">
        <w:trPr>
          <w:trHeight w:val="6994"/>
        </w:trPr>
        <w:tc>
          <w:tcPr>
            <w:tcW w:w="9062" w:type="dxa"/>
            <w:shd w:val="clear" w:color="auto" w:fill="F2F2F2" w:themeFill="background1" w:themeFillShade="F2"/>
          </w:tcPr>
          <w:p w:rsidR="00A70DEF" w:rsidRPr="00F225E8" w:rsidRDefault="00A70DEF" w:rsidP="00F225E8">
            <w:pPr>
              <w:spacing w:after="0" w:line="360" w:lineRule="auto"/>
              <w:jc w:val="center"/>
              <w:rPr>
                <w:rFonts w:ascii="Maiandra GD" w:hAnsi="Maiandra GD" w:cstheme="minorHAnsi"/>
                <w:b/>
                <w:sz w:val="24"/>
                <w:szCs w:val="24"/>
                <w:u w:val="single"/>
                <w:lang w:val="fr-FR"/>
              </w:rPr>
            </w:pPr>
            <w:r w:rsidRPr="00F225E8">
              <w:rPr>
                <w:rFonts w:ascii="Maiandra GD" w:hAnsi="Maiandra GD" w:cstheme="minorHAnsi"/>
                <w:b/>
                <w:sz w:val="24"/>
                <w:szCs w:val="24"/>
                <w:u w:val="single"/>
                <w:lang w:val="fr-FR"/>
              </w:rPr>
              <w:t>RESPONSABILITÉS CLÉS DE DKT et MSI AUPR</w:t>
            </w:r>
            <w:r w:rsidR="00F225E8" w:rsidRPr="00F225E8">
              <w:rPr>
                <w:rFonts w:ascii="Maiandra GD" w:hAnsi="Maiandra GD" w:cstheme="minorHAnsi"/>
                <w:b/>
                <w:sz w:val="24"/>
                <w:szCs w:val="24"/>
                <w:u w:val="single"/>
                <w:lang w:val="fr-FR"/>
              </w:rPr>
              <w:t>ÈS DU LEADER TECHNIQUE (Tulane)</w:t>
            </w:r>
          </w:p>
          <w:p w:rsidR="00A70DEF" w:rsidRPr="000F1535" w:rsidRDefault="00A70DEF" w:rsidP="00F225E8">
            <w:pPr>
              <w:numPr>
                <w:ilvl w:val="0"/>
                <w:numId w:val="6"/>
              </w:numPr>
              <w:spacing w:before="0" w:after="0" w:line="240" w:lineRule="auto"/>
              <w:jc w:val="both"/>
              <w:rPr>
                <w:rFonts w:ascii="Maiandra GD" w:hAnsi="Maiandra GD" w:cstheme="minorHAnsi"/>
                <w:sz w:val="24"/>
                <w:szCs w:val="24"/>
                <w:lang w:val="fr-FR"/>
              </w:rPr>
            </w:pPr>
            <w:r w:rsidRPr="00F225E8">
              <w:rPr>
                <w:rFonts w:ascii="Maiandra GD" w:hAnsi="Maiandra GD" w:cstheme="minorHAnsi"/>
                <w:i/>
                <w:sz w:val="24"/>
                <w:szCs w:val="24"/>
                <w:lang w:val="fr-FR"/>
              </w:rPr>
              <w:t>Rapportage mensuel des activités de Formation en PF</w:t>
            </w:r>
            <w:r w:rsidR="0013135A" w:rsidRPr="000F1535">
              <w:rPr>
                <w:rFonts w:ascii="Maiandra GD" w:hAnsi="Maiandra GD" w:cstheme="minorHAnsi"/>
                <w:sz w:val="24"/>
                <w:szCs w:val="24"/>
                <w:lang w:val="fr-FR"/>
              </w:rPr>
              <w:t xml:space="preserve"> </w:t>
            </w:r>
            <w:r w:rsidRPr="000F1535">
              <w:rPr>
                <w:rFonts w:ascii="Maiandra GD" w:hAnsi="Maiandra GD" w:cstheme="minorHAnsi"/>
                <w:sz w:val="24"/>
                <w:szCs w:val="24"/>
                <w:lang w:val="fr-FR"/>
              </w:rPr>
              <w:t xml:space="preserve">dans les FOSA et les pharmacies partenaires, et auprès des Distributeurs à Base Communautaire. Ces rapports </w:t>
            </w:r>
            <w:r w:rsidR="007B40DC" w:rsidRPr="000F1535">
              <w:rPr>
                <w:rFonts w:ascii="Maiandra GD" w:hAnsi="Maiandra GD" w:cstheme="minorHAnsi"/>
                <w:sz w:val="24"/>
                <w:szCs w:val="24"/>
                <w:lang w:val="fr-FR"/>
              </w:rPr>
              <w:t>incluront</w:t>
            </w:r>
            <w:r w:rsidRPr="000F1535">
              <w:rPr>
                <w:rFonts w:ascii="Maiandra GD" w:hAnsi="Maiandra GD" w:cstheme="minorHAnsi"/>
                <w:sz w:val="24"/>
                <w:szCs w:val="24"/>
                <w:lang w:val="fr-FR"/>
              </w:rPr>
              <w:t xml:space="preserve"> pour chaque mois :</w:t>
            </w:r>
          </w:p>
          <w:p w:rsidR="0013135A" w:rsidRPr="000F1535" w:rsidRDefault="0013135A" w:rsidP="00F225E8">
            <w:pPr>
              <w:numPr>
                <w:ilvl w:val="1"/>
                <w:numId w:val="6"/>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La liste des cliniques publiques et privées appuyées par le PMO par province et par zone de santé</w:t>
            </w:r>
            <w:r w:rsidR="00F225E8">
              <w:rPr>
                <w:rFonts w:ascii="Maiandra GD" w:hAnsi="Maiandra GD" w:cstheme="minorHAnsi"/>
                <w:sz w:val="24"/>
                <w:szCs w:val="24"/>
                <w:lang w:val="fr-FR"/>
              </w:rPr>
              <w:t> ;</w:t>
            </w:r>
          </w:p>
          <w:p w:rsidR="00A70DEF" w:rsidRPr="000F1535" w:rsidRDefault="00A70DEF" w:rsidP="00F225E8">
            <w:pPr>
              <w:numPr>
                <w:ilvl w:val="1"/>
                <w:numId w:val="6"/>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Le nombre total de cliniques formées par province et par </w:t>
            </w:r>
            <w:r w:rsidR="0013135A" w:rsidRPr="000F1535">
              <w:rPr>
                <w:rFonts w:ascii="Maiandra GD" w:hAnsi="Maiandra GD" w:cstheme="minorHAnsi"/>
                <w:sz w:val="24"/>
                <w:szCs w:val="24"/>
                <w:lang w:val="fr-FR"/>
              </w:rPr>
              <w:t>ZS</w:t>
            </w:r>
            <w:r w:rsidR="00F225E8">
              <w:rPr>
                <w:rFonts w:ascii="Maiandra GD" w:hAnsi="Maiandra GD" w:cstheme="minorHAnsi"/>
                <w:sz w:val="24"/>
                <w:szCs w:val="24"/>
                <w:lang w:val="fr-FR"/>
              </w:rPr>
              <w:t> ;</w:t>
            </w:r>
          </w:p>
          <w:p w:rsidR="0013135A" w:rsidRPr="000F1535" w:rsidRDefault="00A70DEF" w:rsidP="00F225E8">
            <w:pPr>
              <w:numPr>
                <w:ilvl w:val="1"/>
                <w:numId w:val="6"/>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Le nombre total de pharmacies formées par province</w:t>
            </w:r>
            <w:r w:rsidR="0013135A" w:rsidRPr="000F1535">
              <w:rPr>
                <w:rFonts w:ascii="Maiandra GD" w:hAnsi="Maiandra GD" w:cstheme="minorHAnsi"/>
                <w:sz w:val="24"/>
                <w:szCs w:val="24"/>
                <w:lang w:val="fr-FR"/>
              </w:rPr>
              <w:t xml:space="preserve"> et par ZS</w:t>
            </w:r>
            <w:r w:rsidR="00F225E8">
              <w:rPr>
                <w:rFonts w:ascii="Maiandra GD" w:hAnsi="Maiandra GD" w:cstheme="minorHAnsi"/>
                <w:sz w:val="24"/>
                <w:szCs w:val="24"/>
                <w:lang w:val="fr-FR"/>
              </w:rPr>
              <w:t> ;</w:t>
            </w:r>
          </w:p>
          <w:p w:rsidR="0013135A" w:rsidRDefault="0013135A" w:rsidP="00F225E8">
            <w:pPr>
              <w:numPr>
                <w:ilvl w:val="1"/>
                <w:numId w:val="6"/>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Le nombre total de DBC formés par province et par ZS</w:t>
            </w:r>
            <w:r w:rsidR="00F225E8">
              <w:rPr>
                <w:rFonts w:ascii="Maiandra GD" w:hAnsi="Maiandra GD" w:cstheme="minorHAnsi"/>
                <w:sz w:val="24"/>
                <w:szCs w:val="24"/>
                <w:lang w:val="fr-FR"/>
              </w:rPr>
              <w:t>.</w:t>
            </w:r>
          </w:p>
          <w:p w:rsidR="00F225E8" w:rsidRPr="000F1535" w:rsidRDefault="00F225E8" w:rsidP="00F225E8">
            <w:pPr>
              <w:spacing w:before="0" w:after="0" w:line="240" w:lineRule="auto"/>
              <w:ind w:left="1080"/>
              <w:jc w:val="both"/>
              <w:rPr>
                <w:rFonts w:ascii="Maiandra GD" w:hAnsi="Maiandra GD" w:cstheme="minorHAnsi"/>
                <w:sz w:val="24"/>
                <w:szCs w:val="24"/>
                <w:lang w:val="fr-FR"/>
              </w:rPr>
            </w:pPr>
          </w:p>
          <w:p w:rsidR="0013135A" w:rsidRPr="000F1535" w:rsidRDefault="0013135A" w:rsidP="00F225E8">
            <w:pPr>
              <w:numPr>
                <w:ilvl w:val="0"/>
                <w:numId w:val="6"/>
              </w:numPr>
              <w:spacing w:before="0" w:after="0" w:line="240" w:lineRule="auto"/>
              <w:jc w:val="both"/>
              <w:rPr>
                <w:rFonts w:ascii="Maiandra GD" w:hAnsi="Maiandra GD" w:cstheme="minorHAnsi"/>
                <w:sz w:val="24"/>
                <w:szCs w:val="24"/>
                <w:lang w:val="fr-FR"/>
              </w:rPr>
            </w:pPr>
            <w:r w:rsidRPr="00F225E8">
              <w:rPr>
                <w:rFonts w:ascii="Maiandra GD" w:hAnsi="Maiandra GD" w:cstheme="minorHAnsi"/>
                <w:i/>
                <w:sz w:val="24"/>
                <w:szCs w:val="24"/>
                <w:lang w:val="fr-FR"/>
              </w:rPr>
              <w:t>Rapportage mensuel des APC totales</w:t>
            </w:r>
            <w:r w:rsidRPr="000F1535">
              <w:rPr>
                <w:rFonts w:ascii="Maiandra GD" w:hAnsi="Maiandra GD" w:cstheme="minorHAnsi"/>
                <w:sz w:val="24"/>
                <w:szCs w:val="24"/>
                <w:lang w:val="fr-FR"/>
              </w:rPr>
              <w:t xml:space="preserve"> fournies chaque mois (mois écoulé et total pour l’année en cours) et pourcentage d’accomplissement de la cible totale annuelle). Ce rapport inclura (sur demande) les données concernant :</w:t>
            </w:r>
          </w:p>
          <w:p w:rsidR="0013135A" w:rsidRPr="000F1535" w:rsidRDefault="0013135A" w:rsidP="00F225E8">
            <w:pPr>
              <w:numPr>
                <w:ilvl w:val="1"/>
                <w:numId w:val="6"/>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APC totales par prestataire (FOSA, pharmacies, DBC)</w:t>
            </w:r>
            <w:r w:rsidR="00F225E8">
              <w:rPr>
                <w:rFonts w:ascii="Maiandra GD" w:hAnsi="Maiandra GD" w:cstheme="minorHAnsi"/>
                <w:sz w:val="24"/>
                <w:szCs w:val="24"/>
                <w:lang w:val="fr-FR"/>
              </w:rPr>
              <w:t> ;</w:t>
            </w:r>
          </w:p>
          <w:p w:rsidR="0013135A" w:rsidRPr="000F1535" w:rsidRDefault="0013135A" w:rsidP="00F225E8">
            <w:pPr>
              <w:numPr>
                <w:ilvl w:val="1"/>
                <w:numId w:val="6"/>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APC totales pour les provinces (et mais pas au niveau des ZS) couvertes par les PMO</w:t>
            </w:r>
            <w:r w:rsidR="00F225E8">
              <w:rPr>
                <w:rFonts w:ascii="Maiandra GD" w:hAnsi="Maiandra GD" w:cstheme="minorHAnsi"/>
                <w:sz w:val="24"/>
                <w:szCs w:val="24"/>
                <w:lang w:val="fr-FR"/>
              </w:rPr>
              <w:t> ;</w:t>
            </w:r>
          </w:p>
          <w:p w:rsidR="00A70DEF" w:rsidRDefault="0013135A" w:rsidP="00F225E8">
            <w:pPr>
              <w:numPr>
                <w:ilvl w:val="1"/>
                <w:numId w:val="6"/>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APC totales par type de contraceptif</w:t>
            </w:r>
            <w:r w:rsidR="00F225E8">
              <w:rPr>
                <w:rFonts w:ascii="Maiandra GD" w:hAnsi="Maiandra GD" w:cstheme="minorHAnsi"/>
                <w:sz w:val="24"/>
                <w:szCs w:val="24"/>
                <w:lang w:val="fr-FR"/>
              </w:rPr>
              <w:t>.</w:t>
            </w:r>
          </w:p>
          <w:p w:rsidR="00F225E8" w:rsidRPr="000F1535" w:rsidRDefault="00F225E8" w:rsidP="00F225E8">
            <w:pPr>
              <w:spacing w:before="0" w:after="0" w:line="240" w:lineRule="auto"/>
              <w:ind w:left="1080"/>
              <w:jc w:val="both"/>
              <w:rPr>
                <w:rFonts w:ascii="Maiandra GD" w:hAnsi="Maiandra GD" w:cstheme="minorHAnsi"/>
                <w:sz w:val="24"/>
                <w:szCs w:val="24"/>
                <w:lang w:val="fr-FR"/>
              </w:rPr>
            </w:pPr>
          </w:p>
          <w:p w:rsidR="005E295D" w:rsidRPr="00F225E8" w:rsidRDefault="00A70DEF" w:rsidP="00F225E8">
            <w:pPr>
              <w:numPr>
                <w:ilvl w:val="0"/>
                <w:numId w:val="6"/>
              </w:numPr>
              <w:spacing w:before="0" w:after="0" w:line="240" w:lineRule="auto"/>
              <w:jc w:val="both"/>
              <w:rPr>
                <w:rFonts w:ascii="Maiandra GD" w:hAnsi="Maiandra GD" w:cstheme="minorHAnsi"/>
                <w:sz w:val="24"/>
                <w:szCs w:val="24"/>
                <w:lang w:val="fr-FR"/>
              </w:rPr>
            </w:pPr>
            <w:r w:rsidRPr="00F225E8">
              <w:rPr>
                <w:rFonts w:ascii="Maiandra GD" w:hAnsi="Maiandra GD" w:cstheme="minorHAnsi"/>
                <w:i/>
                <w:sz w:val="24"/>
                <w:szCs w:val="24"/>
                <w:lang w:val="fr-FR"/>
              </w:rPr>
              <w:t>Rapportage mensuel des activités de Marketing Social,</w:t>
            </w:r>
            <w:r w:rsidRPr="000F1535">
              <w:rPr>
                <w:rFonts w:ascii="Maiandra GD" w:hAnsi="Maiandra GD" w:cstheme="minorHAnsi"/>
                <w:sz w:val="24"/>
                <w:szCs w:val="24"/>
                <w:lang w:val="fr-FR"/>
              </w:rPr>
              <w:t xml:space="preserve"> y compris les jours de Promotion Spéciale, les Road shows, les activités des Relais Communautaires et des Jeunes ambassadeurs (DKT), et les activités des équipes mobiles (MSI). Un rapportage additionnel sur les activités de création de la demande en lien avec les médias de masse et les médias sociaux peut être envisagé. </w:t>
            </w:r>
          </w:p>
        </w:tc>
      </w:tr>
    </w:tbl>
    <w:p w:rsidR="00F225E8" w:rsidRDefault="00F225E8" w:rsidP="00F225E8">
      <w:bookmarkStart w:id="66" w:name="_Hlk524605069"/>
      <w:bookmarkStart w:id="67" w:name="_Hlk524506764"/>
    </w:p>
    <w:p w:rsidR="00F225E8" w:rsidRDefault="00F225E8">
      <w:r>
        <w:br w:type="page"/>
      </w:r>
    </w:p>
    <w:p w:rsidR="00A70DEF" w:rsidRPr="000F1535" w:rsidRDefault="00F225E8" w:rsidP="00F225E8">
      <w:pPr>
        <w:pStyle w:val="titre33"/>
      </w:pPr>
      <w:r>
        <w:lastRenderedPageBreak/>
        <w:t xml:space="preserve"> </w:t>
      </w:r>
      <w:bookmarkStart w:id="68" w:name="_Toc11707173"/>
      <w:r>
        <w:t>XII.6.2.</w:t>
      </w:r>
      <w:r w:rsidRPr="000F1535">
        <w:t xml:space="preserve"> RESPONSABILITE</w:t>
      </w:r>
      <w:r w:rsidR="0034003F" w:rsidRPr="000F1535">
        <w:t xml:space="preserve"> vis-à-vis de UNOPS</w:t>
      </w:r>
      <w:bookmarkEnd w:id="68"/>
    </w:p>
    <w:p w:rsidR="00A70DEF" w:rsidRPr="000F1535" w:rsidRDefault="00A70DEF" w:rsidP="0039227C">
      <w:pPr>
        <w:spacing w:before="0" w:after="0" w:line="360" w:lineRule="auto"/>
        <w:jc w:val="both"/>
        <w:rPr>
          <w:rFonts w:ascii="Maiandra GD" w:hAnsi="Maiandra GD" w:cstheme="minorHAnsi"/>
          <w:sz w:val="24"/>
          <w:szCs w:val="24"/>
          <w:lang w:val="fr-FR"/>
        </w:rPr>
      </w:pP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62"/>
      </w:tblGrid>
      <w:tr w:rsidR="00A70DEF" w:rsidRPr="000F1535" w:rsidTr="00F225E8">
        <w:tc>
          <w:tcPr>
            <w:tcW w:w="9062" w:type="dxa"/>
            <w:shd w:val="clear" w:color="auto" w:fill="F2F2F2" w:themeFill="background1" w:themeFillShade="F2"/>
          </w:tcPr>
          <w:p w:rsidR="00A70DEF" w:rsidRPr="00F225E8" w:rsidRDefault="00A70DEF" w:rsidP="00F225E8">
            <w:pPr>
              <w:spacing w:after="0" w:line="360" w:lineRule="auto"/>
              <w:jc w:val="center"/>
              <w:rPr>
                <w:rFonts w:ascii="Maiandra GD" w:hAnsi="Maiandra GD" w:cstheme="minorHAnsi"/>
                <w:b/>
                <w:sz w:val="24"/>
                <w:szCs w:val="24"/>
                <w:u w:val="single"/>
                <w:lang w:val="fr-FR"/>
              </w:rPr>
            </w:pPr>
            <w:r w:rsidRPr="00F225E8">
              <w:rPr>
                <w:rFonts w:ascii="Maiandra GD" w:hAnsi="Maiandra GD" w:cstheme="minorHAnsi"/>
                <w:b/>
                <w:sz w:val="24"/>
                <w:szCs w:val="24"/>
                <w:u w:val="single"/>
                <w:lang w:val="fr-FR"/>
              </w:rPr>
              <w:t>RESPONSABILITÉS CLÉS DE MSI, DKT et Tulane auprès de UNOPS</w:t>
            </w:r>
          </w:p>
          <w:p w:rsidR="00A70DEF" w:rsidRPr="000F1535" w:rsidRDefault="00A70DEF" w:rsidP="00F225E8">
            <w:pPr>
              <w:numPr>
                <w:ilvl w:val="0"/>
                <w:numId w:val="12"/>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Rapports budgétaires et financiers trimestriels sur tous les coûts liés au programme pour chaque partenaire, y compris :</w:t>
            </w:r>
          </w:p>
          <w:p w:rsidR="00A70DEF" w:rsidRPr="000F1535" w:rsidRDefault="00A70DEF" w:rsidP="00F225E8">
            <w:pPr>
              <w:numPr>
                <w:ilvl w:val="1"/>
                <w:numId w:val="12"/>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Personnel</w:t>
            </w:r>
            <w:r w:rsidR="00F225E8">
              <w:rPr>
                <w:rFonts w:ascii="Maiandra GD" w:hAnsi="Maiandra GD" w:cstheme="minorHAnsi"/>
                <w:sz w:val="24"/>
                <w:szCs w:val="24"/>
                <w:lang w:val="fr-FR"/>
              </w:rPr>
              <w:t> ;</w:t>
            </w:r>
          </w:p>
          <w:p w:rsidR="00A70DEF" w:rsidRPr="000F1535" w:rsidRDefault="00A70DEF" w:rsidP="00F225E8">
            <w:pPr>
              <w:numPr>
                <w:ilvl w:val="1"/>
                <w:numId w:val="12"/>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Coûts liés aux ventes</w:t>
            </w:r>
            <w:r w:rsidR="00F225E8">
              <w:rPr>
                <w:rFonts w:ascii="Maiandra GD" w:hAnsi="Maiandra GD" w:cstheme="minorHAnsi"/>
                <w:sz w:val="24"/>
                <w:szCs w:val="24"/>
                <w:lang w:val="fr-FR"/>
              </w:rPr>
              <w:t> ;</w:t>
            </w:r>
          </w:p>
          <w:p w:rsidR="00A70DEF" w:rsidRPr="000F1535" w:rsidRDefault="00A70DEF" w:rsidP="00F225E8">
            <w:pPr>
              <w:numPr>
                <w:ilvl w:val="1"/>
                <w:numId w:val="12"/>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Dépenses de marketing</w:t>
            </w:r>
            <w:r w:rsidR="00F225E8">
              <w:rPr>
                <w:rFonts w:ascii="Maiandra GD" w:hAnsi="Maiandra GD" w:cstheme="minorHAnsi"/>
                <w:sz w:val="24"/>
                <w:szCs w:val="24"/>
                <w:lang w:val="fr-FR"/>
              </w:rPr>
              <w:t> ;</w:t>
            </w:r>
          </w:p>
          <w:p w:rsidR="00A70DEF" w:rsidRPr="000F1535" w:rsidRDefault="00A70DEF" w:rsidP="00F225E8">
            <w:pPr>
              <w:numPr>
                <w:ilvl w:val="1"/>
                <w:numId w:val="12"/>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Coûts de transport et de livraison</w:t>
            </w:r>
            <w:r w:rsidR="00F225E8">
              <w:rPr>
                <w:rFonts w:ascii="Maiandra GD" w:hAnsi="Maiandra GD" w:cstheme="minorHAnsi"/>
                <w:sz w:val="24"/>
                <w:szCs w:val="24"/>
                <w:lang w:val="fr-FR"/>
              </w:rPr>
              <w:t> ;</w:t>
            </w:r>
          </w:p>
          <w:p w:rsidR="00A70DEF" w:rsidRPr="000F1535" w:rsidRDefault="00A70DEF" w:rsidP="00F225E8">
            <w:pPr>
              <w:numPr>
                <w:ilvl w:val="1"/>
                <w:numId w:val="12"/>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Coûts d’approvisionnement et d’entreposage</w:t>
            </w:r>
            <w:r w:rsidR="00F225E8">
              <w:rPr>
                <w:rFonts w:ascii="Maiandra GD" w:hAnsi="Maiandra GD" w:cstheme="minorHAnsi"/>
                <w:sz w:val="24"/>
                <w:szCs w:val="24"/>
                <w:lang w:val="fr-FR"/>
              </w:rPr>
              <w:t> ;</w:t>
            </w:r>
          </w:p>
          <w:p w:rsidR="00A70DEF" w:rsidRPr="000F1535" w:rsidRDefault="00A70DEF" w:rsidP="00F225E8">
            <w:pPr>
              <w:numPr>
                <w:ilvl w:val="1"/>
                <w:numId w:val="12"/>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Frais administratifs généraux</w:t>
            </w:r>
            <w:r w:rsidR="00F225E8">
              <w:rPr>
                <w:rFonts w:ascii="Maiandra GD" w:hAnsi="Maiandra GD" w:cstheme="minorHAnsi"/>
                <w:sz w:val="24"/>
                <w:szCs w:val="24"/>
                <w:lang w:val="fr-FR"/>
              </w:rPr>
              <w:t>.</w:t>
            </w:r>
          </w:p>
          <w:p w:rsidR="00882FD7" w:rsidRPr="000F1535" w:rsidRDefault="00882FD7" w:rsidP="00F225E8">
            <w:pPr>
              <w:pStyle w:val="Paragraphedeliste"/>
              <w:framePr w:wrap="around"/>
              <w:numPr>
                <w:ilvl w:val="0"/>
                <w:numId w:val="12"/>
              </w:numPr>
              <w:rPr>
                <w:lang w:val="fr-FR"/>
              </w:rPr>
            </w:pPr>
            <w:r w:rsidRPr="000F1535">
              <w:rPr>
                <w:lang w:val="fr-FR"/>
              </w:rPr>
              <w:t>Rapportage par les partenaires de mise en œuvre a UNOPS en général :</w:t>
            </w:r>
          </w:p>
          <w:p w:rsidR="00F225E8" w:rsidRDefault="00882FD7" w:rsidP="00F225E8">
            <w:pPr>
              <w:pStyle w:val="Paragraphedeliste"/>
              <w:framePr w:wrap="around"/>
              <w:numPr>
                <w:ilvl w:val="1"/>
                <w:numId w:val="12"/>
              </w:numPr>
              <w:spacing w:before="0" w:after="0"/>
              <w:jc w:val="both"/>
              <w:rPr>
                <w:rFonts w:cstheme="minorHAnsi"/>
                <w:szCs w:val="24"/>
                <w:lang w:val="fr-FR"/>
              </w:rPr>
            </w:pPr>
            <w:r w:rsidRPr="00F225E8">
              <w:rPr>
                <w:rFonts w:cstheme="minorHAnsi"/>
                <w:szCs w:val="24"/>
                <w:lang w:val="fr-FR"/>
              </w:rPr>
              <w:t>L’UNOPS fournira aux partenaires de mise en œuvre des formulaires de rapportage pour les rapports narratifs et financiers (y compris le canevas budgétaire) afin d’améliorer la consolidation des résultats et du rapportage. Le calendrier du rapportage sera défini dans la convention de subvention signée avec l</w:t>
            </w:r>
            <w:r w:rsidR="00F225E8">
              <w:rPr>
                <w:rFonts w:cstheme="minorHAnsi"/>
                <w:szCs w:val="24"/>
                <w:lang w:val="fr-FR"/>
              </w:rPr>
              <w:t>es partenaires de mise en œuvre ;</w:t>
            </w:r>
            <w:r w:rsidRPr="00F225E8">
              <w:rPr>
                <w:rFonts w:cstheme="minorHAnsi"/>
                <w:szCs w:val="24"/>
                <w:lang w:val="fr-FR"/>
              </w:rPr>
              <w:t xml:space="preserve"> </w:t>
            </w:r>
          </w:p>
          <w:p w:rsidR="00882FD7" w:rsidRPr="00F225E8" w:rsidRDefault="00882FD7" w:rsidP="00F225E8">
            <w:pPr>
              <w:pStyle w:val="Paragraphedeliste"/>
              <w:framePr w:wrap="around"/>
              <w:numPr>
                <w:ilvl w:val="1"/>
                <w:numId w:val="12"/>
              </w:numPr>
              <w:spacing w:before="0"/>
              <w:jc w:val="both"/>
              <w:rPr>
                <w:rFonts w:cstheme="minorHAnsi"/>
                <w:szCs w:val="24"/>
                <w:lang w:val="fr-FR"/>
              </w:rPr>
            </w:pPr>
            <w:r w:rsidRPr="00F225E8">
              <w:rPr>
                <w:rFonts w:cstheme="minorHAnsi"/>
                <w:szCs w:val="24"/>
                <w:lang w:val="fr-FR"/>
              </w:rPr>
              <w:t xml:space="preserve">Un rapport consolidé sera soumis par le Leader Technique (Tulane) pour vérification et approbation par le </w:t>
            </w:r>
            <w:r w:rsidR="00E56381" w:rsidRPr="00F225E8">
              <w:rPr>
                <w:rFonts w:cstheme="minorHAnsi"/>
                <w:szCs w:val="24"/>
                <w:lang w:val="fr-FR"/>
              </w:rPr>
              <w:t>Gestionnaire des Fonds (GF)</w:t>
            </w:r>
            <w:r w:rsidRPr="00F225E8">
              <w:rPr>
                <w:rFonts w:cstheme="minorHAnsi"/>
                <w:szCs w:val="24"/>
                <w:lang w:val="fr-FR"/>
              </w:rPr>
              <w:t>. Tous les rapports devront être soumis en Français à moins qu’un autre accord n’ait été obtenu du GF. Tous les rapports électroniques devront être fournis en format PDF et Word / Excel pour faciliter leur vérification.</w:t>
            </w:r>
          </w:p>
        </w:tc>
      </w:tr>
      <w:bookmarkEnd w:id="66"/>
      <w:bookmarkEnd w:id="67"/>
    </w:tbl>
    <w:p w:rsidR="00A70DEF" w:rsidRPr="000F1535" w:rsidRDefault="00A70DEF" w:rsidP="0039227C">
      <w:pPr>
        <w:spacing w:before="0" w:after="0" w:line="360" w:lineRule="auto"/>
        <w:jc w:val="both"/>
        <w:rPr>
          <w:rFonts w:ascii="Maiandra GD" w:hAnsi="Maiandra GD" w:cstheme="minorHAnsi"/>
          <w:sz w:val="24"/>
          <w:szCs w:val="24"/>
          <w:lang w:val="fr-FR"/>
        </w:rPr>
      </w:pPr>
    </w:p>
    <w:p w:rsidR="00461CA2" w:rsidRDefault="00461CA2" w:rsidP="00461CA2">
      <w:pPr>
        <w:pStyle w:val="titre22"/>
        <w:spacing w:before="0" w:line="240" w:lineRule="auto"/>
      </w:pPr>
      <w:bookmarkStart w:id="69" w:name="_Toc11707174"/>
      <w:r>
        <w:t xml:space="preserve">XII.7. </w:t>
      </w:r>
      <w:r w:rsidR="000D6D7C" w:rsidRPr="000F1535">
        <w:t>Principe de Collaboration et de Non-Concurrence entre</w:t>
      </w:r>
      <w:bookmarkEnd w:id="69"/>
      <w:r w:rsidR="000D6D7C" w:rsidRPr="000F1535">
        <w:t xml:space="preserve"> </w:t>
      </w:r>
    </w:p>
    <w:p w:rsidR="000D6D7C" w:rsidRPr="000F1535" w:rsidRDefault="000D6D7C" w:rsidP="00E24406">
      <w:pPr>
        <w:pStyle w:val="titre22"/>
        <w:spacing w:before="0" w:after="240"/>
      </w:pPr>
      <w:bookmarkStart w:id="70" w:name="_Toc11707175"/>
      <w:r w:rsidRPr="000F1535">
        <w:t>les Partenaires</w:t>
      </w:r>
      <w:bookmarkEnd w:id="70"/>
      <w:r w:rsidR="00A70DEF" w:rsidRPr="000F1535">
        <w:t xml:space="preserve"> </w:t>
      </w:r>
    </w:p>
    <w:p w:rsidR="00E56381" w:rsidRPr="00E24406" w:rsidRDefault="00A70DEF" w:rsidP="00E24406">
      <w:pPr>
        <w:pStyle w:val="para"/>
      </w:pPr>
      <w:r w:rsidRPr="000F1535">
        <w:t xml:space="preserve">Selon la stratégie proposée par le consortium, Tulane, DKT et MSI </w:t>
      </w:r>
      <w:r w:rsidR="006B2FAA" w:rsidRPr="000F1535">
        <w:t>développeront</w:t>
      </w:r>
      <w:r w:rsidRPr="000F1535">
        <w:t xml:space="preserve"> des approches complémentaires mais qui </w:t>
      </w:r>
      <w:r w:rsidR="00E56381" w:rsidRPr="000F1535">
        <w:t xml:space="preserve">mettront </w:t>
      </w:r>
      <w:r w:rsidRPr="000F1535">
        <w:t xml:space="preserve">en œuvre </w:t>
      </w:r>
      <w:r w:rsidR="00E56381" w:rsidRPr="000F1535">
        <w:t xml:space="preserve">des </w:t>
      </w:r>
      <w:r w:rsidRPr="000F1535">
        <w:t>modèles opérationnels de prestation de service de même nature ayant pour but d’atteindre des segments de la population congolaise similaires (par exemple, les adolescent</w:t>
      </w:r>
      <w:r w:rsidR="006313F3" w:rsidRPr="000F1535">
        <w:t>s (es)</w:t>
      </w:r>
      <w:r w:rsidRPr="000F1535">
        <w:t xml:space="preserve">. Aussi, </w:t>
      </w:r>
      <w:r w:rsidR="00E56381" w:rsidRPr="000F1535">
        <w:t>dans le but</w:t>
      </w:r>
      <w:r w:rsidRPr="000F1535">
        <w:t xml:space="preserve"> de proposer le</w:t>
      </w:r>
      <w:r w:rsidR="00E56381" w:rsidRPr="000F1535">
        <w:t>s</w:t>
      </w:r>
      <w:r w:rsidRPr="000F1535">
        <w:t xml:space="preserve"> </w:t>
      </w:r>
      <w:r w:rsidR="00E56381" w:rsidRPr="000F1535">
        <w:t xml:space="preserve">meilleurs services à </w:t>
      </w:r>
      <w:r w:rsidRPr="000F1535">
        <w:t>nos client</w:t>
      </w:r>
      <w:r w:rsidR="006313F3" w:rsidRPr="000F1535">
        <w:t>s (es)</w:t>
      </w:r>
      <w:r w:rsidRPr="000F1535">
        <w:t xml:space="preserve">, il </w:t>
      </w:r>
      <w:r w:rsidR="00E56381" w:rsidRPr="000F1535">
        <w:t xml:space="preserve">a </w:t>
      </w:r>
      <w:r w:rsidRPr="000F1535">
        <w:t>sembl</w:t>
      </w:r>
      <w:r w:rsidR="00E56381" w:rsidRPr="000F1535">
        <w:t>é</w:t>
      </w:r>
      <w:r w:rsidRPr="000F1535">
        <w:t xml:space="preserve"> important</w:t>
      </w:r>
      <w:r w:rsidR="00E56381" w:rsidRPr="000F1535">
        <w:t xml:space="preserve"> pour les partenaires</w:t>
      </w:r>
      <w:r w:rsidRPr="000F1535">
        <w:t xml:space="preserve"> d’établir des principes de collaboration en bonne intelligence afin de ne pas créer de concurrence inutile ni de duplication de programmes mais au contraire de maximiser l’impact du programme en couvrant un maximum de zones de santé, tout en allouant les ressources efficacement. </w:t>
      </w:r>
    </w:p>
    <w:p w:rsidR="00A70DEF" w:rsidRPr="000F1535" w:rsidRDefault="00A70DEF" w:rsidP="00E24406">
      <w:pPr>
        <w:pStyle w:val="para"/>
      </w:pPr>
      <w:r w:rsidRPr="000F1535">
        <w:t>Ces principes sont les suivants :</w:t>
      </w:r>
    </w:p>
    <w:p w:rsidR="00A70DEF" w:rsidRPr="000F1535" w:rsidRDefault="00A70DEF" w:rsidP="00E24406">
      <w:pPr>
        <w:numPr>
          <w:ilvl w:val="0"/>
          <w:numId w:val="7"/>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Une cartographie sera établie pour chaque province de déploiement de services et ce, en particulier, dans les provinces ou plus d’un partenaire sera actif. </w:t>
      </w:r>
      <w:r w:rsidR="00E56381" w:rsidRPr="000F1535">
        <w:rPr>
          <w:rFonts w:ascii="Maiandra GD" w:hAnsi="Maiandra GD" w:cstheme="minorHAnsi"/>
          <w:sz w:val="24"/>
          <w:szCs w:val="24"/>
          <w:lang w:val="fr-FR"/>
        </w:rPr>
        <w:t xml:space="preserve">Cette cartographie </w:t>
      </w:r>
      <w:r w:rsidRPr="000F1535">
        <w:rPr>
          <w:rFonts w:ascii="Maiandra GD" w:hAnsi="Maiandra GD" w:cstheme="minorHAnsi"/>
          <w:sz w:val="24"/>
          <w:szCs w:val="24"/>
          <w:lang w:val="fr-FR"/>
        </w:rPr>
        <w:t>sera porté</w:t>
      </w:r>
      <w:r w:rsidR="00E56381" w:rsidRPr="000F1535">
        <w:rPr>
          <w:rFonts w:ascii="Maiandra GD" w:hAnsi="Maiandra GD" w:cstheme="minorHAnsi"/>
          <w:sz w:val="24"/>
          <w:szCs w:val="24"/>
          <w:lang w:val="fr-FR"/>
        </w:rPr>
        <w:t>e</w:t>
      </w:r>
      <w:r w:rsidRPr="000F1535">
        <w:rPr>
          <w:rFonts w:ascii="Maiandra GD" w:hAnsi="Maiandra GD" w:cstheme="minorHAnsi"/>
          <w:sz w:val="24"/>
          <w:szCs w:val="24"/>
          <w:lang w:val="fr-FR"/>
        </w:rPr>
        <w:t xml:space="preserve"> à l’agenda et discuté dans le cadre des réunions trimestrielles de suivi du programme pour s’assurer que les ressources sont optimisées dans l’intérêt des client</w:t>
      </w:r>
      <w:r w:rsidR="006313F3" w:rsidRPr="000F1535">
        <w:rPr>
          <w:rFonts w:ascii="Maiandra GD" w:hAnsi="Maiandra GD" w:cstheme="minorHAnsi"/>
          <w:sz w:val="24"/>
          <w:szCs w:val="24"/>
          <w:lang w:val="fr-FR"/>
        </w:rPr>
        <w:t>s (es</w:t>
      </w:r>
      <w:r w:rsidR="00BA07A6" w:rsidRPr="000F1535">
        <w:rPr>
          <w:rFonts w:ascii="Maiandra GD" w:hAnsi="Maiandra GD" w:cstheme="minorHAnsi"/>
          <w:sz w:val="24"/>
          <w:szCs w:val="24"/>
          <w:lang w:val="fr-FR"/>
        </w:rPr>
        <w:t>) ;</w:t>
      </w:r>
    </w:p>
    <w:p w:rsidR="00A70DEF" w:rsidRPr="000F1535" w:rsidRDefault="00A70DEF" w:rsidP="00E24406">
      <w:pPr>
        <w:numPr>
          <w:ilvl w:val="0"/>
          <w:numId w:val="7"/>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lastRenderedPageBreak/>
        <w:t xml:space="preserve">Chaque organisation s’interdit de contacter de son chef un prestataire faisant déjà partie du réseau d’une autre organisation partenaire (prestataire pouvant être défini ici comme : </w:t>
      </w:r>
      <w:r w:rsidR="00F37BEB" w:rsidRPr="000F1535">
        <w:rPr>
          <w:rFonts w:ascii="Maiandra GD" w:hAnsi="Maiandra GD" w:cstheme="minorHAnsi"/>
          <w:sz w:val="24"/>
          <w:szCs w:val="24"/>
          <w:lang w:val="fr-FR"/>
        </w:rPr>
        <w:t>infirmiers</w:t>
      </w:r>
      <w:r w:rsidR="006313F3" w:rsidRPr="000F1535">
        <w:rPr>
          <w:rFonts w:ascii="Maiandra GD" w:hAnsi="Maiandra GD" w:cstheme="minorHAnsi"/>
          <w:sz w:val="24"/>
          <w:szCs w:val="24"/>
          <w:lang w:val="fr-FR"/>
        </w:rPr>
        <w:t xml:space="preserve"> (ères)</w:t>
      </w:r>
      <w:r w:rsidRPr="000F1535">
        <w:rPr>
          <w:rFonts w:ascii="Maiandra GD" w:hAnsi="Maiandra GD" w:cstheme="minorHAnsi"/>
          <w:sz w:val="24"/>
          <w:szCs w:val="24"/>
          <w:lang w:val="fr-FR"/>
        </w:rPr>
        <w:t>, sage-femme, centre de santé ou hôpital privé ou publique) ;</w:t>
      </w:r>
    </w:p>
    <w:p w:rsidR="00A70DEF" w:rsidRPr="000F1535" w:rsidRDefault="00A70DEF" w:rsidP="00E24406">
      <w:pPr>
        <w:numPr>
          <w:ilvl w:val="0"/>
          <w:numId w:val="7"/>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Chaque mois, une liste des structures appuyées sera partagée par les trois organisations incluant les investissements, les formations et les approvisionnements apportés. Ces listes seront partagées au niveau des bureaux régionaux </w:t>
      </w:r>
      <w:r w:rsidR="00E56381" w:rsidRPr="000F1535">
        <w:rPr>
          <w:rFonts w:ascii="Maiandra GD" w:hAnsi="Maiandra GD" w:cstheme="minorHAnsi"/>
          <w:sz w:val="24"/>
          <w:szCs w:val="24"/>
          <w:lang w:val="fr-FR"/>
        </w:rPr>
        <w:t xml:space="preserve">(pour les provinces où ceux-ci existent) </w:t>
      </w:r>
      <w:r w:rsidRPr="000F1535">
        <w:rPr>
          <w:rFonts w:ascii="Maiandra GD" w:hAnsi="Maiandra GD" w:cstheme="minorHAnsi"/>
          <w:sz w:val="24"/>
          <w:szCs w:val="24"/>
          <w:lang w:val="fr-FR"/>
        </w:rPr>
        <w:t>de chaque organisation</w:t>
      </w:r>
      <w:r w:rsidR="00E24406">
        <w:rPr>
          <w:rFonts w:ascii="Maiandra GD" w:hAnsi="Maiandra GD" w:cstheme="minorHAnsi"/>
          <w:sz w:val="24"/>
          <w:szCs w:val="24"/>
          <w:lang w:val="fr-FR"/>
        </w:rPr>
        <w:t> ;</w:t>
      </w:r>
    </w:p>
    <w:p w:rsidR="00A70DEF" w:rsidRPr="00E24406" w:rsidRDefault="00A70DEF" w:rsidP="00E24406">
      <w:pPr>
        <w:numPr>
          <w:ilvl w:val="0"/>
          <w:numId w:val="7"/>
        </w:numPr>
        <w:spacing w:before="0"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Si, dans le travail avec les autorités sanitaires ou le déploiement, l’une des organisations partenaires est contactée par un canal qui travaille avec une des autres organisations partenaires de ce projet, cette question devra être abordée dans le meilleur délais et une concertation bilatérale sera menée dans l’intérêt supérieur des clients. Si aucun accord bilatéral n’est convenu, le troisième partenaire pourra assurer le rôle de médiateur pour faciliter un accord à l’amiable. En dernier ressort, le Comité Technique Multifonctionnel Permanent de chaque province pourra trancher.</w:t>
      </w:r>
    </w:p>
    <w:p w:rsidR="0048319E" w:rsidRPr="000F1535" w:rsidRDefault="00A70DEF" w:rsidP="00E24406">
      <w:pPr>
        <w:pStyle w:val="para"/>
      </w:pPr>
      <w:r w:rsidRPr="000F1535">
        <w:t xml:space="preserve">Chaque organisation sera responsable de tous les aspects de la gestion et la mise en œuvre du projet, du recrutement du personnel, de la collecte et du rapportage des statistiques de services, et de la comptabilité financière, entre autres, pour son projet au sein du programme PROMIS-PF. </w:t>
      </w:r>
    </w:p>
    <w:p w:rsidR="00A70DEF" w:rsidRPr="000F1535" w:rsidRDefault="00A70DEF" w:rsidP="00E24406">
      <w:pPr>
        <w:pStyle w:val="para"/>
      </w:pPr>
      <w:r w:rsidRPr="000F1535">
        <w:t xml:space="preserve">Avant le début du programme, les trois partenaires développeront puis signeront un accord de partenariat (Mémorandum </w:t>
      </w:r>
      <w:r w:rsidR="00F37BEB" w:rsidRPr="000F1535">
        <w:t>d’entente</w:t>
      </w:r>
      <w:r w:rsidRPr="000F1535">
        <w:t xml:space="preserve">) décrivant les rôles et responsabilités de chaque partenaire et clarifiant les attentes vis-à-vis de chacun avant le début du programme.  </w:t>
      </w:r>
    </w:p>
    <w:p w:rsidR="00917E77" w:rsidRPr="000F1535" w:rsidRDefault="00A70DEF" w:rsidP="00E24406">
      <w:pPr>
        <w:spacing w:before="0" w:after="0" w:line="240" w:lineRule="auto"/>
        <w:jc w:val="center"/>
        <w:rPr>
          <w:rFonts w:ascii="Maiandra GD" w:hAnsi="Maiandra GD" w:cstheme="minorHAnsi"/>
          <w:i/>
          <w:sz w:val="24"/>
          <w:szCs w:val="24"/>
          <w:lang w:val="fr-FR"/>
        </w:rPr>
      </w:pPr>
      <w:r w:rsidRPr="000F1535">
        <w:rPr>
          <w:rFonts w:ascii="Maiandra GD" w:hAnsi="Maiandra GD" w:cstheme="minorHAnsi"/>
          <w:i/>
          <w:sz w:val="24"/>
          <w:szCs w:val="24"/>
          <w:lang w:val="fr-FR"/>
        </w:rPr>
        <w:t>Une première version (non finalisée au 15 juillet 2018) de ce document est jointe en annexe de ce document.</w:t>
      </w:r>
    </w:p>
    <w:p w:rsidR="00E56381" w:rsidRPr="000F1535" w:rsidRDefault="00E56381" w:rsidP="0039227C">
      <w:pPr>
        <w:spacing w:before="0" w:after="0" w:line="360" w:lineRule="auto"/>
        <w:jc w:val="both"/>
        <w:rPr>
          <w:rFonts w:ascii="Maiandra GD" w:hAnsi="Maiandra GD" w:cstheme="minorHAnsi"/>
          <w:i/>
          <w:sz w:val="24"/>
          <w:szCs w:val="24"/>
          <w:lang w:val="fr-FR"/>
        </w:rPr>
      </w:pPr>
    </w:p>
    <w:p w:rsidR="00E24406" w:rsidRDefault="00E24406" w:rsidP="00E24406">
      <w:pPr>
        <w:pStyle w:val="titre22"/>
        <w:spacing w:line="240" w:lineRule="auto"/>
      </w:pPr>
      <w:bookmarkStart w:id="71" w:name="_Toc11707176"/>
      <w:r>
        <w:t xml:space="preserve">XII.8. </w:t>
      </w:r>
      <w:r w:rsidR="00917E77" w:rsidRPr="000F1535">
        <w:t>intégration du programme promis pf</w:t>
      </w:r>
      <w:bookmarkEnd w:id="71"/>
      <w:r w:rsidR="00917E77" w:rsidRPr="000F1535">
        <w:t xml:space="preserve"> </w:t>
      </w:r>
    </w:p>
    <w:p w:rsidR="00917E77" w:rsidRPr="000F1535" w:rsidRDefault="00917E77" w:rsidP="00E24406">
      <w:pPr>
        <w:pStyle w:val="titre22"/>
        <w:spacing w:before="0" w:after="240"/>
      </w:pPr>
      <w:bookmarkStart w:id="72" w:name="_Toc11707177"/>
      <w:r w:rsidRPr="000F1535">
        <w:t>aux activités des piredd</w:t>
      </w:r>
      <w:bookmarkEnd w:id="72"/>
    </w:p>
    <w:p w:rsidR="00917E77" w:rsidRPr="000F1535" w:rsidRDefault="00917E77" w:rsidP="0013078B">
      <w:pPr>
        <w:pStyle w:val="para"/>
      </w:pPr>
      <w:r w:rsidRPr="000F1535">
        <w:t xml:space="preserve">Le programme PROMIS-PF appuiera la réalisation de la </w:t>
      </w:r>
      <w:r w:rsidR="00506B8F" w:rsidRPr="000F1535">
        <w:t>composante</w:t>
      </w:r>
      <w:r w:rsidRPr="000F1535">
        <w:t xml:space="preserve"> PF des PIREDD qui prévoit de décliner la stratégie PF nationale au niveau des provinces afin de contribuer à la réduction de la croissance démographique, d’améliorer le statut économique des ménages et de limiter ainsi la pression sur les ressources environnementales de chaque province. </w:t>
      </w:r>
    </w:p>
    <w:p w:rsidR="00917E77" w:rsidRPr="000F1535" w:rsidRDefault="00917E77" w:rsidP="0013078B">
      <w:pPr>
        <w:pStyle w:val="para"/>
      </w:pPr>
      <w:r w:rsidRPr="000F1535">
        <w:t xml:space="preserve">Les organisations partenaires de PROMIS-PF, en particulier Tulane dans son lead technique, vont travailler en consultation avec FONAREDD et les représentants des PIREDD pour définir la meilleure approche en fonction des compétences et expériences de chacun, afin de développer « une vision claire et partagée des interventions PF dans chaque province cible ». </w:t>
      </w:r>
    </w:p>
    <w:p w:rsidR="00917E77" w:rsidRPr="000F1535" w:rsidRDefault="00917E77" w:rsidP="0013078B">
      <w:pPr>
        <w:pStyle w:val="para"/>
      </w:pPr>
      <w:r w:rsidRPr="000F1535">
        <w:t xml:space="preserve">En accord avec les jalons définis dans la LOI 2018, les organisations partenaires vont apporter un appui technique aux PIREDD pour le développement de la stratégie PF propre à chaque Province, et ce en </w:t>
      </w:r>
      <w:r w:rsidR="00655A70" w:rsidRPr="000F1535">
        <w:t>fonction :</w:t>
      </w:r>
    </w:p>
    <w:p w:rsidR="00F2511B" w:rsidRDefault="00917E77" w:rsidP="003E790C">
      <w:pPr>
        <w:pStyle w:val="Paragraphedeliste"/>
        <w:framePr w:wrap="auto" w:vAnchor="margin" w:yAlign="inline"/>
        <w:numPr>
          <w:ilvl w:val="1"/>
          <w:numId w:val="65"/>
        </w:numPr>
        <w:ind w:left="851" w:hanging="284"/>
        <w:jc w:val="both"/>
        <w:rPr>
          <w:szCs w:val="24"/>
          <w:lang w:val="fr-FR"/>
        </w:rPr>
      </w:pPr>
      <w:r w:rsidRPr="0013078B">
        <w:rPr>
          <w:szCs w:val="24"/>
          <w:lang w:val="fr-FR"/>
        </w:rPr>
        <w:t>Des partenaires de mise en œuvre des PIREDD dans chaque province (PNUD, FAO/WWF, JICA)</w:t>
      </w:r>
      <w:r w:rsidR="0013078B">
        <w:rPr>
          <w:szCs w:val="24"/>
          <w:lang w:val="fr-FR"/>
        </w:rPr>
        <w:t> ;</w:t>
      </w:r>
    </w:p>
    <w:p w:rsidR="00F2511B" w:rsidRDefault="00917E77" w:rsidP="003E790C">
      <w:pPr>
        <w:pStyle w:val="Paragraphedeliste"/>
        <w:framePr w:wrap="auto" w:vAnchor="margin" w:yAlign="inline"/>
        <w:numPr>
          <w:ilvl w:val="1"/>
          <w:numId w:val="65"/>
        </w:numPr>
        <w:ind w:left="851" w:hanging="284"/>
        <w:jc w:val="both"/>
        <w:rPr>
          <w:szCs w:val="24"/>
          <w:lang w:val="fr-FR"/>
        </w:rPr>
      </w:pPr>
      <w:r w:rsidRPr="00F2511B">
        <w:rPr>
          <w:szCs w:val="24"/>
          <w:lang w:val="fr-FR"/>
        </w:rPr>
        <w:t>Du statut opérationnel de chaque PIREDD</w:t>
      </w:r>
      <w:r w:rsidR="0013078B" w:rsidRPr="00F2511B">
        <w:rPr>
          <w:szCs w:val="24"/>
          <w:lang w:val="fr-FR"/>
        </w:rPr>
        <w:t> ;</w:t>
      </w:r>
    </w:p>
    <w:p w:rsidR="00917E77" w:rsidRPr="00F2511B" w:rsidRDefault="00917E77" w:rsidP="003E790C">
      <w:pPr>
        <w:pStyle w:val="Paragraphedeliste"/>
        <w:framePr w:wrap="auto" w:vAnchor="margin" w:yAlign="inline"/>
        <w:numPr>
          <w:ilvl w:val="1"/>
          <w:numId w:val="65"/>
        </w:numPr>
        <w:ind w:left="851" w:hanging="284"/>
        <w:jc w:val="both"/>
        <w:rPr>
          <w:szCs w:val="24"/>
          <w:lang w:val="fr-FR"/>
        </w:rPr>
      </w:pPr>
      <w:r w:rsidRPr="00F2511B">
        <w:rPr>
          <w:szCs w:val="24"/>
          <w:lang w:val="fr-FR"/>
        </w:rPr>
        <w:lastRenderedPageBreak/>
        <w:t xml:space="preserve">Du niveau de financement disponible pour la PF propre à chaque PIREDD. </w:t>
      </w:r>
    </w:p>
    <w:p w:rsidR="00917E77" w:rsidRPr="000F1535" w:rsidRDefault="00917E77" w:rsidP="00F2511B">
      <w:pPr>
        <w:pStyle w:val="para"/>
      </w:pPr>
      <w:r w:rsidRPr="000F1535">
        <w:t xml:space="preserve">Dès le lancement du programme, un premier travail de </w:t>
      </w:r>
      <w:r w:rsidR="00506B8F" w:rsidRPr="000F1535">
        <w:t>l’</w:t>
      </w:r>
      <w:r w:rsidRPr="000F1535">
        <w:t xml:space="preserve">état des lieux sera mené avec les partenaires de mise en œuvre des PIREDD afin : </w:t>
      </w:r>
    </w:p>
    <w:p w:rsidR="00917E77" w:rsidRPr="000F1535" w:rsidRDefault="00917E77" w:rsidP="003E790C">
      <w:pPr>
        <w:pStyle w:val="Paragraphedeliste"/>
        <w:framePr w:wrap="around"/>
        <w:numPr>
          <w:ilvl w:val="0"/>
          <w:numId w:val="66"/>
        </w:numPr>
        <w:spacing w:before="0"/>
        <w:ind w:left="851" w:hanging="284"/>
        <w:rPr>
          <w:lang w:val="fr-FR"/>
        </w:rPr>
      </w:pPr>
      <w:r w:rsidRPr="000F1535">
        <w:rPr>
          <w:lang w:val="fr-FR"/>
        </w:rPr>
        <w:t>D’identifier les ressources sanitaires et les besoins en matière d’offres de services et de communication / création de la demande pour la PF dans la province</w:t>
      </w:r>
      <w:r w:rsidR="00F2511B">
        <w:rPr>
          <w:lang w:val="fr-FR"/>
        </w:rPr>
        <w:t> ;</w:t>
      </w:r>
    </w:p>
    <w:p w:rsidR="00917E77" w:rsidRPr="000F1535" w:rsidRDefault="00E859B8" w:rsidP="003E790C">
      <w:pPr>
        <w:pStyle w:val="Paragraphedeliste"/>
        <w:framePr w:wrap="around"/>
        <w:numPr>
          <w:ilvl w:val="0"/>
          <w:numId w:val="66"/>
        </w:numPr>
        <w:spacing w:before="0"/>
        <w:ind w:left="851" w:hanging="284"/>
        <w:rPr>
          <w:lang w:val="fr-FR"/>
        </w:rPr>
      </w:pPr>
      <w:r w:rsidRPr="000F1535">
        <w:rPr>
          <w:lang w:val="fr-FR"/>
        </w:rPr>
        <w:t xml:space="preserve">De coordonner si possible les activités de la </w:t>
      </w:r>
      <w:r w:rsidR="00506B8F" w:rsidRPr="000F1535">
        <w:rPr>
          <w:lang w:val="fr-FR"/>
        </w:rPr>
        <w:t>composante</w:t>
      </w:r>
      <w:r w:rsidRPr="000F1535">
        <w:rPr>
          <w:lang w:val="fr-FR"/>
        </w:rPr>
        <w:t xml:space="preserve"> PF avec les autres interventions mises en œuvre dans le cadre des PIR</w:t>
      </w:r>
      <w:r w:rsidR="00941B34" w:rsidRPr="000F1535">
        <w:rPr>
          <w:lang w:val="fr-FR"/>
        </w:rPr>
        <w:t>EDD (</w:t>
      </w:r>
      <w:r w:rsidRPr="000F1535">
        <w:rPr>
          <w:lang w:val="fr-FR"/>
        </w:rPr>
        <w:t>ex: plans de développement, consultations etc…)</w:t>
      </w:r>
      <w:r w:rsidR="00F2511B">
        <w:rPr>
          <w:lang w:val="fr-FR"/>
        </w:rPr>
        <w:t> ;</w:t>
      </w:r>
    </w:p>
    <w:p w:rsidR="00917E77" w:rsidRPr="000F1535" w:rsidRDefault="00917E77" w:rsidP="003E790C">
      <w:pPr>
        <w:pStyle w:val="Paragraphedeliste"/>
        <w:framePr w:wrap="around"/>
        <w:numPr>
          <w:ilvl w:val="0"/>
          <w:numId w:val="66"/>
        </w:numPr>
        <w:spacing w:before="0"/>
        <w:ind w:left="851" w:hanging="284"/>
        <w:rPr>
          <w:lang w:val="fr-FR"/>
        </w:rPr>
      </w:pPr>
      <w:r w:rsidRPr="000F1535">
        <w:rPr>
          <w:lang w:val="fr-FR"/>
        </w:rPr>
        <w:t xml:space="preserve">De définir les objectifs spécifiques à la province de la </w:t>
      </w:r>
      <w:r w:rsidR="00506B8F" w:rsidRPr="000F1535">
        <w:rPr>
          <w:lang w:val="fr-FR"/>
        </w:rPr>
        <w:t>composante</w:t>
      </w:r>
      <w:r w:rsidRPr="000F1535">
        <w:rPr>
          <w:lang w:val="fr-FR"/>
        </w:rPr>
        <w:t xml:space="preserve"> PF des PIREDD</w:t>
      </w:r>
      <w:r w:rsidR="00F2511B">
        <w:rPr>
          <w:lang w:val="fr-FR"/>
        </w:rPr>
        <w:t> ;</w:t>
      </w:r>
    </w:p>
    <w:p w:rsidR="00257B1B" w:rsidRPr="00A04D98" w:rsidRDefault="00917E77" w:rsidP="003E790C">
      <w:pPr>
        <w:pStyle w:val="Paragraphedeliste"/>
        <w:framePr w:wrap="around"/>
        <w:numPr>
          <w:ilvl w:val="0"/>
          <w:numId w:val="66"/>
        </w:numPr>
        <w:spacing w:before="0"/>
        <w:ind w:left="851" w:hanging="284"/>
        <w:rPr>
          <w:lang w:val="fr-FR"/>
        </w:rPr>
      </w:pPr>
      <w:r w:rsidRPr="000F1535">
        <w:rPr>
          <w:lang w:val="fr-FR"/>
        </w:rPr>
        <w:t xml:space="preserve">D’établir un plan de travail collaboratif de mise en œuvre des PIREDD incluant leur </w:t>
      </w:r>
      <w:r w:rsidR="00506B8F" w:rsidRPr="000F1535">
        <w:rPr>
          <w:lang w:val="fr-FR"/>
        </w:rPr>
        <w:t>composante</w:t>
      </w:r>
      <w:r w:rsidRPr="000F1535">
        <w:rPr>
          <w:lang w:val="fr-FR"/>
        </w:rPr>
        <w:t xml:space="preserve"> PF</w:t>
      </w:r>
      <w:r w:rsidR="00F2511B">
        <w:rPr>
          <w:lang w:val="fr-FR"/>
        </w:rPr>
        <w:t>.</w:t>
      </w:r>
    </w:p>
    <w:p w:rsidR="00917E77" w:rsidRPr="000F1535" w:rsidRDefault="00917E77" w:rsidP="00CD514F">
      <w:pPr>
        <w:pStyle w:val="para"/>
      </w:pPr>
      <w:r w:rsidRPr="000F1535">
        <w:t>Ce travail de l</w:t>
      </w:r>
      <w:r w:rsidR="00506B8F" w:rsidRPr="000F1535">
        <w:t>’état de lieu</w:t>
      </w:r>
      <w:r w:rsidRPr="000F1535">
        <w:t xml:space="preserve"> se fera par le biais de consultations techniques incluant les partenaires de mise en œuvre des PIREDD, les partenaires de PROMIS-PF impliqué(s), ainsi que les autorités sanitaires (DPS, direction provinciale du PN</w:t>
      </w:r>
      <w:r w:rsidR="00A70DEF" w:rsidRPr="000F1535">
        <w:t xml:space="preserve">SR / PNSA) de chaque province. </w:t>
      </w:r>
    </w:p>
    <w:p w:rsidR="00A04D98" w:rsidRDefault="00917E77" w:rsidP="00F2511B">
      <w:pPr>
        <w:pStyle w:val="para"/>
      </w:pPr>
      <w:r w:rsidRPr="000F1535">
        <w:t>Les détails de cette assistance technique seront développés en collaboration avec FONAREDD, le PNUD, la JICA et le FAO/WWF avant la soumission de la présente pro</w:t>
      </w:r>
      <w:r w:rsidR="005C135F" w:rsidRPr="000F1535">
        <w:t>position au Comité de Pilotage.</w:t>
      </w:r>
    </w:p>
    <w:p w:rsidR="005C135F" w:rsidRPr="00A04D98" w:rsidRDefault="00A04D98" w:rsidP="00A04D98">
      <w:pPr>
        <w:rPr>
          <w:rFonts w:ascii="Maiandra GD" w:eastAsia="Times New Roman" w:hAnsi="Maiandra GD"/>
          <w:sz w:val="24"/>
          <w:szCs w:val="24"/>
          <w:lang w:val="fr-FR"/>
        </w:rPr>
      </w:pPr>
      <w:r>
        <w:br w:type="page"/>
      </w:r>
    </w:p>
    <w:p w:rsidR="00A04D98" w:rsidRDefault="005917FE" w:rsidP="00A04D98">
      <w:pPr>
        <w:spacing w:before="0" w:after="0" w:line="240" w:lineRule="auto"/>
        <w:jc w:val="center"/>
        <w:rPr>
          <w:rFonts w:ascii="Maiandra GD" w:hAnsi="Maiandra GD"/>
          <w:b/>
          <w:i/>
          <w:sz w:val="22"/>
          <w:szCs w:val="22"/>
          <w:lang w:val="fr-FR"/>
        </w:rPr>
      </w:pPr>
      <w:r w:rsidRPr="00A04D98">
        <w:rPr>
          <w:rFonts w:ascii="Maiandra GD" w:hAnsi="Maiandra GD"/>
          <w:b/>
          <w:i/>
          <w:sz w:val="22"/>
          <w:szCs w:val="22"/>
          <w:lang w:val="fr-FR"/>
        </w:rPr>
        <w:lastRenderedPageBreak/>
        <w:t xml:space="preserve">Table : PIREDD, le budget de PF prévu auprès de PIREDD et </w:t>
      </w:r>
    </w:p>
    <w:p w:rsidR="0053427A" w:rsidRDefault="00A04D98" w:rsidP="00A04D98">
      <w:pPr>
        <w:spacing w:before="0" w:after="0" w:line="240" w:lineRule="auto"/>
        <w:jc w:val="center"/>
        <w:rPr>
          <w:rFonts w:ascii="Maiandra GD" w:hAnsi="Maiandra GD"/>
          <w:b/>
          <w:i/>
          <w:sz w:val="22"/>
          <w:szCs w:val="22"/>
          <w:lang w:val="fr-FR"/>
        </w:rPr>
      </w:pPr>
      <w:r>
        <w:rPr>
          <w:rFonts w:ascii="Maiandra GD" w:hAnsi="Maiandra GD"/>
          <w:b/>
          <w:i/>
          <w:sz w:val="22"/>
          <w:szCs w:val="22"/>
          <w:lang w:val="fr-FR"/>
        </w:rPr>
        <w:t xml:space="preserve">     l</w:t>
      </w:r>
      <w:r w:rsidR="005917FE" w:rsidRPr="00A04D98">
        <w:rPr>
          <w:rFonts w:ascii="Maiandra GD" w:hAnsi="Maiandra GD"/>
          <w:b/>
          <w:i/>
          <w:sz w:val="22"/>
          <w:szCs w:val="22"/>
          <w:lang w:val="fr-FR"/>
        </w:rPr>
        <w:t>es organisations de mise en œuvre de Promis-PF</w:t>
      </w:r>
    </w:p>
    <w:p w:rsidR="00A04D98" w:rsidRPr="00A04D98" w:rsidRDefault="00A04D98" w:rsidP="00A04D98">
      <w:pPr>
        <w:spacing w:before="0" w:after="0" w:line="240" w:lineRule="auto"/>
        <w:jc w:val="center"/>
        <w:rPr>
          <w:rFonts w:ascii="Maiandra GD" w:hAnsi="Maiandra GD"/>
          <w:b/>
          <w:i/>
          <w:sz w:val="22"/>
          <w:szCs w:val="22"/>
          <w:lang w:val="fr-FR"/>
        </w:rPr>
      </w:pPr>
    </w:p>
    <w:tbl>
      <w:tblPr>
        <w:tblpPr w:leftFromText="141" w:rightFromText="141" w:vertAnchor="text" w:horzAnchor="margin" w:tblpY="-15"/>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2167"/>
        <w:gridCol w:w="1473"/>
        <w:gridCol w:w="2887"/>
        <w:gridCol w:w="1712"/>
      </w:tblGrid>
      <w:tr w:rsidR="00A04D98" w:rsidRPr="00EB5395" w:rsidTr="00D06233">
        <w:trPr>
          <w:trHeight w:val="567"/>
        </w:trPr>
        <w:tc>
          <w:tcPr>
            <w:tcW w:w="1388" w:type="dxa"/>
            <w:shd w:val="clear" w:color="auto" w:fill="F2F2F2" w:themeFill="background1" w:themeFillShade="F2"/>
            <w:noWrap/>
            <w:vAlign w:val="center"/>
          </w:tcPr>
          <w:p w:rsidR="00A04D98" w:rsidRPr="00DA5F49" w:rsidRDefault="00A04D98" w:rsidP="00D06233">
            <w:pPr>
              <w:spacing w:before="0" w:after="0" w:line="259" w:lineRule="auto"/>
              <w:jc w:val="center"/>
              <w:rPr>
                <w:rFonts w:ascii="Maiandra GD" w:hAnsi="Maiandra GD"/>
                <w:b/>
                <w:sz w:val="22"/>
                <w:szCs w:val="22"/>
                <w:lang w:val="en-US"/>
              </w:rPr>
            </w:pPr>
            <w:r w:rsidRPr="00DA5F49">
              <w:rPr>
                <w:rFonts w:ascii="Maiandra GD" w:hAnsi="Maiandra GD"/>
                <w:b/>
                <w:sz w:val="22"/>
                <w:szCs w:val="22"/>
                <w:lang w:val="en-US"/>
              </w:rPr>
              <w:t>PROVINCE</w:t>
            </w:r>
            <w:r>
              <w:rPr>
                <w:rFonts w:ascii="Maiandra GD" w:hAnsi="Maiandra GD"/>
                <w:b/>
                <w:sz w:val="22"/>
                <w:szCs w:val="22"/>
                <w:lang w:val="en-US"/>
              </w:rPr>
              <w:t xml:space="preserve"> </w:t>
            </w:r>
            <w:r w:rsidRPr="00DA5F49">
              <w:rPr>
                <w:rFonts w:ascii="Maiandra GD" w:hAnsi="Maiandra GD"/>
                <w:b/>
                <w:sz w:val="22"/>
                <w:szCs w:val="22"/>
                <w:lang w:val="en-US"/>
              </w:rPr>
              <w:t>/PIREDD</w:t>
            </w:r>
          </w:p>
        </w:tc>
        <w:tc>
          <w:tcPr>
            <w:tcW w:w="2167" w:type="dxa"/>
            <w:shd w:val="clear" w:color="auto" w:fill="F2F2F2" w:themeFill="background1" w:themeFillShade="F2"/>
            <w:noWrap/>
            <w:vAlign w:val="center"/>
          </w:tcPr>
          <w:p w:rsidR="00A04D98" w:rsidRPr="00DA5F49" w:rsidRDefault="00A04D98" w:rsidP="00D06233">
            <w:pPr>
              <w:spacing w:before="0" w:after="0" w:line="259" w:lineRule="auto"/>
              <w:jc w:val="center"/>
              <w:rPr>
                <w:rFonts w:ascii="Maiandra GD" w:hAnsi="Maiandra GD"/>
                <w:b/>
                <w:sz w:val="22"/>
                <w:szCs w:val="22"/>
                <w:lang w:val="en-US"/>
              </w:rPr>
            </w:pPr>
            <w:r w:rsidRPr="00DA5F49">
              <w:rPr>
                <w:rFonts w:ascii="Maiandra GD" w:hAnsi="Maiandra GD"/>
                <w:b/>
                <w:sz w:val="22"/>
                <w:szCs w:val="22"/>
                <w:lang w:val="en-US"/>
              </w:rPr>
              <w:t>LEAD FONAREDD</w:t>
            </w:r>
          </w:p>
        </w:tc>
        <w:tc>
          <w:tcPr>
            <w:tcW w:w="1473" w:type="dxa"/>
            <w:shd w:val="clear" w:color="auto" w:fill="F2F2F2" w:themeFill="background1" w:themeFillShade="F2"/>
            <w:noWrap/>
            <w:vAlign w:val="center"/>
          </w:tcPr>
          <w:p w:rsidR="00A04D98" w:rsidRPr="00DA5F49" w:rsidRDefault="00A04D98" w:rsidP="00D06233">
            <w:pPr>
              <w:spacing w:before="0" w:after="0" w:line="259" w:lineRule="auto"/>
              <w:jc w:val="center"/>
              <w:rPr>
                <w:rFonts w:ascii="Maiandra GD" w:hAnsi="Maiandra GD"/>
                <w:b/>
                <w:bCs/>
                <w:sz w:val="22"/>
                <w:szCs w:val="22"/>
                <w:lang w:val="en-US"/>
              </w:rPr>
            </w:pPr>
            <w:r w:rsidRPr="00DA5F49">
              <w:rPr>
                <w:rFonts w:ascii="Maiandra GD" w:hAnsi="Maiandra GD"/>
                <w:b/>
                <w:bCs/>
                <w:sz w:val="22"/>
                <w:szCs w:val="22"/>
                <w:lang w:val="en-US"/>
              </w:rPr>
              <w:t>BUDGET PF FONAREDD</w:t>
            </w:r>
          </w:p>
        </w:tc>
        <w:tc>
          <w:tcPr>
            <w:tcW w:w="2887" w:type="dxa"/>
            <w:shd w:val="clear" w:color="auto" w:fill="F2F2F2" w:themeFill="background1" w:themeFillShade="F2"/>
            <w:vAlign w:val="center"/>
          </w:tcPr>
          <w:p w:rsidR="00A04D98" w:rsidRPr="00DA5F49" w:rsidRDefault="00A04D98" w:rsidP="00D06233">
            <w:pPr>
              <w:spacing w:before="0" w:after="0" w:line="259" w:lineRule="auto"/>
              <w:jc w:val="center"/>
              <w:rPr>
                <w:rFonts w:ascii="Maiandra GD" w:hAnsi="Maiandra GD"/>
                <w:b/>
                <w:sz w:val="22"/>
                <w:szCs w:val="22"/>
              </w:rPr>
            </w:pPr>
            <w:r w:rsidRPr="00DA5F49">
              <w:rPr>
                <w:rFonts w:ascii="Maiandra GD" w:hAnsi="Maiandra GD"/>
                <w:b/>
                <w:sz w:val="22"/>
                <w:szCs w:val="22"/>
              </w:rPr>
              <w:t>INTERVENTIONS</w:t>
            </w:r>
            <w:r>
              <w:rPr>
                <w:rFonts w:ascii="Maiandra GD" w:hAnsi="Maiandra GD"/>
                <w:b/>
                <w:sz w:val="22"/>
                <w:szCs w:val="22"/>
              </w:rPr>
              <w:t xml:space="preserve"> </w:t>
            </w:r>
            <w:r w:rsidRPr="00DA5F49">
              <w:rPr>
                <w:rFonts w:ascii="Maiandra GD" w:hAnsi="Maiandra GD"/>
                <w:b/>
                <w:sz w:val="22"/>
                <w:szCs w:val="22"/>
              </w:rPr>
              <w:t>/ACTIVITÉS</w:t>
            </w:r>
          </w:p>
        </w:tc>
        <w:tc>
          <w:tcPr>
            <w:tcW w:w="1712" w:type="dxa"/>
            <w:shd w:val="clear" w:color="auto" w:fill="F2F2F2" w:themeFill="background1" w:themeFillShade="F2"/>
            <w:vAlign w:val="center"/>
          </w:tcPr>
          <w:p w:rsidR="00A04D98" w:rsidRPr="00DA5F49" w:rsidRDefault="00A04D98" w:rsidP="00D06233">
            <w:pPr>
              <w:spacing w:before="0" w:after="0" w:line="240" w:lineRule="auto"/>
              <w:jc w:val="center"/>
              <w:rPr>
                <w:rFonts w:ascii="Maiandra GD" w:hAnsi="Maiandra GD"/>
                <w:b/>
                <w:sz w:val="22"/>
                <w:szCs w:val="22"/>
              </w:rPr>
            </w:pPr>
            <w:r w:rsidRPr="00DA5F49">
              <w:rPr>
                <w:rFonts w:ascii="Maiandra GD" w:hAnsi="Maiandra GD"/>
                <w:b/>
                <w:sz w:val="22"/>
                <w:szCs w:val="22"/>
              </w:rPr>
              <w:t>PARTENAIRES</w:t>
            </w:r>
          </w:p>
          <w:p w:rsidR="00A04D98" w:rsidRPr="00DA5F49" w:rsidRDefault="00A04D98" w:rsidP="00D06233">
            <w:pPr>
              <w:spacing w:before="0" w:after="0" w:line="240" w:lineRule="auto"/>
              <w:jc w:val="center"/>
              <w:rPr>
                <w:rFonts w:ascii="Maiandra GD" w:hAnsi="Maiandra GD"/>
                <w:b/>
                <w:sz w:val="22"/>
                <w:szCs w:val="22"/>
              </w:rPr>
            </w:pPr>
            <w:r w:rsidRPr="00DA5F49">
              <w:rPr>
                <w:rFonts w:ascii="Maiandra GD" w:hAnsi="Maiandra GD"/>
                <w:b/>
                <w:sz w:val="22"/>
                <w:szCs w:val="22"/>
              </w:rPr>
              <w:t>DE PROMIS-PF</w:t>
            </w:r>
          </w:p>
        </w:tc>
      </w:tr>
      <w:tr w:rsidR="00A04D98" w:rsidRPr="00EB5395" w:rsidTr="00D06233">
        <w:trPr>
          <w:trHeight w:val="1202"/>
        </w:trPr>
        <w:tc>
          <w:tcPr>
            <w:tcW w:w="1388"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Mongala</w:t>
            </w:r>
          </w:p>
        </w:tc>
        <w:tc>
          <w:tcPr>
            <w:tcW w:w="2167"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ENABEL</w:t>
            </w:r>
          </w:p>
        </w:tc>
        <w:tc>
          <w:tcPr>
            <w:tcW w:w="1473"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b/>
                <w:bCs/>
                <w:sz w:val="22"/>
                <w:szCs w:val="22"/>
                <w:lang w:val="en-US"/>
              </w:rPr>
            </w:pPr>
            <w:r w:rsidRPr="00DA5F49">
              <w:rPr>
                <w:rFonts w:ascii="Maiandra GD" w:hAnsi="Maiandra GD"/>
                <w:b/>
                <w:bCs/>
                <w:sz w:val="22"/>
                <w:szCs w:val="22"/>
                <w:lang w:val="en-US"/>
              </w:rPr>
              <w:t>30,000</w:t>
            </w:r>
          </w:p>
        </w:tc>
        <w:tc>
          <w:tcPr>
            <w:tcW w:w="2887" w:type="dxa"/>
            <w:vAlign w:val="center"/>
          </w:tcPr>
          <w:p w:rsidR="00A04D98" w:rsidRPr="00DA5F49" w:rsidRDefault="00A04D98" w:rsidP="00D06233">
            <w:pPr>
              <w:spacing w:before="0" w:after="0" w:line="240" w:lineRule="auto"/>
              <w:jc w:val="center"/>
              <w:rPr>
                <w:rFonts w:ascii="Maiandra GD" w:hAnsi="Maiandra GD"/>
                <w:sz w:val="22"/>
                <w:szCs w:val="22"/>
              </w:rPr>
            </w:pPr>
            <w:r w:rsidRPr="00DA5F49">
              <w:rPr>
                <w:rFonts w:ascii="Maiandra GD" w:hAnsi="Maiandra GD"/>
                <w:sz w:val="22"/>
                <w:szCs w:val="22"/>
              </w:rPr>
              <w:t>Sensibilisation, fourniture de contraceptifs , à convenir avec le programme PF</w:t>
            </w:r>
          </w:p>
        </w:tc>
        <w:tc>
          <w:tcPr>
            <w:tcW w:w="1712" w:type="dxa"/>
            <w:shd w:val="clear" w:color="auto" w:fill="auto"/>
            <w:vAlign w:val="center"/>
          </w:tcPr>
          <w:p w:rsidR="00A04D98" w:rsidRPr="00DA5F49" w:rsidRDefault="00A04D98" w:rsidP="00D06233">
            <w:pPr>
              <w:spacing w:before="0" w:after="0" w:line="259" w:lineRule="auto"/>
              <w:jc w:val="center"/>
              <w:rPr>
                <w:rFonts w:ascii="Maiandra GD" w:hAnsi="Maiandra GD"/>
                <w:sz w:val="22"/>
                <w:szCs w:val="22"/>
              </w:rPr>
            </w:pPr>
          </w:p>
        </w:tc>
      </w:tr>
      <w:tr w:rsidR="00A04D98" w:rsidRPr="00EB5395" w:rsidTr="00D06233">
        <w:trPr>
          <w:trHeight w:val="859"/>
        </w:trPr>
        <w:tc>
          <w:tcPr>
            <w:tcW w:w="1388"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Pr>
                <w:rFonts w:ascii="Maiandra GD" w:hAnsi="Maiandra GD"/>
                <w:sz w:val="22"/>
                <w:szCs w:val="22"/>
                <w:lang w:val="en-US"/>
              </w:rPr>
              <w:t>Sud-U</w:t>
            </w:r>
            <w:r w:rsidRPr="00DA5F49">
              <w:rPr>
                <w:rFonts w:ascii="Maiandra GD" w:hAnsi="Maiandra GD"/>
                <w:sz w:val="22"/>
                <w:szCs w:val="22"/>
                <w:lang w:val="en-US"/>
              </w:rPr>
              <w:t>bangi</w:t>
            </w:r>
          </w:p>
        </w:tc>
        <w:tc>
          <w:tcPr>
            <w:tcW w:w="2167" w:type="dxa"/>
            <w:shd w:val="clear" w:color="auto" w:fill="auto"/>
            <w:noWrap/>
            <w:vAlign w:val="center"/>
            <w:hideMark/>
          </w:tcPr>
          <w:p w:rsidR="00A04D98" w:rsidRPr="00DA5F49" w:rsidRDefault="00A04D98" w:rsidP="00D06233">
            <w:pPr>
              <w:spacing w:before="0" w:after="0" w:line="240" w:lineRule="auto"/>
              <w:jc w:val="center"/>
              <w:rPr>
                <w:rFonts w:ascii="Maiandra GD" w:hAnsi="Maiandra GD"/>
                <w:sz w:val="22"/>
                <w:szCs w:val="22"/>
                <w:lang w:val="en-US"/>
              </w:rPr>
            </w:pPr>
            <w:r w:rsidRPr="00DA5F49">
              <w:rPr>
                <w:rFonts w:ascii="Maiandra GD" w:hAnsi="Maiandra GD"/>
                <w:sz w:val="22"/>
                <w:szCs w:val="22"/>
                <w:lang w:val="en-US"/>
              </w:rPr>
              <w:t>BANQUE MONDIALE</w:t>
            </w:r>
          </w:p>
        </w:tc>
        <w:tc>
          <w:tcPr>
            <w:tcW w:w="1473"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b/>
                <w:bCs/>
                <w:sz w:val="22"/>
                <w:szCs w:val="22"/>
                <w:lang w:val="en-US"/>
              </w:rPr>
            </w:pPr>
            <w:r w:rsidRPr="00DA5F49">
              <w:rPr>
                <w:rFonts w:ascii="Maiandra GD" w:hAnsi="Maiandra GD"/>
                <w:b/>
                <w:bCs/>
                <w:sz w:val="22"/>
                <w:szCs w:val="22"/>
                <w:lang w:val="en-US"/>
              </w:rPr>
              <w:t>192,000</w:t>
            </w:r>
          </w:p>
        </w:tc>
        <w:tc>
          <w:tcPr>
            <w:tcW w:w="2887" w:type="dxa"/>
            <w:vAlign w:val="center"/>
          </w:tcPr>
          <w:p w:rsidR="00A04D98" w:rsidRPr="00DA5F49" w:rsidRDefault="00A04D98" w:rsidP="00D06233">
            <w:pPr>
              <w:spacing w:before="0" w:after="0" w:line="240" w:lineRule="auto"/>
              <w:jc w:val="center"/>
              <w:rPr>
                <w:rFonts w:ascii="Maiandra GD" w:hAnsi="Maiandra GD"/>
                <w:sz w:val="22"/>
                <w:szCs w:val="22"/>
              </w:rPr>
            </w:pPr>
            <w:r w:rsidRPr="00DA5F49">
              <w:rPr>
                <w:rFonts w:ascii="Maiandra GD" w:hAnsi="Maiandra GD"/>
                <w:sz w:val="22"/>
                <w:szCs w:val="22"/>
              </w:rPr>
              <w:t>Sensibilisation, fourniture de contraceptifs, à convenir avec le programme PF</w:t>
            </w:r>
          </w:p>
        </w:tc>
        <w:tc>
          <w:tcPr>
            <w:tcW w:w="1712" w:type="dxa"/>
            <w:shd w:val="clear" w:color="auto" w:fill="auto"/>
            <w:vAlign w:val="center"/>
          </w:tcPr>
          <w:p w:rsidR="00A04D98" w:rsidRPr="00DA5F49" w:rsidRDefault="00A04D98" w:rsidP="00D06233">
            <w:pPr>
              <w:spacing w:before="0" w:after="0" w:line="259" w:lineRule="auto"/>
              <w:jc w:val="center"/>
              <w:rPr>
                <w:rFonts w:ascii="Maiandra GD" w:hAnsi="Maiandra GD"/>
                <w:sz w:val="22"/>
                <w:szCs w:val="22"/>
              </w:rPr>
            </w:pPr>
          </w:p>
        </w:tc>
      </w:tr>
      <w:tr w:rsidR="00A04D98" w:rsidRPr="00EB5395" w:rsidTr="00D06233">
        <w:trPr>
          <w:trHeight w:val="2758"/>
        </w:trPr>
        <w:tc>
          <w:tcPr>
            <w:tcW w:w="1388"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Province Orientale</w:t>
            </w:r>
          </w:p>
        </w:tc>
        <w:tc>
          <w:tcPr>
            <w:tcW w:w="2167"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PNUD</w:t>
            </w:r>
          </w:p>
        </w:tc>
        <w:tc>
          <w:tcPr>
            <w:tcW w:w="1473"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b/>
                <w:bCs/>
                <w:sz w:val="22"/>
                <w:szCs w:val="22"/>
                <w:lang w:val="en-US"/>
              </w:rPr>
            </w:pPr>
            <w:r w:rsidRPr="00DA5F49">
              <w:rPr>
                <w:rFonts w:ascii="Maiandra GD" w:hAnsi="Maiandra GD"/>
                <w:b/>
                <w:bCs/>
                <w:sz w:val="22"/>
                <w:szCs w:val="22"/>
                <w:lang w:val="en-US"/>
              </w:rPr>
              <w:t>1,087,500</w:t>
            </w:r>
          </w:p>
        </w:tc>
        <w:tc>
          <w:tcPr>
            <w:tcW w:w="2887" w:type="dxa"/>
            <w:vAlign w:val="center"/>
          </w:tcPr>
          <w:p w:rsidR="00A04D98" w:rsidRDefault="00A04D98" w:rsidP="00D06233">
            <w:pPr>
              <w:spacing w:before="0" w:after="0" w:line="240" w:lineRule="auto"/>
              <w:jc w:val="center"/>
              <w:rPr>
                <w:rFonts w:ascii="Maiandra GD" w:hAnsi="Maiandra GD"/>
                <w:sz w:val="22"/>
                <w:szCs w:val="22"/>
              </w:rPr>
            </w:pPr>
            <w:r w:rsidRPr="00DA5F49">
              <w:rPr>
                <w:rFonts w:ascii="Maiandra GD" w:hAnsi="Maiandra GD"/>
                <w:sz w:val="22"/>
                <w:szCs w:val="22"/>
              </w:rPr>
              <w:t xml:space="preserve">Sensibilisation, fourniture de contraceptifs dans 13 zones de santé bénéficiaires : </w:t>
            </w:r>
            <w:r>
              <w:rPr>
                <w:rFonts w:ascii="Maiandra GD" w:hAnsi="Maiandra GD"/>
                <w:sz w:val="22"/>
                <w:szCs w:val="22"/>
              </w:rPr>
              <w:t>-</w:t>
            </w:r>
            <w:r w:rsidRPr="00DA5F49">
              <w:rPr>
                <w:rFonts w:ascii="Maiandra GD" w:hAnsi="Maiandra GD"/>
                <w:b/>
                <w:sz w:val="22"/>
                <w:szCs w:val="22"/>
              </w:rPr>
              <w:t>Tshopo</w:t>
            </w:r>
            <w:r w:rsidRPr="00DA5F49">
              <w:rPr>
                <w:rFonts w:ascii="Maiandra GD" w:hAnsi="Maiandra GD"/>
                <w:sz w:val="22"/>
                <w:szCs w:val="22"/>
              </w:rPr>
              <w:t xml:space="preserve"> : 5 (</w:t>
            </w:r>
            <w:r w:rsidRPr="00DA5F49">
              <w:rPr>
                <w:rFonts w:ascii="Maiandra GD" w:hAnsi="Maiandra GD"/>
                <w:i/>
                <w:sz w:val="22"/>
                <w:szCs w:val="22"/>
              </w:rPr>
              <w:t>Isangi, Yabaondo, Yakusu, Ubundu et Bafwasende</w:t>
            </w:r>
            <w:r w:rsidRPr="00DA5F49">
              <w:rPr>
                <w:rFonts w:ascii="Maiandra GD" w:hAnsi="Maiandra GD"/>
                <w:sz w:val="22"/>
                <w:szCs w:val="22"/>
              </w:rPr>
              <w:t>) ;</w:t>
            </w:r>
          </w:p>
          <w:p w:rsidR="00A04D98" w:rsidRPr="00DA5F49" w:rsidRDefault="00A04D98" w:rsidP="00D06233">
            <w:pPr>
              <w:spacing w:before="0" w:after="0" w:line="240" w:lineRule="auto"/>
              <w:jc w:val="center"/>
              <w:rPr>
                <w:rFonts w:ascii="Maiandra GD" w:hAnsi="Maiandra GD"/>
                <w:sz w:val="22"/>
                <w:szCs w:val="22"/>
              </w:rPr>
            </w:pPr>
            <w:r w:rsidRPr="00DA5F49">
              <w:rPr>
                <w:rFonts w:ascii="Maiandra GD" w:hAnsi="Maiandra GD"/>
                <w:sz w:val="22"/>
                <w:szCs w:val="22"/>
              </w:rPr>
              <w:t xml:space="preserve"> </w:t>
            </w:r>
            <w:r>
              <w:rPr>
                <w:rFonts w:ascii="Maiandra GD" w:hAnsi="Maiandra GD"/>
                <w:sz w:val="22"/>
                <w:szCs w:val="22"/>
              </w:rPr>
              <w:t>-</w:t>
            </w:r>
            <w:r w:rsidRPr="00DA5F49">
              <w:rPr>
                <w:rFonts w:ascii="Maiandra GD" w:hAnsi="Maiandra GD"/>
                <w:b/>
                <w:sz w:val="22"/>
                <w:szCs w:val="22"/>
              </w:rPr>
              <w:t>Bas-Uélé</w:t>
            </w:r>
            <w:r w:rsidRPr="00DA5F49">
              <w:rPr>
                <w:rFonts w:ascii="Maiandra GD" w:hAnsi="Maiandra GD"/>
                <w:sz w:val="22"/>
                <w:szCs w:val="22"/>
              </w:rPr>
              <w:t xml:space="preserve"> 3 (</w:t>
            </w:r>
            <w:r w:rsidRPr="00DA5F49">
              <w:rPr>
                <w:rFonts w:ascii="Maiandra GD" w:hAnsi="Maiandra GD"/>
                <w:i/>
                <w:sz w:val="22"/>
                <w:szCs w:val="22"/>
              </w:rPr>
              <w:t>Buta, Aketi et Dingila</w:t>
            </w:r>
            <w:r w:rsidRPr="00DA5F49">
              <w:rPr>
                <w:rFonts w:ascii="Maiandra GD" w:hAnsi="Maiandra GD"/>
                <w:sz w:val="22"/>
                <w:szCs w:val="22"/>
              </w:rPr>
              <w:t xml:space="preserve">) et </w:t>
            </w:r>
            <w:r>
              <w:rPr>
                <w:rFonts w:ascii="Maiandra GD" w:hAnsi="Maiandra GD"/>
                <w:sz w:val="22"/>
                <w:szCs w:val="22"/>
              </w:rPr>
              <w:t>-</w:t>
            </w:r>
            <w:r w:rsidRPr="00DA5F49">
              <w:rPr>
                <w:rFonts w:ascii="Maiandra GD" w:hAnsi="Maiandra GD"/>
                <w:b/>
                <w:sz w:val="22"/>
                <w:szCs w:val="22"/>
              </w:rPr>
              <w:t xml:space="preserve">Ituri </w:t>
            </w:r>
            <w:r w:rsidRPr="00DA5F49">
              <w:rPr>
                <w:rFonts w:ascii="Maiandra GD" w:hAnsi="Maiandra GD"/>
                <w:sz w:val="22"/>
                <w:szCs w:val="22"/>
              </w:rPr>
              <w:t>5 (</w:t>
            </w:r>
            <w:r w:rsidRPr="00DA5F49">
              <w:rPr>
                <w:rFonts w:ascii="Maiandra GD" w:hAnsi="Maiandra GD"/>
                <w:i/>
                <w:sz w:val="22"/>
                <w:szCs w:val="22"/>
              </w:rPr>
              <w:t>Mambasa, Mandima, Lolwa et Nyakunde</w:t>
            </w:r>
            <w:r w:rsidRPr="00DA5F49">
              <w:rPr>
                <w:rFonts w:ascii="Maiandra GD" w:hAnsi="Maiandra GD"/>
                <w:sz w:val="22"/>
                <w:szCs w:val="22"/>
              </w:rPr>
              <w:t>).</w:t>
            </w:r>
          </w:p>
        </w:tc>
        <w:tc>
          <w:tcPr>
            <w:tcW w:w="1712" w:type="dxa"/>
            <w:shd w:val="clear" w:color="auto" w:fill="auto"/>
            <w:vAlign w:val="center"/>
          </w:tcPr>
          <w:p w:rsidR="00A04D98" w:rsidRPr="00DA5F49" w:rsidRDefault="00A04D98" w:rsidP="00D06233">
            <w:pPr>
              <w:spacing w:before="0" w:after="0" w:line="259" w:lineRule="auto"/>
              <w:jc w:val="center"/>
              <w:rPr>
                <w:rFonts w:ascii="Maiandra GD" w:hAnsi="Maiandra GD"/>
                <w:sz w:val="22"/>
                <w:szCs w:val="22"/>
              </w:rPr>
            </w:pPr>
            <w:r w:rsidRPr="00DA5F49">
              <w:rPr>
                <w:rFonts w:ascii="Maiandra GD" w:hAnsi="Maiandra GD"/>
                <w:sz w:val="22"/>
                <w:szCs w:val="22"/>
              </w:rPr>
              <w:t>MSI</w:t>
            </w:r>
          </w:p>
          <w:p w:rsidR="00A04D98" w:rsidRPr="00DA5F49" w:rsidRDefault="00A04D98" w:rsidP="00D06233">
            <w:pPr>
              <w:spacing w:before="0" w:after="0" w:line="259" w:lineRule="auto"/>
              <w:jc w:val="center"/>
              <w:rPr>
                <w:rFonts w:ascii="Maiandra GD" w:hAnsi="Maiandra GD"/>
                <w:sz w:val="22"/>
                <w:szCs w:val="22"/>
              </w:rPr>
            </w:pPr>
            <w:r w:rsidRPr="00DA5F49">
              <w:rPr>
                <w:rFonts w:ascii="Maiandra GD" w:hAnsi="Maiandra GD"/>
                <w:sz w:val="22"/>
                <w:szCs w:val="22"/>
              </w:rPr>
              <w:t>DKT</w:t>
            </w:r>
          </w:p>
          <w:p w:rsidR="00A04D98" w:rsidRPr="00DA5F49" w:rsidRDefault="00A04D98" w:rsidP="00D06233">
            <w:pPr>
              <w:spacing w:before="0" w:after="0" w:line="259" w:lineRule="auto"/>
              <w:jc w:val="center"/>
              <w:rPr>
                <w:rFonts w:ascii="Maiandra GD" w:hAnsi="Maiandra GD"/>
                <w:sz w:val="22"/>
                <w:szCs w:val="22"/>
              </w:rPr>
            </w:pPr>
            <w:r w:rsidRPr="00DA5F49">
              <w:rPr>
                <w:rFonts w:ascii="Maiandra GD" w:hAnsi="Maiandra GD"/>
                <w:sz w:val="22"/>
                <w:szCs w:val="22"/>
              </w:rPr>
              <w:t>Tulane</w:t>
            </w:r>
          </w:p>
        </w:tc>
      </w:tr>
      <w:tr w:rsidR="00A04D98" w:rsidRPr="00EB5395" w:rsidTr="00D06233">
        <w:trPr>
          <w:trHeight w:val="1180"/>
        </w:trPr>
        <w:tc>
          <w:tcPr>
            <w:tcW w:w="1388"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Mai-Ndombe</w:t>
            </w:r>
          </w:p>
        </w:tc>
        <w:tc>
          <w:tcPr>
            <w:tcW w:w="2167" w:type="dxa"/>
            <w:shd w:val="clear" w:color="auto" w:fill="auto"/>
            <w:noWrap/>
            <w:vAlign w:val="center"/>
            <w:hideMark/>
          </w:tcPr>
          <w:p w:rsidR="00A04D98" w:rsidRPr="00DA5F49" w:rsidRDefault="00A04D98" w:rsidP="00D06233">
            <w:pPr>
              <w:spacing w:before="0" w:after="0" w:line="240" w:lineRule="auto"/>
              <w:jc w:val="center"/>
              <w:rPr>
                <w:rFonts w:ascii="Maiandra GD" w:hAnsi="Maiandra GD"/>
                <w:sz w:val="22"/>
                <w:szCs w:val="22"/>
                <w:lang w:val="en-US"/>
              </w:rPr>
            </w:pPr>
            <w:r w:rsidRPr="00DA5F49">
              <w:rPr>
                <w:rFonts w:ascii="Maiandra GD" w:hAnsi="Maiandra GD"/>
                <w:sz w:val="22"/>
                <w:szCs w:val="22"/>
                <w:lang w:val="en-US"/>
              </w:rPr>
              <w:t>BANQUE MONDIALE</w:t>
            </w:r>
          </w:p>
        </w:tc>
        <w:tc>
          <w:tcPr>
            <w:tcW w:w="1473"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b/>
                <w:bCs/>
                <w:sz w:val="22"/>
                <w:szCs w:val="22"/>
                <w:lang w:val="en-US"/>
              </w:rPr>
            </w:pPr>
            <w:r w:rsidRPr="00DA5F49">
              <w:rPr>
                <w:rFonts w:ascii="Maiandra GD" w:hAnsi="Maiandra GD"/>
                <w:b/>
                <w:bCs/>
                <w:sz w:val="22"/>
                <w:szCs w:val="22"/>
                <w:lang w:val="en-US"/>
              </w:rPr>
              <w:t>300,000</w:t>
            </w:r>
          </w:p>
        </w:tc>
        <w:tc>
          <w:tcPr>
            <w:tcW w:w="2887" w:type="dxa"/>
            <w:vAlign w:val="center"/>
          </w:tcPr>
          <w:p w:rsidR="00A04D98" w:rsidRPr="00DA5F49" w:rsidRDefault="00A04D98" w:rsidP="00D06233">
            <w:pPr>
              <w:spacing w:before="0" w:after="0" w:line="240" w:lineRule="auto"/>
              <w:jc w:val="center"/>
              <w:rPr>
                <w:rFonts w:ascii="Maiandra GD" w:hAnsi="Maiandra GD"/>
                <w:sz w:val="22"/>
                <w:szCs w:val="22"/>
              </w:rPr>
            </w:pPr>
            <w:r w:rsidRPr="00DA5F49">
              <w:rPr>
                <w:rFonts w:ascii="Maiandra GD" w:hAnsi="Maiandra GD"/>
                <w:sz w:val="22"/>
                <w:szCs w:val="22"/>
              </w:rPr>
              <w:t>Initiation au planning familial + acquisition d'intrants (contraceptifs), Bénéficiaires à définir</w:t>
            </w:r>
          </w:p>
        </w:tc>
        <w:tc>
          <w:tcPr>
            <w:tcW w:w="1712" w:type="dxa"/>
            <w:shd w:val="clear" w:color="auto" w:fill="auto"/>
            <w:vAlign w:val="center"/>
          </w:tcPr>
          <w:p w:rsidR="00A04D98" w:rsidRPr="00DA5F49" w:rsidRDefault="00A04D98" w:rsidP="00D06233">
            <w:pPr>
              <w:spacing w:before="0" w:after="0" w:line="259" w:lineRule="auto"/>
              <w:jc w:val="center"/>
              <w:rPr>
                <w:rFonts w:ascii="Maiandra GD" w:hAnsi="Maiandra GD"/>
                <w:sz w:val="22"/>
                <w:szCs w:val="22"/>
              </w:rPr>
            </w:pPr>
          </w:p>
        </w:tc>
      </w:tr>
      <w:tr w:rsidR="00A04D98" w:rsidRPr="00EB5395" w:rsidTr="00A04D98">
        <w:trPr>
          <w:trHeight w:val="908"/>
        </w:trPr>
        <w:tc>
          <w:tcPr>
            <w:tcW w:w="1388"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Equateur</w:t>
            </w:r>
          </w:p>
        </w:tc>
        <w:tc>
          <w:tcPr>
            <w:tcW w:w="2167"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FAO</w:t>
            </w:r>
          </w:p>
        </w:tc>
        <w:tc>
          <w:tcPr>
            <w:tcW w:w="1473"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b/>
                <w:bCs/>
                <w:sz w:val="22"/>
                <w:szCs w:val="22"/>
                <w:lang w:val="en-US"/>
              </w:rPr>
            </w:pPr>
            <w:r w:rsidRPr="00DA5F49">
              <w:rPr>
                <w:rFonts w:ascii="Maiandra GD" w:hAnsi="Maiandra GD"/>
                <w:b/>
                <w:bCs/>
                <w:sz w:val="22"/>
                <w:szCs w:val="22"/>
                <w:lang w:val="en-US"/>
              </w:rPr>
              <w:t>215,236</w:t>
            </w:r>
          </w:p>
        </w:tc>
        <w:tc>
          <w:tcPr>
            <w:tcW w:w="2887" w:type="dxa"/>
            <w:vAlign w:val="center"/>
          </w:tcPr>
          <w:p w:rsidR="00A04D98" w:rsidRPr="00DA5F49" w:rsidRDefault="00A04D98" w:rsidP="00D06233">
            <w:pPr>
              <w:spacing w:before="0" w:after="0" w:line="240" w:lineRule="auto"/>
              <w:jc w:val="center"/>
              <w:rPr>
                <w:rFonts w:ascii="Maiandra GD" w:hAnsi="Maiandra GD"/>
                <w:sz w:val="22"/>
                <w:szCs w:val="22"/>
              </w:rPr>
            </w:pPr>
            <w:r w:rsidRPr="00DA5F49">
              <w:rPr>
                <w:rFonts w:ascii="Maiandra GD" w:hAnsi="Maiandra GD"/>
                <w:sz w:val="22"/>
                <w:szCs w:val="22"/>
              </w:rPr>
              <w:t>Animation, sensibilisation, formation + acquisition d'intrants (contraceptifs)</w:t>
            </w:r>
          </w:p>
        </w:tc>
        <w:tc>
          <w:tcPr>
            <w:tcW w:w="1712" w:type="dxa"/>
            <w:shd w:val="clear" w:color="auto" w:fill="auto"/>
            <w:vAlign w:val="center"/>
          </w:tcPr>
          <w:p w:rsidR="00A04D98" w:rsidRPr="00DA5F49" w:rsidRDefault="00A04D98" w:rsidP="00D06233">
            <w:pPr>
              <w:spacing w:before="0" w:after="0" w:line="259" w:lineRule="auto"/>
              <w:jc w:val="center"/>
              <w:rPr>
                <w:rFonts w:ascii="Maiandra GD" w:hAnsi="Maiandra GD"/>
                <w:sz w:val="22"/>
                <w:szCs w:val="22"/>
              </w:rPr>
            </w:pPr>
          </w:p>
        </w:tc>
      </w:tr>
      <w:tr w:rsidR="00A04D98" w:rsidRPr="00EB5395" w:rsidTr="00D06233">
        <w:trPr>
          <w:trHeight w:val="288"/>
        </w:trPr>
        <w:tc>
          <w:tcPr>
            <w:tcW w:w="1388"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Kwilu</w:t>
            </w:r>
          </w:p>
        </w:tc>
        <w:tc>
          <w:tcPr>
            <w:tcW w:w="2167"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JICA</w:t>
            </w:r>
          </w:p>
        </w:tc>
        <w:tc>
          <w:tcPr>
            <w:tcW w:w="1473" w:type="dxa"/>
            <w:shd w:val="clear" w:color="auto" w:fill="auto"/>
            <w:noWrap/>
            <w:vAlign w:val="center"/>
            <w:hideMark/>
          </w:tcPr>
          <w:p w:rsidR="00A04D98" w:rsidRPr="00DA5F49" w:rsidRDefault="00A04D98" w:rsidP="00D06233">
            <w:pPr>
              <w:spacing w:before="0" w:after="0" w:line="259" w:lineRule="auto"/>
              <w:jc w:val="center"/>
              <w:rPr>
                <w:rFonts w:ascii="Maiandra GD" w:hAnsi="Maiandra GD"/>
                <w:b/>
                <w:bCs/>
                <w:sz w:val="22"/>
                <w:szCs w:val="22"/>
                <w:lang w:val="en-US"/>
              </w:rPr>
            </w:pPr>
            <w:r w:rsidRPr="00DA5F49">
              <w:rPr>
                <w:rFonts w:ascii="Maiandra GD" w:hAnsi="Maiandra GD"/>
                <w:b/>
                <w:bCs/>
                <w:sz w:val="22"/>
                <w:szCs w:val="22"/>
                <w:lang w:val="en-US"/>
              </w:rPr>
              <w:t>0</w:t>
            </w:r>
          </w:p>
        </w:tc>
        <w:tc>
          <w:tcPr>
            <w:tcW w:w="2887" w:type="dxa"/>
            <w:vAlign w:val="center"/>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RAS</w:t>
            </w:r>
          </w:p>
        </w:tc>
        <w:tc>
          <w:tcPr>
            <w:tcW w:w="1712" w:type="dxa"/>
            <w:shd w:val="clear" w:color="auto" w:fill="auto"/>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sz w:val="22"/>
                <w:szCs w:val="22"/>
                <w:lang w:val="en-US"/>
              </w:rPr>
              <w:t>MSI</w:t>
            </w:r>
          </w:p>
        </w:tc>
      </w:tr>
      <w:tr w:rsidR="00A04D98" w:rsidRPr="00EB5395" w:rsidTr="00A04D98">
        <w:trPr>
          <w:trHeight w:val="411"/>
        </w:trPr>
        <w:tc>
          <w:tcPr>
            <w:tcW w:w="1388" w:type="dxa"/>
            <w:shd w:val="clear" w:color="auto" w:fill="F2F2F2" w:themeFill="background1" w:themeFillShade="F2"/>
            <w:noWrap/>
            <w:vAlign w:val="center"/>
            <w:hideMark/>
          </w:tcPr>
          <w:p w:rsidR="00A04D98" w:rsidRPr="00DA5F49" w:rsidRDefault="00A04D98" w:rsidP="00D06233">
            <w:pPr>
              <w:spacing w:before="0" w:after="0" w:line="259" w:lineRule="auto"/>
              <w:jc w:val="center"/>
              <w:rPr>
                <w:rFonts w:ascii="Maiandra GD" w:hAnsi="Maiandra GD"/>
                <w:b/>
                <w:bCs/>
                <w:sz w:val="22"/>
                <w:szCs w:val="22"/>
                <w:lang w:val="en-US"/>
              </w:rPr>
            </w:pPr>
            <w:r w:rsidRPr="00DA5F49">
              <w:rPr>
                <w:rFonts w:ascii="Maiandra GD" w:hAnsi="Maiandra GD"/>
                <w:b/>
                <w:bCs/>
                <w:sz w:val="22"/>
                <w:szCs w:val="22"/>
                <w:lang w:val="en-US"/>
              </w:rPr>
              <w:t>Total</w:t>
            </w:r>
          </w:p>
        </w:tc>
        <w:tc>
          <w:tcPr>
            <w:tcW w:w="8239" w:type="dxa"/>
            <w:gridSpan w:val="4"/>
            <w:shd w:val="clear" w:color="auto" w:fill="auto"/>
            <w:noWrap/>
            <w:vAlign w:val="center"/>
            <w:hideMark/>
          </w:tcPr>
          <w:p w:rsidR="00A04D98" w:rsidRPr="00DA5F49" w:rsidRDefault="00A04D98" w:rsidP="00D06233">
            <w:pPr>
              <w:spacing w:before="0" w:after="0" w:line="259" w:lineRule="auto"/>
              <w:jc w:val="center"/>
              <w:rPr>
                <w:rFonts w:ascii="Maiandra GD" w:hAnsi="Maiandra GD"/>
                <w:sz w:val="22"/>
                <w:szCs w:val="22"/>
                <w:lang w:val="en-US"/>
              </w:rPr>
            </w:pPr>
            <w:r w:rsidRPr="00DA5F49">
              <w:rPr>
                <w:rFonts w:ascii="Maiandra GD" w:hAnsi="Maiandra GD"/>
                <w:b/>
                <w:bCs/>
                <w:sz w:val="22"/>
                <w:szCs w:val="22"/>
                <w:lang w:val="en-US"/>
              </w:rPr>
              <w:t>34,824,736</w:t>
            </w:r>
          </w:p>
        </w:tc>
      </w:tr>
    </w:tbl>
    <w:p w:rsidR="00A04D98" w:rsidRDefault="00A04D98" w:rsidP="00A04D98">
      <w:pPr>
        <w:pStyle w:val="titre22"/>
        <w:spacing w:before="0" w:line="240" w:lineRule="auto"/>
      </w:pPr>
      <w:bookmarkStart w:id="73" w:name="_Toc11707178"/>
      <w:r>
        <w:t xml:space="preserve">XII.9. </w:t>
      </w:r>
      <w:r w:rsidR="00917E77" w:rsidRPr="000F1535">
        <w:t>COLLABORATION ET RENFORCEMENT</w:t>
      </w:r>
      <w:bookmarkEnd w:id="73"/>
      <w:r w:rsidR="00917E77" w:rsidRPr="000F1535">
        <w:t xml:space="preserve"> </w:t>
      </w:r>
    </w:p>
    <w:p w:rsidR="00640C63" w:rsidRPr="000F1535" w:rsidRDefault="00917E77" w:rsidP="00A04D98">
      <w:pPr>
        <w:pStyle w:val="titre22"/>
        <w:spacing w:before="0" w:after="240"/>
      </w:pPr>
      <w:bookmarkStart w:id="74" w:name="_Toc11707179"/>
      <w:r w:rsidRPr="000F1535">
        <w:t>DES ACTEURS NATIONAUX ET LOCAUX</w:t>
      </w:r>
      <w:bookmarkEnd w:id="74"/>
    </w:p>
    <w:p w:rsidR="00A70DEF" w:rsidRPr="000F1535" w:rsidRDefault="00640C63" w:rsidP="00A04D98">
      <w:pPr>
        <w:pStyle w:val="para"/>
      </w:pPr>
      <w:r w:rsidRPr="000F1535">
        <w:t>Il est essentiel que ce programme soit adopté et appuyé par les partenaires clés de la planification familiale en RDC. Ces derniers incluent le Programme National de Santé de la Reproduction (PNSR) et le Programme National de Santé des Adolescents (PNSA),</w:t>
      </w:r>
      <w:r w:rsidR="00506B8F" w:rsidRPr="000F1535">
        <w:t xml:space="preserve"> la Direction en Charge des Enseignement de sante (D6)</w:t>
      </w:r>
      <w:r w:rsidRPr="000F1535">
        <w:t xml:space="preserve"> et le Comité Technique Multisectoriel Permanent (CTMP) au niveau national. </w:t>
      </w:r>
    </w:p>
    <w:p w:rsidR="00A622CF" w:rsidRDefault="00640C63" w:rsidP="00A622CF">
      <w:pPr>
        <w:pStyle w:val="para"/>
      </w:pPr>
      <w:r w:rsidRPr="000F1535">
        <w:t xml:space="preserve">Tulane en tant que Leader Technique aura la responsabilité d’établir des contacts et d’organiser les réunions nécessaires pour que les partenaires locaux comprennent et appuient le nouveau programme. </w:t>
      </w:r>
    </w:p>
    <w:p w:rsidR="00640C63" w:rsidRPr="00A622CF" w:rsidRDefault="00640C63" w:rsidP="00A622CF">
      <w:pPr>
        <w:pStyle w:val="para"/>
      </w:pPr>
      <w:r w:rsidRPr="00A622CF">
        <w:rPr>
          <w:rFonts w:cstheme="minorHAnsi"/>
        </w:rPr>
        <w:t xml:space="preserve">De manière similaire, Tulane travaille déjà en étroite collaboration avec le </w:t>
      </w:r>
      <w:r w:rsidR="0086338E" w:rsidRPr="00A622CF">
        <w:rPr>
          <w:rFonts w:cstheme="minorHAnsi"/>
        </w:rPr>
        <w:t>PNSR,</w:t>
      </w:r>
      <w:r w:rsidR="00690B53" w:rsidRPr="00A622CF">
        <w:rPr>
          <w:rFonts w:cstheme="minorHAnsi"/>
        </w:rPr>
        <w:t xml:space="preserve"> le </w:t>
      </w:r>
      <w:r w:rsidRPr="00A622CF">
        <w:rPr>
          <w:rFonts w:cstheme="minorHAnsi"/>
        </w:rPr>
        <w:t>PNSA</w:t>
      </w:r>
      <w:r w:rsidR="00690B53" w:rsidRPr="00A622CF">
        <w:rPr>
          <w:rFonts w:cstheme="minorHAnsi"/>
        </w:rPr>
        <w:t xml:space="preserve"> et la D6. </w:t>
      </w:r>
      <w:r w:rsidRPr="00A622CF">
        <w:rPr>
          <w:rFonts w:cstheme="minorHAnsi"/>
        </w:rPr>
        <w:t xml:space="preserve"> </w:t>
      </w:r>
    </w:p>
    <w:tbl>
      <w:tblPr>
        <w:tblStyle w:val="Grilledutableau"/>
        <w:tblW w:w="0" w:type="auto"/>
        <w:tblLook w:val="04A0" w:firstRow="1" w:lastRow="0" w:firstColumn="1" w:lastColumn="0" w:noHBand="0" w:noVBand="1"/>
      </w:tblPr>
      <w:tblGrid>
        <w:gridCol w:w="2515"/>
        <w:gridCol w:w="7020"/>
      </w:tblGrid>
      <w:tr w:rsidR="00C307C9" w:rsidRPr="005E11DD" w:rsidTr="005E11DD">
        <w:trPr>
          <w:trHeight w:val="347"/>
        </w:trPr>
        <w:tc>
          <w:tcPr>
            <w:tcW w:w="2515" w:type="dxa"/>
            <w:shd w:val="clear" w:color="auto" w:fill="F2F2F2" w:themeFill="background1" w:themeFillShade="F2"/>
            <w:vAlign w:val="center"/>
          </w:tcPr>
          <w:p w:rsidR="00C307C9" w:rsidRPr="005E11DD" w:rsidRDefault="005E11DD" w:rsidP="005E11DD">
            <w:pPr>
              <w:spacing w:before="0"/>
              <w:jc w:val="center"/>
              <w:rPr>
                <w:rFonts w:ascii="Maiandra GD" w:hAnsi="Maiandra GD"/>
                <w:b/>
                <w:sz w:val="24"/>
                <w:szCs w:val="24"/>
              </w:rPr>
            </w:pPr>
            <w:r w:rsidRPr="005E11DD">
              <w:rPr>
                <w:rFonts w:ascii="Maiandra GD" w:hAnsi="Maiandra GD"/>
                <w:b/>
                <w:sz w:val="24"/>
                <w:szCs w:val="24"/>
              </w:rPr>
              <w:lastRenderedPageBreak/>
              <w:t>NIVEAU CENTRAL</w:t>
            </w:r>
          </w:p>
        </w:tc>
        <w:tc>
          <w:tcPr>
            <w:tcW w:w="7020" w:type="dxa"/>
            <w:shd w:val="clear" w:color="auto" w:fill="F2F2F2" w:themeFill="background1" w:themeFillShade="F2"/>
            <w:vAlign w:val="center"/>
          </w:tcPr>
          <w:p w:rsidR="00C307C9" w:rsidRPr="005E11DD" w:rsidRDefault="005E11DD" w:rsidP="005E11DD">
            <w:pPr>
              <w:spacing w:before="0"/>
              <w:jc w:val="center"/>
              <w:rPr>
                <w:rFonts w:ascii="Maiandra GD" w:hAnsi="Maiandra GD"/>
                <w:b/>
                <w:sz w:val="24"/>
                <w:szCs w:val="24"/>
              </w:rPr>
            </w:pPr>
            <w:r w:rsidRPr="005E11DD">
              <w:rPr>
                <w:rFonts w:ascii="Maiandra GD" w:hAnsi="Maiandra GD"/>
                <w:b/>
                <w:sz w:val="24"/>
                <w:szCs w:val="24"/>
              </w:rPr>
              <w:t>RESPONSABILITÉS PRINCIPALES</w:t>
            </w:r>
          </w:p>
        </w:tc>
      </w:tr>
      <w:tr w:rsidR="00C307C9" w:rsidRPr="000F1535" w:rsidTr="005E11DD">
        <w:trPr>
          <w:trHeight w:val="1960"/>
        </w:trPr>
        <w:tc>
          <w:tcPr>
            <w:tcW w:w="2515" w:type="dxa"/>
            <w:vAlign w:val="center"/>
          </w:tcPr>
          <w:p w:rsidR="005E11DD" w:rsidRDefault="00C307C9" w:rsidP="005E11DD">
            <w:pPr>
              <w:spacing w:before="0"/>
              <w:jc w:val="center"/>
              <w:rPr>
                <w:rFonts w:ascii="Maiandra GD" w:hAnsi="Maiandra GD"/>
                <w:sz w:val="24"/>
                <w:szCs w:val="24"/>
              </w:rPr>
            </w:pPr>
            <w:r w:rsidRPr="000F1535">
              <w:rPr>
                <w:rFonts w:ascii="Maiandra GD" w:hAnsi="Maiandra GD"/>
                <w:sz w:val="24"/>
                <w:szCs w:val="24"/>
              </w:rPr>
              <w:t xml:space="preserve">Cabinet </w:t>
            </w:r>
          </w:p>
          <w:p w:rsidR="00C307C9" w:rsidRPr="000F1535" w:rsidRDefault="00C307C9" w:rsidP="005E11DD">
            <w:pPr>
              <w:spacing w:before="0"/>
              <w:jc w:val="center"/>
              <w:rPr>
                <w:rFonts w:ascii="Maiandra GD" w:hAnsi="Maiandra GD"/>
                <w:sz w:val="24"/>
                <w:szCs w:val="24"/>
              </w:rPr>
            </w:pPr>
            <w:r w:rsidRPr="000F1535">
              <w:rPr>
                <w:rFonts w:ascii="Maiandra GD" w:hAnsi="Maiandra GD"/>
                <w:sz w:val="24"/>
                <w:szCs w:val="24"/>
              </w:rPr>
              <w:t>Ministre de la Sant</w:t>
            </w:r>
            <w:r w:rsidR="005E11DD">
              <w:rPr>
                <w:rFonts w:ascii="Maiandra GD" w:hAnsi="Maiandra GD"/>
                <w:sz w:val="24"/>
                <w:szCs w:val="24"/>
              </w:rPr>
              <w:t>é</w:t>
            </w:r>
          </w:p>
          <w:p w:rsidR="00C307C9" w:rsidRPr="000F1535" w:rsidRDefault="00C307C9" w:rsidP="005E11DD">
            <w:pPr>
              <w:spacing w:before="0"/>
              <w:jc w:val="center"/>
              <w:rPr>
                <w:rFonts w:ascii="Maiandra GD" w:hAnsi="Maiandra GD"/>
                <w:sz w:val="24"/>
                <w:szCs w:val="24"/>
              </w:rPr>
            </w:pPr>
          </w:p>
        </w:tc>
        <w:tc>
          <w:tcPr>
            <w:tcW w:w="7020" w:type="dxa"/>
            <w:vAlign w:val="center"/>
          </w:tcPr>
          <w:p w:rsidR="00C307C9" w:rsidRPr="000F1535" w:rsidRDefault="00C307C9" w:rsidP="003E790C">
            <w:pPr>
              <w:pStyle w:val="Paragraphedeliste"/>
              <w:framePr w:wrap="around"/>
              <w:numPr>
                <w:ilvl w:val="0"/>
                <w:numId w:val="29"/>
              </w:numPr>
              <w:spacing w:before="0"/>
              <w:jc w:val="both"/>
              <w:rPr>
                <w:lang w:val="fr-FR"/>
              </w:rPr>
            </w:pPr>
            <w:r w:rsidRPr="000F1535">
              <w:rPr>
                <w:lang w:val="fr-FR"/>
              </w:rPr>
              <w:t>Sélection de la province pour la construction d’un CDR</w:t>
            </w:r>
          </w:p>
          <w:p w:rsidR="00C307C9" w:rsidRPr="000F1535" w:rsidRDefault="00C307C9" w:rsidP="003E790C">
            <w:pPr>
              <w:pStyle w:val="Paragraphedeliste"/>
              <w:framePr w:wrap="around"/>
              <w:numPr>
                <w:ilvl w:val="0"/>
                <w:numId w:val="29"/>
              </w:numPr>
              <w:spacing w:before="0"/>
              <w:jc w:val="both"/>
              <w:rPr>
                <w:lang w:val="fr-FR"/>
              </w:rPr>
            </w:pPr>
            <w:r w:rsidRPr="000F1535">
              <w:rPr>
                <w:lang w:val="fr-FR"/>
              </w:rPr>
              <w:t>Détermination le test pilote pour distribution des produits jusqu’au dernier Km</w:t>
            </w:r>
          </w:p>
          <w:p w:rsidR="00C307C9" w:rsidRPr="000F1535" w:rsidRDefault="00C307C9" w:rsidP="003E790C">
            <w:pPr>
              <w:pStyle w:val="Paragraphedeliste"/>
              <w:framePr w:wrap="around"/>
              <w:numPr>
                <w:ilvl w:val="0"/>
                <w:numId w:val="29"/>
              </w:numPr>
              <w:spacing w:before="0"/>
              <w:jc w:val="both"/>
              <w:rPr>
                <w:lang w:val="fr-FR"/>
              </w:rPr>
            </w:pPr>
            <w:r w:rsidRPr="000F1535">
              <w:rPr>
                <w:lang w:val="fr-FR"/>
              </w:rPr>
              <w:t>Elaboration stratégie de communication et des matériels audio visuels</w:t>
            </w:r>
          </w:p>
          <w:p w:rsidR="00C307C9" w:rsidRPr="001E1CDC" w:rsidRDefault="005E11DD" w:rsidP="003E790C">
            <w:pPr>
              <w:pStyle w:val="Paragraphedeliste"/>
              <w:framePr w:wrap="around"/>
              <w:numPr>
                <w:ilvl w:val="0"/>
                <w:numId w:val="29"/>
              </w:numPr>
              <w:spacing w:before="0"/>
              <w:jc w:val="both"/>
              <w:rPr>
                <w:lang w:val="fr-FR"/>
              </w:rPr>
            </w:pPr>
            <w:r w:rsidRPr="001E1CDC">
              <w:rPr>
                <w:lang w:val="fr-FR"/>
              </w:rPr>
              <w:t>Participer à l’é</w:t>
            </w:r>
            <w:r w:rsidR="00C307C9" w:rsidRPr="001E1CDC">
              <w:rPr>
                <w:lang w:val="fr-FR"/>
              </w:rPr>
              <w:t>valuation mi-parcours</w:t>
            </w:r>
          </w:p>
        </w:tc>
      </w:tr>
      <w:tr w:rsidR="00C307C9" w:rsidRPr="000F1535" w:rsidTr="005E11DD">
        <w:trPr>
          <w:trHeight w:val="721"/>
        </w:trPr>
        <w:tc>
          <w:tcPr>
            <w:tcW w:w="2515" w:type="dxa"/>
            <w:vAlign w:val="center"/>
          </w:tcPr>
          <w:p w:rsidR="005E11DD" w:rsidRPr="001E1CDC" w:rsidRDefault="005E11DD" w:rsidP="005E11DD">
            <w:pPr>
              <w:spacing w:before="0"/>
              <w:jc w:val="center"/>
              <w:rPr>
                <w:rFonts w:ascii="Maiandra GD" w:hAnsi="Maiandra GD"/>
                <w:sz w:val="24"/>
                <w:szCs w:val="24"/>
                <w:lang w:val="fr-FR"/>
              </w:rPr>
            </w:pPr>
            <w:r w:rsidRPr="001E1CDC">
              <w:rPr>
                <w:rFonts w:ascii="Maiandra GD" w:hAnsi="Maiandra GD"/>
                <w:sz w:val="24"/>
                <w:szCs w:val="24"/>
                <w:lang w:val="fr-FR"/>
              </w:rPr>
              <w:t>Sécretariat Géné</w:t>
            </w:r>
            <w:r w:rsidR="00C307C9" w:rsidRPr="001E1CDC">
              <w:rPr>
                <w:rFonts w:ascii="Maiandra GD" w:hAnsi="Maiandra GD"/>
                <w:sz w:val="24"/>
                <w:szCs w:val="24"/>
                <w:lang w:val="fr-FR"/>
              </w:rPr>
              <w:t>ral</w:t>
            </w:r>
          </w:p>
          <w:p w:rsidR="00C307C9" w:rsidRPr="001E1CDC" w:rsidRDefault="005E11DD" w:rsidP="005E11DD">
            <w:pPr>
              <w:spacing w:before="0"/>
              <w:jc w:val="center"/>
              <w:rPr>
                <w:rFonts w:ascii="Maiandra GD" w:hAnsi="Maiandra GD"/>
                <w:sz w:val="24"/>
                <w:szCs w:val="24"/>
                <w:lang w:val="fr-FR"/>
              </w:rPr>
            </w:pPr>
            <w:r w:rsidRPr="001E1CDC">
              <w:rPr>
                <w:rFonts w:ascii="Maiandra GD" w:hAnsi="Maiandra GD"/>
                <w:sz w:val="24"/>
                <w:szCs w:val="24"/>
                <w:lang w:val="fr-FR"/>
              </w:rPr>
              <w:t xml:space="preserve"> à</w:t>
            </w:r>
            <w:r w:rsidR="00C307C9" w:rsidRPr="001E1CDC">
              <w:rPr>
                <w:rFonts w:ascii="Maiandra GD" w:hAnsi="Maiandra GD"/>
                <w:sz w:val="24"/>
                <w:szCs w:val="24"/>
                <w:lang w:val="fr-FR"/>
              </w:rPr>
              <w:t xml:space="preserve"> la santé</w:t>
            </w:r>
          </w:p>
        </w:tc>
        <w:tc>
          <w:tcPr>
            <w:tcW w:w="7020" w:type="dxa"/>
            <w:vAlign w:val="center"/>
          </w:tcPr>
          <w:p w:rsidR="00C307C9" w:rsidRPr="000F1535" w:rsidRDefault="00C307C9" w:rsidP="003E790C">
            <w:pPr>
              <w:pStyle w:val="Paragraphedeliste"/>
              <w:framePr w:wrap="around"/>
              <w:numPr>
                <w:ilvl w:val="0"/>
                <w:numId w:val="30"/>
              </w:numPr>
              <w:spacing w:before="0"/>
              <w:jc w:val="both"/>
            </w:pPr>
            <w:r w:rsidRPr="000F1535">
              <w:t>Suivi de mise en œuvre</w:t>
            </w:r>
          </w:p>
          <w:p w:rsidR="00C307C9" w:rsidRPr="000F1535" w:rsidRDefault="00C307C9" w:rsidP="003E790C">
            <w:pPr>
              <w:pStyle w:val="Paragraphedeliste"/>
              <w:framePr w:wrap="around"/>
              <w:numPr>
                <w:ilvl w:val="0"/>
                <w:numId w:val="30"/>
              </w:numPr>
              <w:spacing w:before="0"/>
              <w:jc w:val="both"/>
            </w:pPr>
            <w:r w:rsidRPr="000F1535">
              <w:t>Participation aux évaluations</w:t>
            </w:r>
          </w:p>
        </w:tc>
      </w:tr>
      <w:tr w:rsidR="00C307C9" w:rsidRPr="000F1535" w:rsidTr="005E11DD">
        <w:trPr>
          <w:trHeight w:val="892"/>
        </w:trPr>
        <w:tc>
          <w:tcPr>
            <w:tcW w:w="2515" w:type="dxa"/>
            <w:vAlign w:val="center"/>
          </w:tcPr>
          <w:p w:rsidR="00C307C9" w:rsidRPr="000F1535" w:rsidRDefault="00C307C9" w:rsidP="005E11DD">
            <w:pPr>
              <w:spacing w:before="0"/>
              <w:jc w:val="center"/>
              <w:rPr>
                <w:rFonts w:ascii="Maiandra GD" w:hAnsi="Maiandra GD"/>
                <w:sz w:val="24"/>
                <w:szCs w:val="24"/>
              </w:rPr>
            </w:pPr>
            <w:r w:rsidRPr="000F1535">
              <w:rPr>
                <w:rFonts w:ascii="Maiandra GD" w:hAnsi="Maiandra GD"/>
                <w:sz w:val="24"/>
                <w:szCs w:val="24"/>
              </w:rPr>
              <w:t>D10</w:t>
            </w:r>
          </w:p>
        </w:tc>
        <w:tc>
          <w:tcPr>
            <w:tcW w:w="7020" w:type="dxa"/>
            <w:vAlign w:val="center"/>
          </w:tcPr>
          <w:p w:rsidR="00C307C9" w:rsidRPr="000F1535" w:rsidRDefault="00C307C9" w:rsidP="003E790C">
            <w:pPr>
              <w:pStyle w:val="Paragraphedeliste"/>
              <w:framePr w:wrap="around"/>
              <w:numPr>
                <w:ilvl w:val="0"/>
                <w:numId w:val="30"/>
              </w:numPr>
              <w:spacing w:before="0"/>
              <w:jc w:val="both"/>
            </w:pPr>
            <w:r w:rsidRPr="000F1535">
              <w:t>Participation aux initiatives innovatrices</w:t>
            </w:r>
          </w:p>
          <w:p w:rsidR="00C307C9" w:rsidRPr="000F1535" w:rsidRDefault="00C307C9" w:rsidP="003E790C">
            <w:pPr>
              <w:pStyle w:val="Paragraphedeliste"/>
              <w:framePr w:wrap="around"/>
              <w:numPr>
                <w:ilvl w:val="0"/>
                <w:numId w:val="30"/>
              </w:numPr>
              <w:spacing w:before="0"/>
              <w:jc w:val="both"/>
            </w:pPr>
            <w:r w:rsidRPr="000F1535">
              <w:t>Elaboration des normes et protocoles</w:t>
            </w:r>
          </w:p>
          <w:p w:rsidR="00C307C9" w:rsidRPr="000F1535" w:rsidRDefault="00C307C9" w:rsidP="003E790C">
            <w:pPr>
              <w:pStyle w:val="Paragraphedeliste"/>
              <w:framePr w:wrap="around"/>
              <w:numPr>
                <w:ilvl w:val="0"/>
                <w:numId w:val="30"/>
              </w:numPr>
              <w:spacing w:before="0"/>
              <w:jc w:val="both"/>
            </w:pPr>
            <w:r w:rsidRPr="000F1535">
              <w:t>Participation aux études pilotes</w:t>
            </w:r>
          </w:p>
        </w:tc>
      </w:tr>
      <w:tr w:rsidR="00C307C9" w:rsidRPr="000F1535" w:rsidTr="005E11DD">
        <w:trPr>
          <w:trHeight w:val="269"/>
        </w:trPr>
        <w:tc>
          <w:tcPr>
            <w:tcW w:w="2515" w:type="dxa"/>
            <w:vAlign w:val="center"/>
          </w:tcPr>
          <w:p w:rsidR="00C307C9" w:rsidRPr="000F1535" w:rsidRDefault="00C307C9" w:rsidP="005E11DD">
            <w:pPr>
              <w:spacing w:before="0"/>
              <w:jc w:val="center"/>
              <w:rPr>
                <w:rFonts w:ascii="Maiandra GD" w:hAnsi="Maiandra GD"/>
                <w:sz w:val="24"/>
                <w:szCs w:val="24"/>
              </w:rPr>
            </w:pPr>
            <w:r w:rsidRPr="000F1535">
              <w:rPr>
                <w:rFonts w:ascii="Maiandra GD" w:hAnsi="Maiandra GD"/>
                <w:sz w:val="24"/>
                <w:szCs w:val="24"/>
              </w:rPr>
              <w:t>D5</w:t>
            </w:r>
          </w:p>
        </w:tc>
        <w:tc>
          <w:tcPr>
            <w:tcW w:w="7020" w:type="dxa"/>
            <w:vAlign w:val="center"/>
          </w:tcPr>
          <w:p w:rsidR="00C307C9" w:rsidRPr="000F1535" w:rsidRDefault="00C307C9" w:rsidP="003E790C">
            <w:pPr>
              <w:pStyle w:val="Paragraphedeliste"/>
              <w:framePr w:wrap="around"/>
              <w:numPr>
                <w:ilvl w:val="0"/>
                <w:numId w:val="30"/>
              </w:numPr>
              <w:spacing w:before="0"/>
              <w:jc w:val="both"/>
              <w:rPr>
                <w:lang w:val="fr-FR"/>
              </w:rPr>
            </w:pPr>
            <w:r w:rsidRPr="000F1535">
              <w:rPr>
                <w:lang w:val="fr-FR"/>
              </w:rPr>
              <w:t>Intégration des données de pharmacies dans le DHIS</w:t>
            </w:r>
          </w:p>
          <w:p w:rsidR="00C307C9" w:rsidRPr="000F1535" w:rsidRDefault="00C307C9" w:rsidP="003E790C">
            <w:pPr>
              <w:pStyle w:val="Paragraphedeliste"/>
              <w:framePr w:wrap="around"/>
              <w:numPr>
                <w:ilvl w:val="0"/>
                <w:numId w:val="30"/>
              </w:numPr>
              <w:spacing w:before="0"/>
              <w:jc w:val="both"/>
              <w:rPr>
                <w:lang w:val="fr-FR"/>
              </w:rPr>
            </w:pPr>
            <w:r w:rsidRPr="000F1535">
              <w:rPr>
                <w:lang w:val="fr-FR"/>
              </w:rPr>
              <w:t>Analyse de données des PF</w:t>
            </w:r>
          </w:p>
          <w:p w:rsidR="00C307C9" w:rsidRPr="000F1535" w:rsidRDefault="00C307C9" w:rsidP="003E790C">
            <w:pPr>
              <w:pStyle w:val="Paragraphedeliste"/>
              <w:framePr w:wrap="around"/>
              <w:numPr>
                <w:ilvl w:val="0"/>
                <w:numId w:val="30"/>
              </w:numPr>
              <w:spacing w:before="0"/>
              <w:jc w:val="both"/>
              <w:rPr>
                <w:lang w:val="fr-FR"/>
              </w:rPr>
            </w:pPr>
            <w:r w:rsidRPr="000F1535">
              <w:rPr>
                <w:lang w:val="fr-FR"/>
              </w:rPr>
              <w:t xml:space="preserve">Participation aux </w:t>
            </w:r>
            <w:r w:rsidR="00F53665" w:rsidRPr="000F1535">
              <w:rPr>
                <w:lang w:val="fr-FR"/>
              </w:rPr>
              <w:t>réunions</w:t>
            </w:r>
            <w:r w:rsidRPr="000F1535">
              <w:rPr>
                <w:lang w:val="fr-FR"/>
              </w:rPr>
              <w:t xml:space="preserve"> annuelles sur le projet</w:t>
            </w:r>
          </w:p>
          <w:p w:rsidR="00C307C9" w:rsidRPr="000F1535" w:rsidRDefault="00C307C9" w:rsidP="003E790C">
            <w:pPr>
              <w:pStyle w:val="Paragraphedeliste"/>
              <w:framePr w:wrap="around"/>
              <w:numPr>
                <w:ilvl w:val="0"/>
                <w:numId w:val="30"/>
              </w:numPr>
              <w:spacing w:before="0"/>
              <w:jc w:val="both"/>
              <w:rPr>
                <w:lang w:val="fr-FR"/>
              </w:rPr>
            </w:pPr>
            <w:r w:rsidRPr="000F1535">
              <w:rPr>
                <w:lang w:val="fr-FR"/>
              </w:rPr>
              <w:t>Elaboration cartographie des points de prestation de service de PF (FOSA et Ecoles médicales secondaires)</w:t>
            </w:r>
          </w:p>
        </w:tc>
      </w:tr>
      <w:tr w:rsidR="00C307C9" w:rsidRPr="000F1535" w:rsidTr="005E11DD">
        <w:trPr>
          <w:trHeight w:val="2083"/>
        </w:trPr>
        <w:tc>
          <w:tcPr>
            <w:tcW w:w="2515" w:type="dxa"/>
            <w:vAlign w:val="center"/>
          </w:tcPr>
          <w:p w:rsidR="00C307C9" w:rsidRPr="000F1535" w:rsidRDefault="00C307C9" w:rsidP="005E11DD">
            <w:pPr>
              <w:spacing w:before="0"/>
              <w:jc w:val="center"/>
              <w:rPr>
                <w:rFonts w:ascii="Maiandra GD" w:hAnsi="Maiandra GD"/>
                <w:sz w:val="24"/>
                <w:szCs w:val="24"/>
              </w:rPr>
            </w:pPr>
            <w:r w:rsidRPr="000F1535">
              <w:rPr>
                <w:rFonts w:ascii="Maiandra GD" w:hAnsi="Maiandra GD"/>
                <w:sz w:val="24"/>
                <w:szCs w:val="24"/>
              </w:rPr>
              <w:t>PNSR</w:t>
            </w:r>
          </w:p>
        </w:tc>
        <w:tc>
          <w:tcPr>
            <w:tcW w:w="7020" w:type="dxa"/>
            <w:vAlign w:val="center"/>
          </w:tcPr>
          <w:p w:rsidR="005E11DD" w:rsidRDefault="00C307C9" w:rsidP="003E790C">
            <w:pPr>
              <w:pStyle w:val="Paragraphedeliste"/>
              <w:framePr w:wrap="around"/>
              <w:numPr>
                <w:ilvl w:val="0"/>
                <w:numId w:val="27"/>
              </w:numPr>
              <w:spacing w:before="0"/>
              <w:ind w:left="431" w:hanging="431"/>
            </w:pPr>
            <w:r w:rsidRPr="000F1535">
              <w:t>Formation des formateurs provinciaux</w:t>
            </w:r>
            <w:r w:rsidR="005E11DD">
              <w:t>;</w:t>
            </w:r>
          </w:p>
          <w:p w:rsidR="005E11DD" w:rsidRPr="001E1CDC" w:rsidRDefault="00C307C9" w:rsidP="003E790C">
            <w:pPr>
              <w:pStyle w:val="Paragraphedeliste"/>
              <w:framePr w:wrap="around"/>
              <w:numPr>
                <w:ilvl w:val="0"/>
                <w:numId w:val="27"/>
              </w:numPr>
              <w:spacing w:before="0"/>
              <w:ind w:left="431" w:hanging="431"/>
              <w:rPr>
                <w:lang w:val="fr-FR"/>
              </w:rPr>
            </w:pPr>
            <w:r w:rsidRPr="005E11DD">
              <w:rPr>
                <w:lang w:val="fr-FR"/>
              </w:rPr>
              <w:t>Co-Elaboration de stratégie de communication/sensibilisation</w:t>
            </w:r>
          </w:p>
          <w:p w:rsidR="005E11DD" w:rsidRDefault="00C307C9" w:rsidP="003E790C">
            <w:pPr>
              <w:pStyle w:val="Paragraphedeliste"/>
              <w:framePr w:wrap="around"/>
              <w:numPr>
                <w:ilvl w:val="0"/>
                <w:numId w:val="27"/>
              </w:numPr>
              <w:spacing w:before="0"/>
              <w:ind w:left="431" w:hanging="431"/>
            </w:pPr>
            <w:r w:rsidRPr="005E11DD">
              <w:t>Supervision semestrielle</w:t>
            </w:r>
          </w:p>
          <w:p w:rsidR="005E11DD" w:rsidRPr="001E1CDC" w:rsidRDefault="00C307C9" w:rsidP="003E790C">
            <w:pPr>
              <w:pStyle w:val="Paragraphedeliste"/>
              <w:framePr w:wrap="around"/>
              <w:numPr>
                <w:ilvl w:val="0"/>
                <w:numId w:val="27"/>
              </w:numPr>
              <w:spacing w:before="0"/>
              <w:ind w:left="431" w:hanging="431"/>
              <w:rPr>
                <w:lang w:val="fr-FR"/>
              </w:rPr>
            </w:pPr>
            <w:r w:rsidRPr="005E11DD">
              <w:rPr>
                <w:lang w:val="fr-FR"/>
              </w:rPr>
              <w:t>Participation au processus d’evaluation mi-parcours</w:t>
            </w:r>
          </w:p>
          <w:p w:rsidR="005E11DD" w:rsidRPr="001E1CDC" w:rsidRDefault="00C307C9" w:rsidP="003E790C">
            <w:pPr>
              <w:pStyle w:val="Paragraphedeliste"/>
              <w:framePr w:wrap="around"/>
              <w:numPr>
                <w:ilvl w:val="0"/>
                <w:numId w:val="27"/>
              </w:numPr>
              <w:spacing w:before="0"/>
              <w:ind w:left="431" w:hanging="431"/>
              <w:rPr>
                <w:lang w:val="fr-FR"/>
              </w:rPr>
            </w:pPr>
            <w:r w:rsidRPr="005E11DD">
              <w:rPr>
                <w:lang w:val="fr-FR"/>
              </w:rPr>
              <w:t>Plaidoyer pour la mobilisation de ressources</w:t>
            </w:r>
          </w:p>
          <w:p w:rsidR="00C307C9" w:rsidRPr="000F1535" w:rsidRDefault="00C307C9" w:rsidP="005E11DD">
            <w:pPr>
              <w:pStyle w:val="Paragraphedeliste"/>
              <w:framePr w:wrap="around"/>
              <w:numPr>
                <w:ilvl w:val="0"/>
                <w:numId w:val="0"/>
              </w:numPr>
              <w:spacing w:before="0"/>
              <w:ind w:left="611" w:hanging="180"/>
              <w:rPr>
                <w:lang w:val="fr-FR"/>
              </w:rPr>
            </w:pPr>
            <w:r w:rsidRPr="000F1535">
              <w:rPr>
                <w:lang w:val="fr-FR"/>
              </w:rPr>
              <w:t xml:space="preserve"> additionnelles (au niveau national et international)</w:t>
            </w:r>
          </w:p>
        </w:tc>
      </w:tr>
      <w:tr w:rsidR="00C307C9" w:rsidRPr="000F1535" w:rsidTr="005E11DD">
        <w:trPr>
          <w:trHeight w:val="1957"/>
        </w:trPr>
        <w:tc>
          <w:tcPr>
            <w:tcW w:w="2515" w:type="dxa"/>
            <w:vAlign w:val="center"/>
          </w:tcPr>
          <w:p w:rsidR="00C307C9" w:rsidRPr="000F1535" w:rsidRDefault="00C307C9" w:rsidP="005E11DD">
            <w:pPr>
              <w:spacing w:before="0"/>
              <w:jc w:val="center"/>
              <w:rPr>
                <w:rFonts w:ascii="Maiandra GD" w:hAnsi="Maiandra GD"/>
                <w:sz w:val="24"/>
                <w:szCs w:val="24"/>
              </w:rPr>
            </w:pPr>
            <w:r w:rsidRPr="000F1535">
              <w:rPr>
                <w:rFonts w:ascii="Maiandra GD" w:hAnsi="Maiandra GD"/>
                <w:sz w:val="24"/>
                <w:szCs w:val="24"/>
              </w:rPr>
              <w:t>PNSA</w:t>
            </w:r>
          </w:p>
        </w:tc>
        <w:tc>
          <w:tcPr>
            <w:tcW w:w="7020" w:type="dxa"/>
            <w:vAlign w:val="center"/>
          </w:tcPr>
          <w:p w:rsidR="00C307C9" w:rsidRPr="000F1535" w:rsidRDefault="00C307C9" w:rsidP="003E790C">
            <w:pPr>
              <w:pStyle w:val="Paragraphedeliste"/>
              <w:framePr w:wrap="around"/>
              <w:numPr>
                <w:ilvl w:val="0"/>
                <w:numId w:val="28"/>
              </w:numPr>
              <w:spacing w:before="0"/>
              <w:jc w:val="both"/>
            </w:pPr>
            <w:r w:rsidRPr="000F1535">
              <w:t>Formation des formateurs provinciaux</w:t>
            </w:r>
          </w:p>
          <w:p w:rsidR="00C307C9" w:rsidRPr="000F1535" w:rsidRDefault="00C307C9" w:rsidP="003E790C">
            <w:pPr>
              <w:pStyle w:val="Paragraphedeliste"/>
              <w:framePr w:wrap="around"/>
              <w:numPr>
                <w:ilvl w:val="0"/>
                <w:numId w:val="28"/>
              </w:numPr>
              <w:spacing w:before="0"/>
              <w:jc w:val="both"/>
              <w:rPr>
                <w:lang w:val="fr-FR"/>
              </w:rPr>
            </w:pPr>
            <w:r w:rsidRPr="000F1535">
              <w:rPr>
                <w:lang w:val="fr-FR"/>
              </w:rPr>
              <w:t>Co-Elaboration de stratégie de communication/sensibilisation</w:t>
            </w:r>
            <w:r w:rsidR="00195737" w:rsidRPr="000F1535">
              <w:rPr>
                <w:lang w:val="fr-FR"/>
              </w:rPr>
              <w:t xml:space="preserve"> pour les jeunes et Adolescents pour promouvoir l’éducation </w:t>
            </w:r>
            <w:r w:rsidR="005917FE" w:rsidRPr="000F1535">
              <w:rPr>
                <w:lang w:val="fr-FR"/>
              </w:rPr>
              <w:t>à</w:t>
            </w:r>
            <w:r w:rsidR="00195737" w:rsidRPr="000F1535">
              <w:rPr>
                <w:lang w:val="fr-FR"/>
              </w:rPr>
              <w:t xml:space="preserve"> la planification familiale.</w:t>
            </w:r>
          </w:p>
          <w:p w:rsidR="00C307C9" w:rsidRPr="000F1535" w:rsidRDefault="00C307C9" w:rsidP="003E790C">
            <w:pPr>
              <w:pStyle w:val="Paragraphedeliste"/>
              <w:framePr w:wrap="around"/>
              <w:numPr>
                <w:ilvl w:val="0"/>
                <w:numId w:val="28"/>
              </w:numPr>
              <w:spacing w:before="0"/>
              <w:jc w:val="both"/>
            </w:pPr>
            <w:r w:rsidRPr="000F1535">
              <w:t>Supervision semestrielle</w:t>
            </w:r>
          </w:p>
          <w:p w:rsidR="00C307C9" w:rsidRPr="000F1535" w:rsidRDefault="00C307C9" w:rsidP="003E790C">
            <w:pPr>
              <w:pStyle w:val="Paragraphedeliste"/>
              <w:framePr w:wrap="around"/>
              <w:numPr>
                <w:ilvl w:val="0"/>
                <w:numId w:val="28"/>
              </w:numPr>
              <w:spacing w:before="0"/>
              <w:jc w:val="both"/>
              <w:rPr>
                <w:lang w:val="fr-FR"/>
              </w:rPr>
            </w:pPr>
            <w:r w:rsidRPr="000F1535">
              <w:rPr>
                <w:lang w:val="fr-FR"/>
              </w:rPr>
              <w:t>Participation au processus d’evaluation mi-parcours</w:t>
            </w:r>
          </w:p>
        </w:tc>
      </w:tr>
      <w:tr w:rsidR="00C307C9" w:rsidRPr="000F1535" w:rsidTr="005E11DD">
        <w:trPr>
          <w:trHeight w:val="647"/>
        </w:trPr>
        <w:tc>
          <w:tcPr>
            <w:tcW w:w="2515" w:type="dxa"/>
            <w:vAlign w:val="center"/>
          </w:tcPr>
          <w:p w:rsidR="00C307C9" w:rsidRPr="000F1535" w:rsidRDefault="00C307C9" w:rsidP="005E11DD">
            <w:pPr>
              <w:spacing w:before="0"/>
              <w:jc w:val="center"/>
              <w:rPr>
                <w:rFonts w:ascii="Maiandra GD" w:hAnsi="Maiandra GD"/>
                <w:sz w:val="24"/>
                <w:szCs w:val="24"/>
              </w:rPr>
            </w:pPr>
            <w:r w:rsidRPr="000F1535">
              <w:rPr>
                <w:rFonts w:ascii="Maiandra GD" w:hAnsi="Maiandra GD"/>
                <w:sz w:val="24"/>
                <w:szCs w:val="24"/>
              </w:rPr>
              <w:t>D6</w:t>
            </w:r>
          </w:p>
        </w:tc>
        <w:tc>
          <w:tcPr>
            <w:tcW w:w="7020" w:type="dxa"/>
            <w:vAlign w:val="center"/>
          </w:tcPr>
          <w:p w:rsidR="00C307C9" w:rsidRPr="000F1535" w:rsidRDefault="00C307C9" w:rsidP="003E790C">
            <w:pPr>
              <w:pStyle w:val="Paragraphedeliste"/>
              <w:framePr w:wrap="around"/>
              <w:numPr>
                <w:ilvl w:val="0"/>
                <w:numId w:val="28"/>
              </w:numPr>
              <w:spacing w:before="0"/>
              <w:jc w:val="both"/>
            </w:pPr>
            <w:r w:rsidRPr="000F1535">
              <w:t>Coordination des écoles</w:t>
            </w:r>
          </w:p>
          <w:p w:rsidR="00C307C9" w:rsidRPr="000F1535" w:rsidRDefault="00C307C9" w:rsidP="003E790C">
            <w:pPr>
              <w:numPr>
                <w:ilvl w:val="0"/>
                <w:numId w:val="28"/>
              </w:numPr>
              <w:spacing w:before="0"/>
              <w:jc w:val="both"/>
              <w:rPr>
                <w:rFonts w:ascii="Maiandra GD" w:hAnsi="Maiandra GD"/>
                <w:sz w:val="24"/>
                <w:szCs w:val="24"/>
                <w:lang w:val="fr-FR"/>
              </w:rPr>
            </w:pPr>
            <w:r w:rsidRPr="000F1535">
              <w:rPr>
                <w:rFonts w:ascii="Maiandra GD" w:hAnsi="Maiandra GD"/>
                <w:sz w:val="24"/>
                <w:szCs w:val="24"/>
                <w:lang w:val="fr-FR"/>
              </w:rPr>
              <w:t>Mobilisation de ressources domestiques de ANAPECO</w:t>
            </w:r>
          </w:p>
        </w:tc>
      </w:tr>
      <w:tr w:rsidR="00C307C9" w:rsidRPr="000F1535" w:rsidTr="005E11DD">
        <w:trPr>
          <w:trHeight w:val="693"/>
        </w:trPr>
        <w:tc>
          <w:tcPr>
            <w:tcW w:w="2515" w:type="dxa"/>
            <w:vAlign w:val="center"/>
          </w:tcPr>
          <w:p w:rsidR="00C307C9" w:rsidRPr="000F1535" w:rsidRDefault="00C307C9" w:rsidP="005E11DD">
            <w:pPr>
              <w:spacing w:before="0"/>
              <w:jc w:val="center"/>
              <w:rPr>
                <w:rFonts w:ascii="Maiandra GD" w:hAnsi="Maiandra GD"/>
                <w:sz w:val="24"/>
                <w:szCs w:val="24"/>
              </w:rPr>
            </w:pPr>
            <w:r w:rsidRPr="000F1535">
              <w:rPr>
                <w:rFonts w:ascii="Maiandra GD" w:hAnsi="Maiandra GD"/>
                <w:sz w:val="24"/>
                <w:szCs w:val="24"/>
              </w:rPr>
              <w:t>DPM, PNAM, FEDECAM</w:t>
            </w:r>
          </w:p>
        </w:tc>
        <w:tc>
          <w:tcPr>
            <w:tcW w:w="7020" w:type="dxa"/>
            <w:vAlign w:val="center"/>
          </w:tcPr>
          <w:p w:rsidR="00C307C9" w:rsidRPr="000F1535" w:rsidRDefault="00C307C9" w:rsidP="003E790C">
            <w:pPr>
              <w:pStyle w:val="Paragraphedeliste"/>
              <w:framePr w:wrap="around"/>
              <w:numPr>
                <w:ilvl w:val="0"/>
                <w:numId w:val="33"/>
              </w:numPr>
              <w:spacing w:before="0"/>
              <w:jc w:val="both"/>
            </w:pPr>
            <w:r w:rsidRPr="000F1535">
              <w:t>Approvisionnement en contraceptifs (CDR)</w:t>
            </w:r>
          </w:p>
          <w:p w:rsidR="00C307C9" w:rsidRPr="000F1535" w:rsidRDefault="00C307C9" w:rsidP="003E790C">
            <w:pPr>
              <w:pStyle w:val="Paragraphedeliste"/>
              <w:framePr w:wrap="around"/>
              <w:numPr>
                <w:ilvl w:val="0"/>
                <w:numId w:val="33"/>
              </w:numPr>
              <w:spacing w:before="0"/>
              <w:jc w:val="both"/>
              <w:rPr>
                <w:lang w:val="fr-FR"/>
              </w:rPr>
            </w:pPr>
            <w:r w:rsidRPr="000F1535">
              <w:rPr>
                <w:lang w:val="fr-FR"/>
              </w:rPr>
              <w:t>Distribution au dernier Km (si nécessaire)</w:t>
            </w:r>
          </w:p>
        </w:tc>
      </w:tr>
    </w:tbl>
    <w:p w:rsidR="00C307C9" w:rsidRPr="000F1535" w:rsidRDefault="00C307C9" w:rsidP="0039227C">
      <w:pPr>
        <w:spacing w:line="360" w:lineRule="auto"/>
        <w:rPr>
          <w:rFonts w:ascii="Maiandra GD" w:hAnsi="Maiandra GD"/>
          <w:sz w:val="24"/>
          <w:szCs w:val="24"/>
        </w:rPr>
      </w:pPr>
    </w:p>
    <w:p w:rsidR="00C307C9" w:rsidRPr="004B1818" w:rsidRDefault="00981E85" w:rsidP="004B1818">
      <w:pPr>
        <w:rPr>
          <w:rFonts w:ascii="Maiandra GD" w:hAnsi="Maiandra GD"/>
          <w:sz w:val="24"/>
          <w:szCs w:val="24"/>
          <w:lang w:val="fr-FR"/>
        </w:rPr>
      </w:pPr>
      <w:r w:rsidRPr="000F1535">
        <w:rPr>
          <w:rFonts w:ascii="Maiandra GD" w:hAnsi="Maiandra GD"/>
          <w:sz w:val="24"/>
          <w:szCs w:val="24"/>
          <w:lang w:val="fr-FR"/>
        </w:rPr>
        <w:br w:type="page"/>
      </w:r>
    </w:p>
    <w:tbl>
      <w:tblPr>
        <w:tblStyle w:val="Grilledutableau"/>
        <w:tblW w:w="0" w:type="auto"/>
        <w:tblLook w:val="04A0" w:firstRow="1" w:lastRow="0" w:firstColumn="1" w:lastColumn="0" w:noHBand="0" w:noVBand="1"/>
      </w:tblPr>
      <w:tblGrid>
        <w:gridCol w:w="2515"/>
        <w:gridCol w:w="7020"/>
      </w:tblGrid>
      <w:tr w:rsidR="004B1818" w:rsidRPr="000F1535" w:rsidTr="004B1818">
        <w:trPr>
          <w:trHeight w:val="347"/>
        </w:trPr>
        <w:tc>
          <w:tcPr>
            <w:tcW w:w="2515" w:type="dxa"/>
            <w:shd w:val="clear" w:color="auto" w:fill="F2F2F2" w:themeFill="background1" w:themeFillShade="F2"/>
            <w:vAlign w:val="center"/>
          </w:tcPr>
          <w:p w:rsidR="004B1818" w:rsidRPr="004B1818" w:rsidRDefault="004B1818" w:rsidP="004B1818">
            <w:pPr>
              <w:spacing w:before="0"/>
              <w:jc w:val="center"/>
              <w:rPr>
                <w:rFonts w:ascii="Maiandra GD" w:hAnsi="Maiandra GD"/>
                <w:b/>
                <w:sz w:val="24"/>
                <w:szCs w:val="24"/>
              </w:rPr>
            </w:pPr>
            <w:r w:rsidRPr="004B1818">
              <w:rPr>
                <w:rFonts w:ascii="Maiandra GD" w:hAnsi="Maiandra GD"/>
                <w:b/>
                <w:sz w:val="24"/>
                <w:szCs w:val="24"/>
              </w:rPr>
              <w:lastRenderedPageBreak/>
              <w:t>NIVEAU PROVINCIAL</w:t>
            </w:r>
          </w:p>
        </w:tc>
        <w:tc>
          <w:tcPr>
            <w:tcW w:w="7020" w:type="dxa"/>
            <w:shd w:val="clear" w:color="auto" w:fill="F2F2F2" w:themeFill="background1" w:themeFillShade="F2"/>
            <w:vAlign w:val="center"/>
          </w:tcPr>
          <w:p w:rsidR="004B1818" w:rsidRPr="004B1818" w:rsidRDefault="004B1818" w:rsidP="004B1818">
            <w:pPr>
              <w:spacing w:before="0"/>
              <w:jc w:val="center"/>
              <w:rPr>
                <w:rFonts w:ascii="Maiandra GD" w:hAnsi="Maiandra GD"/>
                <w:b/>
                <w:sz w:val="24"/>
                <w:szCs w:val="24"/>
              </w:rPr>
            </w:pPr>
            <w:r w:rsidRPr="004B1818">
              <w:rPr>
                <w:rFonts w:ascii="Maiandra GD" w:hAnsi="Maiandra GD"/>
                <w:b/>
                <w:sz w:val="24"/>
                <w:szCs w:val="24"/>
              </w:rPr>
              <w:t>RESPONSABILITÉS PRINCIPALES</w:t>
            </w:r>
          </w:p>
        </w:tc>
      </w:tr>
      <w:tr w:rsidR="00C307C9" w:rsidRPr="000F1535" w:rsidTr="004B1818">
        <w:trPr>
          <w:trHeight w:val="1561"/>
        </w:trPr>
        <w:tc>
          <w:tcPr>
            <w:tcW w:w="2515" w:type="dxa"/>
            <w:vAlign w:val="center"/>
          </w:tcPr>
          <w:p w:rsidR="00C307C9" w:rsidRPr="000F1535" w:rsidRDefault="004B1818" w:rsidP="004B1818">
            <w:pPr>
              <w:spacing w:before="0"/>
              <w:jc w:val="center"/>
              <w:rPr>
                <w:rFonts w:ascii="Maiandra GD" w:hAnsi="Maiandra GD"/>
                <w:sz w:val="24"/>
                <w:szCs w:val="24"/>
              </w:rPr>
            </w:pPr>
            <w:r>
              <w:rPr>
                <w:rFonts w:ascii="Maiandra GD" w:hAnsi="Maiandra GD"/>
                <w:sz w:val="24"/>
                <w:szCs w:val="24"/>
              </w:rPr>
              <w:t>Division Provinciale de Santé</w:t>
            </w:r>
          </w:p>
        </w:tc>
        <w:tc>
          <w:tcPr>
            <w:tcW w:w="7020" w:type="dxa"/>
          </w:tcPr>
          <w:p w:rsidR="00C307C9" w:rsidRPr="000F1535" w:rsidRDefault="00C307C9" w:rsidP="003E790C">
            <w:pPr>
              <w:pStyle w:val="Paragraphedeliste"/>
              <w:framePr w:wrap="around"/>
              <w:numPr>
                <w:ilvl w:val="0"/>
                <w:numId w:val="28"/>
              </w:numPr>
              <w:spacing w:before="0"/>
            </w:pPr>
            <w:r w:rsidRPr="000F1535">
              <w:t>Sélection des formateurs provinciaux</w:t>
            </w:r>
          </w:p>
          <w:p w:rsidR="00C307C9" w:rsidRPr="000F1535" w:rsidRDefault="00C307C9" w:rsidP="003E790C">
            <w:pPr>
              <w:pStyle w:val="Paragraphedeliste"/>
              <w:framePr w:wrap="around"/>
              <w:numPr>
                <w:ilvl w:val="0"/>
                <w:numId w:val="28"/>
              </w:numPr>
              <w:spacing w:before="0"/>
              <w:rPr>
                <w:lang w:val="fr-FR"/>
              </w:rPr>
            </w:pPr>
            <w:r w:rsidRPr="000F1535">
              <w:rPr>
                <w:lang w:val="fr-FR"/>
              </w:rPr>
              <w:t>Détermination des fosas et aires de sante d’intervention</w:t>
            </w:r>
          </w:p>
          <w:p w:rsidR="00C307C9" w:rsidRPr="000F1535" w:rsidRDefault="00C307C9" w:rsidP="003E790C">
            <w:pPr>
              <w:pStyle w:val="Paragraphedeliste"/>
              <w:framePr w:wrap="around"/>
              <w:numPr>
                <w:ilvl w:val="0"/>
                <w:numId w:val="28"/>
              </w:numPr>
              <w:spacing w:before="0"/>
            </w:pPr>
            <w:r w:rsidRPr="000F1535">
              <w:t>Sélection des pharmacies</w:t>
            </w:r>
          </w:p>
          <w:p w:rsidR="00C307C9" w:rsidRPr="000F1535" w:rsidRDefault="00C307C9" w:rsidP="003E790C">
            <w:pPr>
              <w:pStyle w:val="Paragraphedeliste"/>
              <w:framePr w:wrap="around"/>
              <w:numPr>
                <w:ilvl w:val="0"/>
                <w:numId w:val="28"/>
              </w:numPr>
              <w:spacing w:before="0"/>
            </w:pPr>
            <w:r w:rsidRPr="000F1535">
              <w:t>Formation des prestataires</w:t>
            </w:r>
          </w:p>
          <w:p w:rsidR="00C307C9" w:rsidRPr="000F1535" w:rsidRDefault="00C307C9" w:rsidP="003E790C">
            <w:pPr>
              <w:pStyle w:val="Paragraphedeliste"/>
              <w:framePr w:wrap="around"/>
              <w:numPr>
                <w:ilvl w:val="0"/>
                <w:numId w:val="28"/>
              </w:numPr>
              <w:spacing w:before="0"/>
            </w:pPr>
            <w:r w:rsidRPr="000F1535">
              <w:t>Supervision trimestrielle</w:t>
            </w:r>
          </w:p>
        </w:tc>
      </w:tr>
      <w:tr w:rsidR="00C307C9" w:rsidRPr="000F1535" w:rsidTr="004B1818">
        <w:trPr>
          <w:trHeight w:val="1006"/>
        </w:trPr>
        <w:tc>
          <w:tcPr>
            <w:tcW w:w="2515" w:type="dxa"/>
            <w:vAlign w:val="center"/>
          </w:tcPr>
          <w:p w:rsidR="00C307C9" w:rsidRPr="000F1535" w:rsidRDefault="00C307C9" w:rsidP="004B1818">
            <w:pPr>
              <w:spacing w:before="0"/>
              <w:jc w:val="center"/>
              <w:rPr>
                <w:rFonts w:ascii="Maiandra GD" w:hAnsi="Maiandra GD"/>
                <w:sz w:val="24"/>
                <w:szCs w:val="24"/>
              </w:rPr>
            </w:pPr>
            <w:r w:rsidRPr="000F1535">
              <w:rPr>
                <w:rFonts w:ascii="Maiandra GD" w:hAnsi="Maiandra GD"/>
                <w:sz w:val="24"/>
                <w:szCs w:val="24"/>
              </w:rPr>
              <w:t>PNSR</w:t>
            </w:r>
          </w:p>
        </w:tc>
        <w:tc>
          <w:tcPr>
            <w:tcW w:w="7020" w:type="dxa"/>
          </w:tcPr>
          <w:p w:rsidR="00C307C9" w:rsidRPr="000F1535" w:rsidRDefault="00C307C9" w:rsidP="003E790C">
            <w:pPr>
              <w:pStyle w:val="Paragraphedeliste"/>
              <w:framePr w:wrap="around"/>
              <w:numPr>
                <w:ilvl w:val="0"/>
                <w:numId w:val="31"/>
              </w:numPr>
              <w:spacing w:before="0"/>
              <w:rPr>
                <w:lang w:val="fr-FR"/>
              </w:rPr>
            </w:pPr>
            <w:r w:rsidRPr="000F1535">
              <w:rPr>
                <w:lang w:val="fr-FR"/>
              </w:rPr>
              <w:t>Formation des prestataires cliniques et communautaires</w:t>
            </w:r>
          </w:p>
          <w:p w:rsidR="00C307C9" w:rsidRPr="000F1535" w:rsidRDefault="00C307C9" w:rsidP="003E790C">
            <w:pPr>
              <w:pStyle w:val="Paragraphedeliste"/>
              <w:framePr w:wrap="around"/>
              <w:numPr>
                <w:ilvl w:val="0"/>
                <w:numId w:val="31"/>
              </w:numPr>
              <w:spacing w:before="0"/>
            </w:pPr>
            <w:r w:rsidRPr="000F1535">
              <w:t>Supervision trimestrielle</w:t>
            </w:r>
          </w:p>
          <w:p w:rsidR="00C307C9" w:rsidRPr="000F1535" w:rsidRDefault="00C307C9" w:rsidP="003E790C">
            <w:pPr>
              <w:pStyle w:val="Paragraphedeliste"/>
              <w:framePr w:wrap="around"/>
              <w:numPr>
                <w:ilvl w:val="0"/>
                <w:numId w:val="31"/>
              </w:numPr>
              <w:spacing w:before="0"/>
              <w:rPr>
                <w:lang w:val="fr-FR"/>
              </w:rPr>
            </w:pPr>
            <w:r w:rsidRPr="000F1535">
              <w:rPr>
                <w:lang w:val="fr-FR"/>
              </w:rPr>
              <w:t>Elaboration de strategies provincial</w:t>
            </w:r>
            <w:r w:rsidR="00981E85" w:rsidRPr="000F1535">
              <w:rPr>
                <w:lang w:val="fr-FR"/>
              </w:rPr>
              <w:t>e</w:t>
            </w:r>
            <w:r w:rsidRPr="000F1535">
              <w:rPr>
                <w:lang w:val="fr-FR"/>
              </w:rPr>
              <w:t xml:space="preserve"> de communication</w:t>
            </w:r>
          </w:p>
        </w:tc>
      </w:tr>
      <w:tr w:rsidR="00C307C9" w:rsidRPr="000F1535" w:rsidTr="004B1818">
        <w:trPr>
          <w:trHeight w:val="944"/>
        </w:trPr>
        <w:tc>
          <w:tcPr>
            <w:tcW w:w="2515" w:type="dxa"/>
            <w:vAlign w:val="center"/>
          </w:tcPr>
          <w:p w:rsidR="00C307C9" w:rsidRPr="000F1535" w:rsidRDefault="00C307C9" w:rsidP="004B1818">
            <w:pPr>
              <w:spacing w:before="0"/>
              <w:jc w:val="center"/>
              <w:rPr>
                <w:rFonts w:ascii="Maiandra GD" w:hAnsi="Maiandra GD"/>
                <w:sz w:val="24"/>
                <w:szCs w:val="24"/>
              </w:rPr>
            </w:pPr>
            <w:r w:rsidRPr="000F1535">
              <w:rPr>
                <w:rFonts w:ascii="Maiandra GD" w:hAnsi="Maiandra GD"/>
                <w:sz w:val="24"/>
                <w:szCs w:val="24"/>
              </w:rPr>
              <w:t>Zone de Santé (ECZS)</w:t>
            </w:r>
          </w:p>
        </w:tc>
        <w:tc>
          <w:tcPr>
            <w:tcW w:w="7020" w:type="dxa"/>
          </w:tcPr>
          <w:p w:rsidR="00C307C9" w:rsidRPr="000F1535" w:rsidRDefault="00C307C9" w:rsidP="003E790C">
            <w:pPr>
              <w:pStyle w:val="Paragraphedeliste"/>
              <w:framePr w:wrap="around"/>
              <w:numPr>
                <w:ilvl w:val="0"/>
                <w:numId w:val="32"/>
              </w:numPr>
              <w:spacing w:before="0"/>
              <w:rPr>
                <w:lang w:val="fr-FR"/>
              </w:rPr>
            </w:pPr>
            <w:r w:rsidRPr="000F1535">
              <w:rPr>
                <w:lang w:val="fr-FR"/>
              </w:rPr>
              <w:t>Formation des prestataires cliniques et communautaires</w:t>
            </w:r>
          </w:p>
          <w:p w:rsidR="00C307C9" w:rsidRPr="000F1535" w:rsidRDefault="00C307C9" w:rsidP="003E790C">
            <w:pPr>
              <w:pStyle w:val="Paragraphedeliste"/>
              <w:framePr w:wrap="around"/>
              <w:numPr>
                <w:ilvl w:val="0"/>
                <w:numId w:val="32"/>
              </w:numPr>
              <w:spacing w:before="0"/>
            </w:pPr>
            <w:r w:rsidRPr="000F1535">
              <w:t>Supervision mensuelle des FOSA</w:t>
            </w:r>
          </w:p>
          <w:p w:rsidR="00C307C9" w:rsidRPr="000F1535" w:rsidRDefault="00C307C9" w:rsidP="003E790C">
            <w:pPr>
              <w:pStyle w:val="Paragraphedeliste"/>
              <w:framePr w:wrap="around"/>
              <w:numPr>
                <w:ilvl w:val="0"/>
                <w:numId w:val="32"/>
              </w:numPr>
              <w:spacing w:before="0"/>
              <w:rPr>
                <w:lang w:val="fr-FR"/>
              </w:rPr>
            </w:pPr>
            <w:r w:rsidRPr="000F1535">
              <w:rPr>
                <w:lang w:val="fr-FR"/>
              </w:rPr>
              <w:t>Elaboration de strategies provinciales de communication</w:t>
            </w:r>
          </w:p>
        </w:tc>
      </w:tr>
      <w:tr w:rsidR="00C307C9" w:rsidRPr="000F1535" w:rsidTr="004B1818">
        <w:trPr>
          <w:trHeight w:val="713"/>
        </w:trPr>
        <w:tc>
          <w:tcPr>
            <w:tcW w:w="2515" w:type="dxa"/>
            <w:vAlign w:val="center"/>
          </w:tcPr>
          <w:p w:rsidR="00C307C9" w:rsidRPr="000F1535" w:rsidRDefault="00C307C9" w:rsidP="004B1818">
            <w:pPr>
              <w:spacing w:before="0"/>
              <w:jc w:val="center"/>
              <w:rPr>
                <w:rFonts w:ascii="Maiandra GD" w:hAnsi="Maiandra GD"/>
                <w:sz w:val="24"/>
                <w:szCs w:val="24"/>
              </w:rPr>
            </w:pPr>
            <w:r w:rsidRPr="000F1535">
              <w:rPr>
                <w:rFonts w:ascii="Maiandra GD" w:hAnsi="Maiandra GD"/>
                <w:sz w:val="24"/>
                <w:szCs w:val="24"/>
              </w:rPr>
              <w:t>FOSA</w:t>
            </w:r>
          </w:p>
        </w:tc>
        <w:tc>
          <w:tcPr>
            <w:tcW w:w="7020" w:type="dxa"/>
          </w:tcPr>
          <w:p w:rsidR="00C307C9" w:rsidRPr="004B1818" w:rsidRDefault="00C307C9" w:rsidP="003E790C">
            <w:pPr>
              <w:pStyle w:val="Paragraphedeliste"/>
              <w:framePr w:wrap="around"/>
              <w:numPr>
                <w:ilvl w:val="0"/>
                <w:numId w:val="67"/>
              </w:numPr>
              <w:spacing w:before="0"/>
              <w:ind w:left="436"/>
              <w:rPr>
                <w:lang w:val="fr-FR"/>
              </w:rPr>
            </w:pPr>
            <w:r w:rsidRPr="004B1818">
              <w:rPr>
                <w:lang w:val="fr-FR"/>
              </w:rPr>
              <w:t>Sélection de prestataires cliniques et communautaires à former</w:t>
            </w:r>
          </w:p>
        </w:tc>
      </w:tr>
    </w:tbl>
    <w:p w:rsidR="00DF34CC" w:rsidRDefault="00DF34CC" w:rsidP="0039227C">
      <w:pPr>
        <w:spacing w:line="360" w:lineRule="auto"/>
        <w:rPr>
          <w:rFonts w:ascii="Maiandra GD" w:hAnsi="Maiandra GD"/>
          <w:b/>
          <w:bCs/>
          <w:caps/>
          <w:spacing w:val="15"/>
          <w:sz w:val="24"/>
          <w:szCs w:val="24"/>
        </w:rPr>
        <w:sectPr w:rsidR="00DF34CC" w:rsidSect="00E36209">
          <w:type w:val="continuous"/>
          <w:pgSz w:w="11906" w:h="16838"/>
          <w:pgMar w:top="1418" w:right="1418" w:bottom="1418" w:left="851" w:header="0" w:footer="706" w:gutter="0"/>
          <w:cols w:space="708"/>
          <w:docGrid w:linePitch="360"/>
        </w:sectPr>
      </w:pPr>
    </w:p>
    <w:p w:rsidR="005706F1" w:rsidRPr="00E36209" w:rsidRDefault="009F2536" w:rsidP="003E790C">
      <w:pPr>
        <w:pStyle w:val="Titre1"/>
        <w:numPr>
          <w:ilvl w:val="0"/>
          <w:numId w:val="68"/>
        </w:numPr>
      </w:pPr>
      <w:bookmarkStart w:id="75" w:name="_Toc11707180"/>
      <w:r w:rsidRPr="00D625DD">
        <w:lastRenderedPageBreak/>
        <w:t>Matrice des risques et stratégies d’atténuation</w:t>
      </w:r>
      <w:bookmarkEnd w:id="75"/>
    </w:p>
    <w:p w:rsidR="005706F1" w:rsidRPr="000F1535" w:rsidRDefault="005706F1" w:rsidP="00E36209">
      <w:pPr>
        <w:pStyle w:val="para"/>
        <w:rPr>
          <w:rFonts w:eastAsia="MS Mincho"/>
        </w:rPr>
      </w:pPr>
      <w:r w:rsidRPr="000F1535">
        <w:rPr>
          <w:rFonts w:eastAsia="MS Mincho"/>
          <w:noProof/>
        </w:rPr>
        <w:t>Le tableau ci-après donne une brève description des risques et des mesures d’atténuation</w:t>
      </w:r>
      <w:r w:rsidRPr="000F1535">
        <w:rPr>
          <w:rFonts w:eastAsia="MS Mincho"/>
          <w:b/>
          <w:noProof/>
        </w:rPr>
        <w:t>.</w:t>
      </w:r>
      <w:r w:rsidRPr="000F1535">
        <w:rPr>
          <w:rFonts w:eastAsia="MS Mincho"/>
        </w:rPr>
        <w:t xml:space="preserve"> Les directives standard de l'UNOPS sur les procédures de gestion des risques seront utilisées et, par conséquent, un registre des risques sera maintenu pendant la durée du programme. L’évaluation de ces certains risques est décrite en détail ci-dessous.</w:t>
      </w:r>
    </w:p>
    <w:p w:rsidR="002D16C6" w:rsidRPr="00E36209" w:rsidRDefault="002D16C6" w:rsidP="00E36209">
      <w:pPr>
        <w:pStyle w:val="Lgende"/>
        <w:keepNext/>
        <w:spacing w:after="0"/>
        <w:jc w:val="center"/>
        <w:rPr>
          <w:rFonts w:ascii="Maiandra GD" w:hAnsi="Maiandra GD"/>
          <w:i/>
          <w:color w:val="auto"/>
          <w:sz w:val="24"/>
          <w:szCs w:val="24"/>
        </w:rPr>
      </w:pPr>
      <w:r w:rsidRPr="00E36209">
        <w:rPr>
          <w:rFonts w:ascii="Maiandra GD" w:hAnsi="Maiandra GD"/>
          <w:i/>
          <w:color w:val="auto"/>
          <w:sz w:val="24"/>
          <w:szCs w:val="24"/>
        </w:rPr>
        <w:t xml:space="preserve">Table </w:t>
      </w:r>
      <w:r w:rsidRPr="00E36209">
        <w:rPr>
          <w:rFonts w:ascii="Maiandra GD" w:hAnsi="Maiandra GD"/>
          <w:i/>
          <w:color w:val="auto"/>
          <w:sz w:val="24"/>
          <w:szCs w:val="24"/>
        </w:rPr>
        <w:fldChar w:fldCharType="begin"/>
      </w:r>
      <w:r w:rsidRPr="00E36209">
        <w:rPr>
          <w:rFonts w:ascii="Maiandra GD" w:hAnsi="Maiandra GD"/>
          <w:i/>
          <w:color w:val="auto"/>
          <w:sz w:val="24"/>
          <w:szCs w:val="24"/>
        </w:rPr>
        <w:instrText xml:space="preserve"> SEQ Table \* ARABIC </w:instrText>
      </w:r>
      <w:r w:rsidRPr="00E36209">
        <w:rPr>
          <w:rFonts w:ascii="Maiandra GD" w:hAnsi="Maiandra GD"/>
          <w:i/>
          <w:color w:val="auto"/>
          <w:sz w:val="24"/>
          <w:szCs w:val="24"/>
        </w:rPr>
        <w:fldChar w:fldCharType="separate"/>
      </w:r>
      <w:r w:rsidR="00D122EE">
        <w:rPr>
          <w:rFonts w:ascii="Maiandra GD" w:hAnsi="Maiandra GD"/>
          <w:i/>
          <w:noProof/>
          <w:color w:val="auto"/>
          <w:sz w:val="24"/>
          <w:szCs w:val="24"/>
        </w:rPr>
        <w:t>12</w:t>
      </w:r>
      <w:r w:rsidRPr="00E36209">
        <w:rPr>
          <w:rFonts w:ascii="Maiandra GD" w:hAnsi="Maiandra GD"/>
          <w:i/>
          <w:color w:val="auto"/>
          <w:sz w:val="24"/>
          <w:szCs w:val="24"/>
        </w:rPr>
        <w:fldChar w:fldCharType="end"/>
      </w:r>
      <w:r w:rsidRPr="00E36209">
        <w:rPr>
          <w:rFonts w:ascii="Maiandra GD" w:hAnsi="Maiandra GD"/>
          <w:i/>
          <w:color w:val="auto"/>
          <w:sz w:val="24"/>
          <w:szCs w:val="24"/>
        </w:rPr>
        <w:t>. Matrice des risques</w:t>
      </w:r>
    </w:p>
    <w:tbl>
      <w:tblPr>
        <w:tblW w:w="13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3420"/>
        <w:gridCol w:w="1080"/>
        <w:gridCol w:w="1440"/>
        <w:gridCol w:w="7200"/>
      </w:tblGrid>
      <w:tr w:rsidR="002D16C6" w:rsidRPr="00E36209" w:rsidTr="006427B9">
        <w:trPr>
          <w:trHeight w:val="223"/>
          <w:tblHeader/>
          <w:jc w:val="center"/>
        </w:trPr>
        <w:tc>
          <w:tcPr>
            <w:tcW w:w="535" w:type="dxa"/>
            <w:shd w:val="clear" w:color="auto" w:fill="D9D9D9"/>
            <w:vAlign w:val="center"/>
          </w:tcPr>
          <w:p w:rsidR="002D16C6" w:rsidRPr="00E36209" w:rsidRDefault="00E36209" w:rsidP="00676F20">
            <w:pPr>
              <w:autoSpaceDE w:val="0"/>
              <w:autoSpaceDN w:val="0"/>
              <w:adjustRightInd w:val="0"/>
              <w:spacing w:before="0" w:after="0" w:line="240" w:lineRule="auto"/>
              <w:jc w:val="center"/>
              <w:rPr>
                <w:rFonts w:ascii="Maiandra GD" w:eastAsia="MS Mincho" w:hAnsi="Maiandra GD" w:cstheme="minorHAnsi"/>
                <w:b/>
                <w:i/>
                <w:sz w:val="24"/>
                <w:szCs w:val="24"/>
                <w:lang w:val="fr-FR"/>
              </w:rPr>
            </w:pPr>
            <w:r w:rsidRPr="00E36209">
              <w:rPr>
                <w:rFonts w:ascii="Maiandra GD" w:eastAsia="MS Mincho" w:hAnsi="Maiandra GD" w:cstheme="minorHAnsi"/>
                <w:b/>
                <w:i/>
                <w:sz w:val="24"/>
                <w:szCs w:val="24"/>
                <w:lang w:val="fr-FR"/>
              </w:rPr>
              <w:t>N°</w:t>
            </w:r>
          </w:p>
        </w:tc>
        <w:tc>
          <w:tcPr>
            <w:tcW w:w="3420" w:type="dxa"/>
            <w:shd w:val="clear" w:color="auto" w:fill="D9D9D9"/>
            <w:vAlign w:val="center"/>
          </w:tcPr>
          <w:p w:rsidR="002D16C6" w:rsidRPr="00E36209" w:rsidRDefault="00E36209" w:rsidP="00D371EB">
            <w:pPr>
              <w:autoSpaceDE w:val="0"/>
              <w:autoSpaceDN w:val="0"/>
              <w:adjustRightInd w:val="0"/>
              <w:spacing w:before="0" w:after="0" w:line="240" w:lineRule="auto"/>
              <w:jc w:val="center"/>
              <w:rPr>
                <w:rFonts w:ascii="Maiandra GD" w:eastAsia="MS Mincho" w:hAnsi="Maiandra GD" w:cstheme="minorHAnsi"/>
                <w:b/>
                <w:i/>
                <w:sz w:val="24"/>
                <w:szCs w:val="24"/>
                <w:lang w:val="fr-FR"/>
              </w:rPr>
            </w:pPr>
            <w:r w:rsidRPr="00E36209">
              <w:rPr>
                <w:rFonts w:ascii="Maiandra GD" w:eastAsia="MS Mincho" w:hAnsi="Maiandra GD" w:cstheme="minorHAnsi"/>
                <w:b/>
                <w:bCs/>
                <w:i/>
                <w:sz w:val="24"/>
                <w:szCs w:val="24"/>
                <w:lang w:val="fr-FR"/>
              </w:rPr>
              <w:t>RISQUE</w:t>
            </w:r>
          </w:p>
        </w:tc>
        <w:tc>
          <w:tcPr>
            <w:tcW w:w="1080" w:type="dxa"/>
            <w:shd w:val="clear" w:color="auto" w:fill="D9D9D9"/>
            <w:vAlign w:val="center"/>
          </w:tcPr>
          <w:p w:rsidR="002D16C6" w:rsidRPr="00D371EB" w:rsidRDefault="00E36209" w:rsidP="00676F20">
            <w:pPr>
              <w:autoSpaceDE w:val="0"/>
              <w:autoSpaceDN w:val="0"/>
              <w:adjustRightInd w:val="0"/>
              <w:spacing w:before="0" w:after="0" w:line="240" w:lineRule="auto"/>
              <w:jc w:val="center"/>
              <w:rPr>
                <w:rFonts w:ascii="Maiandra GD" w:eastAsia="MS Mincho" w:hAnsi="Maiandra GD" w:cstheme="minorHAnsi"/>
                <w:b/>
                <w:i/>
                <w:sz w:val="24"/>
                <w:szCs w:val="24"/>
                <w:lang w:val="fr-FR"/>
              </w:rPr>
            </w:pPr>
            <w:r w:rsidRPr="00D371EB">
              <w:rPr>
                <w:rFonts w:ascii="Maiandra GD" w:eastAsia="MS Mincho" w:hAnsi="Maiandra GD" w:cstheme="minorHAnsi"/>
                <w:b/>
                <w:bCs/>
                <w:i/>
                <w:sz w:val="24"/>
                <w:szCs w:val="24"/>
                <w:lang w:val="fr-FR"/>
              </w:rPr>
              <w:t>PROBABILITE</w:t>
            </w:r>
          </w:p>
        </w:tc>
        <w:tc>
          <w:tcPr>
            <w:tcW w:w="1440" w:type="dxa"/>
            <w:shd w:val="clear" w:color="auto" w:fill="D9D9D9"/>
            <w:vAlign w:val="center"/>
          </w:tcPr>
          <w:p w:rsidR="002D16C6" w:rsidRPr="00D371EB" w:rsidRDefault="00E36209" w:rsidP="00676F20">
            <w:pPr>
              <w:autoSpaceDE w:val="0"/>
              <w:autoSpaceDN w:val="0"/>
              <w:adjustRightInd w:val="0"/>
              <w:spacing w:before="0" w:after="0" w:line="240" w:lineRule="auto"/>
              <w:jc w:val="center"/>
              <w:rPr>
                <w:rFonts w:ascii="Maiandra GD" w:eastAsia="MS Mincho" w:hAnsi="Maiandra GD" w:cstheme="minorHAnsi"/>
                <w:b/>
                <w:i/>
                <w:sz w:val="24"/>
                <w:szCs w:val="24"/>
                <w:lang w:val="fr-FR"/>
              </w:rPr>
            </w:pPr>
            <w:r w:rsidRPr="00D371EB">
              <w:rPr>
                <w:rFonts w:ascii="Maiandra GD" w:eastAsia="MS Mincho" w:hAnsi="Maiandra GD" w:cstheme="minorHAnsi"/>
                <w:b/>
                <w:bCs/>
                <w:i/>
                <w:sz w:val="24"/>
                <w:szCs w:val="24"/>
                <w:lang w:val="fr-FR"/>
              </w:rPr>
              <w:t>IMPACT PROBABLE</w:t>
            </w:r>
          </w:p>
        </w:tc>
        <w:tc>
          <w:tcPr>
            <w:tcW w:w="7200" w:type="dxa"/>
            <w:shd w:val="clear" w:color="auto" w:fill="D9D9D9"/>
            <w:vAlign w:val="center"/>
          </w:tcPr>
          <w:p w:rsidR="002D16C6" w:rsidRPr="00E36209" w:rsidRDefault="00E36209" w:rsidP="00676F20">
            <w:pPr>
              <w:autoSpaceDE w:val="0"/>
              <w:autoSpaceDN w:val="0"/>
              <w:adjustRightInd w:val="0"/>
              <w:spacing w:before="0" w:after="0" w:line="240" w:lineRule="auto"/>
              <w:jc w:val="center"/>
              <w:rPr>
                <w:rFonts w:ascii="Maiandra GD" w:eastAsia="MS Mincho" w:hAnsi="Maiandra GD" w:cstheme="minorHAnsi"/>
                <w:b/>
                <w:i/>
                <w:sz w:val="24"/>
                <w:szCs w:val="24"/>
                <w:lang w:val="fr-FR"/>
              </w:rPr>
            </w:pPr>
            <w:r w:rsidRPr="00E36209">
              <w:rPr>
                <w:rFonts w:ascii="Maiandra GD" w:eastAsia="MS Mincho" w:hAnsi="Maiandra GD" w:cstheme="minorHAnsi"/>
                <w:b/>
                <w:bCs/>
                <w:i/>
                <w:sz w:val="24"/>
                <w:szCs w:val="24"/>
                <w:lang w:val="fr-FR"/>
              </w:rPr>
              <w:t>ÉVALUATION &amp; ATTENUATION</w:t>
            </w:r>
          </w:p>
        </w:tc>
      </w:tr>
      <w:tr w:rsidR="002D16C6" w:rsidRPr="00676F20" w:rsidTr="006427B9">
        <w:trPr>
          <w:trHeight w:val="1559"/>
          <w:jc w:val="center"/>
        </w:trPr>
        <w:tc>
          <w:tcPr>
            <w:tcW w:w="535" w:type="dxa"/>
            <w:vAlign w:val="center"/>
          </w:tcPr>
          <w:p w:rsidR="002D16C6" w:rsidRPr="00676F20" w:rsidRDefault="002D16C6" w:rsidP="00676F20">
            <w:pPr>
              <w:autoSpaceDE w:val="0"/>
              <w:autoSpaceDN w:val="0"/>
              <w:adjustRightInd w:val="0"/>
              <w:spacing w:before="0" w:after="0" w:line="240" w:lineRule="auto"/>
              <w:jc w:val="both"/>
              <w:rPr>
                <w:rFonts w:ascii="Maiandra GD" w:eastAsia="MS Mincho" w:hAnsi="Maiandra GD" w:cstheme="minorHAnsi"/>
                <w:sz w:val="22"/>
                <w:szCs w:val="22"/>
                <w:lang w:val="fr-FR"/>
              </w:rPr>
            </w:pPr>
            <w:r w:rsidRPr="00676F20">
              <w:rPr>
                <w:rFonts w:ascii="Maiandra GD" w:eastAsia="MS Mincho" w:hAnsi="Maiandra GD" w:cstheme="minorHAnsi"/>
                <w:sz w:val="22"/>
                <w:szCs w:val="22"/>
                <w:lang w:val="fr-FR"/>
              </w:rPr>
              <w:t>1</w:t>
            </w:r>
          </w:p>
        </w:tc>
        <w:tc>
          <w:tcPr>
            <w:tcW w:w="3420" w:type="dxa"/>
            <w:vAlign w:val="center"/>
          </w:tcPr>
          <w:p w:rsidR="002D16C6" w:rsidRPr="00676F20" w:rsidRDefault="002D16C6" w:rsidP="00D37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Maiandra GD" w:eastAsia="Times New Roman" w:hAnsi="Maiandra GD" w:cstheme="minorHAnsi"/>
                <w:sz w:val="22"/>
                <w:szCs w:val="22"/>
                <w:lang w:val="fr-FR" w:eastAsia="fr-FR"/>
              </w:rPr>
            </w:pPr>
            <w:r w:rsidRPr="00676F20">
              <w:rPr>
                <w:rFonts w:ascii="Maiandra GD" w:eastAsia="Times New Roman" w:hAnsi="Maiandra GD" w:cstheme="minorHAnsi"/>
                <w:sz w:val="22"/>
                <w:szCs w:val="22"/>
                <w:lang w:val="fr-FR" w:eastAsia="fr-FR"/>
              </w:rPr>
              <w:t>L'insécurité causée par les tensions ethniques /religieuses, les groupes armés et l'insécurité générale dans certaines zones en crise du pays</w:t>
            </w:r>
          </w:p>
          <w:p w:rsidR="002D16C6" w:rsidRPr="00676F20" w:rsidRDefault="002D16C6" w:rsidP="00D371EB">
            <w:pPr>
              <w:autoSpaceDE w:val="0"/>
              <w:autoSpaceDN w:val="0"/>
              <w:adjustRightInd w:val="0"/>
              <w:spacing w:before="0" w:after="0" w:line="240" w:lineRule="auto"/>
              <w:jc w:val="center"/>
              <w:rPr>
                <w:rFonts w:ascii="Maiandra GD" w:eastAsia="MS Mincho" w:hAnsi="Maiandra GD" w:cstheme="minorHAnsi"/>
                <w:sz w:val="22"/>
                <w:szCs w:val="22"/>
                <w:lang w:val="fr-FR"/>
              </w:rPr>
            </w:pPr>
          </w:p>
        </w:tc>
        <w:tc>
          <w:tcPr>
            <w:tcW w:w="1080" w:type="dxa"/>
            <w:vAlign w:val="center"/>
          </w:tcPr>
          <w:p w:rsidR="002D16C6" w:rsidRPr="00D371EB" w:rsidRDefault="002D16C6" w:rsidP="00676F20">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 à Élevé</w:t>
            </w:r>
          </w:p>
          <w:p w:rsidR="002D16C6" w:rsidRPr="00D371EB" w:rsidRDefault="002D16C6" w:rsidP="00676F20">
            <w:pPr>
              <w:autoSpaceDE w:val="0"/>
              <w:autoSpaceDN w:val="0"/>
              <w:adjustRightInd w:val="0"/>
              <w:spacing w:before="0" w:after="0" w:line="240" w:lineRule="auto"/>
              <w:jc w:val="center"/>
              <w:rPr>
                <w:rFonts w:ascii="Maiandra GD" w:eastAsia="MS Mincho" w:hAnsi="Maiandra GD" w:cstheme="minorHAnsi"/>
                <w:sz w:val="24"/>
                <w:szCs w:val="24"/>
                <w:lang w:val="fr-FR"/>
              </w:rPr>
            </w:pPr>
          </w:p>
        </w:tc>
        <w:tc>
          <w:tcPr>
            <w:tcW w:w="1440" w:type="dxa"/>
            <w:vAlign w:val="center"/>
          </w:tcPr>
          <w:p w:rsidR="002D16C6" w:rsidRPr="00D371EB" w:rsidRDefault="002D16C6" w:rsidP="00676F20">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Élevé</w:t>
            </w:r>
          </w:p>
        </w:tc>
        <w:tc>
          <w:tcPr>
            <w:tcW w:w="7200" w:type="dxa"/>
            <w:vAlign w:val="center"/>
          </w:tcPr>
          <w:p w:rsidR="002D16C6" w:rsidRPr="00676F20" w:rsidRDefault="002D16C6" w:rsidP="00676F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Maiandra GD" w:eastAsia="Times New Roman" w:hAnsi="Maiandra GD" w:cstheme="minorHAnsi"/>
                <w:sz w:val="22"/>
                <w:szCs w:val="22"/>
                <w:lang w:val="fr-FR" w:eastAsia="fr-FR"/>
              </w:rPr>
            </w:pPr>
            <w:r w:rsidRPr="00676F20">
              <w:rPr>
                <w:rFonts w:ascii="Maiandra GD" w:eastAsia="Times New Roman" w:hAnsi="Maiandra GD" w:cstheme="minorHAnsi"/>
                <w:sz w:val="22"/>
                <w:szCs w:val="22"/>
                <w:shd w:val="clear" w:color="auto" w:fill="FFFFFF"/>
                <w:lang w:val="fr-FR" w:eastAsia="fr-FR"/>
              </w:rPr>
              <w:t>Les activités du programme seront retardées s'il n'y a pas de stabilité relative dans les zones ciblées</w:t>
            </w:r>
            <w:r w:rsidRPr="00676F20">
              <w:rPr>
                <w:rFonts w:ascii="Maiandra GD" w:eastAsia="Times New Roman" w:hAnsi="Maiandra GD" w:cstheme="minorHAnsi"/>
                <w:sz w:val="22"/>
                <w:szCs w:val="22"/>
                <w:lang w:val="fr-FR" w:eastAsia="fr-FR"/>
              </w:rPr>
              <w:t xml:space="preserve">. </w:t>
            </w:r>
            <w:r w:rsidRPr="00676F20">
              <w:rPr>
                <w:rFonts w:ascii="Maiandra GD" w:eastAsia="Times New Roman" w:hAnsi="Maiandra GD" w:cstheme="minorHAnsi"/>
                <w:sz w:val="22"/>
                <w:szCs w:val="22"/>
                <w:shd w:val="clear" w:color="auto" w:fill="FFFFFF"/>
                <w:lang w:val="fr-FR" w:eastAsia="fr-FR"/>
              </w:rPr>
              <w:t>L'équipe du programme coordonnera étroitement ces activités sur le terrain avec les autorités locales et les forces de la paix de l'ONU et recherchera le niveau de soutien requis. Avec les ressources limitées pour la sécurité, l’évolution d’une telle situation doit être gérée avec attention.</w:t>
            </w:r>
          </w:p>
        </w:tc>
      </w:tr>
      <w:tr w:rsidR="002D16C6" w:rsidRPr="00676F20" w:rsidTr="006427B9">
        <w:trPr>
          <w:trHeight w:val="2575"/>
          <w:jc w:val="center"/>
        </w:trPr>
        <w:tc>
          <w:tcPr>
            <w:tcW w:w="535" w:type="dxa"/>
            <w:vAlign w:val="center"/>
          </w:tcPr>
          <w:p w:rsidR="002D16C6" w:rsidRPr="00676F20" w:rsidRDefault="002D16C6" w:rsidP="00676F20">
            <w:pPr>
              <w:autoSpaceDE w:val="0"/>
              <w:autoSpaceDN w:val="0"/>
              <w:adjustRightInd w:val="0"/>
              <w:spacing w:before="0" w:after="0" w:line="240" w:lineRule="auto"/>
              <w:jc w:val="center"/>
              <w:rPr>
                <w:rFonts w:ascii="Maiandra GD" w:eastAsia="MS Mincho" w:hAnsi="Maiandra GD" w:cstheme="minorHAnsi"/>
                <w:sz w:val="22"/>
                <w:szCs w:val="22"/>
                <w:lang w:val="fr-FR"/>
              </w:rPr>
            </w:pPr>
            <w:r w:rsidRPr="00676F20">
              <w:rPr>
                <w:rFonts w:ascii="Maiandra GD" w:eastAsia="MS Mincho" w:hAnsi="Maiandra GD" w:cstheme="minorHAnsi"/>
                <w:sz w:val="22"/>
                <w:szCs w:val="22"/>
                <w:lang w:val="fr-FR"/>
              </w:rPr>
              <w:t>2</w:t>
            </w:r>
          </w:p>
        </w:tc>
        <w:tc>
          <w:tcPr>
            <w:tcW w:w="3420" w:type="dxa"/>
            <w:vAlign w:val="center"/>
          </w:tcPr>
          <w:p w:rsidR="002D16C6" w:rsidRPr="00676F20" w:rsidRDefault="002D16C6" w:rsidP="00D371EB">
            <w:pPr>
              <w:autoSpaceDE w:val="0"/>
              <w:autoSpaceDN w:val="0"/>
              <w:adjustRightInd w:val="0"/>
              <w:spacing w:before="0" w:after="0" w:line="240" w:lineRule="auto"/>
              <w:jc w:val="center"/>
              <w:rPr>
                <w:rFonts w:ascii="Maiandra GD" w:eastAsia="MS Mincho" w:hAnsi="Maiandra GD" w:cstheme="minorHAnsi"/>
                <w:sz w:val="22"/>
                <w:szCs w:val="22"/>
                <w:lang w:val="fr-FR"/>
              </w:rPr>
            </w:pPr>
            <w:r w:rsidRPr="00676F20">
              <w:rPr>
                <w:rFonts w:ascii="Maiandra GD" w:eastAsia="MS Mincho" w:hAnsi="Maiandra GD" w:cstheme="minorHAnsi"/>
                <w:sz w:val="22"/>
                <w:szCs w:val="22"/>
                <w:lang w:val="fr-FR"/>
              </w:rPr>
              <w:t>Instabilité politique/</w:t>
            </w:r>
          </w:p>
          <w:p w:rsidR="002D16C6" w:rsidRPr="00676F20" w:rsidRDefault="002D16C6" w:rsidP="00D371EB">
            <w:pPr>
              <w:autoSpaceDE w:val="0"/>
              <w:autoSpaceDN w:val="0"/>
              <w:adjustRightInd w:val="0"/>
              <w:spacing w:before="0" w:after="0" w:line="240" w:lineRule="auto"/>
              <w:jc w:val="center"/>
              <w:rPr>
                <w:rFonts w:ascii="Maiandra GD" w:eastAsia="MS Mincho" w:hAnsi="Maiandra GD" w:cstheme="minorHAnsi"/>
                <w:sz w:val="22"/>
                <w:szCs w:val="22"/>
                <w:lang w:val="fr-FR"/>
              </w:rPr>
            </w:pPr>
            <w:r w:rsidRPr="00676F20">
              <w:rPr>
                <w:rFonts w:ascii="Maiandra GD" w:eastAsia="MS Mincho" w:hAnsi="Maiandra GD" w:cstheme="minorHAnsi"/>
                <w:sz w:val="22"/>
                <w:szCs w:val="22"/>
                <w:lang w:val="fr-FR"/>
              </w:rPr>
              <w:t>Changement politiques</w:t>
            </w:r>
          </w:p>
        </w:tc>
        <w:tc>
          <w:tcPr>
            <w:tcW w:w="1080" w:type="dxa"/>
            <w:vAlign w:val="center"/>
          </w:tcPr>
          <w:p w:rsidR="002D16C6" w:rsidRPr="00D371EB" w:rsidRDefault="002D16C6" w:rsidP="00676F20">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Élevé</w:t>
            </w:r>
          </w:p>
        </w:tc>
        <w:tc>
          <w:tcPr>
            <w:tcW w:w="1440" w:type="dxa"/>
            <w:vAlign w:val="center"/>
          </w:tcPr>
          <w:p w:rsidR="002D16C6" w:rsidRPr="00D371EB" w:rsidRDefault="002D16C6" w:rsidP="00676F20">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7200" w:type="dxa"/>
            <w:vAlign w:val="center"/>
          </w:tcPr>
          <w:p w:rsidR="002D16C6" w:rsidRPr="00676F20" w:rsidRDefault="002D16C6" w:rsidP="00676F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Maiandra GD" w:eastAsia="Times New Roman" w:hAnsi="Maiandra GD" w:cstheme="minorHAnsi"/>
                <w:sz w:val="22"/>
                <w:szCs w:val="22"/>
                <w:shd w:val="clear" w:color="auto" w:fill="FFFFFF"/>
                <w:lang w:val="fr-FR" w:eastAsia="fr-FR"/>
              </w:rPr>
            </w:pPr>
            <w:r w:rsidRPr="00676F20">
              <w:rPr>
                <w:rFonts w:ascii="Maiandra GD" w:eastAsia="Times New Roman" w:hAnsi="Maiandra GD" w:cstheme="minorHAnsi"/>
                <w:sz w:val="22"/>
                <w:szCs w:val="22"/>
                <w:shd w:val="clear" w:color="auto" w:fill="FFFFFF"/>
                <w:lang w:val="fr-FR" w:eastAsia="fr-FR"/>
              </w:rPr>
              <w:t>Le changement de certains représentants politiques dans le contexte actuel et de la gouvernance du pays pourrait avoir un effet négatif sur le programme incluant le retard des signatures requises, le ralentissement sur le progrès du programme (y compris en créant des difficultés dans l’obtention des intrants et matériels nécessaires).</w:t>
            </w:r>
          </w:p>
          <w:p w:rsidR="002D16C6" w:rsidRPr="00676F20" w:rsidRDefault="002D16C6" w:rsidP="00676F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Maiandra GD" w:eastAsia="Times New Roman" w:hAnsi="Maiandra GD" w:cstheme="minorHAnsi"/>
                <w:sz w:val="22"/>
                <w:szCs w:val="22"/>
                <w:lang w:val="fr-FR" w:eastAsia="fr-FR"/>
              </w:rPr>
            </w:pPr>
            <w:r w:rsidRPr="00676F20">
              <w:rPr>
                <w:rFonts w:ascii="Maiandra GD" w:eastAsia="Times New Roman" w:hAnsi="Maiandra GD" w:cstheme="minorHAnsi"/>
                <w:sz w:val="22"/>
                <w:szCs w:val="22"/>
                <w:shd w:val="clear" w:color="auto" w:fill="FFFFFF"/>
                <w:lang w:val="fr-FR" w:eastAsia="fr-FR"/>
              </w:rPr>
              <w:t>L'équipe du programme sera informée au jour le jour sur les événements courants, prendra les mesures appropriées pour atténuer tous les risques politiques connexes et communiquera efficacement aux partenaires et bénéficiaires du projet qu'il s'agit d'un projet apolitique.</w:t>
            </w:r>
          </w:p>
        </w:tc>
      </w:tr>
      <w:tr w:rsidR="002D16C6" w:rsidRPr="00676F20" w:rsidTr="006427B9">
        <w:trPr>
          <w:trHeight w:val="1813"/>
          <w:jc w:val="center"/>
        </w:trPr>
        <w:tc>
          <w:tcPr>
            <w:tcW w:w="535" w:type="dxa"/>
            <w:vAlign w:val="center"/>
          </w:tcPr>
          <w:p w:rsidR="002D16C6" w:rsidRPr="00676F20" w:rsidRDefault="002D16C6" w:rsidP="00D371EB">
            <w:pPr>
              <w:autoSpaceDE w:val="0"/>
              <w:autoSpaceDN w:val="0"/>
              <w:adjustRightInd w:val="0"/>
              <w:spacing w:before="0" w:after="0" w:line="240" w:lineRule="auto"/>
              <w:jc w:val="center"/>
              <w:rPr>
                <w:rFonts w:ascii="Maiandra GD" w:eastAsia="MS Mincho" w:hAnsi="Maiandra GD" w:cstheme="minorHAnsi"/>
                <w:sz w:val="22"/>
                <w:szCs w:val="22"/>
                <w:lang w:val="fr-FR"/>
              </w:rPr>
            </w:pPr>
            <w:r w:rsidRPr="00676F20">
              <w:rPr>
                <w:rFonts w:ascii="Maiandra GD" w:eastAsia="MS Mincho" w:hAnsi="Maiandra GD" w:cstheme="minorHAnsi"/>
                <w:sz w:val="22"/>
                <w:szCs w:val="22"/>
                <w:lang w:val="fr-FR"/>
              </w:rPr>
              <w:t>3</w:t>
            </w:r>
          </w:p>
        </w:tc>
        <w:tc>
          <w:tcPr>
            <w:tcW w:w="3420" w:type="dxa"/>
            <w:vAlign w:val="center"/>
          </w:tcPr>
          <w:p w:rsidR="002D16C6" w:rsidRPr="00676F20" w:rsidRDefault="002D16C6" w:rsidP="00D371EB">
            <w:pPr>
              <w:autoSpaceDE w:val="0"/>
              <w:autoSpaceDN w:val="0"/>
              <w:adjustRightInd w:val="0"/>
              <w:spacing w:before="0" w:after="0" w:line="240" w:lineRule="auto"/>
              <w:jc w:val="center"/>
              <w:rPr>
                <w:rFonts w:ascii="Maiandra GD" w:eastAsia="MS Mincho" w:hAnsi="Maiandra GD" w:cstheme="minorHAnsi"/>
                <w:sz w:val="22"/>
                <w:szCs w:val="22"/>
                <w:lang w:val="fr-FR"/>
              </w:rPr>
            </w:pPr>
            <w:r w:rsidRPr="00676F20">
              <w:rPr>
                <w:rFonts w:ascii="Maiandra GD" w:eastAsia="MS Mincho" w:hAnsi="Maiandra GD" w:cstheme="minorHAnsi"/>
                <w:sz w:val="22"/>
                <w:szCs w:val="22"/>
                <w:lang w:val="fr-FR"/>
              </w:rPr>
              <w:t>Des organisations ou des leaders religieux et culturels sont réticents à s’engager vis-à-vis de la PF</w:t>
            </w:r>
          </w:p>
        </w:tc>
        <w:tc>
          <w:tcPr>
            <w:tcW w:w="1080" w:type="dxa"/>
            <w:vAlign w:val="center"/>
          </w:tcPr>
          <w:p w:rsidR="002D16C6" w:rsidRPr="00D371EB" w:rsidRDefault="002D16C6" w:rsidP="00D371EB">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tc>
        <w:tc>
          <w:tcPr>
            <w:tcW w:w="1440" w:type="dxa"/>
            <w:vAlign w:val="center"/>
          </w:tcPr>
          <w:p w:rsidR="002D16C6" w:rsidRPr="00D371EB" w:rsidRDefault="002D16C6" w:rsidP="00D371EB">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tc>
        <w:tc>
          <w:tcPr>
            <w:tcW w:w="7200" w:type="dxa"/>
            <w:vAlign w:val="center"/>
          </w:tcPr>
          <w:p w:rsidR="002D16C6" w:rsidRPr="00676F20" w:rsidRDefault="002D16C6" w:rsidP="002020BC">
            <w:pPr>
              <w:spacing w:before="0" w:line="240" w:lineRule="auto"/>
              <w:jc w:val="both"/>
              <w:rPr>
                <w:rFonts w:ascii="Maiandra GD" w:eastAsia="MS Mincho" w:hAnsi="Maiandra GD" w:cstheme="minorHAnsi"/>
                <w:sz w:val="22"/>
                <w:szCs w:val="22"/>
                <w:lang w:val="fr-FR"/>
              </w:rPr>
            </w:pPr>
            <w:r w:rsidRPr="00676F20">
              <w:rPr>
                <w:rFonts w:ascii="Maiandra GD" w:eastAsia="MS Mincho" w:hAnsi="Maiandra GD" w:cstheme="minorHAnsi"/>
                <w:sz w:val="22"/>
                <w:szCs w:val="22"/>
                <w:lang w:val="fr-FR"/>
              </w:rPr>
              <w:t>Bien que les confessions religieuses tendent à promouvoir davantage les méthodes traditionnelles dans le cadre du contrôle des naissances, la Table Ronde qui s’est tenue en août 2017 à Kinshasa a produit un consensus des leaders religieux (catholiques, protestants, évangélistes, musulmans) pour ne pas s’opposer aux activités d’offre et de création de la demande pour les méthodes PF modernes dans leur congrégation.</w:t>
            </w:r>
          </w:p>
          <w:p w:rsidR="002D16C6" w:rsidRPr="00676F20" w:rsidRDefault="002D16C6" w:rsidP="00D371EB">
            <w:pPr>
              <w:spacing w:before="0" w:line="240" w:lineRule="auto"/>
              <w:jc w:val="both"/>
              <w:rPr>
                <w:rFonts w:ascii="Maiandra GD" w:eastAsia="MS Mincho" w:hAnsi="Maiandra GD" w:cstheme="minorHAnsi"/>
                <w:sz w:val="22"/>
                <w:szCs w:val="22"/>
                <w:lang w:val="fr-FR"/>
              </w:rPr>
            </w:pPr>
            <w:r w:rsidRPr="00676F20">
              <w:rPr>
                <w:rFonts w:ascii="Maiandra GD" w:eastAsia="MS Mincho" w:hAnsi="Maiandra GD" w:cstheme="minorHAnsi"/>
                <w:sz w:val="22"/>
                <w:szCs w:val="22"/>
                <w:lang w:val="fr-FR"/>
              </w:rPr>
              <w:t>Développement de stratégie et Plan de communication à préparer en préconisant des changements de vue positifs sur le sujet PF.</w:t>
            </w:r>
          </w:p>
        </w:tc>
      </w:tr>
      <w:tr w:rsidR="002D16C6" w:rsidRPr="000F1535" w:rsidTr="006427B9">
        <w:trPr>
          <w:trHeight w:val="1913"/>
          <w:jc w:val="center"/>
        </w:trPr>
        <w:tc>
          <w:tcPr>
            <w:tcW w:w="535" w:type="dxa"/>
            <w:vAlign w:val="center"/>
          </w:tcPr>
          <w:p w:rsidR="002D16C6" w:rsidRPr="000F1535" w:rsidRDefault="002D16C6" w:rsidP="00D371EB">
            <w:pPr>
              <w:autoSpaceDE w:val="0"/>
              <w:autoSpaceDN w:val="0"/>
              <w:adjustRightInd w:val="0"/>
              <w:spacing w:before="0"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lastRenderedPageBreak/>
              <w:t>4</w:t>
            </w:r>
          </w:p>
        </w:tc>
        <w:tc>
          <w:tcPr>
            <w:tcW w:w="3420" w:type="dxa"/>
            <w:vAlign w:val="center"/>
          </w:tcPr>
          <w:p w:rsidR="002D16C6" w:rsidRPr="000F1535" w:rsidRDefault="002D16C6" w:rsidP="00D371EB">
            <w:pPr>
              <w:autoSpaceDE w:val="0"/>
              <w:autoSpaceDN w:val="0"/>
              <w:adjustRightInd w:val="0"/>
              <w:spacing w:before="0"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Santé et sécurité sur le terrain : possibilité Epidémie Ebola ou autres épidémies</w:t>
            </w:r>
          </w:p>
        </w:tc>
        <w:tc>
          <w:tcPr>
            <w:tcW w:w="1080" w:type="dxa"/>
            <w:vAlign w:val="center"/>
          </w:tcPr>
          <w:p w:rsidR="002D16C6" w:rsidRPr="00D371EB" w:rsidRDefault="002D16C6" w:rsidP="00D371EB">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 à Élevé</w:t>
            </w:r>
          </w:p>
        </w:tc>
        <w:tc>
          <w:tcPr>
            <w:tcW w:w="1440" w:type="dxa"/>
            <w:vAlign w:val="center"/>
          </w:tcPr>
          <w:p w:rsidR="002D16C6" w:rsidRPr="00D371EB" w:rsidRDefault="002D16C6" w:rsidP="00D371EB">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7200" w:type="dxa"/>
            <w:vAlign w:val="center"/>
          </w:tcPr>
          <w:p w:rsidR="002D16C6" w:rsidRPr="00D371EB" w:rsidRDefault="002D16C6" w:rsidP="00D371EB">
            <w:pPr>
              <w:spacing w:before="0" w:after="0" w:line="240" w:lineRule="auto"/>
              <w:ind w:right="37"/>
              <w:jc w:val="both"/>
              <w:rPr>
                <w:rFonts w:ascii="Maiandra GD" w:eastAsia="MS Mincho" w:hAnsi="Maiandra GD" w:cstheme="minorHAnsi"/>
                <w:sz w:val="22"/>
                <w:szCs w:val="22"/>
                <w:shd w:val="clear" w:color="auto" w:fill="FFFFFF"/>
                <w:lang w:val="fr-FR"/>
              </w:rPr>
            </w:pPr>
            <w:r w:rsidRPr="00D371EB">
              <w:rPr>
                <w:rFonts w:ascii="Maiandra GD" w:eastAsia="MS Mincho" w:hAnsi="Maiandra GD" w:cstheme="minorHAnsi"/>
                <w:sz w:val="22"/>
                <w:szCs w:val="22"/>
                <w:shd w:val="clear" w:color="auto" w:fill="FFFFFF"/>
                <w:lang w:val="fr-FR"/>
              </w:rPr>
              <w:t xml:space="preserve">Risque de propagation de l’épidémie pour les travailleurs en province du programme. Les équipes sur terrain seront bien informées sur la manière de se comporter et de se prémunir contre la contamination. Le management les tiendra bien informés et prendra toutes précautions nécessaires. </w:t>
            </w:r>
          </w:p>
          <w:p w:rsidR="002D16C6" w:rsidRPr="00D371EB" w:rsidRDefault="002D16C6" w:rsidP="009C4E50">
            <w:pPr>
              <w:spacing w:before="0" w:after="0" w:line="240" w:lineRule="auto"/>
              <w:ind w:right="37"/>
              <w:jc w:val="both"/>
              <w:rPr>
                <w:rFonts w:ascii="Maiandra GD" w:eastAsia="MS Mincho" w:hAnsi="Maiandra GD" w:cstheme="minorHAnsi"/>
                <w:sz w:val="22"/>
                <w:szCs w:val="22"/>
                <w:shd w:val="clear" w:color="auto" w:fill="FFFFFF"/>
                <w:lang w:val="fr-FR"/>
              </w:rPr>
            </w:pPr>
            <w:r w:rsidRPr="00D371EB">
              <w:rPr>
                <w:rFonts w:ascii="Maiandra GD" w:eastAsia="MS Mincho" w:hAnsi="Maiandra GD" w:cstheme="minorHAnsi"/>
                <w:sz w:val="22"/>
                <w:szCs w:val="22"/>
                <w:shd w:val="clear" w:color="auto" w:fill="FFFFFF"/>
                <w:lang w:val="fr-FR"/>
              </w:rPr>
              <w:t xml:space="preserve">Les ONGs impliquées dans PROMIS-PF ont déjà formulé des plans de contingence, disponibles sur simple demande. </w:t>
            </w:r>
          </w:p>
        </w:tc>
      </w:tr>
      <w:tr w:rsidR="002D16C6" w:rsidRPr="000F1535" w:rsidTr="006427B9">
        <w:trPr>
          <w:trHeight w:val="3771"/>
          <w:jc w:val="center"/>
        </w:trPr>
        <w:tc>
          <w:tcPr>
            <w:tcW w:w="535" w:type="dxa"/>
            <w:vAlign w:val="center"/>
          </w:tcPr>
          <w:p w:rsidR="002D16C6" w:rsidRPr="000F1535" w:rsidRDefault="002D16C6" w:rsidP="00323144">
            <w:pPr>
              <w:autoSpaceDE w:val="0"/>
              <w:autoSpaceDN w:val="0"/>
              <w:adjustRightInd w:val="0"/>
              <w:spacing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5</w:t>
            </w:r>
          </w:p>
        </w:tc>
        <w:tc>
          <w:tcPr>
            <w:tcW w:w="3420" w:type="dxa"/>
            <w:vAlign w:val="center"/>
          </w:tcPr>
          <w:p w:rsidR="002D16C6" w:rsidRPr="000F1535" w:rsidRDefault="002D16C6" w:rsidP="00D371EB">
            <w:pPr>
              <w:autoSpaceDE w:val="0"/>
              <w:autoSpaceDN w:val="0"/>
              <w:adjustRightInd w:val="0"/>
              <w:spacing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Risques lies aux achats des intrants : Quantités de produits contraceptifs insuffisantes pour satisfaire les besoins/Quantités limites sur le marché international.</w:t>
            </w:r>
          </w:p>
        </w:tc>
        <w:tc>
          <w:tcPr>
            <w:tcW w:w="108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144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Elevé</w:t>
            </w:r>
          </w:p>
        </w:tc>
        <w:tc>
          <w:tcPr>
            <w:tcW w:w="7200" w:type="dxa"/>
            <w:vAlign w:val="center"/>
          </w:tcPr>
          <w:p w:rsidR="002D16C6" w:rsidRPr="00D371EB" w:rsidRDefault="002D16C6" w:rsidP="00D371EB">
            <w:pPr>
              <w:autoSpaceDE w:val="0"/>
              <w:autoSpaceDN w:val="0"/>
              <w:adjustRightInd w:val="0"/>
              <w:spacing w:before="0" w:after="0" w:line="240" w:lineRule="auto"/>
              <w:jc w:val="both"/>
              <w:rPr>
                <w:rFonts w:ascii="Maiandra GD" w:eastAsia="MS Mincho" w:hAnsi="Maiandra GD" w:cstheme="minorHAnsi"/>
                <w:sz w:val="22"/>
                <w:szCs w:val="22"/>
                <w:lang w:val="fr-FR"/>
              </w:rPr>
            </w:pPr>
            <w:r w:rsidRPr="00D371EB">
              <w:rPr>
                <w:rFonts w:ascii="Maiandra GD" w:eastAsia="MS Mincho" w:hAnsi="Maiandra GD" w:cstheme="minorHAnsi"/>
                <w:sz w:val="22"/>
                <w:szCs w:val="22"/>
                <w:lang w:val="fr-FR"/>
              </w:rPr>
              <w:t>Risques que les activités du programme soient retardées à cause de délais en approvisionnement des produits essentie</w:t>
            </w:r>
            <w:r w:rsidR="00D371EB">
              <w:rPr>
                <w:rFonts w:ascii="Maiandra GD" w:eastAsia="MS Mincho" w:hAnsi="Maiandra GD" w:cstheme="minorHAnsi"/>
                <w:sz w:val="22"/>
                <w:szCs w:val="22"/>
                <w:lang w:val="fr-FR"/>
              </w:rPr>
              <w:t>ls pour le succès du programme.</w:t>
            </w:r>
          </w:p>
          <w:p w:rsidR="002D16C6" w:rsidRPr="00D371EB" w:rsidRDefault="002D16C6" w:rsidP="002020BC">
            <w:pPr>
              <w:autoSpaceDE w:val="0"/>
              <w:autoSpaceDN w:val="0"/>
              <w:adjustRightInd w:val="0"/>
              <w:spacing w:before="0" w:line="240" w:lineRule="auto"/>
              <w:jc w:val="both"/>
              <w:rPr>
                <w:rFonts w:ascii="Maiandra GD" w:eastAsia="MS Mincho" w:hAnsi="Maiandra GD" w:cstheme="minorHAnsi"/>
                <w:sz w:val="22"/>
                <w:szCs w:val="22"/>
                <w:lang w:val="fr-FR"/>
              </w:rPr>
            </w:pPr>
            <w:r w:rsidRPr="00D371EB">
              <w:rPr>
                <w:rFonts w:ascii="Maiandra GD" w:eastAsia="MS Mincho" w:hAnsi="Maiandra GD" w:cstheme="minorHAnsi"/>
                <w:sz w:val="22"/>
                <w:szCs w:val="22"/>
                <w:lang w:val="fr-FR"/>
              </w:rPr>
              <w:t>L’obtention des fonds liés à ce projet permettra d’amorcer rapidement les achats de produits contraceptifs.</w:t>
            </w:r>
          </w:p>
          <w:p w:rsidR="002D16C6" w:rsidRPr="00D371EB" w:rsidRDefault="002D16C6" w:rsidP="00D371EB">
            <w:pPr>
              <w:autoSpaceDE w:val="0"/>
              <w:autoSpaceDN w:val="0"/>
              <w:adjustRightInd w:val="0"/>
              <w:spacing w:before="0" w:after="0" w:line="240" w:lineRule="auto"/>
              <w:jc w:val="both"/>
              <w:rPr>
                <w:rFonts w:ascii="Maiandra GD" w:eastAsia="MS Mincho" w:hAnsi="Maiandra GD" w:cstheme="minorHAnsi"/>
                <w:sz w:val="22"/>
                <w:szCs w:val="22"/>
                <w:lang w:val="fr-FR"/>
              </w:rPr>
            </w:pPr>
            <w:r w:rsidRPr="00D371EB">
              <w:rPr>
                <w:rFonts w:ascii="Maiandra GD" w:eastAsia="MS Mincho" w:hAnsi="Maiandra GD" w:cstheme="minorHAnsi"/>
                <w:sz w:val="22"/>
                <w:szCs w:val="22"/>
                <w:lang w:val="fr-FR"/>
              </w:rPr>
              <w:t>Les partenaires coopèreront de manière étroite avec l’UNFPA pour assurer que les quantités de produits et matériels soient obtenus en moment opportun.</w:t>
            </w:r>
          </w:p>
          <w:p w:rsidR="002D16C6" w:rsidRPr="00D371EB" w:rsidRDefault="002D16C6" w:rsidP="002020BC">
            <w:pPr>
              <w:autoSpaceDE w:val="0"/>
              <w:autoSpaceDN w:val="0"/>
              <w:adjustRightInd w:val="0"/>
              <w:spacing w:before="0" w:line="240" w:lineRule="auto"/>
              <w:jc w:val="both"/>
              <w:rPr>
                <w:rFonts w:ascii="Maiandra GD" w:eastAsia="MS Mincho" w:hAnsi="Maiandra GD" w:cstheme="minorHAnsi"/>
                <w:sz w:val="22"/>
                <w:szCs w:val="22"/>
                <w:lang w:val="fr-FR"/>
              </w:rPr>
            </w:pPr>
            <w:r w:rsidRPr="00D371EB">
              <w:rPr>
                <w:rFonts w:ascii="Maiandra GD" w:eastAsia="MS Mincho" w:hAnsi="Maiandra GD" w:cstheme="minorHAnsi"/>
                <w:sz w:val="22"/>
                <w:szCs w:val="22"/>
                <w:lang w:val="fr-FR"/>
              </w:rPr>
              <w:t>Dans le cas où UNFPA ne parviendrait pas à délivrer en temps utile les volumes de contraceptifs nécessaires, les partenaires pourront mettre à profit leurs expériences dans la mobilisation d’autres sources de contraceptives pour réduire temporairement les gaps éventuels.</w:t>
            </w:r>
          </w:p>
          <w:p w:rsidR="002D16C6" w:rsidRPr="00D371EB" w:rsidRDefault="002D16C6" w:rsidP="009C4E50">
            <w:pPr>
              <w:autoSpaceDE w:val="0"/>
              <w:autoSpaceDN w:val="0"/>
              <w:adjustRightInd w:val="0"/>
              <w:spacing w:before="0" w:after="0" w:line="240" w:lineRule="auto"/>
              <w:jc w:val="both"/>
              <w:rPr>
                <w:rFonts w:ascii="Maiandra GD" w:eastAsia="MS Mincho" w:hAnsi="Maiandra GD" w:cstheme="minorHAnsi"/>
                <w:sz w:val="22"/>
                <w:szCs w:val="22"/>
                <w:lang w:val="fr-FR"/>
              </w:rPr>
            </w:pPr>
            <w:r w:rsidRPr="00D371EB">
              <w:rPr>
                <w:rFonts w:ascii="Maiandra GD" w:eastAsia="MS Mincho" w:hAnsi="Maiandra GD" w:cstheme="minorHAnsi"/>
                <w:sz w:val="22"/>
                <w:szCs w:val="22"/>
                <w:lang w:val="fr-FR"/>
              </w:rPr>
              <w:t>L’ensemble des partenaires continuent de suivre attentivement la situation de la chaîne de production de MSD (pour Implanon NXT) et les opportunités offertes par le développement de nouvelles technologies contraceptives (e.g. Sino-Plant)</w:t>
            </w:r>
          </w:p>
        </w:tc>
      </w:tr>
      <w:tr w:rsidR="002D16C6" w:rsidRPr="000F1535" w:rsidTr="006427B9">
        <w:trPr>
          <w:trHeight w:val="1600"/>
          <w:jc w:val="center"/>
        </w:trPr>
        <w:tc>
          <w:tcPr>
            <w:tcW w:w="535" w:type="dxa"/>
            <w:vAlign w:val="center"/>
          </w:tcPr>
          <w:p w:rsidR="002D16C6" w:rsidRPr="000F1535" w:rsidRDefault="002D16C6" w:rsidP="009C4E50">
            <w:pPr>
              <w:autoSpaceDE w:val="0"/>
              <w:autoSpaceDN w:val="0"/>
              <w:adjustRightInd w:val="0"/>
              <w:spacing w:before="0"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6</w:t>
            </w:r>
          </w:p>
        </w:tc>
        <w:tc>
          <w:tcPr>
            <w:tcW w:w="3420" w:type="dxa"/>
            <w:vAlign w:val="center"/>
          </w:tcPr>
          <w:p w:rsidR="002D16C6" w:rsidRPr="000F1535" w:rsidRDefault="002D16C6" w:rsidP="009C4E50">
            <w:pPr>
              <w:autoSpaceDE w:val="0"/>
              <w:autoSpaceDN w:val="0"/>
              <w:adjustRightInd w:val="0"/>
              <w:spacing w:before="0"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Changement de la position du gouvernement de la RDC vis-à-vis la planification familial</w:t>
            </w:r>
          </w:p>
        </w:tc>
        <w:tc>
          <w:tcPr>
            <w:tcW w:w="1080" w:type="dxa"/>
            <w:vAlign w:val="center"/>
          </w:tcPr>
          <w:p w:rsidR="002D16C6" w:rsidRPr="00D371EB" w:rsidRDefault="002D16C6" w:rsidP="009C4E50">
            <w:pPr>
              <w:autoSpaceDE w:val="0"/>
              <w:autoSpaceDN w:val="0"/>
              <w:adjustRightInd w:val="0"/>
              <w:spacing w:before="0" w:after="0" w:line="240" w:lineRule="auto"/>
              <w:jc w:val="center"/>
              <w:rPr>
                <w:rFonts w:ascii="Maiandra GD" w:eastAsia="MS Mincho" w:hAnsi="Maiandra GD" w:cstheme="minorHAnsi"/>
                <w:sz w:val="24"/>
                <w:szCs w:val="24"/>
                <w:lang w:val="fr-FR"/>
              </w:rPr>
            </w:pPr>
          </w:p>
          <w:p w:rsidR="002D16C6" w:rsidRPr="00D371EB" w:rsidRDefault="002D16C6" w:rsidP="009C4E50">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p w:rsidR="002D16C6" w:rsidRPr="00D371EB" w:rsidRDefault="002D16C6" w:rsidP="009C4E50">
            <w:pPr>
              <w:autoSpaceDE w:val="0"/>
              <w:autoSpaceDN w:val="0"/>
              <w:adjustRightInd w:val="0"/>
              <w:spacing w:before="0" w:after="0" w:line="240" w:lineRule="auto"/>
              <w:jc w:val="center"/>
              <w:rPr>
                <w:rFonts w:ascii="Maiandra GD" w:eastAsia="MS Mincho" w:hAnsi="Maiandra GD" w:cstheme="minorHAnsi"/>
                <w:sz w:val="24"/>
                <w:szCs w:val="24"/>
                <w:lang w:val="fr-FR"/>
              </w:rPr>
            </w:pPr>
          </w:p>
        </w:tc>
        <w:tc>
          <w:tcPr>
            <w:tcW w:w="1440" w:type="dxa"/>
            <w:vAlign w:val="center"/>
          </w:tcPr>
          <w:p w:rsidR="002D16C6" w:rsidRPr="00D371EB" w:rsidRDefault="002D16C6" w:rsidP="009C4E50">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tc>
        <w:tc>
          <w:tcPr>
            <w:tcW w:w="7200" w:type="dxa"/>
            <w:vAlign w:val="center"/>
          </w:tcPr>
          <w:p w:rsidR="002D16C6" w:rsidRPr="000F1535" w:rsidRDefault="002D16C6" w:rsidP="009C4E50">
            <w:pPr>
              <w:spacing w:before="0" w:after="0" w:line="240" w:lineRule="auto"/>
              <w:ind w:right="37"/>
              <w:jc w:val="both"/>
              <w:rPr>
                <w:rFonts w:ascii="Maiandra GD" w:eastAsia="MS Mincho" w:hAnsi="Maiandra GD" w:cstheme="minorHAnsi"/>
                <w:sz w:val="24"/>
                <w:szCs w:val="24"/>
                <w:shd w:val="clear" w:color="auto" w:fill="FFFFFF"/>
                <w:lang w:val="fr-FR"/>
              </w:rPr>
            </w:pPr>
            <w:r w:rsidRPr="000F1535">
              <w:rPr>
                <w:rFonts w:ascii="Maiandra GD" w:eastAsia="MS Mincho" w:hAnsi="Maiandra GD" w:cstheme="minorHAnsi"/>
                <w:sz w:val="24"/>
                <w:szCs w:val="24"/>
                <w:shd w:val="clear" w:color="auto" w:fill="FFFFFF"/>
                <w:lang w:val="fr-FR"/>
              </w:rPr>
              <w:t xml:space="preserve">L’appui existant aujourd’hui pour la PF provient de multiple branches et niveaux du gouvernement (y compris le premier ministre et ministre de la Santé et autres). </w:t>
            </w:r>
          </w:p>
          <w:p w:rsidR="002D16C6" w:rsidRPr="000F1535" w:rsidRDefault="002D16C6" w:rsidP="009C4E50">
            <w:pPr>
              <w:spacing w:before="0" w:after="0" w:line="240" w:lineRule="auto"/>
              <w:ind w:right="37"/>
              <w:jc w:val="both"/>
              <w:rPr>
                <w:rFonts w:ascii="Maiandra GD" w:eastAsia="MS Mincho" w:hAnsi="Maiandra GD" w:cstheme="minorHAnsi"/>
                <w:sz w:val="24"/>
                <w:szCs w:val="24"/>
                <w:shd w:val="clear" w:color="auto" w:fill="FFFFFF"/>
                <w:lang w:val="fr-FR"/>
              </w:rPr>
            </w:pPr>
            <w:r w:rsidRPr="000F1535">
              <w:rPr>
                <w:rFonts w:ascii="Maiandra GD" w:eastAsia="MS Mincho" w:hAnsi="Maiandra GD" w:cstheme="minorHAnsi"/>
                <w:sz w:val="24"/>
                <w:szCs w:val="24"/>
                <w:shd w:val="clear" w:color="auto" w:fill="FFFFFF"/>
                <w:lang w:val="fr-FR"/>
              </w:rPr>
              <w:t xml:space="preserve">Les CTMPs relevant d’un décret du premier ministre, il est également difficile d’envisager que leur existence puisse être remise en cause.  </w:t>
            </w:r>
          </w:p>
        </w:tc>
      </w:tr>
      <w:tr w:rsidR="002D16C6" w:rsidRPr="000F1535" w:rsidTr="006427B9">
        <w:trPr>
          <w:trHeight w:val="4982"/>
          <w:jc w:val="center"/>
        </w:trPr>
        <w:tc>
          <w:tcPr>
            <w:tcW w:w="535" w:type="dxa"/>
            <w:vAlign w:val="center"/>
          </w:tcPr>
          <w:p w:rsidR="002D16C6" w:rsidRPr="000F1535" w:rsidRDefault="002D16C6" w:rsidP="000D2D3F">
            <w:pPr>
              <w:autoSpaceDE w:val="0"/>
              <w:autoSpaceDN w:val="0"/>
              <w:adjustRightInd w:val="0"/>
              <w:spacing w:before="0"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lastRenderedPageBreak/>
              <w:t>7</w:t>
            </w:r>
          </w:p>
        </w:tc>
        <w:tc>
          <w:tcPr>
            <w:tcW w:w="3420" w:type="dxa"/>
            <w:vAlign w:val="center"/>
          </w:tcPr>
          <w:p w:rsidR="002D16C6" w:rsidRPr="006427B9" w:rsidRDefault="002D16C6" w:rsidP="006427B9">
            <w:pPr>
              <w:pStyle w:val="Paragraphedeliste"/>
              <w:framePr w:wrap="around"/>
              <w:numPr>
                <w:ilvl w:val="0"/>
                <w:numId w:val="0"/>
              </w:numPr>
              <w:spacing w:before="0"/>
              <w:jc w:val="center"/>
              <w:rPr>
                <w:sz w:val="22"/>
                <w:szCs w:val="22"/>
                <w:lang w:val="fr-FR"/>
              </w:rPr>
            </w:pPr>
            <w:r w:rsidRPr="006427B9">
              <w:rPr>
                <w:sz w:val="22"/>
                <w:szCs w:val="22"/>
                <w:lang w:val="fr-FR"/>
              </w:rPr>
              <w:t>Changement dans la politique du gouvernement vis-à-vis des prestataires privés et politique d’assainissement des pharmacies informelles.</w:t>
            </w:r>
          </w:p>
          <w:p w:rsidR="006427B9" w:rsidRPr="006427B9" w:rsidRDefault="002D16C6" w:rsidP="006427B9">
            <w:pPr>
              <w:pStyle w:val="Paragraphedeliste"/>
              <w:framePr w:wrap="around"/>
              <w:numPr>
                <w:ilvl w:val="0"/>
                <w:numId w:val="0"/>
              </w:numPr>
              <w:spacing w:before="0"/>
              <w:jc w:val="center"/>
              <w:rPr>
                <w:sz w:val="22"/>
                <w:szCs w:val="22"/>
                <w:lang w:val="fr-FR"/>
              </w:rPr>
            </w:pPr>
            <w:r w:rsidRPr="006427B9">
              <w:rPr>
                <w:sz w:val="22"/>
                <w:szCs w:val="22"/>
                <w:lang w:val="fr-FR"/>
              </w:rPr>
              <w:t>Si cette menace était actualisée, il y aurait un risque pour les partenaires de PROMIS-PF travaillant dans l’offre de services au niveau des pharmacies (DKT en particulier) de</w:t>
            </w:r>
          </w:p>
          <w:p w:rsidR="006427B9" w:rsidRPr="006427B9" w:rsidRDefault="002D16C6" w:rsidP="006427B9">
            <w:pPr>
              <w:pStyle w:val="Paragraphedeliste"/>
              <w:framePr w:wrap="around"/>
              <w:numPr>
                <w:ilvl w:val="0"/>
                <w:numId w:val="0"/>
              </w:numPr>
              <w:spacing w:before="0"/>
              <w:jc w:val="center"/>
              <w:rPr>
                <w:sz w:val="22"/>
                <w:szCs w:val="22"/>
                <w:lang w:val="fr-FR"/>
              </w:rPr>
            </w:pPr>
            <w:r w:rsidRPr="006427B9">
              <w:rPr>
                <w:sz w:val="22"/>
                <w:szCs w:val="22"/>
                <w:lang w:val="fr-FR"/>
              </w:rPr>
              <w:t>1) perdre une partie de leur plateforme programmatique,</w:t>
            </w:r>
          </w:p>
          <w:p w:rsidR="002D16C6" w:rsidRPr="006427B9" w:rsidRDefault="002D16C6" w:rsidP="006427B9">
            <w:pPr>
              <w:pStyle w:val="Paragraphedeliste"/>
              <w:framePr w:wrap="around"/>
              <w:numPr>
                <w:ilvl w:val="0"/>
                <w:numId w:val="0"/>
              </w:numPr>
              <w:spacing w:before="0"/>
              <w:jc w:val="center"/>
              <w:rPr>
                <w:lang w:val="fr-FR"/>
              </w:rPr>
            </w:pPr>
            <w:r w:rsidRPr="006427B9">
              <w:rPr>
                <w:sz w:val="22"/>
                <w:szCs w:val="22"/>
                <w:lang w:val="fr-FR"/>
              </w:rPr>
              <w:t>2) perdre les produits contraceptifs déjà fournis à ces structures</w:t>
            </w:r>
          </w:p>
        </w:tc>
        <w:tc>
          <w:tcPr>
            <w:tcW w:w="1080" w:type="dxa"/>
            <w:vAlign w:val="center"/>
          </w:tcPr>
          <w:p w:rsidR="002D16C6" w:rsidRPr="00D371EB" w:rsidRDefault="002D16C6" w:rsidP="006427B9">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tc>
        <w:tc>
          <w:tcPr>
            <w:tcW w:w="1440" w:type="dxa"/>
            <w:vAlign w:val="center"/>
          </w:tcPr>
          <w:p w:rsidR="002D16C6" w:rsidRPr="00D371EB" w:rsidRDefault="002D16C6" w:rsidP="006427B9">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tc>
        <w:tc>
          <w:tcPr>
            <w:tcW w:w="7200" w:type="dxa"/>
            <w:vAlign w:val="center"/>
          </w:tcPr>
          <w:p w:rsidR="003E0C39" w:rsidRDefault="003E0C39" w:rsidP="006427B9">
            <w:pPr>
              <w:spacing w:before="0" w:after="0" w:line="240" w:lineRule="auto"/>
              <w:ind w:right="37"/>
              <w:jc w:val="both"/>
              <w:rPr>
                <w:rFonts w:ascii="Maiandra GD" w:hAnsi="Maiandra GD" w:cstheme="minorHAnsi"/>
                <w:sz w:val="24"/>
                <w:szCs w:val="24"/>
                <w:lang w:val="fr-FR"/>
              </w:rPr>
            </w:pPr>
          </w:p>
          <w:p w:rsidR="003E0C39" w:rsidRDefault="003E0C39" w:rsidP="006427B9">
            <w:pPr>
              <w:spacing w:before="0" w:after="0" w:line="240" w:lineRule="auto"/>
              <w:ind w:right="37"/>
              <w:jc w:val="both"/>
              <w:rPr>
                <w:rFonts w:ascii="Maiandra GD" w:hAnsi="Maiandra GD" w:cstheme="minorHAnsi"/>
                <w:sz w:val="24"/>
                <w:szCs w:val="24"/>
                <w:lang w:val="fr-FR"/>
              </w:rPr>
            </w:pPr>
          </w:p>
          <w:p w:rsidR="002D16C6" w:rsidRPr="000F1535" w:rsidRDefault="002D16C6" w:rsidP="006427B9">
            <w:pPr>
              <w:spacing w:before="0" w:after="0" w:line="240" w:lineRule="auto"/>
              <w:ind w:right="37"/>
              <w:jc w:val="both"/>
              <w:rPr>
                <w:rFonts w:ascii="Maiandra GD" w:hAnsi="Maiandra GD" w:cstheme="minorHAnsi"/>
                <w:sz w:val="24"/>
                <w:szCs w:val="24"/>
                <w:lang w:val="fr-FR"/>
              </w:rPr>
            </w:pPr>
            <w:r w:rsidRPr="000F1535">
              <w:rPr>
                <w:rFonts w:ascii="Maiandra GD" w:hAnsi="Maiandra GD" w:cstheme="minorHAnsi"/>
                <w:sz w:val="24"/>
                <w:szCs w:val="24"/>
                <w:lang w:val="fr-FR"/>
              </w:rPr>
              <w:t>DKT va travailler avec les zones de santé dans l’identification de pharmacies à impliquer dans ce projet suivant des critères préétablis de DKT ayant fait des preuves.</w:t>
            </w:r>
          </w:p>
          <w:p w:rsidR="002D16C6" w:rsidRPr="000F1535" w:rsidRDefault="002D16C6" w:rsidP="006427B9">
            <w:pPr>
              <w:spacing w:before="0" w:after="0" w:line="240" w:lineRule="auto"/>
              <w:ind w:right="37"/>
              <w:jc w:val="both"/>
              <w:rPr>
                <w:rFonts w:ascii="Maiandra GD" w:hAnsi="Maiandra GD" w:cstheme="minorHAnsi"/>
                <w:sz w:val="24"/>
                <w:szCs w:val="24"/>
                <w:lang w:val="fr-FR"/>
              </w:rPr>
            </w:pPr>
            <w:r w:rsidRPr="000F1535">
              <w:rPr>
                <w:rFonts w:ascii="Maiandra GD" w:hAnsi="Maiandra GD" w:cstheme="minorHAnsi"/>
                <w:sz w:val="24"/>
                <w:szCs w:val="24"/>
                <w:lang w:val="fr-FR"/>
              </w:rPr>
              <w:t xml:space="preserve">DKT associera la direction de pharmacies et de celle des médicaments dans la sélection des pharmacies à intégrer dans son réseau de marketing social pour ce projet. </w:t>
            </w:r>
          </w:p>
          <w:p w:rsidR="002D16C6" w:rsidRPr="000F1535" w:rsidRDefault="002D16C6" w:rsidP="006427B9">
            <w:pPr>
              <w:spacing w:before="0" w:after="0" w:line="240" w:lineRule="auto"/>
              <w:ind w:right="37"/>
              <w:jc w:val="both"/>
              <w:rPr>
                <w:rFonts w:ascii="Maiandra GD" w:eastAsia="MS Mincho" w:hAnsi="Maiandra GD" w:cstheme="minorHAnsi"/>
                <w:sz w:val="24"/>
                <w:szCs w:val="24"/>
                <w:shd w:val="clear" w:color="auto" w:fill="FFFFFF"/>
              </w:rPr>
            </w:pPr>
          </w:p>
        </w:tc>
      </w:tr>
      <w:tr w:rsidR="002D16C6" w:rsidRPr="000F1535" w:rsidTr="006427B9">
        <w:trPr>
          <w:trHeight w:val="1268"/>
          <w:jc w:val="center"/>
        </w:trPr>
        <w:tc>
          <w:tcPr>
            <w:tcW w:w="535" w:type="dxa"/>
            <w:vAlign w:val="center"/>
          </w:tcPr>
          <w:p w:rsidR="002D16C6" w:rsidRPr="000F1535" w:rsidRDefault="002D16C6" w:rsidP="00323144">
            <w:pPr>
              <w:autoSpaceDE w:val="0"/>
              <w:autoSpaceDN w:val="0"/>
              <w:adjustRightInd w:val="0"/>
              <w:spacing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8</w:t>
            </w:r>
          </w:p>
          <w:p w:rsidR="002D16C6" w:rsidRPr="000F1535" w:rsidRDefault="002D16C6" w:rsidP="00323144">
            <w:pPr>
              <w:autoSpaceDE w:val="0"/>
              <w:autoSpaceDN w:val="0"/>
              <w:adjustRightInd w:val="0"/>
              <w:spacing w:after="0" w:line="240" w:lineRule="auto"/>
              <w:jc w:val="center"/>
              <w:rPr>
                <w:rFonts w:ascii="Maiandra GD" w:eastAsia="MS Mincho" w:hAnsi="Maiandra GD" w:cstheme="minorHAnsi"/>
                <w:sz w:val="24"/>
                <w:szCs w:val="24"/>
                <w:lang w:val="fr-FR"/>
              </w:rPr>
            </w:pPr>
          </w:p>
        </w:tc>
        <w:tc>
          <w:tcPr>
            <w:tcW w:w="3420" w:type="dxa"/>
            <w:vAlign w:val="center"/>
          </w:tcPr>
          <w:p w:rsidR="002D16C6" w:rsidRPr="000F1535" w:rsidRDefault="002D16C6" w:rsidP="00D371EB">
            <w:pPr>
              <w:autoSpaceDE w:val="0"/>
              <w:autoSpaceDN w:val="0"/>
              <w:adjustRightInd w:val="0"/>
              <w:spacing w:after="0" w:line="240" w:lineRule="auto"/>
              <w:jc w:val="center"/>
              <w:rPr>
                <w:rFonts w:ascii="Maiandra GD" w:eastAsia="MS Mincho" w:hAnsi="Maiandra GD" w:cstheme="minorHAnsi"/>
                <w:sz w:val="24"/>
                <w:szCs w:val="24"/>
                <w:highlight w:val="green"/>
                <w:lang w:val="fr-FR"/>
              </w:rPr>
            </w:pPr>
            <w:r w:rsidRPr="000F1535">
              <w:rPr>
                <w:rFonts w:ascii="Maiandra GD" w:eastAsia="MS Mincho" w:hAnsi="Maiandra GD" w:cstheme="minorHAnsi"/>
                <w:sz w:val="24"/>
                <w:szCs w:val="24"/>
                <w:lang w:val="fr-FR"/>
              </w:rPr>
              <w:t>Activités non alignées soutenues par d'autres acteurs de développement et doublons d’efforts dans les provinces cibles</w:t>
            </w:r>
          </w:p>
        </w:tc>
        <w:tc>
          <w:tcPr>
            <w:tcW w:w="108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144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7200" w:type="dxa"/>
            <w:vAlign w:val="center"/>
          </w:tcPr>
          <w:p w:rsidR="002D16C6" w:rsidRPr="006427B9" w:rsidRDefault="002D16C6" w:rsidP="00323144">
            <w:pPr>
              <w:spacing w:after="0" w:line="240" w:lineRule="auto"/>
              <w:ind w:right="37"/>
              <w:jc w:val="both"/>
              <w:rPr>
                <w:rFonts w:ascii="Maiandra GD" w:eastAsia="MS Mincho" w:hAnsi="Maiandra GD" w:cstheme="minorHAnsi"/>
                <w:sz w:val="22"/>
                <w:szCs w:val="22"/>
                <w:shd w:val="clear" w:color="auto" w:fill="FFFFFF"/>
                <w:lang w:val="fr-FR"/>
              </w:rPr>
            </w:pPr>
            <w:r w:rsidRPr="006427B9">
              <w:rPr>
                <w:rFonts w:ascii="Maiandra GD" w:eastAsia="MS Mincho" w:hAnsi="Maiandra GD" w:cstheme="minorHAnsi"/>
                <w:sz w:val="22"/>
                <w:szCs w:val="22"/>
                <w:shd w:val="clear" w:color="auto" w:fill="FFFFFF"/>
                <w:lang w:val="fr-FR"/>
              </w:rPr>
              <w:t xml:space="preserve">La multiplicité des partenaires appuyant la PF, soit de manière directe, soit par le biais de projets intégrés crée un risque de duplication des efforts et de non-cohérence des stratégies employées (par exemple offre de méthodes gratuites </w:t>
            </w:r>
            <w:r w:rsidRPr="006427B9">
              <w:rPr>
                <w:rFonts w:ascii="Maiandra GD" w:eastAsia="MS Mincho" w:hAnsi="Maiandra GD" w:cstheme="minorHAnsi"/>
                <w:i/>
                <w:sz w:val="22"/>
                <w:szCs w:val="22"/>
                <w:shd w:val="clear" w:color="auto" w:fill="FFFFFF"/>
                <w:lang w:val="fr-FR"/>
              </w:rPr>
              <w:t>vs.</w:t>
            </w:r>
            <w:r w:rsidRPr="006427B9">
              <w:rPr>
                <w:rFonts w:ascii="Maiandra GD" w:eastAsia="MS Mincho" w:hAnsi="Maiandra GD" w:cstheme="minorHAnsi"/>
                <w:sz w:val="22"/>
                <w:szCs w:val="22"/>
                <w:shd w:val="clear" w:color="auto" w:fill="FFFFFF"/>
                <w:lang w:val="fr-FR"/>
              </w:rPr>
              <w:t xml:space="preserve"> Social marketing) </w:t>
            </w:r>
          </w:p>
          <w:p w:rsidR="002D16C6" w:rsidRPr="006427B9" w:rsidRDefault="002D16C6" w:rsidP="00323144">
            <w:pPr>
              <w:spacing w:after="0" w:line="240" w:lineRule="auto"/>
              <w:ind w:right="37"/>
              <w:jc w:val="both"/>
              <w:rPr>
                <w:rFonts w:ascii="Maiandra GD" w:eastAsia="MS Mincho" w:hAnsi="Maiandra GD" w:cstheme="minorHAnsi"/>
                <w:sz w:val="22"/>
                <w:szCs w:val="22"/>
                <w:shd w:val="clear" w:color="auto" w:fill="FFFFFF"/>
                <w:lang w:val="fr-FR"/>
              </w:rPr>
            </w:pPr>
            <w:r w:rsidRPr="006427B9">
              <w:rPr>
                <w:rFonts w:ascii="Maiandra GD" w:eastAsia="MS Mincho" w:hAnsi="Maiandra GD" w:cstheme="minorHAnsi"/>
                <w:sz w:val="22"/>
                <w:szCs w:val="22"/>
                <w:shd w:val="clear" w:color="auto" w:fill="FFFFFF"/>
                <w:lang w:val="fr-FR"/>
              </w:rPr>
              <w:t xml:space="preserve">Les analyses des besoins et couvertures seront faites préalablement pour éviter tous redondance d’activités dans les provinces cible. Le Ministère de la santé et le PNSR auront un rôle d’orientation dans les stratégies de mise en œuvre des interventions PF pour assurer la cohérence programmatique des activités des différents partenaires. </w:t>
            </w:r>
          </w:p>
          <w:p w:rsidR="002D16C6" w:rsidRPr="006427B9" w:rsidRDefault="002D16C6" w:rsidP="009C4E50">
            <w:pPr>
              <w:spacing w:after="0" w:line="240" w:lineRule="auto"/>
              <w:ind w:right="37"/>
              <w:jc w:val="both"/>
              <w:rPr>
                <w:rFonts w:ascii="Maiandra GD" w:eastAsia="MS Mincho" w:hAnsi="Maiandra GD" w:cstheme="minorHAnsi"/>
                <w:sz w:val="22"/>
                <w:szCs w:val="22"/>
                <w:shd w:val="clear" w:color="auto" w:fill="FFFFFF"/>
                <w:lang w:val="fr-FR"/>
              </w:rPr>
            </w:pPr>
            <w:r w:rsidRPr="006427B9">
              <w:rPr>
                <w:rFonts w:ascii="Maiandra GD" w:eastAsia="MS Mincho" w:hAnsi="Maiandra GD" w:cstheme="minorHAnsi"/>
                <w:sz w:val="22"/>
                <w:szCs w:val="22"/>
                <w:shd w:val="clear" w:color="auto" w:fill="FFFFFF"/>
                <w:lang w:val="fr-FR"/>
              </w:rPr>
              <w:t>Les partenaires ont prévu de développer des principes et des outils de communication à jour sur l’état de leurs activités, afin d’éviter les redondances (modèle « Qui-Fait-Quoi-Où ? » )</w:t>
            </w:r>
          </w:p>
        </w:tc>
      </w:tr>
      <w:tr w:rsidR="002D16C6" w:rsidRPr="000F1535" w:rsidTr="006427B9">
        <w:trPr>
          <w:trHeight w:val="1568"/>
          <w:jc w:val="center"/>
        </w:trPr>
        <w:tc>
          <w:tcPr>
            <w:tcW w:w="535" w:type="dxa"/>
            <w:vAlign w:val="center"/>
          </w:tcPr>
          <w:p w:rsidR="002D16C6" w:rsidRPr="000F1535" w:rsidRDefault="002D16C6" w:rsidP="00323144">
            <w:pPr>
              <w:autoSpaceDE w:val="0"/>
              <w:autoSpaceDN w:val="0"/>
              <w:adjustRightInd w:val="0"/>
              <w:spacing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lastRenderedPageBreak/>
              <w:t>9</w:t>
            </w:r>
          </w:p>
        </w:tc>
        <w:tc>
          <w:tcPr>
            <w:tcW w:w="3420" w:type="dxa"/>
            <w:vAlign w:val="center"/>
          </w:tcPr>
          <w:p w:rsidR="002D16C6" w:rsidRPr="000F1535" w:rsidRDefault="002D16C6" w:rsidP="009C4E50">
            <w:pPr>
              <w:autoSpaceDE w:val="0"/>
              <w:autoSpaceDN w:val="0"/>
              <w:adjustRightInd w:val="0"/>
              <w:spacing w:after="0" w:line="240" w:lineRule="auto"/>
              <w:jc w:val="center"/>
              <w:rPr>
                <w:rFonts w:ascii="Maiandra GD" w:eastAsia="MS Mincho" w:hAnsi="Maiandra GD" w:cstheme="minorHAnsi"/>
                <w:sz w:val="24"/>
                <w:szCs w:val="24"/>
                <w:highlight w:val="green"/>
                <w:lang w:val="fr-FR"/>
              </w:rPr>
            </w:pPr>
            <w:r w:rsidRPr="000F1535">
              <w:rPr>
                <w:rFonts w:ascii="Maiandra GD" w:eastAsia="MS Mincho" w:hAnsi="Maiandra GD" w:cstheme="minorHAnsi"/>
                <w:sz w:val="24"/>
                <w:szCs w:val="24"/>
                <w:lang w:val="fr-FR"/>
              </w:rPr>
              <w:t>Le manque de capacité des partenaires de mise en œuvre pour livrer dans les délais les services et les activités concernant l’augmentation de l'offre et la demande</w:t>
            </w:r>
          </w:p>
        </w:tc>
        <w:tc>
          <w:tcPr>
            <w:tcW w:w="108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tc>
        <w:tc>
          <w:tcPr>
            <w:tcW w:w="144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Élevé</w:t>
            </w:r>
          </w:p>
        </w:tc>
        <w:tc>
          <w:tcPr>
            <w:tcW w:w="7200" w:type="dxa"/>
            <w:vAlign w:val="center"/>
          </w:tcPr>
          <w:p w:rsidR="002D16C6" w:rsidRPr="000F1535" w:rsidRDefault="002D16C6" w:rsidP="00323144">
            <w:pPr>
              <w:spacing w:after="0" w:line="240" w:lineRule="auto"/>
              <w:ind w:right="37"/>
              <w:jc w:val="both"/>
              <w:rPr>
                <w:rFonts w:ascii="Maiandra GD" w:eastAsia="MS Mincho" w:hAnsi="Maiandra GD" w:cstheme="minorHAnsi"/>
                <w:sz w:val="24"/>
                <w:szCs w:val="24"/>
                <w:shd w:val="clear" w:color="auto" w:fill="FFFFFF"/>
                <w:lang w:val="fr-FR"/>
              </w:rPr>
            </w:pPr>
            <w:r w:rsidRPr="000F1535">
              <w:rPr>
                <w:rFonts w:ascii="Maiandra GD" w:eastAsia="MS Mincho" w:hAnsi="Maiandra GD" w:cstheme="minorHAnsi"/>
                <w:sz w:val="24"/>
                <w:szCs w:val="24"/>
                <w:shd w:val="clear" w:color="auto" w:fill="FFFFFF"/>
                <w:lang w:val="fr-FR"/>
              </w:rPr>
              <w:t xml:space="preserve">Les partenaires de mise en œuvre ont été choisis pour leur réputation et leurs performances dans la programmation de PF. Le fait que les partenaires de mise en œuvre soient bien établis en RDC réduit ce risque. Leurs plans de travails seront élaborés, contrôlés et évalués durant tout le cycle de vie du programme. </w:t>
            </w:r>
          </w:p>
        </w:tc>
      </w:tr>
      <w:tr w:rsidR="002D16C6" w:rsidRPr="000F1535" w:rsidTr="009C4E50">
        <w:trPr>
          <w:trHeight w:val="1585"/>
          <w:jc w:val="center"/>
        </w:trPr>
        <w:tc>
          <w:tcPr>
            <w:tcW w:w="535" w:type="dxa"/>
            <w:vAlign w:val="center"/>
          </w:tcPr>
          <w:p w:rsidR="002D16C6" w:rsidRPr="000F1535" w:rsidRDefault="002D16C6" w:rsidP="006427B9">
            <w:pPr>
              <w:autoSpaceDE w:val="0"/>
              <w:autoSpaceDN w:val="0"/>
              <w:adjustRightInd w:val="0"/>
              <w:spacing w:before="0"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10</w:t>
            </w:r>
          </w:p>
        </w:tc>
        <w:tc>
          <w:tcPr>
            <w:tcW w:w="3420" w:type="dxa"/>
            <w:vAlign w:val="center"/>
          </w:tcPr>
          <w:p w:rsidR="002D16C6" w:rsidRPr="000F1535" w:rsidRDefault="002D16C6" w:rsidP="006427B9">
            <w:pPr>
              <w:autoSpaceDE w:val="0"/>
              <w:autoSpaceDN w:val="0"/>
              <w:adjustRightInd w:val="0"/>
              <w:spacing w:before="0"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Capacité des acteurs locaux et provinciaux à fournir des biens et des services à temps/respect du plan de travail</w:t>
            </w:r>
          </w:p>
        </w:tc>
        <w:tc>
          <w:tcPr>
            <w:tcW w:w="1080" w:type="dxa"/>
            <w:vAlign w:val="center"/>
          </w:tcPr>
          <w:p w:rsidR="002D16C6" w:rsidRPr="00D371EB" w:rsidRDefault="002D16C6" w:rsidP="006427B9">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1440" w:type="dxa"/>
            <w:vAlign w:val="center"/>
          </w:tcPr>
          <w:p w:rsidR="002D16C6" w:rsidRPr="00D371EB" w:rsidRDefault="002D16C6" w:rsidP="006427B9">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7200" w:type="dxa"/>
            <w:vAlign w:val="center"/>
          </w:tcPr>
          <w:p w:rsidR="002D16C6" w:rsidRPr="000F1535" w:rsidRDefault="002D16C6" w:rsidP="006427B9">
            <w:pPr>
              <w:spacing w:before="0" w:after="0" w:line="240" w:lineRule="auto"/>
              <w:ind w:right="37"/>
              <w:jc w:val="both"/>
              <w:rPr>
                <w:rFonts w:ascii="Maiandra GD" w:eastAsia="MS Mincho" w:hAnsi="Maiandra GD" w:cstheme="minorHAnsi"/>
                <w:sz w:val="24"/>
                <w:szCs w:val="24"/>
                <w:lang w:val="fr-FR"/>
              </w:rPr>
            </w:pPr>
            <w:r w:rsidRPr="000F1535">
              <w:rPr>
                <w:rFonts w:ascii="Maiandra GD" w:eastAsia="MS Mincho" w:hAnsi="Maiandra GD" w:cstheme="minorHAnsi"/>
                <w:sz w:val="24"/>
                <w:szCs w:val="24"/>
                <w:shd w:val="clear" w:color="auto" w:fill="FFFFFF"/>
                <w:lang w:val="fr-FR"/>
              </w:rPr>
              <w:t>Les trois partenaires de mise en œuvre de PROMIS-PF fourniront les formations nécessaires et travailleront en étroite collaboration avec les acteurs locaux sur leurs plans de travail à mettre en place afin que les biens / services soient fournis en temps opportun</w:t>
            </w:r>
            <w:r w:rsidRPr="000F1535">
              <w:rPr>
                <w:rFonts w:ascii="Maiandra GD" w:eastAsia="MS Mincho" w:hAnsi="Maiandra GD" w:cstheme="minorHAnsi"/>
                <w:sz w:val="24"/>
                <w:szCs w:val="24"/>
                <w:lang w:val="fr-FR"/>
              </w:rPr>
              <w:t>.</w:t>
            </w:r>
          </w:p>
        </w:tc>
      </w:tr>
      <w:tr w:rsidR="002D16C6" w:rsidRPr="000F1535" w:rsidTr="006427B9">
        <w:trPr>
          <w:trHeight w:val="818"/>
          <w:jc w:val="center"/>
        </w:trPr>
        <w:tc>
          <w:tcPr>
            <w:tcW w:w="535" w:type="dxa"/>
            <w:vAlign w:val="center"/>
          </w:tcPr>
          <w:p w:rsidR="002D16C6" w:rsidRPr="000F1535" w:rsidRDefault="002D16C6" w:rsidP="006427B9">
            <w:pPr>
              <w:autoSpaceDE w:val="0"/>
              <w:autoSpaceDN w:val="0"/>
              <w:adjustRightInd w:val="0"/>
              <w:spacing w:before="0" w:after="0" w:line="240" w:lineRule="auto"/>
              <w:jc w:val="center"/>
              <w:rPr>
                <w:rFonts w:ascii="Maiandra GD" w:eastAsia="MS Mincho" w:hAnsi="Maiandra GD" w:cstheme="minorHAnsi"/>
                <w:bCs/>
                <w:sz w:val="24"/>
                <w:szCs w:val="24"/>
                <w:lang w:val="fr-FR"/>
              </w:rPr>
            </w:pPr>
            <w:r w:rsidRPr="000F1535">
              <w:rPr>
                <w:rFonts w:ascii="Maiandra GD" w:eastAsia="MS Mincho" w:hAnsi="Maiandra GD" w:cstheme="minorHAnsi"/>
                <w:bCs/>
                <w:sz w:val="24"/>
                <w:szCs w:val="24"/>
                <w:lang w:val="fr-FR"/>
              </w:rPr>
              <w:t>11</w:t>
            </w:r>
          </w:p>
        </w:tc>
        <w:tc>
          <w:tcPr>
            <w:tcW w:w="3420" w:type="dxa"/>
            <w:vAlign w:val="center"/>
          </w:tcPr>
          <w:p w:rsidR="002D16C6" w:rsidRPr="000F1535" w:rsidRDefault="002D16C6" w:rsidP="006427B9">
            <w:pPr>
              <w:autoSpaceDE w:val="0"/>
              <w:autoSpaceDN w:val="0"/>
              <w:adjustRightInd w:val="0"/>
              <w:spacing w:before="0"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Nombre d’acteurs provinciaux adaptés à ce projet ne sont pas suffisantes</w:t>
            </w:r>
          </w:p>
        </w:tc>
        <w:tc>
          <w:tcPr>
            <w:tcW w:w="1080" w:type="dxa"/>
            <w:vAlign w:val="center"/>
          </w:tcPr>
          <w:p w:rsidR="002D16C6" w:rsidRPr="00D371EB" w:rsidRDefault="002D16C6" w:rsidP="006427B9">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tc>
        <w:tc>
          <w:tcPr>
            <w:tcW w:w="1440" w:type="dxa"/>
            <w:vAlign w:val="center"/>
          </w:tcPr>
          <w:p w:rsidR="002D16C6" w:rsidRPr="00D371EB" w:rsidRDefault="002D16C6" w:rsidP="006427B9">
            <w:pPr>
              <w:autoSpaceDE w:val="0"/>
              <w:autoSpaceDN w:val="0"/>
              <w:adjustRightInd w:val="0"/>
              <w:spacing w:before="0"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7200" w:type="dxa"/>
            <w:vAlign w:val="center"/>
          </w:tcPr>
          <w:p w:rsidR="002D16C6" w:rsidRPr="000F1535" w:rsidRDefault="002D16C6" w:rsidP="009C4E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Maiandra GD" w:eastAsia="Times New Roman" w:hAnsi="Maiandra GD" w:cstheme="minorHAnsi"/>
                <w:sz w:val="24"/>
                <w:szCs w:val="24"/>
                <w:shd w:val="clear" w:color="auto" w:fill="FFFFFF"/>
                <w:lang w:val="fr-FR" w:eastAsia="fr-FR"/>
              </w:rPr>
            </w:pPr>
            <w:r w:rsidRPr="000F1535">
              <w:rPr>
                <w:rFonts w:ascii="Maiandra GD" w:eastAsia="Times New Roman" w:hAnsi="Maiandra GD" w:cstheme="minorHAnsi"/>
                <w:sz w:val="24"/>
                <w:szCs w:val="24"/>
                <w:shd w:val="clear" w:color="auto" w:fill="FFFFFF"/>
                <w:lang w:val="fr-FR" w:eastAsia="fr-FR"/>
              </w:rPr>
              <w:t xml:space="preserve">Ce type de programme nécessite des entrepreneurs et acteurs ayant de bonnes capacités. Afin d'assurer un nombre suffisant d'entrepreneurs et agents adéquats, un processus de présélection des agents sera effectué conformément aux procédures des partenaires ONG d’exécution. </w:t>
            </w:r>
          </w:p>
        </w:tc>
      </w:tr>
      <w:tr w:rsidR="002D16C6" w:rsidRPr="000F1535" w:rsidTr="006427B9">
        <w:trPr>
          <w:trHeight w:val="416"/>
          <w:jc w:val="center"/>
        </w:trPr>
        <w:tc>
          <w:tcPr>
            <w:tcW w:w="535" w:type="dxa"/>
            <w:vAlign w:val="center"/>
          </w:tcPr>
          <w:p w:rsidR="002D16C6" w:rsidRPr="000F1535" w:rsidRDefault="002D16C6" w:rsidP="00323144">
            <w:pPr>
              <w:autoSpaceDE w:val="0"/>
              <w:autoSpaceDN w:val="0"/>
              <w:adjustRightInd w:val="0"/>
              <w:spacing w:after="0" w:line="240" w:lineRule="auto"/>
              <w:jc w:val="center"/>
              <w:rPr>
                <w:rFonts w:ascii="Maiandra GD" w:eastAsia="MS Mincho" w:hAnsi="Maiandra GD" w:cstheme="minorHAnsi"/>
                <w:bCs/>
                <w:sz w:val="24"/>
                <w:szCs w:val="24"/>
                <w:lang w:val="fr-FR"/>
              </w:rPr>
            </w:pPr>
            <w:r w:rsidRPr="000F1535">
              <w:rPr>
                <w:rFonts w:ascii="Maiandra GD" w:eastAsia="MS Mincho" w:hAnsi="Maiandra GD" w:cstheme="minorHAnsi"/>
                <w:bCs/>
                <w:sz w:val="24"/>
                <w:szCs w:val="24"/>
                <w:lang w:val="fr-FR"/>
              </w:rPr>
              <w:t>12</w:t>
            </w:r>
          </w:p>
        </w:tc>
        <w:tc>
          <w:tcPr>
            <w:tcW w:w="3420" w:type="dxa"/>
            <w:vAlign w:val="center"/>
          </w:tcPr>
          <w:p w:rsidR="002D16C6" w:rsidRPr="000F1535" w:rsidRDefault="002D16C6" w:rsidP="006427B9">
            <w:pPr>
              <w:spacing w:after="0" w:line="240" w:lineRule="auto"/>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br/>
              <w:t>Conditions météorologiques à travers les provinces cibles</w:t>
            </w:r>
          </w:p>
        </w:tc>
        <w:tc>
          <w:tcPr>
            <w:tcW w:w="108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144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7200" w:type="dxa"/>
            <w:vAlign w:val="center"/>
          </w:tcPr>
          <w:p w:rsidR="002D16C6" w:rsidRPr="000F1535" w:rsidRDefault="002D16C6" w:rsidP="009C4E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Maiandra GD" w:eastAsia="Times New Roman" w:hAnsi="Maiandra GD" w:cstheme="minorHAnsi"/>
                <w:sz w:val="24"/>
                <w:szCs w:val="24"/>
                <w:shd w:val="clear" w:color="auto" w:fill="FFFFFF"/>
                <w:lang w:val="fr-FR" w:eastAsia="fr-FR"/>
              </w:rPr>
            </w:pPr>
            <w:r w:rsidRPr="000F1535">
              <w:rPr>
                <w:rFonts w:ascii="Maiandra GD" w:eastAsia="Times New Roman" w:hAnsi="Maiandra GD" w:cstheme="minorHAnsi"/>
                <w:sz w:val="24"/>
                <w:szCs w:val="24"/>
                <w:shd w:val="clear" w:color="auto" w:fill="FFFFFF"/>
                <w:lang w:val="fr-FR" w:eastAsia="fr-FR"/>
              </w:rPr>
              <w:t xml:space="preserve">La variété des climats auxquels sont soumis les provinces cibles pose un risque pour le bon déroulement des activités, particulièrement lors des saisons pluvieuses durant lesquelles les coupures de routes et inondation peuvent créer des délais dans l’acheminement des produits contraceptifs et / ou le déploiement de certaines activités d’offre de services. </w:t>
            </w:r>
          </w:p>
          <w:p w:rsidR="002D16C6" w:rsidRPr="000F1535" w:rsidRDefault="002D16C6" w:rsidP="009C4E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Maiandra GD" w:eastAsia="Times New Roman" w:hAnsi="Maiandra GD" w:cstheme="minorHAnsi"/>
                <w:sz w:val="24"/>
                <w:szCs w:val="24"/>
                <w:shd w:val="clear" w:color="auto" w:fill="FFFFFF"/>
                <w:lang w:val="fr-FR" w:eastAsia="fr-FR"/>
              </w:rPr>
            </w:pPr>
            <w:r w:rsidRPr="000F1535">
              <w:rPr>
                <w:rFonts w:ascii="Maiandra GD" w:eastAsia="Times New Roman" w:hAnsi="Maiandra GD" w:cstheme="minorHAnsi"/>
                <w:sz w:val="24"/>
                <w:szCs w:val="24"/>
                <w:shd w:val="clear" w:color="auto" w:fill="FFFFFF"/>
                <w:lang w:val="fr-FR" w:eastAsia="fr-FR"/>
              </w:rPr>
              <w:t xml:space="preserve">Respecter régulièrement les prévisions météorologiques (saison des pluies) et l'ajustement des plans de travail (logistique) et des activités minimiseront les possibilités de conditions climatiques influencent la mise en œuvre réussie du programme. </w:t>
            </w:r>
          </w:p>
        </w:tc>
      </w:tr>
      <w:tr w:rsidR="002D16C6" w:rsidRPr="000F1535" w:rsidTr="006427B9">
        <w:trPr>
          <w:trHeight w:val="719"/>
          <w:jc w:val="center"/>
        </w:trPr>
        <w:tc>
          <w:tcPr>
            <w:tcW w:w="535" w:type="dxa"/>
            <w:vAlign w:val="center"/>
          </w:tcPr>
          <w:p w:rsidR="002D16C6" w:rsidRPr="000F1535" w:rsidRDefault="002D16C6" w:rsidP="00323144">
            <w:pPr>
              <w:autoSpaceDE w:val="0"/>
              <w:autoSpaceDN w:val="0"/>
              <w:adjustRightInd w:val="0"/>
              <w:spacing w:after="0" w:line="240" w:lineRule="auto"/>
              <w:jc w:val="center"/>
              <w:rPr>
                <w:rFonts w:ascii="Maiandra GD" w:eastAsia="MS Mincho" w:hAnsi="Maiandra GD" w:cstheme="minorHAnsi"/>
                <w:bCs/>
                <w:sz w:val="24"/>
                <w:szCs w:val="24"/>
                <w:lang w:val="fr-FR"/>
              </w:rPr>
            </w:pPr>
            <w:r w:rsidRPr="000F1535">
              <w:rPr>
                <w:rFonts w:ascii="Maiandra GD" w:eastAsia="MS Mincho" w:hAnsi="Maiandra GD" w:cstheme="minorHAnsi"/>
                <w:bCs/>
                <w:sz w:val="24"/>
                <w:szCs w:val="24"/>
                <w:lang w:val="fr-FR"/>
              </w:rPr>
              <w:t>13</w:t>
            </w:r>
          </w:p>
        </w:tc>
        <w:tc>
          <w:tcPr>
            <w:tcW w:w="3420" w:type="dxa"/>
            <w:vAlign w:val="center"/>
          </w:tcPr>
          <w:p w:rsidR="002D16C6" w:rsidRPr="000F1535" w:rsidRDefault="002D16C6" w:rsidP="00D371EB">
            <w:pPr>
              <w:spacing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Le risque financier lié à d'éventuels travaux supplémentaires</w:t>
            </w:r>
          </w:p>
        </w:tc>
        <w:tc>
          <w:tcPr>
            <w:tcW w:w="108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tc>
        <w:tc>
          <w:tcPr>
            <w:tcW w:w="144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7200" w:type="dxa"/>
            <w:vAlign w:val="center"/>
          </w:tcPr>
          <w:p w:rsidR="002D16C6" w:rsidRPr="000F1535" w:rsidRDefault="002D16C6" w:rsidP="000D2D3F">
            <w:pPr>
              <w:spacing w:after="0" w:line="240" w:lineRule="auto"/>
              <w:ind w:right="37"/>
              <w:jc w:val="both"/>
              <w:rPr>
                <w:rFonts w:ascii="Maiandra GD" w:eastAsia="MS Mincho" w:hAnsi="Maiandra GD" w:cstheme="minorHAnsi"/>
                <w:sz w:val="24"/>
                <w:szCs w:val="24"/>
                <w:lang w:val="fr-FR"/>
              </w:rPr>
            </w:pPr>
            <w:r w:rsidRPr="000F1535">
              <w:rPr>
                <w:rFonts w:ascii="Maiandra GD" w:eastAsia="MS Mincho" w:hAnsi="Maiandra GD" w:cstheme="minorHAnsi"/>
                <w:sz w:val="24"/>
                <w:szCs w:val="24"/>
                <w:shd w:val="clear" w:color="auto" w:fill="FFFFFF"/>
                <w:lang w:val="fr-FR"/>
              </w:rPr>
              <w:t xml:space="preserve">Étant donné que certaines activités telles que l’encadrement des PIREDD seront effectuées, il existe un risque financier liés aux travaux supplémentaires. Afin de minimiser ce risque, le </w:t>
            </w:r>
            <w:r w:rsidRPr="000F1535">
              <w:rPr>
                <w:rFonts w:ascii="Maiandra GD" w:eastAsia="MS Mincho" w:hAnsi="Maiandra GD" w:cstheme="minorHAnsi"/>
                <w:sz w:val="24"/>
                <w:szCs w:val="24"/>
                <w:shd w:val="clear" w:color="auto" w:fill="FFFFFF"/>
                <w:lang w:val="fr-FR"/>
              </w:rPr>
              <w:lastRenderedPageBreak/>
              <w:t xml:space="preserve">Programme à travers DKT, MSI et Tulane assurera une évaluation adéquate de toutes les activités d’encadrement des PIREDD nécessaires avant le démarrage dans chacune des provinces cibles et évaluera leur pertinence. </w:t>
            </w:r>
          </w:p>
        </w:tc>
      </w:tr>
      <w:tr w:rsidR="002D16C6" w:rsidRPr="000F1535" w:rsidTr="006427B9">
        <w:trPr>
          <w:trHeight w:val="1493"/>
          <w:jc w:val="center"/>
        </w:trPr>
        <w:tc>
          <w:tcPr>
            <w:tcW w:w="535" w:type="dxa"/>
            <w:vAlign w:val="center"/>
          </w:tcPr>
          <w:p w:rsidR="002D16C6" w:rsidRPr="000F1535" w:rsidRDefault="002D16C6" w:rsidP="00323144">
            <w:pPr>
              <w:autoSpaceDE w:val="0"/>
              <w:autoSpaceDN w:val="0"/>
              <w:adjustRightInd w:val="0"/>
              <w:spacing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lastRenderedPageBreak/>
              <w:t>14</w:t>
            </w:r>
          </w:p>
        </w:tc>
        <w:tc>
          <w:tcPr>
            <w:tcW w:w="3420" w:type="dxa"/>
            <w:vAlign w:val="center"/>
          </w:tcPr>
          <w:p w:rsidR="002D16C6" w:rsidRPr="000F1535" w:rsidRDefault="002D16C6" w:rsidP="00D371EB">
            <w:pPr>
              <w:autoSpaceDE w:val="0"/>
              <w:autoSpaceDN w:val="0"/>
              <w:adjustRightInd w:val="0"/>
              <w:spacing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Le risque financier lie à la corruption – fonds mal utilisés par les partenaires de mise en œuvre</w:t>
            </w:r>
          </w:p>
        </w:tc>
        <w:tc>
          <w:tcPr>
            <w:tcW w:w="108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1440" w:type="dxa"/>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Élevé</w:t>
            </w:r>
          </w:p>
        </w:tc>
        <w:tc>
          <w:tcPr>
            <w:tcW w:w="7200" w:type="dxa"/>
            <w:vAlign w:val="center"/>
          </w:tcPr>
          <w:p w:rsidR="002D16C6" w:rsidRPr="000F1535" w:rsidRDefault="002D16C6" w:rsidP="00323144">
            <w:pPr>
              <w:spacing w:after="0" w:line="240" w:lineRule="auto"/>
              <w:ind w:right="37"/>
              <w:jc w:val="both"/>
              <w:rPr>
                <w:rFonts w:ascii="Maiandra GD" w:eastAsia="MS Mincho" w:hAnsi="Maiandra GD" w:cstheme="minorHAnsi"/>
                <w:sz w:val="24"/>
                <w:szCs w:val="24"/>
                <w:shd w:val="clear" w:color="auto" w:fill="FFFFFF"/>
                <w:lang w:val="fr-FR"/>
              </w:rPr>
            </w:pPr>
            <w:r w:rsidRPr="000F1535">
              <w:rPr>
                <w:rFonts w:ascii="Maiandra GD" w:eastAsia="MS Mincho" w:hAnsi="Maiandra GD" w:cstheme="minorHAnsi"/>
                <w:sz w:val="24"/>
                <w:szCs w:val="24"/>
                <w:shd w:val="clear" w:color="auto" w:fill="FFFFFF"/>
                <w:lang w:val="fr-FR"/>
              </w:rPr>
              <w:t xml:space="preserve">Les programmes d’appui au développement en RDC ne sont pas épargnés par les problèmes de corruption et de détournements de fonds qui affectent sporadiquement les fonds publics et privés investis dans le pays. </w:t>
            </w:r>
          </w:p>
          <w:p w:rsidR="002D16C6" w:rsidRPr="000F1535" w:rsidRDefault="002D16C6" w:rsidP="00323144">
            <w:pPr>
              <w:spacing w:after="0" w:line="240" w:lineRule="auto"/>
              <w:ind w:right="37"/>
              <w:jc w:val="both"/>
              <w:rPr>
                <w:rFonts w:ascii="Maiandra GD" w:eastAsia="MS Mincho" w:hAnsi="Maiandra GD" w:cstheme="minorHAnsi"/>
                <w:sz w:val="24"/>
                <w:szCs w:val="24"/>
                <w:lang w:val="fr-FR"/>
              </w:rPr>
            </w:pPr>
            <w:r w:rsidRPr="000F1535">
              <w:rPr>
                <w:rFonts w:ascii="Maiandra GD" w:eastAsia="MS Mincho" w:hAnsi="Maiandra GD" w:cstheme="minorHAnsi"/>
                <w:sz w:val="24"/>
                <w:szCs w:val="24"/>
                <w:shd w:val="clear" w:color="auto" w:fill="FFFFFF"/>
                <w:lang w:val="fr-FR"/>
              </w:rPr>
              <w:t xml:space="preserve">L'UNOPS dans son rôle fiduciaire sera en contact permanent avec les ONG partenaires de mise en œuvre, mettant en place un système de suivi et évaluation financier (et des spotchecks sur terrain). Avant même le démarrage un processus d’évaluation et de due diligence des ONG sera implémenté et les audits annuels seront faits. </w:t>
            </w:r>
          </w:p>
        </w:tc>
      </w:tr>
      <w:tr w:rsidR="002D16C6" w:rsidRPr="000F1535" w:rsidTr="006427B9">
        <w:trPr>
          <w:trHeight w:val="593"/>
          <w:jc w:val="center"/>
        </w:trPr>
        <w:tc>
          <w:tcPr>
            <w:tcW w:w="535" w:type="dxa"/>
            <w:tcBorders>
              <w:top w:val="single" w:sz="4" w:space="0" w:color="auto"/>
              <w:left w:val="single" w:sz="4" w:space="0" w:color="auto"/>
              <w:bottom w:val="single" w:sz="4" w:space="0" w:color="auto"/>
              <w:right w:val="single" w:sz="4" w:space="0" w:color="auto"/>
            </w:tcBorders>
            <w:vAlign w:val="center"/>
          </w:tcPr>
          <w:p w:rsidR="002D16C6" w:rsidRPr="000F1535" w:rsidRDefault="002D16C6" w:rsidP="00323144">
            <w:pPr>
              <w:autoSpaceDE w:val="0"/>
              <w:autoSpaceDN w:val="0"/>
              <w:adjustRightInd w:val="0"/>
              <w:spacing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15</w:t>
            </w:r>
          </w:p>
        </w:tc>
        <w:tc>
          <w:tcPr>
            <w:tcW w:w="3420" w:type="dxa"/>
            <w:tcBorders>
              <w:top w:val="single" w:sz="4" w:space="0" w:color="auto"/>
              <w:left w:val="single" w:sz="4" w:space="0" w:color="auto"/>
              <w:bottom w:val="single" w:sz="4" w:space="0" w:color="auto"/>
              <w:right w:val="single" w:sz="4" w:space="0" w:color="auto"/>
            </w:tcBorders>
            <w:vAlign w:val="center"/>
          </w:tcPr>
          <w:p w:rsidR="002D16C6" w:rsidRPr="000F1535" w:rsidRDefault="002D16C6" w:rsidP="00D37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aiandra GD" w:eastAsia="Times New Roman" w:hAnsi="Maiandra GD" w:cstheme="minorHAnsi"/>
                <w:sz w:val="24"/>
                <w:szCs w:val="24"/>
                <w:lang w:val="fr-FR" w:eastAsia="fr-FR"/>
              </w:rPr>
            </w:pPr>
            <w:r w:rsidRPr="000F1535">
              <w:rPr>
                <w:rFonts w:ascii="Maiandra GD" w:eastAsia="Times New Roman" w:hAnsi="Maiandra GD" w:cstheme="minorHAnsi"/>
                <w:sz w:val="24"/>
                <w:szCs w:val="24"/>
                <w:lang w:val="fr-FR" w:eastAsia="fr-FR"/>
              </w:rPr>
              <w:t>Risque lié aux taux de change</w:t>
            </w:r>
          </w:p>
        </w:tc>
        <w:tc>
          <w:tcPr>
            <w:tcW w:w="1080" w:type="dxa"/>
            <w:tcBorders>
              <w:top w:val="single" w:sz="4" w:space="0" w:color="auto"/>
              <w:left w:val="single" w:sz="4" w:space="0" w:color="auto"/>
              <w:bottom w:val="single" w:sz="4" w:space="0" w:color="auto"/>
              <w:right w:val="single" w:sz="4" w:space="0" w:color="auto"/>
            </w:tcBorders>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1440" w:type="dxa"/>
            <w:tcBorders>
              <w:top w:val="single" w:sz="4" w:space="0" w:color="auto"/>
              <w:left w:val="single" w:sz="4" w:space="0" w:color="auto"/>
              <w:bottom w:val="single" w:sz="4" w:space="0" w:color="auto"/>
              <w:right w:val="single" w:sz="4" w:space="0" w:color="auto"/>
            </w:tcBorders>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7200" w:type="dxa"/>
            <w:tcBorders>
              <w:top w:val="single" w:sz="4" w:space="0" w:color="auto"/>
              <w:left w:val="single" w:sz="4" w:space="0" w:color="auto"/>
              <w:bottom w:val="single" w:sz="4" w:space="0" w:color="auto"/>
              <w:right w:val="single" w:sz="4" w:space="0" w:color="auto"/>
            </w:tcBorders>
            <w:shd w:val="clear" w:color="auto" w:fill="auto"/>
            <w:vAlign w:val="center"/>
          </w:tcPr>
          <w:p w:rsidR="002D16C6" w:rsidRPr="000F1535" w:rsidRDefault="002D16C6" w:rsidP="000D2D3F">
            <w:pPr>
              <w:spacing w:after="0" w:line="240" w:lineRule="auto"/>
              <w:ind w:right="37"/>
              <w:jc w:val="both"/>
              <w:rPr>
                <w:rFonts w:ascii="Maiandra GD" w:eastAsia="MS Mincho" w:hAnsi="Maiandra GD" w:cstheme="minorHAnsi"/>
                <w:sz w:val="24"/>
                <w:szCs w:val="24"/>
                <w:shd w:val="clear" w:color="auto" w:fill="FFFFFF"/>
                <w:lang w:val="fr-FR"/>
              </w:rPr>
            </w:pPr>
            <w:r w:rsidRPr="000F1535">
              <w:rPr>
                <w:rFonts w:ascii="Maiandra GD" w:eastAsia="MS Mincho" w:hAnsi="Maiandra GD" w:cstheme="minorHAnsi"/>
                <w:sz w:val="24"/>
                <w:szCs w:val="24"/>
                <w:shd w:val="clear" w:color="auto" w:fill="FFFFFF"/>
                <w:lang w:val="fr-FR"/>
              </w:rPr>
              <w:t xml:space="preserve">Le taux de change du Franc Congolais a varié de manière extrême au cours des 18 mois qui ont précédé le début du projet et l’inflation est galopante, posant un risque d’augmentation des dépenses locales pour les activités du programme. </w:t>
            </w:r>
          </w:p>
          <w:p w:rsidR="002D16C6" w:rsidRPr="000F1535" w:rsidRDefault="002D16C6" w:rsidP="000D2D3F">
            <w:pPr>
              <w:spacing w:after="0" w:line="240" w:lineRule="auto"/>
              <w:ind w:right="37"/>
              <w:jc w:val="both"/>
              <w:rPr>
                <w:rFonts w:ascii="Maiandra GD" w:eastAsia="MS Mincho" w:hAnsi="Maiandra GD" w:cstheme="minorHAnsi"/>
                <w:sz w:val="24"/>
                <w:szCs w:val="24"/>
                <w:shd w:val="clear" w:color="auto" w:fill="FFFFFF"/>
                <w:lang w:val="fr-FR"/>
              </w:rPr>
            </w:pPr>
            <w:r w:rsidRPr="000F1535">
              <w:rPr>
                <w:rFonts w:ascii="Maiandra GD" w:eastAsia="MS Mincho" w:hAnsi="Maiandra GD" w:cstheme="minorHAnsi"/>
                <w:sz w:val="24"/>
                <w:szCs w:val="24"/>
                <w:shd w:val="clear" w:color="auto" w:fill="FFFFFF"/>
                <w:lang w:val="fr-FR"/>
              </w:rPr>
              <w:t xml:space="preserve">Une contingence en USD a été rajoutée au montant budgétisé pour atténuer ce risque et les intérêts générés par le projet pendant la période de 41 mois pourront être utilisés pour combler les pertes potentielles dues à une dévaluation du taux de change. </w:t>
            </w:r>
          </w:p>
        </w:tc>
      </w:tr>
      <w:tr w:rsidR="002D16C6" w:rsidRPr="000F1535" w:rsidTr="006427B9">
        <w:trPr>
          <w:trHeight w:val="818"/>
          <w:jc w:val="center"/>
        </w:trPr>
        <w:tc>
          <w:tcPr>
            <w:tcW w:w="535" w:type="dxa"/>
            <w:tcBorders>
              <w:top w:val="single" w:sz="4" w:space="0" w:color="auto"/>
              <w:left w:val="single" w:sz="4" w:space="0" w:color="auto"/>
              <w:bottom w:val="single" w:sz="4" w:space="0" w:color="auto"/>
              <w:right w:val="single" w:sz="4" w:space="0" w:color="auto"/>
            </w:tcBorders>
            <w:vAlign w:val="center"/>
          </w:tcPr>
          <w:p w:rsidR="002D16C6" w:rsidRPr="000F1535" w:rsidRDefault="002D16C6" w:rsidP="00323144">
            <w:pPr>
              <w:autoSpaceDE w:val="0"/>
              <w:autoSpaceDN w:val="0"/>
              <w:adjustRightInd w:val="0"/>
              <w:spacing w:after="0" w:line="240" w:lineRule="auto"/>
              <w:jc w:val="center"/>
              <w:rPr>
                <w:rFonts w:ascii="Maiandra GD" w:eastAsia="MS Mincho" w:hAnsi="Maiandra GD" w:cstheme="minorHAnsi"/>
                <w:sz w:val="24"/>
                <w:szCs w:val="24"/>
                <w:lang w:val="fr-FR"/>
              </w:rPr>
            </w:pPr>
            <w:r w:rsidRPr="000F1535">
              <w:rPr>
                <w:rFonts w:ascii="Maiandra GD" w:eastAsia="MS Mincho" w:hAnsi="Maiandra GD" w:cstheme="minorHAnsi"/>
                <w:sz w:val="24"/>
                <w:szCs w:val="24"/>
                <w:lang w:val="fr-FR"/>
              </w:rPr>
              <w:t>16</w:t>
            </w:r>
          </w:p>
        </w:tc>
        <w:tc>
          <w:tcPr>
            <w:tcW w:w="3420" w:type="dxa"/>
            <w:tcBorders>
              <w:top w:val="single" w:sz="4" w:space="0" w:color="auto"/>
              <w:left w:val="single" w:sz="4" w:space="0" w:color="auto"/>
              <w:bottom w:val="single" w:sz="4" w:space="0" w:color="auto"/>
              <w:right w:val="single" w:sz="4" w:space="0" w:color="auto"/>
            </w:tcBorders>
            <w:vAlign w:val="center"/>
          </w:tcPr>
          <w:p w:rsidR="002D16C6" w:rsidRPr="000D2D3F" w:rsidRDefault="002D16C6" w:rsidP="000D2D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Maiandra GD" w:eastAsia="Times New Roman" w:hAnsi="Maiandra GD" w:cstheme="minorHAnsi"/>
                <w:sz w:val="24"/>
                <w:szCs w:val="24"/>
                <w:lang w:val="fr-FR" w:eastAsia="fr-FR"/>
              </w:rPr>
            </w:pPr>
            <w:r w:rsidRPr="000F1535">
              <w:rPr>
                <w:rFonts w:ascii="Maiandra GD" w:eastAsia="Times New Roman" w:hAnsi="Maiandra GD" w:cstheme="minorHAnsi"/>
                <w:sz w:val="24"/>
                <w:szCs w:val="24"/>
                <w:lang w:val="fr-FR" w:eastAsia="fr-FR"/>
              </w:rPr>
              <w:t>Risque environnemental et social lié à la gestion des déchets par exemple et au manque de consentement des bénéficiair</w:t>
            </w:r>
            <w:r w:rsidR="000D2D3F">
              <w:rPr>
                <w:rFonts w:ascii="Maiandra GD" w:eastAsia="Times New Roman" w:hAnsi="Maiandra GD" w:cstheme="minorHAnsi"/>
                <w:sz w:val="24"/>
                <w:szCs w:val="24"/>
                <w:lang w:val="fr-FR" w:eastAsia="fr-FR"/>
              </w:rPr>
              <w:t>es durant les offres de service</w:t>
            </w:r>
          </w:p>
        </w:tc>
        <w:tc>
          <w:tcPr>
            <w:tcW w:w="1080" w:type="dxa"/>
            <w:tcBorders>
              <w:top w:val="single" w:sz="4" w:space="0" w:color="auto"/>
              <w:left w:val="single" w:sz="4" w:space="0" w:color="auto"/>
              <w:bottom w:val="single" w:sz="4" w:space="0" w:color="auto"/>
              <w:right w:val="single" w:sz="4" w:space="0" w:color="auto"/>
            </w:tcBorders>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Moyen</w:t>
            </w:r>
          </w:p>
        </w:tc>
        <w:tc>
          <w:tcPr>
            <w:tcW w:w="1440" w:type="dxa"/>
            <w:tcBorders>
              <w:top w:val="single" w:sz="4" w:space="0" w:color="auto"/>
              <w:left w:val="single" w:sz="4" w:space="0" w:color="auto"/>
              <w:bottom w:val="single" w:sz="4" w:space="0" w:color="auto"/>
              <w:right w:val="single" w:sz="4" w:space="0" w:color="auto"/>
            </w:tcBorders>
            <w:vAlign w:val="center"/>
          </w:tcPr>
          <w:p w:rsidR="002D16C6" w:rsidRPr="00D371EB" w:rsidRDefault="002D16C6" w:rsidP="00676F20">
            <w:pPr>
              <w:autoSpaceDE w:val="0"/>
              <w:autoSpaceDN w:val="0"/>
              <w:adjustRightInd w:val="0"/>
              <w:spacing w:after="0" w:line="240" w:lineRule="auto"/>
              <w:jc w:val="center"/>
              <w:rPr>
                <w:rFonts w:ascii="Maiandra GD" w:eastAsia="MS Mincho" w:hAnsi="Maiandra GD" w:cstheme="minorHAnsi"/>
                <w:sz w:val="24"/>
                <w:szCs w:val="24"/>
                <w:lang w:val="fr-FR"/>
              </w:rPr>
            </w:pPr>
            <w:r w:rsidRPr="00D371EB">
              <w:rPr>
                <w:rFonts w:ascii="Maiandra GD" w:eastAsia="MS Mincho" w:hAnsi="Maiandra GD" w:cstheme="minorHAnsi"/>
                <w:sz w:val="24"/>
                <w:szCs w:val="24"/>
                <w:lang w:val="fr-FR"/>
              </w:rPr>
              <w:t>Faible</w:t>
            </w:r>
          </w:p>
        </w:tc>
        <w:tc>
          <w:tcPr>
            <w:tcW w:w="7200" w:type="dxa"/>
            <w:tcBorders>
              <w:top w:val="single" w:sz="4" w:space="0" w:color="auto"/>
              <w:left w:val="single" w:sz="4" w:space="0" w:color="auto"/>
              <w:bottom w:val="single" w:sz="4" w:space="0" w:color="auto"/>
              <w:right w:val="single" w:sz="4" w:space="0" w:color="auto"/>
            </w:tcBorders>
            <w:vAlign w:val="center"/>
          </w:tcPr>
          <w:p w:rsidR="002D16C6" w:rsidRPr="000F1535" w:rsidRDefault="002D16C6" w:rsidP="00323144">
            <w:pPr>
              <w:spacing w:after="0" w:line="240" w:lineRule="auto"/>
              <w:ind w:right="37"/>
              <w:jc w:val="both"/>
              <w:rPr>
                <w:rFonts w:ascii="Maiandra GD" w:eastAsia="MS Mincho" w:hAnsi="Maiandra GD" w:cstheme="minorHAnsi"/>
                <w:sz w:val="24"/>
                <w:szCs w:val="24"/>
                <w:shd w:val="clear" w:color="auto" w:fill="FFFFFF"/>
                <w:lang w:val="fr-FR"/>
              </w:rPr>
            </w:pPr>
            <w:r w:rsidRPr="000F1535">
              <w:rPr>
                <w:rFonts w:ascii="Maiandra GD" w:eastAsia="Times New Roman" w:hAnsi="Maiandra GD" w:cstheme="minorHAnsi"/>
                <w:sz w:val="24"/>
                <w:szCs w:val="24"/>
                <w:lang w:val="fr-FR" w:eastAsia="fr-FR"/>
              </w:rPr>
              <w:t>Les méthodes PF fournies (particulièrement si leurs volumes atteignent les objectifs prévus par le projet) génèrent des déchets solides (condoms usagés, dispositif d’injection DMPA-SC, trocarts d’insertion des implants) qui sont sources de pollution au niveau local.</w:t>
            </w:r>
          </w:p>
          <w:p w:rsidR="002D16C6" w:rsidRPr="000F1535" w:rsidRDefault="002D16C6" w:rsidP="000D2D3F">
            <w:pPr>
              <w:spacing w:after="0" w:line="240" w:lineRule="auto"/>
              <w:ind w:right="37"/>
              <w:jc w:val="both"/>
              <w:rPr>
                <w:rFonts w:ascii="Maiandra GD" w:eastAsia="MS Mincho" w:hAnsi="Maiandra GD" w:cstheme="minorHAnsi"/>
                <w:sz w:val="24"/>
                <w:szCs w:val="24"/>
                <w:shd w:val="clear" w:color="auto" w:fill="FFFFFF"/>
                <w:lang w:val="fr-FR"/>
              </w:rPr>
            </w:pPr>
            <w:r w:rsidRPr="000F1535">
              <w:rPr>
                <w:rFonts w:ascii="Maiandra GD" w:eastAsia="Times New Roman" w:hAnsi="Maiandra GD" w:cstheme="minorHAnsi"/>
                <w:sz w:val="24"/>
                <w:szCs w:val="24"/>
                <w:lang w:val="fr-FR" w:eastAsia="fr-FR"/>
              </w:rPr>
              <w:lastRenderedPageBreak/>
              <w:t xml:space="preserve">Un plan d’action sera convenu conjointement entre les partenaires de mise en œuvre pour mettre en place les meilleures pratiques de gestion des déchets solides produits par l’offre des méthodes PF. </w:t>
            </w:r>
          </w:p>
        </w:tc>
      </w:tr>
    </w:tbl>
    <w:p w:rsidR="0068263A" w:rsidRDefault="002D16C6" w:rsidP="002D16C6">
      <w:pPr>
        <w:spacing w:before="0" w:after="0" w:line="360" w:lineRule="auto"/>
        <w:jc w:val="both"/>
        <w:rPr>
          <w:rFonts w:ascii="Maiandra GD" w:hAnsi="Maiandra GD"/>
          <w:sz w:val="24"/>
          <w:szCs w:val="24"/>
          <w:lang w:val="fr-FR"/>
        </w:rPr>
        <w:sectPr w:rsidR="0068263A" w:rsidSect="00DF34CC">
          <w:pgSz w:w="16838" w:h="11906" w:orient="landscape"/>
          <w:pgMar w:top="1418" w:right="1418" w:bottom="851" w:left="1418" w:header="0" w:footer="706" w:gutter="0"/>
          <w:cols w:space="708"/>
          <w:docGrid w:linePitch="360"/>
        </w:sectPr>
      </w:pPr>
      <w:r w:rsidRPr="000F1535">
        <w:rPr>
          <w:rFonts w:ascii="Maiandra GD" w:hAnsi="Maiandra GD"/>
          <w:sz w:val="24"/>
          <w:szCs w:val="24"/>
          <w:lang w:val="fr-FR"/>
        </w:rPr>
        <w:lastRenderedPageBreak/>
        <w:t xml:space="preserve"> </w:t>
      </w:r>
    </w:p>
    <w:p w:rsidR="002D16C6" w:rsidRPr="0068263A" w:rsidRDefault="002D16C6" w:rsidP="0068263A">
      <w:pPr>
        <w:spacing w:before="0" w:after="0" w:line="360" w:lineRule="auto"/>
        <w:jc w:val="center"/>
        <w:rPr>
          <w:rFonts w:ascii="Maiandra GD" w:hAnsi="Maiandra GD"/>
          <w:sz w:val="24"/>
          <w:szCs w:val="24"/>
          <w:u w:val="single"/>
          <w:lang w:val="fr-FR"/>
        </w:rPr>
      </w:pPr>
      <w:r w:rsidRPr="0068263A">
        <w:rPr>
          <w:rFonts w:ascii="Maiandra GD" w:eastAsia="Times New Roman" w:hAnsi="Maiandra GD" w:cs="Arial"/>
          <w:b/>
          <w:i/>
          <w:sz w:val="24"/>
          <w:szCs w:val="24"/>
          <w:u w:val="single"/>
          <w:lang w:val="fr-FR"/>
        </w:rPr>
        <w:lastRenderedPageBreak/>
        <w:t>Note concernant le volume estimé des APC</w:t>
      </w:r>
    </w:p>
    <w:p w:rsidR="002D16C6" w:rsidRPr="000F1535" w:rsidRDefault="002D16C6" w:rsidP="0068263A">
      <w:pPr>
        <w:shd w:val="clear" w:color="auto" w:fill="F2F2F2" w:themeFill="background1" w:themeFillShade="F2"/>
        <w:ind w:firstLine="708"/>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 xml:space="preserve">De nombreux facteurs influencent le niveau des Années de Protection Couple (APC) qu’un projet donné peut générer, et il n’est pas toujours possible de prédire avec exactitude le volume qui pourra être atteint, particulièrement dans de nouvelles géographies. Il est important que les trois ONG partenaires clarifient ce point vis-à-vis du bailleur de fonds pour éviter toute interprétation erronée une fois le projet mis en œuvre. </w:t>
      </w:r>
    </w:p>
    <w:p w:rsidR="002D16C6" w:rsidRPr="000F1535" w:rsidRDefault="002D16C6" w:rsidP="00325AD7">
      <w:pPr>
        <w:shd w:val="clear" w:color="auto" w:fill="F2F2F2" w:themeFill="background1" w:themeFillShade="F2"/>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 </w:t>
      </w:r>
      <w:r w:rsidR="0068263A">
        <w:rPr>
          <w:rFonts w:ascii="Maiandra GD" w:eastAsia="Times New Roman" w:hAnsi="Maiandra GD" w:cs="Arial"/>
          <w:i/>
          <w:color w:val="222222"/>
          <w:sz w:val="24"/>
          <w:szCs w:val="24"/>
          <w:lang w:val="fr-FR"/>
        </w:rPr>
        <w:tab/>
      </w:r>
      <w:r w:rsidRPr="000F1535">
        <w:rPr>
          <w:rFonts w:ascii="Maiandra GD" w:eastAsia="Times New Roman" w:hAnsi="Maiandra GD" w:cs="Arial"/>
          <w:i/>
          <w:color w:val="222222"/>
          <w:sz w:val="24"/>
          <w:szCs w:val="24"/>
          <w:lang w:val="fr-FR"/>
        </w:rPr>
        <w:t xml:space="preserve">Les facteurs qui influencent le volume d’APC pouvant être générées par un projet portent à la fois sur l’OFFRE et la DEMANDE. La « demande » se réfère à la demande latente de planification familiale (PF) chez une population donnée de femmes désirant espacer ou limiter leurs </w:t>
      </w:r>
      <w:r w:rsidR="0068263A" w:rsidRPr="000F1535">
        <w:rPr>
          <w:rFonts w:ascii="Maiandra GD" w:eastAsia="Times New Roman" w:hAnsi="Maiandra GD" w:cs="Arial"/>
          <w:i/>
          <w:color w:val="222222"/>
          <w:sz w:val="24"/>
          <w:szCs w:val="24"/>
          <w:lang w:val="fr-FR"/>
        </w:rPr>
        <w:t>naissances mais</w:t>
      </w:r>
      <w:r w:rsidRPr="000F1535">
        <w:rPr>
          <w:rFonts w:ascii="Maiandra GD" w:eastAsia="Times New Roman" w:hAnsi="Maiandra GD" w:cs="Arial"/>
          <w:i/>
          <w:color w:val="222222"/>
          <w:sz w:val="24"/>
          <w:szCs w:val="24"/>
          <w:lang w:val="fr-FR"/>
        </w:rPr>
        <w:t xml:space="preserve"> n’ayant pas les moyens de le faire. Cela comprend également la demande générée par le projet parmi les femmes et les hommes ayant répondu de manière favorable aux activités de communication dont les objectifs sont (1) d’accroitre leur connaissance sur les bénéfices de la PF aux niveaux individuel, familial et communautaire, (2) d’améliorer leur accès aux méthodes de contraception et au choix de celle qui leur convient le mieux, (3) d’accroître leurs connaissances des prestataires auprès de qui les obtenir, (4) de les rassurer concernant les effets secondaires possibles, et (4) de leur donner des informations sur le coût/prix des méthodes. Un projet tel que PROMIS-PF vise à toucher ces deux groupes afin d’apporter un choix aux femmes et aux couples ayant une demande latente de PF, et d’augmenter l’intérêt d’utiliser la contraception chez les utilisatrices et utilisateurs potentiels. Les trois ONG s’efforceront de créer et soutenir la demande contraceptive dans le cadre de leurs stratégies respectives, tout en répondant aux barrières socioculturelles bien connues dans les communautés (ex : la préférence pour les familles nombreuses, la peur des effets secondaires liés aux méthodes modernes de contraceptions en raison des rumeurs non-fondées selon lesquelles ces méthodes peuvent affecter leur fécondité plus tard). En bref, il n’existe pas de formule mécanique permettant de prédire à l’avance les APC exactes qu’une activité de création de la demande donnée sera à même de générer, particulièrement dans les géographies où le projet commence à peine.</w:t>
      </w:r>
    </w:p>
    <w:p w:rsidR="002D16C6" w:rsidRDefault="002D16C6" w:rsidP="00325AD7">
      <w:pPr>
        <w:shd w:val="clear" w:color="auto" w:fill="F2F2F2" w:themeFill="background1" w:themeFillShade="F2"/>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 </w:t>
      </w:r>
      <w:r w:rsidR="0068263A">
        <w:rPr>
          <w:rFonts w:ascii="Maiandra GD" w:eastAsia="Times New Roman" w:hAnsi="Maiandra GD" w:cs="Arial"/>
          <w:i/>
          <w:color w:val="222222"/>
          <w:sz w:val="24"/>
          <w:szCs w:val="24"/>
          <w:lang w:val="fr-FR"/>
        </w:rPr>
        <w:tab/>
      </w:r>
      <w:r w:rsidRPr="000F1535">
        <w:rPr>
          <w:rFonts w:ascii="Maiandra GD" w:eastAsia="Times New Roman" w:hAnsi="Maiandra GD" w:cs="Arial"/>
          <w:i/>
          <w:color w:val="222222"/>
          <w:sz w:val="24"/>
          <w:szCs w:val="24"/>
          <w:lang w:val="fr-FR"/>
        </w:rPr>
        <w:t>De plus, l’OFFRE joue un rôle important dans le volume total d’APC que chaque partenaire peut générer. En un sens, les trois partenaires ont un plus grand contrôle de l’environnement de l’offre, y compris en formant et supervisant les prestataires (dont les distributeurs à base communautaire), en achetant et livrant les contraceptifs sur les sites où ils seront distribués, e</w:t>
      </w:r>
      <w:r w:rsidRPr="000F1535">
        <w:rPr>
          <w:rFonts w:ascii="Maiandra GD" w:hAnsi="Maiandra GD"/>
          <w:i/>
          <w:sz w:val="24"/>
          <w:szCs w:val="24"/>
          <w:lang w:val="fr-BE"/>
        </w:rPr>
        <w:t xml:space="preserve">n coordonnant les efforts du projet avec ceux des autorités sanitaires </w:t>
      </w:r>
      <w:r w:rsidRPr="000F1535">
        <w:rPr>
          <w:rFonts w:ascii="Maiandra GD" w:eastAsia="Times New Roman" w:hAnsi="Maiandra GD" w:cs="Arial"/>
          <w:i/>
          <w:color w:val="222222"/>
          <w:sz w:val="24"/>
          <w:szCs w:val="24"/>
          <w:lang w:val="fr-FR"/>
        </w:rPr>
        <w:t>les activités planifiées dans leurs zones de santé, en accompagnent les agents de santé à proposer des services de qualité centrés sur l’intérêt de chaque femme/homme/couple, et en collectant des statistiques de services complètes et exactes sur les volumes des contraceptifs servis (à partir desquelles les APC seront calculées). Les calculs des APC fournis dans ce document du programme dépendent en particulier des conditions suivantes : </w:t>
      </w:r>
    </w:p>
    <w:p w:rsidR="00E87477" w:rsidRDefault="00E87477" w:rsidP="00325AD7">
      <w:pPr>
        <w:shd w:val="clear" w:color="auto" w:fill="F2F2F2" w:themeFill="background1" w:themeFillShade="F2"/>
        <w:jc w:val="both"/>
        <w:rPr>
          <w:rFonts w:ascii="Maiandra GD" w:eastAsia="Times New Roman" w:hAnsi="Maiandra GD" w:cs="Arial"/>
          <w:i/>
          <w:color w:val="222222"/>
          <w:sz w:val="24"/>
          <w:szCs w:val="24"/>
          <w:lang w:val="fr-FR"/>
        </w:rPr>
      </w:pPr>
    </w:p>
    <w:p w:rsidR="00E87477" w:rsidRPr="000F1535" w:rsidRDefault="00E87477" w:rsidP="00325AD7">
      <w:pPr>
        <w:shd w:val="clear" w:color="auto" w:fill="F2F2F2" w:themeFill="background1" w:themeFillShade="F2"/>
        <w:jc w:val="both"/>
        <w:rPr>
          <w:rFonts w:ascii="Maiandra GD" w:eastAsia="Times New Roman" w:hAnsi="Maiandra GD" w:cs="Arial"/>
          <w:i/>
          <w:color w:val="222222"/>
          <w:sz w:val="24"/>
          <w:szCs w:val="24"/>
          <w:lang w:val="fr-FR"/>
        </w:rPr>
      </w:pPr>
    </w:p>
    <w:p w:rsidR="002D16C6" w:rsidRPr="000F1535" w:rsidRDefault="002D16C6" w:rsidP="00325AD7">
      <w:pPr>
        <w:shd w:val="clear" w:color="auto" w:fill="F2F2F2" w:themeFill="background1" w:themeFillShade="F2"/>
        <w:ind w:left="720"/>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lastRenderedPageBreak/>
        <w:t xml:space="preserve">- Tous les fonds doivent être disponibles pour commencer les activités. </w:t>
      </w:r>
    </w:p>
    <w:p w:rsidR="002D16C6" w:rsidRPr="000F1535" w:rsidRDefault="002D16C6" w:rsidP="00325AD7">
      <w:pPr>
        <w:shd w:val="clear" w:color="auto" w:fill="F2F2F2" w:themeFill="background1" w:themeFillShade="F2"/>
        <w:ind w:left="720"/>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 xml:space="preserve">- Les formations doivent être terminées à temps (ex : dans le cas de Tulane, la formation des étudiants en soins infirmiers doit avoir lieu en septembre chaque année). </w:t>
      </w:r>
    </w:p>
    <w:p w:rsidR="002D16C6" w:rsidRPr="000F1535" w:rsidRDefault="002D16C6" w:rsidP="00325AD7">
      <w:pPr>
        <w:shd w:val="clear" w:color="auto" w:fill="F2F2F2" w:themeFill="background1" w:themeFillShade="F2"/>
        <w:ind w:left="720"/>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 Les contraceptifs doivent être mis à disposition des prestataires de services en temps voulu et en qualité requise (pas de rupture de stocks, disponibilité de toute la gamme de contraceptifs requise).</w:t>
      </w:r>
    </w:p>
    <w:p w:rsidR="002D16C6" w:rsidRPr="000F1535" w:rsidRDefault="002D16C6" w:rsidP="00325AD7">
      <w:pPr>
        <w:shd w:val="clear" w:color="auto" w:fill="F2F2F2" w:themeFill="background1" w:themeFillShade="F2"/>
        <w:ind w:left="720"/>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 Les prestataires de services de PF doivent maintenir un haut niveau d’activité.</w:t>
      </w:r>
    </w:p>
    <w:p w:rsidR="002D16C6" w:rsidRPr="000F1535" w:rsidRDefault="002D16C6" w:rsidP="00325AD7">
      <w:pPr>
        <w:shd w:val="clear" w:color="auto" w:fill="F2F2F2" w:themeFill="background1" w:themeFillShade="F2"/>
        <w:ind w:left="720"/>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 xml:space="preserve">- Toutes les données doivent être rapportées avec exactitude et en temps opportun (pour éviter une situation où le travail serait terminé et les APC générées, mais pas rapportées correctement dans les statistiques de services du programme).  </w:t>
      </w:r>
    </w:p>
    <w:p w:rsidR="002D16C6" w:rsidRPr="000F1535" w:rsidRDefault="002D16C6" w:rsidP="00325AD7">
      <w:pPr>
        <w:shd w:val="clear" w:color="auto" w:fill="F2F2F2" w:themeFill="background1" w:themeFillShade="F2"/>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 </w:t>
      </w:r>
      <w:r w:rsidR="0068263A">
        <w:rPr>
          <w:rFonts w:ascii="Maiandra GD" w:eastAsia="Times New Roman" w:hAnsi="Maiandra GD" w:cs="Arial"/>
          <w:i/>
          <w:color w:val="222222"/>
          <w:sz w:val="24"/>
          <w:szCs w:val="24"/>
          <w:lang w:val="fr-FR"/>
        </w:rPr>
        <w:tab/>
      </w:r>
      <w:r w:rsidRPr="000F1535">
        <w:rPr>
          <w:rFonts w:ascii="Maiandra GD" w:eastAsia="Times New Roman" w:hAnsi="Maiandra GD" w:cs="Arial"/>
          <w:i/>
          <w:color w:val="222222"/>
          <w:sz w:val="24"/>
          <w:szCs w:val="24"/>
          <w:lang w:val="fr-FR"/>
        </w:rPr>
        <w:t>Le projet veillera à ce que ces conditions de l’environnement de l’offre soient remplies. Cependant, certains facteurs peuvent être hors de notre contrôle (ex : la livraison des produits de l’UNFPA dans les délais impartis, le calendrier des financements coïncidant avec l’année académique des étudiants en soins infirmiers de la D6 participant au programme de Tulane, le temps nécessaire pour que certains membres de l’équipe du programme [ex : les étudiants en soins infirmiers] maîtrisent les tâches de collecte et rapport des données. Étant donné la complexité et l’imprévisibilité de l’environnement dans lequel nous travaillons en RDC, il est important que les bailleurs de fonds comprennent la difficulté de prédire avec exactitude les volumes d’APC qu’il sera possible d’atteindre.</w:t>
      </w:r>
    </w:p>
    <w:p w:rsidR="002D16C6" w:rsidRPr="000F1535" w:rsidRDefault="002D16C6" w:rsidP="0068263A">
      <w:pPr>
        <w:shd w:val="clear" w:color="auto" w:fill="F2F2F2" w:themeFill="background1" w:themeFillShade="F2"/>
        <w:ind w:firstLine="708"/>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 xml:space="preserve">Les trois ONG partenaires surveilleront et rapporteront les APC générées dans leurs provinces respectives tous les trimestres pendant toute la durée du projet. Nous demeurerons en contact constant avec FONAREDD et le gouvernement norvégien pour déterminer dans quelle mesure les chiffres atteints s’alignent avec ceux projetés. Si nous observons des résultats en deçà des chiffres anticipés, nous analyserons les raisons de ces écarts et proposerons des solutions pour améliorer la performance dans les trimestres subséquents. </w:t>
      </w:r>
    </w:p>
    <w:p w:rsidR="00981E85" w:rsidRPr="000F1535" w:rsidRDefault="002D16C6" w:rsidP="00325AD7">
      <w:pPr>
        <w:shd w:val="clear" w:color="auto" w:fill="F2F2F2" w:themeFill="background1" w:themeFillShade="F2"/>
        <w:jc w:val="both"/>
        <w:rPr>
          <w:rFonts w:ascii="Maiandra GD" w:eastAsia="Times New Roman" w:hAnsi="Maiandra GD" w:cs="Arial"/>
          <w:i/>
          <w:color w:val="222222"/>
          <w:sz w:val="24"/>
          <w:szCs w:val="24"/>
          <w:lang w:val="fr-FR"/>
        </w:rPr>
      </w:pPr>
      <w:r w:rsidRPr="000F1535">
        <w:rPr>
          <w:rFonts w:ascii="Maiandra GD" w:eastAsia="Times New Roman" w:hAnsi="Maiandra GD" w:cs="Arial"/>
          <w:i/>
          <w:color w:val="222222"/>
          <w:sz w:val="24"/>
          <w:szCs w:val="24"/>
          <w:lang w:val="fr-FR"/>
        </w:rPr>
        <w:t>En tenant compte de cette réserve, les trois partenaires s’engagent à faire tout ce qui est en leur pouvoir pour générer les APC projetées dans le Tableau 1</w:t>
      </w:r>
    </w:p>
    <w:p w:rsidR="00981E85" w:rsidRPr="000F1535" w:rsidRDefault="00981E85">
      <w:pPr>
        <w:rPr>
          <w:rFonts w:ascii="Maiandra GD" w:eastAsia="Times New Roman" w:hAnsi="Maiandra GD" w:cs="Arial"/>
          <w:color w:val="222222"/>
          <w:sz w:val="24"/>
          <w:szCs w:val="24"/>
          <w:lang w:val="fr-FR"/>
        </w:rPr>
      </w:pPr>
      <w:r w:rsidRPr="000F1535">
        <w:rPr>
          <w:rFonts w:ascii="Maiandra GD" w:eastAsia="Times New Roman" w:hAnsi="Maiandra GD" w:cs="Arial"/>
          <w:color w:val="222222"/>
          <w:sz w:val="24"/>
          <w:szCs w:val="24"/>
          <w:lang w:val="fr-FR"/>
        </w:rPr>
        <w:br w:type="page"/>
      </w:r>
    </w:p>
    <w:p w:rsidR="0046610F" w:rsidRPr="00E87477" w:rsidRDefault="00243649" w:rsidP="003E790C">
      <w:pPr>
        <w:pStyle w:val="Titre1"/>
        <w:numPr>
          <w:ilvl w:val="0"/>
          <w:numId w:val="68"/>
        </w:numPr>
      </w:pPr>
      <w:bookmarkStart w:id="76" w:name="_Toc11707181"/>
      <w:r w:rsidRPr="00E87477">
        <w:lastRenderedPageBreak/>
        <w:t>PLAN DE CONSULTATION PROGRAMME</w:t>
      </w:r>
      <w:bookmarkEnd w:id="76"/>
      <w:r w:rsidRPr="00E87477">
        <w:t xml:space="preserve"> </w:t>
      </w:r>
    </w:p>
    <w:p w:rsidR="00413383" w:rsidRPr="000F1535" w:rsidRDefault="00265CE2" w:rsidP="00E87477">
      <w:pPr>
        <w:pStyle w:val="para"/>
      </w:pPr>
      <w:r w:rsidRPr="000F1535">
        <w:t xml:space="preserve">Une fois que ce projet est </w:t>
      </w:r>
      <w:r w:rsidR="000215C8" w:rsidRPr="000F1535">
        <w:t>approuvé</w:t>
      </w:r>
      <w:r w:rsidR="001F5ADA" w:rsidRPr="000F1535">
        <w:t xml:space="preserve">, </w:t>
      </w:r>
      <w:r w:rsidR="000744FD" w:rsidRPr="000F1535">
        <w:t>des</w:t>
      </w:r>
      <w:r w:rsidR="001F5ADA" w:rsidRPr="000F1535">
        <w:t xml:space="preserve"> consultation</w:t>
      </w:r>
      <w:r w:rsidR="00413383" w:rsidRPr="000F1535">
        <w:t>s</w:t>
      </w:r>
      <w:r w:rsidR="001F5ADA" w:rsidRPr="000F1535">
        <w:t xml:space="preserve"> avec les </w:t>
      </w:r>
      <w:r w:rsidR="00413383" w:rsidRPr="000F1535">
        <w:t>différentes</w:t>
      </w:r>
      <w:r w:rsidR="001F5ADA" w:rsidRPr="000F1535">
        <w:t xml:space="preserve"> parties prenantes au niveau central et provincial </w:t>
      </w:r>
      <w:r w:rsidR="000744FD" w:rsidRPr="000F1535">
        <w:t xml:space="preserve">seront organisées </w:t>
      </w:r>
      <w:r w:rsidR="001F5ADA" w:rsidRPr="000F1535">
        <w:t xml:space="preserve">pour </w:t>
      </w:r>
      <w:r w:rsidR="000215C8" w:rsidRPr="000F1535">
        <w:t xml:space="preserve">finaliser </w:t>
      </w:r>
      <w:r w:rsidR="00261B35" w:rsidRPr="000F1535">
        <w:t xml:space="preserve">et </w:t>
      </w:r>
      <w:r w:rsidR="00834C7A" w:rsidRPr="000F1535">
        <w:t xml:space="preserve">harmoniser </w:t>
      </w:r>
      <w:r w:rsidR="00261B35" w:rsidRPr="000F1535">
        <w:t>l</w:t>
      </w:r>
      <w:r w:rsidR="00834C7A" w:rsidRPr="000F1535">
        <w:t xml:space="preserve">es choix des points de prestations, et </w:t>
      </w:r>
      <w:r w:rsidR="00413383" w:rsidRPr="000F1535">
        <w:t>ajuster</w:t>
      </w:r>
      <w:r w:rsidR="00834C7A" w:rsidRPr="000F1535">
        <w:t xml:space="preserve"> </w:t>
      </w:r>
      <w:r w:rsidR="00261B35" w:rsidRPr="000F1535">
        <w:t>l</w:t>
      </w:r>
      <w:r w:rsidR="00834C7A" w:rsidRPr="000F1535">
        <w:t xml:space="preserve">es approches de la </w:t>
      </w:r>
      <w:r w:rsidR="00413383" w:rsidRPr="000F1535">
        <w:t>création</w:t>
      </w:r>
      <w:r w:rsidR="00834C7A" w:rsidRPr="000F1535">
        <w:t xml:space="preserve"> de la demande suivant le contexte de provinces </w:t>
      </w:r>
      <w:r w:rsidR="00413383" w:rsidRPr="000F1535">
        <w:t>ciblées</w:t>
      </w:r>
      <w:r w:rsidR="00834C7A" w:rsidRPr="000F1535">
        <w:t>.</w:t>
      </w:r>
      <w:r w:rsidR="006479DE" w:rsidRPr="000F1535">
        <w:t xml:space="preserve"> </w:t>
      </w:r>
      <w:r w:rsidR="00413383" w:rsidRPr="000F1535">
        <w:t xml:space="preserve">Ces concertations seront </w:t>
      </w:r>
      <w:r w:rsidR="009E1145" w:rsidRPr="000F1535">
        <w:t>étendues</w:t>
      </w:r>
      <w:r w:rsidR="00413383" w:rsidRPr="000F1535">
        <w:t xml:space="preserve"> aux </w:t>
      </w:r>
      <w:r w:rsidR="009E1145" w:rsidRPr="000F1535">
        <w:t>intervenants déjà disponibles dans les provinces ciblées</w:t>
      </w:r>
      <w:r w:rsidR="00BA0BE8" w:rsidRPr="000F1535">
        <w:t xml:space="preserve"> comme le projet PDSS </w:t>
      </w:r>
      <w:r w:rsidR="00261B35" w:rsidRPr="000F1535">
        <w:t>pour ce qui concerne</w:t>
      </w:r>
      <w:r w:rsidR="00BA0BE8" w:rsidRPr="000F1535">
        <w:t xml:space="preserve"> l’approvisionnement en contraceptifs et le plan de </w:t>
      </w:r>
      <w:r w:rsidR="00F51268" w:rsidRPr="000F1535">
        <w:t xml:space="preserve">la </w:t>
      </w:r>
      <w:r w:rsidR="005A0967" w:rsidRPr="000F1535">
        <w:t>création de</w:t>
      </w:r>
      <w:r w:rsidR="00F51268" w:rsidRPr="000F1535">
        <w:t xml:space="preserve"> la demande ou </w:t>
      </w:r>
      <w:r w:rsidR="00261B35" w:rsidRPr="000F1535">
        <w:t xml:space="preserve">la </w:t>
      </w:r>
      <w:r w:rsidR="00F51268" w:rsidRPr="000F1535">
        <w:t>sensibilisation pour l’utilisation des services de PF.</w:t>
      </w:r>
    </w:p>
    <w:p w:rsidR="005A0967" w:rsidRPr="000F1535" w:rsidRDefault="005A0967" w:rsidP="0039227C">
      <w:pPr>
        <w:spacing w:before="0" w:after="0" w:line="360" w:lineRule="auto"/>
        <w:jc w:val="both"/>
        <w:rPr>
          <w:rFonts w:ascii="Maiandra GD" w:hAnsi="Maiandra GD" w:cstheme="minorHAnsi"/>
          <w:sz w:val="24"/>
          <w:szCs w:val="24"/>
          <w:lang w:val="fr-FR"/>
        </w:rPr>
      </w:pPr>
      <w:r w:rsidRPr="00393203">
        <w:rPr>
          <w:rFonts w:ascii="Maiandra GD" w:hAnsi="Maiandra GD" w:cstheme="minorHAnsi"/>
          <w:sz w:val="24"/>
          <w:szCs w:val="24"/>
          <w:lang w:val="fr-FR"/>
        </w:rPr>
        <w:t>Ce</w:t>
      </w:r>
      <w:r w:rsidR="00393203">
        <w:rPr>
          <w:rFonts w:ascii="Maiandra GD" w:hAnsi="Maiandra GD" w:cstheme="minorHAnsi"/>
          <w:sz w:val="24"/>
          <w:szCs w:val="24"/>
          <w:lang w:val="fr-FR"/>
        </w:rPr>
        <w:t>s concertations démarreront dès</w:t>
      </w:r>
      <w:r w:rsidRPr="00393203">
        <w:rPr>
          <w:rFonts w:ascii="Maiandra GD" w:hAnsi="Maiandra GD" w:cstheme="minorHAnsi"/>
          <w:sz w:val="24"/>
          <w:szCs w:val="24"/>
          <w:lang w:val="fr-FR"/>
        </w:rPr>
        <w:t xml:space="preserve"> </w:t>
      </w:r>
      <w:r w:rsidR="00393203">
        <w:rPr>
          <w:rFonts w:ascii="Maiandra GD" w:hAnsi="Maiandra GD" w:cstheme="minorHAnsi"/>
          <w:sz w:val="24"/>
          <w:szCs w:val="24"/>
          <w:lang w:val="fr-FR"/>
        </w:rPr>
        <w:t>l’</w:t>
      </w:r>
      <w:r w:rsidRPr="00393203">
        <w:rPr>
          <w:rFonts w:ascii="Maiandra GD" w:hAnsi="Maiandra GD" w:cstheme="minorHAnsi"/>
          <w:sz w:val="24"/>
          <w:szCs w:val="24"/>
          <w:lang w:val="fr-FR"/>
        </w:rPr>
        <w:t>approbation de ce projet.</w:t>
      </w:r>
    </w:p>
    <w:p w:rsidR="00400EE5" w:rsidRPr="00E87477" w:rsidRDefault="00884A9D" w:rsidP="003E790C">
      <w:pPr>
        <w:pStyle w:val="Titre1"/>
        <w:numPr>
          <w:ilvl w:val="0"/>
          <w:numId w:val="68"/>
        </w:numPr>
      </w:pPr>
      <w:bookmarkStart w:id="77" w:name="_Toc11707182"/>
      <w:bookmarkStart w:id="78" w:name="_Hlk5280591"/>
      <w:r w:rsidRPr="00E87477">
        <w:t>EXPÉRIENCES ANTÉRIEURES ET CAPACITÉS ORGANISATIONNELLES EN RELATION AVEC LA PRÉSENTE PROPOSITION</w:t>
      </w:r>
      <w:bookmarkEnd w:id="77"/>
    </w:p>
    <w:p w:rsidR="00C2705C" w:rsidRPr="000F1535" w:rsidRDefault="00902201" w:rsidP="00E87477">
      <w:pPr>
        <w:pStyle w:val="para"/>
      </w:pPr>
      <w:r w:rsidRPr="000F1535">
        <w:t xml:space="preserve">Cette section décrit les expériences </w:t>
      </w:r>
      <w:r w:rsidR="00F50EFC" w:rsidRPr="000F1535">
        <w:t xml:space="preserve">et capacités organisationnelles de l’UNOPS et les expériences </w:t>
      </w:r>
      <w:r w:rsidRPr="000F1535">
        <w:t>passées des trois organisations partenaires dans la mise en œuvre du programme PROMIS-PF</w:t>
      </w:r>
      <w:r w:rsidR="00F50EFC" w:rsidRPr="000F1535">
        <w:t xml:space="preserve">. Les expériences décrites des trois partenaires de mise en œuvre insistent </w:t>
      </w:r>
      <w:r w:rsidRPr="000F1535">
        <w:t xml:space="preserve">particulièrement sur leur expérience dans le domaine des stratégies à haut impact sur l’amélioration de l’accès aux services PF et le renforcement des systèmes sanitaires nationaux. </w:t>
      </w:r>
    </w:p>
    <w:p w:rsidR="00514E56" w:rsidRPr="00935139" w:rsidRDefault="00935139" w:rsidP="00935139">
      <w:pPr>
        <w:pStyle w:val="titre22"/>
      </w:pPr>
      <w:bookmarkStart w:id="79" w:name="_Toc11707183"/>
      <w:r>
        <w:t xml:space="preserve">XV.1. </w:t>
      </w:r>
      <w:r w:rsidR="004E1190" w:rsidRPr="000F1535">
        <w:t>UNOPS</w:t>
      </w:r>
      <w:bookmarkEnd w:id="79"/>
    </w:p>
    <w:p w:rsidR="00514E56" w:rsidRPr="000F1535" w:rsidRDefault="00514E56" w:rsidP="00935139">
      <w:pPr>
        <w:pStyle w:val="para"/>
        <w:spacing w:after="0"/>
        <w:rPr>
          <w:rFonts w:eastAsia="Calibri"/>
        </w:rPr>
      </w:pPr>
      <w:r w:rsidRPr="000F1535">
        <w:rPr>
          <w:rFonts w:eastAsia="Calibri"/>
        </w:rPr>
        <w:t>L’UNOPS a une expérience significative dans l’offre des services de gestion financière et d’appui programmatique à travers le monde, tant au niveau National qu’au niveau International. Ces services incluent les prestations suivantes :</w:t>
      </w:r>
    </w:p>
    <w:p w:rsidR="00514E56" w:rsidRPr="000F1535" w:rsidRDefault="0094445A" w:rsidP="003E790C">
      <w:pPr>
        <w:numPr>
          <w:ilvl w:val="0"/>
          <w:numId w:val="69"/>
        </w:numPr>
        <w:spacing w:before="0" w:after="0" w:line="240" w:lineRule="auto"/>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La</w:t>
      </w:r>
      <w:r w:rsidR="00514E56" w:rsidRPr="000F1535">
        <w:rPr>
          <w:rFonts w:ascii="Maiandra GD" w:eastAsia="Calibri" w:hAnsi="Maiandra GD" w:cs="Calibri"/>
          <w:sz w:val="24"/>
          <w:szCs w:val="24"/>
          <w:lang w:val="fr-FR"/>
        </w:rPr>
        <w:t xml:space="preserve"> gestion des fonds (y compris son rôle</w:t>
      </w:r>
      <w:r w:rsidR="00935139">
        <w:rPr>
          <w:rFonts w:ascii="Maiandra GD" w:eastAsia="Calibri" w:hAnsi="Maiandra GD" w:cs="Calibri"/>
          <w:sz w:val="24"/>
          <w:szCs w:val="24"/>
          <w:lang w:val="fr-FR"/>
        </w:rPr>
        <w:t xml:space="preserve"> intermédiaire) ;</w:t>
      </w:r>
      <w:r w:rsidR="00514E56" w:rsidRPr="000F1535">
        <w:rPr>
          <w:rFonts w:ascii="Maiandra GD" w:eastAsia="Calibri" w:hAnsi="Maiandra GD" w:cs="Calibri"/>
          <w:sz w:val="24"/>
          <w:szCs w:val="24"/>
          <w:lang w:val="fr-FR"/>
        </w:rPr>
        <w:t xml:space="preserve"> </w:t>
      </w:r>
    </w:p>
    <w:p w:rsidR="00514E56" w:rsidRPr="000F1535" w:rsidRDefault="0094445A" w:rsidP="003E790C">
      <w:pPr>
        <w:numPr>
          <w:ilvl w:val="0"/>
          <w:numId w:val="69"/>
        </w:numPr>
        <w:spacing w:before="0" w:after="0" w:line="240" w:lineRule="auto"/>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Le</w:t>
      </w:r>
      <w:r w:rsidR="00935139">
        <w:rPr>
          <w:rFonts w:ascii="Maiandra GD" w:eastAsia="Calibri" w:hAnsi="Maiandra GD" w:cs="Calibri"/>
          <w:sz w:val="24"/>
          <w:szCs w:val="24"/>
          <w:lang w:val="fr-FR"/>
        </w:rPr>
        <w:t xml:space="preserve"> suivi des projets ;</w:t>
      </w:r>
    </w:p>
    <w:p w:rsidR="00514E56" w:rsidRPr="000F1535" w:rsidRDefault="00514E56" w:rsidP="003E790C">
      <w:pPr>
        <w:numPr>
          <w:ilvl w:val="0"/>
          <w:numId w:val="69"/>
        </w:numPr>
        <w:spacing w:before="0" w:after="0" w:line="240" w:lineRule="auto"/>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 xml:space="preserve"> </w:t>
      </w:r>
      <w:r w:rsidR="0094445A" w:rsidRPr="000F1535">
        <w:rPr>
          <w:rFonts w:ascii="Maiandra GD" w:eastAsia="Calibri" w:hAnsi="Maiandra GD" w:cs="Calibri"/>
          <w:sz w:val="24"/>
          <w:szCs w:val="24"/>
          <w:lang w:val="fr-FR"/>
        </w:rPr>
        <w:t>La</w:t>
      </w:r>
      <w:r w:rsidRPr="000F1535">
        <w:rPr>
          <w:rFonts w:ascii="Maiandra GD" w:eastAsia="Calibri" w:hAnsi="Maiandra GD" w:cs="Calibri"/>
          <w:sz w:val="24"/>
          <w:szCs w:val="24"/>
          <w:lang w:val="fr-FR"/>
        </w:rPr>
        <w:t xml:space="preserve"> coordination des ressources humaines </w:t>
      </w:r>
      <w:r w:rsidR="00935139">
        <w:rPr>
          <w:rFonts w:ascii="Maiandra GD" w:eastAsia="Calibri" w:hAnsi="Maiandra GD" w:cs="Calibri"/>
          <w:sz w:val="24"/>
          <w:szCs w:val="24"/>
          <w:lang w:val="fr-FR"/>
        </w:rPr>
        <w:t>et des processus de recrutement ;</w:t>
      </w:r>
    </w:p>
    <w:p w:rsidR="00514E56" w:rsidRPr="000F1535" w:rsidRDefault="00514E56" w:rsidP="003E790C">
      <w:pPr>
        <w:numPr>
          <w:ilvl w:val="0"/>
          <w:numId w:val="69"/>
        </w:numPr>
        <w:spacing w:before="0" w:after="0" w:line="240" w:lineRule="auto"/>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 xml:space="preserve"> </w:t>
      </w:r>
      <w:r w:rsidR="0094445A" w:rsidRPr="000F1535">
        <w:rPr>
          <w:rFonts w:ascii="Maiandra GD" w:eastAsia="Calibri" w:hAnsi="Maiandra GD" w:cs="Calibri"/>
          <w:sz w:val="24"/>
          <w:szCs w:val="24"/>
          <w:lang w:val="fr-FR"/>
        </w:rPr>
        <w:t>L’acquisition</w:t>
      </w:r>
      <w:r w:rsidR="00935139">
        <w:rPr>
          <w:rFonts w:ascii="Maiandra GD" w:eastAsia="Calibri" w:hAnsi="Maiandra GD" w:cs="Calibri"/>
          <w:sz w:val="24"/>
          <w:szCs w:val="24"/>
          <w:lang w:val="fr-FR"/>
        </w:rPr>
        <w:t xml:space="preserve"> d’équipement et de services ;</w:t>
      </w:r>
    </w:p>
    <w:p w:rsidR="00514E56" w:rsidRPr="000F1535" w:rsidRDefault="00514E56" w:rsidP="003E790C">
      <w:pPr>
        <w:numPr>
          <w:ilvl w:val="0"/>
          <w:numId w:val="69"/>
        </w:numPr>
        <w:spacing w:before="0" w:after="0" w:line="240" w:lineRule="auto"/>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 xml:space="preserve"> </w:t>
      </w:r>
      <w:r w:rsidR="0094445A" w:rsidRPr="000F1535">
        <w:rPr>
          <w:rFonts w:ascii="Maiandra GD" w:eastAsia="Calibri" w:hAnsi="Maiandra GD" w:cs="Calibri"/>
          <w:sz w:val="24"/>
          <w:szCs w:val="24"/>
          <w:lang w:val="fr-FR"/>
        </w:rPr>
        <w:t>La</w:t>
      </w:r>
      <w:r w:rsidRPr="000F1535">
        <w:rPr>
          <w:rFonts w:ascii="Maiandra GD" w:eastAsia="Calibri" w:hAnsi="Maiandra GD" w:cs="Calibri"/>
          <w:sz w:val="24"/>
          <w:szCs w:val="24"/>
          <w:lang w:val="fr-FR"/>
        </w:rPr>
        <w:t xml:space="preserve"> coordination de l’appui légal</w:t>
      </w:r>
      <w:r w:rsidR="00935139">
        <w:rPr>
          <w:rFonts w:ascii="Maiandra GD" w:eastAsia="Calibri" w:hAnsi="Maiandra GD" w:cs="Calibri"/>
          <w:sz w:val="24"/>
          <w:szCs w:val="24"/>
          <w:lang w:val="fr-FR"/>
        </w:rPr>
        <w:t xml:space="preserve"> / supervision interne / audits ;</w:t>
      </w:r>
    </w:p>
    <w:p w:rsidR="00514E56" w:rsidRPr="000F1535" w:rsidRDefault="00514E56" w:rsidP="003E790C">
      <w:pPr>
        <w:numPr>
          <w:ilvl w:val="0"/>
          <w:numId w:val="69"/>
        </w:numPr>
        <w:spacing w:before="0" w:after="0" w:line="240" w:lineRule="auto"/>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 xml:space="preserve"> </w:t>
      </w:r>
      <w:r w:rsidR="0094445A" w:rsidRPr="000F1535">
        <w:rPr>
          <w:rFonts w:ascii="Maiandra GD" w:eastAsia="Calibri" w:hAnsi="Maiandra GD" w:cs="Calibri"/>
          <w:sz w:val="24"/>
          <w:szCs w:val="24"/>
          <w:lang w:val="fr-FR"/>
        </w:rPr>
        <w:t>La</w:t>
      </w:r>
      <w:r w:rsidRPr="000F1535">
        <w:rPr>
          <w:rFonts w:ascii="Maiandra GD" w:eastAsia="Calibri" w:hAnsi="Maiandra GD" w:cs="Calibri"/>
          <w:sz w:val="24"/>
          <w:szCs w:val="24"/>
          <w:lang w:val="fr-FR"/>
        </w:rPr>
        <w:t xml:space="preserve"> formation opérationnelle, et le dépannage. </w:t>
      </w:r>
    </w:p>
    <w:p w:rsidR="00514E56" w:rsidRPr="00935139" w:rsidRDefault="00514E56" w:rsidP="00935139">
      <w:pPr>
        <w:pStyle w:val="para"/>
        <w:rPr>
          <w:rFonts w:eastAsia="Calibri"/>
        </w:rPr>
      </w:pPr>
      <w:r w:rsidRPr="000F1535">
        <w:rPr>
          <w:rFonts w:eastAsia="Calibri"/>
        </w:rPr>
        <w:t xml:space="preserve">Ces services de gestion sus-évoqués sont offerts en suivant la méthodologie PRINCE2 afin de garantir la conformité des projets aux normes de qualités les plus élevées. En investissant dans des réseaux étendus, l’UNOPS a développé la réputation d’être un fournisseur des services efficace et financièrement efficient pour la gestion des fonds parmi un large éventail de partenaires. </w:t>
      </w:r>
    </w:p>
    <w:p w:rsidR="00514E56" w:rsidRPr="000F1535" w:rsidRDefault="00514E56" w:rsidP="00935139">
      <w:pPr>
        <w:pStyle w:val="para"/>
        <w:spacing w:after="0"/>
        <w:rPr>
          <w:rFonts w:eastAsia="Calibri"/>
        </w:rPr>
      </w:pPr>
      <w:r w:rsidRPr="000F1535">
        <w:rPr>
          <w:rFonts w:eastAsia="Calibri"/>
        </w:rPr>
        <w:t>L’UNOPS ajoute au rôle de Gestionnaire des Financements les valeurs suivantes :</w:t>
      </w:r>
    </w:p>
    <w:p w:rsidR="00514E56" w:rsidRPr="000F1535" w:rsidRDefault="00514E56" w:rsidP="00935139">
      <w:pPr>
        <w:numPr>
          <w:ilvl w:val="0"/>
          <w:numId w:val="2"/>
        </w:numPr>
        <w:spacing w:before="0" w:after="0" w:line="240" w:lineRule="auto"/>
        <w:ind w:hanging="254"/>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La Capacité prouvé à obtenir des résultats et des bases de réussite établies après plus de deux décennies d’expérience dans la gestion des financements ;</w:t>
      </w:r>
    </w:p>
    <w:p w:rsidR="00514E56" w:rsidRPr="000F1535" w:rsidRDefault="00514E56" w:rsidP="00935139">
      <w:pPr>
        <w:numPr>
          <w:ilvl w:val="0"/>
          <w:numId w:val="2"/>
        </w:numPr>
        <w:spacing w:before="0" w:after="0" w:line="240" w:lineRule="auto"/>
        <w:ind w:hanging="254"/>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Les Processus et les procédures nécessaires à la gestion des financements établis sur le long terme afin de faciliter des opérations fluides et efficient ;</w:t>
      </w:r>
    </w:p>
    <w:p w:rsidR="00514E56" w:rsidRPr="000F1535" w:rsidRDefault="00514E56" w:rsidP="00935139">
      <w:pPr>
        <w:numPr>
          <w:ilvl w:val="0"/>
          <w:numId w:val="2"/>
        </w:numPr>
        <w:spacing w:before="0" w:after="0" w:line="240" w:lineRule="auto"/>
        <w:ind w:hanging="254"/>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La Capacité d’assurer un lancement rapide et efficace des programmes et de la mobilisation du personnel ;</w:t>
      </w:r>
    </w:p>
    <w:p w:rsidR="00514E56" w:rsidRPr="000F1535" w:rsidRDefault="00514E56" w:rsidP="00935139">
      <w:pPr>
        <w:numPr>
          <w:ilvl w:val="0"/>
          <w:numId w:val="2"/>
        </w:numPr>
        <w:spacing w:before="0" w:after="0" w:line="240" w:lineRule="auto"/>
        <w:ind w:hanging="254"/>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lastRenderedPageBreak/>
        <w:t>La Capacité à mobiliser l’expérience et l’appui de ses bureaux régionaux et internationaux, et </w:t>
      </w:r>
    </w:p>
    <w:p w:rsidR="00514E56" w:rsidRPr="000F1535" w:rsidRDefault="00514E56" w:rsidP="00935139">
      <w:pPr>
        <w:numPr>
          <w:ilvl w:val="0"/>
          <w:numId w:val="2"/>
        </w:numPr>
        <w:spacing w:before="0" w:after="0" w:line="240" w:lineRule="auto"/>
        <w:ind w:hanging="254"/>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 xml:space="preserve">Le Statut au sein des Nations Unies, qui offre des avantages considérables à travers la collaboration avec d’autres agences onusiennes. </w:t>
      </w:r>
    </w:p>
    <w:p w:rsidR="00EB4E6A" w:rsidRPr="00935139" w:rsidRDefault="00EB4E6A" w:rsidP="00935139">
      <w:pPr>
        <w:pStyle w:val="Lgende"/>
        <w:keepNext/>
        <w:spacing w:after="0"/>
        <w:jc w:val="center"/>
        <w:rPr>
          <w:rFonts w:ascii="Maiandra GD" w:hAnsi="Maiandra GD"/>
          <w:i/>
          <w:color w:val="auto"/>
          <w:sz w:val="22"/>
          <w:szCs w:val="22"/>
        </w:rPr>
      </w:pPr>
      <w:r w:rsidRPr="00935139">
        <w:rPr>
          <w:rFonts w:ascii="Maiandra GD" w:hAnsi="Maiandra GD"/>
          <w:i/>
          <w:color w:val="auto"/>
          <w:sz w:val="22"/>
          <w:szCs w:val="22"/>
        </w:rPr>
        <w:t xml:space="preserve">Table </w:t>
      </w:r>
      <w:r w:rsidRPr="00935139">
        <w:rPr>
          <w:rFonts w:ascii="Maiandra GD" w:hAnsi="Maiandra GD"/>
          <w:i/>
          <w:color w:val="auto"/>
          <w:sz w:val="22"/>
          <w:szCs w:val="22"/>
        </w:rPr>
        <w:fldChar w:fldCharType="begin"/>
      </w:r>
      <w:r w:rsidRPr="00935139">
        <w:rPr>
          <w:rFonts w:ascii="Maiandra GD" w:hAnsi="Maiandra GD"/>
          <w:i/>
          <w:color w:val="auto"/>
          <w:sz w:val="22"/>
          <w:szCs w:val="22"/>
        </w:rPr>
        <w:instrText xml:space="preserve"> SEQ Table \* ARABIC </w:instrText>
      </w:r>
      <w:r w:rsidRPr="00935139">
        <w:rPr>
          <w:rFonts w:ascii="Maiandra GD" w:hAnsi="Maiandra GD"/>
          <w:i/>
          <w:color w:val="auto"/>
          <w:sz w:val="22"/>
          <w:szCs w:val="22"/>
        </w:rPr>
        <w:fldChar w:fldCharType="separate"/>
      </w:r>
      <w:r w:rsidR="00D122EE">
        <w:rPr>
          <w:rFonts w:ascii="Maiandra GD" w:hAnsi="Maiandra GD"/>
          <w:i/>
          <w:noProof/>
          <w:color w:val="auto"/>
          <w:sz w:val="22"/>
          <w:szCs w:val="22"/>
        </w:rPr>
        <w:t>13</w:t>
      </w:r>
      <w:r w:rsidRPr="00935139">
        <w:rPr>
          <w:rFonts w:ascii="Maiandra GD" w:hAnsi="Maiandra GD"/>
          <w:i/>
          <w:color w:val="auto"/>
          <w:sz w:val="22"/>
          <w:szCs w:val="22"/>
        </w:rPr>
        <w:fldChar w:fldCharType="end"/>
      </w:r>
      <w:r w:rsidRPr="00935139">
        <w:rPr>
          <w:rFonts w:ascii="Maiandra GD" w:hAnsi="Maiandra GD"/>
          <w:i/>
          <w:color w:val="auto"/>
          <w:sz w:val="22"/>
          <w:szCs w:val="22"/>
        </w:rPr>
        <w:t>. Activités pour UNOPS</w:t>
      </w:r>
    </w:p>
    <w:tbl>
      <w:tblPr>
        <w:tblStyle w:val="TableGrid2"/>
        <w:tblW w:w="0" w:type="auto"/>
        <w:tblLook w:val="04A0" w:firstRow="1" w:lastRow="0" w:firstColumn="1" w:lastColumn="0" w:noHBand="0" w:noVBand="1"/>
      </w:tblPr>
      <w:tblGrid>
        <w:gridCol w:w="2065"/>
        <w:gridCol w:w="6951"/>
      </w:tblGrid>
      <w:tr w:rsidR="00514E56" w:rsidRPr="000F1535" w:rsidTr="00E77F4D">
        <w:trPr>
          <w:trHeight w:val="433"/>
        </w:trPr>
        <w:tc>
          <w:tcPr>
            <w:tcW w:w="2065" w:type="dxa"/>
            <w:shd w:val="clear" w:color="auto" w:fill="D5DCE4" w:themeFill="text2" w:themeFillTint="33"/>
            <w:vAlign w:val="center"/>
          </w:tcPr>
          <w:p w:rsidR="00514E56" w:rsidRPr="000F1535" w:rsidRDefault="00935139" w:rsidP="00E77F4D">
            <w:pPr>
              <w:jc w:val="center"/>
              <w:rPr>
                <w:rFonts w:ascii="Maiandra GD" w:hAnsi="Maiandra GD" w:cs="Calibri"/>
                <w:b/>
                <w:sz w:val="24"/>
                <w:szCs w:val="24"/>
                <w:lang w:val="fr-FR"/>
              </w:rPr>
            </w:pPr>
            <w:r w:rsidRPr="000F1535">
              <w:rPr>
                <w:rFonts w:ascii="Maiandra GD" w:hAnsi="Maiandra GD" w:cs="Calibri"/>
                <w:b/>
                <w:sz w:val="24"/>
                <w:szCs w:val="24"/>
                <w:lang w:val="fr-FR"/>
              </w:rPr>
              <w:t>FONCTION</w:t>
            </w:r>
          </w:p>
        </w:tc>
        <w:tc>
          <w:tcPr>
            <w:tcW w:w="6951" w:type="dxa"/>
            <w:shd w:val="clear" w:color="auto" w:fill="D5DCE4" w:themeFill="text2" w:themeFillTint="33"/>
            <w:vAlign w:val="center"/>
          </w:tcPr>
          <w:p w:rsidR="00514E56" w:rsidRPr="000F1535" w:rsidRDefault="00935139" w:rsidP="00E77F4D">
            <w:pPr>
              <w:jc w:val="center"/>
              <w:rPr>
                <w:rFonts w:ascii="Maiandra GD" w:hAnsi="Maiandra GD" w:cs="Calibri"/>
                <w:b/>
                <w:sz w:val="24"/>
                <w:szCs w:val="24"/>
                <w:lang w:val="fr-FR"/>
              </w:rPr>
            </w:pPr>
            <w:r w:rsidRPr="000F1535">
              <w:rPr>
                <w:rFonts w:ascii="Maiandra GD" w:hAnsi="Maiandra GD" w:cs="Calibri"/>
                <w:b/>
                <w:sz w:val="24"/>
                <w:szCs w:val="24"/>
                <w:lang w:val="fr-FR"/>
              </w:rPr>
              <w:t>EXEMPLES D’ACTIVITES MENEES PAR L’UNOPS</w:t>
            </w:r>
          </w:p>
        </w:tc>
      </w:tr>
      <w:tr w:rsidR="00514E56" w:rsidRPr="000F1535" w:rsidTr="00E77F4D">
        <w:trPr>
          <w:trHeight w:val="694"/>
        </w:trPr>
        <w:tc>
          <w:tcPr>
            <w:tcW w:w="2065" w:type="dxa"/>
            <w:vAlign w:val="center"/>
          </w:tcPr>
          <w:p w:rsidR="00514E56" w:rsidRPr="000F1535" w:rsidRDefault="00514E56" w:rsidP="00E77F4D">
            <w:pPr>
              <w:jc w:val="center"/>
              <w:rPr>
                <w:rFonts w:ascii="Maiandra GD" w:hAnsi="Maiandra GD" w:cs="Calibri"/>
                <w:sz w:val="24"/>
                <w:szCs w:val="24"/>
                <w:lang w:val="fr-FR"/>
              </w:rPr>
            </w:pPr>
            <w:r w:rsidRPr="000F1535">
              <w:rPr>
                <w:rFonts w:ascii="Maiandra GD" w:hAnsi="Maiandra GD" w:cs="Calibri"/>
                <w:sz w:val="24"/>
                <w:szCs w:val="24"/>
                <w:lang w:val="fr-FR"/>
              </w:rPr>
              <w:t>Design et Développement</w:t>
            </w:r>
          </w:p>
        </w:tc>
        <w:tc>
          <w:tcPr>
            <w:tcW w:w="6951" w:type="dxa"/>
            <w:vAlign w:val="center"/>
          </w:tcPr>
          <w:p w:rsidR="00514E56" w:rsidRPr="000F1535" w:rsidRDefault="00514E56" w:rsidP="00E611B5">
            <w:pPr>
              <w:rPr>
                <w:rFonts w:ascii="Maiandra GD" w:hAnsi="Maiandra GD" w:cs="Calibri"/>
                <w:sz w:val="24"/>
                <w:szCs w:val="24"/>
                <w:lang w:val="fr-FR"/>
              </w:rPr>
            </w:pPr>
            <w:r w:rsidRPr="000F1535">
              <w:rPr>
                <w:rFonts w:ascii="Maiandra GD" w:hAnsi="Maiandra GD" w:cs="Calibri"/>
                <w:sz w:val="24"/>
                <w:szCs w:val="24"/>
                <w:lang w:val="fr-FR"/>
              </w:rPr>
              <w:t>Stratégie, design, activation et gestion des financements.</w:t>
            </w:r>
          </w:p>
        </w:tc>
      </w:tr>
      <w:tr w:rsidR="00514E56" w:rsidRPr="000F1535" w:rsidTr="00E77F4D">
        <w:trPr>
          <w:trHeight w:val="620"/>
        </w:trPr>
        <w:tc>
          <w:tcPr>
            <w:tcW w:w="2065" w:type="dxa"/>
            <w:vAlign w:val="center"/>
          </w:tcPr>
          <w:p w:rsidR="00514E56" w:rsidRPr="000F1535" w:rsidRDefault="00514E56" w:rsidP="00E77F4D">
            <w:pPr>
              <w:jc w:val="center"/>
              <w:rPr>
                <w:rFonts w:ascii="Maiandra GD" w:hAnsi="Maiandra GD" w:cs="Calibri"/>
                <w:sz w:val="24"/>
                <w:szCs w:val="24"/>
                <w:lang w:val="fr-FR"/>
              </w:rPr>
            </w:pPr>
            <w:r w:rsidRPr="000F1535">
              <w:rPr>
                <w:rFonts w:ascii="Maiandra GD" w:hAnsi="Maiandra GD" w:cs="Calibri"/>
                <w:sz w:val="24"/>
                <w:szCs w:val="24"/>
                <w:lang w:val="fr-FR"/>
              </w:rPr>
              <w:t>Supervision</w:t>
            </w:r>
          </w:p>
        </w:tc>
        <w:tc>
          <w:tcPr>
            <w:tcW w:w="6951" w:type="dxa"/>
            <w:vAlign w:val="center"/>
          </w:tcPr>
          <w:p w:rsidR="00514E56" w:rsidRPr="000F1535" w:rsidRDefault="00514E56" w:rsidP="00E611B5">
            <w:pPr>
              <w:rPr>
                <w:rFonts w:ascii="Maiandra GD" w:hAnsi="Maiandra GD" w:cs="Calibri"/>
                <w:sz w:val="24"/>
                <w:szCs w:val="24"/>
                <w:lang w:val="fr-FR"/>
              </w:rPr>
            </w:pPr>
            <w:r w:rsidRPr="000F1535">
              <w:rPr>
                <w:rFonts w:ascii="Maiandra GD" w:hAnsi="Maiandra GD" w:cs="Calibri"/>
                <w:sz w:val="24"/>
                <w:szCs w:val="24"/>
                <w:lang w:val="fr-FR"/>
              </w:rPr>
              <w:t xml:space="preserve">Appui légal, gestion des financements, appui technique, rapportage sur la fraude et gestion des risques </w:t>
            </w:r>
          </w:p>
        </w:tc>
      </w:tr>
      <w:tr w:rsidR="00514E56" w:rsidRPr="000F1535" w:rsidTr="00E77F4D">
        <w:trPr>
          <w:trHeight w:val="620"/>
        </w:trPr>
        <w:tc>
          <w:tcPr>
            <w:tcW w:w="2065" w:type="dxa"/>
            <w:vAlign w:val="center"/>
          </w:tcPr>
          <w:p w:rsidR="00514E56" w:rsidRPr="000F1535" w:rsidRDefault="00514E56" w:rsidP="00E77F4D">
            <w:pPr>
              <w:jc w:val="center"/>
              <w:rPr>
                <w:rFonts w:ascii="Maiandra GD" w:hAnsi="Maiandra GD" w:cs="Calibri"/>
                <w:sz w:val="24"/>
                <w:szCs w:val="24"/>
                <w:lang w:val="fr-FR"/>
              </w:rPr>
            </w:pPr>
            <w:r w:rsidRPr="000F1535">
              <w:rPr>
                <w:rFonts w:ascii="Maiandra GD" w:hAnsi="Maiandra GD" w:cs="Calibri"/>
                <w:sz w:val="24"/>
                <w:szCs w:val="24"/>
                <w:lang w:val="fr-FR"/>
              </w:rPr>
              <w:t>Gestion des contrats</w:t>
            </w:r>
          </w:p>
        </w:tc>
        <w:tc>
          <w:tcPr>
            <w:tcW w:w="6951" w:type="dxa"/>
            <w:vAlign w:val="center"/>
          </w:tcPr>
          <w:p w:rsidR="00514E56" w:rsidRPr="000F1535" w:rsidRDefault="00514E56" w:rsidP="00E611B5">
            <w:pPr>
              <w:rPr>
                <w:rFonts w:ascii="Maiandra GD" w:hAnsi="Maiandra GD" w:cs="Calibri"/>
                <w:sz w:val="24"/>
                <w:szCs w:val="24"/>
                <w:lang w:val="fr-FR"/>
              </w:rPr>
            </w:pPr>
            <w:r w:rsidRPr="000F1535">
              <w:rPr>
                <w:rFonts w:ascii="Maiandra GD" w:hAnsi="Maiandra GD" w:cs="Calibri"/>
                <w:sz w:val="24"/>
                <w:szCs w:val="24"/>
                <w:lang w:val="fr-FR"/>
              </w:rPr>
              <w:t xml:space="preserve">Coordination du processus contractuel pour les différents bénéficiaires </w:t>
            </w:r>
          </w:p>
        </w:tc>
      </w:tr>
      <w:tr w:rsidR="00514E56" w:rsidRPr="000F1535" w:rsidTr="00E77F4D">
        <w:trPr>
          <w:trHeight w:val="971"/>
        </w:trPr>
        <w:tc>
          <w:tcPr>
            <w:tcW w:w="2065" w:type="dxa"/>
            <w:vAlign w:val="center"/>
          </w:tcPr>
          <w:p w:rsidR="00514E56" w:rsidRPr="000F1535" w:rsidRDefault="00514E56" w:rsidP="00E77F4D">
            <w:pPr>
              <w:jc w:val="center"/>
              <w:rPr>
                <w:rFonts w:ascii="Maiandra GD" w:hAnsi="Maiandra GD" w:cs="Calibri"/>
                <w:sz w:val="24"/>
                <w:szCs w:val="24"/>
                <w:lang w:val="fr-FR"/>
              </w:rPr>
            </w:pPr>
            <w:r w:rsidRPr="000F1535">
              <w:rPr>
                <w:rFonts w:ascii="Maiandra GD" w:hAnsi="Maiandra GD" w:cs="Calibri"/>
                <w:sz w:val="24"/>
                <w:szCs w:val="24"/>
                <w:lang w:val="fr-FR"/>
              </w:rPr>
              <w:t>Appréciation fiduciaire et Évaluation des Capacité</w:t>
            </w:r>
          </w:p>
        </w:tc>
        <w:tc>
          <w:tcPr>
            <w:tcW w:w="6951" w:type="dxa"/>
            <w:vAlign w:val="center"/>
          </w:tcPr>
          <w:p w:rsidR="00514E56" w:rsidRPr="000F1535" w:rsidRDefault="00514E56" w:rsidP="00E611B5">
            <w:pPr>
              <w:rPr>
                <w:rFonts w:ascii="Maiandra GD" w:hAnsi="Maiandra GD" w:cs="Calibri"/>
                <w:sz w:val="24"/>
                <w:szCs w:val="24"/>
                <w:lang w:val="fr-FR"/>
              </w:rPr>
            </w:pPr>
            <w:r w:rsidRPr="000F1535">
              <w:rPr>
                <w:rFonts w:ascii="Maiandra GD" w:hAnsi="Maiandra GD" w:cs="Calibri"/>
                <w:sz w:val="24"/>
                <w:szCs w:val="24"/>
                <w:lang w:val="fr-FR"/>
              </w:rPr>
              <w:t xml:space="preserve">Évaluation financière, due diligence, audits des partenaires de mise en œuvre, rapportage financier </w:t>
            </w:r>
          </w:p>
        </w:tc>
      </w:tr>
      <w:tr w:rsidR="00514E56" w:rsidRPr="000F1535" w:rsidTr="00E77F4D">
        <w:trPr>
          <w:trHeight w:val="710"/>
        </w:trPr>
        <w:tc>
          <w:tcPr>
            <w:tcW w:w="2065" w:type="dxa"/>
            <w:vAlign w:val="center"/>
          </w:tcPr>
          <w:p w:rsidR="00514E56" w:rsidRPr="000F1535" w:rsidRDefault="00514E56" w:rsidP="00E77F4D">
            <w:pPr>
              <w:jc w:val="center"/>
              <w:rPr>
                <w:rFonts w:ascii="Maiandra GD" w:hAnsi="Maiandra GD" w:cs="Calibri"/>
                <w:sz w:val="24"/>
                <w:szCs w:val="24"/>
                <w:lang w:val="fr-FR"/>
              </w:rPr>
            </w:pPr>
            <w:r w:rsidRPr="000F1535">
              <w:rPr>
                <w:rFonts w:ascii="Maiandra GD" w:hAnsi="Maiandra GD" w:cs="Calibri"/>
                <w:sz w:val="24"/>
                <w:szCs w:val="24"/>
                <w:lang w:val="fr-FR"/>
              </w:rPr>
              <w:t>Suivi et Évaluation</w:t>
            </w:r>
          </w:p>
        </w:tc>
        <w:tc>
          <w:tcPr>
            <w:tcW w:w="6951" w:type="dxa"/>
            <w:vAlign w:val="center"/>
          </w:tcPr>
          <w:p w:rsidR="00514E56" w:rsidRPr="000F1535" w:rsidRDefault="00514E56" w:rsidP="00E77F4D">
            <w:pPr>
              <w:rPr>
                <w:rFonts w:ascii="Maiandra GD" w:hAnsi="Maiandra GD" w:cs="Calibri"/>
                <w:sz w:val="24"/>
                <w:szCs w:val="24"/>
                <w:lang w:val="fr-FR"/>
              </w:rPr>
            </w:pPr>
            <w:r w:rsidRPr="000F1535">
              <w:rPr>
                <w:rFonts w:ascii="Maiandra GD" w:hAnsi="Maiandra GD" w:cs="Calibri"/>
                <w:sz w:val="24"/>
                <w:szCs w:val="24"/>
                <w:lang w:val="fr-FR"/>
              </w:rPr>
              <w:t xml:space="preserve">Suivi des financements, évaluation des extrants, revue à mi-parcours, évaluation finale, revue à mi-parcours et finale des plateformes de gestions des fonds </w:t>
            </w:r>
          </w:p>
        </w:tc>
      </w:tr>
      <w:tr w:rsidR="00514E56" w:rsidRPr="000F1535" w:rsidTr="00E77F4D">
        <w:trPr>
          <w:trHeight w:val="411"/>
        </w:trPr>
        <w:tc>
          <w:tcPr>
            <w:tcW w:w="2065" w:type="dxa"/>
            <w:vAlign w:val="center"/>
          </w:tcPr>
          <w:p w:rsidR="00514E56" w:rsidRPr="000F1535" w:rsidRDefault="00514E56" w:rsidP="00E77F4D">
            <w:pPr>
              <w:jc w:val="center"/>
              <w:rPr>
                <w:rFonts w:ascii="Maiandra GD" w:hAnsi="Maiandra GD" w:cs="Calibri"/>
                <w:sz w:val="24"/>
                <w:szCs w:val="24"/>
                <w:lang w:val="fr-FR"/>
              </w:rPr>
            </w:pPr>
            <w:r w:rsidRPr="000F1535">
              <w:rPr>
                <w:rFonts w:ascii="Maiandra GD" w:hAnsi="Maiandra GD" w:cs="Calibri"/>
                <w:sz w:val="24"/>
                <w:szCs w:val="24"/>
                <w:lang w:val="fr-FR"/>
              </w:rPr>
              <w:t>Rapportage</w:t>
            </w:r>
          </w:p>
        </w:tc>
        <w:tc>
          <w:tcPr>
            <w:tcW w:w="6951" w:type="dxa"/>
            <w:vAlign w:val="center"/>
          </w:tcPr>
          <w:p w:rsidR="00514E56" w:rsidRPr="000F1535" w:rsidRDefault="00514E56" w:rsidP="00E611B5">
            <w:pPr>
              <w:rPr>
                <w:rFonts w:ascii="Maiandra GD" w:hAnsi="Maiandra GD" w:cs="Calibri"/>
                <w:sz w:val="24"/>
                <w:szCs w:val="24"/>
                <w:lang w:val="fr-FR"/>
              </w:rPr>
            </w:pPr>
            <w:r w:rsidRPr="000F1535">
              <w:rPr>
                <w:rFonts w:ascii="Maiandra GD" w:hAnsi="Maiandra GD" w:cs="Calibri"/>
                <w:sz w:val="24"/>
                <w:szCs w:val="24"/>
                <w:lang w:val="fr-FR"/>
              </w:rPr>
              <w:t>Revue, documentation basée sur les preuves</w:t>
            </w:r>
          </w:p>
        </w:tc>
      </w:tr>
      <w:tr w:rsidR="00514E56" w:rsidRPr="000F1535" w:rsidTr="00E77F4D">
        <w:trPr>
          <w:trHeight w:val="700"/>
        </w:trPr>
        <w:tc>
          <w:tcPr>
            <w:tcW w:w="2065" w:type="dxa"/>
            <w:vAlign w:val="center"/>
          </w:tcPr>
          <w:p w:rsidR="00514E56" w:rsidRPr="000F1535" w:rsidRDefault="00514E56" w:rsidP="00E77F4D">
            <w:pPr>
              <w:jc w:val="center"/>
              <w:rPr>
                <w:rFonts w:ascii="Maiandra GD" w:hAnsi="Maiandra GD" w:cs="Calibri"/>
                <w:sz w:val="24"/>
                <w:szCs w:val="24"/>
                <w:lang w:val="fr-FR"/>
              </w:rPr>
            </w:pPr>
            <w:r w:rsidRPr="000F1535">
              <w:rPr>
                <w:rFonts w:ascii="Maiandra GD" w:hAnsi="Maiandra GD" w:cs="Calibri"/>
                <w:sz w:val="24"/>
                <w:szCs w:val="24"/>
                <w:lang w:val="fr-FR"/>
              </w:rPr>
              <w:t>Communication</w:t>
            </w:r>
          </w:p>
        </w:tc>
        <w:tc>
          <w:tcPr>
            <w:tcW w:w="6951" w:type="dxa"/>
            <w:vAlign w:val="center"/>
          </w:tcPr>
          <w:p w:rsidR="00514E56" w:rsidRPr="000F1535" w:rsidRDefault="00514E56" w:rsidP="00E611B5">
            <w:pPr>
              <w:rPr>
                <w:rFonts w:ascii="Maiandra GD" w:hAnsi="Maiandra GD" w:cs="Calibri"/>
                <w:sz w:val="24"/>
                <w:szCs w:val="24"/>
                <w:lang w:val="fr-FR"/>
              </w:rPr>
            </w:pPr>
            <w:r w:rsidRPr="000F1535">
              <w:rPr>
                <w:rFonts w:ascii="Maiandra GD" w:hAnsi="Maiandra GD" w:cs="Calibri"/>
                <w:sz w:val="24"/>
                <w:szCs w:val="24"/>
                <w:lang w:val="fr-FR"/>
              </w:rPr>
              <w:t xml:space="preserve">Amélioration des connaissances, gestion des savoirs, partage des leçons et des meilleures pratiques, plaidoyer pour le programme </w:t>
            </w:r>
          </w:p>
        </w:tc>
      </w:tr>
      <w:tr w:rsidR="00514E56" w:rsidRPr="000F1535" w:rsidTr="00E77F4D">
        <w:trPr>
          <w:trHeight w:val="1010"/>
        </w:trPr>
        <w:tc>
          <w:tcPr>
            <w:tcW w:w="2065" w:type="dxa"/>
            <w:vAlign w:val="center"/>
          </w:tcPr>
          <w:p w:rsidR="00514E56" w:rsidRPr="000F1535" w:rsidRDefault="00514E56" w:rsidP="00E77F4D">
            <w:pPr>
              <w:jc w:val="center"/>
              <w:rPr>
                <w:rFonts w:ascii="Maiandra GD" w:hAnsi="Maiandra GD" w:cs="Calibri"/>
                <w:sz w:val="24"/>
                <w:szCs w:val="24"/>
                <w:lang w:val="fr-FR"/>
              </w:rPr>
            </w:pPr>
            <w:r w:rsidRPr="000F1535">
              <w:rPr>
                <w:rFonts w:ascii="Maiandra GD" w:hAnsi="Maiandra GD" w:cs="Calibri"/>
                <w:sz w:val="24"/>
                <w:szCs w:val="24"/>
                <w:lang w:val="fr-FR"/>
              </w:rPr>
              <w:t>Assurance Qualité</w:t>
            </w:r>
          </w:p>
        </w:tc>
        <w:tc>
          <w:tcPr>
            <w:tcW w:w="6951" w:type="dxa"/>
            <w:vAlign w:val="center"/>
          </w:tcPr>
          <w:p w:rsidR="00514E56" w:rsidRPr="000F1535" w:rsidRDefault="00514E56" w:rsidP="00E611B5">
            <w:pPr>
              <w:rPr>
                <w:rFonts w:ascii="Maiandra GD" w:hAnsi="Maiandra GD" w:cs="Calibri"/>
                <w:sz w:val="24"/>
                <w:szCs w:val="24"/>
                <w:lang w:val="fr-FR"/>
              </w:rPr>
            </w:pPr>
            <w:r w:rsidRPr="000F1535">
              <w:rPr>
                <w:rFonts w:ascii="Maiandra GD" w:hAnsi="Maiandra GD" w:cs="Calibri"/>
                <w:sz w:val="24"/>
                <w:szCs w:val="24"/>
                <w:lang w:val="fr-FR"/>
              </w:rPr>
              <w:t>Gestion technique et stratégique des projets, gestion et transparence financière, retours sur investissements, application des mécanismes de responsabilités des bénéficiaires</w:t>
            </w:r>
          </w:p>
        </w:tc>
      </w:tr>
    </w:tbl>
    <w:p w:rsidR="00514E56" w:rsidRPr="000F1535" w:rsidRDefault="00514E56" w:rsidP="0039227C">
      <w:pPr>
        <w:spacing w:before="0" w:after="0" w:line="360" w:lineRule="auto"/>
        <w:jc w:val="both"/>
        <w:rPr>
          <w:rFonts w:ascii="Maiandra GD" w:eastAsia="Calibri" w:hAnsi="Maiandra GD" w:cs="Calibri"/>
          <w:sz w:val="24"/>
          <w:szCs w:val="24"/>
          <w:lang w:val="fr-FR"/>
        </w:rPr>
      </w:pPr>
    </w:p>
    <w:p w:rsidR="00514E56" w:rsidRPr="00E74EF5" w:rsidRDefault="000B0C57" w:rsidP="00E74EF5">
      <w:pPr>
        <w:pStyle w:val="titre33"/>
        <w:rPr>
          <w:rStyle w:val="SansinterligneCar"/>
          <w:sz w:val="24"/>
          <w:szCs w:val="24"/>
        </w:rPr>
      </w:pPr>
      <w:bookmarkStart w:id="80" w:name="_Toc11707184"/>
      <w:r>
        <w:t>xv.1</w:t>
      </w:r>
      <w:r w:rsidR="00E74EF5">
        <w:t xml:space="preserve">.1. </w:t>
      </w:r>
      <w:r w:rsidR="00514E56" w:rsidRPr="00E74EF5">
        <w:t>Exemples d’Expérience de Gestion de Financement</w:t>
      </w:r>
      <w:bookmarkEnd w:id="80"/>
    </w:p>
    <w:p w:rsidR="00514E56" w:rsidRPr="00E74EF5" w:rsidRDefault="00514E56" w:rsidP="000B0C57">
      <w:pPr>
        <w:pStyle w:val="cita"/>
      </w:pPr>
      <w:r w:rsidRPr="00E74EF5">
        <w:t>Agent de Financement Local (AFL) pour le Fond Mondial de lutte contre le SIDA, la Tuberculose et la Malaria</w:t>
      </w:r>
    </w:p>
    <w:p w:rsidR="00514E56" w:rsidRPr="007E02F1" w:rsidRDefault="00514E56" w:rsidP="007E02F1">
      <w:pPr>
        <w:pStyle w:val="para"/>
        <w:rPr>
          <w:rFonts w:eastAsia="Calibri"/>
        </w:rPr>
      </w:pPr>
      <w:r w:rsidRPr="000F1535">
        <w:rPr>
          <w:rFonts w:eastAsia="Calibri"/>
        </w:rPr>
        <w:t xml:space="preserve">Depuis plus de dix ans, l’UNOPS a joué le rôle d’AFL pour le Fond Mondial et il est actuellement </w:t>
      </w:r>
      <w:r w:rsidR="001538A4" w:rsidRPr="000F1535">
        <w:rPr>
          <w:rFonts w:eastAsia="Calibri"/>
        </w:rPr>
        <w:t>actif dans</w:t>
      </w:r>
      <w:r w:rsidRPr="000F1535">
        <w:rPr>
          <w:rFonts w:eastAsia="Calibri"/>
        </w:rPr>
        <w:t xml:space="preserve"> 12 pays dans le cadre de l’AFL. Par cette attribution, l’UNOPS apporte une expertise prouvée dans les domaines essentiels de la gestion et de la supervision financière, dans la gestion des approvisionnements et des matériels, et dans le suivi et évaluation des programmes de santé. En tant qu’AFL, l’UNOPS travaille en étroite collaboration avec le Fond Mondial pour superviser les performances des programmes et rendre compte de l’utilisation des fonds. Les responsabilités de l’UNOPS incluent l’évaluation de la capacité du Bénéficiaire Principal à mettre en œuvre les financements, la revue des budgets et des plans de travail proposés, et l’assistance apportée au Fond Mondial dans la négociation des financements. L’UNOPS revoit également les demandes périodiques du Bénéficiaire Principal pour l’envoi de fonds additionnels, organise des visites de terrain pour vérifier les résultats et revoie les rapports d’audit annuels soumis par le Bénéficiaire Principal. </w:t>
      </w:r>
    </w:p>
    <w:p w:rsidR="00514E56" w:rsidRPr="000F1535" w:rsidRDefault="00514E56" w:rsidP="000B0C57">
      <w:pPr>
        <w:pStyle w:val="cita"/>
      </w:pPr>
      <w:r w:rsidRPr="00E74EF5">
        <w:lastRenderedPageBreak/>
        <w:t>Myanmar</w:t>
      </w:r>
      <w:r w:rsidR="00F50EFC" w:rsidRPr="00E74EF5">
        <w:t xml:space="preserve"> – LIFT, 3MDG, GFTAM et autres</w:t>
      </w:r>
    </w:p>
    <w:p w:rsidR="00514E56" w:rsidRPr="000F1535" w:rsidRDefault="00514E56" w:rsidP="007E02F1">
      <w:pPr>
        <w:pStyle w:val="para"/>
        <w:rPr>
          <w:rFonts w:eastAsia="Calibri"/>
        </w:rPr>
      </w:pPr>
      <w:r w:rsidRPr="000F1535">
        <w:rPr>
          <w:rFonts w:eastAsia="Calibri"/>
        </w:rPr>
        <w:t xml:space="preserve">L’UNOPS gère </w:t>
      </w:r>
      <w:r w:rsidR="001538A4" w:rsidRPr="000F1535">
        <w:rPr>
          <w:rFonts w:eastAsia="Calibri"/>
        </w:rPr>
        <w:t>certains fonds</w:t>
      </w:r>
      <w:r w:rsidRPr="000F1535">
        <w:rPr>
          <w:rFonts w:eastAsia="Calibri"/>
        </w:rPr>
        <w:t xml:space="preserve"> de développement les plus importants du Myanmar, y compris le Fonds d'affectation spéciale pour les modes de vie et la sécurité alimentaire (LIFT) financé à hauteur de $160 millions, le </w:t>
      </w:r>
      <w:r w:rsidRPr="000F1535">
        <w:rPr>
          <w:rFonts w:eastAsia="Calibri"/>
          <w:i/>
        </w:rPr>
        <w:t>Three Millenium Development Goal Fund »</w:t>
      </w:r>
      <w:r w:rsidRPr="000F1535">
        <w:rPr>
          <w:rFonts w:eastAsia="Calibri"/>
        </w:rPr>
        <w:t xml:space="preserve"> (3MDG) à hauteur de $138 millions, auxquels s’ajoute $300 millions en tant que Bénéficiaire Principal pour le GFTAM.</w:t>
      </w:r>
    </w:p>
    <w:p w:rsidR="00514E56" w:rsidRPr="007E02F1" w:rsidRDefault="00514E56" w:rsidP="007E02F1">
      <w:pPr>
        <w:pStyle w:val="para"/>
        <w:rPr>
          <w:rFonts w:eastAsia="Calibri"/>
        </w:rPr>
      </w:pPr>
      <w:r w:rsidRPr="000F1535">
        <w:rPr>
          <w:rFonts w:eastAsia="Calibri"/>
        </w:rPr>
        <w:t>L’UNOPS a également installé le Fond Joint pour la Paix avec l’appui de DfID, de l’UE et d’</w:t>
      </w:r>
      <w:r w:rsidR="001538A4" w:rsidRPr="000F1535">
        <w:rPr>
          <w:rFonts w:eastAsia="Calibri"/>
        </w:rPr>
        <w:t>U</w:t>
      </w:r>
      <w:r w:rsidRPr="000F1535">
        <w:rPr>
          <w:rFonts w:eastAsia="Calibri"/>
        </w:rPr>
        <w:t xml:space="preserve">said. Chacun de ces fonds opèrent selon des modalités différentes en fonction des besoins des partenaires. </w:t>
      </w:r>
    </w:p>
    <w:p w:rsidR="00514E56" w:rsidRPr="000B0C57" w:rsidRDefault="00514E56" w:rsidP="000B0C57">
      <w:pPr>
        <w:pStyle w:val="cita"/>
      </w:pPr>
      <w:r w:rsidRPr="000B0C57">
        <w:t>Programme de Petites Subvention (</w:t>
      </w:r>
      <w:r w:rsidR="00CD694A" w:rsidRPr="000B0C57">
        <w:rPr>
          <w:rStyle w:val="SansinterligneCar"/>
          <w:sz w:val="24"/>
          <w:szCs w:val="22"/>
        </w:rPr>
        <w:t>Small Grants Programm</w:t>
      </w:r>
      <w:r w:rsidRPr="000B0C57">
        <w:t>)</w:t>
      </w:r>
    </w:p>
    <w:p w:rsidR="00514E56" w:rsidRPr="000F1535" w:rsidRDefault="00514E56" w:rsidP="00CD694A">
      <w:pPr>
        <w:pStyle w:val="para"/>
        <w:rPr>
          <w:rFonts w:eastAsia="Calibri"/>
        </w:rPr>
      </w:pPr>
      <w:r w:rsidRPr="000F1535">
        <w:rPr>
          <w:rFonts w:eastAsia="Calibri"/>
        </w:rPr>
        <w:t xml:space="preserve">Le Programme de Petites Subventions est financé par le Fond pour l’Environnement Mondial et a offre des subventions à plus de 15,000 projets de par le monde depuis 1992. Chaque année, l’UNOPS offre des services de gestion administrative et financière à près de 3,000 projets bénéficiaires de Petites Subventions dans 125 pays. Ces services sont fournis par l’intermédiaire d’une structure adaptée qui répond aux besoins de chaque région du programme. Depuis le début de ce programme, l’UNOPS a travaillé continuellement à l’amélioration des pratiques opérationnelles afin </w:t>
      </w:r>
      <w:r w:rsidR="001538A4" w:rsidRPr="000F1535">
        <w:rPr>
          <w:rFonts w:eastAsia="Calibri"/>
        </w:rPr>
        <w:t>d’accentuer la</w:t>
      </w:r>
      <w:r w:rsidRPr="000F1535">
        <w:rPr>
          <w:rFonts w:eastAsia="Calibri"/>
        </w:rPr>
        <w:t xml:space="preserve"> portée et les performances des Petites Subventions, de sorte que le programme continue d’être reconnu comme un mécanisme d’offre de services extrêmement efficace et rapide. </w:t>
      </w:r>
    </w:p>
    <w:p w:rsidR="00514E56" w:rsidRPr="00CD694A" w:rsidRDefault="00514E56" w:rsidP="00CD694A">
      <w:pPr>
        <w:pStyle w:val="para"/>
      </w:pPr>
      <w:r w:rsidRPr="000F1535">
        <w:t xml:space="preserve">D’autres plateformes de financement administrées et opérées par l’UNOPS incluent le Fond d’Alliance des Villes, le </w:t>
      </w:r>
      <w:r w:rsidRPr="000F1535">
        <w:rPr>
          <w:rFonts w:eastAsia="Calibri"/>
        </w:rPr>
        <w:t>Cadre intégré renforcé pour </w:t>
      </w:r>
      <w:r w:rsidRPr="000F1535">
        <w:t>l'Assistance T</w:t>
      </w:r>
      <w:r w:rsidRPr="000F1535">
        <w:rPr>
          <w:rFonts w:eastAsia="Calibri"/>
        </w:rPr>
        <w:t>echnique liée au</w:t>
      </w:r>
      <w:r w:rsidRPr="000F1535">
        <w:t> C</w:t>
      </w:r>
      <w:r w:rsidRPr="000F1535">
        <w:rPr>
          <w:rFonts w:eastAsia="Calibri"/>
        </w:rPr>
        <w:t>ommerc</w:t>
      </w:r>
      <w:r w:rsidRPr="000F1535">
        <w:t xml:space="preserve">e, le Conseil de Concertation pour l’Approvisionnement en eau et l’Assainissement (WSSCC) </w:t>
      </w:r>
    </w:p>
    <w:p w:rsidR="00514E56" w:rsidRPr="000F1535" w:rsidRDefault="00514E56" w:rsidP="000B0C57">
      <w:pPr>
        <w:pStyle w:val="cita"/>
      </w:pPr>
      <w:r w:rsidRPr="000F1535">
        <w:t xml:space="preserve">Conseil de Concertation pour l’Approvisionnement en eau et l’Assainissement (WSSCC) </w:t>
      </w:r>
    </w:p>
    <w:p w:rsidR="00514E56" w:rsidRPr="00CD694A" w:rsidRDefault="00514E56" w:rsidP="00CD694A">
      <w:pPr>
        <w:pStyle w:val="para"/>
      </w:pPr>
      <w:r w:rsidRPr="000F1535">
        <w:t xml:space="preserve">Le bureau de l’UNOPS à Genève fait office de Gestionnaire des Financement et d’Appui Opérationnel pour le Conseil de Concertation pour l’Approvisionnement en eau et l’Assainissement (WSSCC). Le WSSCC est une organisation mondiale regroupant de multiples partenaires pour améliorer la collaboration entre les agences et les professionnels travaillant dans les domaines de l’approvisionnement en eau, de l’assainissement et de l’hygiène. L’UNOPS a également fait office d’hôte administratif et légal, ainsi que de gestion </w:t>
      </w:r>
      <w:r w:rsidR="00E859B8" w:rsidRPr="000F1535">
        <w:t>de fonds</w:t>
      </w:r>
      <w:r w:rsidRPr="000F1535">
        <w:t xml:space="preserve"> du WSSCC depuis 2009. Le WSSCC, qui était auparavant hébergé sous l’Organisation Mondiale de la Santé (OMS) a été établit en 1991, et comprends environ 50 personnels et consultants, avec des budgets annuels approchant les $50 millions. De plus, l’UNOPS fournit une gamme de services d’hébergement à l’organisation, qui incluent les ressources humaines, l’appui à la gestion des financements, la gestion des approvisionnements et du fond financier. En 2016, l’UNOPS gérait 16 financements et appuyait plus de 200 missions menées par le fond</w:t>
      </w:r>
      <w:r w:rsidRPr="000F1535">
        <w:rPr>
          <w:vertAlign w:val="superscript"/>
        </w:rPr>
        <w:footnoteReference w:id="27"/>
      </w:r>
      <w:r w:rsidRPr="000F1535">
        <w:t>.</w:t>
      </w:r>
    </w:p>
    <w:p w:rsidR="00514E56" w:rsidRPr="000F1535" w:rsidRDefault="00514E56" w:rsidP="000B0C57">
      <w:pPr>
        <w:pStyle w:val="cita"/>
      </w:pPr>
      <w:r w:rsidRPr="000F1535">
        <w:t xml:space="preserve">Gestion du Fond de Financement pour le Cadre Intégré Amélioré  </w:t>
      </w:r>
    </w:p>
    <w:p w:rsidR="00514E56" w:rsidRPr="00CD694A" w:rsidRDefault="00514E56" w:rsidP="00CD694A">
      <w:pPr>
        <w:pStyle w:val="para"/>
      </w:pPr>
      <w:r w:rsidRPr="000F1535">
        <w:lastRenderedPageBreak/>
        <w:t xml:space="preserve">Le Cadre Intégré Amélioré (CIA) est une initiative conjointe rassemblant de multiples bailleurs, </w:t>
      </w:r>
      <w:r w:rsidR="001538A4" w:rsidRPr="000F1535">
        <w:t>développée pour</w:t>
      </w:r>
      <w:r w:rsidRPr="000F1535">
        <w:t xml:space="preserve"> réduire la pauvreté et renforcer les capacités des cinquante Pays les Moins Avancés (PMA) a s’intégré aux systèmes commerciaux multilatéraux, et à améliorer leur accès aux marchés. De cette manière, le programme </w:t>
      </w:r>
      <w:r w:rsidR="001538A4" w:rsidRPr="000F1535">
        <w:t>participe plus</w:t>
      </w:r>
      <w:r w:rsidRPr="000F1535">
        <w:t xml:space="preserve"> largement dans la promotion de la croissance économique et du développement durable, et contribue à sortir les populations de la pauvreté. Le partenariat inclut six agences centrales : la Banque Mondiale, le FMI, l’OIT, la Conférence des Nations Unies sur le Commerce et le Développement, le Centre du Commerce International et le PNUD. En 2008, l’UNOPS a été sélectionnée comme gestionnaire du Fond de Financement de CIA. Les sommes promises par (plus de vingt) bailleurs se montent à $330 millions, en sus des aides bilatérales spécifiques à certains pays ou à certains projets en lien avec le commerce. Le programme appuie à l’heure actuelle 49 des pays le plus pauvres du monde. </w:t>
      </w:r>
    </w:p>
    <w:p w:rsidR="00514E56" w:rsidRPr="00CD694A" w:rsidRDefault="00514E56" w:rsidP="000B0C57">
      <w:pPr>
        <w:pStyle w:val="cita"/>
      </w:pPr>
      <w:r w:rsidRPr="000F1535">
        <w:t>Gestionnaire des Fonds et Agence Exécutive pour le Programme de Petites Subventions du Fond pour l’Environnement Mondial (FEM)</w:t>
      </w:r>
    </w:p>
    <w:p w:rsidR="00514E56" w:rsidRPr="000F1535" w:rsidRDefault="00514E56" w:rsidP="00CD694A">
      <w:pPr>
        <w:pStyle w:val="para"/>
      </w:pPr>
      <w:r w:rsidRPr="000F1535">
        <w:t xml:space="preserve">Le Programme des Petites Subventions (PPS) du Fond pour l’Environnement Mondial (FEM) est un programme d’entreprise spécifique sous </w:t>
      </w:r>
      <w:r w:rsidR="0094445A" w:rsidRPr="000F1535">
        <w:t>l’égide du</w:t>
      </w:r>
      <w:r w:rsidRPr="000F1535">
        <w:t xml:space="preserve"> FEM. Suivant la devise « Action communautaire – Impact global », le PPS-FEM répond avec succès à des questions environnementales globales tout en se préoccupant des besoins des populations locales et en promouvant l’importance des politiques environnementales dans les pays participants. </w:t>
      </w:r>
    </w:p>
    <w:p w:rsidR="00514E56" w:rsidRPr="000F1535" w:rsidRDefault="00514E56" w:rsidP="00CD694A">
      <w:pPr>
        <w:pStyle w:val="para"/>
      </w:pPr>
      <w:r w:rsidRPr="000F1535">
        <w:t xml:space="preserve">L’UNOPS a été nommée Agence Exécutive / Gestionnaire des Fonds pour le PPS-FEM par le Fond pour l’Environnement Mondial depuis le lancement du programme en 1992. Ce rôle inclut tous les aspects opérationnels (RH, approvisionnements, etc.) ainsi que la gestion financière annuelle de près de 4,000 financements répartis dans 123 pays. </w:t>
      </w:r>
      <w:r w:rsidR="00E859B8" w:rsidRPr="000F1535">
        <w:t xml:space="preserve">Grâce à son bureau basé à New York, l’UNOPS fournit la structure opérationnelle globale, ainsi que de multiples services exécutifs adaptés incluant : le recrutement et la coordination des ressources humaines pour le personnel et les consultants des projets, les sous-contrats avec les administrations hôtes, l’autorisation des décaissements et de l’allocation des financements du programme pays, l’administration budgétaire, y compris l’autorisation et le suivi des dépenses liées aux financements, la formation et le pilotage sur toutes les questions opérationnelles pour les partenaires situés dans les pays concernés. </w:t>
      </w:r>
    </w:p>
    <w:p w:rsidR="00514E56" w:rsidRPr="00CD694A" w:rsidRDefault="000B0C57" w:rsidP="000B0C57">
      <w:pPr>
        <w:pStyle w:val="cita"/>
      </w:pPr>
      <w:r>
        <w:t>S</w:t>
      </w:r>
      <w:r w:rsidR="00514E56" w:rsidRPr="000F1535">
        <w:t>ructure pour l’Appui aux Résultats (SAR) du BRG – Indonésie - $44 millions – 2018 – 2020</w:t>
      </w:r>
      <w:r w:rsidR="00CD694A">
        <w:t xml:space="preserve"> </w:t>
      </w:r>
      <w:r w:rsidR="00514E56" w:rsidRPr="001E1CDC">
        <w:t xml:space="preserve">(BRG </w:t>
      </w:r>
      <w:r w:rsidRPr="001E1CDC">
        <w:t xml:space="preserve">Results Enabling Facility </w:t>
      </w:r>
      <w:r w:rsidR="00514E56" w:rsidRPr="001E1CDC">
        <w:t>– REF)</w:t>
      </w:r>
    </w:p>
    <w:p w:rsidR="00514E56" w:rsidRPr="000F1535" w:rsidRDefault="00514E56" w:rsidP="00CD694A">
      <w:pPr>
        <w:pStyle w:val="para"/>
      </w:pPr>
      <w:r w:rsidRPr="000F1535">
        <w:t xml:space="preserve">Le gouvernement de la Norvège et le BRG ont contracté l’UNOPS pour appuyer le développement du mécanisme d’appui administratif sur plusieurs années afin de gérer le soutien financier apporté par la Norvège au BRG. Le mécanisme comprend une </w:t>
      </w:r>
      <w:r w:rsidR="00453067" w:rsidRPr="000F1535">
        <w:t>composante</w:t>
      </w:r>
      <w:r w:rsidRPr="000F1535">
        <w:t xml:space="preserve"> de gestion des services administratifs (</w:t>
      </w:r>
      <w:r w:rsidRPr="000F1535">
        <w:rPr>
          <w:i/>
        </w:rPr>
        <w:t>back office</w:t>
      </w:r>
      <w:r w:rsidRPr="000F1535">
        <w:t>) ainsi que des compo</w:t>
      </w:r>
      <w:r w:rsidR="00E31393" w:rsidRPr="000F1535">
        <w:t>sant</w:t>
      </w:r>
      <w:r w:rsidR="00453067" w:rsidRPr="000F1535">
        <w:t>e</w:t>
      </w:r>
      <w:r w:rsidRPr="000F1535">
        <w:t xml:space="preserve">s de services, approvisionnement et distribution. En tant qu’Agent de Gestion de la Structure d’Appui du BRG financée par la Norvège, et en tant que Gestionnaire du Contrat Fiduciaire et Gestionnaire Administratif (support opérationnel du </w:t>
      </w:r>
      <w:r w:rsidRPr="000F1535">
        <w:rPr>
          <w:i/>
        </w:rPr>
        <w:t>back office</w:t>
      </w:r>
      <w:r w:rsidRPr="000F1535">
        <w:t xml:space="preserve">), l’UNOPS apportera son assistance dans les domaines suivants : </w:t>
      </w:r>
    </w:p>
    <w:p w:rsidR="00043905" w:rsidRDefault="00514E56" w:rsidP="003E790C">
      <w:pPr>
        <w:numPr>
          <w:ilvl w:val="0"/>
          <w:numId w:val="70"/>
        </w:numPr>
        <w:spacing w:after="0" w:line="240" w:lineRule="auto"/>
        <w:contextualSpacing/>
        <w:jc w:val="both"/>
        <w:rPr>
          <w:rFonts w:ascii="Maiandra GD" w:eastAsia="Calibri" w:hAnsi="Maiandra GD" w:cs="Calibri"/>
          <w:sz w:val="24"/>
          <w:szCs w:val="24"/>
          <w:lang w:val="fr-FR"/>
        </w:rPr>
      </w:pPr>
      <w:r w:rsidRPr="000F1535">
        <w:rPr>
          <w:rFonts w:ascii="Maiandra GD" w:eastAsia="Calibri" w:hAnsi="Maiandra GD" w:cs="Calibri"/>
          <w:sz w:val="24"/>
          <w:szCs w:val="24"/>
          <w:lang w:val="fr-FR"/>
        </w:rPr>
        <w:t>Faire les appels d’offre et établir les contrats des partenaires de services stratégiques d’appui (Appui Conseil et Appui Communication)</w:t>
      </w:r>
      <w:r w:rsidR="00043905">
        <w:rPr>
          <w:rFonts w:ascii="Maiandra GD" w:eastAsia="Calibri" w:hAnsi="Maiandra GD" w:cs="Calibri"/>
          <w:sz w:val="24"/>
          <w:szCs w:val="24"/>
          <w:lang w:val="fr-FR"/>
        </w:rPr>
        <w:t> ;</w:t>
      </w:r>
    </w:p>
    <w:p w:rsidR="00514E56" w:rsidRPr="00043905" w:rsidRDefault="00514E56" w:rsidP="003E790C">
      <w:pPr>
        <w:numPr>
          <w:ilvl w:val="0"/>
          <w:numId w:val="70"/>
        </w:numPr>
        <w:spacing w:before="0" w:line="240" w:lineRule="auto"/>
        <w:contextualSpacing/>
        <w:jc w:val="both"/>
        <w:rPr>
          <w:rFonts w:ascii="Maiandra GD" w:eastAsia="Calibri" w:hAnsi="Maiandra GD" w:cs="Calibri"/>
          <w:sz w:val="24"/>
          <w:szCs w:val="24"/>
          <w:lang w:val="fr-FR"/>
        </w:rPr>
      </w:pPr>
      <w:r w:rsidRPr="00043905">
        <w:rPr>
          <w:rFonts w:ascii="Maiandra GD" w:eastAsia="Calibri" w:hAnsi="Maiandra GD" w:cs="Calibri"/>
          <w:sz w:val="24"/>
          <w:szCs w:val="24"/>
          <w:lang w:val="fr-FR"/>
        </w:rPr>
        <w:lastRenderedPageBreak/>
        <w:t>Superviser les récipients des financements en offrant des services de gestion des financements et des contrats pour les partenaires sélectionnés pour fournir un appui technique à la mise</w:t>
      </w:r>
      <w:r w:rsidR="00043905">
        <w:rPr>
          <w:rFonts w:ascii="Maiandra GD" w:eastAsia="Calibri" w:hAnsi="Maiandra GD" w:cs="Calibri"/>
          <w:sz w:val="24"/>
          <w:szCs w:val="24"/>
          <w:lang w:val="fr-FR"/>
        </w:rPr>
        <w:t xml:space="preserve"> en œuvre des opérations du BRG ;</w:t>
      </w:r>
    </w:p>
    <w:p w:rsidR="004E1190" w:rsidRPr="000F1535" w:rsidRDefault="00514E56" w:rsidP="003E790C">
      <w:pPr>
        <w:numPr>
          <w:ilvl w:val="0"/>
          <w:numId w:val="70"/>
        </w:numPr>
        <w:spacing w:before="0" w:after="0" w:line="240" w:lineRule="auto"/>
        <w:contextualSpacing/>
        <w:jc w:val="both"/>
        <w:rPr>
          <w:rFonts w:ascii="Maiandra GD" w:hAnsi="Maiandra GD"/>
          <w:sz w:val="24"/>
          <w:szCs w:val="24"/>
          <w:lang w:val="fr-FR"/>
        </w:rPr>
      </w:pPr>
      <w:r w:rsidRPr="000F1535">
        <w:rPr>
          <w:rFonts w:ascii="Maiandra GD" w:eastAsia="Calibri" w:hAnsi="Maiandra GD" w:cs="Calibri"/>
          <w:i/>
          <w:sz w:val="24"/>
          <w:szCs w:val="24"/>
          <w:lang w:val="fr-FR"/>
        </w:rPr>
        <w:t>Back Office</w:t>
      </w:r>
      <w:r w:rsidRPr="000F1535">
        <w:rPr>
          <w:rFonts w:ascii="Maiandra GD" w:eastAsia="Calibri" w:hAnsi="Maiandra GD" w:cs="Calibri"/>
          <w:sz w:val="24"/>
          <w:szCs w:val="24"/>
          <w:lang w:val="fr-FR"/>
        </w:rPr>
        <w:t xml:space="preserve"> et Support Administratif incluant le recrutement et la gestion des contrats des personnels, acquisition des biens et des services, gestion financière, appui pour le renforcement des systèmes de Suivi et Évaluation des résultats et réussites du BRG. A l’heure actuelle, c’est fonction est remplie par le bureau du PNUD en Indonésie, mais la Norvège a indiqué son intérêt pour ne plus utiliser le PNUD pour servir de </w:t>
      </w:r>
      <w:r w:rsidRPr="000F1535">
        <w:rPr>
          <w:rFonts w:ascii="Maiandra GD" w:eastAsia="Calibri" w:hAnsi="Maiandra GD" w:cs="Calibri"/>
          <w:i/>
          <w:sz w:val="24"/>
          <w:szCs w:val="24"/>
          <w:lang w:val="fr-FR"/>
        </w:rPr>
        <w:t>back office</w:t>
      </w:r>
      <w:r w:rsidRPr="000F1535">
        <w:rPr>
          <w:rFonts w:ascii="Maiandra GD" w:eastAsia="Calibri" w:hAnsi="Maiandra GD" w:cs="Calibri"/>
          <w:sz w:val="24"/>
          <w:szCs w:val="24"/>
          <w:lang w:val="fr-FR"/>
        </w:rPr>
        <w:t xml:space="preserve"> et fournir un appui administratif au BRG. Dans le cadre de la nouvelle structure proposée, l’UNOPS assumerait le rôle de Gestionnaire du Fond de Financement / Fiduciaire et de Gestionnaire Administratif pour le BRG SAR. </w:t>
      </w:r>
    </w:p>
    <w:p w:rsidR="007A66C3" w:rsidRPr="000F1535" w:rsidRDefault="000B0C57" w:rsidP="000B0C57">
      <w:pPr>
        <w:pStyle w:val="titre33"/>
      </w:pPr>
      <w:bookmarkStart w:id="81" w:name="_Toc11707185"/>
      <w:r>
        <w:t>xv.1.2</w:t>
      </w:r>
      <w:r w:rsidR="00E35034">
        <w:t xml:space="preserve">. </w:t>
      </w:r>
      <w:r w:rsidR="007A66C3" w:rsidRPr="000F1535">
        <w:t>Présentation de l’UNFPA</w:t>
      </w:r>
      <w:bookmarkEnd w:id="81"/>
    </w:p>
    <w:p w:rsidR="00E35034" w:rsidRDefault="007A66C3" w:rsidP="00E35034">
      <w:pPr>
        <w:pStyle w:val="para"/>
      </w:pPr>
      <w:r w:rsidRPr="000F1535">
        <w:t xml:space="preserve">Le Fonds des Nations Unies pour la population (UNFPA) est une organisation des Nations Unies. L'UNFPA "est l'agence principale des Nations Unies pour la création d'un monde où chaque grossesse est souhaitée, chaque accouchement est sécurisé et le potentiel de chaque jeune est réalisé". Le travail de l’UNFPA implique l'amélioration de la santé reproductive. y compris la création de stratégies et de protocoles nationaux et le contrôle des naissances en fournissant des produits de santé de la reproduction  et des services. </w:t>
      </w:r>
    </w:p>
    <w:p w:rsidR="007A66C3" w:rsidRPr="000F1535" w:rsidRDefault="007A66C3" w:rsidP="00E35034">
      <w:pPr>
        <w:pStyle w:val="para"/>
      </w:pPr>
      <w:r w:rsidRPr="000F1535">
        <w:t>L’UNFPA appuie des programmes dans plus de 150 pays et régions répartis dans quatre régions géographiques : les États arabes et l'Europe, l'Asie et le Pacifique, l'Amérique latine et les Caraïbes et l'Afrique subsaharienne. Environ les trois quarts du personnel travaillent sur le terrain. Il est membre du Groupe des Nations Unies pour le développement et fait partie de son comité exécutif.</w:t>
      </w:r>
    </w:p>
    <w:p w:rsidR="007A66C3" w:rsidRPr="000B0C57" w:rsidRDefault="007A66C3" w:rsidP="000B0C57">
      <w:pPr>
        <w:pStyle w:val="para"/>
      </w:pPr>
      <w:r w:rsidRPr="000F1535">
        <w:t>L'objectif de l'UNFPA, tel que consigné dans son énoncé de mission, consiste à construire un monde où chaque grossesse est désirée, chaque accouchement est sans danger et chaque jeune personne peut exprimer pleinement son potentiel. À cette fin, l'UNFPA s'attache à garantir que tous les individus, notamment les femmes et les jeunes, sont en mesure d'accéder à des services de santé sexuelle et reproductive de haute qualité, y compris la planification familiale, afin de pouvoir faire des choix éclairés et libres concernant leur vie sexuelle et reproductive.</w:t>
      </w:r>
      <w:bookmarkStart w:id="82" w:name="mandate"/>
      <w:bookmarkStart w:id="83" w:name="acronym"/>
      <w:bookmarkEnd w:id="82"/>
      <w:bookmarkEnd w:id="83"/>
    </w:p>
    <w:p w:rsidR="007A66C3" w:rsidRPr="000F1535" w:rsidRDefault="000B0C57" w:rsidP="00E35034">
      <w:pPr>
        <w:pStyle w:val="titre33"/>
      </w:pPr>
      <w:bookmarkStart w:id="84" w:name="_Toc11707186"/>
      <w:r>
        <w:t>xv.1</w:t>
      </w:r>
      <w:r w:rsidR="00E35034">
        <w:t>.</w:t>
      </w:r>
      <w:r>
        <w:t>3</w:t>
      </w:r>
      <w:r w:rsidR="00E35034">
        <w:t xml:space="preserve">. </w:t>
      </w:r>
      <w:r w:rsidR="00DA4E62" w:rsidRPr="000F1535">
        <w:t>E</w:t>
      </w:r>
      <w:r w:rsidR="007A66C3" w:rsidRPr="000F1535">
        <w:t>xpériences antérieures</w:t>
      </w:r>
      <w:r w:rsidR="00DA4E62" w:rsidRPr="000F1535">
        <w:t xml:space="preserve"> en Planification Familiale</w:t>
      </w:r>
      <w:bookmarkEnd w:id="84"/>
    </w:p>
    <w:p w:rsidR="007A66C3" w:rsidRPr="000F1535" w:rsidRDefault="007A66C3" w:rsidP="00E35034">
      <w:pPr>
        <w:pStyle w:val="para"/>
      </w:pPr>
      <w:r w:rsidRPr="000F1535">
        <w:t>L’UNFPA a une expérience Mondiale dans la mise en œuvre des projets</w:t>
      </w:r>
      <w:r w:rsidR="00DA4E62" w:rsidRPr="000F1535">
        <w:t>/interventions</w:t>
      </w:r>
      <w:r w:rsidRPr="000F1535">
        <w:t xml:space="preserve"> de </w:t>
      </w:r>
      <w:r w:rsidR="00DA4E62" w:rsidRPr="000F1535">
        <w:t>P</w:t>
      </w:r>
      <w:r w:rsidRPr="000F1535">
        <w:t xml:space="preserve">lanification </w:t>
      </w:r>
      <w:r w:rsidR="00DA4E62" w:rsidRPr="000F1535">
        <w:t>Familiale</w:t>
      </w:r>
      <w:r w:rsidRPr="000F1535">
        <w:t xml:space="preserve"> et de renforcement de la chaine d’approvisionnement y compris les achats des intrants de santé de la reproduction.  </w:t>
      </w:r>
    </w:p>
    <w:p w:rsidR="007A66C3" w:rsidRPr="000F1535" w:rsidRDefault="007A66C3" w:rsidP="007A66C3">
      <w:pPr>
        <w:spacing w:after="0" w:line="24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Ces interventions concernent principalement :</w:t>
      </w:r>
    </w:p>
    <w:p w:rsidR="007A66C3" w:rsidRPr="000F1535" w:rsidRDefault="007A66C3" w:rsidP="003E790C">
      <w:pPr>
        <w:pStyle w:val="Paragraphedeliste"/>
        <w:framePr w:wrap="around"/>
        <w:numPr>
          <w:ilvl w:val="0"/>
          <w:numId w:val="42"/>
        </w:numPr>
        <w:spacing w:before="0"/>
        <w:ind w:hanging="294"/>
        <w:rPr>
          <w:lang w:val="fr-FR"/>
        </w:rPr>
      </w:pPr>
      <w:r w:rsidRPr="000F1535">
        <w:rPr>
          <w:lang w:val="fr-FR"/>
        </w:rPr>
        <w:lastRenderedPageBreak/>
        <w:t>Appui institutionnel en planification familiale respectant les droits humains des utilisateurs et en gestion logistique des intrants de santé de la reproduction</w:t>
      </w:r>
      <w:r w:rsidR="00E35034">
        <w:rPr>
          <w:lang w:val="fr-FR"/>
        </w:rPr>
        <w:t> ;</w:t>
      </w:r>
    </w:p>
    <w:p w:rsidR="007A66C3" w:rsidRPr="000F1535" w:rsidRDefault="007A66C3" w:rsidP="003E790C">
      <w:pPr>
        <w:pStyle w:val="Paragraphedeliste"/>
        <w:framePr w:wrap="around"/>
        <w:numPr>
          <w:ilvl w:val="0"/>
          <w:numId w:val="42"/>
        </w:numPr>
        <w:spacing w:before="0"/>
        <w:ind w:hanging="294"/>
        <w:rPr>
          <w:lang w:val="fr-FR"/>
        </w:rPr>
      </w:pPr>
      <w:r w:rsidRPr="000F1535">
        <w:rPr>
          <w:lang w:val="fr-FR"/>
        </w:rPr>
        <w:t>Achats des produits de santé de la reproduction pour les gouvernements et les tierces parties à travers le monde avec l’assistance technique de la centrale d’achats (PSB) basée à Copenhague</w:t>
      </w:r>
      <w:r w:rsidR="00E35034">
        <w:rPr>
          <w:lang w:val="fr-FR"/>
        </w:rPr>
        <w:t> ;</w:t>
      </w:r>
    </w:p>
    <w:p w:rsidR="007A66C3" w:rsidRPr="000F1535" w:rsidRDefault="007A66C3" w:rsidP="003E790C">
      <w:pPr>
        <w:pStyle w:val="Paragraphedeliste"/>
        <w:framePr w:wrap="around"/>
        <w:numPr>
          <w:ilvl w:val="0"/>
          <w:numId w:val="42"/>
        </w:numPr>
        <w:spacing w:before="0"/>
        <w:ind w:hanging="294"/>
        <w:rPr>
          <w:lang w:val="fr-FR"/>
        </w:rPr>
      </w:pPr>
      <w:r w:rsidRPr="000F1535">
        <w:rPr>
          <w:lang w:val="fr-FR"/>
        </w:rPr>
        <w:t>Renforcement de la chaine d’approvisionnement à tous les niveaux y compris en situation d’urgence humanitaire et la réhabilitation/rénovation des magasins de stockage selon les normes</w:t>
      </w:r>
      <w:r w:rsidR="00E35034">
        <w:rPr>
          <w:lang w:val="fr-FR"/>
        </w:rPr>
        <w:t> ;</w:t>
      </w:r>
    </w:p>
    <w:p w:rsidR="007A66C3" w:rsidRPr="000F1535" w:rsidRDefault="007A66C3" w:rsidP="003E790C">
      <w:pPr>
        <w:pStyle w:val="Paragraphedeliste"/>
        <w:framePr w:wrap="around"/>
        <w:numPr>
          <w:ilvl w:val="0"/>
          <w:numId w:val="42"/>
        </w:numPr>
        <w:spacing w:before="0"/>
        <w:ind w:hanging="294"/>
        <w:rPr>
          <w:lang w:val="fr-FR"/>
        </w:rPr>
      </w:pPr>
      <w:r w:rsidRPr="000F1535">
        <w:rPr>
          <w:lang w:val="fr-FR"/>
        </w:rPr>
        <w:t>Appui au renforcement du système d’information de gestion logistique (SIGL)</w:t>
      </w:r>
      <w:r w:rsidR="00E35034">
        <w:rPr>
          <w:lang w:val="fr-FR"/>
        </w:rPr>
        <w:t> ;</w:t>
      </w:r>
    </w:p>
    <w:p w:rsidR="007A66C3" w:rsidRPr="000F1535" w:rsidRDefault="007A66C3" w:rsidP="003E790C">
      <w:pPr>
        <w:pStyle w:val="Paragraphedeliste"/>
        <w:framePr w:wrap="around"/>
        <w:numPr>
          <w:ilvl w:val="0"/>
          <w:numId w:val="42"/>
        </w:numPr>
        <w:spacing w:before="0"/>
        <w:ind w:hanging="294"/>
        <w:rPr>
          <w:lang w:val="fr-FR"/>
        </w:rPr>
      </w:pPr>
      <w:r w:rsidRPr="000F1535">
        <w:rPr>
          <w:lang w:val="fr-FR"/>
        </w:rPr>
        <w:t>Evaluation de la chaine d’approvisionnement pour identifier les goulots d’étrangl</w:t>
      </w:r>
      <w:r w:rsidR="00E35034">
        <w:rPr>
          <w:lang w:val="fr-FR"/>
        </w:rPr>
        <w:t>ement et proposer des solutions ;</w:t>
      </w:r>
    </w:p>
    <w:p w:rsidR="007A66C3" w:rsidRPr="000F1535" w:rsidRDefault="007A66C3" w:rsidP="003E790C">
      <w:pPr>
        <w:pStyle w:val="Paragraphedeliste"/>
        <w:framePr w:wrap="around"/>
        <w:numPr>
          <w:ilvl w:val="0"/>
          <w:numId w:val="42"/>
        </w:numPr>
        <w:spacing w:before="0"/>
        <w:ind w:hanging="294"/>
        <w:rPr>
          <w:lang w:val="fr-FR"/>
        </w:rPr>
      </w:pPr>
      <w:r w:rsidRPr="000F1535">
        <w:rPr>
          <w:lang w:val="fr-FR"/>
        </w:rPr>
        <w:t>Formation en planification familiale et en gestion logistique des intrants de santé</w:t>
      </w:r>
      <w:r w:rsidR="00E35034">
        <w:rPr>
          <w:lang w:val="fr-FR"/>
        </w:rPr>
        <w:t> ;</w:t>
      </w:r>
    </w:p>
    <w:p w:rsidR="007A66C3" w:rsidRPr="000F1535" w:rsidRDefault="007A66C3" w:rsidP="003E790C">
      <w:pPr>
        <w:pStyle w:val="Paragraphedeliste"/>
        <w:framePr w:wrap="around"/>
        <w:numPr>
          <w:ilvl w:val="0"/>
          <w:numId w:val="42"/>
        </w:numPr>
        <w:spacing w:before="0"/>
        <w:ind w:hanging="294"/>
        <w:rPr>
          <w:lang w:val="fr-FR"/>
        </w:rPr>
      </w:pPr>
      <w:r w:rsidRPr="000F1535">
        <w:rPr>
          <w:lang w:val="fr-FR"/>
        </w:rPr>
        <w:t>Appui à l’offre de services de planification familiale à travers les stratégies avancées (les cliniques mobiles, la distribution à base communautaire) et en stratégies fixes</w:t>
      </w:r>
      <w:r w:rsidR="00E35034">
        <w:rPr>
          <w:lang w:val="fr-FR"/>
        </w:rPr>
        <w:t>.</w:t>
      </w:r>
    </w:p>
    <w:p w:rsidR="007A66C3" w:rsidRPr="000F1535" w:rsidRDefault="007A66C3" w:rsidP="00E35034">
      <w:pPr>
        <w:pStyle w:val="para"/>
        <w:rPr>
          <w:rFonts w:cstheme="minorHAnsi"/>
        </w:rPr>
      </w:pPr>
      <w:r w:rsidRPr="00E35034">
        <w:rPr>
          <w:rStyle w:val="paraCar"/>
        </w:rPr>
        <w:t>Les interventions de l’UNFPA en République Démocratique du Congo (RDC) dans le domaine de la planification familiale et du renforcement de la chaine de l’approvisionnement, incluent </w:t>
      </w:r>
      <w:r w:rsidRPr="000F1535">
        <w:rPr>
          <w:rFonts w:cstheme="minorHAnsi"/>
        </w:rPr>
        <w:t>:</w:t>
      </w:r>
    </w:p>
    <w:p w:rsidR="007A66C3" w:rsidRPr="000F1535" w:rsidRDefault="007A66C3" w:rsidP="00995404">
      <w:pPr>
        <w:spacing w:after="0" w:line="240" w:lineRule="auto"/>
        <w:rPr>
          <w:rFonts w:ascii="Maiandra GD" w:hAnsi="Maiandra GD" w:cstheme="minorHAnsi"/>
          <w:sz w:val="24"/>
          <w:szCs w:val="24"/>
          <w:lang w:val="fr-FR"/>
        </w:rPr>
      </w:pPr>
      <w:r w:rsidRPr="000F1535">
        <w:rPr>
          <w:rFonts w:ascii="Maiandra GD" w:hAnsi="Maiandra GD" w:cstheme="minorHAnsi"/>
          <w:sz w:val="24"/>
          <w:szCs w:val="24"/>
          <w:lang w:val="fr-FR"/>
        </w:rPr>
        <w:t>UNFPA Supplies « </w:t>
      </w:r>
      <w:r w:rsidRPr="00E35034">
        <w:rPr>
          <w:rFonts w:ascii="Maiandra GD" w:hAnsi="Maiandra GD" w:cstheme="minorHAnsi"/>
          <w:i/>
          <w:sz w:val="24"/>
          <w:szCs w:val="24"/>
          <w:lang w:val="fr-FR"/>
        </w:rPr>
        <w:t>Accroître l’accessibilité des populations aux produits et services de santé de la reproduction </w:t>
      </w:r>
      <w:r w:rsidRPr="000F1535">
        <w:rPr>
          <w:rFonts w:ascii="Maiandra GD" w:hAnsi="Maiandra GD" w:cstheme="minorHAnsi"/>
          <w:sz w:val="24"/>
          <w:szCs w:val="24"/>
          <w:lang w:val="fr-FR"/>
        </w:rPr>
        <w:t>»</w:t>
      </w:r>
    </w:p>
    <w:p w:rsidR="007A66C3" w:rsidRPr="006B1D87" w:rsidRDefault="007A66C3" w:rsidP="003E790C">
      <w:pPr>
        <w:pStyle w:val="Paragraphedeliste"/>
        <w:framePr w:wrap="auto" w:vAnchor="margin" w:yAlign="inline"/>
        <w:numPr>
          <w:ilvl w:val="0"/>
          <w:numId w:val="40"/>
        </w:numPr>
        <w:ind w:left="709" w:hanging="283"/>
        <w:rPr>
          <w:b/>
          <w:i/>
          <w:lang w:val="fr-FR"/>
        </w:rPr>
      </w:pPr>
      <w:r w:rsidRPr="006B1D87">
        <w:rPr>
          <w:b/>
          <w:i/>
          <w:lang w:val="fr-FR"/>
        </w:rPr>
        <w:t xml:space="preserve">Offre de services de Planification Familiale en stratégies avancées et fixes </w:t>
      </w:r>
    </w:p>
    <w:p w:rsidR="007A66C3" w:rsidRPr="000F1535" w:rsidRDefault="007A66C3" w:rsidP="006B1D87">
      <w:pPr>
        <w:ind w:left="567" w:firstLine="207"/>
        <w:jc w:val="both"/>
        <w:rPr>
          <w:rFonts w:ascii="Maiandra GD" w:hAnsi="Maiandra GD" w:cstheme="minorHAnsi"/>
          <w:sz w:val="24"/>
          <w:szCs w:val="24"/>
          <w:lang w:val="fr-FR"/>
        </w:rPr>
      </w:pPr>
      <w:r w:rsidRPr="000F1535">
        <w:rPr>
          <w:rFonts w:ascii="Maiandra GD" w:hAnsi="Maiandra GD" w:cstheme="minorHAnsi"/>
          <w:sz w:val="24"/>
          <w:szCs w:val="24"/>
          <w:lang w:val="fr-FR"/>
        </w:rPr>
        <w:t>L’UNFPA a appuyé le Ministère de la santé et des ONG clés (Tulane, DKT, Care International, ABEF, etc.) en mettant à leur disposition des produits contraceptifs pour offrir des services de planification familiale à travers des cliniques mobiles, des stratégies avancées et la distribution à base communautaire (DBC).</w:t>
      </w:r>
    </w:p>
    <w:p w:rsidR="007A66C3" w:rsidRPr="006B1D87" w:rsidRDefault="006B1D87" w:rsidP="003E790C">
      <w:pPr>
        <w:pStyle w:val="Paragraphedeliste"/>
        <w:framePr w:wrap="auto" w:vAnchor="margin" w:yAlign="inline"/>
        <w:numPr>
          <w:ilvl w:val="0"/>
          <w:numId w:val="40"/>
        </w:numPr>
        <w:ind w:left="426" w:firstLine="0"/>
        <w:rPr>
          <w:b/>
          <w:i/>
          <w:lang w:val="fr-FR"/>
        </w:rPr>
      </w:pPr>
      <w:r>
        <w:rPr>
          <w:b/>
          <w:i/>
          <w:lang w:val="fr-FR"/>
        </w:rPr>
        <w:t xml:space="preserve"> </w:t>
      </w:r>
      <w:r w:rsidR="007A66C3" w:rsidRPr="006B1D87">
        <w:rPr>
          <w:b/>
          <w:i/>
          <w:lang w:val="fr-FR"/>
        </w:rPr>
        <w:t>Gestion de la Chaine d’Approvisionnement</w:t>
      </w:r>
    </w:p>
    <w:p w:rsidR="007A66C3" w:rsidRPr="000F1535" w:rsidRDefault="007A66C3" w:rsidP="006B1D87">
      <w:pPr>
        <w:ind w:left="567" w:firstLine="284"/>
        <w:jc w:val="both"/>
        <w:rPr>
          <w:rFonts w:ascii="Maiandra GD" w:hAnsi="Maiandra GD" w:cstheme="minorHAnsi"/>
          <w:sz w:val="24"/>
          <w:szCs w:val="24"/>
          <w:lang w:val="fr-FR"/>
        </w:rPr>
      </w:pPr>
      <w:r w:rsidRPr="000F1535">
        <w:rPr>
          <w:rFonts w:ascii="Maiandra GD" w:hAnsi="Maiandra GD" w:cstheme="minorHAnsi"/>
          <w:sz w:val="24"/>
          <w:szCs w:val="24"/>
          <w:lang w:val="fr-FR"/>
        </w:rPr>
        <w:t>L’UNFPA est la référence en matière de fourniture de produits de santé de la reproduction y compris les contraceptifs pour garantir les droits et les choix pour tous.</w:t>
      </w:r>
    </w:p>
    <w:p w:rsidR="007A66C3" w:rsidRPr="000F1535" w:rsidRDefault="007A66C3" w:rsidP="003E790C">
      <w:pPr>
        <w:pStyle w:val="Paragraphedeliste"/>
        <w:framePr w:wrap="auto" w:vAnchor="margin" w:yAlign="inline"/>
        <w:numPr>
          <w:ilvl w:val="0"/>
          <w:numId w:val="71"/>
        </w:numPr>
        <w:ind w:left="1276" w:hanging="283"/>
        <w:rPr>
          <w:lang w:val="fr-FR"/>
        </w:rPr>
      </w:pPr>
      <w:r w:rsidRPr="000F1535">
        <w:rPr>
          <w:lang w:val="fr-FR"/>
        </w:rPr>
        <w:t>Le Service des achats de l’UNFPA (PSB) fournit des produits de santé de la reproduction aux pays en développement depuis 50 ans. Notre expertise s'étend à la gestion d’une chaîne d’approvisionnement mondiale qui répond aux besoins de n</w:t>
      </w:r>
      <w:r w:rsidR="006B1D87">
        <w:rPr>
          <w:lang w:val="fr-FR"/>
        </w:rPr>
        <w:t>os partenaires de développement ;</w:t>
      </w:r>
    </w:p>
    <w:p w:rsidR="007A66C3" w:rsidRPr="000F1535" w:rsidRDefault="007A66C3" w:rsidP="003E790C">
      <w:pPr>
        <w:pStyle w:val="Paragraphedeliste"/>
        <w:framePr w:wrap="auto" w:vAnchor="margin" w:yAlign="inline"/>
        <w:numPr>
          <w:ilvl w:val="0"/>
          <w:numId w:val="71"/>
        </w:numPr>
        <w:ind w:left="1276" w:hanging="283"/>
        <w:rPr>
          <w:lang w:val="fr-FR"/>
        </w:rPr>
      </w:pPr>
      <w:r w:rsidRPr="000F1535">
        <w:rPr>
          <w:lang w:val="fr-FR"/>
        </w:rPr>
        <w:t>Aujourd'hui, l’UNFPA est le plus important fournisseur de produits de sa</w:t>
      </w:r>
      <w:r w:rsidR="006B1D87">
        <w:rPr>
          <w:lang w:val="fr-FR"/>
        </w:rPr>
        <w:t>nté génésique du secteur public ;</w:t>
      </w:r>
    </w:p>
    <w:p w:rsidR="007A66C3" w:rsidRPr="000F1535" w:rsidRDefault="007A66C3" w:rsidP="003E790C">
      <w:pPr>
        <w:pStyle w:val="Paragraphedeliste"/>
        <w:framePr w:wrap="auto" w:vAnchor="margin" w:yAlign="inline"/>
        <w:numPr>
          <w:ilvl w:val="0"/>
          <w:numId w:val="71"/>
        </w:numPr>
        <w:ind w:left="1276" w:hanging="283"/>
        <w:rPr>
          <w:lang w:val="fr-FR"/>
        </w:rPr>
      </w:pPr>
      <w:r w:rsidRPr="000F1535">
        <w:rPr>
          <w:lang w:val="fr-FR"/>
        </w:rPr>
        <w:t>En 2018, l’UNFPA a approvisionné plus de 119 pays en produits contraceptifs</w:t>
      </w:r>
      <w:r w:rsidR="006B1D87">
        <w:rPr>
          <w:lang w:val="fr-FR"/>
        </w:rPr>
        <w:t>.</w:t>
      </w:r>
    </w:p>
    <w:p w:rsidR="007A66C3" w:rsidRPr="000F1535" w:rsidRDefault="007A66C3" w:rsidP="00937C5D">
      <w:pPr>
        <w:ind w:firstLine="426"/>
        <w:jc w:val="both"/>
        <w:rPr>
          <w:rFonts w:ascii="Maiandra GD" w:hAnsi="Maiandra GD" w:cstheme="minorHAnsi"/>
          <w:b/>
          <w:i/>
          <w:sz w:val="24"/>
          <w:szCs w:val="24"/>
          <w:lang w:val="fr-FR"/>
        </w:rPr>
      </w:pPr>
      <w:r w:rsidRPr="000F1535">
        <w:rPr>
          <w:rFonts w:ascii="Maiandra GD" w:hAnsi="Maiandra GD" w:cstheme="minorHAnsi"/>
          <w:b/>
          <w:i/>
          <w:sz w:val="24"/>
          <w:szCs w:val="24"/>
          <w:lang w:val="fr-FR"/>
        </w:rPr>
        <w:t>UNFPA est impliqué dans la mise en œuvre de plusieurs projets dont :</w:t>
      </w:r>
    </w:p>
    <w:p w:rsidR="007A66C3" w:rsidRPr="000F1535" w:rsidRDefault="007A66C3" w:rsidP="003E790C">
      <w:pPr>
        <w:pStyle w:val="Paragraphedeliste"/>
        <w:framePr w:wrap="around"/>
        <w:numPr>
          <w:ilvl w:val="0"/>
          <w:numId w:val="41"/>
        </w:numPr>
        <w:spacing w:before="0"/>
        <w:ind w:left="1276" w:hanging="283"/>
        <w:jc w:val="both"/>
        <w:rPr>
          <w:lang w:val="fr-FR"/>
        </w:rPr>
      </w:pPr>
      <w:r w:rsidRPr="000F1535">
        <w:rPr>
          <w:lang w:val="fr-FR"/>
        </w:rPr>
        <w:lastRenderedPageBreak/>
        <w:t>Dans le cadre de son appui au gouvernement de la RDC, l’UNFPA acquiert chaque année plus 7 000 000 USD de produits contraceptifs et autres médicaments de santé de la reproduction pour couvrir les besoins des populations, surtout celles qui so</w:t>
      </w:r>
      <w:r w:rsidR="00937C5D">
        <w:rPr>
          <w:lang w:val="fr-FR"/>
        </w:rPr>
        <w:t>nt vulnérables et marginalisées ;</w:t>
      </w:r>
    </w:p>
    <w:p w:rsidR="007A66C3" w:rsidRPr="000F1535" w:rsidRDefault="007A66C3" w:rsidP="003E790C">
      <w:pPr>
        <w:pStyle w:val="Paragraphedeliste"/>
        <w:framePr w:wrap="around"/>
        <w:numPr>
          <w:ilvl w:val="0"/>
          <w:numId w:val="41"/>
        </w:numPr>
        <w:ind w:left="1276" w:hanging="283"/>
        <w:jc w:val="both"/>
        <w:rPr>
          <w:lang w:val="fr-FR"/>
        </w:rPr>
      </w:pPr>
      <w:r w:rsidRPr="000F1535">
        <w:rPr>
          <w:lang w:val="fr-FR"/>
        </w:rPr>
        <w:t>UNFPA est l’agence qui a été choisie par le Ministère de la Santé Publique pour l’acquisition des contraceptifs, des médicaments de santé de la reproduction, des matériels et équipements médicaux pour plus de 3 000 000 USD avec le financement de Buffet Fundation pour un</w:t>
      </w:r>
      <w:r w:rsidR="00937C5D">
        <w:rPr>
          <w:lang w:val="fr-FR"/>
        </w:rPr>
        <w:t xml:space="preserve"> projet mis en œuvre à Kinshasa ;</w:t>
      </w:r>
    </w:p>
    <w:p w:rsidR="007A66C3" w:rsidRPr="000F1535" w:rsidRDefault="007A66C3" w:rsidP="003E790C">
      <w:pPr>
        <w:pStyle w:val="Paragraphedeliste"/>
        <w:framePr w:wrap="around"/>
        <w:numPr>
          <w:ilvl w:val="0"/>
          <w:numId w:val="41"/>
        </w:numPr>
        <w:ind w:left="1276" w:hanging="283"/>
        <w:jc w:val="both"/>
        <w:rPr>
          <w:lang w:val="fr-FR"/>
        </w:rPr>
      </w:pPr>
      <w:r w:rsidRPr="000F1535">
        <w:rPr>
          <w:lang w:val="fr-FR"/>
        </w:rPr>
        <w:t xml:space="preserve">Le Projet de Développement des Services de Santé (PDSS) sous financement de la Banque Mondiale a choisi l’UNFPA pour l’acquisition des contraceptifs pour plus </w:t>
      </w:r>
      <w:r w:rsidR="00937C5D">
        <w:rPr>
          <w:lang w:val="fr-FR"/>
        </w:rPr>
        <w:t>5 000 000 USD pour l’année 2019 ;</w:t>
      </w:r>
    </w:p>
    <w:p w:rsidR="007A66C3" w:rsidRPr="000F1535" w:rsidRDefault="007A66C3" w:rsidP="003E790C">
      <w:pPr>
        <w:pStyle w:val="Paragraphedeliste"/>
        <w:framePr w:wrap="around"/>
        <w:numPr>
          <w:ilvl w:val="0"/>
          <w:numId w:val="41"/>
        </w:numPr>
        <w:ind w:left="1276" w:hanging="283"/>
        <w:jc w:val="both"/>
        <w:rPr>
          <w:lang w:val="fr-FR"/>
        </w:rPr>
      </w:pPr>
      <w:r w:rsidRPr="000F1535">
        <w:rPr>
          <w:lang w:val="fr-FR"/>
        </w:rPr>
        <w:t>PROJET 3C : « Projet de Renforcement du Système d’Approvisionnement en Médicaments, et Accès des Survivantes de violences sexuelles et basées sur le genre aux soins de qualité dans les Provinces du Nord-Kivu et Sud-Kivu, dénommé Projet 3C, sous financement du Royaume des Pays-Bas » d’un montant de 6 126 250 USD</w:t>
      </w:r>
      <w:r w:rsidR="00937C5D">
        <w:rPr>
          <w:lang w:val="fr-FR"/>
        </w:rPr>
        <w:t> ;</w:t>
      </w:r>
    </w:p>
    <w:p w:rsidR="007A66C3" w:rsidRPr="000F1535" w:rsidRDefault="007A66C3" w:rsidP="003E790C">
      <w:pPr>
        <w:pStyle w:val="Paragraphedeliste"/>
        <w:framePr w:wrap="around"/>
        <w:numPr>
          <w:ilvl w:val="0"/>
          <w:numId w:val="41"/>
        </w:numPr>
        <w:ind w:left="1276" w:hanging="283"/>
        <w:jc w:val="both"/>
        <w:rPr>
          <w:lang w:val="fr-FR"/>
        </w:rPr>
      </w:pPr>
      <w:r w:rsidRPr="000F1535">
        <w:rPr>
          <w:lang w:val="fr-FR"/>
        </w:rPr>
        <w:t>PROJET : « Accroître l’accès à la Planification Familiale et les contraceptifs pour les adolescentes » financé par le Canada dans 5 provinces et 31 zones d</w:t>
      </w:r>
      <w:r w:rsidR="00937C5D">
        <w:rPr>
          <w:lang w:val="fr-FR"/>
        </w:rPr>
        <w:t>e santé – Montant 3 000 000 CAD ;</w:t>
      </w:r>
    </w:p>
    <w:p w:rsidR="007A66C3" w:rsidRPr="000F1535" w:rsidRDefault="007A66C3" w:rsidP="003E790C">
      <w:pPr>
        <w:pStyle w:val="Paragraphedeliste"/>
        <w:framePr w:wrap="around"/>
        <w:numPr>
          <w:ilvl w:val="0"/>
          <w:numId w:val="41"/>
        </w:numPr>
        <w:ind w:left="1276" w:hanging="283"/>
        <w:jc w:val="both"/>
        <w:rPr>
          <w:lang w:val="fr-FR"/>
        </w:rPr>
      </w:pPr>
      <w:r w:rsidRPr="000F1535">
        <w:rPr>
          <w:lang w:val="fr-FR"/>
        </w:rPr>
        <w:t>PROJET : « Accroître l’accès à la Planification Familiale et les contraceptifs pour les adolescentes » financé par le Canada dans 5 provinces et 31 zones d</w:t>
      </w:r>
      <w:r w:rsidR="00937C5D">
        <w:rPr>
          <w:lang w:val="fr-FR"/>
        </w:rPr>
        <w:t>e santé – Montant 3 000 000 CAD ;</w:t>
      </w:r>
    </w:p>
    <w:p w:rsidR="007A66C3" w:rsidRPr="00E27560" w:rsidRDefault="007A66C3" w:rsidP="003E790C">
      <w:pPr>
        <w:pStyle w:val="Paragraphedeliste"/>
        <w:framePr w:wrap="around"/>
        <w:numPr>
          <w:ilvl w:val="0"/>
          <w:numId w:val="41"/>
        </w:numPr>
        <w:ind w:left="1276" w:hanging="283"/>
        <w:jc w:val="both"/>
        <w:rPr>
          <w:lang w:val="fr-FR"/>
        </w:rPr>
      </w:pPr>
      <w:r w:rsidRPr="000F1535">
        <w:rPr>
          <w:lang w:val="fr-FR"/>
        </w:rPr>
        <w:t>PROJET : « amélioration de la santé sexuelle et reproductive des jeunes et des adolescentes ainsi que des femmes en âge de procréer, en particulier, les plus vulnérables dans la ville province de Kinshasa » financé par la Suède dans 10 zones de santé de Kinshasa à travers le Fonds des Nations Unies pour le Population (UNFPA) » - Montant 10 067 690 USD.</w:t>
      </w:r>
    </w:p>
    <w:p w:rsidR="00C2705C" w:rsidRPr="00E27560" w:rsidRDefault="000B0C57" w:rsidP="00E27560">
      <w:pPr>
        <w:pStyle w:val="titre22"/>
      </w:pPr>
      <w:bookmarkStart w:id="85" w:name="_Toc11707187"/>
      <w:r>
        <w:t>xv.2</w:t>
      </w:r>
      <w:r w:rsidR="00E27560">
        <w:t xml:space="preserve">. </w:t>
      </w:r>
      <w:r w:rsidR="00365593" w:rsidRPr="000F1535">
        <w:t>DKT International</w:t>
      </w:r>
      <w:bookmarkEnd w:id="85"/>
    </w:p>
    <w:p w:rsidR="002B1404" w:rsidRPr="000F1535" w:rsidRDefault="00794FE1" w:rsidP="00E27560">
      <w:pPr>
        <w:pStyle w:val="para"/>
      </w:pPr>
      <w:r w:rsidRPr="000F1535">
        <w:t xml:space="preserve">DKT a démarré ses activités </w:t>
      </w:r>
      <w:r w:rsidR="003916C8" w:rsidRPr="000F1535">
        <w:t>dans les domaines de la planification familiale (PF) et la lutte contre les IST / VIH-SIDA, l'hémorragie post-partum (Prévention et traitement, et les traitements après avor</w:t>
      </w:r>
      <w:r w:rsidR="002B1404" w:rsidRPr="000F1535">
        <w:t xml:space="preserve">tement via le marketing social) </w:t>
      </w:r>
      <w:r w:rsidRPr="000F1535">
        <w:t>en République Démocratique du Congo</w:t>
      </w:r>
      <w:r w:rsidR="002B1404" w:rsidRPr="000F1535">
        <w:t xml:space="preserve"> en 2010. </w:t>
      </w:r>
      <w:r w:rsidRPr="000F1535">
        <w:t xml:space="preserve"> </w:t>
      </w:r>
      <w:r w:rsidR="002B1404" w:rsidRPr="000F1535">
        <w:t>L’organisation</w:t>
      </w:r>
      <w:r w:rsidRPr="000F1535">
        <w:t xml:space="preserve"> a développé ses activités dans quatorze provinces</w:t>
      </w:r>
      <w:r w:rsidR="002B1404" w:rsidRPr="000F1535">
        <w:t xml:space="preserve"> (et 119 zones de santé)</w:t>
      </w:r>
      <w:r w:rsidRPr="000F1535">
        <w:t xml:space="preserve">, </w:t>
      </w:r>
      <w:r w:rsidR="002B1404" w:rsidRPr="000F1535">
        <w:t>à savoir</w:t>
      </w:r>
      <w:r w:rsidRPr="000F1535">
        <w:t xml:space="preserve"> Kinshasa, Tshopo, Bas </w:t>
      </w:r>
      <w:r w:rsidR="00E859B8" w:rsidRPr="000F1535">
        <w:t>Uélé</w:t>
      </w:r>
      <w:r w:rsidRPr="000F1535">
        <w:t xml:space="preserve">, Haut </w:t>
      </w:r>
      <w:r w:rsidR="00E859B8" w:rsidRPr="000F1535">
        <w:t>Uélé</w:t>
      </w:r>
      <w:r w:rsidRPr="000F1535">
        <w:t xml:space="preserve">, Ituri, Mongala, </w:t>
      </w:r>
      <w:r w:rsidR="00E859B8" w:rsidRPr="000F1535">
        <w:t>Équateur</w:t>
      </w:r>
      <w:r w:rsidRPr="000F1535">
        <w:t>, Kwango, Kwilu, Mai-</w:t>
      </w:r>
      <w:r w:rsidR="00E859B8" w:rsidRPr="000F1535">
        <w:t>Ndombé</w:t>
      </w:r>
      <w:r w:rsidRPr="000F1535">
        <w:t>, Haut-Katanga, Haut Lomami, Lualaba, Ubangi Nord</w:t>
      </w:r>
      <w:r w:rsidR="00E27560">
        <w:t>.</w:t>
      </w:r>
    </w:p>
    <w:p w:rsidR="002B1404" w:rsidRPr="000F1535" w:rsidRDefault="00794FE1" w:rsidP="00E27560">
      <w:pPr>
        <w:pStyle w:val="para"/>
      </w:pPr>
      <w:r w:rsidRPr="000F1535">
        <w:t xml:space="preserve">En 2016, DKT DRC </w:t>
      </w:r>
      <w:r w:rsidR="002B1404" w:rsidRPr="000F1535">
        <w:t>a généré 620,</w:t>
      </w:r>
      <w:r w:rsidRPr="000F1535">
        <w:t xml:space="preserve">000 </w:t>
      </w:r>
      <w:r w:rsidR="002B1404" w:rsidRPr="000F1535">
        <w:t>APC</w:t>
      </w:r>
      <w:r w:rsidRPr="000F1535">
        <w:t>, ce qui représente une croissance de +57% par rapport à l'année précédente</w:t>
      </w:r>
      <w:r w:rsidR="002B1404" w:rsidRPr="000F1535">
        <w:t xml:space="preserve">, et en 2017, DKT a généré plus de 1.1 million d’APC </w:t>
      </w:r>
      <w:r w:rsidRPr="000F1535">
        <w:t xml:space="preserve">une véritable réussite </w:t>
      </w:r>
      <w:r w:rsidR="002B1404" w:rsidRPr="000F1535">
        <w:t>grâce à la participation active de l’ensemble des programmes de l’organisation</w:t>
      </w:r>
      <w:r w:rsidRPr="000F1535">
        <w:t>. DKT est reconnue comme la 1ère organisation marketing social de la SSR dans le pays avec une forte influence su</w:t>
      </w:r>
      <w:r w:rsidR="00E27560">
        <w:t xml:space="preserve">r la génération des 15-25 ans. </w:t>
      </w:r>
    </w:p>
    <w:p w:rsidR="002B1404" w:rsidRPr="000F1535" w:rsidRDefault="00794FE1" w:rsidP="00E27560">
      <w:pPr>
        <w:pStyle w:val="para"/>
      </w:pPr>
      <w:r w:rsidRPr="000F1535">
        <w:t xml:space="preserve">L'organisation </w:t>
      </w:r>
      <w:r w:rsidR="002B1404" w:rsidRPr="000F1535">
        <w:t xml:space="preserve">travaille </w:t>
      </w:r>
      <w:r w:rsidRPr="000F1535">
        <w:t xml:space="preserve">aujourd'hui avec </w:t>
      </w:r>
      <w:r w:rsidR="002B1404" w:rsidRPr="000F1535">
        <w:t>plus de 560 cliniques partenaires et 1,214 prestataires de services de SSR formés dans ces cliniques, ainsi que 815 pharmaciens</w:t>
      </w:r>
      <w:r w:rsidRPr="000F1535">
        <w:t xml:space="preserve">. Notre ligne de front </w:t>
      </w:r>
      <w:r w:rsidRPr="000F1535">
        <w:lastRenderedPageBreak/>
        <w:t xml:space="preserve">est composée de 318 mobilisateurs communautaires agissant </w:t>
      </w:r>
      <w:r w:rsidR="002B1404" w:rsidRPr="000F1535">
        <w:t>au</w:t>
      </w:r>
      <w:r w:rsidRPr="000F1535">
        <w:t xml:space="preserve">près de la population et des cliniques partenaires, 201 infirmières itinérantes indépendantes, appelées «Bees» (abeilles), visitant les zones les plus pauvres, 50 jeunes ambassadeurs, agissant directement avec </w:t>
      </w:r>
      <w:r w:rsidR="002B1404" w:rsidRPr="000F1535">
        <w:t xml:space="preserve">le programme </w:t>
      </w:r>
      <w:r w:rsidRPr="000F1535">
        <w:t xml:space="preserve">«Batela Lobi Na Yo» </w:t>
      </w:r>
      <w:r w:rsidR="002B1404" w:rsidRPr="000F1535">
        <w:t>et 30 représentants pour le marketing contraceptif social</w:t>
      </w:r>
      <w:r w:rsidRPr="000F1535">
        <w:t>.</w:t>
      </w:r>
    </w:p>
    <w:p w:rsidR="00580895" w:rsidRPr="000F1535" w:rsidRDefault="00794FE1" w:rsidP="00E27560">
      <w:pPr>
        <w:pStyle w:val="para"/>
      </w:pPr>
      <w:r w:rsidRPr="000F1535">
        <w:t xml:space="preserve">En ce qui concerne la santé sexuelle et reproductive et la jeunesse, DKT en RDC </w:t>
      </w:r>
      <w:r w:rsidR="002B1404" w:rsidRPr="000F1535">
        <w:t>a développé</w:t>
      </w:r>
      <w:r w:rsidRPr="000F1535">
        <w:t xml:space="preserve"> une véritable expertise sur la manière de les approcher grâce à son programme</w:t>
      </w:r>
      <w:r w:rsidR="002F15B1" w:rsidRPr="000F1535">
        <w:t xml:space="preserve"> « jeunes</w:t>
      </w:r>
      <w:r w:rsidRPr="000F1535">
        <w:t xml:space="preserve"> du </w:t>
      </w:r>
      <w:r w:rsidR="002F15B1" w:rsidRPr="000F1535">
        <w:t>Millénaire »</w:t>
      </w:r>
      <w:r w:rsidRPr="000F1535">
        <w:t xml:space="preserve"> appelé «Batela Lobi Na Yo» (Protégez votre avenir en lingala). Ce programme a appliqué l'approche centré</w:t>
      </w:r>
      <w:r w:rsidR="002B1404" w:rsidRPr="000F1535">
        <w:t xml:space="preserve"> sur l’</w:t>
      </w:r>
      <w:r w:rsidRPr="000F1535">
        <w:t xml:space="preserve">humain (Human Centered Design) et a développé des outils pour informer les jeunes </w:t>
      </w:r>
      <w:r w:rsidR="00D949EF" w:rsidRPr="000F1535">
        <w:t>que les grossesses ne sont</w:t>
      </w:r>
      <w:r w:rsidRPr="000F1535">
        <w:t xml:space="preserve"> plus une fatalité mais un choix. C'est pourquoi dans la communication de "Batela Lobi Na Yo", le message clé </w:t>
      </w:r>
      <w:r w:rsidR="002F15B1" w:rsidRPr="000F1535">
        <w:t>est :</w:t>
      </w:r>
      <w:r w:rsidRPr="000F1535">
        <w:t xml:space="preserve"> "Mon bébé quand je veux". Parmi la boîte à outils de "Batela Lobi Na Yo", </w:t>
      </w:r>
      <w:r w:rsidR="00D949EF" w:rsidRPr="000F1535">
        <w:t>sont inclus</w:t>
      </w:r>
      <w:r w:rsidRPr="000F1535">
        <w:t xml:space="preserve"> la sensibilisation contraceptive par les jeunes ambassadeurs qui </w:t>
      </w:r>
      <w:r w:rsidR="00D949EF" w:rsidRPr="000F1535">
        <w:t>travaillent</w:t>
      </w:r>
      <w:r w:rsidRPr="000F1535">
        <w:t xml:space="preserve"> aussi </w:t>
      </w:r>
      <w:r w:rsidR="00D949EF" w:rsidRPr="000F1535">
        <w:t>à</w:t>
      </w:r>
      <w:r w:rsidRPr="000F1535">
        <w:t xml:space="preserve"> </w:t>
      </w:r>
      <w:r w:rsidR="00D949EF" w:rsidRPr="000F1535">
        <w:t>l’</w:t>
      </w:r>
      <w:r w:rsidRPr="000F1535">
        <w:t>éducation</w:t>
      </w:r>
      <w:r w:rsidR="00D949EF" w:rsidRPr="000F1535">
        <w:t xml:space="preserve"> des pairs</w:t>
      </w:r>
      <w:r w:rsidRPr="000F1535">
        <w:t xml:space="preserve">, </w:t>
      </w:r>
      <w:r w:rsidR="00580895" w:rsidRPr="000F1535">
        <w:t>les informations et les activités de groupe au sein des</w:t>
      </w:r>
      <w:r w:rsidRPr="000F1535">
        <w:t xml:space="preserve"> cercle</w:t>
      </w:r>
      <w:r w:rsidR="00580895" w:rsidRPr="000F1535">
        <w:t>s de</w:t>
      </w:r>
      <w:r w:rsidRPr="000F1535">
        <w:t xml:space="preserve"> jeunes (étudiants, églises, loisirs ou sport). Par exemple des concerts dans lesquels DKT déploie ses équipes pour informer les jeunes. Enfin, grâce à son programme «BLNY», DKT </w:t>
      </w:r>
      <w:r w:rsidR="00580895" w:rsidRPr="000F1535">
        <w:t>investit son</w:t>
      </w:r>
      <w:r w:rsidRPr="000F1535">
        <w:t xml:space="preserve"> expertise au sein des réseaux de médias sociaux, qui sont aujourd'hui un élément clé à utiliser pour adresser les messages SSR vers le groupe cible de 15-25. </w:t>
      </w:r>
      <w:r w:rsidR="00580895" w:rsidRPr="000F1535">
        <w:t>(La page</w:t>
      </w:r>
      <w:r w:rsidRPr="000F1535">
        <w:t xml:space="preserve"> Facebook</w:t>
      </w:r>
      <w:r w:rsidR="00580895" w:rsidRPr="000F1535">
        <w:t xml:space="preserve"> de</w:t>
      </w:r>
      <w:r w:rsidRPr="000F1535">
        <w:t xml:space="preserve"> Batela Lobi Na Yo </w:t>
      </w:r>
      <w:r w:rsidR="00580895" w:rsidRPr="000F1535">
        <w:t>est par exemple suivie par plus de 50,</w:t>
      </w:r>
      <w:r w:rsidRPr="000F1535">
        <w:t>000 jeunes garçons et filles</w:t>
      </w:r>
      <w:r w:rsidR="00580895" w:rsidRPr="000F1535">
        <w:t>).</w:t>
      </w:r>
    </w:p>
    <w:p w:rsidR="00794FE1" w:rsidRPr="000F1535" w:rsidRDefault="00794FE1" w:rsidP="00E27560">
      <w:pPr>
        <w:pStyle w:val="para"/>
      </w:pPr>
      <w:r w:rsidRPr="000F1535">
        <w:t>En accord avec les structures gouvernementales du Ministère de la Santé, en particulier le PNSR et le PNSA avec lequel DKT travaille en étroite collaboration d'une part sur la SSR et d'autre part sur le soutien à la Santé de l'Adolescent, DKT RD Congo appui techniquement et financièrement toutes les formations en planning familial et traitement post avortement (renforcement des capacités) aux prestataires cliniques (médecins et infirmiers), aux prestataires communautaires (mobilisateurs communautaires, Jeunes Ambassadeurs, Bees,(abeilles), pairs éducateurs) et aux prestataires en pharmacie (Pharmaciens et les pharmacies) et les pharmacies.</w:t>
      </w:r>
    </w:p>
    <w:p w:rsidR="00580895" w:rsidRPr="000F1535" w:rsidRDefault="00794FE1" w:rsidP="00E27560">
      <w:pPr>
        <w:pStyle w:val="para"/>
      </w:pPr>
      <w:r w:rsidRPr="000F1535">
        <w:t xml:space="preserve">En tant qu'organisation de marketing social, DKT dispose dans ses zones d'intervention d'équipes dédiées à la promotion et à la vente de contraceptifs, dont la majorité est importée par DKT. En effet, à côté de l'UNFPA et de l'USAID, DKT est l'un des principaux importateurs de produits pour la santé sexuelle et reproductive en RDC. Nous disposons d'un département Supply Chain et d'installations professionnelles pour un stockage efficace à Kinshasa et dans le pays où nous avons </w:t>
      </w:r>
      <w:r w:rsidR="00580895" w:rsidRPr="000F1535">
        <w:t>disposons de 11 bureaux et entrepôts provinciaux</w:t>
      </w:r>
      <w:r w:rsidRPr="000F1535">
        <w:t>.</w:t>
      </w:r>
    </w:p>
    <w:p w:rsidR="00794FE1" w:rsidRPr="000F1535" w:rsidRDefault="00794FE1" w:rsidP="00E27560">
      <w:pPr>
        <w:pStyle w:val="para"/>
      </w:pPr>
      <w:r w:rsidRPr="000F1535">
        <w:t xml:space="preserve">Les </w:t>
      </w:r>
      <w:r w:rsidRPr="000F1535">
        <w:rPr>
          <w:i/>
        </w:rPr>
        <w:t>Bees</w:t>
      </w:r>
      <w:r w:rsidR="002B35AE" w:rsidRPr="000F1535">
        <w:t>,</w:t>
      </w:r>
      <w:r w:rsidR="002F15B1" w:rsidRPr="000F1535">
        <w:t xml:space="preserve"> « abeilles »</w:t>
      </w:r>
      <w:r w:rsidR="002B35AE" w:rsidRPr="000F1535">
        <w:t>,</w:t>
      </w:r>
      <w:r w:rsidRPr="000F1535">
        <w:t xml:space="preserve"> sont une nouvelle approche </w:t>
      </w:r>
      <w:r w:rsidR="00785021" w:rsidRPr="000F1535">
        <w:t xml:space="preserve">d’offre de services PF à base communautaire </w:t>
      </w:r>
      <w:r w:rsidRPr="000F1535">
        <w:t xml:space="preserve">mise en place par DKT depuis le début de l'année 2017 dans le but d'élargir l'accès aux méthodes contraceptives injectables. Ce sont principalement des infirmières formées. Comme les abeilles qui volent d'une fleur à l'autre, elles visitent les districts et les zones les plus populaires où les femmes ne sont pas capables de se rendre dans un centre de santé par manque d'argent ou manque d'éducation. </w:t>
      </w:r>
      <w:r w:rsidR="00977DED" w:rsidRPr="000F1535">
        <w:t xml:space="preserve">Les </w:t>
      </w:r>
      <w:r w:rsidR="00977DED" w:rsidRPr="000F1535">
        <w:rPr>
          <w:i/>
        </w:rPr>
        <w:t>Bees</w:t>
      </w:r>
      <w:r w:rsidR="00977DED" w:rsidRPr="000F1535">
        <w:t xml:space="preserve"> offrent des services de counseling PF</w:t>
      </w:r>
      <w:r w:rsidRPr="000F1535">
        <w:t xml:space="preserve">, mais </w:t>
      </w:r>
      <w:r w:rsidR="00977DED" w:rsidRPr="000F1535">
        <w:t>fournissent</w:t>
      </w:r>
      <w:r w:rsidRPr="000F1535">
        <w:t xml:space="preserve"> également directement </w:t>
      </w:r>
      <w:r w:rsidR="00977DED" w:rsidRPr="000F1535">
        <w:t>mes méthodes (pilules mensuelles, pilules d’urgence, préservatifs et DMPA-SC)</w:t>
      </w:r>
      <w:r w:rsidR="00E27560">
        <w:t>.</w:t>
      </w:r>
      <w:r w:rsidR="00977DED" w:rsidRPr="000F1535">
        <w:t xml:space="preserve"> </w:t>
      </w:r>
    </w:p>
    <w:p w:rsidR="00365593" w:rsidRPr="00AB773C" w:rsidRDefault="00794FE1" w:rsidP="00AB773C">
      <w:pPr>
        <w:pStyle w:val="para"/>
      </w:pPr>
      <w:r w:rsidRPr="000F1535">
        <w:t xml:space="preserve">Les prestataires communautaires (CM, mobilisateurs communautaires, jeunes ambassadeurs et les pairs éducateurs) ont un rôle essentiel de mobilisation de la communauté soit par une stratégie de porte à porte, soit dans des groupes de conseil, afin de diriger ou de référer le client à une structure médicale partenaire de DKT pour une méthode à long terme. Ils sont également formés pour fournir des méthodes à court terme comme les pilules et les </w:t>
      </w:r>
      <w:r w:rsidRPr="000F1535">
        <w:lastRenderedPageBreak/>
        <w:t xml:space="preserve">préservatifs. La particularité de DKT ici en RDC, est l'approche CSM qui signifie Contraceptive Social Marketing ou en d'autres termes, produits et services à prix social. Cela implique </w:t>
      </w:r>
      <w:r w:rsidR="00653175" w:rsidRPr="000F1535">
        <w:t xml:space="preserve">que DKT n’est pas en faveur de </w:t>
      </w:r>
      <w:r w:rsidRPr="000F1535">
        <w:t>la gratuité. En agissant en tant que tel, DKT a l'intention de maintenir un niveau de relation qui est un</w:t>
      </w:r>
      <w:r w:rsidR="00453067" w:rsidRPr="000F1535">
        <w:t xml:space="preserve"> « fournisseur</w:t>
      </w:r>
      <w:r w:rsidRPr="000F1535">
        <w:t xml:space="preserve"> à un </w:t>
      </w:r>
      <w:r w:rsidR="00A07703" w:rsidRPr="000F1535">
        <w:t>client »</w:t>
      </w:r>
      <w:r w:rsidRPr="000F1535">
        <w:t xml:space="preserve"> et non un</w:t>
      </w:r>
      <w:r w:rsidR="00A07703" w:rsidRPr="000F1535">
        <w:t xml:space="preserve"> « donateur</w:t>
      </w:r>
      <w:r w:rsidRPr="000F1535">
        <w:t xml:space="preserve"> à une personne </w:t>
      </w:r>
      <w:r w:rsidR="00A07703" w:rsidRPr="000F1535">
        <w:t>assistée »</w:t>
      </w:r>
      <w:r w:rsidRPr="000F1535">
        <w:t xml:space="preserve">. </w:t>
      </w:r>
    </w:p>
    <w:p w:rsidR="0037244D" w:rsidRPr="00AB773C" w:rsidRDefault="000B0C57" w:rsidP="00AB773C">
      <w:pPr>
        <w:pStyle w:val="titre22"/>
      </w:pPr>
      <w:bookmarkStart w:id="86" w:name="_Toc11707188"/>
      <w:r>
        <w:t>xv.3</w:t>
      </w:r>
      <w:r w:rsidR="00AB773C">
        <w:t xml:space="preserve">. </w:t>
      </w:r>
      <w:r w:rsidR="00365593" w:rsidRPr="000F1535">
        <w:t>Marie Stopes international (MSI)</w:t>
      </w:r>
      <w:bookmarkEnd w:id="86"/>
    </w:p>
    <w:p w:rsidR="00365593" w:rsidRPr="000F1535" w:rsidRDefault="00365593" w:rsidP="00AB773C">
      <w:pPr>
        <w:pStyle w:val="para"/>
      </w:pPr>
      <w:r w:rsidRPr="000F1535">
        <w:t>MSI est une organisation mondiale fondée en 1973 et est actuellement une des organisations les plus importantes dans le secteur de la planification familiale (PF) et autres services de santé de la reproduction (SR). La mission de MSI repose sur le principe fondamental que toutes les femmes, hommes et jeunes filles et garçons puissent exercer leurs droits de décider librement du nombre d’enfants qu’ils veulent et quand ils les veulent. En leur donnant ce droit, MSI contribue aux engagements FP2020, pris à la suite du sommet sur la PF de Londres en 2012. Cette initiative a été lancée afin d’atteindre 120 millions d’utilisatrices additionnelles de PF dans 69 pays en développement avant décembre 2020.</w:t>
      </w:r>
      <w:r w:rsidRPr="000F1535">
        <w:rPr>
          <w:vertAlign w:val="superscript"/>
        </w:rPr>
        <w:footnoteReference w:id="28"/>
      </w:r>
      <w:r w:rsidRPr="000F1535">
        <w:t xml:space="preserve"> MSI s’est engagée à contribuer à concurrence de12 millions d’utilisatrices additionnelles. </w:t>
      </w:r>
    </w:p>
    <w:p w:rsidR="00365593" w:rsidRPr="00AB773C" w:rsidRDefault="00365593" w:rsidP="00AB773C">
      <w:pPr>
        <w:pStyle w:val="para"/>
      </w:pPr>
      <w:r w:rsidRPr="000F1535">
        <w:t>Actuellement établie dans 37 pays et occupant plus de 13,000 employés, MSI vient de débuter ses opérations dans un 38ème pays, la République Démocratique du Congo (RDC), et a l’ambition de devenir un des partenaires principaux du gouvernement pour l’aider à atteindre ses engagements FP2020 et augmenter la prévalence contraceptive moderne de 5,4% à 19%</w:t>
      </w:r>
      <w:r w:rsidRPr="000F1535">
        <w:rPr>
          <w:vertAlign w:val="superscript"/>
        </w:rPr>
        <w:footnoteReference w:id="29"/>
      </w:r>
      <w:r w:rsidRPr="000F1535">
        <w:t>. MSI a récemment reçu la confirmation de son enregistrement en tant qu’ONG internationale pouvant exercer en RDC. Gérée par un directeur pays depuis avril 2018, MSI a effectué des recherches et mené des études de faisabilité géographie contrebalançant les besoins en PF, la gestion des risques et le partenariat avec les autorités locales pour établir des bases solides de mise en place et mise à l’échelle crois</w:t>
      </w:r>
      <w:r w:rsidR="00E31393" w:rsidRPr="000F1535">
        <w:t>sant</w:t>
      </w:r>
      <w:r w:rsidR="00453067" w:rsidRPr="000F1535">
        <w:t>e</w:t>
      </w:r>
      <w:r w:rsidRPr="000F1535">
        <w:t xml:space="preserve"> de ses activités. Il est prévu que la prestation des services débutera à l’automne 2018 à travers un premier financement multi-pays géré par MSI, récipiendaire principal.  </w:t>
      </w:r>
    </w:p>
    <w:p w:rsidR="00AB773C" w:rsidRDefault="000B0C57" w:rsidP="00AB773C">
      <w:pPr>
        <w:pStyle w:val="titre33"/>
      </w:pPr>
      <w:bookmarkStart w:id="87" w:name="_Toc11707189"/>
      <w:r>
        <w:t>xv.3</w:t>
      </w:r>
      <w:r w:rsidR="00AB773C">
        <w:t xml:space="preserve">.1. </w:t>
      </w:r>
      <w:r w:rsidR="00365593" w:rsidRPr="000F1535">
        <w:t>Canaux de prestation de services</w:t>
      </w:r>
      <w:bookmarkEnd w:id="87"/>
      <w:r w:rsidR="00365593" w:rsidRPr="000F1535">
        <w:t xml:space="preserve"> </w:t>
      </w:r>
    </w:p>
    <w:p w:rsidR="00365593" w:rsidRPr="000F1535" w:rsidRDefault="00365593" w:rsidP="00AB773C">
      <w:pPr>
        <w:pStyle w:val="para"/>
        <w:rPr>
          <w:rFonts w:cstheme="minorHAnsi"/>
        </w:rPr>
      </w:pPr>
      <w:r w:rsidRPr="00AB773C">
        <w:rPr>
          <w:rStyle w:val="paraCar"/>
        </w:rPr>
        <w:t>MSI adopte une approche assurant que tous ses programmes soient centrés sur ses clients et amènent les services là où les gens en ont le plus besoin. Cela signifie que tous les modèles d’interventions sont basés sur une connaissance accrue des besoins de tous les clients potentiels, femmes et hommes, quel que soit leur âge ou leur situation économique, incluant les plus pauvres et marginalisés, afin de les habiliter à exercer leurs droits d’accès à des services de PF et SR de qualité.</w:t>
      </w:r>
      <w:r w:rsidRPr="000F1535">
        <w:rPr>
          <w:rFonts w:cstheme="minorHAnsi"/>
        </w:rPr>
        <w:t xml:space="preserve"> </w:t>
      </w:r>
    </w:p>
    <w:p w:rsidR="00365593" w:rsidRPr="000F1535" w:rsidRDefault="00365593" w:rsidP="00AB773C">
      <w:pPr>
        <w:pStyle w:val="para"/>
      </w:pPr>
      <w:r w:rsidRPr="000F1535">
        <w:t>MSI a développé six canaux de prestations de services, tous soutenus par des « </w:t>
      </w:r>
      <w:r w:rsidRPr="000F1535">
        <w:rPr>
          <w:i/>
          <w:iCs/>
        </w:rPr>
        <w:t>Success Models </w:t>
      </w:r>
      <w:r w:rsidRPr="000F1535">
        <w:t xml:space="preserve">», modèles opérationnels développés sur la base des bonnes pratiques exercées dans le réseau mondial de MSI. Grâce à ces modèles de succès en prestation de services PF de qualité, chaque programme pays a la capacité d’adapter chaque canal aux circonstances locales tout en étant fortement soutenus par des principes opérationnels et une assistance </w:t>
      </w:r>
      <w:r w:rsidRPr="000F1535">
        <w:lastRenderedPageBreak/>
        <w:t>technique leur permettant d’être productif rapidement sans altérer la qualité des services fournis aux clients. Ces six canaux sont les suivants :</w:t>
      </w:r>
    </w:p>
    <w:p w:rsidR="00365593" w:rsidRPr="000F1535" w:rsidRDefault="00365593" w:rsidP="00AB773C">
      <w:pPr>
        <w:numPr>
          <w:ilvl w:val="0"/>
          <w:numId w:val="8"/>
        </w:numPr>
        <w:spacing w:before="0" w:after="0" w:line="240" w:lineRule="auto"/>
        <w:jc w:val="both"/>
        <w:rPr>
          <w:rFonts w:ascii="Maiandra GD" w:hAnsi="Maiandra GD" w:cstheme="minorHAnsi"/>
          <w:sz w:val="24"/>
          <w:szCs w:val="24"/>
          <w:lang w:val="fr-FR"/>
        </w:rPr>
      </w:pPr>
      <w:r w:rsidRPr="00AB773C">
        <w:rPr>
          <w:rFonts w:ascii="Maiandra GD" w:hAnsi="Maiandra GD" w:cstheme="minorHAnsi"/>
          <w:b/>
          <w:bCs/>
          <w:i/>
          <w:sz w:val="24"/>
          <w:szCs w:val="24"/>
          <w:lang w:val="fr-FR"/>
        </w:rPr>
        <w:t>Centres</w:t>
      </w:r>
      <w:r w:rsidRPr="000F1535">
        <w:rPr>
          <w:rFonts w:ascii="Maiandra GD" w:hAnsi="Maiandra GD" w:cstheme="minorHAnsi"/>
          <w:sz w:val="24"/>
          <w:szCs w:val="24"/>
          <w:lang w:val="fr-FR"/>
        </w:rPr>
        <w:t xml:space="preserve"> : en majorité situés dans les zones urbaines très peuplées, les centres MSI sont au centre de l’approche centrée sur le client. Ils servent également de base pour les canaux fournissant des services de manière plus mobiles. Les centres ont vocation à devenir pérennes et existent afin de pouvoir fournir un paquet de services accessibles, abordables et de qualité. </w:t>
      </w:r>
    </w:p>
    <w:p w:rsidR="00365593" w:rsidRPr="000F1535" w:rsidRDefault="00365593" w:rsidP="00AB773C">
      <w:pPr>
        <w:numPr>
          <w:ilvl w:val="0"/>
          <w:numId w:val="8"/>
        </w:numPr>
        <w:spacing w:before="0" w:after="0" w:line="240" w:lineRule="auto"/>
        <w:jc w:val="both"/>
        <w:rPr>
          <w:rFonts w:ascii="Maiandra GD" w:hAnsi="Maiandra GD" w:cstheme="minorHAnsi"/>
          <w:sz w:val="24"/>
          <w:szCs w:val="24"/>
          <w:lang w:val="fr-FR"/>
        </w:rPr>
      </w:pPr>
      <w:r w:rsidRPr="00AB773C">
        <w:rPr>
          <w:rFonts w:ascii="Maiandra GD" w:hAnsi="Maiandra GD" w:cstheme="minorHAnsi"/>
          <w:b/>
          <w:bCs/>
          <w:i/>
          <w:sz w:val="24"/>
          <w:szCs w:val="24"/>
          <w:lang w:val="fr-FR"/>
        </w:rPr>
        <w:t>Équipes mobiles</w:t>
      </w:r>
      <w:r w:rsidRPr="000F1535">
        <w:rPr>
          <w:rFonts w:ascii="Maiandra GD" w:hAnsi="Maiandra GD" w:cstheme="minorHAnsi"/>
          <w:sz w:val="24"/>
          <w:szCs w:val="24"/>
          <w:lang w:val="fr-FR"/>
        </w:rPr>
        <w:t> : elles sont au centre de la stratégie d’atteinte des populations les plus vulnérables situées dans des zones rurales difficiles à atteindre. Les équipes mobiles, majoritairement composées d’un chauffeur, deux prestataires de services (sage-femme/infirmière), et d’un docteur si nécessaire, sont organisées selon des calendriers leur permettant de s’organiser pour visiter ces sites tous les trois mois et fournissent une gamme complète de services de PF et SR.</w:t>
      </w:r>
    </w:p>
    <w:p w:rsidR="00365593" w:rsidRPr="000F1535" w:rsidRDefault="00365593" w:rsidP="00AB773C">
      <w:pPr>
        <w:numPr>
          <w:ilvl w:val="0"/>
          <w:numId w:val="8"/>
        </w:numPr>
        <w:spacing w:before="0" w:after="0" w:line="240" w:lineRule="auto"/>
        <w:jc w:val="both"/>
        <w:rPr>
          <w:rFonts w:ascii="Maiandra GD" w:hAnsi="Maiandra GD" w:cstheme="minorHAnsi"/>
          <w:sz w:val="24"/>
          <w:szCs w:val="24"/>
          <w:lang w:val="fr-FR"/>
        </w:rPr>
      </w:pPr>
      <w:r w:rsidRPr="00AB773C">
        <w:rPr>
          <w:rFonts w:ascii="Maiandra GD" w:hAnsi="Maiandra GD" w:cstheme="minorHAnsi"/>
          <w:b/>
          <w:bCs/>
          <w:i/>
          <w:sz w:val="24"/>
          <w:szCs w:val="24"/>
          <w:lang w:val="fr-FR"/>
        </w:rPr>
        <w:t>Franchises sociales</w:t>
      </w:r>
      <w:r w:rsidRPr="000F1535">
        <w:rPr>
          <w:rFonts w:ascii="Maiandra GD" w:hAnsi="Maiandra GD" w:cstheme="minorHAnsi"/>
          <w:sz w:val="24"/>
          <w:szCs w:val="24"/>
          <w:lang w:val="fr-FR"/>
        </w:rPr>
        <w:t xml:space="preserve"> : le réseau </w:t>
      </w:r>
      <w:r w:rsidRPr="000F1535">
        <w:rPr>
          <w:rFonts w:ascii="Maiandra GD" w:hAnsi="Maiandra GD" w:cstheme="minorHAnsi"/>
          <w:i/>
          <w:iCs/>
          <w:sz w:val="24"/>
          <w:szCs w:val="24"/>
          <w:lang w:val="fr-FR"/>
        </w:rPr>
        <w:t>BlueStar</w:t>
      </w:r>
      <w:r w:rsidRPr="000F1535">
        <w:rPr>
          <w:rFonts w:ascii="Maiandra GD" w:hAnsi="Maiandra GD" w:cstheme="minorHAnsi"/>
          <w:sz w:val="24"/>
          <w:szCs w:val="24"/>
          <w:lang w:val="fr-FR"/>
        </w:rPr>
        <w:t xml:space="preserve"> de MSI permet d’unifier de nombreux prestataires privés autour d’une marque leur permettant de développer leurs capacités en matière de qualité des services, gestion de stock ou encore collecte de données de qualité. En joignant le réseau de franchises, ces prestataires reçoivent un paquet complet de formation, d’accréditation et de promotion afin de les aider à augmenter le nombre de clients tout en augmentant la qualité des services. </w:t>
      </w:r>
    </w:p>
    <w:p w:rsidR="00365593" w:rsidRPr="000F1535" w:rsidRDefault="00365593" w:rsidP="00AB773C">
      <w:pPr>
        <w:numPr>
          <w:ilvl w:val="0"/>
          <w:numId w:val="8"/>
        </w:numPr>
        <w:spacing w:before="0" w:after="0" w:line="240" w:lineRule="auto"/>
        <w:jc w:val="both"/>
        <w:rPr>
          <w:rFonts w:ascii="Maiandra GD" w:hAnsi="Maiandra GD" w:cstheme="minorHAnsi"/>
          <w:sz w:val="24"/>
          <w:szCs w:val="24"/>
          <w:lang w:val="fr-FR"/>
        </w:rPr>
      </w:pPr>
      <w:r w:rsidRPr="00AB773C">
        <w:rPr>
          <w:rFonts w:ascii="Maiandra GD" w:hAnsi="Maiandra GD" w:cstheme="minorHAnsi"/>
          <w:b/>
          <w:bCs/>
          <w:i/>
          <w:sz w:val="24"/>
          <w:szCs w:val="24"/>
          <w:lang w:val="fr-FR"/>
        </w:rPr>
        <w:t>Marie Stopes Ladies (MS Ladies)</w:t>
      </w:r>
      <w:r w:rsidRPr="000F1535">
        <w:rPr>
          <w:rFonts w:ascii="Maiandra GD" w:hAnsi="Maiandra GD" w:cstheme="minorHAnsi"/>
          <w:b/>
          <w:bCs/>
          <w:sz w:val="24"/>
          <w:szCs w:val="24"/>
          <w:lang w:val="fr-FR"/>
        </w:rPr>
        <w:t> </w:t>
      </w:r>
      <w:r w:rsidRPr="000F1535">
        <w:rPr>
          <w:rFonts w:ascii="Maiandra GD" w:hAnsi="Maiandra GD" w:cstheme="minorHAnsi"/>
          <w:sz w:val="24"/>
          <w:szCs w:val="24"/>
          <w:lang w:val="fr-FR"/>
        </w:rPr>
        <w:t xml:space="preserve">: salariées de MSI ou travailleuses indépendantes selon le modèle, les MS Ladies sont des infirmières ou </w:t>
      </w:r>
      <w:r w:rsidR="00E859B8" w:rsidRPr="000F1535">
        <w:rPr>
          <w:rFonts w:ascii="Maiandra GD" w:hAnsi="Maiandra GD" w:cstheme="minorHAnsi"/>
          <w:sz w:val="24"/>
          <w:szCs w:val="24"/>
          <w:lang w:val="fr-FR"/>
        </w:rPr>
        <w:t>sages-femmes</w:t>
      </w:r>
      <w:r w:rsidRPr="000F1535">
        <w:rPr>
          <w:rFonts w:ascii="Maiandra GD" w:hAnsi="Maiandra GD" w:cstheme="minorHAnsi"/>
          <w:sz w:val="24"/>
          <w:szCs w:val="24"/>
          <w:lang w:val="fr-FR"/>
        </w:rPr>
        <w:t xml:space="preserve"> travaillant au sein de leur communauté et ont l’unique capacité de fournir des informations et des services PF/SSR de manière individualisée. Leur intégration dans la communauté les rend extrêmement efficaces pour discuter des mythes et idées fausses autour de la PF et créé ainsi un environnement très favorable à la PF. </w:t>
      </w:r>
    </w:p>
    <w:p w:rsidR="00365593" w:rsidRPr="000F1535" w:rsidRDefault="00365593" w:rsidP="00AB773C">
      <w:pPr>
        <w:numPr>
          <w:ilvl w:val="0"/>
          <w:numId w:val="8"/>
        </w:numPr>
        <w:spacing w:before="0" w:after="0" w:line="240" w:lineRule="auto"/>
        <w:jc w:val="both"/>
        <w:rPr>
          <w:rFonts w:ascii="Maiandra GD" w:hAnsi="Maiandra GD" w:cstheme="minorHAnsi"/>
          <w:sz w:val="24"/>
          <w:szCs w:val="24"/>
          <w:lang w:val="fr-FR"/>
        </w:rPr>
      </w:pPr>
      <w:r w:rsidRPr="000F1535">
        <w:rPr>
          <w:rFonts w:ascii="Maiandra GD" w:hAnsi="Maiandra GD" w:cstheme="minorHAnsi"/>
          <w:b/>
          <w:bCs/>
          <w:sz w:val="24"/>
          <w:szCs w:val="24"/>
          <w:lang w:val="fr-FR"/>
        </w:rPr>
        <w:t xml:space="preserve">Soutien au secteur public (PSS) : </w:t>
      </w:r>
      <w:r w:rsidRPr="000F1535">
        <w:rPr>
          <w:rFonts w:ascii="Maiandra GD" w:hAnsi="Maiandra GD" w:cstheme="minorHAnsi"/>
          <w:sz w:val="24"/>
          <w:szCs w:val="24"/>
          <w:lang w:val="fr-FR"/>
        </w:rPr>
        <w:t xml:space="preserve">en optimisant sa capacité de formation et de supervision des prestataires, MSI transfère son expertise en prestation de services et travaille en partenariat avec le secteur public afin de soutenir l’accessibilité et l’amélioration de la qualité des services au niveau des centres de santé. </w:t>
      </w:r>
    </w:p>
    <w:p w:rsidR="00365593" w:rsidRPr="00525438" w:rsidRDefault="00365593" w:rsidP="00525438">
      <w:pPr>
        <w:numPr>
          <w:ilvl w:val="0"/>
          <w:numId w:val="8"/>
        </w:numPr>
        <w:spacing w:before="0" w:after="0" w:line="240" w:lineRule="auto"/>
        <w:jc w:val="both"/>
        <w:rPr>
          <w:rFonts w:ascii="Maiandra GD" w:hAnsi="Maiandra GD" w:cstheme="minorHAnsi"/>
          <w:sz w:val="24"/>
          <w:szCs w:val="24"/>
          <w:lang w:val="fr-FR"/>
        </w:rPr>
      </w:pPr>
      <w:r w:rsidRPr="00AB773C">
        <w:rPr>
          <w:rFonts w:ascii="Maiandra GD" w:hAnsi="Maiandra GD" w:cstheme="minorHAnsi"/>
          <w:b/>
          <w:bCs/>
          <w:i/>
          <w:sz w:val="24"/>
          <w:szCs w:val="24"/>
          <w:lang w:val="fr-FR"/>
        </w:rPr>
        <w:t>Marketing social</w:t>
      </w:r>
      <w:r w:rsidRPr="000F1535">
        <w:rPr>
          <w:rFonts w:ascii="Maiandra GD" w:hAnsi="Maiandra GD" w:cstheme="minorHAnsi"/>
          <w:b/>
          <w:bCs/>
          <w:sz w:val="24"/>
          <w:szCs w:val="24"/>
          <w:lang w:val="fr-FR"/>
        </w:rPr>
        <w:t xml:space="preserve"> : </w:t>
      </w:r>
      <w:r w:rsidRPr="000F1535">
        <w:rPr>
          <w:rFonts w:ascii="Maiandra GD" w:hAnsi="Maiandra GD" w:cstheme="minorHAnsi"/>
          <w:sz w:val="24"/>
          <w:szCs w:val="24"/>
          <w:lang w:val="fr-FR"/>
        </w:rPr>
        <w:t>ce canal donne l’option aux populations d’obtenir des produits de SSR de haute qualité auprès de points de vente situés dans des lieux pratiques ne nécessitant pas d’accès à un centre de santé (pharmacies, distribution à base communautaire, etc.)</w:t>
      </w:r>
      <w:r w:rsidRPr="000F1535">
        <w:rPr>
          <w:rFonts w:ascii="Maiandra GD" w:hAnsi="Maiandra GD" w:cstheme="minorHAnsi"/>
          <w:b/>
          <w:bCs/>
          <w:sz w:val="24"/>
          <w:szCs w:val="24"/>
          <w:lang w:val="fr-FR"/>
        </w:rPr>
        <w:t xml:space="preserve">. </w:t>
      </w:r>
      <w:r w:rsidRPr="000F1535">
        <w:rPr>
          <w:rFonts w:ascii="Maiandra GD" w:hAnsi="Maiandra GD" w:cstheme="minorHAnsi"/>
          <w:sz w:val="24"/>
          <w:szCs w:val="24"/>
          <w:lang w:val="fr-FR"/>
        </w:rPr>
        <w:t>Ces points de vente servent également de points de référencement pour les clientes intéressées par une méthode de longue durée.</w:t>
      </w:r>
    </w:p>
    <w:p w:rsidR="00525438" w:rsidRDefault="000B0C57" w:rsidP="00525438">
      <w:pPr>
        <w:pStyle w:val="titre33"/>
      </w:pPr>
      <w:bookmarkStart w:id="88" w:name="_Toc11707190"/>
      <w:r>
        <w:t>xv.3</w:t>
      </w:r>
      <w:r w:rsidR="00525438">
        <w:t xml:space="preserve">.2. </w:t>
      </w:r>
      <w:r w:rsidR="00365593" w:rsidRPr="000F1535">
        <w:t>Qualité des services</w:t>
      </w:r>
      <w:bookmarkEnd w:id="88"/>
      <w:r w:rsidR="00365593" w:rsidRPr="000F1535">
        <w:t xml:space="preserve"> </w:t>
      </w:r>
    </w:p>
    <w:p w:rsidR="00365593" w:rsidRPr="00525438" w:rsidRDefault="00365593" w:rsidP="00525438">
      <w:pPr>
        <w:pStyle w:val="para"/>
      </w:pPr>
      <w:r w:rsidRPr="000F1535">
        <w:t>MSI met la qualité de ses services au centre de toutes ses interventions et reste constamment attentif au fait que le manque de qualité est une des barrières les plus importantes à l’accès des femmes à la PF et la SR. La formation clinique seule ne garantit pas nécessairement le suivi des standards cliniques et il est essentiel que ces prestataires soient suivis et évalués régulièrement. Au-delà du service clinique, les attitudes négatives de certains prestataires peuvent altérer la qualité du service significativement. Afin d’offrir la meilleure expérience possible à chaque client(e)., MSI s’assure que la qualité des services soit excellente dès le premier contact. En effet, les standards incluent non seulement le service clinique mais également les informations données lors des activités de création de la demande, de l’accueil des client</w:t>
      </w:r>
      <w:r w:rsidR="00453067" w:rsidRPr="000F1535">
        <w:t>s (es)</w:t>
      </w:r>
      <w:r w:rsidRPr="000F1535">
        <w:t xml:space="preserve">, le counseling (assurant le choix éclairé volontaire de méthode/service et le </w:t>
      </w:r>
      <w:r w:rsidRPr="000F1535">
        <w:lastRenderedPageBreak/>
        <w:t>consentement de chaque client</w:t>
      </w:r>
      <w:r w:rsidR="00453067" w:rsidRPr="000F1535">
        <w:t>s (es)</w:t>
      </w:r>
      <w:r w:rsidRPr="000F1535">
        <w:t xml:space="preserve"> jusqu’à l’obtention de leur avis sur le service reçu via des enquête de sortie.  </w:t>
      </w:r>
    </w:p>
    <w:p w:rsidR="00525438" w:rsidRDefault="000B0C57" w:rsidP="00525438">
      <w:pPr>
        <w:pStyle w:val="titre33"/>
      </w:pPr>
      <w:bookmarkStart w:id="89" w:name="_Toc11707191"/>
      <w:r>
        <w:t>xv.3</w:t>
      </w:r>
      <w:r w:rsidR="00525438">
        <w:t xml:space="preserve">.3. </w:t>
      </w:r>
      <w:r w:rsidR="00365593" w:rsidRPr="000F1535">
        <w:t>Qualité des données</w:t>
      </w:r>
      <w:bookmarkEnd w:id="89"/>
      <w:r w:rsidR="00365593" w:rsidRPr="000F1535">
        <w:t xml:space="preserve"> </w:t>
      </w:r>
    </w:p>
    <w:p w:rsidR="00365593" w:rsidRPr="000F1535" w:rsidRDefault="00365593" w:rsidP="00525438">
      <w:pPr>
        <w:pStyle w:val="para"/>
      </w:pPr>
      <w:r w:rsidRPr="000F1535">
        <w:t xml:space="preserve">MSI, de par sa large empreinte et par la nature de ses canaux d’opérations fournissant des services dans des contextes variés, est une des premières organisations ayant les preuves et les moyens de démontrer que ses approches et stratégies en prestations de services atteignent des segments très variés de la population, ne laissant jamais les plus vulnérables en suspens. En 2017, 28% du nombre total de clients servis par MSI vivaient en dessous du seuil de pauvreté (moins de $1.25 par jour) et 12% étaient des adolescents âgés entre 15 et 19 ans. </w:t>
      </w:r>
    </w:p>
    <w:p w:rsidR="00365593" w:rsidRPr="000F1535" w:rsidRDefault="00365593" w:rsidP="00525438">
      <w:pPr>
        <w:pStyle w:val="para"/>
      </w:pPr>
      <w:r w:rsidRPr="000F1535">
        <w:t xml:space="preserve">Grâce à des systèmes de collecte de données clients pointus, sans précédent dans le secteur, et son outil de calcul d’Impact reconnu par la communauté internationale dans le domaine de la PF et SSR, </w:t>
      </w:r>
      <w:r w:rsidRPr="000F1535">
        <w:rPr>
          <w:i/>
          <w:iCs/>
        </w:rPr>
        <w:t>Impact 2 (voir section suivi évaluation ci-dessous)</w:t>
      </w:r>
      <w:r w:rsidRPr="000F1535">
        <w:t xml:space="preserve">, MSI se place comme leader dans la prise de décision basée sur les données, lui permettant d’adapter constamment ses programmes pour les rendre plus efficaces et productifs, toujours dans le souci de mieux servir ses clients avec des services de haute qualité. En 2017, MSI estime avoir prévenu 8.2 millions de grossesses non désirées, 5.4 millions d’avortements a risque et 23,900 décès maternels tout en faisant économiser £337 </w:t>
      </w:r>
      <w:r w:rsidR="0094445A" w:rsidRPr="000F1535">
        <w:t>millions</w:t>
      </w:r>
      <w:r w:rsidRPr="000F1535">
        <w:t xml:space="preserve"> en couts aux systèmes de santé. </w:t>
      </w:r>
    </w:p>
    <w:p w:rsidR="00365593" w:rsidRPr="000F1535" w:rsidRDefault="000B0C57" w:rsidP="00525438">
      <w:pPr>
        <w:pStyle w:val="titre22"/>
      </w:pPr>
      <w:bookmarkStart w:id="90" w:name="_Toc11707192"/>
      <w:r>
        <w:t>xv.4</w:t>
      </w:r>
      <w:r w:rsidR="00525438">
        <w:t xml:space="preserve">. </w:t>
      </w:r>
      <w:r w:rsidR="00365593" w:rsidRPr="000F1535">
        <w:t>Tulane international</w:t>
      </w:r>
      <w:bookmarkEnd w:id="90"/>
      <w:r w:rsidR="00365593" w:rsidRPr="000F1535">
        <w:t xml:space="preserve"> </w:t>
      </w:r>
    </w:p>
    <w:p w:rsidR="00194486" w:rsidRPr="000F1535" w:rsidRDefault="00194486" w:rsidP="00525438">
      <w:pPr>
        <w:pStyle w:val="para"/>
      </w:pPr>
      <w:r w:rsidRPr="000F1535">
        <w:t>Dans les années 1980, l’École de Santé Publique et de Médecine Tropicale de l’Université de Tulane (TUSPHTM) a mis en œuvre au Bas Zaïre (aujourd’hui Kongo Central), l’un des premiers programmes de distribution à base communautaire des contraceptifs développé en Afrique Sub-Saharienne, a publié une série d’articles de recherche opérationnelles et d’études spéciales</w:t>
      </w:r>
      <w:r w:rsidRPr="000F1535">
        <w:rPr>
          <w:vertAlign w:val="superscript"/>
        </w:rPr>
        <w:footnoteReference w:id="30"/>
      </w:r>
      <w:r w:rsidRPr="000F1535">
        <w:t xml:space="preserve">, et a appuyé le programme national (alors appelé </w:t>
      </w:r>
      <w:r w:rsidRPr="000F1535">
        <w:rPr>
          <w:i/>
        </w:rPr>
        <w:t>Projet des Services des Naissances Désirables</w:t>
      </w:r>
      <w:r w:rsidRPr="000F1535">
        <w:t xml:space="preserve"> ou PNSD) pour développer une Équipe d’Évaluation. En 1986, Tulane a cofondé l’École de Santé Publique de Kinshasa (KSPH), à la source d’un lien fort et durable entre la communauté travaillant dans la santé publique en RDC et Tulane : plus de 30 étudiants congolais ont reçu un diplôme de thèse (PhD) ou de master de Tulane, et KSPH demeure un partenaire de recherche majeur pour le travail en santé publique mené par Tulane en RDC.</w:t>
      </w:r>
    </w:p>
    <w:p w:rsidR="00194486" w:rsidRPr="000F1535" w:rsidRDefault="00194486" w:rsidP="00525438">
      <w:pPr>
        <w:pStyle w:val="para"/>
      </w:pPr>
      <w:r w:rsidRPr="000F1535">
        <w:t xml:space="preserve">Depuis son retour en RDC en 2010 pour travailler à nouveau sur la planification familiale (et les domaines associés de la santé maternelle et infantile), Tulane a reçu un financement total de $37 millions pour appuyer 26 projets différents (détails disponibles sur simple demande). Au cours des cinq années écoulées, Tulane a développé une position de leadership unique pour l’avancement de la PF en RDC, à travers son travail sur des financements des Fondations </w:t>
      </w:r>
      <w:r w:rsidRPr="000F1535">
        <w:lastRenderedPageBreak/>
        <w:t>Gates et Packard, d’Advance Family Planning (AFP), PMA2020, Track20, et d’autres sources de financement.</w:t>
      </w:r>
    </w:p>
    <w:p w:rsidR="00194486" w:rsidRPr="00525438" w:rsidRDefault="00194486" w:rsidP="00525438">
      <w:pPr>
        <w:pStyle w:val="para"/>
      </w:pPr>
      <w:r w:rsidRPr="000F1535">
        <w:t xml:space="preserve">L’équipe de Tulane fourni une assistance technique au Programme National de Santé de la Reproduction (PNSR) et au Programme National de la Santé des Adolescents (PNSA), car ces organisations renforcent les capacités du pays à confronter les principaux défis pour l’accès aux services PF, du côté de l’offre comme de la demande. Le directeur pays de Tulane, Dr. Arsène Binanga, est également le Président du Comité Technique Multisectorielle Permanent (CTMP), ce qui lui confère une capacité unique de rassemblement des partenaires de la PF, y compris les bailleurs, les ONG et les organisations confessionnelles, les représentants du secteur privé, et bien d’autres. En tant qu’institution de recherche, Tulane University mène un programme continue de recherche appliquée qui guide le développement des modèles programmatiques, assure le suivi des projets en cours, et fournie des informations pour les corrections à mi-parcours. </w:t>
      </w:r>
    </w:p>
    <w:p w:rsidR="00194486" w:rsidRPr="000F1535" w:rsidRDefault="00194486" w:rsidP="00525438">
      <w:pPr>
        <w:pStyle w:val="para"/>
      </w:pPr>
      <w:r w:rsidRPr="000F1535">
        <w:t>Au travers de sa collaboration avec l’École de Santé Publique de Kinshasa (KSPH), Tulane a continué de renforcer les capacités aux niveau local. De plus, Tulane a développé des relations de travail étroites avec les responsables gouvernementaux (par ex., au sein du cabinet du Premier Ministre et dans d’autres ministères), les bailleurs, les organisations de mise en œuvre, et d’autres partenaires, ce qui a contribué à la cohérence de la communauté des partenaires basés à Kinshasa et travaillant dans la planification familiale.</w:t>
      </w:r>
    </w:p>
    <w:p w:rsidR="00194486" w:rsidRPr="000F1535" w:rsidRDefault="00194486" w:rsidP="00525438">
      <w:pPr>
        <w:pStyle w:val="para"/>
      </w:pPr>
      <w:r w:rsidRPr="000F1535">
        <w:t>Tulane administre les activités de ses projets en RDC par le biais de Tulane International LLC (TILLC), une filiale subsidiaire entièrement contrôlée par Tulane (qui ne reçoit pas de frais généraux supplémentaires). En 2013, TILLC a établi un bureau pays dans la concession Safricas de la Gomb</w:t>
      </w:r>
      <w:r w:rsidR="00F268E5" w:rsidRPr="000F1535">
        <w:t>e</w:t>
      </w:r>
      <w:r w:rsidRPr="000F1535">
        <w:t>, qui emploie actuellement 17 personnels</w:t>
      </w:r>
      <w:r w:rsidR="00525438">
        <w:t xml:space="preserve"> techniques et administratifs. </w:t>
      </w:r>
    </w:p>
    <w:p w:rsidR="00194486" w:rsidRPr="00525438" w:rsidRDefault="00194486" w:rsidP="00525438">
      <w:pPr>
        <w:pStyle w:val="para"/>
      </w:pPr>
      <w:r w:rsidRPr="000F1535">
        <w:t>En 2015, Tulane a testé une stratégie pilote de partage des tâches utilisant les étudiants en médecine / sciences infirmières pour offrir le DMPA-SC (ainsi que d’autres méthodes) au niveau communautaire à Kinshasa.</w:t>
      </w:r>
      <w:r w:rsidRPr="000F1535">
        <w:rPr>
          <w:vertAlign w:val="superscript"/>
        </w:rPr>
        <w:footnoteReference w:id="31"/>
      </w:r>
      <w:r w:rsidRPr="000F1535">
        <w:t xml:space="preserve"> En 2016, deux autres études pilotes ont été menées qui utilisaient les mêmes cadres d’étudiants (bien que les étudiants en sciences infirmières y aient été plus représentés) pour (1) offrir Implanon NXT au niveau communautaire, et (2) apprendre aux femmes vivant dans les communautés à d’auto-injecter le DMPA-SC. L’un des résultats majeurs de ces pilotes a été la découverte du potentiel de ce cadre de prestataires pour fournir une large gamme de contraceptifs, y compris les très fortement demandés implants, au niveau communautaire. Ces jeunes étudiants, brillants et motivés, sont avides de gagner une expérience pratique en offrant des services à de vraies client</w:t>
      </w:r>
      <w:r w:rsidR="0094445A" w:rsidRPr="000F1535">
        <w:t>s (es)</w:t>
      </w:r>
      <w:r w:rsidRPr="000F1535">
        <w:t xml:space="preserve"> et souhaitent ardemment contribuer au bien-être de leur communauté. De plus, étant donné leur âge (la plupart ont entre 16 et 20 ans), ils ont un rapport plus facile aux adolescents et aux jeunes – l’un des publics cibles clés pour les programmes de planification familiale et de santé sexuelle et de la reproduction. Ces étudiants représentent l’avenir de l’offre des soins de santé en RDC. Par conséquent, appuyer leur formation en PF dans les écoles d’infirmières et leur donner une expérience de terrain pratique dans l’offre des contraceptifs au niveau communautaire </w:t>
      </w:r>
      <w:r w:rsidRPr="000F1535">
        <w:lastRenderedPageBreak/>
        <w:t xml:space="preserve">représente un excellent investissement pour augmenter l’accès futur à des services PF de qualité. </w:t>
      </w:r>
    </w:p>
    <w:p w:rsidR="00194486" w:rsidRPr="000F1535" w:rsidRDefault="00194486" w:rsidP="00525438">
      <w:pPr>
        <w:pStyle w:val="para"/>
      </w:pPr>
      <w:r w:rsidRPr="000F1535">
        <w:t xml:space="preserve">Étant donné le très fort potentiel de ce modèle, Tulane a commencé de travailler en 2016 avec la D6 (la Direction du Ministère de la santé responsable des 477 écoles de sciences infirmières du pays) pour la réplication et l’institutionnalisation de ce modèle. Ce dernier a été répliqué avec succès à Matadi, dans la province du Kongo Central, à partir de la fin 2016. Le processus d’institutionnalisation a impliqué l’incorporation d’un module sur la planification familiale dans le curriculum des étudiants en sciences infirmières au début de leur troisième année d’école, qui incluent 12 jours de formation en classe, suivi de 3 jours de pratique supervisée sur le terrain, puis de l’offre continue des services au niveau communautaire pour le reste de l’année scolaire. Cette formation les prépare à offrir un counseling en planification familiale, à fournir six méthodes (Implanon NXT, DMPA-SC, Colliers du Cycle, pilules, préservatifs et contraception d’urgence) au cours de journées de campagne de masse et d’activités de prestation de routine ; à retirer Implanon NXT (pour les cas sans complications) ; et à référer les clientes qui souhaitent un DIU, l’implant Jadelle, ou une stérilisation à des structures de santé fixes. La D6 et les étudiants participants s’accordent à trouver d’excellents avantages à améliorer leur expérience avec l’offre de service et les interactions avec les </w:t>
      </w:r>
      <w:r w:rsidR="00E330A5" w:rsidRPr="000F1535">
        <w:t>clients (es)</w:t>
      </w:r>
      <w:r w:rsidRPr="000F1535">
        <w:t xml:space="preserve"> vivant dans les communautés. </w:t>
      </w:r>
    </w:p>
    <w:p w:rsidR="00194486" w:rsidRPr="000F1535" w:rsidRDefault="00194486" w:rsidP="00525438">
      <w:pPr>
        <w:pStyle w:val="para"/>
      </w:pPr>
      <w:r w:rsidRPr="000F1535">
        <w:t>La Fondation Bill et Melinda Gates (BMGF) ont financé les recherches pilotes impliquant les étudiants en sciences infirmières entre 2015 et 2018. Un bailleur privé basé aux États-Unis a financé les 18 premiers mois du processus d’institutionnalisation jusqu’en 2017, mais en 2018, il a choisi de rediriger les fonds destinés à la RDC ($3 millions) vers l’achat des contraceptifs. La BMGF fournit actuellement un an de « financement tampon » pour le processus d’institutionnalisation, dans la mesure où l’année académique commence en septembre 2018. La formation des formateurs est en cours dans les 31 écoles de sciences infirmières de Kinshasa, 43 écoles du Kongo Centre, et 10 école</w:t>
      </w:r>
      <w:r w:rsidR="00E330A5" w:rsidRPr="000F1535">
        <w:t>s</w:t>
      </w:r>
      <w:r w:rsidRPr="000F1535">
        <w:t xml:space="preserve"> au Lualaba, ce qui (en plus des écoles où les formations ont déjà été complétées auparavant) amènera un total de 84 écoles dans les 3 provinces qui participent déjà à cette activité. Pour cette raison, Tulane prévoit de commencer l’année 2019 avec un groupe d’étudiants en sciences infirmières déjà formés et offrant des contraceptifs au niveau communautaire dans les provinces de Kinshasa, d</w:t>
      </w:r>
      <w:r w:rsidR="00525438">
        <w:t xml:space="preserve">u Kongo Central et du Lualaba. </w:t>
      </w:r>
    </w:p>
    <w:p w:rsidR="0074484C" w:rsidRPr="0074484C" w:rsidRDefault="00194486" w:rsidP="0074484C">
      <w:pPr>
        <w:pStyle w:val="para"/>
        <w:sectPr w:rsidR="0074484C" w:rsidRPr="0074484C" w:rsidSect="0068263A">
          <w:pgSz w:w="11906" w:h="16838"/>
          <w:pgMar w:top="1418" w:right="851" w:bottom="1418" w:left="1418" w:header="0" w:footer="706" w:gutter="0"/>
          <w:cols w:space="708"/>
          <w:docGrid w:linePitch="360"/>
        </w:sectPr>
      </w:pPr>
      <w:r w:rsidRPr="000F1535">
        <w:t>Dans la mesure où le « modèle des écoles d’infirmières » est l’une des interventions les plus prometteuses pour augmenter rapidement le nombre de prestataires formés et renforcer l’accès aux méthodes contraceptives modernes dans toutes les provinces du pays, la Fondation Gates serait ravie de voir un nouveau bailleur pour prolonger l’appui à cette initi</w:t>
      </w:r>
      <w:r w:rsidR="0074484C">
        <w:t xml:space="preserve">ative. </w:t>
      </w:r>
    </w:p>
    <w:p w:rsidR="0074484C" w:rsidRPr="000F1535" w:rsidRDefault="0074484C" w:rsidP="0039227C">
      <w:pPr>
        <w:spacing w:line="360" w:lineRule="auto"/>
        <w:rPr>
          <w:rFonts w:ascii="Maiandra GD" w:hAnsi="Maiandra GD"/>
          <w:b/>
          <w:bCs/>
          <w:caps/>
          <w:spacing w:val="15"/>
          <w:sz w:val="24"/>
          <w:szCs w:val="24"/>
          <w:lang w:val="fr-FR"/>
        </w:rPr>
      </w:pPr>
    </w:p>
    <w:p w:rsidR="005265DE" w:rsidRPr="00E74EF5" w:rsidRDefault="009A7DD2" w:rsidP="00E74EF5">
      <w:pPr>
        <w:pStyle w:val="Titre1"/>
      </w:pPr>
      <w:bookmarkStart w:id="91" w:name="_Toc11707193"/>
      <w:bookmarkEnd w:id="78"/>
      <w:r w:rsidRPr="00E74EF5">
        <w:t>Annexes</w:t>
      </w:r>
      <w:bookmarkEnd w:id="91"/>
    </w:p>
    <w:p w:rsidR="005265DE" w:rsidRPr="004F755B" w:rsidRDefault="005265DE" w:rsidP="004F755B">
      <w:pPr>
        <w:pStyle w:val="titre22"/>
      </w:pPr>
      <w:bookmarkStart w:id="92" w:name="_Toc11707194"/>
      <w:r w:rsidRPr="004F755B">
        <w:t>Plan de travail des pmo</w:t>
      </w:r>
      <w:bookmarkEnd w:id="92"/>
    </w:p>
    <w:p w:rsidR="005265DE" w:rsidRPr="000F1535" w:rsidRDefault="005265DE" w:rsidP="00E74EF5">
      <w:pPr>
        <w:spacing w:line="240" w:lineRule="auto"/>
        <w:jc w:val="center"/>
        <w:rPr>
          <w:rFonts w:ascii="Maiandra GD" w:hAnsi="Maiandra GD"/>
          <w:sz w:val="24"/>
          <w:szCs w:val="24"/>
          <w:lang w:val="fr-FR"/>
        </w:rPr>
      </w:pPr>
      <w:r w:rsidRPr="000F1535">
        <w:rPr>
          <w:rFonts w:ascii="Maiandra GD" w:hAnsi="Maiandra GD"/>
          <w:i/>
          <w:sz w:val="24"/>
          <w:szCs w:val="24"/>
          <w:lang w:val="fr-FR"/>
        </w:rPr>
        <w:t>** Le document consolidé par l’UNOPS inclut également un plan de travail segmenté par activités et résultats</w:t>
      </w:r>
      <w:r w:rsidRPr="000F1535">
        <w:rPr>
          <w:rFonts w:ascii="Maiandra GD" w:hAnsi="Maiandra GD"/>
          <w:sz w:val="24"/>
          <w:szCs w:val="24"/>
          <w:lang w:val="fr-FR"/>
        </w:rPr>
        <w:t xml:space="preserve"> qui est inclut dans l’Annexe D.</w:t>
      </w:r>
    </w:p>
    <w:p w:rsidR="005265DE" w:rsidRPr="00E74EF5" w:rsidRDefault="005265DE" w:rsidP="00E74EF5">
      <w:pPr>
        <w:spacing w:after="0" w:line="240" w:lineRule="auto"/>
        <w:jc w:val="center"/>
        <w:rPr>
          <w:rFonts w:ascii="Maiandra GD" w:hAnsi="Maiandra GD"/>
          <w:b/>
          <w:i/>
          <w:sz w:val="24"/>
          <w:szCs w:val="24"/>
          <w:lang w:val="fr-FR"/>
        </w:rPr>
      </w:pPr>
      <w:r w:rsidRPr="00E74EF5">
        <w:rPr>
          <w:rFonts w:ascii="Maiandra GD" w:hAnsi="Maiandra GD"/>
          <w:b/>
          <w:i/>
          <w:sz w:val="24"/>
          <w:szCs w:val="24"/>
          <w:lang w:val="fr-FR"/>
        </w:rPr>
        <w:t>Tableau 11 : Le plan de travail présenté ci-dessous détaille le calendrier des interventions par province.</w:t>
      </w:r>
    </w:p>
    <w:tbl>
      <w:tblPr>
        <w:tblW w:w="48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1879"/>
        <w:gridCol w:w="3842"/>
        <w:gridCol w:w="931"/>
        <w:gridCol w:w="540"/>
        <w:gridCol w:w="718"/>
        <w:gridCol w:w="541"/>
        <w:gridCol w:w="719"/>
        <w:gridCol w:w="540"/>
        <w:gridCol w:w="720"/>
        <w:gridCol w:w="540"/>
        <w:gridCol w:w="720"/>
        <w:gridCol w:w="540"/>
        <w:gridCol w:w="720"/>
        <w:gridCol w:w="540"/>
      </w:tblGrid>
      <w:tr w:rsidR="0074484C" w:rsidRPr="000F1535" w:rsidTr="00D34A99">
        <w:trPr>
          <w:trHeight w:val="300"/>
          <w:tblHeader/>
        </w:trPr>
        <w:tc>
          <w:tcPr>
            <w:tcW w:w="5721" w:type="dxa"/>
            <w:gridSpan w:val="2"/>
            <w:vMerge w:val="restart"/>
            <w:shd w:val="clear" w:color="auto" w:fill="E2EFD9" w:themeFill="accent6" w:themeFillTint="33"/>
            <w:noWrap/>
            <w:vAlign w:val="center"/>
            <w:hideMark/>
          </w:tcPr>
          <w:p w:rsidR="0074484C" w:rsidRPr="0074484C" w:rsidRDefault="0074484C" w:rsidP="0074484C">
            <w:pPr>
              <w:spacing w:before="0" w:after="0" w:line="240" w:lineRule="auto"/>
              <w:jc w:val="center"/>
              <w:rPr>
                <w:rFonts w:ascii="Maiandra GD" w:eastAsia="Times New Roman" w:hAnsi="Maiandra GD" w:cs="Times New Roman"/>
                <w:sz w:val="24"/>
                <w:szCs w:val="24"/>
                <w:lang w:val="fr-FR"/>
              </w:rPr>
            </w:pPr>
          </w:p>
        </w:tc>
        <w:tc>
          <w:tcPr>
            <w:tcW w:w="3989" w:type="dxa"/>
            <w:gridSpan w:val="6"/>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b/>
                <w:sz w:val="24"/>
                <w:szCs w:val="24"/>
                <w:lang w:val="fr-FR"/>
              </w:rPr>
            </w:pPr>
            <w:r w:rsidRPr="000F1535">
              <w:rPr>
                <w:rFonts w:ascii="Maiandra GD" w:eastAsia="Times New Roman" w:hAnsi="Maiandra GD" w:cs="Times New Roman"/>
                <w:b/>
                <w:sz w:val="24"/>
                <w:szCs w:val="24"/>
                <w:lang w:val="fr-FR"/>
              </w:rPr>
              <w:t>PHASE 1</w:t>
            </w:r>
          </w:p>
        </w:tc>
        <w:tc>
          <w:tcPr>
            <w:tcW w:w="3780" w:type="dxa"/>
            <w:gridSpan w:val="6"/>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b/>
                <w:sz w:val="24"/>
                <w:szCs w:val="24"/>
                <w:lang w:val="fr-FR"/>
              </w:rPr>
            </w:pPr>
            <w:r w:rsidRPr="000F1535">
              <w:rPr>
                <w:rFonts w:ascii="Maiandra GD" w:eastAsia="Times New Roman" w:hAnsi="Maiandra GD" w:cs="Times New Roman"/>
                <w:b/>
                <w:sz w:val="24"/>
                <w:szCs w:val="24"/>
                <w:lang w:val="fr-FR"/>
              </w:rPr>
              <w:t>PHASE 2</w:t>
            </w:r>
          </w:p>
        </w:tc>
      </w:tr>
      <w:tr w:rsidR="0074484C" w:rsidRPr="000F1535" w:rsidTr="00D34A99">
        <w:trPr>
          <w:trHeight w:val="300"/>
          <w:tblHeader/>
        </w:trPr>
        <w:tc>
          <w:tcPr>
            <w:tcW w:w="5721" w:type="dxa"/>
            <w:gridSpan w:val="2"/>
            <w:vMerge/>
            <w:shd w:val="clear" w:color="auto" w:fill="auto"/>
            <w:noWrap/>
            <w:vAlign w:val="center"/>
            <w:hideMark/>
          </w:tcPr>
          <w:p w:rsidR="0074484C" w:rsidRPr="0074484C" w:rsidRDefault="0074484C" w:rsidP="0074484C">
            <w:pPr>
              <w:spacing w:before="0" w:after="0" w:line="240" w:lineRule="auto"/>
              <w:jc w:val="center"/>
              <w:rPr>
                <w:rFonts w:ascii="Maiandra GD" w:eastAsia="Times New Roman" w:hAnsi="Maiandra GD" w:cs="Times New Roman"/>
                <w:sz w:val="24"/>
                <w:szCs w:val="24"/>
                <w:lang w:val="fr-FR"/>
              </w:rPr>
            </w:pPr>
          </w:p>
        </w:tc>
        <w:tc>
          <w:tcPr>
            <w:tcW w:w="1471" w:type="dxa"/>
            <w:gridSpan w:val="2"/>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ANNEE 1</w:t>
            </w:r>
          </w:p>
        </w:tc>
        <w:tc>
          <w:tcPr>
            <w:tcW w:w="1259" w:type="dxa"/>
            <w:gridSpan w:val="2"/>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ANNEE 2</w:t>
            </w:r>
          </w:p>
        </w:tc>
        <w:tc>
          <w:tcPr>
            <w:tcW w:w="1259" w:type="dxa"/>
            <w:gridSpan w:val="2"/>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ANNEE 3</w:t>
            </w:r>
          </w:p>
        </w:tc>
        <w:tc>
          <w:tcPr>
            <w:tcW w:w="1260" w:type="dxa"/>
            <w:gridSpan w:val="2"/>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ANNEE 4</w:t>
            </w:r>
          </w:p>
        </w:tc>
        <w:tc>
          <w:tcPr>
            <w:tcW w:w="1260" w:type="dxa"/>
            <w:gridSpan w:val="2"/>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ANNEE 5</w:t>
            </w:r>
          </w:p>
        </w:tc>
        <w:tc>
          <w:tcPr>
            <w:tcW w:w="1260" w:type="dxa"/>
            <w:gridSpan w:val="2"/>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ANNEE 6</w:t>
            </w:r>
          </w:p>
        </w:tc>
      </w:tr>
      <w:tr w:rsidR="0074484C" w:rsidRPr="000F1535" w:rsidTr="00D34A99">
        <w:trPr>
          <w:trHeight w:val="291"/>
          <w:tblHeader/>
        </w:trPr>
        <w:tc>
          <w:tcPr>
            <w:tcW w:w="5721" w:type="dxa"/>
            <w:gridSpan w:val="2"/>
            <w:vMerge/>
            <w:tcBorders>
              <w:bottom w:val="double" w:sz="4" w:space="0" w:color="auto"/>
            </w:tcBorders>
            <w:shd w:val="clear" w:color="auto" w:fill="auto"/>
            <w:noWrap/>
            <w:vAlign w:val="center"/>
            <w:hideMark/>
          </w:tcPr>
          <w:p w:rsidR="0074484C" w:rsidRPr="0074484C" w:rsidRDefault="0074484C" w:rsidP="0074484C">
            <w:pPr>
              <w:spacing w:before="0" w:after="0" w:line="240" w:lineRule="auto"/>
              <w:jc w:val="center"/>
              <w:rPr>
                <w:rFonts w:ascii="Maiandra GD" w:eastAsia="Times New Roman" w:hAnsi="Maiandra GD" w:cs="Times New Roman"/>
                <w:sz w:val="24"/>
                <w:szCs w:val="24"/>
                <w:lang w:val="fr-FR"/>
              </w:rPr>
            </w:pPr>
          </w:p>
        </w:tc>
        <w:tc>
          <w:tcPr>
            <w:tcW w:w="931"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Pr>
                <w:rFonts w:ascii="Maiandra GD" w:eastAsia="Times New Roman" w:hAnsi="Maiandra GD" w:cs="Times New Roman"/>
                <w:sz w:val="24"/>
                <w:szCs w:val="24"/>
                <w:lang w:val="fr-FR"/>
              </w:rPr>
              <w:t>S</w:t>
            </w:r>
            <w:r w:rsidRPr="000F1535">
              <w:rPr>
                <w:rFonts w:ascii="Maiandra GD" w:eastAsia="Times New Roman" w:hAnsi="Maiandra GD" w:cs="Times New Roman"/>
                <w:sz w:val="24"/>
                <w:szCs w:val="24"/>
                <w:lang w:val="fr-FR"/>
              </w:rPr>
              <w:t>1</w:t>
            </w:r>
          </w:p>
        </w:tc>
        <w:tc>
          <w:tcPr>
            <w:tcW w:w="540"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S2</w:t>
            </w:r>
          </w:p>
        </w:tc>
        <w:tc>
          <w:tcPr>
            <w:tcW w:w="718"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S1</w:t>
            </w:r>
          </w:p>
        </w:tc>
        <w:tc>
          <w:tcPr>
            <w:tcW w:w="541"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S2</w:t>
            </w:r>
          </w:p>
        </w:tc>
        <w:tc>
          <w:tcPr>
            <w:tcW w:w="719"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S1</w:t>
            </w:r>
          </w:p>
        </w:tc>
        <w:tc>
          <w:tcPr>
            <w:tcW w:w="540"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S2</w:t>
            </w:r>
          </w:p>
        </w:tc>
        <w:tc>
          <w:tcPr>
            <w:tcW w:w="720"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S1</w:t>
            </w:r>
          </w:p>
        </w:tc>
        <w:tc>
          <w:tcPr>
            <w:tcW w:w="540"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S2</w:t>
            </w:r>
          </w:p>
        </w:tc>
        <w:tc>
          <w:tcPr>
            <w:tcW w:w="720"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S1</w:t>
            </w:r>
          </w:p>
        </w:tc>
        <w:tc>
          <w:tcPr>
            <w:tcW w:w="540"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S2</w:t>
            </w:r>
          </w:p>
        </w:tc>
        <w:tc>
          <w:tcPr>
            <w:tcW w:w="720" w:type="dxa"/>
            <w:tcBorders>
              <w:bottom w:val="double" w:sz="4" w:space="0" w:color="auto"/>
            </w:tcBorders>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S1</w:t>
            </w:r>
          </w:p>
        </w:tc>
        <w:tc>
          <w:tcPr>
            <w:tcW w:w="540" w:type="dxa"/>
            <w:shd w:val="clear" w:color="auto" w:fill="E2EFD9" w:themeFill="accent6" w:themeFillTint="33"/>
            <w:noWrap/>
            <w:hideMark/>
          </w:tcPr>
          <w:p w:rsidR="0074484C" w:rsidRPr="000F1535" w:rsidRDefault="0074484C" w:rsidP="00D34A99">
            <w:pPr>
              <w:spacing w:before="0" w:after="0" w:line="24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S2</w:t>
            </w:r>
          </w:p>
        </w:tc>
      </w:tr>
      <w:tr w:rsidR="0074484C" w:rsidRPr="000F1535" w:rsidTr="00D34A99">
        <w:trPr>
          <w:trHeight w:val="300"/>
        </w:trPr>
        <w:tc>
          <w:tcPr>
            <w:tcW w:w="1879" w:type="dxa"/>
            <w:vMerge w:val="restart"/>
            <w:tcBorders>
              <w:top w:val="double" w:sz="4" w:space="0" w:color="auto"/>
            </w:tcBorders>
            <w:shd w:val="clear" w:color="auto" w:fill="auto"/>
            <w:noWrap/>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Bas-Uélé</w:t>
            </w:r>
          </w:p>
        </w:tc>
        <w:tc>
          <w:tcPr>
            <w:tcW w:w="3842" w:type="dxa"/>
            <w:tcBorders>
              <w:top w:val="double" w:sz="4" w:space="0" w:color="auto"/>
            </w:tcBorders>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des opérations dans la province</w:t>
            </w:r>
          </w:p>
        </w:tc>
        <w:tc>
          <w:tcPr>
            <w:tcW w:w="931" w:type="dxa"/>
            <w:tcBorders>
              <w:top w:val="double" w:sz="4" w:space="0" w:color="auto"/>
            </w:tcBorders>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tcBorders>
              <w:top w:val="double" w:sz="4" w:space="0" w:color="auto"/>
            </w:tcBorders>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25"/>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2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i/>
                <w:sz w:val="24"/>
                <w:szCs w:val="24"/>
                <w:lang w:val="fr-FR"/>
              </w:rPr>
            </w:pPr>
            <w:r w:rsidRPr="0074484C">
              <w:rPr>
                <w:rFonts w:ascii="Maiandra GD" w:eastAsia="Times New Roman" w:hAnsi="Maiandra GD" w:cs="Times New Roman"/>
                <w:i/>
                <w:sz w:val="24"/>
                <w:szCs w:val="24"/>
                <w:lang w:val="fr-FR"/>
              </w:rPr>
              <w:t>Création de demande avec PIREDD</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restart"/>
            <w:shd w:val="clear" w:color="auto" w:fill="auto"/>
            <w:noWrap/>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Haut Katanga</w:t>
            </w: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des opérations dans la province</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85"/>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74484C">
            <w:pPr>
              <w:spacing w:before="0" w:after="0" w:line="240" w:lineRule="auto"/>
              <w:jc w:val="center"/>
              <w:rPr>
                <w:rFonts w:ascii="Maiandra GD" w:eastAsia="Times New Roman" w:hAnsi="Maiandra GD" w:cs="Times New Roman"/>
                <w:sz w:val="24"/>
                <w:szCs w:val="24"/>
                <w:lang w:val="fr-FR"/>
              </w:rPr>
            </w:pPr>
            <w:r w:rsidRPr="000F1535">
              <w:rPr>
                <w:rFonts w:ascii="Maiandra GD" w:hAnsi="Maiandra GD"/>
                <w:sz w:val="24"/>
                <w:szCs w:val="24"/>
                <w:lang w:val="fr-FR"/>
              </w:rPr>
              <w:t>Déjà ouvert</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23"/>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restart"/>
            <w:shd w:val="clear" w:color="auto" w:fill="auto"/>
            <w:noWrap/>
            <w:vAlign w:val="center"/>
            <w:hideMark/>
          </w:tcPr>
          <w:p w:rsidR="005265DE" w:rsidRPr="00F171BE" w:rsidRDefault="005265DE" w:rsidP="0074484C">
            <w:pPr>
              <w:spacing w:before="0" w:after="0" w:line="360" w:lineRule="auto"/>
              <w:jc w:val="center"/>
              <w:rPr>
                <w:rFonts w:ascii="Maiandra GD" w:eastAsia="Times New Roman" w:hAnsi="Maiandra GD" w:cs="Times New Roman"/>
                <w:b/>
                <w:sz w:val="24"/>
                <w:szCs w:val="24"/>
                <w:lang w:val="fr-FR"/>
              </w:rPr>
            </w:pPr>
            <w:r w:rsidRPr="00F171BE">
              <w:rPr>
                <w:rFonts w:ascii="Maiandra GD" w:eastAsia="Times New Roman" w:hAnsi="Maiandra GD" w:cs="Times New Roman"/>
                <w:b/>
                <w:sz w:val="24"/>
                <w:szCs w:val="24"/>
                <w:lang w:val="fr-FR"/>
              </w:rPr>
              <w:lastRenderedPageBreak/>
              <w:t>Ituri</w:t>
            </w: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des opérations dans la province</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2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Création de demande avec PIREDD</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restart"/>
            <w:shd w:val="clear" w:color="auto" w:fill="auto"/>
            <w:noWrap/>
            <w:vAlign w:val="center"/>
            <w:hideMark/>
          </w:tcPr>
          <w:p w:rsidR="005265DE" w:rsidRPr="00F171BE" w:rsidRDefault="005265DE" w:rsidP="0074484C">
            <w:pPr>
              <w:spacing w:before="0" w:after="0" w:line="360" w:lineRule="auto"/>
              <w:jc w:val="center"/>
              <w:rPr>
                <w:rFonts w:ascii="Maiandra GD" w:eastAsia="Times New Roman" w:hAnsi="Maiandra GD" w:cs="Times New Roman"/>
                <w:b/>
                <w:sz w:val="24"/>
                <w:szCs w:val="24"/>
                <w:lang w:val="fr-FR"/>
              </w:rPr>
            </w:pPr>
            <w:r w:rsidRPr="00F171BE">
              <w:rPr>
                <w:rFonts w:ascii="Maiandra GD" w:eastAsia="Times New Roman" w:hAnsi="Maiandra GD" w:cs="Times New Roman"/>
                <w:b/>
                <w:sz w:val="24"/>
                <w:szCs w:val="24"/>
                <w:lang w:val="fr-FR"/>
              </w:rPr>
              <w:t>Kasaï Oriental</w:t>
            </w: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des opérations dans la province</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restart"/>
            <w:shd w:val="clear" w:color="auto" w:fill="auto"/>
            <w:noWrap/>
            <w:vAlign w:val="center"/>
            <w:hideMark/>
          </w:tcPr>
          <w:p w:rsidR="005265DE" w:rsidRPr="00F171BE" w:rsidRDefault="005265DE" w:rsidP="0074484C">
            <w:pPr>
              <w:spacing w:before="0" w:after="0" w:line="360" w:lineRule="auto"/>
              <w:jc w:val="center"/>
              <w:rPr>
                <w:rFonts w:ascii="Maiandra GD" w:eastAsia="Times New Roman" w:hAnsi="Maiandra GD" w:cs="Times New Roman"/>
                <w:b/>
                <w:sz w:val="24"/>
                <w:szCs w:val="24"/>
                <w:lang w:val="fr-FR"/>
              </w:rPr>
            </w:pPr>
            <w:r w:rsidRPr="00F171BE">
              <w:rPr>
                <w:rFonts w:ascii="Maiandra GD" w:eastAsia="Times New Roman" w:hAnsi="Maiandra GD" w:cs="Times New Roman"/>
                <w:b/>
                <w:sz w:val="24"/>
                <w:szCs w:val="24"/>
                <w:lang w:val="fr-FR"/>
              </w:rPr>
              <w:t>Kinshasa</w:t>
            </w: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des opérations dans la province</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74484C">
            <w:pPr>
              <w:spacing w:before="0" w:after="0" w:line="240" w:lineRule="auto"/>
              <w:jc w:val="center"/>
              <w:rPr>
                <w:rFonts w:ascii="Maiandra GD" w:eastAsia="Times New Roman" w:hAnsi="Maiandra GD" w:cs="Times New Roman"/>
                <w:sz w:val="24"/>
                <w:szCs w:val="24"/>
                <w:lang w:val="fr-FR"/>
              </w:rPr>
            </w:pPr>
            <w:r w:rsidRPr="000F1535">
              <w:rPr>
                <w:rFonts w:ascii="Maiandra GD" w:hAnsi="Maiandra GD"/>
                <w:sz w:val="24"/>
                <w:szCs w:val="24"/>
                <w:lang w:val="fr-FR"/>
              </w:rPr>
              <w:t>Déjà ouvert</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restart"/>
            <w:shd w:val="clear" w:color="auto" w:fill="auto"/>
            <w:noWrap/>
            <w:vAlign w:val="center"/>
            <w:hideMark/>
          </w:tcPr>
          <w:p w:rsidR="008C598F" w:rsidRDefault="008C598F" w:rsidP="0074484C">
            <w:pPr>
              <w:spacing w:before="0" w:after="0" w:line="360" w:lineRule="auto"/>
              <w:jc w:val="center"/>
              <w:rPr>
                <w:rFonts w:ascii="Maiandra GD" w:eastAsia="Times New Roman" w:hAnsi="Maiandra GD" w:cs="Times New Roman"/>
                <w:sz w:val="24"/>
                <w:szCs w:val="24"/>
                <w:lang w:val="fr-FR"/>
              </w:rPr>
            </w:pPr>
          </w:p>
          <w:p w:rsidR="00F171BE" w:rsidRDefault="00F171BE" w:rsidP="0074484C">
            <w:pPr>
              <w:spacing w:before="0" w:after="0" w:line="360" w:lineRule="auto"/>
              <w:jc w:val="center"/>
              <w:rPr>
                <w:rFonts w:ascii="Maiandra GD" w:eastAsia="Times New Roman" w:hAnsi="Maiandra GD" w:cs="Times New Roman"/>
                <w:sz w:val="24"/>
                <w:szCs w:val="24"/>
                <w:lang w:val="fr-FR"/>
              </w:rPr>
            </w:pPr>
          </w:p>
          <w:p w:rsidR="00F171BE" w:rsidRDefault="00F171BE" w:rsidP="0074484C">
            <w:pPr>
              <w:spacing w:before="0" w:after="0" w:line="360" w:lineRule="auto"/>
              <w:jc w:val="center"/>
              <w:rPr>
                <w:rFonts w:ascii="Maiandra GD" w:eastAsia="Times New Roman" w:hAnsi="Maiandra GD" w:cs="Times New Roman"/>
                <w:sz w:val="24"/>
                <w:szCs w:val="24"/>
                <w:lang w:val="fr-FR"/>
              </w:rPr>
            </w:pPr>
          </w:p>
          <w:p w:rsidR="005265DE" w:rsidRPr="00F171BE" w:rsidRDefault="005265DE" w:rsidP="0074484C">
            <w:pPr>
              <w:spacing w:before="0" w:after="0" w:line="360" w:lineRule="auto"/>
              <w:jc w:val="center"/>
              <w:rPr>
                <w:rFonts w:ascii="Maiandra GD" w:eastAsia="Times New Roman" w:hAnsi="Maiandra GD" w:cs="Times New Roman"/>
                <w:b/>
                <w:sz w:val="24"/>
                <w:szCs w:val="24"/>
                <w:lang w:val="fr-FR"/>
              </w:rPr>
            </w:pPr>
            <w:r w:rsidRPr="00F171BE">
              <w:rPr>
                <w:rFonts w:ascii="Maiandra GD" w:eastAsia="Times New Roman" w:hAnsi="Maiandra GD" w:cs="Times New Roman"/>
                <w:b/>
                <w:sz w:val="24"/>
                <w:szCs w:val="24"/>
                <w:lang w:val="fr-FR"/>
              </w:rPr>
              <w:t>Kongo Central</w:t>
            </w:r>
          </w:p>
        </w:tc>
        <w:tc>
          <w:tcPr>
            <w:tcW w:w="3842" w:type="dxa"/>
            <w:shd w:val="clear" w:color="auto" w:fill="auto"/>
            <w:noWrap/>
            <w:hideMark/>
          </w:tcPr>
          <w:p w:rsidR="008C598F" w:rsidRDefault="008C598F" w:rsidP="0074484C">
            <w:pPr>
              <w:spacing w:before="0" w:after="0" w:line="240" w:lineRule="auto"/>
              <w:jc w:val="center"/>
              <w:rPr>
                <w:rFonts w:ascii="Maiandra GD" w:eastAsia="Times New Roman" w:hAnsi="Maiandra GD" w:cs="Times New Roman"/>
                <w:sz w:val="24"/>
                <w:szCs w:val="24"/>
                <w:lang w:val="fr-FR"/>
              </w:rPr>
            </w:pPr>
          </w:p>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lastRenderedPageBreak/>
              <w:t>Démarrage des opérations dans la province</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lastRenderedPageBreak/>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74484C">
            <w:pPr>
              <w:spacing w:before="0" w:after="0" w:line="240" w:lineRule="auto"/>
              <w:jc w:val="center"/>
              <w:rPr>
                <w:rFonts w:ascii="Maiandra GD" w:eastAsia="Times New Roman" w:hAnsi="Maiandra GD" w:cs="Times New Roman"/>
                <w:sz w:val="24"/>
                <w:szCs w:val="24"/>
                <w:lang w:val="fr-FR"/>
              </w:rPr>
            </w:pPr>
            <w:r w:rsidRPr="000F1535">
              <w:rPr>
                <w:rFonts w:ascii="Maiandra GD" w:hAnsi="Maiandra GD"/>
                <w:sz w:val="24"/>
                <w:szCs w:val="24"/>
                <w:lang w:val="fr-FR"/>
              </w:rPr>
              <w:t>Déjà ouvert</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restart"/>
            <w:shd w:val="clear" w:color="auto" w:fill="auto"/>
            <w:noWrap/>
            <w:vAlign w:val="center"/>
            <w:hideMark/>
          </w:tcPr>
          <w:p w:rsidR="005265DE" w:rsidRPr="00F171BE" w:rsidRDefault="005265DE" w:rsidP="0074484C">
            <w:pPr>
              <w:spacing w:before="0" w:after="0" w:line="360" w:lineRule="auto"/>
              <w:jc w:val="center"/>
              <w:rPr>
                <w:rFonts w:ascii="Maiandra GD" w:eastAsia="Times New Roman" w:hAnsi="Maiandra GD" w:cs="Times New Roman"/>
                <w:b/>
                <w:sz w:val="24"/>
                <w:szCs w:val="24"/>
                <w:lang w:val="fr-FR"/>
              </w:rPr>
            </w:pPr>
            <w:r w:rsidRPr="00F171BE">
              <w:rPr>
                <w:rFonts w:ascii="Maiandra GD" w:eastAsia="Times New Roman" w:hAnsi="Maiandra GD" w:cs="Times New Roman"/>
                <w:b/>
                <w:sz w:val="24"/>
                <w:szCs w:val="24"/>
                <w:lang w:val="fr-FR"/>
              </w:rPr>
              <w:t>Kwilu</w:t>
            </w: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des opérations dans la province</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74484C">
            <w:pPr>
              <w:spacing w:before="0" w:after="0" w:line="240" w:lineRule="auto"/>
              <w:jc w:val="center"/>
              <w:rPr>
                <w:rFonts w:ascii="Maiandra GD" w:eastAsia="Times New Roman" w:hAnsi="Maiandra GD" w:cs="Times New Roman"/>
                <w:sz w:val="24"/>
                <w:szCs w:val="24"/>
                <w:lang w:val="fr-FR"/>
              </w:rPr>
            </w:pPr>
            <w:r w:rsidRPr="000F1535">
              <w:rPr>
                <w:rFonts w:ascii="Maiandra GD" w:hAnsi="Maiandra GD"/>
                <w:sz w:val="24"/>
                <w:szCs w:val="24"/>
                <w:lang w:val="fr-FR"/>
              </w:rPr>
              <w:t>Déjà ouvert</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2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Création de demande avec PIREDD</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restart"/>
            <w:shd w:val="clear" w:color="auto" w:fill="auto"/>
            <w:noWrap/>
            <w:vAlign w:val="center"/>
            <w:hideMark/>
          </w:tcPr>
          <w:p w:rsidR="005265DE" w:rsidRPr="00F171BE" w:rsidRDefault="005265DE" w:rsidP="0074484C">
            <w:pPr>
              <w:spacing w:before="0" w:after="0" w:line="360" w:lineRule="auto"/>
              <w:jc w:val="center"/>
              <w:rPr>
                <w:rFonts w:ascii="Maiandra GD" w:eastAsia="Times New Roman" w:hAnsi="Maiandra GD" w:cs="Times New Roman"/>
                <w:b/>
                <w:sz w:val="24"/>
                <w:szCs w:val="24"/>
                <w:lang w:val="fr-FR"/>
              </w:rPr>
            </w:pPr>
            <w:r w:rsidRPr="00F171BE">
              <w:rPr>
                <w:rFonts w:ascii="Maiandra GD" w:eastAsia="Times New Roman" w:hAnsi="Maiandra GD" w:cs="Times New Roman"/>
                <w:b/>
                <w:sz w:val="24"/>
                <w:szCs w:val="24"/>
                <w:lang w:val="fr-FR"/>
              </w:rPr>
              <w:t>Lualaba</w:t>
            </w: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des opérations dans la province</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restart"/>
            <w:shd w:val="clear" w:color="auto" w:fill="auto"/>
            <w:noWrap/>
            <w:vAlign w:val="center"/>
            <w:hideMark/>
          </w:tcPr>
          <w:p w:rsidR="005265DE" w:rsidRPr="00F171BE" w:rsidRDefault="005265DE" w:rsidP="0074484C">
            <w:pPr>
              <w:spacing w:before="0" w:after="0" w:line="360" w:lineRule="auto"/>
              <w:jc w:val="center"/>
              <w:rPr>
                <w:rFonts w:ascii="Maiandra GD" w:eastAsia="Times New Roman" w:hAnsi="Maiandra GD" w:cs="Times New Roman"/>
                <w:b/>
                <w:sz w:val="24"/>
                <w:szCs w:val="24"/>
                <w:lang w:val="fr-FR"/>
              </w:rPr>
            </w:pPr>
            <w:r w:rsidRPr="00F171BE">
              <w:rPr>
                <w:rFonts w:ascii="Maiandra GD" w:eastAsia="Times New Roman" w:hAnsi="Maiandra GD" w:cs="Times New Roman"/>
                <w:b/>
                <w:sz w:val="24"/>
                <w:szCs w:val="24"/>
                <w:lang w:val="fr-FR"/>
              </w:rPr>
              <w:lastRenderedPageBreak/>
              <w:t>Nord Kivu</w:t>
            </w: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des opérations dans la province</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restart"/>
            <w:shd w:val="clear" w:color="auto" w:fill="auto"/>
            <w:noWrap/>
            <w:vAlign w:val="center"/>
            <w:hideMark/>
          </w:tcPr>
          <w:p w:rsidR="005265DE" w:rsidRPr="00F171BE" w:rsidRDefault="005265DE" w:rsidP="0074484C">
            <w:pPr>
              <w:spacing w:before="0" w:after="0" w:line="360" w:lineRule="auto"/>
              <w:jc w:val="center"/>
              <w:rPr>
                <w:rFonts w:ascii="Maiandra GD" w:eastAsia="Times New Roman" w:hAnsi="Maiandra GD" w:cs="Times New Roman"/>
                <w:b/>
                <w:sz w:val="24"/>
                <w:szCs w:val="24"/>
                <w:lang w:val="fr-FR"/>
              </w:rPr>
            </w:pPr>
            <w:r w:rsidRPr="00F171BE">
              <w:rPr>
                <w:rFonts w:ascii="Maiandra GD" w:eastAsia="Times New Roman" w:hAnsi="Maiandra GD" w:cs="Times New Roman"/>
                <w:b/>
                <w:sz w:val="24"/>
                <w:szCs w:val="24"/>
                <w:lang w:val="fr-FR"/>
              </w:rPr>
              <w:t>Tshopo</w:t>
            </w: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des opérations dans la province</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Ouverture du bureau</w:t>
            </w:r>
          </w:p>
        </w:tc>
        <w:tc>
          <w:tcPr>
            <w:tcW w:w="931" w:type="dxa"/>
            <w:shd w:val="clear" w:color="auto" w:fill="auto"/>
            <w:noWrap/>
            <w:vAlign w:val="bottom"/>
            <w:hideMark/>
          </w:tcPr>
          <w:p w:rsidR="005265DE" w:rsidRPr="000F1535" w:rsidRDefault="005265DE" w:rsidP="0074484C">
            <w:pPr>
              <w:spacing w:before="0" w:after="0" w:line="240" w:lineRule="auto"/>
              <w:jc w:val="center"/>
              <w:rPr>
                <w:rFonts w:ascii="Maiandra GD" w:eastAsia="Times New Roman" w:hAnsi="Maiandra GD" w:cs="Times New Roman"/>
                <w:sz w:val="24"/>
                <w:szCs w:val="24"/>
                <w:lang w:val="fr-FR"/>
              </w:rPr>
            </w:pPr>
            <w:r w:rsidRPr="000F1535">
              <w:rPr>
                <w:rFonts w:ascii="Maiandra GD" w:hAnsi="Maiandra GD"/>
                <w:sz w:val="24"/>
                <w:szCs w:val="24"/>
                <w:lang w:val="fr-FR"/>
              </w:rPr>
              <w:t>Déjà ouvert</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du formation</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Achat de produits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auto" w:fill="auto"/>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0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Démarrage offre de services</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r w:rsidR="0074484C" w:rsidRPr="000F1535" w:rsidTr="0074484C">
        <w:trPr>
          <w:trHeight w:val="320"/>
        </w:trPr>
        <w:tc>
          <w:tcPr>
            <w:tcW w:w="1879" w:type="dxa"/>
            <w:vMerge/>
            <w:vAlign w:val="center"/>
            <w:hideMark/>
          </w:tcPr>
          <w:p w:rsidR="005265DE" w:rsidRPr="000F1535" w:rsidRDefault="005265DE" w:rsidP="0074484C">
            <w:pPr>
              <w:spacing w:before="0" w:after="0" w:line="360" w:lineRule="auto"/>
              <w:jc w:val="center"/>
              <w:rPr>
                <w:rFonts w:ascii="Maiandra GD" w:eastAsia="Times New Roman" w:hAnsi="Maiandra GD" w:cs="Times New Roman"/>
                <w:sz w:val="24"/>
                <w:szCs w:val="24"/>
                <w:lang w:val="fr-FR"/>
              </w:rPr>
            </w:pPr>
          </w:p>
        </w:tc>
        <w:tc>
          <w:tcPr>
            <w:tcW w:w="3842" w:type="dxa"/>
            <w:shd w:val="clear" w:color="auto" w:fill="auto"/>
            <w:noWrap/>
            <w:hideMark/>
          </w:tcPr>
          <w:p w:rsidR="005265DE" w:rsidRPr="0074484C" w:rsidRDefault="005265DE" w:rsidP="0074484C">
            <w:pPr>
              <w:spacing w:before="0" w:after="0" w:line="240" w:lineRule="auto"/>
              <w:jc w:val="center"/>
              <w:rPr>
                <w:rFonts w:ascii="Maiandra GD" w:eastAsia="Times New Roman" w:hAnsi="Maiandra GD" w:cs="Times New Roman"/>
                <w:sz w:val="24"/>
                <w:szCs w:val="24"/>
                <w:lang w:val="fr-FR"/>
              </w:rPr>
            </w:pPr>
            <w:r w:rsidRPr="0074484C">
              <w:rPr>
                <w:rFonts w:ascii="Maiandra GD" w:eastAsia="Times New Roman" w:hAnsi="Maiandra GD" w:cs="Times New Roman"/>
                <w:sz w:val="24"/>
                <w:szCs w:val="24"/>
                <w:lang w:val="fr-FR"/>
              </w:rPr>
              <w:t>Création de demande avec PIREDD</w:t>
            </w:r>
          </w:p>
        </w:tc>
        <w:tc>
          <w:tcPr>
            <w:tcW w:w="93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8"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1"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19"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72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c>
          <w:tcPr>
            <w:tcW w:w="540" w:type="dxa"/>
            <w:shd w:val="clear" w:color="000000" w:fill="AEAAAA"/>
            <w:noWrap/>
            <w:vAlign w:val="bottom"/>
            <w:hideMark/>
          </w:tcPr>
          <w:p w:rsidR="005265DE" w:rsidRPr="000F1535" w:rsidRDefault="005265DE" w:rsidP="0039227C">
            <w:pPr>
              <w:spacing w:before="0" w:after="0" w:line="360" w:lineRule="auto"/>
              <w:rPr>
                <w:rFonts w:ascii="Maiandra GD" w:eastAsia="Times New Roman" w:hAnsi="Maiandra GD" w:cs="Times New Roman"/>
                <w:sz w:val="24"/>
                <w:szCs w:val="24"/>
                <w:lang w:val="fr-FR"/>
              </w:rPr>
            </w:pPr>
            <w:r w:rsidRPr="000F1535">
              <w:rPr>
                <w:rFonts w:ascii="Maiandra GD" w:hAnsi="Maiandra GD"/>
                <w:sz w:val="24"/>
                <w:szCs w:val="24"/>
                <w:lang w:val="fr-FR"/>
              </w:rPr>
              <w:t> </w:t>
            </w:r>
          </w:p>
        </w:tc>
      </w:tr>
    </w:tbl>
    <w:p w:rsidR="005B7830" w:rsidRDefault="005B7830" w:rsidP="0039227C">
      <w:pPr>
        <w:spacing w:line="360" w:lineRule="auto"/>
        <w:rPr>
          <w:rFonts w:ascii="Maiandra GD" w:hAnsi="Maiandra GD"/>
          <w:sz w:val="24"/>
          <w:szCs w:val="24"/>
          <w:lang w:val="fr-FR"/>
        </w:rPr>
        <w:sectPr w:rsidR="005B7830" w:rsidSect="0074484C">
          <w:pgSz w:w="16838" w:h="11906" w:orient="landscape"/>
          <w:pgMar w:top="1418" w:right="1418" w:bottom="851" w:left="1418" w:header="0" w:footer="706" w:gutter="0"/>
          <w:cols w:space="708"/>
          <w:docGrid w:linePitch="360"/>
        </w:sectPr>
      </w:pPr>
    </w:p>
    <w:p w:rsidR="009A7DD2" w:rsidRPr="000F1535" w:rsidRDefault="0096411B" w:rsidP="005B7830">
      <w:pPr>
        <w:pStyle w:val="titre22"/>
        <w:spacing w:before="0" w:after="240"/>
      </w:pPr>
      <w:bookmarkStart w:id="93" w:name="_Toc11707195"/>
      <w:r w:rsidRPr="000F1535">
        <w:lastRenderedPageBreak/>
        <w:t xml:space="preserve">Annexe A. État des lieux des zones de santÉ </w:t>
      </w:r>
      <w:r w:rsidR="00CD558A" w:rsidRPr="000F1535">
        <w:t>appuyées pour la PF en RDC</w:t>
      </w:r>
      <w:bookmarkEnd w:id="93"/>
    </w:p>
    <w:p w:rsidR="0096411B" w:rsidRPr="000F1535" w:rsidRDefault="00A010E5" w:rsidP="0039227C">
      <w:pPr>
        <w:spacing w:line="360" w:lineRule="auto"/>
        <w:rPr>
          <w:rFonts w:ascii="Maiandra GD" w:hAnsi="Maiandra GD"/>
          <w:sz w:val="24"/>
          <w:szCs w:val="24"/>
          <w:lang w:val="fr-FR"/>
        </w:rPr>
      </w:pPr>
      <w:r w:rsidRPr="000F1535">
        <w:rPr>
          <w:rFonts w:ascii="Maiandra GD" w:hAnsi="Maiandra GD"/>
          <w:i/>
          <w:noProof/>
          <w:sz w:val="24"/>
          <w:szCs w:val="24"/>
          <w:lang w:val="en-US"/>
        </w:rPr>
        <w:drawing>
          <wp:anchor distT="0" distB="0" distL="114300" distR="114300" simplePos="0" relativeHeight="251725824" behindDoc="0" locked="0" layoutInCell="1" allowOverlap="1" wp14:anchorId="120FCAC0" wp14:editId="4EF452DD">
            <wp:simplePos x="0" y="0"/>
            <wp:positionH relativeFrom="margin">
              <wp:align>center</wp:align>
            </wp:positionH>
            <wp:positionV relativeFrom="paragraph">
              <wp:posOffset>12139</wp:posOffset>
            </wp:positionV>
            <wp:extent cx="5197431" cy="3676650"/>
            <wp:effectExtent l="19050" t="19050" r="22860" b="190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gamap_Feb201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7431" cy="3676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67BEA" w:rsidRPr="000F1535" w:rsidRDefault="00224E70" w:rsidP="005B7830">
      <w:pPr>
        <w:pStyle w:val="para2"/>
        <w:numPr>
          <w:ilvl w:val="0"/>
          <w:numId w:val="0"/>
        </w:numPr>
        <w:ind w:left="-57"/>
      </w:pPr>
      <w:r w:rsidRPr="005B7830">
        <w:rPr>
          <w:b/>
          <w:i/>
        </w:rPr>
        <w:t>NB </w:t>
      </w:r>
      <w:r w:rsidRPr="000F1535">
        <w:t>: Cette carte est régulièrement mise à jour en fonction des données programmatiques collectées auprès des différents partenaires opérant</w:t>
      </w:r>
      <w:r w:rsidR="0028066E">
        <w:t xml:space="preserve"> dans le domaine de la PF en RDC</w:t>
      </w:r>
      <w:r w:rsidR="005B7830">
        <w:t>.</w:t>
      </w:r>
    </w:p>
    <w:p w:rsidR="00967BEA" w:rsidRPr="005B7830" w:rsidRDefault="00967BEA" w:rsidP="0028066E">
      <w:pPr>
        <w:pStyle w:val="titre33"/>
        <w:spacing w:before="0"/>
        <w:jc w:val="center"/>
      </w:pPr>
      <w:bookmarkStart w:id="94" w:name="_Toc11707196"/>
      <w:r w:rsidRPr="000F1535">
        <w:t>Méthodologie de mesure et</w:t>
      </w:r>
      <w:bookmarkStart w:id="95" w:name="_Toc11707197"/>
      <w:bookmarkEnd w:id="94"/>
      <w:r w:rsidR="0028066E">
        <w:t xml:space="preserve"> </w:t>
      </w:r>
      <w:r w:rsidRPr="000F1535">
        <w:t>Justification de l’utilisation des Années de Protection Couple (APC) pour le suivi des résultats du programme PROMIS-PF</w:t>
      </w:r>
      <w:bookmarkEnd w:id="95"/>
    </w:p>
    <w:p w:rsidR="00967BEA" w:rsidRPr="000F1535" w:rsidRDefault="00967BEA" w:rsidP="005B7830">
      <w:pPr>
        <w:pStyle w:val="para"/>
      </w:pPr>
      <w:r w:rsidRPr="000F1535">
        <w:t xml:space="preserve">Ce projet va utiliser l’indicateur années de protection couple (APC) pour mesurer les progrès accomplis par le programme PROMIS-PF en RDC pour plusieurs raisons. Les APC sont la principale mesure d’extrants utilisée par les principales organisations internationales impliquées dans la planification familiale, y compris l’USAID, DFID, la fédération Internationale pour le Planning Familial (IPPF), Marie Stopes International, DKT International, PSI, et bien d’autres. </w:t>
      </w:r>
    </w:p>
    <w:p w:rsidR="00967BEA" w:rsidRPr="000F1535" w:rsidRDefault="00967BEA" w:rsidP="005B7830">
      <w:pPr>
        <w:pStyle w:val="para"/>
      </w:pPr>
      <w:r w:rsidRPr="000F1535">
        <w:t xml:space="preserve">Dans le cadre de PROMIS-PF, cet indicateur permettra à chaque organisation partenaire de mesurer et de rapporter au bailleur les volumes de contraceptifs fournis, qui seront individuellement attribuables à chaque organisation travaillant sur le projet. </w:t>
      </w:r>
    </w:p>
    <w:p w:rsidR="00967BEA" w:rsidRPr="000F1535" w:rsidRDefault="00967BEA" w:rsidP="005B7830">
      <w:pPr>
        <w:pStyle w:val="para"/>
      </w:pPr>
      <w:r w:rsidRPr="000F1535">
        <w:t xml:space="preserve">Suivant les meilleures pratiques internationales, le Système National d’Information Sanitaire (SNIS) en RDC utilise également les APC comme principale mesure des résultats pour les programmes de planification familiale, car il s’agit d’un indicateur extrêmement fiable qui </w:t>
      </w:r>
      <w:r w:rsidRPr="000F1535">
        <w:lastRenderedPageBreak/>
        <w:t xml:space="preserve">n’est pas soumis à de multiples définitions (comme c’est le cas pour « nouvelles acceptantes des méthodes PF ») et qu’il impose une charge de rapportage minimum aux prestataires de santé. </w:t>
      </w:r>
    </w:p>
    <w:p w:rsidR="00967BEA" w:rsidRPr="004F755B" w:rsidRDefault="00967BEA" w:rsidP="0039227C">
      <w:pPr>
        <w:spacing w:before="0" w:after="0" w:line="360" w:lineRule="auto"/>
        <w:jc w:val="both"/>
        <w:rPr>
          <w:rFonts w:ascii="Maiandra GD" w:hAnsi="Maiandra GD" w:cs="Times New Roman"/>
          <w:b/>
          <w:i/>
          <w:sz w:val="24"/>
          <w:szCs w:val="24"/>
          <w:lang w:val="fr-FR"/>
        </w:rPr>
      </w:pPr>
      <w:r w:rsidRPr="000F1535">
        <w:rPr>
          <w:rFonts w:ascii="Maiandra GD" w:hAnsi="Maiandra GD" w:cs="Times New Roman"/>
          <w:sz w:val="24"/>
          <w:szCs w:val="24"/>
          <w:lang w:val="fr-FR"/>
        </w:rPr>
        <w:tab/>
      </w:r>
      <w:r w:rsidRPr="004F755B">
        <w:rPr>
          <w:rFonts w:ascii="Maiandra GD" w:hAnsi="Maiandra GD" w:cs="Times New Roman"/>
          <w:b/>
          <w:i/>
          <w:sz w:val="24"/>
          <w:szCs w:val="24"/>
          <w:lang w:val="fr-FR"/>
        </w:rPr>
        <w:t>Qu’est-ce que les APC ?</w:t>
      </w:r>
    </w:p>
    <w:p w:rsidR="00E00378" w:rsidRPr="000F1535" w:rsidRDefault="00967BEA" w:rsidP="00E00378">
      <w:pPr>
        <w:pStyle w:val="para"/>
        <w:spacing w:before="0"/>
      </w:pPr>
      <w:r w:rsidRPr="000F1535">
        <w:t xml:space="preserve">Les APC correspondent à l’estimation de la protection fournie par les méthodes contraceptives sur une période d’un an, calculée en fonction du volume total des contraceptifs vendus ou distribués gratuitement aux clientes au cours de cette période. </w:t>
      </w:r>
    </w:p>
    <w:p w:rsidR="00967BEA" w:rsidRPr="004F755B" w:rsidRDefault="00967BEA" w:rsidP="0039227C">
      <w:pPr>
        <w:spacing w:before="0" w:after="0" w:line="360" w:lineRule="auto"/>
        <w:ind w:left="720"/>
        <w:jc w:val="both"/>
        <w:rPr>
          <w:rFonts w:ascii="Maiandra GD" w:hAnsi="Maiandra GD" w:cs="Times New Roman"/>
          <w:b/>
          <w:i/>
          <w:sz w:val="24"/>
          <w:szCs w:val="24"/>
          <w:lang w:val="fr-FR"/>
        </w:rPr>
      </w:pPr>
      <w:r w:rsidRPr="004F755B">
        <w:rPr>
          <w:rFonts w:ascii="Maiandra GD" w:hAnsi="Maiandra GD" w:cs="Times New Roman"/>
          <w:b/>
          <w:i/>
          <w:sz w:val="24"/>
          <w:szCs w:val="24"/>
          <w:lang w:val="fr-FR"/>
        </w:rPr>
        <w:t>Comment les APC sont-elles calculées ?</w:t>
      </w:r>
    </w:p>
    <w:p w:rsidR="00E00378" w:rsidRPr="000F1535" w:rsidRDefault="00967BEA" w:rsidP="00E00378">
      <w:pPr>
        <w:pStyle w:val="para"/>
        <w:spacing w:before="0"/>
      </w:pPr>
      <w:r w:rsidRPr="000F1535">
        <w:t xml:space="preserve">Les APC sont calculées en multipliant les quantités de chaque méthode distribuée aux clientes par un facteur de conversion, afin d’obtenir une estimation de la durée de protection contraceptive fournie par unité de cette méthode. Les APC pour chaque méthode sont ensuite additionnées pour toutes les méthodes afin d’obtenir un nombre d’APC total. Les facteurs de conversion des APC sont basés sur la manière dont les méthodes sont utilisées, les taux d’échec, les risques de péremption, et le nombre d’unités de chaque méthode typiquement nécessaire à fournir une année de protection contraceptive pour un couple. Les calculs tiennent compte du fait que certaines méthodes, comme les préservatifs et les contraceptifs oraux, par exemple, peuvent ne pas être utilisés correctement ou pas utilisés du tout, et de ce que les DIU et les implants peuvent être retirés avant que leur durée d’action ait été achevée. </w:t>
      </w:r>
    </w:p>
    <w:p w:rsidR="00E00378" w:rsidRPr="004F755B" w:rsidRDefault="00967BEA" w:rsidP="00E00378">
      <w:pPr>
        <w:spacing w:before="0" w:after="0" w:line="240" w:lineRule="auto"/>
        <w:ind w:left="720"/>
        <w:jc w:val="both"/>
        <w:textAlignment w:val="baseline"/>
        <w:outlineLvl w:val="3"/>
        <w:rPr>
          <w:rFonts w:ascii="Maiandra GD" w:eastAsia="Times New Roman" w:hAnsi="Maiandra GD" w:cs="Times New Roman"/>
          <w:b/>
          <w:bCs/>
          <w:i/>
          <w:sz w:val="24"/>
          <w:szCs w:val="24"/>
          <w:lang w:val="fr-FR"/>
        </w:rPr>
      </w:pPr>
      <w:r w:rsidRPr="004F755B">
        <w:rPr>
          <w:rFonts w:ascii="Maiandra GD" w:eastAsia="Times New Roman" w:hAnsi="Maiandra GD" w:cs="Times New Roman"/>
          <w:b/>
          <w:bCs/>
          <w:i/>
          <w:sz w:val="24"/>
          <w:szCs w:val="24"/>
          <w:lang w:val="fr-FR"/>
        </w:rPr>
        <w:t xml:space="preserve">Pourquoi est-ce que l’USAID utilise les APC comme indicateur pour perdurer les performances des programmes PF ? </w:t>
      </w:r>
    </w:p>
    <w:p w:rsidR="00967BEA" w:rsidRPr="000F1535" w:rsidRDefault="00967BEA" w:rsidP="00E00378">
      <w:pPr>
        <w:pStyle w:val="para"/>
      </w:pPr>
      <w:r w:rsidRPr="000F1535">
        <w:t xml:space="preserve">Les APC sont faciles à calculer à partir des données que les programmes collectent de manière routinière ; ces données proviennent de multiples sources et sont relativement aisées à suivre. Les calculs d’APC fournissent une indication immédiate des volumes produits par les activités d’un programme. Les APC permettent également aux programmes de comparer la couverture contraceptive fournie par différentes méthodes de planification familiale. </w:t>
      </w:r>
    </w:p>
    <w:p w:rsidR="00967BEA" w:rsidRPr="000F1535" w:rsidRDefault="00967BEA" w:rsidP="00E00378">
      <w:pPr>
        <w:pStyle w:val="para"/>
      </w:pPr>
      <w:r w:rsidRPr="000F1535">
        <w:t xml:space="preserve">Dans le contexte de PROMIS-PF, nous rapporterons les données d’APC par trimestre et par années pour l’ensemble du programme. Nous pourrons de plus diviser ce chiffre total selon de multiples variables : par géographie cible (Province, ZS), par partenaire de mise en œuvre, par type d’intervention (structures sanitaires, DBC, équipes mobiles…), et par méthode. </w:t>
      </w:r>
    </w:p>
    <w:p w:rsidR="00967BEA" w:rsidRPr="000F1535" w:rsidRDefault="00967BEA" w:rsidP="00E00378">
      <w:pPr>
        <w:pStyle w:val="para"/>
      </w:pPr>
      <w:r w:rsidRPr="000F1535">
        <w:t xml:space="preserve">Les APC ont plusieurs limitations. Premièrement, malgré sa large utilisation dans le cadre des programmes internationaux de planification familiale, le sens du terme « Années de Protection Couple » n’est pas intuitif pour les non-spécialistes. (Ironiquement, certains indicateurs paraissant beaucoup plus intuitifs comme par exemple « nouvelles utilisatrices » pâtissent de sévères problèmes de mesure et de suivi en raison de leurs multiples définitions). Deuxièmement, les APC permettent d’estimer la couverture en PF, mais ne fournissent pas d’indicateurs au niveau des populations ou de mesures d’impact. Troisièmement, il est possible d’interpréter une APC comme correspondant plus ou moins à une femme ou un couple utilisant la contraception pendant une année, mais il n’est pas possible de convertir directement les APC en nombre d’utilisatrices. Dans la mesure où les méthodes à longue durée d’action comme les DIU, les implants et les méthodes permanentes fournissent également une plus longue durée de protection que les méthodes réversibles à court terme, elles génèrent davantage d’APC par clients (es) servis (es). Toutes les APC sont rapportées (et « mises au </w:t>
      </w:r>
      <w:r w:rsidRPr="000F1535">
        <w:lastRenderedPageBreak/>
        <w:t>crédit ») de l’année durant laquelle la méthode a été fournie, et non pendant toute la durée d’efficacité de cette méthode.</w:t>
      </w:r>
    </w:p>
    <w:p w:rsidR="00967BEA" w:rsidRPr="000F1535" w:rsidRDefault="00967BEA" w:rsidP="00E00378">
      <w:pPr>
        <w:pStyle w:val="para"/>
      </w:pPr>
      <w:r w:rsidRPr="000F1535">
        <w:t>Pour calculer les APC, il convient de collecter les données des cliniques, des pharmacies, et des prestataires communautaires, concernant les quantités de contraceptifs fournis aux clients au cours d’une période donnée (par ex, par mois, trimestre, année) et de les multiplier par le facteur de conversion approprié, tel que défini dans le tableau ci-dessous. Après leur publication en 2011, les facteurs de conversion de l’USAID sont devenus la règle d’or suivies par la quasi-totalité des agences internationales et des organisations de mise en œuvre travaillant dans le domaine de la PF. Pour donner plusieurs exemples de ces calculs :</w:t>
      </w:r>
    </w:p>
    <w:p w:rsidR="00967BEA" w:rsidRPr="000F1535" w:rsidRDefault="00967BEA" w:rsidP="00E00378">
      <w:pPr>
        <w:pStyle w:val="Paragraphedeliste"/>
        <w:framePr w:wrap="around"/>
        <w:numPr>
          <w:ilvl w:val="0"/>
          <w:numId w:val="11"/>
        </w:numPr>
        <w:spacing w:before="0"/>
        <w:ind w:left="993" w:hanging="284"/>
        <w:jc w:val="both"/>
        <w:rPr>
          <w:rFonts w:eastAsia="Times New Roman"/>
          <w:lang w:val="fr-FR"/>
        </w:rPr>
      </w:pPr>
      <w:r w:rsidRPr="000F1535">
        <w:rPr>
          <w:rFonts w:eastAsia="Times New Roman"/>
          <w:lang w:val="fr-FR"/>
        </w:rPr>
        <w:t>La clinique A est très peu active et a seulement réalisé 4 injections de DMPA-SC (Sayana Press) au cours des 12 derniers mois. Dans la mesure où DMPA-SC protège une femme pendant 3 mois, la méthode équivaut à 0.25 APC. Par conséquent, la clinique A a fourni l’équivalent d’1 APC pour l’année de rapportage.</w:t>
      </w:r>
    </w:p>
    <w:p w:rsidR="00967BEA" w:rsidRPr="000F1535" w:rsidRDefault="00967BEA" w:rsidP="00E00378">
      <w:pPr>
        <w:pStyle w:val="Paragraphedeliste"/>
        <w:framePr w:wrap="around"/>
        <w:numPr>
          <w:ilvl w:val="0"/>
          <w:numId w:val="11"/>
        </w:numPr>
        <w:ind w:left="993" w:hanging="284"/>
        <w:jc w:val="both"/>
        <w:rPr>
          <w:rFonts w:eastAsia="Times New Roman"/>
          <w:lang w:val="fr-FR"/>
        </w:rPr>
      </w:pPr>
      <w:r w:rsidRPr="000F1535">
        <w:rPr>
          <w:rFonts w:eastAsia="Times New Roman"/>
          <w:lang w:val="fr-FR"/>
        </w:rPr>
        <w:t>La clinique B a offert 400 injections de DMPA-SC au cours des 12 derniers mois. En utilisant le facteur de conversion de 0.25, la clinique rapportera 100 APC pour les quantités de DMPA-SC fournie.</w:t>
      </w:r>
    </w:p>
    <w:p w:rsidR="00967BEA" w:rsidRPr="000F1535" w:rsidRDefault="00967BEA" w:rsidP="00E00378">
      <w:pPr>
        <w:pStyle w:val="Paragraphedeliste"/>
        <w:framePr w:wrap="around"/>
        <w:numPr>
          <w:ilvl w:val="0"/>
          <w:numId w:val="11"/>
        </w:numPr>
        <w:ind w:left="993" w:hanging="284"/>
        <w:jc w:val="both"/>
        <w:rPr>
          <w:rFonts w:eastAsia="Times New Roman"/>
          <w:lang w:val="fr-FR"/>
        </w:rPr>
      </w:pPr>
      <w:r w:rsidRPr="000F1535">
        <w:rPr>
          <w:rFonts w:eastAsia="Times New Roman"/>
          <w:lang w:val="fr-FR"/>
        </w:rPr>
        <w:t>Un étudiant en sciences infirmières travaillant dans un programme à base communautaire insère 4 Implanon NXT lors d’une journée de campagne. Chaque implant protège une femme pour 2.5 années (Facteur de conversion USAID). Par conséquent les 4 Implanon NXT insérés produiront 10 APC.</w:t>
      </w:r>
    </w:p>
    <w:p w:rsidR="00967BEA" w:rsidRPr="00E00378" w:rsidRDefault="00967BEA" w:rsidP="00E00378">
      <w:pPr>
        <w:pStyle w:val="Paragraphedeliste"/>
        <w:framePr w:wrap="around"/>
        <w:numPr>
          <w:ilvl w:val="0"/>
          <w:numId w:val="11"/>
        </w:numPr>
        <w:ind w:left="993" w:hanging="284"/>
        <w:jc w:val="both"/>
        <w:rPr>
          <w:rFonts w:eastAsia="Times New Roman"/>
          <w:lang w:val="fr-FR"/>
        </w:rPr>
      </w:pPr>
      <w:r w:rsidRPr="000F1535">
        <w:rPr>
          <w:rFonts w:eastAsia="Times New Roman"/>
          <w:lang w:val="fr-FR"/>
        </w:rPr>
        <w:t>Un groupe d’étudiants en SI fournit un total de 100 Implanon NXT pendant trois journées de campagne de masse. Dans la mesure où le facteur de conversion pour ce type d’implants est de 2.5 APC par implants, le groupe aura collectivement généré 2,500 APC (100 x 2.5)</w:t>
      </w:r>
      <w:r w:rsidR="00E00378">
        <w:rPr>
          <w:rFonts w:eastAsia="Times New Roman"/>
          <w:lang w:val="fr-FR"/>
        </w:rPr>
        <w:t>.</w:t>
      </w:r>
    </w:p>
    <w:p w:rsidR="00967BEA" w:rsidRPr="000F1535" w:rsidRDefault="00967BEA" w:rsidP="00E00378">
      <w:pPr>
        <w:pStyle w:val="para"/>
        <w:spacing w:before="0"/>
      </w:pPr>
      <w:r w:rsidRPr="000F1535">
        <w:t>Normalement, une clinique ou un prestataire fournissent normalement différent type de méthodes au cours d’une même période de rapportage. Par conséquent le volume d’APC total est obtenu en faisant la somme des APC totales générées par chaque méthode, par exemple :</w:t>
      </w:r>
    </w:p>
    <w:p w:rsidR="00967BEA" w:rsidRPr="00E00378" w:rsidRDefault="00967BEA" w:rsidP="00E00378">
      <w:pPr>
        <w:spacing w:before="0" w:after="0" w:line="240" w:lineRule="auto"/>
        <w:ind w:left="851"/>
        <w:jc w:val="both"/>
        <w:rPr>
          <w:rFonts w:ascii="Maiandra GD" w:hAnsi="Maiandra GD" w:cs="Times New Roman"/>
          <w:i/>
          <w:sz w:val="24"/>
          <w:szCs w:val="24"/>
          <w:lang w:val="fr-FR"/>
        </w:rPr>
      </w:pPr>
      <w:r w:rsidRPr="00E00378">
        <w:rPr>
          <w:rFonts w:ascii="Maiandra GD" w:hAnsi="Maiandra GD" w:cs="Times New Roman"/>
          <w:b/>
          <w:i/>
          <w:sz w:val="24"/>
          <w:szCs w:val="24"/>
          <w:lang w:val="fr-FR"/>
        </w:rPr>
        <w:t>APC total par prestataire</w:t>
      </w:r>
      <w:r w:rsidRPr="00E00378">
        <w:rPr>
          <w:rFonts w:ascii="Maiandra GD" w:hAnsi="Maiandra GD" w:cs="Times New Roman"/>
          <w:i/>
          <w:sz w:val="24"/>
          <w:szCs w:val="24"/>
          <w:lang w:val="fr-FR"/>
        </w:rPr>
        <w:t xml:space="preserve"> = </w:t>
      </w:r>
      <w:r w:rsidRPr="00E00378">
        <w:rPr>
          <w:rFonts w:ascii="Maiandra GD" w:hAnsi="Maiandra GD" w:cs="Times New Roman"/>
          <w:b/>
          <w:i/>
          <w:sz w:val="24"/>
          <w:szCs w:val="24"/>
          <w:lang w:val="fr-FR"/>
        </w:rPr>
        <w:t>[</w:t>
      </w:r>
      <w:r w:rsidRPr="00E00378">
        <w:rPr>
          <w:rFonts w:ascii="Maiandra GD" w:hAnsi="Maiandra GD" w:cs="Times New Roman"/>
          <w:i/>
          <w:sz w:val="24"/>
          <w:szCs w:val="24"/>
          <w:lang w:val="fr-FR"/>
        </w:rPr>
        <w:t>(Qté fournie Méthode</w:t>
      </w:r>
      <w:r w:rsidRPr="00E00378">
        <w:rPr>
          <w:rFonts w:ascii="Maiandra GD" w:hAnsi="Maiandra GD" w:cs="Times New Roman"/>
          <w:i/>
          <w:sz w:val="24"/>
          <w:szCs w:val="24"/>
          <w:vertAlign w:val="subscript"/>
          <w:lang w:val="fr-FR"/>
        </w:rPr>
        <w:t xml:space="preserve">(x) </w:t>
      </w:r>
      <w:r w:rsidRPr="00E00378">
        <w:rPr>
          <w:rFonts w:ascii="Maiandra GD" w:hAnsi="Maiandra GD" w:cs="Times New Roman"/>
          <w:i/>
          <w:sz w:val="24"/>
          <w:szCs w:val="24"/>
          <w:lang w:val="fr-FR"/>
        </w:rPr>
        <w:t>* Facteur de conversion Méthode</w:t>
      </w:r>
      <w:r w:rsidRPr="00E00378">
        <w:rPr>
          <w:rFonts w:ascii="Maiandra GD" w:hAnsi="Maiandra GD" w:cs="Times New Roman"/>
          <w:i/>
          <w:sz w:val="24"/>
          <w:szCs w:val="24"/>
          <w:vertAlign w:val="subscript"/>
          <w:lang w:val="fr-FR"/>
        </w:rPr>
        <w:t>(x)</w:t>
      </w:r>
      <w:r w:rsidRPr="00E00378">
        <w:rPr>
          <w:rFonts w:ascii="Maiandra GD" w:hAnsi="Maiandra GD" w:cs="Times New Roman"/>
          <w:i/>
          <w:sz w:val="24"/>
          <w:szCs w:val="24"/>
          <w:lang w:val="fr-FR"/>
        </w:rPr>
        <w:t>)</w:t>
      </w:r>
      <w:r w:rsidRPr="00E00378">
        <w:rPr>
          <w:rFonts w:ascii="Maiandra GD" w:hAnsi="Maiandra GD" w:cs="Times New Roman"/>
          <w:i/>
          <w:sz w:val="24"/>
          <w:szCs w:val="24"/>
          <w:vertAlign w:val="subscript"/>
          <w:lang w:val="fr-FR"/>
        </w:rPr>
        <w:t xml:space="preserve"> </w:t>
      </w:r>
      <w:r w:rsidRPr="00E00378">
        <w:rPr>
          <w:rFonts w:ascii="Maiandra GD" w:hAnsi="Maiandra GD" w:cs="Times New Roman"/>
          <w:i/>
          <w:sz w:val="24"/>
          <w:szCs w:val="24"/>
          <w:lang w:val="fr-FR"/>
        </w:rPr>
        <w:t>+ (Qté fournie Méthode</w:t>
      </w:r>
      <w:r w:rsidRPr="00E00378">
        <w:rPr>
          <w:rFonts w:ascii="Maiandra GD" w:hAnsi="Maiandra GD" w:cs="Times New Roman"/>
          <w:i/>
          <w:sz w:val="24"/>
          <w:szCs w:val="24"/>
          <w:vertAlign w:val="subscript"/>
          <w:lang w:val="fr-FR"/>
        </w:rPr>
        <w:t xml:space="preserve">(y) </w:t>
      </w:r>
      <w:r w:rsidRPr="00E00378">
        <w:rPr>
          <w:rFonts w:ascii="Maiandra GD" w:hAnsi="Maiandra GD" w:cs="Times New Roman"/>
          <w:i/>
          <w:sz w:val="24"/>
          <w:szCs w:val="24"/>
          <w:lang w:val="fr-FR"/>
        </w:rPr>
        <w:t>* Facteur de conversion Méthode</w:t>
      </w:r>
      <w:r w:rsidRPr="00E00378">
        <w:rPr>
          <w:rFonts w:ascii="Maiandra GD" w:hAnsi="Maiandra GD" w:cs="Times New Roman"/>
          <w:i/>
          <w:sz w:val="24"/>
          <w:szCs w:val="24"/>
          <w:vertAlign w:val="subscript"/>
          <w:lang w:val="fr-FR"/>
        </w:rPr>
        <w:t>(y)</w:t>
      </w:r>
      <w:r w:rsidRPr="00E00378">
        <w:rPr>
          <w:rFonts w:ascii="Maiandra GD" w:hAnsi="Maiandra GD" w:cs="Times New Roman"/>
          <w:i/>
          <w:sz w:val="24"/>
          <w:szCs w:val="24"/>
          <w:lang w:val="fr-FR"/>
        </w:rPr>
        <w:t>) + (Qté fournie Méthode</w:t>
      </w:r>
      <w:r w:rsidRPr="00E00378">
        <w:rPr>
          <w:rFonts w:ascii="Maiandra GD" w:hAnsi="Maiandra GD" w:cs="Times New Roman"/>
          <w:i/>
          <w:sz w:val="24"/>
          <w:szCs w:val="24"/>
          <w:vertAlign w:val="subscript"/>
          <w:lang w:val="fr-FR"/>
        </w:rPr>
        <w:t xml:space="preserve">(z) </w:t>
      </w:r>
      <w:r w:rsidRPr="00E00378">
        <w:rPr>
          <w:rFonts w:ascii="Maiandra GD" w:hAnsi="Maiandra GD" w:cs="Times New Roman"/>
          <w:i/>
          <w:sz w:val="24"/>
          <w:szCs w:val="24"/>
          <w:lang w:val="fr-FR"/>
        </w:rPr>
        <w:t>* Facteur de conversion Méthode</w:t>
      </w:r>
      <w:r w:rsidRPr="00E00378">
        <w:rPr>
          <w:rFonts w:ascii="Maiandra GD" w:hAnsi="Maiandra GD" w:cs="Times New Roman"/>
          <w:i/>
          <w:sz w:val="24"/>
          <w:szCs w:val="24"/>
          <w:vertAlign w:val="subscript"/>
          <w:lang w:val="fr-FR"/>
        </w:rPr>
        <w:t>(z)</w:t>
      </w:r>
      <w:r w:rsidRPr="00E00378">
        <w:rPr>
          <w:rFonts w:ascii="Maiandra GD" w:hAnsi="Maiandra GD" w:cs="Times New Roman"/>
          <w:i/>
          <w:sz w:val="24"/>
          <w:szCs w:val="24"/>
          <w:lang w:val="fr-FR"/>
        </w:rPr>
        <w:t>) + …</w:t>
      </w:r>
      <w:r w:rsidR="0028066E">
        <w:rPr>
          <w:rFonts w:ascii="Maiandra GD" w:hAnsi="Maiandra GD" w:cs="Times New Roman"/>
          <w:i/>
          <w:sz w:val="24"/>
          <w:szCs w:val="24"/>
          <w:lang w:val="fr-FR"/>
        </w:rPr>
        <w:t xml:space="preserve"> </w:t>
      </w:r>
      <w:r w:rsidRPr="00E00378">
        <w:rPr>
          <w:rFonts w:ascii="Maiandra GD" w:hAnsi="Maiandra GD" w:cs="Times New Roman"/>
          <w:i/>
          <w:sz w:val="24"/>
          <w:szCs w:val="24"/>
          <w:vertAlign w:val="subscript"/>
          <w:lang w:val="fr-FR"/>
        </w:rPr>
        <w:t xml:space="preserve"> </w:t>
      </w:r>
      <w:r w:rsidRPr="00E00378">
        <w:rPr>
          <w:rFonts w:ascii="Maiandra GD" w:hAnsi="Maiandra GD" w:cs="Times New Roman"/>
          <w:b/>
          <w:i/>
          <w:sz w:val="24"/>
          <w:szCs w:val="24"/>
          <w:lang w:val="fr-FR"/>
        </w:rPr>
        <w:t>]</w:t>
      </w:r>
    </w:p>
    <w:p w:rsidR="00967BEA" w:rsidRPr="000F1535" w:rsidRDefault="00967BEA" w:rsidP="00E00378">
      <w:pPr>
        <w:pStyle w:val="para"/>
      </w:pPr>
      <w:r w:rsidRPr="000F1535">
        <w:t xml:space="preserve">Un partenaire de mise en œuvre peut ainsi obtenir les APC par trimestre pour les activités dont il a la responsabilité en additionnant les APC totales produites par chaque point de prestation de son réseau. </w:t>
      </w:r>
    </w:p>
    <w:p w:rsidR="00967BEA" w:rsidRPr="000F1535" w:rsidRDefault="00967BEA" w:rsidP="00E00378">
      <w:pPr>
        <w:pStyle w:val="para"/>
        <w:rPr>
          <w:u w:val="single"/>
        </w:rPr>
      </w:pPr>
      <w:r w:rsidRPr="000F1535">
        <w:t xml:space="preserve">Il est possible pour deux (ou plusieurs) partenaires de calculer les APC respectivement produites par les activités de leur projet, même lorsqu’ils travaillent dans la même province, pourvu qu’ils travaillent et rapportent à partir de </w:t>
      </w:r>
      <w:r w:rsidRPr="000F1535">
        <w:rPr>
          <w:u w:val="single"/>
        </w:rPr>
        <w:t>structures sanitaires différentes</w:t>
      </w:r>
      <w:r w:rsidRPr="000F1535">
        <w:t xml:space="preserve"> ou en utilisant </w:t>
      </w:r>
      <w:r w:rsidRPr="000F1535">
        <w:rPr>
          <w:u w:val="single"/>
        </w:rPr>
        <w:t>différentes cohortes de distributeurs communautaires</w:t>
      </w:r>
      <w:r w:rsidRPr="000F1535">
        <w:t>. Les partenaires du programme PROMIS-PF travailleront diligemment pour éviter tout « double comptage » des APC, en ayant systématiquement un seul partenaire appuyant une FOSA / un groupe de DBC.</w:t>
      </w:r>
      <w:r w:rsidRPr="000F1535">
        <w:rPr>
          <w:u w:val="single"/>
        </w:rPr>
        <w:t xml:space="preserve">  </w:t>
      </w:r>
    </w:p>
    <w:p w:rsidR="00967BEA" w:rsidRPr="000F1535" w:rsidRDefault="00967BEA" w:rsidP="00E00378">
      <w:pPr>
        <w:pStyle w:val="para"/>
        <w:numPr>
          <w:ilvl w:val="0"/>
          <w:numId w:val="0"/>
        </w:numPr>
      </w:pPr>
      <w:r w:rsidRPr="00E00378">
        <w:rPr>
          <w:b/>
          <w:i/>
          <w:u w:val="single"/>
        </w:rPr>
        <w:lastRenderedPageBreak/>
        <w:t>Note</w:t>
      </w:r>
      <w:r w:rsidRPr="00E00378">
        <w:rPr>
          <w:b/>
          <w:i/>
        </w:rPr>
        <w:t> </w:t>
      </w:r>
      <w:r w:rsidRPr="00E00378">
        <w:t>:</w:t>
      </w:r>
      <w:r w:rsidRPr="000F1535">
        <w:t xml:space="preserve"> Les APC rapportées par les partenaires de mise en œuvre auprès de l’UNOPS seront également rapportées auprès du Système National d’Information Sanitaire (SNIS) à travers la plateforme électronique DHIS2.</w:t>
      </w:r>
    </w:p>
    <w:p w:rsidR="002F15B1" w:rsidRPr="000D1E43" w:rsidRDefault="004C4BE2" w:rsidP="000D1E43">
      <w:pPr>
        <w:pStyle w:val="para"/>
      </w:pPr>
      <w:r w:rsidRPr="000F1535">
        <w:t xml:space="preserve">Il n’est pas attendu que ces chiffres soient les mêmes dans la mesure où d’autres prestataires peuvent fournir et rapporter des données de services PF dans les mêmes FOSA / ZS que celles où auront lieu les activités du projet PROMIS (donc les volumes de contraceptifs fournis rapportés dans le DHIS2 devront théoriquement être égaux ou supérieurs à ceux rapportés dans les données de programme reçues par l’UNOPS). Mais une triangulation des données par source devrait permettre de valider les volumes d’APC rapportés et d’identifier les gaps dans le système de suivi et de rapportage des données programmatiques comme du DHIS2.  </w:t>
      </w:r>
    </w:p>
    <w:p w:rsidR="0082190F" w:rsidRPr="000D1E43" w:rsidRDefault="0082190F" w:rsidP="000D1E43">
      <w:pPr>
        <w:pStyle w:val="Lgende"/>
        <w:keepNext/>
        <w:spacing w:after="0" w:line="240" w:lineRule="auto"/>
        <w:jc w:val="center"/>
        <w:rPr>
          <w:rFonts w:ascii="Maiandra GD" w:hAnsi="Maiandra GD"/>
          <w:i/>
          <w:color w:val="auto"/>
          <w:sz w:val="24"/>
          <w:szCs w:val="24"/>
        </w:rPr>
      </w:pPr>
      <w:r w:rsidRPr="000D1E43">
        <w:rPr>
          <w:rFonts w:ascii="Maiandra GD" w:hAnsi="Maiandra GD"/>
          <w:i/>
          <w:color w:val="auto"/>
          <w:sz w:val="24"/>
          <w:szCs w:val="24"/>
        </w:rPr>
        <w:t xml:space="preserve">Table </w:t>
      </w:r>
      <w:r w:rsidRPr="000D1E43">
        <w:rPr>
          <w:rFonts w:ascii="Maiandra GD" w:hAnsi="Maiandra GD"/>
          <w:i/>
          <w:color w:val="auto"/>
          <w:sz w:val="24"/>
          <w:szCs w:val="24"/>
        </w:rPr>
        <w:fldChar w:fldCharType="begin"/>
      </w:r>
      <w:r w:rsidRPr="000D1E43">
        <w:rPr>
          <w:rFonts w:ascii="Maiandra GD" w:hAnsi="Maiandra GD"/>
          <w:i/>
          <w:color w:val="auto"/>
          <w:sz w:val="24"/>
          <w:szCs w:val="24"/>
        </w:rPr>
        <w:instrText xml:space="preserve"> SEQ Table \* ARABIC </w:instrText>
      </w:r>
      <w:r w:rsidRPr="000D1E43">
        <w:rPr>
          <w:rFonts w:ascii="Maiandra GD" w:hAnsi="Maiandra GD"/>
          <w:i/>
          <w:color w:val="auto"/>
          <w:sz w:val="24"/>
          <w:szCs w:val="24"/>
        </w:rPr>
        <w:fldChar w:fldCharType="separate"/>
      </w:r>
      <w:r w:rsidR="00D122EE">
        <w:rPr>
          <w:rFonts w:ascii="Maiandra GD" w:hAnsi="Maiandra GD"/>
          <w:i/>
          <w:noProof/>
          <w:color w:val="auto"/>
          <w:sz w:val="24"/>
          <w:szCs w:val="24"/>
        </w:rPr>
        <w:t>14</w:t>
      </w:r>
      <w:r w:rsidRPr="000D1E43">
        <w:rPr>
          <w:rFonts w:ascii="Maiandra GD" w:hAnsi="Maiandra GD"/>
          <w:i/>
          <w:color w:val="auto"/>
          <w:sz w:val="24"/>
          <w:szCs w:val="24"/>
        </w:rPr>
        <w:fldChar w:fldCharType="end"/>
      </w:r>
      <w:r w:rsidRPr="000D1E43">
        <w:rPr>
          <w:rFonts w:ascii="Maiandra GD" w:hAnsi="Maiandra GD"/>
          <w:i/>
          <w:color w:val="auto"/>
          <w:sz w:val="24"/>
          <w:szCs w:val="24"/>
        </w:rPr>
        <w:t>. Facteur de conversion pour le calcul des APC (CYP)</w:t>
      </w:r>
    </w:p>
    <w:tbl>
      <w:tblPr>
        <w:tblW w:w="4950" w:type="pct"/>
        <w:tblCellSpacing w:w="0" w:type="dxa"/>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firstRow="1" w:lastRow="0" w:firstColumn="1" w:lastColumn="0" w:noHBand="0" w:noVBand="1"/>
      </w:tblPr>
      <w:tblGrid>
        <w:gridCol w:w="4578"/>
        <w:gridCol w:w="4963"/>
      </w:tblGrid>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EEEEEE"/>
            <w:tcMar>
              <w:top w:w="48" w:type="dxa"/>
              <w:left w:w="240" w:type="dxa"/>
              <w:bottom w:w="48" w:type="dxa"/>
              <w:right w:w="240" w:type="dxa"/>
            </w:tcMar>
            <w:vAlign w:val="center"/>
            <w:hideMark/>
          </w:tcPr>
          <w:p w:rsidR="00967BEA" w:rsidRPr="000F1535" w:rsidRDefault="000D1E43" w:rsidP="000D1E43">
            <w:pPr>
              <w:spacing w:before="0" w:after="0" w:line="240" w:lineRule="auto"/>
              <w:jc w:val="center"/>
              <w:textAlignment w:val="baseline"/>
              <w:rPr>
                <w:rFonts w:ascii="Maiandra GD" w:eastAsia="Times New Roman" w:hAnsi="Maiandra GD" w:cs="Times New Roman"/>
                <w:b/>
                <w:bCs/>
                <w:sz w:val="24"/>
                <w:szCs w:val="24"/>
                <w:lang w:val="fr-FR"/>
              </w:rPr>
            </w:pPr>
            <w:r w:rsidRPr="000F1535">
              <w:rPr>
                <w:rFonts w:ascii="Maiandra GD" w:eastAsia="Times New Roman" w:hAnsi="Maiandra GD" w:cs="Times New Roman"/>
                <w:b/>
                <w:bCs/>
                <w:sz w:val="24"/>
                <w:szCs w:val="24"/>
                <w:lang w:val="fr-FR"/>
              </w:rPr>
              <w:t>METHODE</w:t>
            </w:r>
          </w:p>
        </w:tc>
        <w:tc>
          <w:tcPr>
            <w:tcW w:w="2601" w:type="pct"/>
            <w:tcBorders>
              <w:top w:val="single" w:sz="6" w:space="0" w:color="BBBBBB"/>
              <w:left w:val="nil"/>
              <w:bottom w:val="single" w:sz="6" w:space="0" w:color="BBBBBB"/>
              <w:right w:val="nil"/>
            </w:tcBorders>
            <w:shd w:val="clear" w:color="auto" w:fill="EEEEEE"/>
            <w:tcMar>
              <w:top w:w="48" w:type="dxa"/>
              <w:left w:w="240" w:type="dxa"/>
              <w:bottom w:w="48" w:type="dxa"/>
              <w:right w:w="240" w:type="dxa"/>
            </w:tcMar>
            <w:vAlign w:val="center"/>
            <w:hideMark/>
          </w:tcPr>
          <w:p w:rsidR="00967BEA" w:rsidRPr="000F1535" w:rsidRDefault="000D1E43" w:rsidP="000D1E43">
            <w:pPr>
              <w:spacing w:before="0" w:after="0" w:line="240" w:lineRule="auto"/>
              <w:jc w:val="center"/>
              <w:textAlignment w:val="baseline"/>
              <w:rPr>
                <w:rFonts w:ascii="Maiandra GD" w:eastAsia="Times New Roman" w:hAnsi="Maiandra GD" w:cs="Times New Roman"/>
                <w:b/>
                <w:bCs/>
                <w:sz w:val="24"/>
                <w:szCs w:val="24"/>
                <w:lang w:val="fr-FR"/>
              </w:rPr>
            </w:pPr>
            <w:r w:rsidRPr="000F1535">
              <w:rPr>
                <w:rFonts w:ascii="Maiandra GD" w:eastAsia="Times New Roman" w:hAnsi="Maiandra GD" w:cs="Times New Roman"/>
                <w:b/>
                <w:bCs/>
                <w:sz w:val="24"/>
                <w:szCs w:val="24"/>
                <w:lang w:val="fr-FR"/>
              </w:rPr>
              <w:t>APC PAR UNITE</w:t>
            </w:r>
          </w:p>
        </w:tc>
      </w:tr>
      <w:tr w:rsidR="00967BEA" w:rsidRPr="000F1535" w:rsidTr="000D1E43">
        <w:trPr>
          <w:trHeight w:val="522"/>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center"/>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DIU en cuivre-T 380-A</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4.6 APC par DIU inséré (3.3 pour les DIU de 5 ans, par ex : LNG-IUS)</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Implant de 3 ans (par ex. Implanon)</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2.5 APC par implant</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0D1E43"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Implant de 4 ans</w:t>
            </w:r>
          </w:p>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 xml:space="preserve"> (par ex. Sino-Implant)</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center"/>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3.2 APC par implant</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Implant de 5 ans (par ex: Jadelle)</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3.8 APC par implant</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Contraception d’Urgence (Pilule)</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0.05 APC par dose (20 doses par APC)</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Méthodes de Vérification de la Fertilité</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1.5 APC par utilisatrice formée</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Méthodes du Calendrier /des Jours Fixes/ Collier du Cycle</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center"/>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1.5 APC par utilisatrice formée</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center"/>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MAMA</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0.25 APC par utilisatrice (4 utilisatrices par APC)</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0D1E43" w:rsidP="000D1E43">
            <w:pPr>
              <w:spacing w:before="0" w:after="0" w:line="240" w:lineRule="auto"/>
              <w:jc w:val="center"/>
              <w:textAlignment w:val="baseline"/>
              <w:rPr>
                <w:rFonts w:ascii="Maiandra GD" w:eastAsia="Times New Roman" w:hAnsi="Maiandra GD" w:cs="Times New Roman"/>
                <w:sz w:val="24"/>
                <w:szCs w:val="24"/>
                <w:lang w:val="fr-FR"/>
              </w:rPr>
            </w:pPr>
            <w:r>
              <w:rPr>
                <w:rFonts w:ascii="Maiandra GD" w:eastAsia="Times New Roman" w:hAnsi="Maiandra GD" w:cs="Times New Roman"/>
                <w:sz w:val="24"/>
                <w:szCs w:val="24"/>
                <w:lang w:val="fr-FR"/>
              </w:rPr>
              <w:t xml:space="preserve">Stérilisation* </w:t>
            </w:r>
            <w:r w:rsidR="00967BEA" w:rsidRPr="000F1535">
              <w:rPr>
                <w:rFonts w:ascii="Maiandra GD" w:eastAsia="Times New Roman" w:hAnsi="Maiandra GD" w:cs="Times New Roman"/>
                <w:sz w:val="24"/>
                <w:szCs w:val="24"/>
                <w:lang w:val="fr-FR"/>
              </w:rPr>
              <w:t>Global</w:t>
            </w:r>
            <w:r w:rsidR="00967BEA" w:rsidRPr="000F1535">
              <w:rPr>
                <w:rFonts w:ascii="Maiandra GD" w:eastAsia="Times New Roman" w:hAnsi="Maiandra GD" w:cs="Times New Roman"/>
                <w:sz w:val="24"/>
                <w:szCs w:val="24"/>
                <w:lang w:val="fr-FR"/>
              </w:rPr>
              <w:br/>
              <w:t>(Inde, Népal, Bangladesh)</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10APC</w:t>
            </w:r>
            <w:r w:rsidRPr="000F1535">
              <w:rPr>
                <w:rFonts w:ascii="Maiandra GD" w:eastAsia="Times New Roman" w:hAnsi="Maiandra GD" w:cs="Times New Roman"/>
                <w:sz w:val="24"/>
                <w:szCs w:val="24"/>
                <w:lang w:val="fr-FR"/>
              </w:rPr>
              <w:br/>
              <w:t>13 APC</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Contraceptifs Oraux</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(15 cycles par APC)</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Préservatifs (masculin et féminin)</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120 unités par APC</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Tablettes vaginales</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120 unités par APC</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Injectable Depo Provera (DMPA)</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4 doses par APC</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Injectable Noristerat (NET-En)</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6 doses par APC</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Injectable Mensuel Cyclofem</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13 doses par APC</w:t>
            </w:r>
          </w:p>
        </w:tc>
      </w:tr>
      <w:tr w:rsidR="00967BEA" w:rsidRPr="000F1535" w:rsidTr="000D1E43">
        <w:trPr>
          <w:tblCellSpacing w:w="0" w:type="dxa"/>
        </w:trPr>
        <w:tc>
          <w:tcPr>
            <w:tcW w:w="2399" w:type="pct"/>
            <w:tcBorders>
              <w:top w:val="single" w:sz="6" w:space="0" w:color="BBBBBB"/>
              <w:left w:val="nil"/>
              <w:bottom w:val="single" w:sz="6" w:space="0" w:color="BBBBBB"/>
              <w:right w:val="single" w:sz="4" w:space="0" w:color="auto"/>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Anneau Vaginal / Patch Mensuel</w:t>
            </w:r>
          </w:p>
        </w:tc>
        <w:tc>
          <w:tcPr>
            <w:tcW w:w="2601" w:type="pct"/>
            <w:tcBorders>
              <w:top w:val="single" w:sz="6" w:space="0" w:color="BBBBBB"/>
              <w:left w:val="nil"/>
              <w:bottom w:val="single" w:sz="6" w:space="0" w:color="BBBBBB"/>
              <w:right w:val="nil"/>
            </w:tcBorders>
            <w:shd w:val="clear" w:color="auto" w:fill="FFFFFF"/>
            <w:tcMar>
              <w:top w:w="48" w:type="dxa"/>
              <w:left w:w="240" w:type="dxa"/>
              <w:bottom w:w="48" w:type="dxa"/>
              <w:right w:w="240" w:type="dxa"/>
            </w:tcMar>
            <w:vAlign w:val="bottom"/>
            <w:hideMark/>
          </w:tcPr>
          <w:p w:rsidR="00967BEA" w:rsidRPr="000F1535" w:rsidRDefault="00967BEA" w:rsidP="000D1E43">
            <w:pPr>
              <w:spacing w:before="0" w:after="0" w:line="240" w:lineRule="auto"/>
              <w:jc w:val="center"/>
              <w:textAlignment w:val="baseline"/>
              <w:rPr>
                <w:rFonts w:ascii="Maiandra GD" w:eastAsia="Times New Roman" w:hAnsi="Maiandra GD" w:cs="Times New Roman"/>
                <w:sz w:val="24"/>
                <w:szCs w:val="24"/>
                <w:lang w:val="fr-FR"/>
              </w:rPr>
            </w:pPr>
            <w:r w:rsidRPr="000F1535">
              <w:rPr>
                <w:rFonts w:ascii="Maiandra GD" w:eastAsia="Times New Roman" w:hAnsi="Maiandra GD" w:cs="Times New Roman"/>
                <w:sz w:val="24"/>
                <w:szCs w:val="24"/>
                <w:lang w:val="fr-FR"/>
              </w:rPr>
              <w:t>15 doses par APC</w:t>
            </w:r>
          </w:p>
        </w:tc>
      </w:tr>
    </w:tbl>
    <w:p w:rsidR="00967BEA" w:rsidRPr="000F1535" w:rsidRDefault="00967BEA" w:rsidP="0039227C">
      <w:pPr>
        <w:spacing w:before="0" w:after="0" w:line="360" w:lineRule="auto"/>
        <w:jc w:val="both"/>
        <w:textAlignment w:val="baseline"/>
        <w:rPr>
          <w:rFonts w:ascii="Maiandra GD" w:eastAsia="Times New Roman" w:hAnsi="Maiandra GD" w:cs="Times New Roman"/>
          <w:b/>
          <w:bCs/>
          <w:i/>
          <w:iCs/>
          <w:sz w:val="24"/>
          <w:szCs w:val="24"/>
          <w:bdr w:val="none" w:sz="0" w:space="0" w:color="auto" w:frame="1"/>
          <w:lang w:val="fr-FR"/>
        </w:rPr>
      </w:pPr>
    </w:p>
    <w:p w:rsidR="00967BEA" w:rsidRPr="000F1535" w:rsidRDefault="00967BEA" w:rsidP="000D1E43">
      <w:pPr>
        <w:pStyle w:val="para"/>
      </w:pPr>
      <w:r w:rsidRPr="000F1535">
        <w:rPr>
          <w:bdr w:val="none" w:sz="0" w:space="0" w:color="auto" w:frame="1"/>
        </w:rPr>
        <w:t xml:space="preserve">Le facteur de conversion pour la stérilisation varie car il dépend du moment de la vie reproductive d’un individu où la stérilisation est réalisée. Pour plus de détails sur les APC en rapport avec la stérilisation, consulter les données des enquêtes sur la santé </w:t>
      </w:r>
      <w:r w:rsidR="000D1E43" w:rsidRPr="000F1535">
        <w:rPr>
          <w:bdr w:val="none" w:sz="0" w:space="0" w:color="auto" w:frame="1"/>
        </w:rPr>
        <w:t xml:space="preserve">de la reproduction </w:t>
      </w:r>
      <w:r w:rsidR="000D1E43" w:rsidRPr="000F1535">
        <w:rPr>
          <w:bdr w:val="none" w:sz="0" w:space="0" w:color="auto" w:frame="1"/>
        </w:rPr>
        <w:lastRenderedPageBreak/>
        <w:t>conduite</w:t>
      </w:r>
      <w:r w:rsidRPr="000F1535">
        <w:rPr>
          <w:bdr w:val="none" w:sz="0" w:space="0" w:color="auto" w:frame="1"/>
        </w:rPr>
        <w:t xml:space="preserve"> par le Département de la Santé et le Center for Disease Control, qui fourniront les méthodes de calcul utilisées en fonction du contexte spécifique des pays.</w:t>
      </w:r>
      <w:r w:rsidR="00015EA4" w:rsidRPr="000F1535">
        <w:rPr>
          <w:bdr w:val="none" w:sz="0" w:space="0" w:color="auto" w:frame="1"/>
        </w:rPr>
        <w:t xml:space="preserve"> </w:t>
      </w:r>
    </w:p>
    <w:p w:rsidR="000D1E43" w:rsidRPr="000F1535" w:rsidRDefault="004F755B" w:rsidP="000D1E43">
      <w:pPr>
        <w:pStyle w:val="titre22"/>
        <w:spacing w:after="240" w:line="240" w:lineRule="auto"/>
      </w:pPr>
      <w:bookmarkStart w:id="96" w:name="_Toc11707198"/>
      <w:r>
        <w:t xml:space="preserve">ANNEXE B. </w:t>
      </w:r>
      <w:r w:rsidR="00CE5150" w:rsidRPr="000F1535">
        <w:t>Note portant sur les relations entre les Agences d’Exécution et le FONAREDD concernant la mise en œuvre et le suivi et évaluation transparent des Programmes financés par le Fonds National REDD+</w:t>
      </w:r>
      <w:bookmarkEnd w:id="96"/>
    </w:p>
    <w:p w:rsidR="00CE5150" w:rsidRPr="000F1535" w:rsidRDefault="00CE5150" w:rsidP="000D1E43">
      <w:pPr>
        <w:pStyle w:val="para"/>
      </w:pPr>
      <w:r w:rsidRPr="000F1535">
        <w:t>Les éléments de cette note ou cette note elle-même doivent être intégrés dans les documents de programme</w:t>
      </w:r>
      <w:r w:rsidRPr="000F1535">
        <w:rPr>
          <w:rStyle w:val="Appelnotedebasdep"/>
        </w:rPr>
        <w:footnoteReference w:id="32"/>
      </w:r>
      <w:r w:rsidRPr="000F1535">
        <w:t xml:space="preserve"> avant transmission dudit document par le Président du Comité de Pilotage à l’Agent Administratif du Fonds National REDD+ pour demande de décaissement. </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 xml:space="preserve">Le Secrétariat technique du FONAREDD est membre des Comité de Pilotage Nationaux et Provinciaux des programmes financés par le Fonds. Il peut déléguer un consultant pour l’y représenter, qui agira alors en tant qu’observateur. </w:t>
      </w:r>
    </w:p>
    <w:p w:rsidR="00CC4BAF" w:rsidRDefault="00CE5150" w:rsidP="00CC4BAF">
      <w:pPr>
        <w:pStyle w:val="Paragraphedeliste"/>
        <w:framePr w:wrap="auto" w:vAnchor="margin" w:yAlign="inline"/>
        <w:numPr>
          <w:ilvl w:val="0"/>
          <w:numId w:val="14"/>
        </w:numPr>
        <w:ind w:left="1134" w:hanging="283"/>
        <w:jc w:val="both"/>
        <w:rPr>
          <w:lang w:val="fr-FR"/>
        </w:rPr>
      </w:pPr>
      <w:r w:rsidRPr="000F1535">
        <w:rPr>
          <w:lang w:val="fr-FR"/>
        </w:rPr>
        <w:t xml:space="preserve">Le secrétariat technique organise des ateliers destinés à élaborer les outils standardisés des projets tel qu’indiqué dans la « feuille de route de la gestion participative des projets », comme les modalités et formulaires des Plans Simples de Gestion, les plans de développement, les statuts des institutions partenaires, les contrats de PSE etc. Les agences y participent, y présentent leurs outils s’ils en emploient déjà et s’engagent à employer les outils communs élaborés par les ateliers. </w:t>
      </w:r>
    </w:p>
    <w:p w:rsidR="00CC4BAF" w:rsidRDefault="00CE5150" w:rsidP="00CC4BAF">
      <w:pPr>
        <w:pStyle w:val="Paragraphedeliste"/>
        <w:framePr w:wrap="auto" w:vAnchor="margin" w:yAlign="inline"/>
        <w:numPr>
          <w:ilvl w:val="0"/>
          <w:numId w:val="14"/>
        </w:numPr>
        <w:ind w:left="1134" w:hanging="283"/>
        <w:jc w:val="both"/>
        <w:rPr>
          <w:lang w:val="fr-FR"/>
        </w:rPr>
      </w:pPr>
      <w:r w:rsidRPr="00CC4BAF">
        <w:rPr>
          <w:lang w:val="fr-FR"/>
        </w:rPr>
        <w:t xml:space="preserve">Les agences transmettent des </w:t>
      </w:r>
      <w:r w:rsidRPr="00CC4BAF">
        <w:rPr>
          <w:b/>
          <w:u w:val="single"/>
          <w:lang w:val="fr-FR"/>
        </w:rPr>
        <w:t>rapports semestriels (</w:t>
      </w:r>
      <w:r w:rsidRPr="000F1535">
        <w:rPr>
          <w:rStyle w:val="Appelnotedebasdep"/>
          <w:b/>
          <w:szCs w:val="24"/>
          <w:u w:val="single"/>
          <w:lang w:val="fr-FR"/>
        </w:rPr>
        <w:footnoteReference w:id="33"/>
      </w:r>
      <w:r w:rsidRPr="00CC4BAF">
        <w:rPr>
          <w:b/>
          <w:u w:val="single"/>
          <w:lang w:val="fr-FR"/>
        </w:rPr>
        <w:t>)</w:t>
      </w:r>
      <w:r w:rsidRPr="00CC4BAF">
        <w:rPr>
          <w:lang w:val="fr-FR"/>
        </w:rPr>
        <w:t xml:space="preserve"> au FONAREDD qui les publie sur son site ;</w:t>
      </w:r>
    </w:p>
    <w:p w:rsidR="00CE5150" w:rsidRPr="00CC4BAF" w:rsidRDefault="00CE5150" w:rsidP="00CC4BAF">
      <w:pPr>
        <w:pStyle w:val="Paragraphedeliste"/>
        <w:framePr w:wrap="auto" w:vAnchor="margin" w:yAlign="inline"/>
        <w:numPr>
          <w:ilvl w:val="0"/>
          <w:numId w:val="14"/>
        </w:numPr>
        <w:ind w:left="1134" w:hanging="283"/>
        <w:jc w:val="both"/>
        <w:rPr>
          <w:lang w:val="fr-FR"/>
        </w:rPr>
      </w:pPr>
      <w:r w:rsidRPr="00CC4BAF">
        <w:rPr>
          <w:lang w:val="fr-FR"/>
        </w:rPr>
        <w:t>Ces rapports semestriels contiennent :</w:t>
      </w:r>
    </w:p>
    <w:p w:rsidR="00CE5150" w:rsidRPr="000F1535" w:rsidRDefault="00CE5150" w:rsidP="00CC4BAF">
      <w:pPr>
        <w:pStyle w:val="Paragraphedeliste"/>
        <w:framePr w:wrap="auto" w:vAnchor="margin" w:yAlign="inline"/>
        <w:numPr>
          <w:ilvl w:val="1"/>
          <w:numId w:val="14"/>
        </w:numPr>
        <w:ind w:left="1701" w:hanging="283"/>
        <w:rPr>
          <w:lang w:val="fr-FR"/>
        </w:rPr>
      </w:pPr>
      <w:r w:rsidRPr="00CC4BAF">
        <w:rPr>
          <w:i/>
          <w:lang w:val="fr-FR"/>
        </w:rPr>
        <w:t>Les éléments de la gestion fiduciaire</w:t>
      </w:r>
      <w:r w:rsidRPr="000F1535">
        <w:rPr>
          <w:lang w:val="fr-FR"/>
        </w:rPr>
        <w:t> :</w:t>
      </w:r>
    </w:p>
    <w:p w:rsidR="00CE5150" w:rsidRPr="000F1535" w:rsidRDefault="00CE5150" w:rsidP="00CC4BAF">
      <w:pPr>
        <w:pStyle w:val="Paragraphedeliste"/>
        <w:framePr w:wrap="auto" w:vAnchor="margin" w:yAlign="inline"/>
        <w:numPr>
          <w:ilvl w:val="2"/>
          <w:numId w:val="14"/>
        </w:numPr>
        <w:spacing w:before="0" w:after="0"/>
        <w:ind w:left="2410" w:hanging="142"/>
        <w:jc w:val="both"/>
        <w:rPr>
          <w:lang w:val="fr-FR"/>
        </w:rPr>
      </w:pPr>
      <w:r w:rsidRPr="000F1535">
        <w:rPr>
          <w:lang w:val="fr-FR"/>
        </w:rPr>
        <w:t xml:space="preserve">TDR des acquisitions de biens et de services (une fois </w:t>
      </w:r>
      <w:r w:rsidR="00CC4BAF">
        <w:rPr>
          <w:lang w:val="fr-FR"/>
        </w:rPr>
        <w:t>publiés) ;</w:t>
      </w:r>
    </w:p>
    <w:p w:rsidR="00CE5150" w:rsidRPr="000F1535" w:rsidRDefault="00CE5150" w:rsidP="00CC4BAF">
      <w:pPr>
        <w:pStyle w:val="Paragraphedeliste"/>
        <w:framePr w:wrap="auto" w:vAnchor="margin" w:yAlign="inline"/>
        <w:numPr>
          <w:ilvl w:val="2"/>
          <w:numId w:val="14"/>
        </w:numPr>
        <w:spacing w:before="0" w:after="0"/>
        <w:ind w:left="2410" w:hanging="142"/>
        <w:jc w:val="both"/>
        <w:rPr>
          <w:lang w:val="fr-FR"/>
        </w:rPr>
      </w:pPr>
      <w:r w:rsidRPr="000F1535">
        <w:rPr>
          <w:lang w:val="fr-FR"/>
        </w:rPr>
        <w:t>Rapports des commissions de marché de ces acquisitions</w:t>
      </w:r>
      <w:r w:rsidR="00CC4BAF">
        <w:rPr>
          <w:lang w:val="fr-FR"/>
        </w:rPr>
        <w:t> ;</w:t>
      </w:r>
    </w:p>
    <w:p w:rsidR="00CE5150" w:rsidRPr="000F1535" w:rsidRDefault="00CE5150" w:rsidP="00CC4BAF">
      <w:pPr>
        <w:pStyle w:val="Paragraphedeliste"/>
        <w:framePr w:wrap="auto" w:vAnchor="margin" w:yAlign="inline"/>
        <w:numPr>
          <w:ilvl w:val="2"/>
          <w:numId w:val="14"/>
        </w:numPr>
        <w:spacing w:before="0" w:after="0"/>
        <w:ind w:left="2410" w:hanging="142"/>
        <w:jc w:val="both"/>
        <w:rPr>
          <w:lang w:val="fr-FR"/>
        </w:rPr>
      </w:pPr>
      <w:r w:rsidRPr="000F1535">
        <w:rPr>
          <w:lang w:val="fr-FR"/>
        </w:rPr>
        <w:t>Rapports des missions d’évaluation fiduciaires auprès des consultants</w:t>
      </w:r>
      <w:r w:rsidR="00CC4BAF">
        <w:rPr>
          <w:lang w:val="fr-FR"/>
        </w:rPr>
        <w:t> ;</w:t>
      </w:r>
    </w:p>
    <w:p w:rsidR="00CE5150" w:rsidRPr="000F1535" w:rsidRDefault="00CE5150" w:rsidP="00CC4BAF">
      <w:pPr>
        <w:pStyle w:val="Paragraphedeliste"/>
        <w:framePr w:wrap="auto" w:vAnchor="margin" w:yAlign="inline"/>
        <w:numPr>
          <w:ilvl w:val="2"/>
          <w:numId w:val="14"/>
        </w:numPr>
        <w:spacing w:before="0" w:after="0"/>
        <w:ind w:left="2410" w:hanging="142"/>
        <w:jc w:val="both"/>
        <w:rPr>
          <w:lang w:val="fr-FR"/>
        </w:rPr>
      </w:pPr>
      <w:r w:rsidRPr="000F1535">
        <w:rPr>
          <w:lang w:val="fr-FR"/>
        </w:rPr>
        <w:t>Rapport du paiement des services environnementaux</w:t>
      </w:r>
      <w:r w:rsidR="00CC4BAF">
        <w:rPr>
          <w:lang w:val="fr-FR"/>
        </w:rPr>
        <w:t> ;</w:t>
      </w:r>
    </w:p>
    <w:p w:rsidR="00CE5150" w:rsidRPr="000F1535" w:rsidRDefault="00CE5150" w:rsidP="00CC4BAF">
      <w:pPr>
        <w:pStyle w:val="Paragraphedeliste"/>
        <w:framePr w:wrap="auto" w:vAnchor="margin" w:yAlign="inline"/>
        <w:numPr>
          <w:ilvl w:val="2"/>
          <w:numId w:val="14"/>
        </w:numPr>
        <w:spacing w:before="0" w:after="0"/>
        <w:ind w:left="2410" w:hanging="142"/>
        <w:jc w:val="both"/>
        <w:rPr>
          <w:lang w:val="fr-FR"/>
        </w:rPr>
      </w:pPr>
      <w:r w:rsidRPr="000F1535">
        <w:rPr>
          <w:lang w:val="fr-FR"/>
        </w:rPr>
        <w:t>Rapports des consultants mandatés par le projet ou les sous-traitants</w:t>
      </w:r>
      <w:r w:rsidR="00CC4BAF">
        <w:rPr>
          <w:lang w:val="fr-FR"/>
        </w:rPr>
        <w:t> ;</w:t>
      </w:r>
    </w:p>
    <w:p w:rsidR="00CE5150" w:rsidRPr="000F1535" w:rsidRDefault="00CE5150" w:rsidP="00CC4BAF">
      <w:pPr>
        <w:pStyle w:val="Paragraphedeliste"/>
        <w:framePr w:wrap="auto" w:vAnchor="margin" w:yAlign="inline"/>
        <w:numPr>
          <w:ilvl w:val="2"/>
          <w:numId w:val="14"/>
        </w:numPr>
        <w:spacing w:before="0" w:after="0"/>
        <w:ind w:left="2410" w:hanging="142"/>
        <w:jc w:val="both"/>
        <w:rPr>
          <w:lang w:val="fr-FR"/>
        </w:rPr>
      </w:pPr>
      <w:r w:rsidRPr="000F1535">
        <w:rPr>
          <w:lang w:val="fr-FR"/>
        </w:rPr>
        <w:t>PTBA du trimestre</w:t>
      </w:r>
      <w:r w:rsidR="00CC4BAF">
        <w:rPr>
          <w:lang w:val="fr-FR"/>
        </w:rPr>
        <w:t>.</w:t>
      </w:r>
    </w:p>
    <w:p w:rsidR="00CC4BAF" w:rsidRDefault="00CE5150" w:rsidP="00CC4BAF">
      <w:pPr>
        <w:pStyle w:val="Paragraphedeliste"/>
        <w:framePr w:wrap="auto" w:vAnchor="margin" w:yAlign="inline"/>
        <w:numPr>
          <w:ilvl w:val="1"/>
          <w:numId w:val="14"/>
        </w:numPr>
        <w:ind w:left="1701" w:hanging="283"/>
        <w:rPr>
          <w:i/>
          <w:lang w:val="fr-FR"/>
        </w:rPr>
      </w:pPr>
      <w:r w:rsidRPr="00CC4BAF">
        <w:rPr>
          <w:i/>
          <w:lang w:val="fr-FR"/>
        </w:rPr>
        <w:t>Tous les éléments permettant de suivre les recrutements de personnels dont les TDR (une fois publiés)</w:t>
      </w:r>
      <w:r w:rsidR="00CC4BAF">
        <w:rPr>
          <w:i/>
          <w:lang w:val="fr-FR"/>
        </w:rPr>
        <w:t> ;</w:t>
      </w:r>
    </w:p>
    <w:p w:rsidR="00CE5150" w:rsidRPr="00CC4BAF" w:rsidRDefault="00CE5150" w:rsidP="00CC4BAF">
      <w:pPr>
        <w:pStyle w:val="Paragraphedeliste"/>
        <w:framePr w:wrap="auto" w:vAnchor="margin" w:yAlign="inline"/>
        <w:numPr>
          <w:ilvl w:val="1"/>
          <w:numId w:val="14"/>
        </w:numPr>
        <w:ind w:left="1701" w:hanging="283"/>
        <w:rPr>
          <w:i/>
          <w:lang w:val="fr-FR"/>
        </w:rPr>
      </w:pPr>
      <w:r w:rsidRPr="00CC4BAF">
        <w:rPr>
          <w:i/>
          <w:lang w:val="fr-FR"/>
        </w:rPr>
        <w:t>Tous les éléments permettant de suivre les aspects techniques en particulier :</w:t>
      </w:r>
    </w:p>
    <w:p w:rsidR="00CE5150" w:rsidRPr="000F1535" w:rsidRDefault="00CE5150" w:rsidP="00CC4BAF">
      <w:pPr>
        <w:pStyle w:val="Paragraphedeliste"/>
        <w:framePr w:wrap="auto" w:vAnchor="margin" w:yAlign="inline"/>
        <w:numPr>
          <w:ilvl w:val="2"/>
          <w:numId w:val="14"/>
        </w:numPr>
        <w:spacing w:before="0" w:after="0"/>
        <w:ind w:left="2410"/>
        <w:rPr>
          <w:lang w:val="fr-FR"/>
        </w:rPr>
      </w:pPr>
      <w:r w:rsidRPr="000F1535">
        <w:rPr>
          <w:lang w:val="fr-FR"/>
        </w:rPr>
        <w:t>Les instruments méthodologiques : guides, formulaires, statuts, fiches techniques…</w:t>
      </w:r>
    </w:p>
    <w:p w:rsidR="00CE5150" w:rsidRPr="000F1535" w:rsidRDefault="00CE5150" w:rsidP="00CC4BAF">
      <w:pPr>
        <w:pStyle w:val="Paragraphedeliste"/>
        <w:framePr w:wrap="auto" w:vAnchor="margin" w:yAlign="inline"/>
        <w:numPr>
          <w:ilvl w:val="2"/>
          <w:numId w:val="14"/>
        </w:numPr>
        <w:spacing w:before="0" w:after="0"/>
        <w:ind w:left="2410"/>
        <w:rPr>
          <w:lang w:val="fr-FR"/>
        </w:rPr>
      </w:pPr>
      <w:r w:rsidRPr="000F1535">
        <w:rPr>
          <w:lang w:val="fr-FR"/>
        </w:rPr>
        <w:t>Les rapports de suivi évaluation et d’impact socio-environnemental</w:t>
      </w:r>
      <w:r w:rsidR="00CC4BAF">
        <w:rPr>
          <w:lang w:val="fr-FR"/>
        </w:rPr>
        <w:t> ;</w:t>
      </w:r>
    </w:p>
    <w:p w:rsidR="00CE5150" w:rsidRPr="000F1535" w:rsidRDefault="00CE5150" w:rsidP="00CC4BAF">
      <w:pPr>
        <w:pStyle w:val="Paragraphedeliste"/>
        <w:framePr w:wrap="auto" w:vAnchor="margin" w:yAlign="inline"/>
        <w:numPr>
          <w:ilvl w:val="2"/>
          <w:numId w:val="14"/>
        </w:numPr>
        <w:spacing w:before="0" w:after="0"/>
        <w:ind w:left="2410"/>
        <w:rPr>
          <w:lang w:val="fr-FR"/>
        </w:rPr>
      </w:pPr>
      <w:r w:rsidRPr="000F1535">
        <w:rPr>
          <w:lang w:val="fr-FR"/>
        </w:rPr>
        <w:lastRenderedPageBreak/>
        <w:t>Les produits de capitalisation et de communication</w:t>
      </w:r>
      <w:r w:rsidR="00CC4BAF">
        <w:rPr>
          <w:lang w:val="fr-FR"/>
        </w:rPr>
        <w:t> ;</w:t>
      </w:r>
      <w:r w:rsidRPr="000F1535">
        <w:rPr>
          <w:lang w:val="fr-FR"/>
        </w:rPr>
        <w:t xml:space="preserve"> </w:t>
      </w:r>
    </w:p>
    <w:p w:rsidR="00CE5150" w:rsidRPr="000F1535" w:rsidRDefault="00CE5150" w:rsidP="00CC4BAF">
      <w:pPr>
        <w:pStyle w:val="Paragraphedeliste"/>
        <w:framePr w:wrap="auto" w:vAnchor="margin" w:yAlign="inline"/>
        <w:numPr>
          <w:ilvl w:val="2"/>
          <w:numId w:val="14"/>
        </w:numPr>
        <w:spacing w:before="0" w:after="0"/>
        <w:ind w:left="2410"/>
        <w:rPr>
          <w:lang w:val="fr-FR"/>
        </w:rPr>
      </w:pPr>
      <w:r w:rsidRPr="000F1535">
        <w:rPr>
          <w:lang w:val="fr-FR"/>
        </w:rPr>
        <w:t>Les indicateurs convenus renseignés (cadre de résultat)</w:t>
      </w:r>
      <w:r w:rsidR="00CC4BAF">
        <w:rPr>
          <w:lang w:val="fr-FR"/>
        </w:rPr>
        <w:t>.</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 xml:space="preserve">Ces rapports et documents seront intégralement publiés sur le site internet du </w:t>
      </w:r>
      <w:r w:rsidR="00E859B8" w:rsidRPr="000F1535">
        <w:rPr>
          <w:lang w:val="fr-FR"/>
        </w:rPr>
        <w:t>FONAREDD</w:t>
      </w:r>
      <w:r w:rsidRPr="000F1535">
        <w:rPr>
          <w:lang w:val="fr-FR"/>
        </w:rPr>
        <w:t xml:space="preserve"> où il sera possible de les télécharger (accès public, sans restriction). </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 xml:space="preserve">Le FONAREDD fournira aux Agences des sites internet standardisés pour chacun de leur projet, dont il assurera le portage et l’entretien (web master). Les agences alimenteront ces sites via le web master du Fonds. </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Les agences reçoivent des missions de suivi évaluation</w:t>
      </w:r>
      <w:r w:rsidR="00664519" w:rsidRPr="000F1535">
        <w:rPr>
          <w:lang w:val="fr-FR"/>
        </w:rPr>
        <w:t>s</w:t>
      </w:r>
      <w:r w:rsidRPr="000F1535">
        <w:rPr>
          <w:lang w:val="fr-FR"/>
        </w:rPr>
        <w:t xml:space="preserve"> annuelles du FONAREDD, auxquelles pourront s’ajouter des missions ponctuelles, à des fins notamment de capitalisation ou liées aux sujets faisant l’objet de recours et plaintes de la part de tiers. Ces missions sont effectuées de concert avec les chefs de projet et les experts concernés. </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Le Secrétariat Exécutif du Fonds organise des réunions techniques ou de capitalisation auxquelles les chefs de projet sont tenus de participer ainsi que leur staff concerné. Les frais de participation à ces réunions sont à la charge des projets.</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Le Secrétariat Exécutif est invité à toutes les réunions de capitalisation organisées par les agences.</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 xml:space="preserve">Le Secrétariat Exécutif rédige semestriellement un rapport simplifié d’avancement des projets dans lequel, sur la base des rapports et des missions de suivi il attire l’attention des agences et des bailleurs sur les taux de réalisation, les retards éventuels et leurs causes. </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 xml:space="preserve">Le Secrétariat Exécutif adresse des alertes aux agences dans le cas notamment ou les rythmes de réalisation, d’acquisition de biens et de services ne correspondent pas au planning et vont se traduire sur l’atteinte des résultats du Plan d’Investissement. </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 xml:space="preserve">Les agences sont invitées en Comité Technique chaque fois que des retards importants se profilent afin de fournir leurs explications et les mesures qu’elles comptent prendre pour pallier ces retards. </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 xml:space="preserve">Le Comité de Pilotage du Fonds National REDD+ reçoit les résumés de ces échanges et fournit ses orientations. </w:t>
      </w:r>
    </w:p>
    <w:p w:rsidR="00CE5150" w:rsidRPr="000F1535" w:rsidRDefault="00CE5150" w:rsidP="00CC4BAF">
      <w:pPr>
        <w:pStyle w:val="Paragraphedeliste"/>
        <w:framePr w:wrap="auto" w:vAnchor="margin" w:yAlign="inline"/>
        <w:numPr>
          <w:ilvl w:val="0"/>
          <w:numId w:val="14"/>
        </w:numPr>
        <w:ind w:left="1134" w:hanging="283"/>
        <w:jc w:val="both"/>
        <w:rPr>
          <w:lang w:val="fr-FR"/>
        </w:rPr>
      </w:pPr>
      <w:r w:rsidRPr="000F1535">
        <w:rPr>
          <w:lang w:val="fr-FR"/>
        </w:rPr>
        <w:t xml:space="preserve">Les agences et l’équipe projet sont tenus de fournir les informations permettant de faire le suivi régulier de l’atteinte des jalons de la Lettre d’Intention signée avec CAFI et donc de renseigner à cet effet les Points Focaux REDD+ des ministères en charge du suivi de cette Lettre d’Intention ; Les chefs d’agence sont conviés à participer au Groupe Thématique qui fera la revue avec les autorités concernées de la Matrice de suivi de la Lettre d’Intention. </w:t>
      </w:r>
    </w:p>
    <w:p w:rsidR="00CE5150" w:rsidRPr="000F1535" w:rsidRDefault="00CE5150" w:rsidP="0039227C">
      <w:pPr>
        <w:spacing w:line="360" w:lineRule="auto"/>
        <w:rPr>
          <w:rFonts w:ascii="Maiandra GD" w:hAnsi="Maiandra GD"/>
          <w:sz w:val="24"/>
          <w:szCs w:val="24"/>
          <w:lang w:val="fr-FR"/>
        </w:rPr>
      </w:pPr>
    </w:p>
    <w:p w:rsidR="00692135" w:rsidRPr="000F1535" w:rsidRDefault="00692135" w:rsidP="0039227C">
      <w:pPr>
        <w:spacing w:line="360" w:lineRule="auto"/>
        <w:rPr>
          <w:rFonts w:ascii="Maiandra GD" w:hAnsi="Maiandra GD"/>
          <w:sz w:val="24"/>
          <w:szCs w:val="24"/>
          <w:lang w:val="fr-FR"/>
        </w:rPr>
      </w:pPr>
      <w:r w:rsidRPr="000F1535">
        <w:rPr>
          <w:rFonts w:ascii="Maiandra GD" w:hAnsi="Maiandra GD"/>
          <w:sz w:val="24"/>
          <w:szCs w:val="24"/>
          <w:lang w:val="fr-FR"/>
        </w:rPr>
        <w:br w:type="page"/>
      </w:r>
    </w:p>
    <w:p w:rsidR="00692135" w:rsidRPr="000F1535" w:rsidRDefault="004F755B" w:rsidP="004F755B">
      <w:pPr>
        <w:pStyle w:val="titre22"/>
      </w:pPr>
      <w:bookmarkStart w:id="97" w:name="_Toc11707199"/>
      <w:r>
        <w:lastRenderedPageBreak/>
        <w:t xml:space="preserve">ANNEXE C. </w:t>
      </w:r>
      <w:r w:rsidR="00692135" w:rsidRPr="000F1535">
        <w:t>Convention de non concurrence entre les partenaires de mise en œuvre du programme promis-pf</w:t>
      </w:r>
      <w:bookmarkEnd w:id="97"/>
    </w:p>
    <w:p w:rsidR="00692135" w:rsidRPr="000F1535" w:rsidRDefault="00692135" w:rsidP="00CC4BAF">
      <w:pPr>
        <w:pStyle w:val="titre33"/>
        <w:jc w:val="center"/>
      </w:pPr>
      <w:bookmarkStart w:id="98" w:name="_Toc11707200"/>
      <w:r w:rsidRPr="000F1535">
        <w:t>CONVENTION DE COLLABORATION ET DE NON CONCURRENCE ENTRE PARTENAIRES</w:t>
      </w:r>
      <w:bookmarkEnd w:id="98"/>
    </w:p>
    <w:p w:rsidR="00692135" w:rsidRPr="00814A4F" w:rsidRDefault="00692135" w:rsidP="0039227C">
      <w:pPr>
        <w:spacing w:line="360" w:lineRule="auto"/>
        <w:jc w:val="both"/>
        <w:rPr>
          <w:rFonts w:ascii="Maiandra GD" w:hAnsi="Maiandra GD"/>
          <w:b/>
          <w:i/>
          <w:sz w:val="24"/>
          <w:szCs w:val="24"/>
          <w:lang w:val="fr-FR"/>
        </w:rPr>
      </w:pPr>
      <w:r w:rsidRPr="00814A4F">
        <w:rPr>
          <w:rFonts w:ascii="Maiandra GD" w:hAnsi="Maiandra GD"/>
          <w:b/>
          <w:i/>
          <w:sz w:val="24"/>
          <w:szCs w:val="24"/>
          <w:lang w:val="fr-FR"/>
        </w:rPr>
        <w:t>ENTRE</w:t>
      </w:r>
    </w:p>
    <w:p w:rsidR="00692135" w:rsidRPr="00814A4F" w:rsidRDefault="00692135" w:rsidP="00814A4F">
      <w:pPr>
        <w:spacing w:line="240" w:lineRule="auto"/>
        <w:jc w:val="center"/>
        <w:rPr>
          <w:rFonts w:ascii="Maiandra GD" w:hAnsi="Maiandra GD"/>
          <w:i/>
          <w:sz w:val="24"/>
          <w:szCs w:val="24"/>
          <w:lang w:val="fr-FR"/>
        </w:rPr>
      </w:pPr>
      <w:r w:rsidRPr="00814A4F">
        <w:rPr>
          <w:rFonts w:ascii="Maiandra GD" w:hAnsi="Maiandra GD"/>
          <w:b/>
          <w:i/>
          <w:sz w:val="24"/>
          <w:szCs w:val="24"/>
          <w:lang w:val="fr-FR"/>
        </w:rPr>
        <w:t xml:space="preserve">1. </w:t>
      </w:r>
      <w:r w:rsidRPr="00814A4F">
        <w:rPr>
          <w:rFonts w:ascii="Maiandra GD" w:hAnsi="Maiandra GD"/>
          <w:i/>
          <w:sz w:val="24"/>
          <w:szCs w:val="24"/>
          <w:lang w:val="fr-FR"/>
        </w:rPr>
        <w:t>L’Organisation Non Gouvernementale Internationale « </w:t>
      </w:r>
      <w:r w:rsidRPr="00814A4F">
        <w:rPr>
          <w:rFonts w:ascii="Maiandra GD" w:hAnsi="Maiandra GD"/>
          <w:b/>
          <w:i/>
          <w:sz w:val="24"/>
          <w:szCs w:val="24"/>
          <w:lang w:val="fr-FR"/>
        </w:rPr>
        <w:t>DKT RD CONGO</w:t>
      </w:r>
      <w:r w:rsidRPr="00814A4F">
        <w:rPr>
          <w:rFonts w:ascii="Maiandra GD" w:hAnsi="Maiandra GD"/>
          <w:i/>
          <w:sz w:val="24"/>
          <w:szCs w:val="24"/>
          <w:lang w:val="fr-FR"/>
        </w:rPr>
        <w:t> »,</w:t>
      </w:r>
      <w:r w:rsidRPr="00814A4F">
        <w:rPr>
          <w:rFonts w:ascii="Maiandra GD" w:hAnsi="Maiandra GD"/>
          <w:b/>
          <w:i/>
          <w:sz w:val="24"/>
          <w:szCs w:val="24"/>
          <w:lang w:val="fr-FR"/>
        </w:rPr>
        <w:t xml:space="preserve"> </w:t>
      </w:r>
      <w:r w:rsidRPr="00814A4F">
        <w:rPr>
          <w:rFonts w:ascii="Maiandra GD" w:hAnsi="Maiandra GD"/>
          <w:i/>
          <w:sz w:val="24"/>
          <w:szCs w:val="24"/>
          <w:lang w:val="fr-FR"/>
        </w:rPr>
        <w:t>située sur l’Avenue Mondjiba n° 372, Commune de Ngaliema, Téléphone :</w:t>
      </w:r>
      <w:r w:rsidR="00427753" w:rsidRPr="00814A4F">
        <w:rPr>
          <w:rFonts w:ascii="Maiandra GD" w:hAnsi="Maiandra GD"/>
          <w:i/>
          <w:sz w:val="24"/>
          <w:szCs w:val="24"/>
          <w:lang w:val="fr-FR"/>
        </w:rPr>
        <w:t xml:space="preserve"> </w:t>
      </w:r>
      <w:r w:rsidRPr="00814A4F">
        <w:rPr>
          <w:rFonts w:ascii="Maiandra GD" w:hAnsi="Maiandra GD"/>
          <w:i/>
          <w:sz w:val="24"/>
          <w:szCs w:val="24"/>
          <w:lang w:val="fr-FR"/>
        </w:rPr>
        <w:t xml:space="preserve">+243/970'063’005 ; </w:t>
      </w:r>
      <w:r w:rsidR="00427753" w:rsidRPr="00814A4F">
        <w:rPr>
          <w:rFonts w:ascii="Maiandra GD" w:hAnsi="Maiandra GD"/>
          <w:i/>
          <w:sz w:val="24"/>
          <w:szCs w:val="24"/>
          <w:lang w:val="fr-FR"/>
        </w:rPr>
        <w:t>Email :</w:t>
      </w:r>
      <w:r w:rsidRPr="00814A4F">
        <w:rPr>
          <w:rFonts w:ascii="Maiandra GD" w:hAnsi="Maiandra GD"/>
          <w:i/>
          <w:sz w:val="24"/>
          <w:szCs w:val="24"/>
          <w:lang w:val="fr-FR"/>
        </w:rPr>
        <w:t xml:space="preserve"> </w:t>
      </w:r>
      <w:hyperlink r:id="rId26" w:history="1">
        <w:r w:rsidRPr="00814A4F">
          <w:rPr>
            <w:rStyle w:val="Lienhypertexte"/>
            <w:rFonts w:ascii="Maiandra GD" w:hAnsi="Maiandra GD"/>
            <w:i/>
            <w:color w:val="auto"/>
            <w:sz w:val="24"/>
            <w:szCs w:val="24"/>
            <w:lang w:val="fr-FR"/>
          </w:rPr>
          <w:t>info@dkt-rdc.org</w:t>
        </w:r>
      </w:hyperlink>
      <w:r w:rsidRPr="00814A4F">
        <w:rPr>
          <w:rFonts w:ascii="Maiandra GD" w:hAnsi="Maiandra GD"/>
          <w:i/>
          <w:sz w:val="24"/>
          <w:szCs w:val="24"/>
          <w:lang w:val="fr-FR"/>
        </w:rPr>
        <w:t xml:space="preserve">,  ici </w:t>
      </w:r>
      <w:r w:rsidR="00E25B61" w:rsidRPr="00814A4F">
        <w:rPr>
          <w:rFonts w:ascii="Maiandra GD" w:hAnsi="Maiandra GD"/>
          <w:i/>
          <w:sz w:val="24"/>
          <w:szCs w:val="24"/>
          <w:lang w:val="fr-FR"/>
        </w:rPr>
        <w:t>représenté</w:t>
      </w:r>
      <w:r w:rsidRPr="00814A4F">
        <w:rPr>
          <w:rFonts w:ascii="Maiandra GD" w:hAnsi="Maiandra GD"/>
          <w:i/>
          <w:sz w:val="24"/>
          <w:szCs w:val="24"/>
          <w:lang w:val="fr-FR"/>
        </w:rPr>
        <w:t xml:space="preserve"> par </w:t>
      </w:r>
      <w:r w:rsidRPr="00814A4F">
        <w:rPr>
          <w:rFonts w:ascii="Maiandra GD" w:hAnsi="Maiandra GD"/>
          <w:b/>
          <w:bCs/>
          <w:i/>
          <w:sz w:val="24"/>
          <w:szCs w:val="24"/>
          <w:lang w:val="fr-FR"/>
        </w:rPr>
        <w:t>Jan Kreutzberg</w:t>
      </w:r>
      <w:r w:rsidRPr="00814A4F">
        <w:rPr>
          <w:rFonts w:ascii="Maiandra GD" w:hAnsi="Maiandra GD"/>
          <w:i/>
          <w:sz w:val="24"/>
          <w:szCs w:val="24"/>
          <w:lang w:val="fr-FR"/>
        </w:rPr>
        <w:t xml:space="preserve">, son Directeur </w:t>
      </w:r>
      <w:r w:rsidR="00012279" w:rsidRPr="00814A4F">
        <w:rPr>
          <w:rFonts w:ascii="Maiandra GD" w:hAnsi="Maiandra GD"/>
          <w:i/>
          <w:sz w:val="24"/>
          <w:szCs w:val="24"/>
          <w:lang w:val="fr-FR"/>
        </w:rPr>
        <w:t>Pays ;</w:t>
      </w:r>
    </w:p>
    <w:p w:rsidR="00692135" w:rsidRPr="00814A4F" w:rsidRDefault="00692135" w:rsidP="00814A4F">
      <w:pPr>
        <w:spacing w:line="240" w:lineRule="auto"/>
        <w:jc w:val="center"/>
        <w:rPr>
          <w:rFonts w:ascii="Maiandra GD" w:hAnsi="Maiandra GD"/>
          <w:i/>
          <w:sz w:val="24"/>
          <w:szCs w:val="24"/>
          <w:lang w:val="fr-FR"/>
        </w:rPr>
      </w:pPr>
      <w:r w:rsidRPr="00814A4F">
        <w:rPr>
          <w:rFonts w:ascii="Maiandra GD" w:hAnsi="Maiandra GD"/>
          <w:b/>
          <w:i/>
          <w:sz w:val="24"/>
          <w:szCs w:val="24"/>
          <w:lang w:val="fr-FR"/>
        </w:rPr>
        <w:t>2</w:t>
      </w:r>
      <w:r w:rsidRPr="00814A4F">
        <w:rPr>
          <w:rFonts w:ascii="Maiandra GD" w:hAnsi="Maiandra GD"/>
          <w:i/>
          <w:sz w:val="24"/>
          <w:szCs w:val="24"/>
          <w:lang w:val="fr-FR"/>
        </w:rPr>
        <w:t xml:space="preserve">. L’Organisation Non Gouvernementale Internationale </w:t>
      </w:r>
      <w:r w:rsidRPr="00814A4F">
        <w:rPr>
          <w:rFonts w:ascii="Maiandra GD" w:hAnsi="Maiandra GD"/>
          <w:b/>
          <w:i/>
          <w:sz w:val="24"/>
          <w:szCs w:val="24"/>
          <w:lang w:val="fr-FR"/>
        </w:rPr>
        <w:t>TULANE University</w:t>
      </w:r>
      <w:r w:rsidRPr="00814A4F">
        <w:rPr>
          <w:rFonts w:ascii="Maiandra GD" w:hAnsi="Maiandra GD"/>
          <w:i/>
          <w:sz w:val="24"/>
          <w:szCs w:val="24"/>
          <w:lang w:val="fr-FR"/>
        </w:rPr>
        <w:t>, située sur l’avenue Sergent Moke, numéro 14,</w:t>
      </w:r>
      <w:r w:rsidR="00427753" w:rsidRPr="00814A4F">
        <w:rPr>
          <w:rFonts w:ascii="Maiandra GD" w:hAnsi="Maiandra GD"/>
          <w:i/>
          <w:sz w:val="24"/>
          <w:szCs w:val="24"/>
          <w:lang w:val="fr-FR"/>
        </w:rPr>
        <w:t xml:space="preserve"> </w:t>
      </w:r>
      <w:r w:rsidRPr="00814A4F">
        <w:rPr>
          <w:rFonts w:ascii="Maiandra GD" w:hAnsi="Maiandra GD"/>
          <w:i/>
          <w:sz w:val="24"/>
          <w:szCs w:val="24"/>
          <w:lang w:val="fr-FR"/>
        </w:rPr>
        <w:t xml:space="preserve">dans la commune de Ngaliema, </w:t>
      </w:r>
      <w:r w:rsidR="00427753" w:rsidRPr="00814A4F">
        <w:rPr>
          <w:rFonts w:ascii="Maiandra GD" w:hAnsi="Maiandra GD"/>
          <w:i/>
          <w:sz w:val="24"/>
          <w:szCs w:val="24"/>
          <w:lang w:val="fr-FR"/>
        </w:rPr>
        <w:t>représenté</w:t>
      </w:r>
      <w:r w:rsidRPr="00814A4F">
        <w:rPr>
          <w:rFonts w:ascii="Maiandra GD" w:hAnsi="Maiandra GD"/>
          <w:i/>
          <w:sz w:val="24"/>
          <w:szCs w:val="24"/>
          <w:lang w:val="fr-FR"/>
        </w:rPr>
        <w:t xml:space="preserve"> par </w:t>
      </w:r>
      <w:r w:rsidRPr="00814A4F">
        <w:rPr>
          <w:rFonts w:ascii="Maiandra GD" w:hAnsi="Maiandra GD"/>
          <w:b/>
          <w:i/>
          <w:sz w:val="24"/>
          <w:szCs w:val="24"/>
          <w:lang w:val="fr-FR"/>
        </w:rPr>
        <w:t xml:space="preserve">Dr Arsène Binanga, </w:t>
      </w:r>
      <w:r w:rsidRPr="00814A4F">
        <w:rPr>
          <w:rFonts w:ascii="Maiandra GD" w:hAnsi="Maiandra GD"/>
          <w:i/>
          <w:sz w:val="24"/>
          <w:szCs w:val="24"/>
          <w:lang w:val="fr-FR"/>
        </w:rPr>
        <w:t>son Directeur Pays.</w:t>
      </w:r>
    </w:p>
    <w:p w:rsidR="00692135" w:rsidRPr="00814A4F" w:rsidRDefault="00692135" w:rsidP="00814A4F">
      <w:pPr>
        <w:spacing w:line="240" w:lineRule="auto"/>
        <w:jc w:val="center"/>
        <w:rPr>
          <w:rFonts w:ascii="Maiandra GD" w:hAnsi="Maiandra GD"/>
          <w:i/>
          <w:sz w:val="24"/>
          <w:szCs w:val="24"/>
          <w:lang w:val="fr-FR"/>
        </w:rPr>
      </w:pPr>
      <w:r w:rsidRPr="00814A4F">
        <w:rPr>
          <w:rFonts w:ascii="Maiandra GD" w:hAnsi="Maiandra GD"/>
          <w:b/>
          <w:i/>
          <w:sz w:val="24"/>
          <w:szCs w:val="24"/>
          <w:lang w:val="fr-FR"/>
        </w:rPr>
        <w:t>3</w:t>
      </w:r>
      <w:r w:rsidRPr="00814A4F">
        <w:rPr>
          <w:rFonts w:ascii="Maiandra GD" w:hAnsi="Maiandra GD"/>
          <w:i/>
          <w:sz w:val="24"/>
          <w:szCs w:val="24"/>
          <w:lang w:val="fr-FR"/>
        </w:rPr>
        <w:t>. L’Organisation Non Gouvernementale Internationale “</w:t>
      </w:r>
      <w:r w:rsidRPr="00814A4F">
        <w:rPr>
          <w:rFonts w:ascii="Maiandra GD" w:hAnsi="Maiandra GD"/>
          <w:b/>
          <w:i/>
          <w:sz w:val="24"/>
          <w:szCs w:val="24"/>
          <w:lang w:val="fr-FR"/>
        </w:rPr>
        <w:t>MSI</w:t>
      </w:r>
      <w:r w:rsidRPr="00814A4F">
        <w:rPr>
          <w:rFonts w:ascii="Maiandra GD" w:hAnsi="Maiandra GD"/>
          <w:i/>
          <w:sz w:val="24"/>
          <w:szCs w:val="24"/>
          <w:lang w:val="fr-FR"/>
        </w:rPr>
        <w:t>”, située sur l’avenue Sergent Moke, numéro 14,</w:t>
      </w:r>
      <w:r w:rsidR="00427753" w:rsidRPr="00814A4F">
        <w:rPr>
          <w:rFonts w:ascii="Maiandra GD" w:hAnsi="Maiandra GD"/>
          <w:i/>
          <w:sz w:val="24"/>
          <w:szCs w:val="24"/>
          <w:lang w:val="fr-FR"/>
        </w:rPr>
        <w:t xml:space="preserve"> </w:t>
      </w:r>
      <w:r w:rsidRPr="00814A4F">
        <w:rPr>
          <w:rFonts w:ascii="Maiandra GD" w:hAnsi="Maiandra GD"/>
          <w:i/>
          <w:sz w:val="24"/>
          <w:szCs w:val="24"/>
          <w:lang w:val="fr-FR"/>
        </w:rPr>
        <w:t xml:space="preserve">dans la commune de Ngaliema, </w:t>
      </w:r>
      <w:r w:rsidR="00012279" w:rsidRPr="00814A4F">
        <w:rPr>
          <w:rFonts w:ascii="Maiandra GD" w:hAnsi="Maiandra GD"/>
          <w:i/>
          <w:sz w:val="24"/>
          <w:szCs w:val="24"/>
          <w:lang w:val="fr-FR"/>
        </w:rPr>
        <w:t>représentée</w:t>
      </w:r>
      <w:r w:rsidRPr="00814A4F">
        <w:rPr>
          <w:rFonts w:ascii="Maiandra GD" w:hAnsi="Maiandra GD"/>
          <w:i/>
          <w:sz w:val="24"/>
          <w:szCs w:val="24"/>
          <w:lang w:val="fr-FR"/>
        </w:rPr>
        <w:t xml:space="preserve"> par </w:t>
      </w:r>
      <w:r w:rsidRPr="00814A4F">
        <w:rPr>
          <w:rFonts w:ascii="Maiandra GD" w:hAnsi="Maiandra GD"/>
          <w:b/>
          <w:i/>
          <w:sz w:val="24"/>
          <w:szCs w:val="24"/>
          <w:lang w:val="fr-FR"/>
        </w:rPr>
        <w:t>Pascale Barnich Mungwa,</w:t>
      </w:r>
      <w:r w:rsidRPr="00814A4F">
        <w:rPr>
          <w:rFonts w:ascii="Maiandra GD" w:hAnsi="Maiandra GD"/>
          <w:i/>
          <w:sz w:val="24"/>
          <w:szCs w:val="24"/>
          <w:lang w:val="fr-FR"/>
        </w:rPr>
        <w:t xml:space="preserve"> son Directeur Pays</w:t>
      </w:r>
    </w:p>
    <w:p w:rsidR="00692135" w:rsidRPr="00814A4F" w:rsidRDefault="00692135" w:rsidP="0039227C">
      <w:pPr>
        <w:spacing w:line="360" w:lineRule="auto"/>
        <w:jc w:val="both"/>
        <w:rPr>
          <w:rFonts w:ascii="Maiandra GD" w:hAnsi="Maiandra GD"/>
          <w:sz w:val="24"/>
          <w:szCs w:val="24"/>
          <w:lang w:val="fr-FR"/>
        </w:rPr>
      </w:pPr>
      <w:r w:rsidRPr="00814A4F">
        <w:rPr>
          <w:rFonts w:ascii="Maiandra GD" w:hAnsi="Maiandra GD"/>
          <w:sz w:val="24"/>
          <w:szCs w:val="24"/>
          <w:lang w:val="fr-FR"/>
        </w:rPr>
        <w:t>Toutes ces organisations sont appelées ci-dessous “parties”.</w:t>
      </w:r>
    </w:p>
    <w:p w:rsidR="00692135" w:rsidRPr="00814A4F" w:rsidRDefault="00692135" w:rsidP="0039227C">
      <w:pPr>
        <w:spacing w:line="360" w:lineRule="auto"/>
        <w:jc w:val="both"/>
        <w:rPr>
          <w:rFonts w:ascii="Maiandra GD" w:hAnsi="Maiandra GD"/>
          <w:b/>
          <w:sz w:val="24"/>
          <w:szCs w:val="24"/>
          <w:lang w:val="fr-FR"/>
        </w:rPr>
      </w:pPr>
      <w:r w:rsidRPr="00814A4F">
        <w:rPr>
          <w:rFonts w:ascii="Maiandra GD" w:hAnsi="Maiandra GD"/>
          <w:b/>
          <w:sz w:val="24"/>
          <w:szCs w:val="24"/>
          <w:u w:val="single"/>
          <w:lang w:val="fr-FR"/>
        </w:rPr>
        <w:t xml:space="preserve">IL A ETE PREALABLEMENT EXPOSE CE QUIT </w:t>
      </w:r>
      <w:r w:rsidR="00427753" w:rsidRPr="00814A4F">
        <w:rPr>
          <w:rFonts w:ascii="Maiandra GD" w:hAnsi="Maiandra GD"/>
          <w:b/>
          <w:sz w:val="24"/>
          <w:szCs w:val="24"/>
          <w:u w:val="single"/>
          <w:lang w:val="fr-FR"/>
        </w:rPr>
        <w:t>SUIT</w:t>
      </w:r>
      <w:r w:rsidR="00427753" w:rsidRPr="00814A4F">
        <w:rPr>
          <w:rFonts w:ascii="Maiandra GD" w:hAnsi="Maiandra GD"/>
          <w:b/>
          <w:sz w:val="24"/>
          <w:szCs w:val="24"/>
          <w:lang w:val="fr-FR"/>
        </w:rPr>
        <w:t xml:space="preserve"> :</w:t>
      </w:r>
      <w:r w:rsidRPr="00814A4F">
        <w:rPr>
          <w:rFonts w:ascii="Maiandra GD" w:hAnsi="Maiandra GD"/>
          <w:b/>
          <w:sz w:val="24"/>
          <w:szCs w:val="24"/>
          <w:lang w:val="fr-FR"/>
        </w:rPr>
        <w:t xml:space="preserve"> </w:t>
      </w:r>
    </w:p>
    <w:p w:rsidR="00692135" w:rsidRPr="00814A4F" w:rsidRDefault="00692135" w:rsidP="00814A4F">
      <w:pPr>
        <w:spacing w:line="240" w:lineRule="auto"/>
        <w:ind w:firstLine="851"/>
        <w:jc w:val="both"/>
        <w:rPr>
          <w:rFonts w:ascii="Maiandra GD" w:hAnsi="Maiandra GD"/>
          <w:sz w:val="24"/>
          <w:szCs w:val="24"/>
          <w:lang w:val="fr-FR"/>
        </w:rPr>
      </w:pPr>
      <w:r w:rsidRPr="00814A4F">
        <w:rPr>
          <w:rFonts w:ascii="Maiandra GD" w:hAnsi="Maiandra GD"/>
          <w:sz w:val="24"/>
          <w:szCs w:val="24"/>
          <w:lang w:val="fr-FR"/>
        </w:rPr>
        <w:t xml:space="preserve">Dans le cadre de la stratégie de maximisation de l’impact des interventions PF dans les zones de santé en République Démocratique du Congo, le consortium Tulane, DKT et MSI s’engagent à développer des approches complémentaires qui mettent en œuvre certains modèles opérationnels de prestation de service de même nature ayant pour but d’atteindre des segments de la population congolaise similaires (par exemple, les adolescents, les filles mères, etc.). </w:t>
      </w:r>
    </w:p>
    <w:p w:rsidR="00692135" w:rsidRPr="00814A4F" w:rsidRDefault="00692135" w:rsidP="00814A4F">
      <w:pPr>
        <w:spacing w:line="240" w:lineRule="auto"/>
        <w:ind w:firstLine="851"/>
        <w:jc w:val="both"/>
        <w:rPr>
          <w:rFonts w:ascii="Maiandra GD" w:hAnsi="Maiandra GD"/>
          <w:sz w:val="24"/>
          <w:szCs w:val="24"/>
          <w:lang w:val="fr-FR"/>
        </w:rPr>
      </w:pPr>
      <w:r w:rsidRPr="00814A4F">
        <w:rPr>
          <w:rFonts w:ascii="Maiandra GD" w:hAnsi="Maiandra GD"/>
          <w:sz w:val="24"/>
          <w:szCs w:val="24"/>
          <w:lang w:val="fr-FR"/>
        </w:rPr>
        <w:t xml:space="preserve">Ainsi, mus par le souci de proposer le mieux-être en faveur des bénéficiaires des services, et en vue d’accentuer la collaboration entre les partenaires respectifs et d’éviter la concurrence sur l’intervention de chaque organisation sur le terrain, il s’est avéré utile d’établir des principes de collaboration en bonne intelligence afin de ne pas créer des conflits inutiles, moins encore de duplication de programmes, mais plutôt de maximiser l’impact du programme en couvrant un maximum de zones de santé. </w:t>
      </w:r>
    </w:p>
    <w:p w:rsidR="00692135" w:rsidRPr="00814A4F" w:rsidRDefault="00692135" w:rsidP="00814A4F">
      <w:pPr>
        <w:spacing w:line="240" w:lineRule="auto"/>
        <w:ind w:firstLine="851"/>
        <w:jc w:val="both"/>
        <w:rPr>
          <w:rFonts w:ascii="Maiandra GD" w:hAnsi="Maiandra GD"/>
          <w:sz w:val="24"/>
          <w:szCs w:val="24"/>
          <w:lang w:val="fr-FR"/>
        </w:rPr>
      </w:pPr>
      <w:r w:rsidRPr="00814A4F">
        <w:rPr>
          <w:rFonts w:ascii="Maiandra GD" w:hAnsi="Maiandra GD"/>
          <w:sz w:val="24"/>
          <w:szCs w:val="24"/>
          <w:lang w:val="fr-FR"/>
        </w:rPr>
        <w:t>Les parties ont convenu d’arrêter et établir certains principes détaillés dans les lignes ci-dessous.</w:t>
      </w:r>
    </w:p>
    <w:p w:rsidR="00692135" w:rsidRPr="00814A4F" w:rsidRDefault="00692135" w:rsidP="00814A4F">
      <w:pPr>
        <w:spacing w:line="240" w:lineRule="auto"/>
        <w:jc w:val="both"/>
        <w:rPr>
          <w:rFonts w:ascii="Maiandra GD" w:hAnsi="Maiandra GD"/>
          <w:sz w:val="24"/>
          <w:szCs w:val="24"/>
          <w:lang w:val="fr-FR"/>
        </w:rPr>
      </w:pPr>
      <w:r w:rsidRPr="00814A4F">
        <w:rPr>
          <w:rFonts w:ascii="Maiandra GD" w:hAnsi="Maiandra GD"/>
          <w:sz w:val="24"/>
          <w:szCs w:val="24"/>
          <w:lang w:val="fr-FR"/>
        </w:rPr>
        <w:t>De ce qui précède,</w:t>
      </w:r>
    </w:p>
    <w:p w:rsidR="00692135" w:rsidRPr="00814A4F" w:rsidRDefault="00692135" w:rsidP="0039227C">
      <w:pPr>
        <w:spacing w:line="360" w:lineRule="auto"/>
        <w:jc w:val="both"/>
        <w:rPr>
          <w:rFonts w:ascii="Maiandra GD" w:hAnsi="Maiandra GD"/>
          <w:sz w:val="24"/>
          <w:szCs w:val="24"/>
          <w:lang w:val="fr-FR"/>
        </w:rPr>
      </w:pPr>
      <w:r w:rsidRPr="00814A4F">
        <w:rPr>
          <w:rFonts w:ascii="Maiandra GD" w:hAnsi="Maiandra GD"/>
          <w:b/>
          <w:sz w:val="24"/>
          <w:szCs w:val="24"/>
          <w:u w:val="single"/>
          <w:lang w:val="fr-FR"/>
        </w:rPr>
        <w:t>IL A ÉTÉ CONVENU ET ARRETE CE QUI SUIT</w:t>
      </w:r>
      <w:r w:rsidRPr="00814A4F">
        <w:rPr>
          <w:rFonts w:ascii="Maiandra GD" w:hAnsi="Maiandra GD"/>
          <w:sz w:val="24"/>
          <w:szCs w:val="24"/>
          <w:lang w:val="fr-FR"/>
        </w:rPr>
        <w:t xml:space="preserve"> : </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1</w:t>
      </w:r>
      <w:r w:rsidRPr="009F48B4">
        <w:rPr>
          <w:rFonts w:ascii="Maiandra GD" w:hAnsi="Maiandra GD"/>
          <w:b/>
          <w:sz w:val="24"/>
          <w:szCs w:val="24"/>
          <w:u w:val="single"/>
          <w:vertAlign w:val="superscript"/>
          <w:lang w:val="fr-FR"/>
        </w:rPr>
        <w:t>er</w:t>
      </w:r>
      <w:r w:rsidRPr="00814A4F">
        <w:rPr>
          <w:rFonts w:ascii="Maiandra GD" w:hAnsi="Maiandra GD"/>
          <w:b/>
          <w:sz w:val="24"/>
          <w:szCs w:val="24"/>
          <w:vertAlign w:val="superscript"/>
          <w:lang w:val="fr-FR"/>
        </w:rPr>
        <w:t> </w:t>
      </w:r>
      <w:r w:rsidRPr="00814A4F">
        <w:rPr>
          <w:rFonts w:ascii="Maiandra GD" w:hAnsi="Maiandra GD"/>
          <w:b/>
          <w:sz w:val="24"/>
          <w:szCs w:val="24"/>
          <w:lang w:val="fr-FR"/>
        </w:rPr>
        <w:t>:</w:t>
      </w:r>
      <w:r w:rsidRPr="00814A4F">
        <w:rPr>
          <w:rFonts w:ascii="Maiandra GD" w:hAnsi="Maiandra GD"/>
          <w:sz w:val="24"/>
          <w:szCs w:val="24"/>
          <w:lang w:val="fr-FR"/>
        </w:rPr>
        <w:t xml:space="preserve"> </w:t>
      </w:r>
      <w:r w:rsidRPr="00814A4F">
        <w:rPr>
          <w:rFonts w:ascii="Maiandra GD" w:hAnsi="Maiandra GD"/>
          <w:i/>
          <w:sz w:val="24"/>
          <w:szCs w:val="24"/>
          <w:lang w:val="fr-FR"/>
        </w:rPr>
        <w:t>Les parties s’engagent à travailler en collaboration pour éviter la concurrence sur le terrain qui sera nuisible aux partenaires et bénéficiaires de leurs services.</w:t>
      </w:r>
    </w:p>
    <w:p w:rsidR="00692135" w:rsidRPr="00814A4F" w:rsidRDefault="00692135" w:rsidP="00814A4F">
      <w:pPr>
        <w:spacing w:after="0" w:line="240" w:lineRule="auto"/>
        <w:jc w:val="both"/>
        <w:rPr>
          <w:rFonts w:ascii="Maiandra GD" w:hAnsi="Maiandra GD"/>
          <w:i/>
          <w:sz w:val="24"/>
          <w:szCs w:val="24"/>
          <w:lang w:val="fr-FR"/>
        </w:rPr>
      </w:pPr>
      <w:r w:rsidRPr="00814A4F">
        <w:rPr>
          <w:rFonts w:ascii="Maiandra GD" w:hAnsi="Maiandra GD"/>
          <w:i/>
          <w:sz w:val="24"/>
          <w:szCs w:val="24"/>
          <w:lang w:val="fr-FR"/>
        </w:rPr>
        <w:lastRenderedPageBreak/>
        <w:t>Pour faciliter la résolution de certains conflits, les parties s’engagent à se soumettre au Comité Technique Multifonctionnel Permanent de chaque province pourra trancher.</w:t>
      </w:r>
    </w:p>
    <w:p w:rsidR="00692135" w:rsidRPr="00814A4F" w:rsidRDefault="00692135" w:rsidP="00814A4F">
      <w:pPr>
        <w:spacing w:before="0" w:line="240" w:lineRule="auto"/>
        <w:jc w:val="both"/>
        <w:rPr>
          <w:rFonts w:ascii="Maiandra GD" w:hAnsi="Maiandra GD"/>
          <w:i/>
          <w:sz w:val="24"/>
          <w:szCs w:val="24"/>
          <w:lang w:val="fr-FR"/>
        </w:rPr>
      </w:pPr>
      <w:r w:rsidRPr="00814A4F">
        <w:rPr>
          <w:rFonts w:ascii="Maiandra GD" w:hAnsi="Maiandra GD"/>
          <w:i/>
          <w:sz w:val="24"/>
          <w:szCs w:val="24"/>
          <w:lang w:val="fr-FR"/>
        </w:rPr>
        <w:t>Ce comité est composé d’un représentant de chaque organisation partenaire.</w:t>
      </w:r>
    </w:p>
    <w:p w:rsidR="00692135" w:rsidRPr="00814A4F" w:rsidRDefault="00692135" w:rsidP="00814A4F">
      <w:pPr>
        <w:spacing w:after="0" w:line="240" w:lineRule="auto"/>
        <w:jc w:val="both"/>
        <w:rPr>
          <w:rFonts w:ascii="Maiandra GD" w:hAnsi="Maiandra GD"/>
          <w:i/>
          <w:sz w:val="24"/>
          <w:szCs w:val="24"/>
          <w:lang w:val="fr-FR"/>
        </w:rPr>
      </w:pPr>
      <w:r w:rsidRPr="009F48B4">
        <w:rPr>
          <w:rFonts w:ascii="Maiandra GD" w:hAnsi="Maiandra GD"/>
          <w:b/>
          <w:sz w:val="24"/>
          <w:szCs w:val="24"/>
          <w:u w:val="single"/>
          <w:lang w:val="fr-FR"/>
        </w:rPr>
        <w:t>Article 2</w:t>
      </w:r>
      <w:r w:rsidRPr="00814A4F">
        <w:rPr>
          <w:rFonts w:ascii="Maiandra GD" w:hAnsi="Maiandra GD"/>
          <w:b/>
          <w:i/>
          <w:sz w:val="24"/>
          <w:szCs w:val="24"/>
          <w:vertAlign w:val="superscript"/>
          <w:lang w:val="fr-FR"/>
        </w:rPr>
        <w:t> </w:t>
      </w:r>
      <w:r w:rsidRPr="00814A4F">
        <w:rPr>
          <w:rFonts w:ascii="Maiandra GD" w:hAnsi="Maiandra GD"/>
          <w:b/>
          <w:i/>
          <w:sz w:val="24"/>
          <w:szCs w:val="24"/>
          <w:lang w:val="fr-FR"/>
        </w:rPr>
        <w:t>:</w:t>
      </w:r>
      <w:r w:rsidRPr="00814A4F">
        <w:rPr>
          <w:rFonts w:ascii="Maiandra GD" w:hAnsi="Maiandra GD"/>
          <w:i/>
          <w:sz w:val="24"/>
          <w:szCs w:val="24"/>
          <w:lang w:val="fr-FR"/>
        </w:rPr>
        <w:t xml:space="preserve"> Les parties s’engagent à établir une cartographie pour chaque province de déploiement de services et ce, en particulier, dans les provinces où plus d’un partenaire sera actif. </w:t>
      </w:r>
    </w:p>
    <w:p w:rsidR="00692135" w:rsidRPr="00814A4F" w:rsidRDefault="00692135" w:rsidP="00814A4F">
      <w:pPr>
        <w:spacing w:line="240" w:lineRule="auto"/>
        <w:jc w:val="both"/>
        <w:rPr>
          <w:rFonts w:ascii="Maiandra GD" w:hAnsi="Maiandra GD"/>
          <w:i/>
          <w:sz w:val="24"/>
          <w:szCs w:val="24"/>
          <w:lang w:val="fr-FR"/>
        </w:rPr>
      </w:pPr>
      <w:r w:rsidRPr="00814A4F">
        <w:rPr>
          <w:rFonts w:ascii="Maiandra GD" w:hAnsi="Maiandra GD"/>
          <w:i/>
          <w:sz w:val="24"/>
          <w:szCs w:val="24"/>
          <w:lang w:val="fr-FR"/>
        </w:rPr>
        <w:t xml:space="preserve">La cartographie sera portée à l’agenda de chaque partie et discutée dans le cadre des réunions trimestrielles de suivi du programme pour s’assurer que les ressources sont optimisées dans l’intérêt des </w:t>
      </w:r>
      <w:r w:rsidR="00012279" w:rsidRPr="00814A4F">
        <w:rPr>
          <w:rFonts w:ascii="Maiandra GD" w:hAnsi="Maiandra GD"/>
          <w:i/>
          <w:sz w:val="24"/>
          <w:szCs w:val="24"/>
          <w:lang w:val="fr-FR"/>
        </w:rPr>
        <w:t>clients ;</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3</w:t>
      </w:r>
      <w:r w:rsidRPr="00814A4F">
        <w:rPr>
          <w:rFonts w:ascii="Maiandra GD" w:hAnsi="Maiandra GD"/>
          <w:i/>
          <w:sz w:val="24"/>
          <w:szCs w:val="24"/>
          <w:lang w:val="fr-FR"/>
        </w:rPr>
        <w:t xml:space="preserve"> : Les parties s’engagent à collaborer étroitement dans la chaine d’approvisionnement pour s’assurer que les produits puissent être achetés et mis à disposition des prestataires de service aux meilleurs prix pour le bénéfice des populations. </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4</w:t>
      </w:r>
      <w:r w:rsidRPr="00814A4F">
        <w:rPr>
          <w:rFonts w:ascii="Maiandra GD" w:hAnsi="Maiandra GD"/>
          <w:i/>
          <w:sz w:val="24"/>
          <w:szCs w:val="24"/>
          <w:lang w:val="fr-FR"/>
        </w:rPr>
        <w:t> : Les parties s’engagent à optimiser et partager les moyens logistiques mis à disposition par le programme et à collaborer là où c’est possible, dans le respect des différentes normes internes à chaque organisation. Les couts de ces moyens seront alors partagés.</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5</w:t>
      </w:r>
      <w:r w:rsidRPr="00814A4F">
        <w:rPr>
          <w:rFonts w:ascii="Maiandra GD" w:hAnsi="Maiandra GD"/>
          <w:b/>
          <w:i/>
          <w:sz w:val="24"/>
          <w:szCs w:val="24"/>
          <w:lang w:val="fr-FR"/>
        </w:rPr>
        <w:t> :</w:t>
      </w:r>
      <w:r w:rsidRPr="00814A4F">
        <w:rPr>
          <w:rFonts w:ascii="Maiandra GD" w:hAnsi="Maiandra GD"/>
          <w:i/>
          <w:sz w:val="24"/>
          <w:szCs w:val="24"/>
          <w:lang w:val="fr-FR"/>
        </w:rPr>
        <w:t xml:space="preserve"> Chacune des parties s’interdit de contacter de son chef un prestataire faisant déjà partie du réseau d’une autre organisation partenaire (Le prestataire pouvant être défini ici comme : infirmier(e), sage-femme, centre de </w:t>
      </w:r>
      <w:r w:rsidR="00664519" w:rsidRPr="00814A4F">
        <w:rPr>
          <w:rFonts w:ascii="Maiandra GD" w:hAnsi="Maiandra GD"/>
          <w:i/>
          <w:sz w:val="24"/>
          <w:szCs w:val="24"/>
          <w:lang w:val="fr-FR"/>
        </w:rPr>
        <w:t>santé, hôpital</w:t>
      </w:r>
      <w:r w:rsidRPr="00814A4F">
        <w:rPr>
          <w:rFonts w:ascii="Maiandra GD" w:hAnsi="Maiandra GD"/>
          <w:i/>
          <w:sz w:val="24"/>
          <w:szCs w:val="24"/>
          <w:lang w:val="fr-FR"/>
        </w:rPr>
        <w:t xml:space="preserve"> privé ou publique</w:t>
      </w:r>
      <w:r w:rsidR="00012279" w:rsidRPr="00814A4F">
        <w:rPr>
          <w:rFonts w:ascii="Maiandra GD" w:hAnsi="Maiandra GD"/>
          <w:i/>
          <w:sz w:val="24"/>
          <w:szCs w:val="24"/>
          <w:lang w:val="fr-FR"/>
        </w:rPr>
        <w:t>) ;</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6</w:t>
      </w:r>
      <w:r w:rsidRPr="00814A4F">
        <w:rPr>
          <w:rFonts w:ascii="Maiandra GD" w:hAnsi="Maiandra GD"/>
          <w:i/>
          <w:sz w:val="24"/>
          <w:szCs w:val="24"/>
          <w:lang w:val="fr-FR"/>
        </w:rPr>
        <w:t xml:space="preserve"> : Les parties conviennent de présenter chaque mois, une liste des structures appuyées qui sera partagée par les trois organisations incluant les investissements, les formations et les approvisionnements apportés. </w:t>
      </w:r>
    </w:p>
    <w:p w:rsidR="00692135" w:rsidRPr="00814A4F" w:rsidRDefault="00692135" w:rsidP="00814A4F">
      <w:pPr>
        <w:spacing w:line="240" w:lineRule="auto"/>
        <w:jc w:val="both"/>
        <w:rPr>
          <w:rFonts w:ascii="Maiandra GD" w:hAnsi="Maiandra GD"/>
          <w:i/>
          <w:sz w:val="24"/>
          <w:szCs w:val="24"/>
          <w:lang w:val="fr-FR"/>
        </w:rPr>
      </w:pPr>
      <w:r w:rsidRPr="00814A4F">
        <w:rPr>
          <w:rFonts w:ascii="Maiandra GD" w:hAnsi="Maiandra GD"/>
          <w:i/>
          <w:sz w:val="24"/>
          <w:szCs w:val="24"/>
          <w:lang w:val="fr-FR"/>
        </w:rPr>
        <w:t xml:space="preserve">Ces listes seront également partagées au niveau des bureaux régionaux de chaque </w:t>
      </w:r>
      <w:r w:rsidR="00814A4F">
        <w:rPr>
          <w:rFonts w:ascii="Maiandra GD" w:hAnsi="Maiandra GD"/>
          <w:i/>
          <w:sz w:val="24"/>
          <w:szCs w:val="24"/>
          <w:lang w:val="fr-FR"/>
        </w:rPr>
        <w:t>organisation.</w:t>
      </w:r>
    </w:p>
    <w:p w:rsidR="00692135" w:rsidRPr="00814A4F" w:rsidRDefault="00692135" w:rsidP="00814A4F">
      <w:pPr>
        <w:spacing w:line="240" w:lineRule="auto"/>
        <w:jc w:val="both"/>
        <w:rPr>
          <w:rFonts w:ascii="Maiandra GD" w:hAnsi="Maiandra GD"/>
          <w:i/>
          <w:sz w:val="24"/>
          <w:szCs w:val="24"/>
          <w:lang w:val="fr-FR"/>
        </w:rPr>
      </w:pPr>
      <w:r w:rsidRPr="00814A4F">
        <w:rPr>
          <w:rFonts w:ascii="Maiandra GD" w:hAnsi="Maiandra GD"/>
          <w:i/>
          <w:sz w:val="24"/>
          <w:szCs w:val="24"/>
          <w:lang w:val="fr-FR"/>
        </w:rPr>
        <w:t xml:space="preserve">Les parties s’engagent à tenir des réunions trimestrielles pour échanger et évaluer les difficultés et impacts sur le terrain à l’invitation de la coordination assurée par chaque organisation de manière rotative pour une durée de 6 mois renouvelable. </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7</w:t>
      </w:r>
      <w:r w:rsidRPr="00814A4F">
        <w:rPr>
          <w:rFonts w:ascii="Maiandra GD" w:hAnsi="Maiandra GD"/>
          <w:i/>
          <w:sz w:val="24"/>
          <w:szCs w:val="24"/>
          <w:lang w:val="fr-FR"/>
        </w:rPr>
        <w:t> : Les parties conviennent que si, dans le travail avec les autorités sanitaires ou de déploiement, l’une des organisations partenaires est contactée par un canal ou prestataire qui travaille avec l’une des autres organisations partenaires de ce projet, cette question devra être abordée, toutes affaires ces</w:t>
      </w:r>
      <w:r w:rsidR="00E31393" w:rsidRPr="00814A4F">
        <w:rPr>
          <w:rFonts w:ascii="Maiandra GD" w:hAnsi="Maiandra GD"/>
          <w:i/>
          <w:sz w:val="24"/>
          <w:szCs w:val="24"/>
          <w:lang w:val="fr-FR"/>
        </w:rPr>
        <w:t>sant</w:t>
      </w:r>
      <w:r w:rsidR="000037F5" w:rsidRPr="00814A4F">
        <w:rPr>
          <w:rFonts w:ascii="Maiandra GD" w:hAnsi="Maiandra GD"/>
          <w:i/>
          <w:sz w:val="24"/>
          <w:szCs w:val="24"/>
          <w:lang w:val="fr-FR"/>
        </w:rPr>
        <w:t>e</w:t>
      </w:r>
      <w:r w:rsidRPr="00814A4F">
        <w:rPr>
          <w:rFonts w:ascii="Maiandra GD" w:hAnsi="Maiandra GD"/>
          <w:i/>
          <w:sz w:val="24"/>
          <w:szCs w:val="24"/>
          <w:lang w:val="fr-FR"/>
        </w:rPr>
        <w:t xml:space="preserve">s, et une concertation bilatérale entre les deux organisations concernées sera menée dans l’intérêt supérieur des bénéficiaires. </w:t>
      </w:r>
    </w:p>
    <w:p w:rsidR="00692135" w:rsidRPr="00814A4F" w:rsidRDefault="00692135" w:rsidP="00814A4F">
      <w:pPr>
        <w:spacing w:line="240" w:lineRule="auto"/>
        <w:jc w:val="both"/>
        <w:rPr>
          <w:rFonts w:ascii="Maiandra GD" w:hAnsi="Maiandra GD"/>
          <w:i/>
          <w:sz w:val="24"/>
          <w:szCs w:val="24"/>
          <w:lang w:val="fr-FR"/>
        </w:rPr>
      </w:pPr>
      <w:r w:rsidRPr="00814A4F">
        <w:rPr>
          <w:rFonts w:ascii="Maiandra GD" w:hAnsi="Maiandra GD"/>
          <w:i/>
          <w:sz w:val="24"/>
          <w:szCs w:val="24"/>
          <w:lang w:val="fr-FR"/>
        </w:rPr>
        <w:t xml:space="preserve">Dans le cas où aucun accord bilatéral n’est convenu, le troisième partenaire pourra assurer le rôle de médiateur pour faciliter un accord à l’amiable. </w:t>
      </w:r>
    </w:p>
    <w:p w:rsidR="00692135" w:rsidRPr="00814A4F" w:rsidRDefault="00692135" w:rsidP="00814A4F">
      <w:pPr>
        <w:spacing w:line="240" w:lineRule="auto"/>
        <w:jc w:val="both"/>
        <w:rPr>
          <w:rFonts w:ascii="Maiandra GD" w:hAnsi="Maiandra GD"/>
          <w:i/>
          <w:sz w:val="24"/>
          <w:szCs w:val="24"/>
          <w:lang w:val="fr-FR"/>
        </w:rPr>
      </w:pPr>
      <w:r w:rsidRPr="00814A4F">
        <w:rPr>
          <w:rFonts w:ascii="Maiandra GD" w:hAnsi="Maiandra GD"/>
          <w:i/>
          <w:sz w:val="24"/>
          <w:szCs w:val="24"/>
          <w:lang w:val="fr-FR"/>
        </w:rPr>
        <w:t>Qu’en cas d’échec, en dernier ressort, le Comité Technique Multifonctionnel Permanent de chaque province interviendra et pourra trancher le différend.</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8</w:t>
      </w:r>
      <w:r w:rsidRPr="00814A4F">
        <w:rPr>
          <w:rFonts w:ascii="Maiandra GD" w:hAnsi="Maiandra GD"/>
          <w:b/>
          <w:i/>
          <w:sz w:val="24"/>
          <w:szCs w:val="24"/>
          <w:lang w:val="fr-FR"/>
        </w:rPr>
        <w:t> :</w:t>
      </w:r>
      <w:r w:rsidRPr="00814A4F">
        <w:rPr>
          <w:rFonts w:ascii="Maiandra GD" w:hAnsi="Maiandra GD"/>
          <w:i/>
          <w:sz w:val="24"/>
          <w:szCs w:val="24"/>
          <w:lang w:val="fr-FR"/>
        </w:rPr>
        <w:t> Cette convention subsistera entre deux partenaires même dans l’hypothèse où le troisième partenaire venait à se retirer.</w:t>
      </w:r>
    </w:p>
    <w:p w:rsidR="00692135" w:rsidRPr="00814A4F" w:rsidRDefault="00692135" w:rsidP="00814A4F">
      <w:pPr>
        <w:spacing w:line="240" w:lineRule="auto"/>
        <w:jc w:val="both"/>
        <w:rPr>
          <w:rFonts w:ascii="Maiandra GD" w:hAnsi="Maiandra GD"/>
          <w:i/>
          <w:sz w:val="24"/>
          <w:szCs w:val="24"/>
          <w:lang w:val="fr-FR"/>
        </w:rPr>
      </w:pPr>
      <w:r w:rsidRPr="00814A4F">
        <w:rPr>
          <w:rFonts w:ascii="Maiandra GD" w:hAnsi="Maiandra GD"/>
          <w:i/>
          <w:sz w:val="24"/>
          <w:szCs w:val="24"/>
          <w:lang w:val="fr-FR"/>
        </w:rPr>
        <w:lastRenderedPageBreak/>
        <w:t>Chacune des parties peut se retirer de cette convention à tout moment en avisant les autres par une lettre motivée au moins un mois avant la date de son retrait.</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9</w:t>
      </w:r>
      <w:r w:rsidRPr="00814A4F">
        <w:rPr>
          <w:rFonts w:ascii="Maiandra GD" w:hAnsi="Maiandra GD"/>
          <w:b/>
          <w:i/>
          <w:sz w:val="24"/>
          <w:szCs w:val="24"/>
          <w:lang w:val="fr-FR"/>
        </w:rPr>
        <w:t> :</w:t>
      </w:r>
      <w:r w:rsidRPr="00814A4F">
        <w:rPr>
          <w:rFonts w:ascii="Maiandra GD" w:hAnsi="Maiandra GD"/>
          <w:i/>
          <w:sz w:val="24"/>
          <w:szCs w:val="24"/>
          <w:lang w:val="fr-FR"/>
        </w:rPr>
        <w:t> Cette convention est ouverte aux autres organisations évoluant dans le même secteur d’activités et qui adhèrent aux clauses établies dans la présente convention.</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10</w:t>
      </w:r>
      <w:r w:rsidRPr="00814A4F">
        <w:rPr>
          <w:rFonts w:ascii="Maiandra GD" w:hAnsi="Maiandra GD"/>
          <w:i/>
          <w:sz w:val="24"/>
          <w:szCs w:val="24"/>
          <w:lang w:val="fr-FR"/>
        </w:rPr>
        <w:t xml:space="preserve"> : Le présent protocole d’accord est conclu pour une durée d’une année renouvelable. </w:t>
      </w:r>
    </w:p>
    <w:p w:rsidR="00692135" w:rsidRPr="00814A4F" w:rsidRDefault="00692135" w:rsidP="00814A4F">
      <w:pPr>
        <w:spacing w:line="240" w:lineRule="auto"/>
        <w:jc w:val="both"/>
        <w:rPr>
          <w:rFonts w:ascii="Maiandra GD" w:hAnsi="Maiandra GD"/>
          <w:i/>
          <w:sz w:val="24"/>
          <w:szCs w:val="24"/>
          <w:lang w:val="fr-FR"/>
        </w:rPr>
      </w:pPr>
      <w:r w:rsidRPr="009F48B4">
        <w:rPr>
          <w:rFonts w:ascii="Maiandra GD" w:hAnsi="Maiandra GD"/>
          <w:b/>
          <w:sz w:val="24"/>
          <w:szCs w:val="24"/>
          <w:u w:val="single"/>
          <w:lang w:val="fr-FR"/>
        </w:rPr>
        <w:t>Article 11</w:t>
      </w:r>
      <w:r w:rsidRPr="00814A4F">
        <w:rPr>
          <w:rFonts w:ascii="Maiandra GD" w:hAnsi="Maiandra GD"/>
          <w:b/>
          <w:i/>
          <w:sz w:val="24"/>
          <w:szCs w:val="24"/>
          <w:lang w:val="fr-FR"/>
        </w:rPr>
        <w:t> :</w:t>
      </w:r>
      <w:r w:rsidRPr="00814A4F">
        <w:rPr>
          <w:rFonts w:ascii="Maiandra GD" w:hAnsi="Maiandra GD"/>
          <w:i/>
          <w:sz w:val="24"/>
          <w:szCs w:val="24"/>
          <w:lang w:val="fr-FR"/>
        </w:rPr>
        <w:t> Toutes les parties se conviennent d’exécuter de bonne foi la présente convention qui entre en vigueur à la date de sa signature.</w:t>
      </w:r>
    </w:p>
    <w:p w:rsidR="00692135" w:rsidRPr="005B0648" w:rsidRDefault="00692135" w:rsidP="005B0648">
      <w:pPr>
        <w:spacing w:line="240" w:lineRule="auto"/>
        <w:jc w:val="both"/>
        <w:rPr>
          <w:rFonts w:ascii="Maiandra GD" w:hAnsi="Maiandra GD"/>
          <w:i/>
          <w:sz w:val="24"/>
          <w:szCs w:val="24"/>
          <w:lang w:val="fr-FR"/>
        </w:rPr>
      </w:pPr>
      <w:r w:rsidRPr="005B0648">
        <w:rPr>
          <w:rFonts w:ascii="Maiandra GD" w:hAnsi="Maiandra GD"/>
          <w:i/>
          <w:sz w:val="24"/>
          <w:szCs w:val="24"/>
          <w:lang w:val="fr-FR"/>
        </w:rPr>
        <w:t xml:space="preserve">Ainsi fait à Kinshasa en trois exemplaires dont chacune des parties reconnaît avoir reçu le </w:t>
      </w:r>
      <w:r w:rsidR="005B0648" w:rsidRPr="005B0648">
        <w:rPr>
          <w:rFonts w:ascii="Maiandra GD" w:hAnsi="Maiandra GD"/>
          <w:i/>
          <w:sz w:val="24"/>
          <w:szCs w:val="24"/>
          <w:lang w:val="fr-FR"/>
        </w:rPr>
        <w:t xml:space="preserve">sien, </w:t>
      </w:r>
      <w:r w:rsidR="005B0648">
        <w:rPr>
          <w:rFonts w:ascii="Maiandra GD" w:hAnsi="Maiandra GD"/>
          <w:i/>
          <w:sz w:val="24"/>
          <w:szCs w:val="24"/>
          <w:lang w:val="fr-FR"/>
        </w:rPr>
        <w:t xml:space="preserve">le </w:t>
      </w:r>
      <w:r w:rsidRPr="005B0648">
        <w:rPr>
          <w:rFonts w:ascii="Maiandra GD" w:hAnsi="Maiandra GD"/>
          <w:i/>
          <w:sz w:val="24"/>
          <w:szCs w:val="24"/>
          <w:lang w:val="fr-FR"/>
        </w:rPr>
        <w:t>………………………… 2018.</w:t>
      </w:r>
    </w:p>
    <w:p w:rsidR="00692135" w:rsidRPr="00F3061D" w:rsidRDefault="009F48B4" w:rsidP="0039227C">
      <w:pPr>
        <w:spacing w:line="360" w:lineRule="auto"/>
        <w:jc w:val="both"/>
        <w:rPr>
          <w:rFonts w:ascii="Maiandra GD" w:hAnsi="Maiandra GD"/>
          <w:b/>
          <w:sz w:val="24"/>
          <w:szCs w:val="24"/>
          <w:lang w:val="fr-CD"/>
        </w:rPr>
      </w:pPr>
      <w:r>
        <w:rPr>
          <w:rFonts w:ascii="Maiandra GD" w:hAnsi="Maiandra GD"/>
          <w:noProof/>
          <w:sz w:val="24"/>
          <w:szCs w:val="24"/>
          <w:lang w:val="en-US"/>
        </w:rPr>
        <mc:AlternateContent>
          <mc:Choice Requires="wps">
            <w:drawing>
              <wp:anchor distT="0" distB="0" distL="114300" distR="114300" simplePos="0" relativeHeight="251615230" behindDoc="0" locked="0" layoutInCell="1" allowOverlap="1" wp14:anchorId="7872D5C2" wp14:editId="523512D7">
                <wp:simplePos x="0" y="0"/>
                <wp:positionH relativeFrom="column">
                  <wp:posOffset>-43180</wp:posOffset>
                </wp:positionH>
                <wp:positionV relativeFrom="paragraph">
                  <wp:posOffset>283210</wp:posOffset>
                </wp:positionV>
                <wp:extent cx="2329180" cy="800100"/>
                <wp:effectExtent l="0" t="0" r="0" b="0"/>
                <wp:wrapNone/>
                <wp:docPr id="672" name="Rectangle 672"/>
                <wp:cNvGraphicFramePr/>
                <a:graphic xmlns:a="http://schemas.openxmlformats.org/drawingml/2006/main">
                  <a:graphicData uri="http://schemas.microsoft.com/office/word/2010/wordprocessingShape">
                    <wps:wsp>
                      <wps:cNvSpPr/>
                      <wps:spPr>
                        <a:xfrm>
                          <a:off x="0" y="0"/>
                          <a:ext cx="2329180" cy="80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A03EC" w:rsidRDefault="00FA03EC" w:rsidP="005B0648">
                            <w:pPr>
                              <w:spacing w:before="0" w:after="0" w:line="240" w:lineRule="auto"/>
                              <w:rPr>
                                <w:rFonts w:ascii="Maiandra GD" w:hAnsi="Maiandra GD"/>
                                <w:b/>
                                <w:sz w:val="24"/>
                                <w:szCs w:val="24"/>
                                <w:lang w:val="fr-FR"/>
                              </w:rPr>
                            </w:pPr>
                            <w:r>
                              <w:rPr>
                                <w:rFonts w:ascii="Maiandra GD" w:hAnsi="Maiandra GD"/>
                                <w:sz w:val="24"/>
                                <w:szCs w:val="24"/>
                                <w:lang w:val="fr-FR"/>
                              </w:rPr>
                              <w:t xml:space="preserve">       </w:t>
                            </w:r>
                            <w:r w:rsidRPr="005B0648">
                              <w:rPr>
                                <w:rFonts w:ascii="Maiandra GD" w:hAnsi="Maiandra GD"/>
                                <w:sz w:val="24"/>
                                <w:szCs w:val="24"/>
                                <w:lang w:val="fr-FR"/>
                              </w:rPr>
                              <w:t>Pour</w:t>
                            </w:r>
                            <w:r>
                              <w:rPr>
                                <w:rFonts w:ascii="Maiandra GD" w:hAnsi="Maiandra GD"/>
                                <w:b/>
                                <w:sz w:val="24"/>
                                <w:szCs w:val="24"/>
                                <w:lang w:val="fr-FR"/>
                              </w:rPr>
                              <w:t xml:space="preserve"> l’ONGI MSI </w:t>
                            </w:r>
                          </w:p>
                          <w:p w:rsidR="00FA03EC" w:rsidRDefault="00FA03EC" w:rsidP="005B0648">
                            <w:pPr>
                              <w:spacing w:before="0" w:after="0" w:line="240" w:lineRule="auto"/>
                              <w:rPr>
                                <w:rFonts w:ascii="Maiandra GD" w:hAnsi="Maiandra GD"/>
                                <w:b/>
                                <w:sz w:val="24"/>
                                <w:szCs w:val="24"/>
                                <w:lang w:val="fr-FR"/>
                              </w:rPr>
                            </w:pPr>
                          </w:p>
                          <w:p w:rsidR="00FA03EC" w:rsidRDefault="00FA03EC" w:rsidP="005B0648">
                            <w:pPr>
                              <w:spacing w:before="0" w:after="0" w:line="240" w:lineRule="auto"/>
                              <w:rPr>
                                <w:rFonts w:ascii="Maiandra GD" w:hAnsi="Maiandra GD"/>
                                <w:b/>
                                <w:sz w:val="24"/>
                                <w:szCs w:val="24"/>
                                <w:lang w:val="fr-FR"/>
                              </w:rPr>
                            </w:pPr>
                          </w:p>
                          <w:p w:rsidR="00FA03EC" w:rsidRDefault="00FA03EC" w:rsidP="005B0648">
                            <w:pPr>
                              <w:spacing w:before="0" w:after="0" w:line="240" w:lineRule="auto"/>
                            </w:pPr>
                            <w:r>
                              <w:rPr>
                                <w:rFonts w:ascii="Maiandra GD" w:hAnsi="Maiandra GD"/>
                                <w:b/>
                                <w:sz w:val="24"/>
                                <w:szCs w:val="24"/>
                                <w:lang w:val="fr-FR"/>
                              </w:rPr>
                              <w:t xml:space="preserve">  </w:t>
                            </w:r>
                            <w:r w:rsidRPr="00F3061D">
                              <w:rPr>
                                <w:rFonts w:ascii="Maiandra GD" w:hAnsi="Maiandra GD"/>
                                <w:b/>
                                <w:sz w:val="24"/>
                                <w:szCs w:val="24"/>
                                <w:lang w:val="fr-CD"/>
                              </w:rPr>
                              <w:t>Pascale BARNICH MUNGWA</w:t>
                            </w:r>
                            <w:r>
                              <w:rPr>
                                <w:rFonts w:ascii="Maiandra GD" w:hAnsi="Maiandra GD"/>
                                <w:b/>
                                <w:sz w:val="24"/>
                                <w:szCs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72D5C2" id="Rectangle 672" o:spid="_x0000_s1132" style="position:absolute;left:0;text-align:left;margin-left:-3.4pt;margin-top:22.3pt;width:183.4pt;height:63pt;z-index:251615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" fillcolor="white [3201]" stroked="f" strokeweight="1pt">
                <v:textbox>
                  <w:txbxContent>
                    <w:p w:rsidR="00FA03EC" w:rsidRDefault="00FA03EC" w:rsidP="005B0648">
                      <w:pPr>
                        <w:spacing w:before="0" w:after="0" w:line="240" w:lineRule="auto"/>
                        <w:rPr>
                          <w:rFonts w:ascii="Maiandra GD" w:hAnsi="Maiandra GD"/>
                          <w:b/>
                          <w:sz w:val="24"/>
                          <w:szCs w:val="24"/>
                          <w:lang w:val="fr-FR"/>
                        </w:rPr>
                      </w:pPr>
                      <w:r>
                        <w:rPr>
                          <w:rFonts w:ascii="Maiandra GD" w:hAnsi="Maiandra GD"/>
                          <w:sz w:val="24"/>
                          <w:szCs w:val="24"/>
                          <w:lang w:val="fr-FR"/>
                        </w:rPr>
                        <w:t xml:space="preserve">       </w:t>
                      </w:r>
                      <w:r w:rsidRPr="005B0648">
                        <w:rPr>
                          <w:rFonts w:ascii="Maiandra GD" w:hAnsi="Maiandra GD"/>
                          <w:sz w:val="24"/>
                          <w:szCs w:val="24"/>
                          <w:lang w:val="fr-FR"/>
                        </w:rPr>
                        <w:t>Pour</w:t>
                      </w:r>
                      <w:r>
                        <w:rPr>
                          <w:rFonts w:ascii="Maiandra GD" w:hAnsi="Maiandra GD"/>
                          <w:b/>
                          <w:sz w:val="24"/>
                          <w:szCs w:val="24"/>
                          <w:lang w:val="fr-FR"/>
                        </w:rPr>
                        <w:t xml:space="preserve"> l’ONGI MSI </w:t>
                      </w:r>
                    </w:p>
                    <w:p w:rsidR="00FA03EC" w:rsidRDefault="00FA03EC" w:rsidP="005B0648">
                      <w:pPr>
                        <w:spacing w:before="0" w:after="0" w:line="240" w:lineRule="auto"/>
                        <w:rPr>
                          <w:rFonts w:ascii="Maiandra GD" w:hAnsi="Maiandra GD"/>
                          <w:b/>
                          <w:sz w:val="24"/>
                          <w:szCs w:val="24"/>
                          <w:lang w:val="fr-FR"/>
                        </w:rPr>
                      </w:pPr>
                    </w:p>
                    <w:p w:rsidR="00FA03EC" w:rsidRDefault="00FA03EC" w:rsidP="005B0648">
                      <w:pPr>
                        <w:spacing w:before="0" w:after="0" w:line="240" w:lineRule="auto"/>
                        <w:rPr>
                          <w:rFonts w:ascii="Maiandra GD" w:hAnsi="Maiandra GD"/>
                          <w:b/>
                          <w:sz w:val="24"/>
                          <w:szCs w:val="24"/>
                          <w:lang w:val="fr-FR"/>
                        </w:rPr>
                      </w:pPr>
                    </w:p>
                    <w:p w:rsidR="00FA03EC" w:rsidRDefault="00FA03EC" w:rsidP="005B0648">
                      <w:pPr>
                        <w:spacing w:before="0" w:after="0" w:line="240" w:lineRule="auto"/>
                      </w:pPr>
                      <w:r>
                        <w:rPr>
                          <w:rFonts w:ascii="Maiandra GD" w:hAnsi="Maiandra GD"/>
                          <w:b/>
                          <w:sz w:val="24"/>
                          <w:szCs w:val="24"/>
                          <w:lang w:val="fr-FR"/>
                        </w:rPr>
                        <w:t xml:space="preserve">  </w:t>
                      </w:r>
                      <w:r w:rsidRPr="00F3061D">
                        <w:rPr>
                          <w:rFonts w:ascii="Maiandra GD" w:hAnsi="Maiandra GD"/>
                          <w:b/>
                          <w:sz w:val="24"/>
                          <w:szCs w:val="24"/>
                          <w:lang w:val="fr-CD"/>
                        </w:rPr>
                        <w:t>Pascale BARNICH MUNGWA</w:t>
                      </w:r>
                      <w:r>
                        <w:rPr>
                          <w:rFonts w:ascii="Maiandra GD" w:hAnsi="Maiandra GD"/>
                          <w:b/>
                          <w:sz w:val="24"/>
                          <w:szCs w:val="24"/>
                          <w:lang w:val="fr-FR"/>
                        </w:rPr>
                        <w:t xml:space="preserve">   </w:t>
                      </w:r>
                    </w:p>
                  </w:txbxContent>
                </v:textbox>
              </v:rect>
            </w:pict>
          </mc:Fallback>
        </mc:AlternateContent>
      </w:r>
      <w:r>
        <w:rPr>
          <w:rFonts w:ascii="Maiandra GD" w:hAnsi="Maiandra GD"/>
          <w:noProof/>
          <w:sz w:val="24"/>
          <w:szCs w:val="24"/>
          <w:lang w:val="en-US"/>
        </w:rPr>
        <mc:AlternateContent>
          <mc:Choice Requires="wps">
            <w:drawing>
              <wp:anchor distT="0" distB="0" distL="114300" distR="114300" simplePos="0" relativeHeight="251730944" behindDoc="0" locked="0" layoutInCell="1" allowOverlap="1" wp14:anchorId="71A3D5DE" wp14:editId="354BEFDB">
                <wp:simplePos x="0" y="0"/>
                <wp:positionH relativeFrom="column">
                  <wp:posOffset>4002405</wp:posOffset>
                </wp:positionH>
                <wp:positionV relativeFrom="paragraph">
                  <wp:posOffset>167005</wp:posOffset>
                </wp:positionV>
                <wp:extent cx="2200275" cy="962025"/>
                <wp:effectExtent l="0" t="0" r="9525" b="9525"/>
                <wp:wrapNone/>
                <wp:docPr id="676" name="Rectangle 676"/>
                <wp:cNvGraphicFramePr/>
                <a:graphic xmlns:a="http://schemas.openxmlformats.org/drawingml/2006/main">
                  <a:graphicData uri="http://schemas.microsoft.com/office/word/2010/wordprocessingShape">
                    <wps:wsp>
                      <wps:cNvSpPr/>
                      <wps:spPr>
                        <a:xfrm>
                          <a:off x="0" y="0"/>
                          <a:ext cx="2200275" cy="962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A03EC" w:rsidRPr="00F3061D" w:rsidRDefault="00FA03EC" w:rsidP="005B0648">
                            <w:pPr>
                              <w:spacing w:before="0" w:after="0" w:line="240" w:lineRule="auto"/>
                              <w:rPr>
                                <w:rFonts w:ascii="Maiandra GD" w:hAnsi="Maiandra GD"/>
                                <w:b/>
                                <w:sz w:val="24"/>
                                <w:szCs w:val="24"/>
                                <w:lang w:val="en-US"/>
                              </w:rPr>
                            </w:pPr>
                            <w:r w:rsidRPr="00F3061D">
                              <w:rPr>
                                <w:rFonts w:ascii="Maiandra GD" w:hAnsi="Maiandra GD"/>
                                <w:sz w:val="24"/>
                                <w:szCs w:val="24"/>
                                <w:lang w:val="en-US"/>
                              </w:rPr>
                              <w:t>Pour</w:t>
                            </w:r>
                            <w:r w:rsidRPr="00F3061D">
                              <w:rPr>
                                <w:rFonts w:ascii="Maiandra GD" w:hAnsi="Maiandra GD"/>
                                <w:b/>
                                <w:sz w:val="24"/>
                                <w:szCs w:val="24"/>
                                <w:lang w:val="en-US"/>
                              </w:rPr>
                              <w:t xml:space="preserve"> l’ONGI DKT RD Congo</w:t>
                            </w:r>
                          </w:p>
                          <w:p w:rsidR="00FA03EC" w:rsidRPr="00F3061D" w:rsidRDefault="00FA03EC" w:rsidP="009F48B4">
                            <w:pPr>
                              <w:spacing w:before="0" w:after="0" w:line="240" w:lineRule="auto"/>
                              <w:rPr>
                                <w:rFonts w:ascii="Maiandra GD" w:hAnsi="Maiandra GD"/>
                                <w:b/>
                                <w:sz w:val="24"/>
                                <w:szCs w:val="24"/>
                                <w:lang w:val="en-US"/>
                              </w:rPr>
                            </w:pPr>
                          </w:p>
                          <w:p w:rsidR="00FA03EC" w:rsidRDefault="00FA03EC" w:rsidP="005B0648">
                            <w:pPr>
                              <w:spacing w:before="0" w:after="0" w:line="240" w:lineRule="auto"/>
                            </w:pPr>
                            <w:r w:rsidRPr="00F3061D">
                              <w:rPr>
                                <w:rFonts w:ascii="Maiandra GD" w:hAnsi="Maiandra GD"/>
                                <w:b/>
                                <w:sz w:val="24"/>
                                <w:szCs w:val="24"/>
                                <w:lang w:val="en-US"/>
                              </w:rPr>
                              <w:t xml:space="preserve">        </w:t>
                            </w:r>
                            <w:r w:rsidRPr="005B0648">
                              <w:rPr>
                                <w:rFonts w:ascii="Maiandra GD" w:hAnsi="Maiandra GD"/>
                                <w:b/>
                                <w:bCs/>
                                <w:sz w:val="24"/>
                                <w:szCs w:val="24"/>
                                <w:lang w:val="en-US"/>
                              </w:rPr>
                              <w:t>Jan KREUTZBERG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A3D5DE" id="Rectangle 676" o:spid="_x0000_s1133" style="position:absolute;left:0;text-align:left;margin-left:315.15pt;margin-top:13.15pt;width:173.25pt;height:7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" fillcolor="white [3201]" stroked="f" strokeweight="1pt">
                <v:textbox>
                  <w:txbxContent>
                    <w:p w:rsidR="00FA03EC" w:rsidRPr="00F3061D" w:rsidRDefault="00FA03EC" w:rsidP="005B0648">
                      <w:pPr>
                        <w:spacing w:before="0" w:after="0" w:line="240" w:lineRule="auto"/>
                        <w:rPr>
                          <w:rFonts w:ascii="Maiandra GD" w:hAnsi="Maiandra GD"/>
                          <w:b/>
                          <w:sz w:val="24"/>
                          <w:szCs w:val="24"/>
                          <w:lang w:val="en-US"/>
                        </w:rPr>
                      </w:pPr>
                      <w:r w:rsidRPr="00F3061D">
                        <w:rPr>
                          <w:rFonts w:ascii="Maiandra GD" w:hAnsi="Maiandra GD"/>
                          <w:sz w:val="24"/>
                          <w:szCs w:val="24"/>
                          <w:lang w:val="en-US"/>
                        </w:rPr>
                        <w:t>Pour</w:t>
                      </w:r>
                      <w:r w:rsidRPr="00F3061D">
                        <w:rPr>
                          <w:rFonts w:ascii="Maiandra GD" w:hAnsi="Maiandra GD"/>
                          <w:b/>
                          <w:sz w:val="24"/>
                          <w:szCs w:val="24"/>
                          <w:lang w:val="en-US"/>
                        </w:rPr>
                        <w:t xml:space="preserve"> </w:t>
                      </w:r>
                      <w:proofErr w:type="spellStart"/>
                      <w:r w:rsidRPr="00F3061D">
                        <w:rPr>
                          <w:rFonts w:ascii="Maiandra GD" w:hAnsi="Maiandra GD"/>
                          <w:b/>
                          <w:sz w:val="24"/>
                          <w:szCs w:val="24"/>
                          <w:lang w:val="en-US"/>
                        </w:rPr>
                        <w:t>l’ONGI</w:t>
                      </w:r>
                      <w:proofErr w:type="spellEnd"/>
                      <w:r w:rsidRPr="00F3061D">
                        <w:rPr>
                          <w:rFonts w:ascii="Maiandra GD" w:hAnsi="Maiandra GD"/>
                          <w:b/>
                          <w:sz w:val="24"/>
                          <w:szCs w:val="24"/>
                          <w:lang w:val="en-US"/>
                        </w:rPr>
                        <w:t xml:space="preserve"> DKT RD Congo</w:t>
                      </w:r>
                    </w:p>
                    <w:p w:rsidR="00FA03EC" w:rsidRPr="00F3061D" w:rsidRDefault="00FA03EC" w:rsidP="009F48B4">
                      <w:pPr>
                        <w:spacing w:before="0" w:after="0" w:line="240" w:lineRule="auto"/>
                        <w:rPr>
                          <w:rFonts w:ascii="Maiandra GD" w:hAnsi="Maiandra GD"/>
                          <w:b/>
                          <w:sz w:val="24"/>
                          <w:szCs w:val="24"/>
                          <w:lang w:val="en-US"/>
                        </w:rPr>
                      </w:pPr>
                    </w:p>
                    <w:p w:rsidR="00FA03EC" w:rsidRDefault="00FA03EC" w:rsidP="005B0648">
                      <w:pPr>
                        <w:spacing w:before="0" w:after="0" w:line="240" w:lineRule="auto"/>
                      </w:pPr>
                      <w:r w:rsidRPr="00F3061D">
                        <w:rPr>
                          <w:rFonts w:ascii="Maiandra GD" w:hAnsi="Maiandra GD"/>
                          <w:b/>
                          <w:sz w:val="24"/>
                          <w:szCs w:val="24"/>
                          <w:lang w:val="en-US"/>
                        </w:rPr>
                        <w:t xml:space="preserve">        </w:t>
                      </w:r>
                      <w:r w:rsidRPr="005B0648">
                        <w:rPr>
                          <w:rFonts w:ascii="Maiandra GD" w:hAnsi="Maiandra GD"/>
                          <w:b/>
                          <w:bCs/>
                          <w:sz w:val="24"/>
                          <w:szCs w:val="24"/>
                          <w:lang w:val="en-US"/>
                        </w:rPr>
                        <w:t>Jan KREUTZBERG</w:t>
                      </w:r>
                    </w:p>
                  </w:txbxContent>
                </v:textbox>
              </v:rect>
            </w:pict>
          </mc:Fallback>
        </mc:AlternateContent>
      </w:r>
      <w:r>
        <w:rPr>
          <w:rFonts w:ascii="Maiandra GD" w:hAnsi="Maiandra GD"/>
          <w:noProof/>
          <w:sz w:val="24"/>
          <w:szCs w:val="24"/>
          <w:lang w:val="en-US"/>
        </w:rPr>
        <mc:AlternateContent>
          <mc:Choice Requires="wps">
            <w:drawing>
              <wp:anchor distT="0" distB="0" distL="114300" distR="114300" simplePos="0" relativeHeight="251616255" behindDoc="0" locked="0" layoutInCell="1" allowOverlap="1" wp14:anchorId="73473201" wp14:editId="3D2B9CD9">
                <wp:simplePos x="0" y="0"/>
                <wp:positionH relativeFrom="column">
                  <wp:posOffset>2148205</wp:posOffset>
                </wp:positionH>
                <wp:positionV relativeFrom="paragraph">
                  <wp:posOffset>282575</wp:posOffset>
                </wp:positionV>
                <wp:extent cx="1962150" cy="800100"/>
                <wp:effectExtent l="0" t="0" r="0" b="0"/>
                <wp:wrapNone/>
                <wp:docPr id="675" name="Rectangle 675"/>
                <wp:cNvGraphicFramePr/>
                <a:graphic xmlns:a="http://schemas.openxmlformats.org/drawingml/2006/main">
                  <a:graphicData uri="http://schemas.microsoft.com/office/word/2010/wordprocessingShape">
                    <wps:wsp>
                      <wps:cNvSpPr/>
                      <wps:spPr>
                        <a:xfrm>
                          <a:off x="0" y="0"/>
                          <a:ext cx="1962150" cy="80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A03EC" w:rsidRDefault="00FA03EC" w:rsidP="005B0648">
                            <w:pPr>
                              <w:spacing w:before="0" w:after="0" w:line="240" w:lineRule="auto"/>
                              <w:rPr>
                                <w:rFonts w:ascii="Maiandra GD" w:hAnsi="Maiandra GD"/>
                                <w:b/>
                                <w:sz w:val="24"/>
                                <w:szCs w:val="24"/>
                                <w:lang w:val="fr-FR"/>
                              </w:rPr>
                            </w:pPr>
                            <w:r w:rsidRPr="005B0648">
                              <w:rPr>
                                <w:rFonts w:ascii="Maiandra GD" w:hAnsi="Maiandra GD"/>
                                <w:sz w:val="24"/>
                                <w:szCs w:val="24"/>
                                <w:lang w:val="fr-FR"/>
                              </w:rPr>
                              <w:t>Pour</w:t>
                            </w:r>
                            <w:r w:rsidRPr="005B0648">
                              <w:rPr>
                                <w:rFonts w:ascii="Maiandra GD" w:hAnsi="Maiandra GD"/>
                                <w:b/>
                                <w:sz w:val="24"/>
                                <w:szCs w:val="24"/>
                                <w:lang w:val="fr-FR"/>
                              </w:rPr>
                              <w:t xml:space="preserve"> TULANE University                </w:t>
                            </w:r>
                          </w:p>
                          <w:p w:rsidR="00FA03EC" w:rsidRDefault="00FA03EC" w:rsidP="005B0648">
                            <w:pPr>
                              <w:spacing w:before="0" w:after="0" w:line="240" w:lineRule="auto"/>
                              <w:rPr>
                                <w:rFonts w:ascii="Maiandra GD" w:hAnsi="Maiandra GD"/>
                                <w:b/>
                                <w:sz w:val="24"/>
                                <w:szCs w:val="24"/>
                                <w:lang w:val="fr-FR"/>
                              </w:rPr>
                            </w:pPr>
                          </w:p>
                          <w:p w:rsidR="00FA03EC" w:rsidRDefault="00FA03EC" w:rsidP="005B0648">
                            <w:pPr>
                              <w:spacing w:before="0" w:after="0" w:line="240" w:lineRule="auto"/>
                              <w:rPr>
                                <w:rFonts w:ascii="Maiandra GD" w:hAnsi="Maiandra GD"/>
                                <w:b/>
                                <w:sz w:val="24"/>
                                <w:szCs w:val="24"/>
                                <w:lang w:val="fr-FR"/>
                              </w:rPr>
                            </w:pPr>
                          </w:p>
                          <w:p w:rsidR="00FA03EC" w:rsidRDefault="00FA03EC" w:rsidP="005B0648">
                            <w:pPr>
                              <w:spacing w:before="0" w:after="0" w:line="240" w:lineRule="auto"/>
                            </w:pPr>
                            <w:r>
                              <w:rPr>
                                <w:rFonts w:ascii="Maiandra GD" w:hAnsi="Maiandra GD"/>
                                <w:b/>
                                <w:sz w:val="24"/>
                                <w:szCs w:val="24"/>
                                <w:lang w:val="fr-FR"/>
                              </w:rPr>
                              <w:t xml:space="preserve">     </w:t>
                            </w:r>
                            <w:r w:rsidRPr="00F3061D">
                              <w:rPr>
                                <w:rFonts w:ascii="Maiandra GD" w:hAnsi="Maiandra GD"/>
                                <w:b/>
                                <w:sz w:val="24"/>
                                <w:szCs w:val="24"/>
                                <w:lang w:val="fr-CD"/>
                              </w:rPr>
                              <w:t xml:space="preserve">Dr Arsène BINANGA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473201" id="Rectangle 675" o:spid="_x0000_s1134" style="position:absolute;left:0;text-align:left;margin-left:169.15pt;margin-top:22.25pt;width:154.5pt;height:63pt;z-index:25161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" fillcolor="white [3201]" stroked="f" strokeweight="1pt">
                <v:textbox>
                  <w:txbxContent>
                    <w:p w:rsidR="00FA03EC" w:rsidRDefault="00FA03EC" w:rsidP="005B0648">
                      <w:pPr>
                        <w:spacing w:before="0" w:after="0" w:line="240" w:lineRule="auto"/>
                        <w:rPr>
                          <w:rFonts w:ascii="Maiandra GD" w:hAnsi="Maiandra GD"/>
                          <w:b/>
                          <w:sz w:val="24"/>
                          <w:szCs w:val="24"/>
                          <w:lang w:val="fr-FR"/>
                        </w:rPr>
                      </w:pPr>
                      <w:r w:rsidRPr="005B0648">
                        <w:rPr>
                          <w:rFonts w:ascii="Maiandra GD" w:hAnsi="Maiandra GD"/>
                          <w:sz w:val="24"/>
                          <w:szCs w:val="24"/>
                          <w:lang w:val="fr-FR"/>
                        </w:rPr>
                        <w:t>Pour</w:t>
                      </w:r>
                      <w:r w:rsidRPr="005B0648">
                        <w:rPr>
                          <w:rFonts w:ascii="Maiandra GD" w:hAnsi="Maiandra GD"/>
                          <w:b/>
                          <w:sz w:val="24"/>
                          <w:szCs w:val="24"/>
                          <w:lang w:val="fr-FR"/>
                        </w:rPr>
                        <w:t xml:space="preserve"> TULANE </w:t>
                      </w:r>
                      <w:proofErr w:type="spellStart"/>
                      <w:r w:rsidRPr="005B0648">
                        <w:rPr>
                          <w:rFonts w:ascii="Maiandra GD" w:hAnsi="Maiandra GD"/>
                          <w:b/>
                          <w:sz w:val="24"/>
                          <w:szCs w:val="24"/>
                          <w:lang w:val="fr-FR"/>
                        </w:rPr>
                        <w:t>University</w:t>
                      </w:r>
                      <w:proofErr w:type="spellEnd"/>
                      <w:r w:rsidRPr="005B0648">
                        <w:rPr>
                          <w:rFonts w:ascii="Maiandra GD" w:hAnsi="Maiandra GD"/>
                          <w:b/>
                          <w:sz w:val="24"/>
                          <w:szCs w:val="24"/>
                          <w:lang w:val="fr-FR"/>
                        </w:rPr>
                        <w:t xml:space="preserve">                </w:t>
                      </w:r>
                    </w:p>
                    <w:p w:rsidR="00FA03EC" w:rsidRDefault="00FA03EC" w:rsidP="005B0648">
                      <w:pPr>
                        <w:spacing w:before="0" w:after="0" w:line="240" w:lineRule="auto"/>
                        <w:rPr>
                          <w:rFonts w:ascii="Maiandra GD" w:hAnsi="Maiandra GD"/>
                          <w:b/>
                          <w:sz w:val="24"/>
                          <w:szCs w:val="24"/>
                          <w:lang w:val="fr-FR"/>
                        </w:rPr>
                      </w:pPr>
                    </w:p>
                    <w:p w:rsidR="00FA03EC" w:rsidRDefault="00FA03EC" w:rsidP="005B0648">
                      <w:pPr>
                        <w:spacing w:before="0" w:after="0" w:line="240" w:lineRule="auto"/>
                        <w:rPr>
                          <w:rFonts w:ascii="Maiandra GD" w:hAnsi="Maiandra GD"/>
                          <w:b/>
                          <w:sz w:val="24"/>
                          <w:szCs w:val="24"/>
                          <w:lang w:val="fr-FR"/>
                        </w:rPr>
                      </w:pPr>
                    </w:p>
                    <w:p w:rsidR="00FA03EC" w:rsidRDefault="00FA03EC" w:rsidP="005B0648">
                      <w:pPr>
                        <w:spacing w:before="0" w:after="0" w:line="240" w:lineRule="auto"/>
                      </w:pPr>
                      <w:r>
                        <w:rPr>
                          <w:rFonts w:ascii="Maiandra GD" w:hAnsi="Maiandra GD"/>
                          <w:b/>
                          <w:sz w:val="24"/>
                          <w:szCs w:val="24"/>
                          <w:lang w:val="fr-FR"/>
                        </w:rPr>
                        <w:t xml:space="preserve">     </w:t>
                      </w:r>
                      <w:r w:rsidRPr="00F3061D">
                        <w:rPr>
                          <w:rFonts w:ascii="Maiandra GD" w:hAnsi="Maiandra GD"/>
                          <w:b/>
                          <w:sz w:val="24"/>
                          <w:szCs w:val="24"/>
                          <w:lang w:val="fr-CD"/>
                        </w:rPr>
                        <w:t xml:space="preserve">Dr Arsène BINANGA                                                </w:t>
                      </w:r>
                    </w:p>
                  </w:txbxContent>
                </v:textbox>
              </v:rect>
            </w:pict>
          </mc:Fallback>
        </mc:AlternateContent>
      </w:r>
      <w:r w:rsidR="00692135" w:rsidRPr="00F3061D">
        <w:rPr>
          <w:rFonts w:ascii="Maiandra GD" w:hAnsi="Maiandra GD"/>
          <w:b/>
          <w:sz w:val="24"/>
          <w:szCs w:val="24"/>
          <w:lang w:val="fr-CD"/>
        </w:rPr>
        <w:tab/>
      </w:r>
    </w:p>
    <w:p w:rsidR="00692135" w:rsidRPr="00F3061D" w:rsidRDefault="00692135" w:rsidP="0039227C">
      <w:pPr>
        <w:spacing w:line="360" w:lineRule="auto"/>
        <w:rPr>
          <w:rFonts w:ascii="Maiandra GD" w:hAnsi="Maiandra GD"/>
          <w:sz w:val="24"/>
          <w:szCs w:val="24"/>
          <w:lang w:val="fr-CD"/>
        </w:rPr>
      </w:pPr>
    </w:p>
    <w:p w:rsidR="00692135" w:rsidRPr="00F3061D" w:rsidRDefault="00692135" w:rsidP="0039227C">
      <w:pPr>
        <w:spacing w:line="360" w:lineRule="auto"/>
        <w:rPr>
          <w:rFonts w:ascii="Maiandra GD" w:hAnsi="Maiandra GD"/>
          <w:sz w:val="24"/>
          <w:szCs w:val="24"/>
          <w:lang w:val="fr-CD"/>
        </w:rPr>
      </w:pPr>
    </w:p>
    <w:p w:rsidR="000B483D" w:rsidRPr="00F3061D" w:rsidRDefault="000B483D" w:rsidP="00814A4F">
      <w:pPr>
        <w:spacing w:line="240" w:lineRule="auto"/>
        <w:jc w:val="both"/>
        <w:rPr>
          <w:rFonts w:ascii="Maiandra GD" w:hAnsi="Maiandra GD"/>
          <w:sz w:val="24"/>
          <w:szCs w:val="24"/>
          <w:lang w:val="fr-CD"/>
        </w:rPr>
      </w:pPr>
    </w:p>
    <w:p w:rsidR="000B483D" w:rsidRPr="00F3061D" w:rsidRDefault="000B483D" w:rsidP="0039227C">
      <w:pPr>
        <w:spacing w:line="360" w:lineRule="auto"/>
        <w:rPr>
          <w:rFonts w:ascii="Maiandra GD" w:hAnsi="Maiandra GD"/>
          <w:sz w:val="24"/>
          <w:szCs w:val="24"/>
          <w:lang w:val="fr-CD"/>
        </w:rPr>
      </w:pPr>
    </w:p>
    <w:p w:rsidR="000B483D" w:rsidRPr="00F3061D" w:rsidRDefault="000B483D" w:rsidP="0039227C">
      <w:pPr>
        <w:spacing w:line="360" w:lineRule="auto"/>
        <w:rPr>
          <w:rFonts w:ascii="Maiandra GD" w:hAnsi="Maiandra GD"/>
          <w:sz w:val="24"/>
          <w:szCs w:val="24"/>
          <w:lang w:val="fr-CD"/>
        </w:rPr>
      </w:pPr>
    </w:p>
    <w:p w:rsidR="0046610F" w:rsidRPr="00F3061D" w:rsidRDefault="0046610F" w:rsidP="0039227C">
      <w:pPr>
        <w:spacing w:line="360" w:lineRule="auto"/>
        <w:rPr>
          <w:rFonts w:ascii="Maiandra GD" w:hAnsi="Maiandra GD"/>
          <w:caps/>
          <w:spacing w:val="15"/>
          <w:sz w:val="24"/>
          <w:szCs w:val="24"/>
          <w:lang w:val="fr-CD"/>
        </w:rPr>
      </w:pPr>
    </w:p>
    <w:p w:rsidR="00E21026" w:rsidRDefault="000B483D" w:rsidP="00E21026">
      <w:pPr>
        <w:pStyle w:val="titre22"/>
        <w:sectPr w:rsidR="00E21026" w:rsidSect="005B7830">
          <w:pgSz w:w="11906" w:h="16838"/>
          <w:pgMar w:top="1418" w:right="851" w:bottom="1418" w:left="1418" w:header="0" w:footer="706" w:gutter="0"/>
          <w:cols w:space="708"/>
          <w:docGrid w:linePitch="360"/>
        </w:sectPr>
      </w:pPr>
      <w:bookmarkStart w:id="99" w:name="_Toc11707201"/>
      <w:r w:rsidRPr="000F1535">
        <w:t>Annexe d. PLAN DE TRAVAIL CONSOLIDE</w:t>
      </w:r>
      <w:bookmarkEnd w:id="99"/>
    </w:p>
    <w:p w:rsidR="008F1AE9" w:rsidRPr="000F1535" w:rsidRDefault="00EC4801" w:rsidP="00E21026">
      <w:pPr>
        <w:pStyle w:val="titre22"/>
      </w:pPr>
      <w:bookmarkStart w:id="100" w:name="_Toc11707202"/>
      <w:r w:rsidRPr="000F1535">
        <w:lastRenderedPageBreak/>
        <w:t>Annexe</w:t>
      </w:r>
      <w:r w:rsidR="008F1AE9" w:rsidRPr="000F1535">
        <w:t> </w:t>
      </w:r>
      <w:r w:rsidR="00602F33">
        <w:t>G.</w:t>
      </w:r>
      <w:r w:rsidR="008F1AE9" w:rsidRPr="000F1535">
        <w:t xml:space="preserve"> Coût annuel des APC par organisation</w:t>
      </w:r>
      <w:bookmarkEnd w:id="100"/>
    </w:p>
    <w:p w:rsidR="00602F33" w:rsidRPr="000F1535" w:rsidRDefault="009271A5" w:rsidP="00602F33">
      <w:pPr>
        <w:pStyle w:val="titre33"/>
        <w:spacing w:after="240"/>
      </w:pPr>
      <w:bookmarkStart w:id="101" w:name="_Toc11707203"/>
      <w:r w:rsidRPr="000F1535">
        <w:t xml:space="preserve">G.1 : </w:t>
      </w:r>
      <w:r w:rsidR="00B41ABC" w:rsidRPr="000F1535">
        <w:t>Coût annuel estimé par APC pour DKT dans le cadre du programme PROMIS-PF</w:t>
      </w:r>
      <w:bookmarkEnd w:id="101"/>
      <w:r w:rsidR="00B41ABC" w:rsidRPr="000F1535">
        <w:t xml:space="preserve"> </w:t>
      </w:r>
      <w:bookmarkStart w:id="102" w:name="_Hlk517270903"/>
    </w:p>
    <w:tbl>
      <w:tblPr>
        <w:tblW w:w="4953" w:type="pct"/>
        <w:tblCellMar>
          <w:left w:w="10" w:type="dxa"/>
          <w:right w:w="10" w:type="dxa"/>
        </w:tblCellMar>
        <w:tblLook w:val="04A0" w:firstRow="1" w:lastRow="0" w:firstColumn="1" w:lastColumn="0" w:noHBand="0" w:noVBand="1"/>
      </w:tblPr>
      <w:tblGrid>
        <w:gridCol w:w="1430"/>
        <w:gridCol w:w="1256"/>
        <w:gridCol w:w="1396"/>
        <w:gridCol w:w="1396"/>
        <w:gridCol w:w="1396"/>
        <w:gridCol w:w="1396"/>
        <w:gridCol w:w="1396"/>
        <w:gridCol w:w="1396"/>
        <w:gridCol w:w="1396"/>
        <w:gridCol w:w="1393"/>
      </w:tblGrid>
      <w:tr w:rsidR="00B41ABC" w:rsidRPr="000F1535" w:rsidTr="00602F33">
        <w:trPr>
          <w:trHeight w:val="288"/>
        </w:trPr>
        <w:tc>
          <w:tcPr>
            <w:tcW w:w="516"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B41ABC" w:rsidRPr="000F1535" w:rsidRDefault="00B41ABC" w:rsidP="0039227C">
            <w:pPr>
              <w:spacing w:after="160" w:line="360" w:lineRule="auto"/>
              <w:jc w:val="both"/>
              <w:rPr>
                <w:rFonts w:ascii="Maiandra GD" w:hAnsi="Maiandra GD" w:cstheme="minorHAnsi"/>
                <w:sz w:val="24"/>
                <w:szCs w:val="24"/>
                <w:lang w:val="fr-FR"/>
              </w:rPr>
            </w:pPr>
          </w:p>
        </w:tc>
        <w:tc>
          <w:tcPr>
            <w:tcW w:w="4484" w:type="pct"/>
            <w:gridSpan w:val="9"/>
            <w:tcBorders>
              <w:top w:val="single" w:sz="8" w:space="0" w:color="auto"/>
              <w:left w:val="nil"/>
              <w:bottom w:val="single" w:sz="8" w:space="0" w:color="000000"/>
              <w:right w:val="single" w:sz="8" w:space="0" w:color="000000"/>
            </w:tcBorders>
            <w:shd w:val="clear" w:color="auto" w:fill="auto"/>
            <w:noWrap/>
            <w:vAlign w:val="center"/>
            <w:hideMark/>
          </w:tcPr>
          <w:p w:rsidR="00B41ABC" w:rsidRPr="000F1535" w:rsidRDefault="00E21026" w:rsidP="00E21026">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DKT PRIX UNITAIRE PAR APC (EN DOLLARS AMERICAINS)</w:t>
            </w:r>
          </w:p>
        </w:tc>
      </w:tr>
      <w:tr w:rsidR="00B41ABC" w:rsidRPr="000F1535" w:rsidTr="00602F33">
        <w:trPr>
          <w:trHeight w:val="733"/>
        </w:trPr>
        <w:tc>
          <w:tcPr>
            <w:tcW w:w="516" w:type="pct"/>
            <w:vMerge/>
            <w:tcBorders>
              <w:top w:val="single" w:sz="8" w:space="0" w:color="auto"/>
              <w:left w:val="single" w:sz="8" w:space="0" w:color="auto"/>
              <w:bottom w:val="nil"/>
              <w:right w:val="single" w:sz="8" w:space="0" w:color="auto"/>
            </w:tcBorders>
            <w:vAlign w:val="center"/>
            <w:hideMark/>
          </w:tcPr>
          <w:p w:rsidR="00B41ABC" w:rsidRPr="000F1535" w:rsidRDefault="00B41ABC" w:rsidP="00E21026">
            <w:pPr>
              <w:spacing w:before="0" w:after="0" w:line="360" w:lineRule="auto"/>
              <w:jc w:val="both"/>
              <w:rPr>
                <w:rFonts w:ascii="Maiandra GD" w:hAnsi="Maiandra GD" w:cstheme="minorHAnsi"/>
                <w:sz w:val="24"/>
                <w:szCs w:val="24"/>
                <w:lang w:val="fr-FR"/>
              </w:rPr>
            </w:pPr>
          </w:p>
        </w:tc>
        <w:tc>
          <w:tcPr>
            <w:tcW w:w="453" w:type="pct"/>
            <w:tcBorders>
              <w:top w:val="nil"/>
              <w:left w:val="nil"/>
              <w:bottom w:val="nil"/>
              <w:right w:val="single" w:sz="4" w:space="0" w:color="auto"/>
            </w:tcBorders>
            <w:shd w:val="clear" w:color="auto" w:fill="A6A6A6"/>
            <w:vAlign w:val="center"/>
            <w:hideMark/>
          </w:tcPr>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1</w:t>
            </w:r>
          </w:p>
        </w:tc>
        <w:tc>
          <w:tcPr>
            <w:tcW w:w="504" w:type="pct"/>
            <w:tcBorders>
              <w:top w:val="nil"/>
              <w:left w:val="nil"/>
              <w:bottom w:val="nil"/>
              <w:right w:val="single" w:sz="4" w:space="0" w:color="auto"/>
            </w:tcBorders>
            <w:shd w:val="clear" w:color="auto" w:fill="A6A6A6"/>
            <w:vAlign w:val="center"/>
            <w:hideMark/>
          </w:tcPr>
          <w:p w:rsidR="00E21026" w:rsidRDefault="00E21026" w:rsidP="00E21026">
            <w:pPr>
              <w:spacing w:before="0" w:after="0" w:line="240" w:lineRule="auto"/>
              <w:contextualSpacing/>
              <w:jc w:val="center"/>
              <w:rPr>
                <w:rFonts w:ascii="Maiandra GD" w:hAnsi="Maiandra GD" w:cstheme="minorHAnsi"/>
                <w:b/>
                <w:sz w:val="24"/>
                <w:szCs w:val="24"/>
                <w:lang w:val="fr-FR"/>
              </w:rPr>
            </w:pP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2</w:t>
            </w: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p>
        </w:tc>
        <w:tc>
          <w:tcPr>
            <w:tcW w:w="504" w:type="pct"/>
            <w:tcBorders>
              <w:top w:val="nil"/>
              <w:left w:val="nil"/>
              <w:bottom w:val="nil"/>
              <w:right w:val="single" w:sz="8" w:space="0" w:color="auto"/>
            </w:tcBorders>
            <w:shd w:val="clear" w:color="auto" w:fill="A6A6A6"/>
            <w:vAlign w:val="center"/>
            <w:hideMark/>
          </w:tcPr>
          <w:p w:rsidR="00E21026" w:rsidRDefault="00E21026" w:rsidP="00E21026">
            <w:pPr>
              <w:spacing w:before="0" w:after="0" w:line="240" w:lineRule="auto"/>
              <w:contextualSpacing/>
              <w:jc w:val="center"/>
              <w:rPr>
                <w:rFonts w:ascii="Maiandra GD" w:hAnsi="Maiandra GD" w:cstheme="minorHAnsi"/>
                <w:b/>
                <w:sz w:val="24"/>
                <w:szCs w:val="24"/>
                <w:lang w:val="fr-FR"/>
              </w:rPr>
            </w:pP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3</w:t>
            </w: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p>
        </w:tc>
        <w:tc>
          <w:tcPr>
            <w:tcW w:w="504" w:type="pct"/>
            <w:tcBorders>
              <w:top w:val="nil"/>
              <w:left w:val="nil"/>
              <w:bottom w:val="single" w:sz="4" w:space="0" w:color="auto"/>
              <w:right w:val="nil"/>
            </w:tcBorders>
            <w:shd w:val="clear" w:color="auto" w:fill="A6A6A6"/>
            <w:vAlign w:val="center"/>
            <w:hideMark/>
          </w:tcPr>
          <w:p w:rsidR="00E21026"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 xml:space="preserve">Total </w:t>
            </w: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Phase 1</w:t>
            </w:r>
          </w:p>
        </w:tc>
        <w:tc>
          <w:tcPr>
            <w:tcW w:w="504" w:type="pct"/>
            <w:tcBorders>
              <w:top w:val="nil"/>
              <w:left w:val="single" w:sz="8" w:space="0" w:color="auto"/>
              <w:bottom w:val="single" w:sz="4" w:space="0" w:color="auto"/>
              <w:right w:val="single" w:sz="4" w:space="0" w:color="auto"/>
            </w:tcBorders>
            <w:shd w:val="clear" w:color="auto" w:fill="A6A6A6"/>
            <w:vAlign w:val="center"/>
            <w:hideMark/>
          </w:tcPr>
          <w:p w:rsidR="00E21026" w:rsidRDefault="00E21026" w:rsidP="00E21026">
            <w:pPr>
              <w:spacing w:before="0" w:after="0" w:line="240" w:lineRule="auto"/>
              <w:contextualSpacing/>
              <w:jc w:val="center"/>
              <w:rPr>
                <w:rFonts w:ascii="Maiandra GD" w:hAnsi="Maiandra GD" w:cstheme="minorHAnsi"/>
                <w:b/>
                <w:sz w:val="24"/>
                <w:szCs w:val="24"/>
                <w:lang w:val="fr-FR"/>
              </w:rPr>
            </w:pP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4</w:t>
            </w: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p>
        </w:tc>
        <w:tc>
          <w:tcPr>
            <w:tcW w:w="504" w:type="pct"/>
            <w:tcBorders>
              <w:top w:val="nil"/>
              <w:left w:val="nil"/>
              <w:bottom w:val="single" w:sz="4" w:space="0" w:color="auto"/>
              <w:right w:val="single" w:sz="4" w:space="0" w:color="auto"/>
            </w:tcBorders>
            <w:shd w:val="clear" w:color="auto" w:fill="A6A6A6"/>
            <w:vAlign w:val="center"/>
            <w:hideMark/>
          </w:tcPr>
          <w:p w:rsidR="00E21026" w:rsidRDefault="00E21026" w:rsidP="00E21026">
            <w:pPr>
              <w:spacing w:before="0" w:after="0" w:line="240" w:lineRule="auto"/>
              <w:contextualSpacing/>
              <w:jc w:val="center"/>
              <w:rPr>
                <w:rFonts w:ascii="Maiandra GD" w:hAnsi="Maiandra GD" w:cstheme="minorHAnsi"/>
                <w:b/>
                <w:sz w:val="24"/>
                <w:szCs w:val="24"/>
                <w:lang w:val="fr-FR"/>
              </w:rPr>
            </w:pP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5</w:t>
            </w: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p>
        </w:tc>
        <w:tc>
          <w:tcPr>
            <w:tcW w:w="504" w:type="pct"/>
            <w:tcBorders>
              <w:top w:val="nil"/>
              <w:left w:val="nil"/>
              <w:bottom w:val="single" w:sz="4" w:space="0" w:color="auto"/>
              <w:right w:val="single" w:sz="8" w:space="0" w:color="auto"/>
            </w:tcBorders>
            <w:shd w:val="clear" w:color="auto" w:fill="A6A6A6"/>
            <w:vAlign w:val="center"/>
            <w:hideMark/>
          </w:tcPr>
          <w:p w:rsidR="00E21026" w:rsidRDefault="00E21026" w:rsidP="00E21026">
            <w:pPr>
              <w:spacing w:before="0" w:after="0" w:line="240" w:lineRule="auto"/>
              <w:contextualSpacing/>
              <w:jc w:val="center"/>
              <w:rPr>
                <w:rFonts w:ascii="Maiandra GD" w:hAnsi="Maiandra GD" w:cstheme="minorHAnsi"/>
                <w:b/>
                <w:sz w:val="24"/>
                <w:szCs w:val="24"/>
                <w:lang w:val="fr-FR"/>
              </w:rPr>
            </w:pP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6</w:t>
            </w: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p>
        </w:tc>
        <w:tc>
          <w:tcPr>
            <w:tcW w:w="504" w:type="pct"/>
            <w:tcBorders>
              <w:top w:val="nil"/>
              <w:left w:val="nil"/>
              <w:bottom w:val="single" w:sz="4" w:space="0" w:color="auto"/>
              <w:right w:val="single" w:sz="8" w:space="0" w:color="auto"/>
            </w:tcBorders>
            <w:shd w:val="clear" w:color="auto" w:fill="A6A6A6"/>
            <w:vAlign w:val="center"/>
            <w:hideMark/>
          </w:tcPr>
          <w:p w:rsidR="00E21026"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Total</w:t>
            </w:r>
          </w:p>
          <w:p w:rsidR="00B41ABC" w:rsidRPr="000F1535" w:rsidRDefault="00B41ABC" w:rsidP="00E21026">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Phase 2</w:t>
            </w:r>
          </w:p>
        </w:tc>
        <w:tc>
          <w:tcPr>
            <w:tcW w:w="505" w:type="pct"/>
            <w:tcBorders>
              <w:top w:val="nil"/>
              <w:left w:val="nil"/>
              <w:bottom w:val="nil"/>
              <w:right w:val="single" w:sz="8" w:space="0" w:color="auto"/>
            </w:tcBorders>
            <w:shd w:val="clear" w:color="auto" w:fill="000000"/>
            <w:vAlign w:val="center"/>
            <w:hideMark/>
          </w:tcPr>
          <w:p w:rsidR="00602F33" w:rsidRDefault="00B41ABC" w:rsidP="00602F33">
            <w:pPr>
              <w:spacing w:before="0" w:after="0" w:line="24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TOTAL</w:t>
            </w:r>
          </w:p>
          <w:p w:rsidR="00B41ABC" w:rsidRPr="000F1535" w:rsidRDefault="00B41ABC" w:rsidP="00602F33">
            <w:pPr>
              <w:spacing w:before="0" w:after="0" w:line="24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Phase 1+2</w:t>
            </w:r>
          </w:p>
        </w:tc>
      </w:tr>
      <w:tr w:rsidR="00B41ABC" w:rsidRPr="000F1535" w:rsidTr="00602F33">
        <w:trPr>
          <w:trHeight w:val="305"/>
        </w:trPr>
        <w:tc>
          <w:tcPr>
            <w:tcW w:w="516" w:type="pct"/>
            <w:tcBorders>
              <w:top w:val="single" w:sz="8" w:space="0" w:color="auto"/>
              <w:left w:val="single" w:sz="8" w:space="0" w:color="auto"/>
              <w:bottom w:val="single" w:sz="4" w:space="0" w:color="auto"/>
              <w:right w:val="nil"/>
            </w:tcBorders>
            <w:shd w:val="clear" w:color="auto" w:fill="auto"/>
            <w:vAlign w:val="center"/>
            <w:hideMark/>
          </w:tcPr>
          <w:p w:rsidR="00B41ABC" w:rsidRPr="000F1535" w:rsidRDefault="00B41ABC" w:rsidP="00602F33">
            <w:pPr>
              <w:spacing w:before="0" w:after="0" w:line="24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Budget (USD)</w:t>
            </w:r>
          </w:p>
        </w:tc>
        <w:tc>
          <w:tcPr>
            <w:tcW w:w="45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3,218,048</w:t>
            </w:r>
          </w:p>
        </w:tc>
        <w:tc>
          <w:tcPr>
            <w:tcW w:w="504" w:type="pct"/>
            <w:tcBorders>
              <w:top w:val="single" w:sz="8" w:space="0" w:color="auto"/>
              <w:left w:val="nil"/>
              <w:bottom w:val="single" w:sz="4"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3,252,245</w:t>
            </w:r>
          </w:p>
        </w:tc>
        <w:tc>
          <w:tcPr>
            <w:tcW w:w="504" w:type="pct"/>
            <w:tcBorders>
              <w:top w:val="single" w:sz="8" w:space="0" w:color="auto"/>
              <w:left w:val="nil"/>
              <w:bottom w:val="single" w:sz="4"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3,367,252</w:t>
            </w:r>
          </w:p>
        </w:tc>
        <w:tc>
          <w:tcPr>
            <w:tcW w:w="50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after="16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9,837,545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3,184,653</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3,146,117</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3,002,904</w:t>
            </w:r>
          </w:p>
        </w:tc>
        <w:tc>
          <w:tcPr>
            <w:tcW w:w="50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after="16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9,333,675</w:t>
            </w:r>
          </w:p>
        </w:tc>
        <w:tc>
          <w:tcPr>
            <w:tcW w:w="505" w:type="pct"/>
            <w:tcBorders>
              <w:top w:val="single" w:sz="8" w:space="0" w:color="auto"/>
              <w:left w:val="single" w:sz="4" w:space="0" w:color="auto"/>
              <w:bottom w:val="nil"/>
              <w:right w:val="single" w:sz="8" w:space="0" w:color="auto"/>
            </w:tcBorders>
            <w:shd w:val="clear" w:color="auto" w:fill="000000"/>
            <w:noWrap/>
            <w:vAlign w:val="center"/>
            <w:hideMark/>
          </w:tcPr>
          <w:p w:rsidR="00B41ABC" w:rsidRPr="000F1535" w:rsidRDefault="00B41ABC" w:rsidP="00602F33">
            <w:pPr>
              <w:spacing w:after="16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19,171,220</w:t>
            </w:r>
          </w:p>
        </w:tc>
      </w:tr>
      <w:tr w:rsidR="00B41ABC" w:rsidRPr="000F1535" w:rsidTr="00602F33">
        <w:trPr>
          <w:trHeight w:val="683"/>
        </w:trPr>
        <w:tc>
          <w:tcPr>
            <w:tcW w:w="516" w:type="pct"/>
            <w:tcBorders>
              <w:top w:val="nil"/>
              <w:left w:val="single" w:sz="8" w:space="0" w:color="auto"/>
              <w:bottom w:val="nil"/>
              <w:right w:val="nil"/>
            </w:tcBorders>
            <w:shd w:val="clear" w:color="auto" w:fill="auto"/>
            <w:vAlign w:val="center"/>
            <w:hideMark/>
          </w:tcPr>
          <w:p w:rsidR="00B41ABC" w:rsidRPr="000F1535" w:rsidRDefault="00B41ABC" w:rsidP="00602F33">
            <w:pPr>
              <w:spacing w:before="0" w:after="0" w:line="24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APC générées</w:t>
            </w:r>
          </w:p>
        </w:tc>
        <w:tc>
          <w:tcPr>
            <w:tcW w:w="453" w:type="pct"/>
            <w:tcBorders>
              <w:top w:val="nil"/>
              <w:left w:val="single" w:sz="8" w:space="0" w:color="auto"/>
              <w:bottom w:val="nil"/>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583,567</w:t>
            </w:r>
          </w:p>
        </w:tc>
        <w:tc>
          <w:tcPr>
            <w:tcW w:w="504" w:type="pct"/>
            <w:tcBorders>
              <w:top w:val="nil"/>
              <w:left w:val="nil"/>
              <w:bottom w:val="nil"/>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618,900</w:t>
            </w:r>
          </w:p>
        </w:tc>
        <w:tc>
          <w:tcPr>
            <w:tcW w:w="504" w:type="pct"/>
            <w:tcBorders>
              <w:top w:val="nil"/>
              <w:left w:val="nil"/>
              <w:bottom w:val="nil"/>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681,767</w:t>
            </w:r>
          </w:p>
        </w:tc>
        <w:tc>
          <w:tcPr>
            <w:tcW w:w="50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1,884,233</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695,000</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705,467</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715,300</w:t>
            </w:r>
          </w:p>
        </w:tc>
        <w:tc>
          <w:tcPr>
            <w:tcW w:w="50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2,115,767</w:t>
            </w:r>
          </w:p>
        </w:tc>
        <w:tc>
          <w:tcPr>
            <w:tcW w:w="505" w:type="pct"/>
            <w:tcBorders>
              <w:top w:val="nil"/>
              <w:left w:val="single" w:sz="4" w:space="0" w:color="auto"/>
              <w:bottom w:val="single" w:sz="8" w:space="0" w:color="auto"/>
              <w:right w:val="single" w:sz="8" w:space="0" w:color="auto"/>
            </w:tcBorders>
            <w:shd w:val="clear" w:color="auto" w:fill="000000"/>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4,000,000</w:t>
            </w:r>
          </w:p>
        </w:tc>
      </w:tr>
      <w:tr w:rsidR="00B41ABC" w:rsidRPr="000F1535" w:rsidTr="00602F33">
        <w:trPr>
          <w:trHeight w:val="577"/>
        </w:trPr>
        <w:tc>
          <w:tcPr>
            <w:tcW w:w="516" w:type="pct"/>
            <w:tcBorders>
              <w:top w:val="single" w:sz="8" w:space="0" w:color="auto"/>
              <w:left w:val="single" w:sz="8" w:space="0" w:color="auto"/>
              <w:bottom w:val="single" w:sz="8" w:space="0" w:color="auto"/>
              <w:right w:val="nil"/>
            </w:tcBorders>
            <w:shd w:val="clear" w:color="auto" w:fill="auto"/>
            <w:vAlign w:val="center"/>
            <w:hideMark/>
          </w:tcPr>
          <w:p w:rsidR="00B41ABC" w:rsidRPr="000F1535" w:rsidRDefault="00602F33" w:rsidP="00602F33">
            <w:pPr>
              <w:spacing w:before="0" w:after="0" w:line="240" w:lineRule="auto"/>
              <w:jc w:val="center"/>
              <w:rPr>
                <w:rFonts w:ascii="Maiandra GD" w:hAnsi="Maiandra GD" w:cstheme="minorHAnsi"/>
                <w:b/>
                <w:bCs/>
                <w:sz w:val="24"/>
                <w:szCs w:val="24"/>
                <w:lang w:val="fr-FR"/>
              </w:rPr>
            </w:pPr>
            <w:r>
              <w:rPr>
                <w:rFonts w:ascii="Maiandra GD" w:hAnsi="Maiandra GD" w:cstheme="minorHAnsi"/>
                <w:b/>
                <w:bCs/>
                <w:sz w:val="24"/>
                <w:szCs w:val="24"/>
                <w:lang w:val="fr-FR"/>
              </w:rPr>
              <w:t xml:space="preserve">Prix </w:t>
            </w:r>
            <w:r w:rsidR="00B41ABC" w:rsidRPr="000F1535">
              <w:rPr>
                <w:rFonts w:ascii="Maiandra GD" w:hAnsi="Maiandra GD" w:cstheme="minorHAnsi"/>
                <w:b/>
                <w:bCs/>
                <w:sz w:val="24"/>
                <w:szCs w:val="24"/>
                <w:lang w:val="fr-FR"/>
              </w:rPr>
              <w:t>unitaire par APC</w:t>
            </w:r>
          </w:p>
        </w:tc>
        <w:tc>
          <w:tcPr>
            <w:tcW w:w="45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5.51</w:t>
            </w:r>
          </w:p>
        </w:tc>
        <w:tc>
          <w:tcPr>
            <w:tcW w:w="504" w:type="pct"/>
            <w:tcBorders>
              <w:top w:val="single" w:sz="8" w:space="0" w:color="auto"/>
              <w:left w:val="nil"/>
              <w:bottom w:val="single" w:sz="8"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5.25</w:t>
            </w:r>
          </w:p>
        </w:tc>
        <w:tc>
          <w:tcPr>
            <w:tcW w:w="504" w:type="pct"/>
            <w:tcBorders>
              <w:top w:val="single" w:sz="8" w:space="0" w:color="auto"/>
              <w:left w:val="nil"/>
              <w:bottom w:val="single" w:sz="8"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4.94</w:t>
            </w:r>
          </w:p>
        </w:tc>
        <w:tc>
          <w:tcPr>
            <w:tcW w:w="50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after="16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5.22</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4.58</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4.46</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after="16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4.20</w:t>
            </w:r>
          </w:p>
        </w:tc>
        <w:tc>
          <w:tcPr>
            <w:tcW w:w="50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after="16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4.41</w:t>
            </w:r>
          </w:p>
        </w:tc>
        <w:tc>
          <w:tcPr>
            <w:tcW w:w="505" w:type="pct"/>
            <w:tcBorders>
              <w:top w:val="nil"/>
              <w:left w:val="nil"/>
              <w:bottom w:val="single" w:sz="8" w:space="0" w:color="auto"/>
              <w:right w:val="single" w:sz="8" w:space="0" w:color="auto"/>
            </w:tcBorders>
            <w:shd w:val="clear" w:color="auto" w:fill="000000"/>
            <w:noWrap/>
            <w:vAlign w:val="center"/>
            <w:hideMark/>
          </w:tcPr>
          <w:p w:rsidR="00B41ABC" w:rsidRPr="000F1535" w:rsidRDefault="00B41ABC" w:rsidP="00602F33">
            <w:pPr>
              <w:spacing w:after="16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4.79</w:t>
            </w:r>
          </w:p>
        </w:tc>
      </w:tr>
    </w:tbl>
    <w:p w:rsidR="00935ADE" w:rsidRPr="000F1535" w:rsidRDefault="00935ADE" w:rsidP="0039227C">
      <w:pPr>
        <w:spacing w:line="360" w:lineRule="auto"/>
        <w:rPr>
          <w:rFonts w:ascii="Maiandra GD" w:hAnsi="Maiandra GD" w:cstheme="minorHAnsi"/>
          <w:b/>
          <w:i/>
          <w:sz w:val="24"/>
          <w:szCs w:val="24"/>
          <w:lang w:val="fr-FR"/>
        </w:rPr>
      </w:pPr>
    </w:p>
    <w:p w:rsidR="002B2C93" w:rsidRPr="000F1535" w:rsidRDefault="002B2C93">
      <w:pPr>
        <w:rPr>
          <w:rFonts w:ascii="Maiandra GD" w:hAnsi="Maiandra GD" w:cstheme="minorHAnsi"/>
          <w:b/>
          <w:i/>
          <w:sz w:val="24"/>
          <w:szCs w:val="24"/>
          <w:lang w:val="fr-FR"/>
        </w:rPr>
      </w:pPr>
      <w:r w:rsidRPr="000F1535">
        <w:rPr>
          <w:rFonts w:ascii="Maiandra GD" w:hAnsi="Maiandra GD" w:cstheme="minorHAnsi"/>
          <w:b/>
          <w:i/>
          <w:sz w:val="24"/>
          <w:szCs w:val="24"/>
          <w:lang w:val="fr-FR"/>
        </w:rPr>
        <w:br w:type="page"/>
      </w:r>
    </w:p>
    <w:p w:rsidR="00B41ABC" w:rsidRPr="000F1535" w:rsidRDefault="009271A5" w:rsidP="00602F33">
      <w:pPr>
        <w:pStyle w:val="titre33"/>
        <w:spacing w:after="240"/>
      </w:pPr>
      <w:bookmarkStart w:id="103" w:name="_Toc11707204"/>
      <w:r w:rsidRPr="000F1535">
        <w:lastRenderedPageBreak/>
        <w:t xml:space="preserve">G.2 : </w:t>
      </w:r>
      <w:r w:rsidR="00B41ABC" w:rsidRPr="000F1535">
        <w:t xml:space="preserve"> Coût annuel estimé par APC pour MSI dans le cadre du programme PROMIS-PF**</w:t>
      </w:r>
      <w:bookmarkEnd w:id="103"/>
      <w:r w:rsidR="00B41ABC" w:rsidRPr="000F1535">
        <w:t xml:space="preserve"> </w:t>
      </w:r>
    </w:p>
    <w:tbl>
      <w:tblPr>
        <w:tblW w:w="4953" w:type="pct"/>
        <w:tblCellMar>
          <w:left w:w="10" w:type="dxa"/>
          <w:right w:w="10" w:type="dxa"/>
        </w:tblCellMar>
        <w:tblLook w:val="04A0" w:firstRow="1" w:lastRow="0" w:firstColumn="1" w:lastColumn="0" w:noHBand="0" w:noVBand="1"/>
      </w:tblPr>
      <w:tblGrid>
        <w:gridCol w:w="1430"/>
        <w:gridCol w:w="1170"/>
        <w:gridCol w:w="1419"/>
        <w:gridCol w:w="1418"/>
        <w:gridCol w:w="1418"/>
        <w:gridCol w:w="1418"/>
        <w:gridCol w:w="1418"/>
        <w:gridCol w:w="1418"/>
        <w:gridCol w:w="1371"/>
        <w:gridCol w:w="1371"/>
      </w:tblGrid>
      <w:tr w:rsidR="00B41ABC" w:rsidRPr="000F1535" w:rsidTr="00602F33">
        <w:trPr>
          <w:trHeight w:val="455"/>
        </w:trPr>
        <w:tc>
          <w:tcPr>
            <w:tcW w:w="516"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B41ABC" w:rsidRPr="000F1535" w:rsidRDefault="00B41ABC" w:rsidP="0039227C">
            <w:pPr>
              <w:spacing w:after="160" w:line="360" w:lineRule="auto"/>
              <w:jc w:val="both"/>
              <w:rPr>
                <w:rFonts w:ascii="Maiandra GD" w:hAnsi="Maiandra GD" w:cstheme="minorHAnsi"/>
                <w:sz w:val="24"/>
                <w:szCs w:val="24"/>
                <w:lang w:val="fr-FR"/>
              </w:rPr>
            </w:pPr>
          </w:p>
        </w:tc>
        <w:tc>
          <w:tcPr>
            <w:tcW w:w="4484" w:type="pct"/>
            <w:gridSpan w:val="9"/>
            <w:tcBorders>
              <w:top w:val="single" w:sz="8" w:space="0" w:color="auto"/>
              <w:left w:val="nil"/>
              <w:bottom w:val="single" w:sz="8" w:space="0" w:color="000000"/>
              <w:right w:val="single" w:sz="8" w:space="0" w:color="000000"/>
            </w:tcBorders>
            <w:shd w:val="clear" w:color="auto" w:fill="auto"/>
            <w:noWrap/>
            <w:vAlign w:val="center"/>
            <w:hideMark/>
          </w:tcPr>
          <w:p w:rsidR="00B41ABC" w:rsidRPr="000F1535" w:rsidRDefault="00602F33"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b/>
                <w:sz w:val="24"/>
                <w:szCs w:val="24"/>
                <w:lang w:val="fr-FR"/>
              </w:rPr>
              <w:t>MSI PRIX UNITAIRE PAR APC (EN DOLLARS AMERICAINS)</w:t>
            </w:r>
          </w:p>
        </w:tc>
      </w:tr>
      <w:tr w:rsidR="005168B9" w:rsidRPr="000F1535" w:rsidTr="00602F33">
        <w:trPr>
          <w:trHeight w:val="699"/>
        </w:trPr>
        <w:tc>
          <w:tcPr>
            <w:tcW w:w="516" w:type="pct"/>
            <w:vMerge/>
            <w:tcBorders>
              <w:top w:val="single" w:sz="8" w:space="0" w:color="auto"/>
              <w:left w:val="single" w:sz="8" w:space="0" w:color="auto"/>
              <w:bottom w:val="nil"/>
              <w:right w:val="single" w:sz="8" w:space="0" w:color="auto"/>
            </w:tcBorders>
            <w:vAlign w:val="center"/>
            <w:hideMark/>
          </w:tcPr>
          <w:p w:rsidR="005168B9" w:rsidRPr="000F1535" w:rsidRDefault="005168B9" w:rsidP="00602F33">
            <w:pPr>
              <w:spacing w:before="0" w:after="0" w:line="360" w:lineRule="auto"/>
              <w:jc w:val="both"/>
              <w:rPr>
                <w:rFonts w:ascii="Maiandra GD" w:hAnsi="Maiandra GD" w:cstheme="minorHAnsi"/>
                <w:sz w:val="24"/>
                <w:szCs w:val="24"/>
                <w:lang w:val="fr-FR"/>
              </w:rPr>
            </w:pPr>
          </w:p>
        </w:tc>
        <w:tc>
          <w:tcPr>
            <w:tcW w:w="422" w:type="pct"/>
            <w:tcBorders>
              <w:top w:val="nil"/>
              <w:left w:val="nil"/>
              <w:bottom w:val="nil"/>
              <w:right w:val="single" w:sz="4" w:space="0" w:color="auto"/>
            </w:tcBorders>
            <w:shd w:val="clear" w:color="auto" w:fill="A6A6A6"/>
            <w:vAlign w:val="center"/>
            <w:hideMark/>
          </w:tcPr>
          <w:p w:rsidR="005168B9" w:rsidRPr="000F1535" w:rsidRDefault="005168B9" w:rsidP="00602F33">
            <w:pPr>
              <w:spacing w:before="0" w:after="0" w:line="240" w:lineRule="auto"/>
              <w:contextualSpacing/>
              <w:jc w:val="center"/>
              <w:rPr>
                <w:rFonts w:ascii="Maiandra GD" w:hAnsi="Maiandra GD" w:cstheme="minorHAnsi"/>
                <w:sz w:val="24"/>
                <w:szCs w:val="24"/>
                <w:lang w:val="fr-FR"/>
              </w:rPr>
            </w:pPr>
            <w:r w:rsidRPr="000F1535">
              <w:rPr>
                <w:rFonts w:ascii="Maiandra GD" w:hAnsi="Maiandra GD" w:cstheme="minorHAnsi"/>
                <w:b/>
                <w:sz w:val="24"/>
                <w:szCs w:val="24"/>
                <w:lang w:val="fr-FR"/>
              </w:rPr>
              <w:t>Année 1</w:t>
            </w:r>
          </w:p>
        </w:tc>
        <w:tc>
          <w:tcPr>
            <w:tcW w:w="512" w:type="pct"/>
            <w:tcBorders>
              <w:top w:val="nil"/>
              <w:left w:val="nil"/>
              <w:bottom w:val="nil"/>
              <w:right w:val="single" w:sz="4" w:space="0" w:color="auto"/>
            </w:tcBorders>
            <w:shd w:val="clear" w:color="auto" w:fill="A6A6A6"/>
            <w:vAlign w:val="center"/>
            <w:hideMark/>
          </w:tcPr>
          <w:p w:rsidR="00602F33" w:rsidRDefault="00602F33" w:rsidP="00602F33">
            <w:pPr>
              <w:spacing w:before="0" w:after="0" w:line="240" w:lineRule="auto"/>
              <w:contextualSpacing/>
              <w:jc w:val="center"/>
              <w:rPr>
                <w:rFonts w:ascii="Maiandra GD" w:hAnsi="Maiandra GD" w:cstheme="minorHAnsi"/>
                <w:b/>
                <w:sz w:val="24"/>
                <w:szCs w:val="24"/>
                <w:lang w:val="fr-FR"/>
              </w:rPr>
            </w:pPr>
          </w:p>
          <w:p w:rsidR="005168B9" w:rsidRPr="000F1535" w:rsidRDefault="005168B9" w:rsidP="00602F33">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2</w:t>
            </w:r>
          </w:p>
          <w:p w:rsidR="005168B9" w:rsidRPr="000F1535" w:rsidRDefault="005168B9" w:rsidP="00602F33">
            <w:pPr>
              <w:spacing w:before="0" w:after="0" w:line="240" w:lineRule="auto"/>
              <w:contextualSpacing/>
              <w:jc w:val="center"/>
              <w:rPr>
                <w:rFonts w:ascii="Maiandra GD" w:hAnsi="Maiandra GD" w:cstheme="minorHAnsi"/>
                <w:sz w:val="24"/>
                <w:szCs w:val="24"/>
                <w:lang w:val="fr-FR"/>
              </w:rPr>
            </w:pPr>
          </w:p>
        </w:tc>
        <w:tc>
          <w:tcPr>
            <w:tcW w:w="512" w:type="pct"/>
            <w:tcBorders>
              <w:top w:val="nil"/>
              <w:left w:val="nil"/>
              <w:bottom w:val="nil"/>
              <w:right w:val="single" w:sz="8" w:space="0" w:color="auto"/>
            </w:tcBorders>
            <w:shd w:val="clear" w:color="auto" w:fill="A6A6A6"/>
            <w:vAlign w:val="center"/>
            <w:hideMark/>
          </w:tcPr>
          <w:p w:rsidR="00602F33" w:rsidRDefault="00602F33" w:rsidP="00602F33">
            <w:pPr>
              <w:spacing w:before="0" w:after="0" w:line="240" w:lineRule="auto"/>
              <w:contextualSpacing/>
              <w:jc w:val="center"/>
              <w:rPr>
                <w:rFonts w:ascii="Maiandra GD" w:hAnsi="Maiandra GD" w:cstheme="minorHAnsi"/>
                <w:b/>
                <w:sz w:val="24"/>
                <w:szCs w:val="24"/>
                <w:lang w:val="fr-FR"/>
              </w:rPr>
            </w:pPr>
          </w:p>
          <w:p w:rsidR="005168B9" w:rsidRPr="000F1535" w:rsidRDefault="005168B9" w:rsidP="00602F33">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3</w:t>
            </w:r>
          </w:p>
          <w:p w:rsidR="005168B9" w:rsidRPr="000F1535" w:rsidRDefault="005168B9" w:rsidP="00602F33">
            <w:pPr>
              <w:spacing w:before="0" w:after="0" w:line="240" w:lineRule="auto"/>
              <w:contextualSpacing/>
              <w:jc w:val="center"/>
              <w:rPr>
                <w:rFonts w:ascii="Maiandra GD" w:hAnsi="Maiandra GD" w:cstheme="minorHAnsi"/>
                <w:sz w:val="24"/>
                <w:szCs w:val="24"/>
                <w:lang w:val="fr-FR"/>
              </w:rPr>
            </w:pPr>
          </w:p>
        </w:tc>
        <w:tc>
          <w:tcPr>
            <w:tcW w:w="512" w:type="pct"/>
            <w:tcBorders>
              <w:top w:val="nil"/>
              <w:left w:val="nil"/>
              <w:bottom w:val="single" w:sz="4" w:space="0" w:color="auto"/>
              <w:right w:val="nil"/>
            </w:tcBorders>
            <w:shd w:val="clear" w:color="auto" w:fill="A6A6A6"/>
            <w:vAlign w:val="center"/>
            <w:hideMark/>
          </w:tcPr>
          <w:p w:rsidR="005168B9" w:rsidRPr="000F1535" w:rsidRDefault="005168B9" w:rsidP="00602F33">
            <w:pPr>
              <w:spacing w:before="0" w:after="0" w:line="240" w:lineRule="auto"/>
              <w:contextualSpacing/>
              <w:jc w:val="center"/>
              <w:rPr>
                <w:rFonts w:ascii="Maiandra GD" w:hAnsi="Maiandra GD" w:cstheme="minorHAnsi"/>
                <w:sz w:val="24"/>
                <w:szCs w:val="24"/>
                <w:lang w:val="fr-FR"/>
              </w:rPr>
            </w:pPr>
            <w:r w:rsidRPr="000F1535">
              <w:rPr>
                <w:rFonts w:ascii="Maiandra GD" w:hAnsi="Maiandra GD" w:cstheme="minorHAnsi"/>
                <w:b/>
                <w:sz w:val="24"/>
                <w:szCs w:val="24"/>
                <w:lang w:val="fr-FR"/>
              </w:rPr>
              <w:t>Total Phase 1</w:t>
            </w:r>
          </w:p>
        </w:tc>
        <w:tc>
          <w:tcPr>
            <w:tcW w:w="512" w:type="pct"/>
            <w:tcBorders>
              <w:top w:val="nil"/>
              <w:left w:val="single" w:sz="8" w:space="0" w:color="auto"/>
              <w:bottom w:val="single" w:sz="4" w:space="0" w:color="auto"/>
              <w:right w:val="single" w:sz="4" w:space="0" w:color="auto"/>
            </w:tcBorders>
            <w:shd w:val="clear" w:color="auto" w:fill="A6A6A6"/>
            <w:vAlign w:val="center"/>
            <w:hideMark/>
          </w:tcPr>
          <w:p w:rsidR="00602F33" w:rsidRDefault="00602F33" w:rsidP="00602F33">
            <w:pPr>
              <w:spacing w:before="0" w:after="0" w:line="240" w:lineRule="auto"/>
              <w:contextualSpacing/>
              <w:jc w:val="center"/>
              <w:rPr>
                <w:rFonts w:ascii="Maiandra GD" w:hAnsi="Maiandra GD" w:cstheme="minorHAnsi"/>
                <w:b/>
                <w:sz w:val="24"/>
                <w:szCs w:val="24"/>
                <w:lang w:val="fr-FR"/>
              </w:rPr>
            </w:pPr>
          </w:p>
          <w:p w:rsidR="005168B9" w:rsidRPr="000F1535" w:rsidRDefault="005168B9" w:rsidP="00602F33">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4</w:t>
            </w:r>
          </w:p>
          <w:p w:rsidR="005168B9" w:rsidRPr="000F1535" w:rsidRDefault="005168B9" w:rsidP="00602F33">
            <w:pPr>
              <w:spacing w:before="0" w:after="0" w:line="240" w:lineRule="auto"/>
              <w:contextualSpacing/>
              <w:jc w:val="center"/>
              <w:rPr>
                <w:rFonts w:ascii="Maiandra GD" w:hAnsi="Maiandra GD" w:cstheme="minorHAnsi"/>
                <w:sz w:val="24"/>
                <w:szCs w:val="24"/>
                <w:lang w:val="fr-FR"/>
              </w:rPr>
            </w:pPr>
          </w:p>
        </w:tc>
        <w:tc>
          <w:tcPr>
            <w:tcW w:w="512" w:type="pct"/>
            <w:tcBorders>
              <w:top w:val="nil"/>
              <w:left w:val="nil"/>
              <w:bottom w:val="single" w:sz="4" w:space="0" w:color="auto"/>
              <w:right w:val="single" w:sz="4" w:space="0" w:color="auto"/>
            </w:tcBorders>
            <w:shd w:val="clear" w:color="auto" w:fill="A6A6A6"/>
            <w:vAlign w:val="center"/>
            <w:hideMark/>
          </w:tcPr>
          <w:p w:rsidR="00602F33" w:rsidRDefault="00602F33" w:rsidP="00602F33">
            <w:pPr>
              <w:spacing w:before="0" w:after="0" w:line="240" w:lineRule="auto"/>
              <w:contextualSpacing/>
              <w:jc w:val="center"/>
              <w:rPr>
                <w:rFonts w:ascii="Maiandra GD" w:hAnsi="Maiandra GD" w:cstheme="minorHAnsi"/>
                <w:b/>
                <w:sz w:val="24"/>
                <w:szCs w:val="24"/>
                <w:lang w:val="fr-FR"/>
              </w:rPr>
            </w:pPr>
          </w:p>
          <w:p w:rsidR="005168B9" w:rsidRPr="000F1535" w:rsidRDefault="005168B9" w:rsidP="00602F33">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5</w:t>
            </w:r>
          </w:p>
          <w:p w:rsidR="005168B9" w:rsidRPr="000F1535" w:rsidRDefault="005168B9" w:rsidP="00602F33">
            <w:pPr>
              <w:spacing w:before="0" w:after="0" w:line="240" w:lineRule="auto"/>
              <w:contextualSpacing/>
              <w:jc w:val="center"/>
              <w:rPr>
                <w:rFonts w:ascii="Maiandra GD" w:hAnsi="Maiandra GD" w:cstheme="minorHAnsi"/>
                <w:sz w:val="24"/>
                <w:szCs w:val="24"/>
                <w:lang w:val="fr-FR"/>
              </w:rPr>
            </w:pPr>
          </w:p>
        </w:tc>
        <w:tc>
          <w:tcPr>
            <w:tcW w:w="512" w:type="pct"/>
            <w:tcBorders>
              <w:top w:val="nil"/>
              <w:left w:val="nil"/>
              <w:bottom w:val="single" w:sz="4" w:space="0" w:color="auto"/>
              <w:right w:val="single" w:sz="8" w:space="0" w:color="auto"/>
            </w:tcBorders>
            <w:shd w:val="clear" w:color="auto" w:fill="A6A6A6"/>
            <w:vAlign w:val="center"/>
            <w:hideMark/>
          </w:tcPr>
          <w:p w:rsidR="00602F33" w:rsidRDefault="00602F33" w:rsidP="00602F33">
            <w:pPr>
              <w:spacing w:before="0" w:after="0" w:line="240" w:lineRule="auto"/>
              <w:contextualSpacing/>
              <w:jc w:val="center"/>
              <w:rPr>
                <w:rFonts w:ascii="Maiandra GD" w:hAnsi="Maiandra GD" w:cstheme="minorHAnsi"/>
                <w:b/>
                <w:sz w:val="24"/>
                <w:szCs w:val="24"/>
                <w:lang w:val="fr-FR"/>
              </w:rPr>
            </w:pPr>
          </w:p>
          <w:p w:rsidR="005168B9" w:rsidRPr="000F1535" w:rsidRDefault="005168B9" w:rsidP="00602F33">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6</w:t>
            </w:r>
          </w:p>
          <w:p w:rsidR="005168B9" w:rsidRPr="000F1535" w:rsidRDefault="005168B9" w:rsidP="00602F33">
            <w:pPr>
              <w:spacing w:before="0" w:after="0" w:line="240" w:lineRule="auto"/>
              <w:contextualSpacing/>
              <w:jc w:val="center"/>
              <w:rPr>
                <w:rFonts w:ascii="Maiandra GD" w:hAnsi="Maiandra GD" w:cstheme="minorHAnsi"/>
                <w:sz w:val="24"/>
                <w:szCs w:val="24"/>
                <w:lang w:val="fr-FR"/>
              </w:rPr>
            </w:pPr>
          </w:p>
        </w:tc>
        <w:tc>
          <w:tcPr>
            <w:tcW w:w="495" w:type="pct"/>
            <w:tcBorders>
              <w:top w:val="nil"/>
              <w:left w:val="nil"/>
              <w:bottom w:val="single" w:sz="4" w:space="0" w:color="auto"/>
              <w:right w:val="single" w:sz="8" w:space="0" w:color="auto"/>
            </w:tcBorders>
            <w:shd w:val="clear" w:color="auto" w:fill="A6A6A6"/>
            <w:vAlign w:val="center"/>
            <w:hideMark/>
          </w:tcPr>
          <w:p w:rsidR="00602F33" w:rsidRDefault="005168B9" w:rsidP="00602F33">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 xml:space="preserve">Total </w:t>
            </w:r>
          </w:p>
          <w:p w:rsidR="005168B9" w:rsidRPr="000F1535" w:rsidRDefault="005168B9" w:rsidP="00602F33">
            <w:pPr>
              <w:spacing w:before="0" w:after="0" w:line="240" w:lineRule="auto"/>
              <w:contextualSpacing/>
              <w:jc w:val="center"/>
              <w:rPr>
                <w:rFonts w:ascii="Maiandra GD" w:hAnsi="Maiandra GD" w:cstheme="minorHAnsi"/>
                <w:sz w:val="24"/>
                <w:szCs w:val="24"/>
                <w:lang w:val="fr-FR"/>
              </w:rPr>
            </w:pPr>
            <w:r w:rsidRPr="000F1535">
              <w:rPr>
                <w:rFonts w:ascii="Maiandra GD" w:hAnsi="Maiandra GD" w:cstheme="minorHAnsi"/>
                <w:b/>
                <w:sz w:val="24"/>
                <w:szCs w:val="24"/>
                <w:lang w:val="fr-FR"/>
              </w:rPr>
              <w:t>Phase 2</w:t>
            </w:r>
          </w:p>
        </w:tc>
        <w:tc>
          <w:tcPr>
            <w:tcW w:w="496" w:type="pct"/>
            <w:tcBorders>
              <w:top w:val="nil"/>
              <w:left w:val="nil"/>
              <w:bottom w:val="nil"/>
              <w:right w:val="single" w:sz="8" w:space="0" w:color="auto"/>
            </w:tcBorders>
            <w:shd w:val="clear" w:color="auto" w:fill="000000"/>
            <w:vAlign w:val="center"/>
            <w:hideMark/>
          </w:tcPr>
          <w:p w:rsidR="00602F33" w:rsidRDefault="005168B9" w:rsidP="00602F33">
            <w:pPr>
              <w:spacing w:before="0" w:after="0" w:line="24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 xml:space="preserve">TOTAL </w:t>
            </w:r>
          </w:p>
          <w:p w:rsidR="005168B9" w:rsidRPr="000F1535" w:rsidRDefault="005168B9" w:rsidP="00602F33">
            <w:pPr>
              <w:spacing w:before="0" w:after="0" w:line="24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Phase 1+2</w:t>
            </w:r>
          </w:p>
        </w:tc>
      </w:tr>
      <w:tr w:rsidR="00B41ABC" w:rsidRPr="000F1535" w:rsidTr="00602F33">
        <w:trPr>
          <w:trHeight w:val="537"/>
        </w:trPr>
        <w:tc>
          <w:tcPr>
            <w:tcW w:w="516" w:type="pct"/>
            <w:tcBorders>
              <w:top w:val="single" w:sz="8" w:space="0" w:color="auto"/>
              <w:left w:val="single" w:sz="8" w:space="0" w:color="auto"/>
              <w:bottom w:val="single" w:sz="4" w:space="0" w:color="auto"/>
              <w:right w:val="nil"/>
            </w:tcBorders>
            <w:shd w:val="clear" w:color="auto" w:fill="auto"/>
            <w:vAlign w:val="center"/>
            <w:hideMark/>
          </w:tcPr>
          <w:p w:rsidR="00B41ABC" w:rsidRPr="000F1535" w:rsidRDefault="00B41ABC" w:rsidP="00602F33">
            <w:pPr>
              <w:spacing w:before="0" w:after="0" w:line="24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Budget</w:t>
            </w:r>
            <w:r w:rsidRPr="000F1535">
              <w:rPr>
                <w:rFonts w:ascii="Maiandra GD" w:hAnsi="Maiandra GD" w:cstheme="minorHAnsi"/>
                <w:sz w:val="24"/>
                <w:szCs w:val="24"/>
                <w:vertAlign w:val="superscript"/>
                <w:lang w:val="fr-FR"/>
              </w:rPr>
              <w:t>*</w:t>
            </w:r>
            <w:r w:rsidRPr="000F1535">
              <w:rPr>
                <w:rFonts w:ascii="Maiandra GD" w:hAnsi="Maiandra GD" w:cstheme="minorHAnsi"/>
                <w:sz w:val="24"/>
                <w:szCs w:val="24"/>
                <w:lang w:val="fr-FR"/>
              </w:rPr>
              <w:t xml:space="preserve"> (USD)</w:t>
            </w:r>
          </w:p>
        </w:tc>
        <w:tc>
          <w:tcPr>
            <w:tcW w:w="42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2,000,000</w:t>
            </w:r>
          </w:p>
        </w:tc>
        <w:tc>
          <w:tcPr>
            <w:tcW w:w="512" w:type="pct"/>
            <w:tcBorders>
              <w:top w:val="single" w:sz="8" w:space="0" w:color="auto"/>
              <w:left w:val="nil"/>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2,500,000</w:t>
            </w:r>
          </w:p>
        </w:tc>
        <w:tc>
          <w:tcPr>
            <w:tcW w:w="512" w:type="pct"/>
            <w:tcBorders>
              <w:top w:val="single" w:sz="8" w:space="0" w:color="auto"/>
              <w:left w:val="nil"/>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2,500,000</w:t>
            </w:r>
          </w:p>
        </w:tc>
        <w:tc>
          <w:tcPr>
            <w:tcW w:w="51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7,000,000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2,666,667</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2,666,667</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2,666,667</w:t>
            </w:r>
          </w:p>
        </w:tc>
        <w:tc>
          <w:tcPr>
            <w:tcW w:w="49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8,000,000</w:t>
            </w:r>
          </w:p>
        </w:tc>
        <w:tc>
          <w:tcPr>
            <w:tcW w:w="496" w:type="pct"/>
            <w:tcBorders>
              <w:top w:val="single" w:sz="8" w:space="0" w:color="auto"/>
              <w:left w:val="single" w:sz="4" w:space="0" w:color="auto"/>
              <w:bottom w:val="nil"/>
              <w:right w:val="single" w:sz="8" w:space="0" w:color="auto"/>
            </w:tcBorders>
            <w:shd w:val="clear" w:color="auto" w:fill="000000"/>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15,000,000</w:t>
            </w:r>
          </w:p>
        </w:tc>
      </w:tr>
      <w:tr w:rsidR="00B41ABC" w:rsidRPr="000F1535" w:rsidTr="00602F33">
        <w:trPr>
          <w:trHeight w:val="280"/>
        </w:trPr>
        <w:tc>
          <w:tcPr>
            <w:tcW w:w="516" w:type="pct"/>
            <w:tcBorders>
              <w:top w:val="nil"/>
              <w:left w:val="single" w:sz="8" w:space="0" w:color="auto"/>
              <w:bottom w:val="single" w:sz="8" w:space="0" w:color="auto"/>
              <w:right w:val="nil"/>
            </w:tcBorders>
            <w:shd w:val="clear" w:color="auto" w:fill="auto"/>
            <w:vAlign w:val="center"/>
            <w:hideMark/>
          </w:tcPr>
          <w:p w:rsidR="00B41ABC" w:rsidRPr="000F1535" w:rsidRDefault="00B41ABC" w:rsidP="00602F33">
            <w:pPr>
              <w:spacing w:before="0" w:after="0" w:line="24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APC générées</w:t>
            </w:r>
          </w:p>
        </w:tc>
        <w:tc>
          <w:tcPr>
            <w:tcW w:w="422" w:type="pct"/>
            <w:tcBorders>
              <w:top w:val="nil"/>
              <w:left w:val="single" w:sz="8" w:space="0" w:color="auto"/>
              <w:bottom w:val="nil"/>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40,467</w:t>
            </w:r>
          </w:p>
        </w:tc>
        <w:tc>
          <w:tcPr>
            <w:tcW w:w="512" w:type="pct"/>
            <w:tcBorders>
              <w:top w:val="nil"/>
              <w:left w:val="nil"/>
              <w:bottom w:val="nil"/>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143,650</w:t>
            </w:r>
          </w:p>
        </w:tc>
        <w:tc>
          <w:tcPr>
            <w:tcW w:w="512" w:type="pct"/>
            <w:tcBorders>
              <w:top w:val="nil"/>
              <w:left w:val="nil"/>
              <w:bottom w:val="nil"/>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318,717</w:t>
            </w:r>
          </w:p>
        </w:tc>
        <w:tc>
          <w:tcPr>
            <w:tcW w:w="51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502,834</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455,033</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625,517</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670,933</w:t>
            </w:r>
          </w:p>
        </w:tc>
        <w:tc>
          <w:tcPr>
            <w:tcW w:w="49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1,751,483</w:t>
            </w:r>
          </w:p>
        </w:tc>
        <w:tc>
          <w:tcPr>
            <w:tcW w:w="496" w:type="pct"/>
            <w:tcBorders>
              <w:top w:val="nil"/>
              <w:left w:val="single" w:sz="4" w:space="0" w:color="auto"/>
              <w:bottom w:val="single" w:sz="8" w:space="0" w:color="auto"/>
              <w:right w:val="single" w:sz="8" w:space="0" w:color="auto"/>
            </w:tcBorders>
            <w:shd w:val="clear" w:color="auto" w:fill="000000"/>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2,254,317</w:t>
            </w:r>
          </w:p>
        </w:tc>
      </w:tr>
      <w:tr w:rsidR="00B41ABC" w:rsidRPr="000F1535" w:rsidTr="00602F33">
        <w:trPr>
          <w:trHeight w:val="544"/>
        </w:trPr>
        <w:tc>
          <w:tcPr>
            <w:tcW w:w="516" w:type="pct"/>
            <w:tcBorders>
              <w:top w:val="nil"/>
              <w:left w:val="single" w:sz="8" w:space="0" w:color="auto"/>
              <w:bottom w:val="single" w:sz="8" w:space="0" w:color="auto"/>
              <w:right w:val="nil"/>
            </w:tcBorders>
            <w:shd w:val="clear" w:color="auto" w:fill="auto"/>
            <w:vAlign w:val="center"/>
            <w:hideMark/>
          </w:tcPr>
          <w:p w:rsidR="00B41ABC" w:rsidRPr="000F1535" w:rsidRDefault="00602F33" w:rsidP="00602F33">
            <w:pPr>
              <w:spacing w:before="0" w:after="0" w:line="240" w:lineRule="auto"/>
              <w:jc w:val="center"/>
              <w:rPr>
                <w:rFonts w:ascii="Maiandra GD" w:hAnsi="Maiandra GD" w:cstheme="minorHAnsi"/>
                <w:b/>
                <w:bCs/>
                <w:sz w:val="24"/>
                <w:szCs w:val="24"/>
                <w:lang w:val="fr-FR"/>
              </w:rPr>
            </w:pPr>
            <w:r>
              <w:rPr>
                <w:rFonts w:ascii="Maiandra GD" w:hAnsi="Maiandra GD" w:cstheme="minorHAnsi"/>
                <w:b/>
                <w:bCs/>
                <w:sz w:val="24"/>
                <w:szCs w:val="24"/>
                <w:lang w:val="fr-FR"/>
              </w:rPr>
              <w:t xml:space="preserve">Prix </w:t>
            </w:r>
            <w:r w:rsidR="00B41ABC" w:rsidRPr="000F1535">
              <w:rPr>
                <w:rFonts w:ascii="Maiandra GD" w:hAnsi="Maiandra GD" w:cstheme="minorHAnsi"/>
                <w:b/>
                <w:bCs/>
                <w:sz w:val="24"/>
                <w:szCs w:val="24"/>
                <w:lang w:val="fr-FR"/>
              </w:rPr>
              <w:t>unitaire par APC</w:t>
            </w:r>
          </w:p>
        </w:tc>
        <w:tc>
          <w:tcPr>
            <w:tcW w:w="422"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49.42</w:t>
            </w:r>
          </w:p>
        </w:tc>
        <w:tc>
          <w:tcPr>
            <w:tcW w:w="512" w:type="pct"/>
            <w:tcBorders>
              <w:top w:val="single" w:sz="8" w:space="0" w:color="auto"/>
              <w:left w:val="nil"/>
              <w:bottom w:val="single" w:sz="8"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17.40</w:t>
            </w:r>
          </w:p>
        </w:tc>
        <w:tc>
          <w:tcPr>
            <w:tcW w:w="512" w:type="pct"/>
            <w:tcBorders>
              <w:top w:val="single" w:sz="8" w:space="0" w:color="auto"/>
              <w:left w:val="nil"/>
              <w:bottom w:val="single" w:sz="8"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7.84</w:t>
            </w:r>
          </w:p>
        </w:tc>
        <w:tc>
          <w:tcPr>
            <w:tcW w:w="51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13.92</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5.86</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4.26</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3.97</w:t>
            </w:r>
          </w:p>
        </w:tc>
        <w:tc>
          <w:tcPr>
            <w:tcW w:w="49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4.57</w:t>
            </w:r>
          </w:p>
        </w:tc>
        <w:tc>
          <w:tcPr>
            <w:tcW w:w="496" w:type="pct"/>
            <w:tcBorders>
              <w:top w:val="nil"/>
              <w:left w:val="single" w:sz="4" w:space="0" w:color="auto"/>
              <w:bottom w:val="single" w:sz="8" w:space="0" w:color="auto"/>
              <w:right w:val="single" w:sz="8" w:space="0" w:color="auto"/>
            </w:tcBorders>
            <w:shd w:val="clear" w:color="auto" w:fill="000000"/>
            <w:noWrap/>
            <w:vAlign w:val="center"/>
            <w:hideMark/>
          </w:tcPr>
          <w:p w:rsidR="00B41ABC" w:rsidRPr="000F1535" w:rsidRDefault="00B41ABC" w:rsidP="00602F33">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6.65</w:t>
            </w:r>
          </w:p>
        </w:tc>
      </w:tr>
    </w:tbl>
    <w:p w:rsidR="00040334" w:rsidRDefault="00040334" w:rsidP="00040334">
      <w:pPr>
        <w:pStyle w:val="Sansinterligne"/>
        <w:rPr>
          <w:lang w:val="fr-FR"/>
        </w:rPr>
      </w:pPr>
    </w:p>
    <w:p w:rsidR="00B41ABC" w:rsidRPr="000F1535" w:rsidRDefault="009271A5" w:rsidP="00040334">
      <w:pPr>
        <w:pStyle w:val="titre33"/>
        <w:spacing w:after="240"/>
      </w:pPr>
      <w:bookmarkStart w:id="104" w:name="_Toc11707205"/>
      <w:r w:rsidRPr="000F1535">
        <w:t xml:space="preserve">G. 3 : </w:t>
      </w:r>
      <w:r w:rsidR="00B41ABC" w:rsidRPr="000F1535">
        <w:t>Coût annuel estimé par APC pour Tulane dans le cadre du programme PROMIS-PF</w:t>
      </w:r>
      <w:bookmarkEnd w:id="104"/>
      <w:r w:rsidR="00B41ABC" w:rsidRPr="000F1535">
        <w:t xml:space="preserve"> </w:t>
      </w:r>
    </w:p>
    <w:tbl>
      <w:tblPr>
        <w:tblW w:w="4953" w:type="pct"/>
        <w:jc w:val="center"/>
        <w:tblCellMar>
          <w:left w:w="10" w:type="dxa"/>
          <w:right w:w="10" w:type="dxa"/>
        </w:tblCellMar>
        <w:tblLook w:val="04A0" w:firstRow="1" w:lastRow="0" w:firstColumn="1" w:lastColumn="0" w:noHBand="0" w:noVBand="1"/>
      </w:tblPr>
      <w:tblGrid>
        <w:gridCol w:w="1429"/>
        <w:gridCol w:w="1260"/>
        <w:gridCol w:w="1260"/>
        <w:gridCol w:w="1374"/>
        <w:gridCol w:w="1513"/>
        <w:gridCol w:w="1374"/>
        <w:gridCol w:w="1374"/>
        <w:gridCol w:w="1374"/>
        <w:gridCol w:w="1513"/>
        <w:gridCol w:w="1380"/>
      </w:tblGrid>
      <w:tr w:rsidR="00B41ABC" w:rsidRPr="000F1535" w:rsidTr="00040334">
        <w:trPr>
          <w:trHeight w:val="574"/>
          <w:jc w:val="center"/>
        </w:trPr>
        <w:tc>
          <w:tcPr>
            <w:tcW w:w="516" w:type="pct"/>
            <w:tcBorders>
              <w:top w:val="single" w:sz="8" w:space="0" w:color="auto"/>
              <w:left w:val="single" w:sz="8" w:space="0" w:color="auto"/>
              <w:bottom w:val="nil"/>
              <w:right w:val="single" w:sz="8" w:space="0" w:color="auto"/>
            </w:tcBorders>
            <w:shd w:val="clear" w:color="auto" w:fill="auto"/>
            <w:noWrap/>
            <w:vAlign w:val="center"/>
            <w:hideMark/>
          </w:tcPr>
          <w:p w:rsidR="00B41ABC" w:rsidRPr="000F1535" w:rsidRDefault="00B41ABC" w:rsidP="00040334">
            <w:pPr>
              <w:spacing w:before="0" w:after="0" w:line="360" w:lineRule="auto"/>
              <w:jc w:val="both"/>
              <w:rPr>
                <w:rFonts w:ascii="Maiandra GD" w:hAnsi="Maiandra GD" w:cstheme="minorHAnsi"/>
                <w:sz w:val="24"/>
                <w:szCs w:val="24"/>
                <w:lang w:val="fr-FR"/>
              </w:rPr>
            </w:pPr>
            <w:r w:rsidRPr="000F1535">
              <w:rPr>
                <w:rFonts w:ascii="Maiandra GD" w:hAnsi="Maiandra GD" w:cstheme="minorHAnsi"/>
                <w:sz w:val="24"/>
                <w:szCs w:val="24"/>
                <w:lang w:val="fr-FR"/>
              </w:rPr>
              <w:t> </w:t>
            </w:r>
          </w:p>
        </w:tc>
        <w:tc>
          <w:tcPr>
            <w:tcW w:w="4484" w:type="pct"/>
            <w:gridSpan w:val="9"/>
            <w:tcBorders>
              <w:top w:val="single" w:sz="8" w:space="0" w:color="auto"/>
              <w:left w:val="nil"/>
              <w:bottom w:val="single" w:sz="8" w:space="0" w:color="000000"/>
              <w:right w:val="single" w:sz="8" w:space="0" w:color="000000"/>
            </w:tcBorders>
            <w:shd w:val="clear" w:color="auto" w:fill="auto"/>
            <w:noWrap/>
            <w:vAlign w:val="center"/>
            <w:hideMark/>
          </w:tcPr>
          <w:p w:rsidR="00B41ABC" w:rsidRPr="000F1535" w:rsidRDefault="00040334" w:rsidP="00040334">
            <w:pPr>
              <w:spacing w:before="0" w:after="0" w:line="240" w:lineRule="auto"/>
              <w:jc w:val="center"/>
              <w:rPr>
                <w:rFonts w:ascii="Maiandra GD" w:hAnsi="Maiandra GD" w:cstheme="minorHAnsi"/>
                <w:sz w:val="24"/>
                <w:szCs w:val="24"/>
                <w:highlight w:val="yellow"/>
                <w:lang w:val="fr-FR"/>
              </w:rPr>
            </w:pPr>
            <w:r w:rsidRPr="000F1535">
              <w:rPr>
                <w:rFonts w:ascii="Maiandra GD" w:hAnsi="Maiandra GD" w:cstheme="minorHAnsi"/>
                <w:b/>
                <w:sz w:val="24"/>
                <w:szCs w:val="24"/>
                <w:lang w:val="fr-FR"/>
              </w:rPr>
              <w:t>TULANE PRIX UNITAIRE PAR APC (EN DOLLARS AMERICAINS)</w:t>
            </w:r>
          </w:p>
        </w:tc>
      </w:tr>
      <w:tr w:rsidR="005168B9" w:rsidRPr="000F1535" w:rsidTr="00040334">
        <w:trPr>
          <w:trHeight w:val="814"/>
          <w:jc w:val="center"/>
        </w:trPr>
        <w:tc>
          <w:tcPr>
            <w:tcW w:w="516" w:type="pct"/>
            <w:tcBorders>
              <w:top w:val="single" w:sz="8" w:space="0" w:color="auto"/>
              <w:left w:val="single" w:sz="8" w:space="0" w:color="auto"/>
              <w:bottom w:val="nil"/>
              <w:right w:val="single" w:sz="8" w:space="0" w:color="auto"/>
            </w:tcBorders>
            <w:vAlign w:val="center"/>
            <w:hideMark/>
          </w:tcPr>
          <w:p w:rsidR="005168B9" w:rsidRPr="000F1535" w:rsidRDefault="005168B9" w:rsidP="00040334">
            <w:pPr>
              <w:spacing w:before="0" w:after="0" w:line="360" w:lineRule="auto"/>
              <w:jc w:val="both"/>
              <w:rPr>
                <w:rFonts w:ascii="Maiandra GD" w:hAnsi="Maiandra GD" w:cstheme="minorHAnsi"/>
                <w:sz w:val="24"/>
                <w:szCs w:val="24"/>
                <w:lang w:val="fr-FR"/>
              </w:rPr>
            </w:pPr>
          </w:p>
        </w:tc>
        <w:tc>
          <w:tcPr>
            <w:tcW w:w="455" w:type="pct"/>
            <w:tcBorders>
              <w:top w:val="nil"/>
              <w:left w:val="nil"/>
              <w:bottom w:val="nil"/>
              <w:right w:val="single" w:sz="4" w:space="0" w:color="auto"/>
            </w:tcBorders>
            <w:shd w:val="clear" w:color="auto" w:fill="A6A6A6"/>
            <w:vAlign w:val="center"/>
            <w:hideMark/>
          </w:tcPr>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1</w:t>
            </w:r>
          </w:p>
        </w:tc>
        <w:tc>
          <w:tcPr>
            <w:tcW w:w="455" w:type="pct"/>
            <w:tcBorders>
              <w:top w:val="nil"/>
              <w:left w:val="nil"/>
              <w:bottom w:val="nil"/>
              <w:right w:val="single" w:sz="4" w:space="0" w:color="auto"/>
            </w:tcBorders>
            <w:shd w:val="clear" w:color="auto" w:fill="A6A6A6"/>
            <w:vAlign w:val="center"/>
            <w:hideMark/>
          </w:tcPr>
          <w:p w:rsidR="00040334" w:rsidRDefault="00040334" w:rsidP="00040334">
            <w:pPr>
              <w:spacing w:before="0" w:after="0" w:line="240" w:lineRule="auto"/>
              <w:contextualSpacing/>
              <w:jc w:val="center"/>
              <w:rPr>
                <w:rFonts w:ascii="Maiandra GD" w:hAnsi="Maiandra GD" w:cstheme="minorHAnsi"/>
                <w:b/>
                <w:sz w:val="24"/>
                <w:szCs w:val="24"/>
                <w:lang w:val="fr-FR"/>
              </w:rPr>
            </w:pP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2</w:t>
            </w: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p>
        </w:tc>
        <w:tc>
          <w:tcPr>
            <w:tcW w:w="496" w:type="pct"/>
            <w:tcBorders>
              <w:top w:val="nil"/>
              <w:left w:val="nil"/>
              <w:bottom w:val="nil"/>
              <w:right w:val="single" w:sz="8" w:space="0" w:color="auto"/>
            </w:tcBorders>
            <w:shd w:val="clear" w:color="auto" w:fill="A6A6A6"/>
            <w:vAlign w:val="center"/>
            <w:hideMark/>
          </w:tcPr>
          <w:p w:rsidR="00040334" w:rsidRDefault="00040334" w:rsidP="00040334">
            <w:pPr>
              <w:spacing w:before="0" w:after="0" w:line="240" w:lineRule="auto"/>
              <w:contextualSpacing/>
              <w:jc w:val="center"/>
              <w:rPr>
                <w:rFonts w:ascii="Maiandra GD" w:hAnsi="Maiandra GD" w:cstheme="minorHAnsi"/>
                <w:b/>
                <w:sz w:val="24"/>
                <w:szCs w:val="24"/>
                <w:lang w:val="fr-FR"/>
              </w:rPr>
            </w:pP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3</w:t>
            </w: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p>
        </w:tc>
        <w:tc>
          <w:tcPr>
            <w:tcW w:w="546" w:type="pct"/>
            <w:tcBorders>
              <w:top w:val="nil"/>
              <w:left w:val="nil"/>
              <w:bottom w:val="single" w:sz="4" w:space="0" w:color="auto"/>
              <w:right w:val="nil"/>
            </w:tcBorders>
            <w:shd w:val="clear" w:color="auto" w:fill="A6A6A6"/>
            <w:vAlign w:val="center"/>
            <w:hideMark/>
          </w:tcPr>
          <w:p w:rsidR="00040334"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 xml:space="preserve">Total </w:t>
            </w: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Phase 1</w:t>
            </w:r>
          </w:p>
        </w:tc>
        <w:tc>
          <w:tcPr>
            <w:tcW w:w="496" w:type="pct"/>
            <w:tcBorders>
              <w:top w:val="nil"/>
              <w:left w:val="single" w:sz="8" w:space="0" w:color="auto"/>
              <w:bottom w:val="single" w:sz="4" w:space="0" w:color="auto"/>
              <w:right w:val="single" w:sz="4" w:space="0" w:color="auto"/>
            </w:tcBorders>
            <w:shd w:val="clear" w:color="auto" w:fill="A6A6A6"/>
            <w:vAlign w:val="center"/>
            <w:hideMark/>
          </w:tcPr>
          <w:p w:rsidR="00040334" w:rsidRDefault="00040334" w:rsidP="00040334">
            <w:pPr>
              <w:spacing w:before="0" w:after="0" w:line="240" w:lineRule="auto"/>
              <w:contextualSpacing/>
              <w:jc w:val="center"/>
              <w:rPr>
                <w:rFonts w:ascii="Maiandra GD" w:hAnsi="Maiandra GD" w:cstheme="minorHAnsi"/>
                <w:b/>
                <w:sz w:val="24"/>
                <w:szCs w:val="24"/>
                <w:lang w:val="fr-FR"/>
              </w:rPr>
            </w:pP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4</w:t>
            </w: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p>
        </w:tc>
        <w:tc>
          <w:tcPr>
            <w:tcW w:w="496" w:type="pct"/>
            <w:tcBorders>
              <w:top w:val="nil"/>
              <w:left w:val="nil"/>
              <w:bottom w:val="single" w:sz="4" w:space="0" w:color="auto"/>
              <w:right w:val="single" w:sz="4" w:space="0" w:color="auto"/>
            </w:tcBorders>
            <w:shd w:val="clear" w:color="auto" w:fill="A6A6A6"/>
            <w:vAlign w:val="center"/>
            <w:hideMark/>
          </w:tcPr>
          <w:p w:rsidR="00040334" w:rsidRDefault="00040334" w:rsidP="00040334">
            <w:pPr>
              <w:spacing w:before="0" w:after="0" w:line="240" w:lineRule="auto"/>
              <w:contextualSpacing/>
              <w:jc w:val="center"/>
              <w:rPr>
                <w:rFonts w:ascii="Maiandra GD" w:hAnsi="Maiandra GD" w:cstheme="minorHAnsi"/>
                <w:b/>
                <w:sz w:val="24"/>
                <w:szCs w:val="24"/>
                <w:lang w:val="fr-FR"/>
              </w:rPr>
            </w:pP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5</w:t>
            </w: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p>
        </w:tc>
        <w:tc>
          <w:tcPr>
            <w:tcW w:w="496" w:type="pct"/>
            <w:tcBorders>
              <w:top w:val="nil"/>
              <w:left w:val="nil"/>
              <w:bottom w:val="single" w:sz="4" w:space="0" w:color="auto"/>
              <w:right w:val="single" w:sz="8" w:space="0" w:color="auto"/>
            </w:tcBorders>
            <w:shd w:val="clear" w:color="auto" w:fill="A6A6A6"/>
            <w:vAlign w:val="center"/>
            <w:hideMark/>
          </w:tcPr>
          <w:p w:rsidR="00040334" w:rsidRDefault="00040334" w:rsidP="00040334">
            <w:pPr>
              <w:spacing w:before="0" w:after="0" w:line="240" w:lineRule="auto"/>
              <w:contextualSpacing/>
              <w:jc w:val="center"/>
              <w:rPr>
                <w:rFonts w:ascii="Maiandra GD" w:hAnsi="Maiandra GD" w:cstheme="minorHAnsi"/>
                <w:b/>
                <w:sz w:val="24"/>
                <w:szCs w:val="24"/>
                <w:lang w:val="fr-FR"/>
              </w:rPr>
            </w:pP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Année 6</w:t>
            </w: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p>
        </w:tc>
        <w:tc>
          <w:tcPr>
            <w:tcW w:w="546" w:type="pct"/>
            <w:tcBorders>
              <w:top w:val="nil"/>
              <w:left w:val="nil"/>
              <w:bottom w:val="single" w:sz="4" w:space="0" w:color="auto"/>
              <w:right w:val="single" w:sz="8" w:space="0" w:color="auto"/>
            </w:tcBorders>
            <w:shd w:val="clear" w:color="auto" w:fill="A6A6A6"/>
            <w:vAlign w:val="center"/>
            <w:hideMark/>
          </w:tcPr>
          <w:p w:rsidR="00040334"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 xml:space="preserve">Total </w:t>
            </w:r>
          </w:p>
          <w:p w:rsidR="005168B9" w:rsidRPr="000F1535" w:rsidRDefault="005168B9" w:rsidP="00040334">
            <w:pPr>
              <w:spacing w:before="0" w:after="0" w:line="240" w:lineRule="auto"/>
              <w:contextualSpacing/>
              <w:jc w:val="center"/>
              <w:rPr>
                <w:rFonts w:ascii="Maiandra GD" w:hAnsi="Maiandra GD" w:cstheme="minorHAnsi"/>
                <w:b/>
                <w:sz w:val="24"/>
                <w:szCs w:val="24"/>
                <w:lang w:val="fr-FR"/>
              </w:rPr>
            </w:pPr>
            <w:r w:rsidRPr="000F1535">
              <w:rPr>
                <w:rFonts w:ascii="Maiandra GD" w:hAnsi="Maiandra GD" w:cstheme="minorHAnsi"/>
                <w:b/>
                <w:sz w:val="24"/>
                <w:szCs w:val="24"/>
                <w:lang w:val="fr-FR"/>
              </w:rPr>
              <w:t>Phase 2</w:t>
            </w:r>
          </w:p>
        </w:tc>
        <w:tc>
          <w:tcPr>
            <w:tcW w:w="499" w:type="pct"/>
            <w:tcBorders>
              <w:top w:val="nil"/>
              <w:left w:val="nil"/>
              <w:bottom w:val="nil"/>
              <w:right w:val="single" w:sz="8" w:space="0" w:color="auto"/>
            </w:tcBorders>
            <w:shd w:val="clear" w:color="auto" w:fill="000000"/>
            <w:vAlign w:val="center"/>
            <w:hideMark/>
          </w:tcPr>
          <w:p w:rsidR="00040334" w:rsidRDefault="005168B9" w:rsidP="00040334">
            <w:pPr>
              <w:spacing w:before="0" w:after="0" w:line="24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 xml:space="preserve">TOTAL </w:t>
            </w:r>
          </w:p>
          <w:p w:rsidR="005168B9" w:rsidRPr="000F1535" w:rsidRDefault="005168B9" w:rsidP="00040334">
            <w:pPr>
              <w:spacing w:before="0" w:after="0" w:line="24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Phase 1+2</w:t>
            </w:r>
          </w:p>
        </w:tc>
      </w:tr>
      <w:tr w:rsidR="00B41ABC" w:rsidRPr="000F1535" w:rsidTr="00040334">
        <w:trPr>
          <w:trHeight w:val="289"/>
          <w:jc w:val="center"/>
        </w:trPr>
        <w:tc>
          <w:tcPr>
            <w:tcW w:w="516" w:type="pct"/>
            <w:tcBorders>
              <w:top w:val="single" w:sz="8" w:space="0" w:color="auto"/>
              <w:left w:val="single" w:sz="8" w:space="0" w:color="auto"/>
              <w:bottom w:val="single" w:sz="4" w:space="0" w:color="auto"/>
              <w:right w:val="nil"/>
            </w:tcBorders>
            <w:shd w:val="clear" w:color="auto" w:fill="auto"/>
            <w:vAlign w:val="center"/>
            <w:hideMark/>
          </w:tcPr>
          <w:p w:rsidR="00B41ABC" w:rsidRPr="000F1535" w:rsidRDefault="00B41ABC" w:rsidP="00040334">
            <w:pPr>
              <w:spacing w:before="0" w:after="0" w:line="24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Budget (USD)</w:t>
            </w:r>
          </w:p>
        </w:tc>
        <w:tc>
          <w:tcPr>
            <w:tcW w:w="45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4,051,689</w:t>
            </w:r>
          </w:p>
        </w:tc>
        <w:tc>
          <w:tcPr>
            <w:tcW w:w="455" w:type="pct"/>
            <w:tcBorders>
              <w:top w:val="single" w:sz="8" w:space="0" w:color="auto"/>
              <w:left w:val="nil"/>
              <w:bottom w:val="single" w:sz="4"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4,140,073</w:t>
            </w:r>
          </w:p>
        </w:tc>
        <w:tc>
          <w:tcPr>
            <w:tcW w:w="496" w:type="pct"/>
            <w:tcBorders>
              <w:top w:val="single" w:sz="8" w:space="0" w:color="auto"/>
              <w:left w:val="nil"/>
              <w:bottom w:val="single" w:sz="4"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4,170,102</w:t>
            </w:r>
          </w:p>
        </w:tc>
        <w:tc>
          <w:tcPr>
            <w:tcW w:w="5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040334">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12,361,864</w:t>
            </w:r>
          </w:p>
        </w:tc>
        <w:tc>
          <w:tcPr>
            <w:tcW w:w="4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4,193,988</w:t>
            </w:r>
          </w:p>
        </w:tc>
        <w:tc>
          <w:tcPr>
            <w:tcW w:w="4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4,216,931</w:t>
            </w:r>
          </w:p>
        </w:tc>
        <w:tc>
          <w:tcPr>
            <w:tcW w:w="4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4,227,217</w:t>
            </w:r>
          </w:p>
        </w:tc>
        <w:tc>
          <w:tcPr>
            <w:tcW w:w="5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040334">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12,638,136</w:t>
            </w:r>
          </w:p>
        </w:tc>
        <w:tc>
          <w:tcPr>
            <w:tcW w:w="499" w:type="pct"/>
            <w:tcBorders>
              <w:top w:val="single" w:sz="8" w:space="0" w:color="auto"/>
              <w:left w:val="single" w:sz="4" w:space="0" w:color="auto"/>
              <w:bottom w:val="nil"/>
              <w:right w:val="single" w:sz="8" w:space="0" w:color="auto"/>
            </w:tcBorders>
            <w:shd w:val="clear" w:color="auto" w:fill="000000"/>
            <w:noWrap/>
            <w:vAlign w:val="center"/>
            <w:hideMark/>
          </w:tcPr>
          <w:p w:rsidR="00B41ABC" w:rsidRPr="000F1535" w:rsidRDefault="00B41ABC" w:rsidP="00040334">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25,000,000</w:t>
            </w:r>
          </w:p>
        </w:tc>
      </w:tr>
      <w:tr w:rsidR="00B41ABC" w:rsidRPr="000F1535" w:rsidTr="00040334">
        <w:trPr>
          <w:trHeight w:val="297"/>
          <w:jc w:val="center"/>
        </w:trPr>
        <w:tc>
          <w:tcPr>
            <w:tcW w:w="516" w:type="pct"/>
            <w:tcBorders>
              <w:top w:val="nil"/>
              <w:left w:val="single" w:sz="8" w:space="0" w:color="auto"/>
              <w:bottom w:val="nil"/>
              <w:right w:val="nil"/>
            </w:tcBorders>
            <w:shd w:val="clear" w:color="auto" w:fill="auto"/>
            <w:vAlign w:val="center"/>
            <w:hideMark/>
          </w:tcPr>
          <w:p w:rsidR="00B41ABC" w:rsidRPr="000F1535" w:rsidRDefault="00B41ABC" w:rsidP="00040334">
            <w:pPr>
              <w:spacing w:before="0" w:after="0" w:line="24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APC</w:t>
            </w:r>
          </w:p>
        </w:tc>
        <w:tc>
          <w:tcPr>
            <w:tcW w:w="455" w:type="pct"/>
            <w:tcBorders>
              <w:top w:val="nil"/>
              <w:left w:val="single" w:sz="8" w:space="0" w:color="auto"/>
              <w:bottom w:val="single" w:sz="8"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904,359</w:t>
            </w:r>
          </w:p>
        </w:tc>
        <w:tc>
          <w:tcPr>
            <w:tcW w:w="455" w:type="pct"/>
            <w:tcBorders>
              <w:top w:val="nil"/>
              <w:left w:val="nil"/>
              <w:bottom w:val="single" w:sz="8"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1,510,176</w:t>
            </w:r>
          </w:p>
        </w:tc>
        <w:tc>
          <w:tcPr>
            <w:tcW w:w="496" w:type="pct"/>
            <w:tcBorders>
              <w:top w:val="nil"/>
              <w:left w:val="nil"/>
              <w:bottom w:val="single" w:sz="8"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1,633,086</w:t>
            </w:r>
          </w:p>
        </w:tc>
        <w:tc>
          <w:tcPr>
            <w:tcW w:w="5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040334">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4,047,621</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1,633,086</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1,633,086</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sz w:val="24"/>
                <w:szCs w:val="24"/>
                <w:lang w:val="fr-FR"/>
              </w:rPr>
            </w:pPr>
            <w:r w:rsidRPr="000F1535">
              <w:rPr>
                <w:rFonts w:ascii="Maiandra GD" w:hAnsi="Maiandra GD" w:cstheme="minorHAnsi"/>
                <w:sz w:val="24"/>
                <w:szCs w:val="24"/>
                <w:lang w:val="fr-FR"/>
              </w:rPr>
              <w:t>1,633,086</w:t>
            </w:r>
          </w:p>
        </w:tc>
        <w:tc>
          <w:tcPr>
            <w:tcW w:w="5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040334">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4,899,258</w:t>
            </w:r>
          </w:p>
        </w:tc>
        <w:tc>
          <w:tcPr>
            <w:tcW w:w="499" w:type="pct"/>
            <w:tcBorders>
              <w:top w:val="nil"/>
              <w:left w:val="single" w:sz="4" w:space="0" w:color="auto"/>
              <w:bottom w:val="single" w:sz="8" w:space="0" w:color="auto"/>
              <w:right w:val="single" w:sz="8" w:space="0" w:color="auto"/>
            </w:tcBorders>
            <w:shd w:val="clear" w:color="auto" w:fill="000000"/>
            <w:noWrap/>
            <w:vAlign w:val="center"/>
            <w:hideMark/>
          </w:tcPr>
          <w:p w:rsidR="00B41ABC" w:rsidRPr="000F1535" w:rsidRDefault="00B41ABC" w:rsidP="00040334">
            <w:pPr>
              <w:spacing w:before="0" w:after="0" w:line="360" w:lineRule="auto"/>
              <w:jc w:val="center"/>
              <w:rPr>
                <w:rFonts w:ascii="Maiandra GD" w:hAnsi="Maiandra GD" w:cstheme="minorHAnsi"/>
                <w:b/>
                <w:sz w:val="24"/>
                <w:szCs w:val="24"/>
                <w:lang w:val="fr-FR"/>
              </w:rPr>
            </w:pPr>
            <w:r w:rsidRPr="000F1535">
              <w:rPr>
                <w:rFonts w:ascii="Maiandra GD" w:hAnsi="Maiandra GD" w:cstheme="minorHAnsi"/>
                <w:b/>
                <w:sz w:val="24"/>
                <w:szCs w:val="24"/>
                <w:lang w:val="fr-FR"/>
              </w:rPr>
              <w:t>8,946,879</w:t>
            </w:r>
          </w:p>
        </w:tc>
      </w:tr>
      <w:tr w:rsidR="00B41ABC" w:rsidRPr="000F1535" w:rsidTr="00040334">
        <w:trPr>
          <w:trHeight w:val="570"/>
          <w:jc w:val="center"/>
        </w:trPr>
        <w:tc>
          <w:tcPr>
            <w:tcW w:w="5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41ABC" w:rsidRPr="000F1535" w:rsidRDefault="00B41ABC" w:rsidP="00040334">
            <w:pPr>
              <w:spacing w:before="0" w:after="0" w:line="24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Prix unitaire par APC</w:t>
            </w:r>
          </w:p>
        </w:tc>
        <w:tc>
          <w:tcPr>
            <w:tcW w:w="455" w:type="pct"/>
            <w:tcBorders>
              <w:top w:val="nil"/>
              <w:left w:val="nil"/>
              <w:bottom w:val="single" w:sz="8"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4.48</w:t>
            </w:r>
          </w:p>
        </w:tc>
        <w:tc>
          <w:tcPr>
            <w:tcW w:w="455" w:type="pct"/>
            <w:tcBorders>
              <w:top w:val="nil"/>
              <w:left w:val="nil"/>
              <w:bottom w:val="single" w:sz="8"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2.74</w:t>
            </w:r>
          </w:p>
        </w:tc>
        <w:tc>
          <w:tcPr>
            <w:tcW w:w="496" w:type="pct"/>
            <w:tcBorders>
              <w:top w:val="nil"/>
              <w:left w:val="nil"/>
              <w:bottom w:val="single" w:sz="8"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2.55</w:t>
            </w:r>
          </w:p>
        </w:tc>
        <w:tc>
          <w:tcPr>
            <w:tcW w:w="5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040334">
            <w:pPr>
              <w:spacing w:before="0" w:after="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3.05</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2.57</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2.58</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ABC" w:rsidRPr="000F1535" w:rsidRDefault="00B41ABC" w:rsidP="00040334">
            <w:pPr>
              <w:spacing w:before="0" w:after="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2.59</w:t>
            </w:r>
          </w:p>
        </w:tc>
        <w:tc>
          <w:tcPr>
            <w:tcW w:w="5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41ABC" w:rsidRPr="000F1535" w:rsidRDefault="00B41ABC" w:rsidP="00040334">
            <w:pPr>
              <w:spacing w:before="0" w:after="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2.58</w:t>
            </w:r>
          </w:p>
        </w:tc>
        <w:tc>
          <w:tcPr>
            <w:tcW w:w="499" w:type="pct"/>
            <w:tcBorders>
              <w:top w:val="nil"/>
              <w:left w:val="single" w:sz="4" w:space="0" w:color="auto"/>
              <w:bottom w:val="single" w:sz="8" w:space="0" w:color="auto"/>
              <w:right w:val="single" w:sz="8" w:space="0" w:color="auto"/>
            </w:tcBorders>
            <w:shd w:val="clear" w:color="auto" w:fill="000000"/>
            <w:noWrap/>
            <w:vAlign w:val="center"/>
            <w:hideMark/>
          </w:tcPr>
          <w:p w:rsidR="00B41ABC" w:rsidRPr="000F1535" w:rsidRDefault="00B41ABC" w:rsidP="00040334">
            <w:pPr>
              <w:spacing w:before="0" w:after="0" w:line="360" w:lineRule="auto"/>
              <w:jc w:val="center"/>
              <w:rPr>
                <w:rFonts w:ascii="Maiandra GD" w:hAnsi="Maiandra GD" w:cstheme="minorHAnsi"/>
                <w:b/>
                <w:bCs/>
                <w:sz w:val="24"/>
                <w:szCs w:val="24"/>
                <w:lang w:val="fr-FR"/>
              </w:rPr>
            </w:pPr>
            <w:r w:rsidRPr="000F1535">
              <w:rPr>
                <w:rFonts w:ascii="Maiandra GD" w:hAnsi="Maiandra GD" w:cstheme="minorHAnsi"/>
                <w:b/>
                <w:bCs/>
                <w:sz w:val="24"/>
                <w:szCs w:val="24"/>
                <w:lang w:val="fr-FR"/>
              </w:rPr>
              <w:t>2.79</w:t>
            </w:r>
          </w:p>
        </w:tc>
      </w:tr>
      <w:bookmarkEnd w:id="102"/>
    </w:tbl>
    <w:p w:rsidR="000E1F81" w:rsidRDefault="000E1F81" w:rsidP="002B2C93">
      <w:pPr>
        <w:spacing w:line="360" w:lineRule="auto"/>
        <w:rPr>
          <w:rFonts w:ascii="Maiandra GD" w:hAnsi="Maiandra GD"/>
          <w:sz w:val="24"/>
          <w:szCs w:val="24"/>
        </w:rPr>
        <w:sectPr w:rsidR="000E1F81" w:rsidSect="00E21026">
          <w:pgSz w:w="16838" w:h="11906" w:orient="landscape"/>
          <w:pgMar w:top="851" w:right="1418" w:bottom="1418" w:left="1418" w:header="0" w:footer="706" w:gutter="0"/>
          <w:cols w:space="708"/>
          <w:docGrid w:linePitch="360"/>
        </w:sectPr>
      </w:pPr>
    </w:p>
    <w:p w:rsidR="005D12BD" w:rsidRPr="000F1535" w:rsidRDefault="005D12BD" w:rsidP="002B2C93">
      <w:pPr>
        <w:spacing w:line="360" w:lineRule="auto"/>
        <w:rPr>
          <w:rFonts w:ascii="Maiandra GD" w:hAnsi="Maiandra GD"/>
          <w:sz w:val="24"/>
          <w:szCs w:val="24"/>
        </w:rPr>
      </w:pPr>
    </w:p>
    <w:sectPr w:rsidR="005D12BD" w:rsidRPr="000F1535" w:rsidSect="000E1F81">
      <w:pgSz w:w="11906" w:h="16838"/>
      <w:pgMar w:top="1418" w:right="1418" w:bottom="1418" w:left="851"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ECF" w:rsidRDefault="001A1ECF" w:rsidP="00031B50">
      <w:pPr>
        <w:spacing w:line="240" w:lineRule="auto"/>
      </w:pPr>
      <w:r>
        <w:separator/>
      </w:r>
    </w:p>
  </w:endnote>
  <w:endnote w:type="continuationSeparator" w:id="0">
    <w:p w:rsidR="001A1ECF" w:rsidRDefault="001A1ECF" w:rsidP="00031B50">
      <w:pPr>
        <w:spacing w:line="240" w:lineRule="auto"/>
      </w:pPr>
      <w:r>
        <w:continuationSeparator/>
      </w:r>
    </w:p>
  </w:endnote>
  <w:endnote w:type="continuationNotice" w:id="1">
    <w:p w:rsidR="001A1ECF" w:rsidRDefault="001A1ECF">
      <w:pPr>
        <w:spacing w:before="0" w:after="0" w:line="240" w:lineRule="auto"/>
      </w:pPr>
    </w:p>
  </w:endnote>
  <w:endnote w:id="2">
    <w:p w:rsidR="00FA03EC" w:rsidRPr="000F1535" w:rsidRDefault="00FA03EC">
      <w:pPr>
        <w:pStyle w:val="Notedefin"/>
        <w:rPr>
          <w:lang w:val="en-US"/>
        </w:rPr>
      </w:pPr>
      <w:r>
        <w:rPr>
          <w:rStyle w:val="Appeldenotedefin"/>
        </w:rPr>
        <w:endnoteRef/>
      </w:r>
      <w:r w:rsidRPr="000F1535">
        <w:rPr>
          <w:lang w:val="en-US"/>
        </w:rPr>
        <w:t xml:space="preserve"> PMA2020/KINSHASA, RDC : </w:t>
      </w:r>
      <w:hyperlink r:id="rId1" w:history="1">
        <w:r w:rsidRPr="000F1535">
          <w:rPr>
            <w:rStyle w:val="Lienhypertexte"/>
            <w:lang w:val="en-US"/>
          </w:rPr>
          <w:t>https://www.pma2020.org/sites/default/files/PMA2018-Kinshasa-R7-FP-Brief-20190201_FR.pdf</w:t>
        </w:r>
      </w:hyperlink>
    </w:p>
  </w:endnote>
  <w:endnote w:id="3">
    <w:p w:rsidR="00FA03EC" w:rsidRPr="0053427A" w:rsidRDefault="00FA03EC" w:rsidP="0053427A">
      <w:pPr>
        <w:pStyle w:val="Notedefin"/>
      </w:pPr>
      <w:r>
        <w:rPr>
          <w:rStyle w:val="Appeldenotedefin"/>
        </w:rPr>
        <w:endnoteRef/>
      </w:r>
      <w:r>
        <w:t xml:space="preserve"> PMA2020/KONGO CENTRAL, RDC OCT-NOV 2018 (VAGUE 4 À KONGO CENTRAL, VAGUE 7 EN RDC)</w:t>
      </w:r>
      <w:r w:rsidRPr="00F401AD">
        <w:t xml:space="preserve">- : </w:t>
      </w:r>
      <w:hyperlink r:id="rId2" w:history="1">
        <w:r w:rsidRPr="0053427A">
          <w:rPr>
            <w:rStyle w:val="Lienhypertexte"/>
          </w:rPr>
          <w:t>https://www.pma2020.org/sites/default/files/FR-PMA2018-KongoCentral-R4-FP-Brief.pdf</w:t>
        </w:r>
      </w:hyperlink>
    </w:p>
    <w:p w:rsidR="00FA03EC" w:rsidRPr="0053427A" w:rsidRDefault="00FA03EC">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1"/>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38016858"/>
      <w:docPartObj>
        <w:docPartGallery w:val="Page Numbers (Bottom of Page)"/>
        <w:docPartUnique/>
      </w:docPartObj>
    </w:sdtPr>
    <w:sdtEndPr>
      <w:rPr>
        <w:rStyle w:val="Numrodepage"/>
      </w:rPr>
    </w:sdtEndPr>
    <w:sdtContent>
      <w:p w:rsidR="00FA03EC" w:rsidRDefault="00FA03EC" w:rsidP="00D705D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A03EC" w:rsidRDefault="00FA03EC" w:rsidP="00421184">
    <w:pPr>
      <w:pStyle w:val="Pieddepag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ECF" w:rsidRDefault="001A1ECF" w:rsidP="00031B50">
      <w:pPr>
        <w:spacing w:line="240" w:lineRule="auto"/>
      </w:pPr>
      <w:r>
        <w:separator/>
      </w:r>
    </w:p>
  </w:footnote>
  <w:footnote w:type="continuationSeparator" w:id="0">
    <w:p w:rsidR="001A1ECF" w:rsidRDefault="001A1ECF" w:rsidP="00031B50">
      <w:pPr>
        <w:spacing w:line="240" w:lineRule="auto"/>
      </w:pPr>
      <w:r>
        <w:continuationSeparator/>
      </w:r>
    </w:p>
  </w:footnote>
  <w:footnote w:type="continuationNotice" w:id="1">
    <w:p w:rsidR="001A1ECF" w:rsidRDefault="001A1ECF">
      <w:pPr>
        <w:spacing w:before="0" w:after="0" w:line="240" w:lineRule="auto"/>
      </w:pPr>
    </w:p>
  </w:footnote>
  <w:footnote w:id="2">
    <w:p w:rsidR="00FA03EC" w:rsidRPr="00E31393" w:rsidRDefault="00FA03EC" w:rsidP="00DC0BD6">
      <w:pPr>
        <w:spacing w:before="0" w:after="0" w:line="240" w:lineRule="auto"/>
        <w:jc w:val="both"/>
        <w:rPr>
          <w:rFonts w:eastAsia="Times New Roman" w:cs="Times New Roman"/>
          <w:sz w:val="18"/>
          <w:szCs w:val="18"/>
          <w:lang w:val="en-US"/>
        </w:rPr>
      </w:pPr>
      <w:r w:rsidRPr="00E31393">
        <w:rPr>
          <w:rStyle w:val="Appelnotedebasdep"/>
          <w:sz w:val="18"/>
          <w:szCs w:val="18"/>
        </w:rPr>
        <w:footnoteRef/>
      </w:r>
      <w:r w:rsidRPr="00E31393">
        <w:rPr>
          <w:rFonts w:eastAsia="Times New Roman" w:cs="Arial"/>
          <w:color w:val="222222"/>
          <w:sz w:val="18"/>
          <w:szCs w:val="18"/>
          <w:shd w:val="clear" w:color="auto" w:fill="FFFFFF"/>
          <w:lang w:val="en-US"/>
        </w:rPr>
        <w:t>Stephenson, J., Newman, K., &amp; Mayhew, S. (2010). Population dynamics and climate change: what are the links? </w:t>
      </w:r>
      <w:r w:rsidRPr="00E31393">
        <w:rPr>
          <w:rFonts w:eastAsia="Times New Roman" w:cs="Arial"/>
          <w:i/>
          <w:iCs/>
          <w:color w:val="222222"/>
          <w:sz w:val="18"/>
          <w:szCs w:val="18"/>
          <w:shd w:val="clear" w:color="auto" w:fill="FFFFFF"/>
          <w:lang w:val="en-US"/>
        </w:rPr>
        <w:t>Journal of Public Health</w:t>
      </w:r>
      <w:r w:rsidRPr="00E31393">
        <w:rPr>
          <w:rFonts w:eastAsia="Times New Roman" w:cs="Arial"/>
          <w:color w:val="222222"/>
          <w:sz w:val="18"/>
          <w:szCs w:val="18"/>
          <w:shd w:val="clear" w:color="auto" w:fill="FFFFFF"/>
          <w:lang w:val="en-US"/>
        </w:rPr>
        <w:t>, </w:t>
      </w:r>
      <w:r w:rsidRPr="00E31393">
        <w:rPr>
          <w:rFonts w:eastAsia="Times New Roman" w:cs="Arial"/>
          <w:i/>
          <w:iCs/>
          <w:color w:val="222222"/>
          <w:sz w:val="18"/>
          <w:szCs w:val="18"/>
          <w:shd w:val="clear" w:color="auto" w:fill="FFFFFF"/>
          <w:lang w:val="en-US"/>
        </w:rPr>
        <w:t>32</w:t>
      </w:r>
      <w:r w:rsidRPr="00E31393">
        <w:rPr>
          <w:rFonts w:eastAsia="Times New Roman" w:cs="Arial"/>
          <w:color w:val="222222"/>
          <w:sz w:val="18"/>
          <w:szCs w:val="18"/>
          <w:shd w:val="clear" w:color="auto" w:fill="FFFFFF"/>
          <w:lang w:val="en-US"/>
        </w:rPr>
        <w:t>(2), 150-156.</w:t>
      </w:r>
    </w:p>
    <w:p w:rsidR="00FA03EC" w:rsidRPr="00E31393" w:rsidRDefault="00FA03EC" w:rsidP="00DC0BD6">
      <w:pPr>
        <w:pStyle w:val="Notedebasdepage"/>
        <w:spacing w:before="0" w:after="0"/>
        <w:jc w:val="both"/>
        <w:rPr>
          <w:sz w:val="18"/>
          <w:szCs w:val="18"/>
          <w:lang w:val="en-US"/>
        </w:rPr>
      </w:pPr>
      <w:r w:rsidRPr="00E31393">
        <w:rPr>
          <w:sz w:val="18"/>
          <w:szCs w:val="18"/>
          <w:lang w:val="en-US"/>
        </w:rPr>
        <w:t>Bryant, Leo et al. “Climate Change and Family Planning: Least-Developed Countries Define the Agenda.” </w:t>
      </w:r>
      <w:r w:rsidRPr="00E31393">
        <w:rPr>
          <w:i/>
          <w:iCs/>
          <w:sz w:val="18"/>
          <w:szCs w:val="18"/>
          <w:lang w:val="en-US"/>
        </w:rPr>
        <w:t>Bulletin of the World Health Organization</w:t>
      </w:r>
      <w:r w:rsidRPr="00E31393">
        <w:rPr>
          <w:sz w:val="18"/>
          <w:szCs w:val="18"/>
          <w:lang w:val="en-US"/>
        </w:rPr>
        <w:t> 87.11 (2009): 852–857. </w:t>
      </w:r>
      <w:r w:rsidRPr="00E31393">
        <w:rPr>
          <w:i/>
          <w:iCs/>
          <w:sz w:val="18"/>
          <w:szCs w:val="18"/>
          <w:lang w:val="en-US"/>
        </w:rPr>
        <w:t>PMC</w:t>
      </w:r>
      <w:r w:rsidRPr="00E31393">
        <w:rPr>
          <w:sz w:val="18"/>
          <w:szCs w:val="18"/>
          <w:lang w:val="en-US"/>
        </w:rPr>
        <w:t>. Web. 16 July 2018.</w:t>
      </w:r>
    </w:p>
  </w:footnote>
  <w:footnote w:id="3">
    <w:p w:rsidR="00FA03EC" w:rsidRPr="00E31393" w:rsidRDefault="00FA03EC" w:rsidP="00DC0BD6">
      <w:pPr>
        <w:pStyle w:val="Notedebasdepage"/>
        <w:spacing w:before="0" w:after="0"/>
        <w:jc w:val="both"/>
        <w:rPr>
          <w:sz w:val="18"/>
          <w:szCs w:val="18"/>
          <w:lang w:val="fr-FR"/>
        </w:rPr>
      </w:pPr>
      <w:r w:rsidRPr="00E31393">
        <w:rPr>
          <w:rStyle w:val="Appelnotedebasdep"/>
          <w:sz w:val="18"/>
          <w:szCs w:val="18"/>
        </w:rPr>
        <w:footnoteRef/>
      </w:r>
      <w:r w:rsidRPr="00E31393">
        <w:rPr>
          <w:sz w:val="18"/>
          <w:szCs w:val="18"/>
        </w:rPr>
        <w:t xml:space="preserve"> </w:t>
      </w:r>
      <w:r w:rsidRPr="00E31393">
        <w:rPr>
          <w:sz w:val="18"/>
          <w:szCs w:val="18"/>
          <w:lang w:val="en-US"/>
        </w:rPr>
        <w:t>Dubiez, E., Vermeulen, C., Peltier, R., Ingram, V., Schure, J., &amp; Marien, J. N. (2012). Managing forest resources to secure wood energy supply for urban centers: the case of Kinshasa, Democratic Republic of Congo. </w:t>
      </w:r>
      <w:r w:rsidRPr="00E31393">
        <w:rPr>
          <w:i/>
          <w:iCs/>
          <w:sz w:val="18"/>
          <w:szCs w:val="18"/>
          <w:lang w:val="fr-FR"/>
        </w:rPr>
        <w:t>Nature et Faune</w:t>
      </w:r>
      <w:r w:rsidRPr="00E31393">
        <w:rPr>
          <w:sz w:val="18"/>
          <w:szCs w:val="18"/>
          <w:lang w:val="fr-FR"/>
        </w:rPr>
        <w:t>, </w:t>
      </w:r>
      <w:r w:rsidRPr="00E31393">
        <w:rPr>
          <w:i/>
          <w:iCs/>
          <w:sz w:val="18"/>
          <w:szCs w:val="18"/>
          <w:lang w:val="fr-FR"/>
        </w:rPr>
        <w:t>26</w:t>
      </w:r>
      <w:r w:rsidRPr="00E31393">
        <w:rPr>
          <w:sz w:val="18"/>
          <w:szCs w:val="18"/>
          <w:lang w:val="fr-FR"/>
        </w:rPr>
        <w:t>(2), 52-56.</w:t>
      </w:r>
    </w:p>
  </w:footnote>
  <w:footnote w:id="4">
    <w:p w:rsidR="00FA03EC" w:rsidRPr="00E31393" w:rsidRDefault="00FA03EC" w:rsidP="00DC0BD6">
      <w:pPr>
        <w:spacing w:before="0" w:after="0" w:line="240" w:lineRule="auto"/>
        <w:jc w:val="both"/>
        <w:rPr>
          <w:rFonts w:eastAsia="Times New Roman" w:cs="Times New Roman"/>
          <w:sz w:val="18"/>
          <w:szCs w:val="18"/>
          <w:lang w:val="fr-FR"/>
        </w:rPr>
      </w:pPr>
      <w:r w:rsidRPr="00E31393">
        <w:rPr>
          <w:rStyle w:val="Appelnotedebasdep"/>
          <w:sz w:val="18"/>
          <w:szCs w:val="18"/>
        </w:rPr>
        <w:footnoteRef/>
      </w:r>
      <w:r w:rsidRPr="00E31393">
        <w:rPr>
          <w:sz w:val="18"/>
          <w:szCs w:val="18"/>
        </w:rPr>
        <w:t xml:space="preserve"> </w:t>
      </w:r>
      <w:r w:rsidRPr="00E31393">
        <w:rPr>
          <w:rFonts w:eastAsia="Times New Roman" w:cs="Arial"/>
          <w:color w:val="222222"/>
          <w:sz w:val="18"/>
          <w:szCs w:val="18"/>
          <w:shd w:val="clear" w:color="auto" w:fill="FFFFFF"/>
          <w:lang w:val="fr-FR"/>
        </w:rPr>
        <w:t>Vermeulen, C., Dubiez, É., Proces, P., Mukumary, S. D., Yamba, T. Y., Mutambwe, S., ... &amp; Doucet, J. L. (2011). Enjeux fonciers, exploitation des ressources naturelles et Forêts des Communautés Locales en périphérie de Kinshasa, RDC. </w:t>
      </w:r>
      <w:r w:rsidRPr="00E31393">
        <w:rPr>
          <w:rFonts w:eastAsia="Times New Roman" w:cs="Arial"/>
          <w:i/>
          <w:iCs/>
          <w:color w:val="222222"/>
          <w:sz w:val="18"/>
          <w:szCs w:val="18"/>
          <w:shd w:val="clear" w:color="auto" w:fill="FFFFFF"/>
          <w:lang w:val="fr-FR"/>
        </w:rPr>
        <w:t>Biotechnologie, agronomie, société et environnement</w:t>
      </w:r>
      <w:r w:rsidRPr="00E31393">
        <w:rPr>
          <w:rFonts w:eastAsia="Times New Roman" w:cs="Arial"/>
          <w:color w:val="222222"/>
          <w:sz w:val="18"/>
          <w:szCs w:val="18"/>
          <w:shd w:val="clear" w:color="auto" w:fill="FFFFFF"/>
          <w:lang w:val="fr-FR"/>
        </w:rPr>
        <w:t>, </w:t>
      </w:r>
      <w:r w:rsidRPr="00E31393">
        <w:rPr>
          <w:rFonts w:eastAsia="Times New Roman" w:cs="Arial"/>
          <w:i/>
          <w:iCs/>
          <w:color w:val="222222"/>
          <w:sz w:val="18"/>
          <w:szCs w:val="18"/>
          <w:shd w:val="clear" w:color="auto" w:fill="FFFFFF"/>
          <w:lang w:val="fr-FR"/>
        </w:rPr>
        <w:t>15</w:t>
      </w:r>
      <w:r w:rsidRPr="00E31393">
        <w:rPr>
          <w:rFonts w:eastAsia="Times New Roman" w:cs="Arial"/>
          <w:color w:val="222222"/>
          <w:sz w:val="18"/>
          <w:szCs w:val="18"/>
          <w:shd w:val="clear" w:color="auto" w:fill="FFFFFF"/>
          <w:lang w:val="fr-FR"/>
        </w:rPr>
        <w:t>(4), 535-544.</w:t>
      </w:r>
    </w:p>
  </w:footnote>
  <w:footnote w:id="5">
    <w:p w:rsidR="00FA03EC" w:rsidRPr="00E31393" w:rsidRDefault="00FA03EC" w:rsidP="00DC0BD6">
      <w:pPr>
        <w:pStyle w:val="Notedebasdepage"/>
        <w:spacing w:before="0" w:after="0"/>
        <w:jc w:val="both"/>
        <w:rPr>
          <w:sz w:val="18"/>
          <w:szCs w:val="18"/>
          <w:lang w:val="fr-FR"/>
        </w:rPr>
      </w:pPr>
      <w:r w:rsidRPr="00E31393">
        <w:rPr>
          <w:rStyle w:val="Appelnotedebasdep"/>
          <w:sz w:val="18"/>
          <w:szCs w:val="18"/>
          <w:lang w:val="fr-FR"/>
        </w:rPr>
        <w:footnoteRef/>
      </w:r>
      <w:r w:rsidRPr="00E31393">
        <w:rPr>
          <w:sz w:val="18"/>
          <w:szCs w:val="18"/>
          <w:lang w:val="fr-FR"/>
        </w:rPr>
        <w:t xml:space="preserve"> Tchatchou, B., Sonwa, D. J., Ifo, S., &amp; Tiani, A. M. (2015). </w:t>
      </w:r>
      <w:r w:rsidRPr="00E31393">
        <w:rPr>
          <w:i/>
          <w:iCs/>
          <w:sz w:val="18"/>
          <w:szCs w:val="18"/>
          <w:lang w:val="fr-FR"/>
        </w:rPr>
        <w:t>Déforestation et dégradation des forêts dans le Bassin du Congo : état des lieux, causes actuelles et perspectives</w:t>
      </w:r>
      <w:r w:rsidRPr="00E31393">
        <w:rPr>
          <w:sz w:val="18"/>
          <w:szCs w:val="18"/>
          <w:lang w:val="fr-FR"/>
        </w:rPr>
        <w:t> (Vol. 120). CIFOR.</w:t>
      </w:r>
    </w:p>
  </w:footnote>
  <w:footnote w:id="6">
    <w:p w:rsidR="00FA03EC" w:rsidRPr="00E31393" w:rsidRDefault="00FA03EC" w:rsidP="00DC0BD6">
      <w:pPr>
        <w:pStyle w:val="Notedebasdepage"/>
        <w:spacing w:before="0" w:after="0"/>
        <w:jc w:val="both"/>
        <w:rPr>
          <w:sz w:val="18"/>
          <w:szCs w:val="18"/>
          <w:lang w:val="fr-FR"/>
        </w:rPr>
      </w:pPr>
      <w:r w:rsidRPr="00E31393">
        <w:rPr>
          <w:rStyle w:val="Appelnotedebasdep"/>
          <w:sz w:val="18"/>
          <w:szCs w:val="18"/>
          <w:lang w:val="fr-FR"/>
        </w:rPr>
        <w:footnoteRef/>
      </w:r>
      <w:r w:rsidRPr="00E31393">
        <w:rPr>
          <w:sz w:val="18"/>
          <w:szCs w:val="18"/>
          <w:lang w:val="fr-FR"/>
        </w:rPr>
        <w:t xml:space="preserve"> Gillet, P., Vermeulen, C., Feintrenie, L., Dessard, H., &amp; Garcia, C. (2016). Quelles sont les causes de la déforestation dans le bassin du Congo ? Synthèse bibliographique et études de cas. </w:t>
      </w:r>
      <w:r w:rsidRPr="00E31393">
        <w:rPr>
          <w:i/>
          <w:iCs/>
          <w:sz w:val="18"/>
          <w:szCs w:val="18"/>
          <w:lang w:val="fr-FR"/>
        </w:rPr>
        <w:t>Biotechnologie, Agronomie, Société et Environnement</w:t>
      </w:r>
      <w:r w:rsidRPr="00E31393">
        <w:rPr>
          <w:sz w:val="18"/>
          <w:szCs w:val="18"/>
          <w:lang w:val="fr-FR"/>
        </w:rPr>
        <w:t>, </w:t>
      </w:r>
      <w:r w:rsidRPr="00E31393">
        <w:rPr>
          <w:i/>
          <w:iCs/>
          <w:sz w:val="18"/>
          <w:szCs w:val="18"/>
          <w:lang w:val="fr-FR"/>
        </w:rPr>
        <w:t>20</w:t>
      </w:r>
      <w:r w:rsidRPr="00E31393">
        <w:rPr>
          <w:sz w:val="18"/>
          <w:szCs w:val="18"/>
          <w:lang w:val="fr-FR"/>
        </w:rPr>
        <w:t>(2), 183-194.</w:t>
      </w:r>
    </w:p>
  </w:footnote>
  <w:footnote w:id="7">
    <w:p w:rsidR="00FA03EC" w:rsidRPr="00E31393" w:rsidRDefault="00FA03EC" w:rsidP="00E31393">
      <w:pPr>
        <w:spacing w:before="0" w:after="0" w:line="240" w:lineRule="auto"/>
        <w:jc w:val="both"/>
        <w:rPr>
          <w:rFonts w:eastAsia="Times New Roman" w:cs="Times New Roman"/>
          <w:sz w:val="18"/>
          <w:szCs w:val="18"/>
          <w:lang w:val="en-US"/>
        </w:rPr>
      </w:pPr>
      <w:r w:rsidRPr="00E31393">
        <w:rPr>
          <w:rStyle w:val="Appelnotedebasdep"/>
          <w:sz w:val="18"/>
          <w:szCs w:val="18"/>
        </w:rPr>
        <w:footnoteRef/>
      </w:r>
      <w:r w:rsidRPr="00E31393">
        <w:rPr>
          <w:sz w:val="18"/>
          <w:szCs w:val="18"/>
        </w:rPr>
        <w:t xml:space="preserve"> </w:t>
      </w:r>
      <w:r w:rsidRPr="00E31393">
        <w:rPr>
          <w:rFonts w:eastAsia="Times New Roman" w:cs="Arial"/>
          <w:color w:val="222222"/>
          <w:sz w:val="18"/>
          <w:szCs w:val="18"/>
          <w:shd w:val="clear" w:color="auto" w:fill="FFFFFF"/>
          <w:lang w:val="en-US"/>
        </w:rPr>
        <w:t>Cleland, J., Conde-Agudelo, A., Peterson, H., Ross, J., &amp; Tsui, A. (2012). Contraception and health. </w:t>
      </w:r>
      <w:r w:rsidRPr="00E31393">
        <w:rPr>
          <w:rFonts w:eastAsia="Times New Roman" w:cs="Arial"/>
          <w:i/>
          <w:iCs/>
          <w:color w:val="222222"/>
          <w:sz w:val="18"/>
          <w:szCs w:val="18"/>
          <w:shd w:val="clear" w:color="auto" w:fill="FFFFFF"/>
          <w:lang w:val="en-US"/>
        </w:rPr>
        <w:t>The Lancet</w:t>
      </w:r>
      <w:r w:rsidRPr="00E31393">
        <w:rPr>
          <w:rFonts w:eastAsia="Times New Roman" w:cs="Arial"/>
          <w:color w:val="222222"/>
          <w:sz w:val="18"/>
          <w:szCs w:val="18"/>
          <w:shd w:val="clear" w:color="auto" w:fill="FFFFFF"/>
          <w:lang w:val="en-US"/>
        </w:rPr>
        <w:t>, </w:t>
      </w:r>
      <w:r w:rsidRPr="00E31393">
        <w:rPr>
          <w:rFonts w:eastAsia="Times New Roman" w:cs="Arial"/>
          <w:i/>
          <w:iCs/>
          <w:color w:val="222222"/>
          <w:sz w:val="18"/>
          <w:szCs w:val="18"/>
          <w:shd w:val="clear" w:color="auto" w:fill="FFFFFF"/>
          <w:lang w:val="en-US"/>
        </w:rPr>
        <w:t>380</w:t>
      </w:r>
      <w:r w:rsidRPr="00E31393">
        <w:rPr>
          <w:rFonts w:eastAsia="Times New Roman" w:cs="Arial"/>
          <w:color w:val="222222"/>
          <w:sz w:val="18"/>
          <w:szCs w:val="18"/>
          <w:shd w:val="clear" w:color="auto" w:fill="FFFFFF"/>
          <w:lang w:val="en-US"/>
        </w:rPr>
        <w:t>(9837), 149-156.</w:t>
      </w:r>
    </w:p>
  </w:footnote>
  <w:footnote w:id="8">
    <w:p w:rsidR="00FA03EC" w:rsidRPr="00E31393" w:rsidRDefault="00FA03EC" w:rsidP="00E31393">
      <w:pPr>
        <w:spacing w:before="0" w:after="0" w:line="240" w:lineRule="auto"/>
        <w:jc w:val="both"/>
        <w:rPr>
          <w:rFonts w:eastAsia="Times New Roman" w:cs="Times New Roman"/>
          <w:sz w:val="18"/>
          <w:szCs w:val="18"/>
          <w:lang w:val="en-US"/>
        </w:rPr>
      </w:pPr>
      <w:r w:rsidRPr="00E31393">
        <w:rPr>
          <w:rStyle w:val="Appelnotedebasdep"/>
          <w:sz w:val="18"/>
          <w:szCs w:val="18"/>
        </w:rPr>
        <w:footnoteRef/>
      </w:r>
      <w:r w:rsidRPr="00E31393">
        <w:rPr>
          <w:sz w:val="18"/>
          <w:szCs w:val="18"/>
        </w:rPr>
        <w:t xml:space="preserve"> </w:t>
      </w:r>
      <w:r w:rsidRPr="00E31393">
        <w:rPr>
          <w:rFonts w:eastAsia="Times New Roman" w:cs="Arial"/>
          <w:color w:val="222222"/>
          <w:sz w:val="18"/>
          <w:szCs w:val="18"/>
          <w:shd w:val="clear" w:color="auto" w:fill="FFFFFF"/>
          <w:lang w:val="en-US"/>
        </w:rPr>
        <w:t>Longwe, A., &amp; Smits, J. (2012). Family Planning Outcomes and Primary School Attendance in Sub</w:t>
      </w:r>
      <w:r w:rsidRPr="00E31393">
        <w:rPr>
          <w:rFonts w:eastAsia="Times New Roman" w:cs="Cambria Math"/>
          <w:color w:val="222222"/>
          <w:sz w:val="18"/>
          <w:szCs w:val="18"/>
          <w:shd w:val="clear" w:color="auto" w:fill="FFFFFF"/>
          <w:lang w:val="en-US"/>
        </w:rPr>
        <w:t>‐</w:t>
      </w:r>
      <w:r w:rsidRPr="00E31393">
        <w:rPr>
          <w:rFonts w:eastAsia="Times New Roman" w:cs="Arial"/>
          <w:color w:val="222222"/>
          <w:sz w:val="18"/>
          <w:szCs w:val="18"/>
          <w:shd w:val="clear" w:color="auto" w:fill="FFFFFF"/>
          <w:lang w:val="en-US"/>
        </w:rPr>
        <w:t>Saharan Africa. </w:t>
      </w:r>
      <w:r w:rsidRPr="00E31393">
        <w:rPr>
          <w:rFonts w:eastAsia="Times New Roman" w:cs="Arial"/>
          <w:i/>
          <w:iCs/>
          <w:color w:val="222222"/>
          <w:sz w:val="18"/>
          <w:szCs w:val="18"/>
          <w:shd w:val="clear" w:color="auto" w:fill="FFFFFF"/>
          <w:lang w:val="en-US"/>
        </w:rPr>
        <w:t>Studies in family planning</w:t>
      </w:r>
      <w:r w:rsidRPr="00E31393">
        <w:rPr>
          <w:rFonts w:eastAsia="Times New Roman" w:cs="Arial"/>
          <w:color w:val="222222"/>
          <w:sz w:val="18"/>
          <w:szCs w:val="18"/>
          <w:shd w:val="clear" w:color="auto" w:fill="FFFFFF"/>
          <w:lang w:val="en-US"/>
        </w:rPr>
        <w:t>, </w:t>
      </w:r>
      <w:r w:rsidRPr="00E31393">
        <w:rPr>
          <w:rFonts w:eastAsia="Times New Roman" w:cs="Arial"/>
          <w:i/>
          <w:iCs/>
          <w:color w:val="222222"/>
          <w:sz w:val="18"/>
          <w:szCs w:val="18"/>
          <w:shd w:val="clear" w:color="auto" w:fill="FFFFFF"/>
          <w:lang w:val="en-US"/>
        </w:rPr>
        <w:t>43</w:t>
      </w:r>
      <w:r w:rsidRPr="00E31393">
        <w:rPr>
          <w:rFonts w:eastAsia="Times New Roman" w:cs="Arial"/>
          <w:color w:val="222222"/>
          <w:sz w:val="18"/>
          <w:szCs w:val="18"/>
          <w:shd w:val="clear" w:color="auto" w:fill="FFFFFF"/>
          <w:lang w:val="en-US"/>
        </w:rPr>
        <w:t>(2), 127-134.</w:t>
      </w:r>
    </w:p>
  </w:footnote>
  <w:footnote w:id="9">
    <w:p w:rsidR="00FA03EC" w:rsidRPr="00E31393" w:rsidRDefault="00FA03EC" w:rsidP="00E31393">
      <w:pPr>
        <w:spacing w:before="0" w:after="0" w:line="240" w:lineRule="auto"/>
        <w:jc w:val="both"/>
        <w:rPr>
          <w:rFonts w:eastAsia="Times New Roman" w:cs="Times New Roman"/>
          <w:sz w:val="18"/>
          <w:szCs w:val="18"/>
          <w:lang w:val="en-US"/>
        </w:rPr>
      </w:pPr>
      <w:r w:rsidRPr="00E31393">
        <w:rPr>
          <w:rStyle w:val="Appelnotedebasdep"/>
          <w:sz w:val="18"/>
          <w:szCs w:val="18"/>
        </w:rPr>
        <w:footnoteRef/>
      </w:r>
      <w:r w:rsidRPr="00E31393">
        <w:rPr>
          <w:sz w:val="18"/>
          <w:szCs w:val="18"/>
        </w:rPr>
        <w:t xml:space="preserve"> </w:t>
      </w:r>
      <w:r w:rsidRPr="00E31393">
        <w:rPr>
          <w:rFonts w:eastAsia="Times New Roman" w:cs="Arial"/>
          <w:color w:val="222222"/>
          <w:sz w:val="18"/>
          <w:szCs w:val="18"/>
          <w:shd w:val="clear" w:color="auto" w:fill="FFFFFF"/>
          <w:lang w:val="en-US"/>
        </w:rPr>
        <w:t>Do, M., &amp; Kurimoto, N. (2012). Women's empowerment and choice of contraceptive methods in selected African countries. </w:t>
      </w:r>
      <w:r w:rsidRPr="00E31393">
        <w:rPr>
          <w:rFonts w:eastAsia="Times New Roman" w:cs="Arial"/>
          <w:i/>
          <w:iCs/>
          <w:color w:val="222222"/>
          <w:sz w:val="18"/>
          <w:szCs w:val="18"/>
          <w:shd w:val="clear" w:color="auto" w:fill="FFFFFF"/>
          <w:lang w:val="en-US"/>
        </w:rPr>
        <w:t>International perspectives on sexual and reproductive health</w:t>
      </w:r>
      <w:r w:rsidRPr="00E31393">
        <w:rPr>
          <w:rFonts w:eastAsia="Times New Roman" w:cs="Arial"/>
          <w:color w:val="222222"/>
          <w:sz w:val="18"/>
          <w:szCs w:val="18"/>
          <w:shd w:val="clear" w:color="auto" w:fill="FFFFFF"/>
          <w:lang w:val="en-US"/>
        </w:rPr>
        <w:t>, 23-33.</w:t>
      </w:r>
    </w:p>
  </w:footnote>
  <w:footnote w:id="10">
    <w:p w:rsidR="00FA03EC" w:rsidRPr="00E31393" w:rsidRDefault="00FA03EC" w:rsidP="00E31393">
      <w:pPr>
        <w:spacing w:before="0" w:after="0" w:line="240" w:lineRule="auto"/>
        <w:jc w:val="both"/>
        <w:rPr>
          <w:rFonts w:eastAsia="Times New Roman" w:cs="Times New Roman"/>
          <w:sz w:val="18"/>
          <w:szCs w:val="18"/>
          <w:lang w:val="en-US"/>
        </w:rPr>
      </w:pPr>
      <w:r w:rsidRPr="00E31393">
        <w:rPr>
          <w:rStyle w:val="Appelnotedebasdep"/>
          <w:sz w:val="18"/>
          <w:szCs w:val="18"/>
        </w:rPr>
        <w:footnoteRef/>
      </w:r>
      <w:r w:rsidRPr="00E31393">
        <w:rPr>
          <w:sz w:val="18"/>
          <w:szCs w:val="18"/>
        </w:rPr>
        <w:t xml:space="preserve"> </w:t>
      </w:r>
      <w:r w:rsidRPr="00E31393">
        <w:rPr>
          <w:rFonts w:eastAsia="Times New Roman" w:cs="Arial"/>
          <w:color w:val="222222"/>
          <w:sz w:val="18"/>
          <w:szCs w:val="18"/>
          <w:shd w:val="clear" w:color="auto" w:fill="FFFFFF"/>
          <w:lang w:val="en-US"/>
        </w:rPr>
        <w:t>Canning, D., &amp; Schultz, T. P. (2012). The economic consequences of reproductive health and family planning. </w:t>
      </w:r>
      <w:r w:rsidRPr="00E31393">
        <w:rPr>
          <w:rFonts w:eastAsia="Times New Roman" w:cs="Arial"/>
          <w:i/>
          <w:iCs/>
          <w:color w:val="222222"/>
          <w:sz w:val="18"/>
          <w:szCs w:val="18"/>
          <w:shd w:val="clear" w:color="auto" w:fill="FFFFFF"/>
          <w:lang w:val="en-US"/>
        </w:rPr>
        <w:t>The Lancet</w:t>
      </w:r>
      <w:r w:rsidRPr="00E31393">
        <w:rPr>
          <w:rFonts w:eastAsia="Times New Roman" w:cs="Arial"/>
          <w:color w:val="222222"/>
          <w:sz w:val="18"/>
          <w:szCs w:val="18"/>
          <w:shd w:val="clear" w:color="auto" w:fill="FFFFFF"/>
          <w:lang w:val="en-US"/>
        </w:rPr>
        <w:t>, </w:t>
      </w:r>
      <w:r w:rsidRPr="00E31393">
        <w:rPr>
          <w:rFonts w:eastAsia="Times New Roman" w:cs="Arial"/>
          <w:i/>
          <w:iCs/>
          <w:color w:val="222222"/>
          <w:sz w:val="18"/>
          <w:szCs w:val="18"/>
          <w:shd w:val="clear" w:color="auto" w:fill="FFFFFF"/>
          <w:lang w:val="en-US"/>
        </w:rPr>
        <w:t>380</w:t>
      </w:r>
      <w:r w:rsidRPr="00E31393">
        <w:rPr>
          <w:rFonts w:eastAsia="Times New Roman" w:cs="Arial"/>
          <w:color w:val="222222"/>
          <w:sz w:val="18"/>
          <w:szCs w:val="18"/>
          <w:shd w:val="clear" w:color="auto" w:fill="FFFFFF"/>
          <w:lang w:val="en-US"/>
        </w:rPr>
        <w:t>(9837), 165-171.</w:t>
      </w:r>
    </w:p>
  </w:footnote>
  <w:footnote w:id="11">
    <w:p w:rsidR="00FA03EC" w:rsidRPr="00E31393" w:rsidRDefault="00FA03EC" w:rsidP="00E31393">
      <w:pPr>
        <w:spacing w:before="0" w:after="0" w:line="240" w:lineRule="auto"/>
        <w:jc w:val="both"/>
        <w:rPr>
          <w:rFonts w:eastAsia="Times New Roman" w:cs="Times New Roman"/>
          <w:sz w:val="18"/>
          <w:szCs w:val="18"/>
          <w:lang w:val="en-US"/>
        </w:rPr>
      </w:pPr>
      <w:r w:rsidRPr="00E31393">
        <w:rPr>
          <w:rStyle w:val="Appelnotedebasdep"/>
          <w:sz w:val="18"/>
          <w:szCs w:val="18"/>
        </w:rPr>
        <w:footnoteRef/>
      </w:r>
      <w:r w:rsidRPr="00E31393">
        <w:rPr>
          <w:sz w:val="18"/>
          <w:szCs w:val="18"/>
        </w:rPr>
        <w:t xml:space="preserve"> </w:t>
      </w:r>
      <w:r w:rsidRPr="00E31393">
        <w:rPr>
          <w:rFonts w:eastAsia="Times New Roman" w:cs="Arial"/>
          <w:color w:val="222222"/>
          <w:sz w:val="18"/>
          <w:szCs w:val="18"/>
          <w:shd w:val="clear" w:color="auto" w:fill="FFFFFF"/>
          <w:lang w:val="en-US"/>
        </w:rPr>
        <w:t>Goodkind, D., Lollock, L., Choi, Y., McDevitt, T., &amp; West, L. (2018). The demographic impact and development benefits of meeting demand for family planning with modern contraceptive methods. </w:t>
      </w:r>
      <w:r w:rsidRPr="00E31393">
        <w:rPr>
          <w:rFonts w:eastAsia="Times New Roman" w:cs="Arial"/>
          <w:i/>
          <w:iCs/>
          <w:color w:val="222222"/>
          <w:sz w:val="18"/>
          <w:szCs w:val="18"/>
          <w:shd w:val="clear" w:color="auto" w:fill="FFFFFF"/>
          <w:lang w:val="en-US"/>
        </w:rPr>
        <w:t>Global health action</w:t>
      </w:r>
      <w:r w:rsidRPr="00E31393">
        <w:rPr>
          <w:rFonts w:eastAsia="Times New Roman" w:cs="Arial"/>
          <w:color w:val="222222"/>
          <w:sz w:val="18"/>
          <w:szCs w:val="18"/>
          <w:shd w:val="clear" w:color="auto" w:fill="FFFFFF"/>
          <w:lang w:val="en-US"/>
        </w:rPr>
        <w:t>, </w:t>
      </w:r>
      <w:r w:rsidRPr="00E31393">
        <w:rPr>
          <w:rFonts w:eastAsia="Times New Roman" w:cs="Arial"/>
          <w:i/>
          <w:iCs/>
          <w:color w:val="222222"/>
          <w:sz w:val="18"/>
          <w:szCs w:val="18"/>
          <w:shd w:val="clear" w:color="auto" w:fill="FFFFFF"/>
          <w:lang w:val="en-US"/>
        </w:rPr>
        <w:t>11</w:t>
      </w:r>
      <w:r w:rsidRPr="00E31393">
        <w:rPr>
          <w:rFonts w:eastAsia="Times New Roman" w:cs="Arial"/>
          <w:color w:val="222222"/>
          <w:sz w:val="18"/>
          <w:szCs w:val="18"/>
          <w:shd w:val="clear" w:color="auto" w:fill="FFFFFF"/>
          <w:lang w:val="en-US"/>
        </w:rPr>
        <w:t>(1), 1423861.</w:t>
      </w:r>
    </w:p>
  </w:footnote>
  <w:footnote w:id="12">
    <w:p w:rsidR="00FA03EC" w:rsidRPr="00E31393" w:rsidRDefault="00FA03EC" w:rsidP="00E31393">
      <w:pPr>
        <w:pStyle w:val="Notedebasdepage"/>
        <w:spacing w:before="0" w:after="0"/>
        <w:jc w:val="both"/>
        <w:rPr>
          <w:sz w:val="18"/>
          <w:szCs w:val="18"/>
          <w:lang w:val="en-US"/>
        </w:rPr>
      </w:pPr>
      <w:r w:rsidRPr="00E31393">
        <w:rPr>
          <w:rStyle w:val="Appelnotedebasdep"/>
          <w:sz w:val="18"/>
          <w:szCs w:val="18"/>
          <w:lang w:val="fr-FR"/>
        </w:rPr>
        <w:footnoteRef/>
      </w:r>
      <w:r w:rsidRPr="00E31393">
        <w:rPr>
          <w:sz w:val="18"/>
          <w:szCs w:val="18"/>
          <w:lang w:val="en-US"/>
        </w:rPr>
        <w:t xml:space="preserve"> Husain, I., Patierno, K., Zosa- Feranil, I. and R. Smith. </w:t>
      </w:r>
      <w:r w:rsidRPr="00E31393">
        <w:rPr>
          <w:sz w:val="18"/>
          <w:szCs w:val="18"/>
          <w:lang w:val="fr-FR"/>
        </w:rPr>
        <w:t xml:space="preserve">(2016). </w:t>
      </w:r>
      <w:r w:rsidRPr="00E31393">
        <w:rPr>
          <w:i/>
          <w:sz w:val="18"/>
          <w:szCs w:val="18"/>
          <w:lang w:val="fr-FR"/>
        </w:rPr>
        <w:t>Favoriser la croissance économique, l’équité et la résilience en Afrique subsaharienne : le rôle de la planification familiale</w:t>
      </w:r>
      <w:r w:rsidRPr="00E31393">
        <w:rPr>
          <w:sz w:val="18"/>
          <w:szCs w:val="18"/>
          <w:lang w:val="fr-FR"/>
        </w:rPr>
        <w:t xml:space="preserve">. </w:t>
      </w:r>
      <w:r w:rsidRPr="00E31393">
        <w:rPr>
          <w:sz w:val="18"/>
          <w:szCs w:val="18"/>
          <w:lang w:val="en-US"/>
        </w:rPr>
        <w:t>Rapport USAID – Population Reference Bureau.</w:t>
      </w:r>
    </w:p>
  </w:footnote>
  <w:footnote w:id="13">
    <w:p w:rsidR="00FA03EC" w:rsidRPr="00E31393" w:rsidRDefault="00FA03EC" w:rsidP="00E31393">
      <w:pPr>
        <w:pStyle w:val="Notedebasdepage"/>
        <w:spacing w:before="0" w:after="0"/>
        <w:jc w:val="both"/>
        <w:rPr>
          <w:sz w:val="18"/>
          <w:szCs w:val="18"/>
          <w:lang w:val="en-US"/>
        </w:rPr>
      </w:pPr>
      <w:r w:rsidRPr="00E31393">
        <w:rPr>
          <w:rStyle w:val="Appelnotedebasdep"/>
          <w:sz w:val="18"/>
          <w:szCs w:val="18"/>
        </w:rPr>
        <w:footnoteRef/>
      </w:r>
      <w:r w:rsidRPr="00E31393">
        <w:rPr>
          <w:sz w:val="18"/>
          <w:szCs w:val="18"/>
          <w:lang w:val="en-US"/>
        </w:rPr>
        <w:t>Bertrand, J. T., Mangani, N., Mansilu, M., McBride, M. E., &amp; Tharp, J. L. (1986). Strategies for family planning service delivery in Bas Zaire. </w:t>
      </w:r>
      <w:r w:rsidRPr="00E31393">
        <w:rPr>
          <w:i/>
          <w:iCs/>
          <w:sz w:val="18"/>
          <w:szCs w:val="18"/>
          <w:lang w:val="en-US"/>
        </w:rPr>
        <w:t>International Family Planning Perspectives</w:t>
      </w:r>
      <w:r w:rsidRPr="00E31393">
        <w:rPr>
          <w:sz w:val="18"/>
          <w:szCs w:val="18"/>
          <w:lang w:val="en-US"/>
        </w:rPr>
        <w:t>, 108-115.</w:t>
      </w:r>
    </w:p>
  </w:footnote>
  <w:footnote w:id="14">
    <w:p w:rsidR="00FA03EC" w:rsidRPr="00E31393" w:rsidRDefault="00FA03EC" w:rsidP="00E31393">
      <w:pPr>
        <w:pStyle w:val="Notedebasdepage"/>
        <w:spacing w:before="0" w:after="0"/>
        <w:jc w:val="both"/>
        <w:rPr>
          <w:sz w:val="18"/>
          <w:szCs w:val="18"/>
          <w:lang w:val="fr-FR"/>
        </w:rPr>
      </w:pPr>
      <w:r w:rsidRPr="00E31393">
        <w:rPr>
          <w:rStyle w:val="Appelnotedebasdep"/>
          <w:sz w:val="18"/>
          <w:szCs w:val="18"/>
        </w:rPr>
        <w:footnoteRef/>
      </w:r>
      <w:r w:rsidRPr="00E31393">
        <w:rPr>
          <w:sz w:val="18"/>
          <w:szCs w:val="18"/>
        </w:rPr>
        <w:t xml:space="preserve"> </w:t>
      </w:r>
      <w:r w:rsidRPr="00E31393">
        <w:rPr>
          <w:sz w:val="18"/>
          <w:szCs w:val="18"/>
          <w:lang w:val="en-US"/>
        </w:rPr>
        <w:t>Bertrand, J. T., McBride, M. E., Mangani, N., Baughman, N. C., &amp; Kinuani, M. (1993). Community-based distribution of contraceptives in Zaire. </w:t>
      </w:r>
      <w:r w:rsidRPr="00E31393">
        <w:rPr>
          <w:i/>
          <w:iCs/>
          <w:sz w:val="18"/>
          <w:szCs w:val="18"/>
          <w:lang w:val="fr-FR"/>
        </w:rPr>
        <w:t>International Family Planning Perspectives</w:t>
      </w:r>
      <w:r w:rsidRPr="00E31393">
        <w:rPr>
          <w:sz w:val="18"/>
          <w:szCs w:val="18"/>
          <w:lang w:val="fr-FR"/>
        </w:rPr>
        <w:t>, 84-91.</w:t>
      </w:r>
    </w:p>
  </w:footnote>
  <w:footnote w:id="15">
    <w:p w:rsidR="00FA03EC" w:rsidRPr="00E31393" w:rsidRDefault="00FA03EC" w:rsidP="00E31393">
      <w:pPr>
        <w:pStyle w:val="Notedebasdepage"/>
        <w:spacing w:before="0" w:after="0"/>
        <w:jc w:val="both"/>
        <w:rPr>
          <w:sz w:val="18"/>
          <w:szCs w:val="18"/>
          <w:lang w:val="fr-FR"/>
        </w:rPr>
      </w:pPr>
      <w:r w:rsidRPr="00E31393">
        <w:rPr>
          <w:rStyle w:val="Appelnotedebasdep"/>
          <w:sz w:val="18"/>
          <w:szCs w:val="18"/>
        </w:rPr>
        <w:footnoteRef/>
      </w:r>
      <w:r w:rsidRPr="00E31393">
        <w:rPr>
          <w:sz w:val="18"/>
          <w:szCs w:val="18"/>
        </w:rPr>
        <w:t xml:space="preserve"> </w:t>
      </w:r>
      <w:r w:rsidRPr="00E31393">
        <w:rPr>
          <w:sz w:val="18"/>
          <w:szCs w:val="18"/>
          <w:lang w:val="fr-FR"/>
        </w:rPr>
        <w:t>Ministère de la Santé de la RDC (2014) PLANIFICATION FAMILIALE.</w:t>
      </w:r>
      <w:r w:rsidRPr="00E31393">
        <w:rPr>
          <w:b/>
          <w:sz w:val="18"/>
          <w:szCs w:val="18"/>
          <w:lang w:val="fr-FR"/>
        </w:rPr>
        <w:t xml:space="preserve"> </w:t>
      </w:r>
      <w:r w:rsidRPr="00E31393">
        <w:rPr>
          <w:sz w:val="18"/>
          <w:szCs w:val="18"/>
          <w:lang w:val="fr-FR"/>
        </w:rPr>
        <w:t xml:space="preserve">Plan Stratégique National à Vision Multisectorielle. 2014 – 2020. </w:t>
      </w:r>
      <w:hyperlink r:id="rId1" w:history="1">
        <w:r w:rsidRPr="00E31393">
          <w:rPr>
            <w:rStyle w:val="Lienhypertexte"/>
            <w:sz w:val="18"/>
            <w:szCs w:val="18"/>
            <w:lang w:val="fr-FR"/>
          </w:rPr>
          <w:t>http://familyplanning-drc.net/docs/Final%20Plan%20Strategique%20version%20officielle.pdf</w:t>
        </w:r>
      </w:hyperlink>
    </w:p>
  </w:footnote>
  <w:footnote w:id="16">
    <w:p w:rsidR="00FA03EC" w:rsidRPr="00C95EC0" w:rsidRDefault="00FA03EC" w:rsidP="00E31393">
      <w:pPr>
        <w:pStyle w:val="Notedebasdepage"/>
        <w:spacing w:before="0" w:after="0"/>
        <w:jc w:val="both"/>
        <w:rPr>
          <w:sz w:val="18"/>
          <w:szCs w:val="18"/>
          <w:lang w:val="fr-FR"/>
        </w:rPr>
      </w:pPr>
      <w:r w:rsidRPr="00E31393">
        <w:rPr>
          <w:rStyle w:val="Appelnotedebasdep"/>
          <w:sz w:val="18"/>
          <w:szCs w:val="18"/>
        </w:rPr>
        <w:footnoteRef/>
      </w:r>
      <w:r w:rsidRPr="00E31393">
        <w:rPr>
          <w:sz w:val="18"/>
          <w:szCs w:val="18"/>
        </w:rPr>
        <w:t xml:space="preserve"> </w:t>
      </w:r>
      <w:r w:rsidRPr="00E31393">
        <w:rPr>
          <w:sz w:val="18"/>
          <w:szCs w:val="18"/>
          <w:lang w:val="en-US"/>
        </w:rPr>
        <w:t>Mukaba, T., Binanga, A., Fohl, S., &amp; Bertrand, J. T. (2015). Family planning policy environment in the Democratic Republic of the Congo: levers of positive change and prospects for sustainability. </w:t>
      </w:r>
      <w:r w:rsidRPr="00C95EC0">
        <w:rPr>
          <w:i/>
          <w:iCs/>
          <w:sz w:val="18"/>
          <w:szCs w:val="18"/>
          <w:lang w:val="fr-FR"/>
        </w:rPr>
        <w:t>Global Health: Science and Practice</w:t>
      </w:r>
      <w:r w:rsidRPr="00C95EC0">
        <w:rPr>
          <w:sz w:val="18"/>
          <w:szCs w:val="18"/>
          <w:lang w:val="fr-FR"/>
        </w:rPr>
        <w:t>, </w:t>
      </w:r>
      <w:r w:rsidRPr="00C95EC0">
        <w:rPr>
          <w:i/>
          <w:iCs/>
          <w:sz w:val="18"/>
          <w:szCs w:val="18"/>
          <w:lang w:val="fr-FR"/>
        </w:rPr>
        <w:t>3</w:t>
      </w:r>
      <w:r w:rsidRPr="00C95EC0">
        <w:rPr>
          <w:sz w:val="18"/>
          <w:szCs w:val="18"/>
          <w:lang w:val="fr-FR"/>
        </w:rPr>
        <w:t>(2), 163-173.</w:t>
      </w:r>
    </w:p>
  </w:footnote>
  <w:footnote w:id="17">
    <w:p w:rsidR="00FA03EC" w:rsidRPr="00723228" w:rsidRDefault="00FA03EC" w:rsidP="00B644D2">
      <w:pPr>
        <w:spacing w:before="0" w:after="0" w:line="240" w:lineRule="auto"/>
        <w:rPr>
          <w:rFonts w:eastAsia="Times New Roman" w:cs="Times New Roman"/>
          <w:sz w:val="18"/>
          <w:szCs w:val="18"/>
          <w:lang w:val="fr-FR"/>
        </w:rPr>
      </w:pPr>
      <w:r w:rsidRPr="00E31393">
        <w:rPr>
          <w:rStyle w:val="Appelnotedebasdep"/>
          <w:sz w:val="18"/>
          <w:szCs w:val="18"/>
        </w:rPr>
        <w:footnoteRef/>
      </w:r>
      <w:r w:rsidRPr="00E31393">
        <w:rPr>
          <w:sz w:val="18"/>
          <w:szCs w:val="18"/>
        </w:rPr>
        <w:t xml:space="preserve"> </w:t>
      </w:r>
      <w:r w:rsidRPr="00E31393">
        <w:rPr>
          <w:sz w:val="18"/>
          <w:szCs w:val="18"/>
          <w:lang w:val="fr-FR"/>
        </w:rPr>
        <w:t>Ce chiffre de 8.266 centres de santé inclus seulement les formations sanitaires déclarées par les Médecins chefs de zone de santé. Sur terrain, on rencontre des aires de santé couvertes par plus d’une formation sanitaire qui offre de</w:t>
      </w:r>
      <w:r>
        <w:rPr>
          <w:sz w:val="18"/>
          <w:szCs w:val="18"/>
          <w:lang w:val="fr-FR"/>
        </w:rPr>
        <w:t>s</w:t>
      </w:r>
      <w:r w:rsidRPr="00E31393">
        <w:rPr>
          <w:sz w:val="18"/>
          <w:szCs w:val="18"/>
          <w:lang w:val="fr-FR"/>
        </w:rPr>
        <w:t xml:space="preserve"> soins divers. La rationalisation de la couverture sanitaire préconisée par la </w:t>
      </w:r>
      <w:r w:rsidRPr="00723228">
        <w:rPr>
          <w:rFonts w:eastAsia="Times New Roman" w:cs="Times New Roman"/>
          <w:color w:val="000000"/>
          <w:sz w:val="18"/>
          <w:szCs w:val="18"/>
          <w:lang w:val="fr-FR"/>
        </w:rPr>
        <w:t xml:space="preserve">Stratégie de </w:t>
      </w:r>
      <w:r>
        <w:rPr>
          <w:rFonts w:eastAsia="Times New Roman" w:cs="Times New Roman"/>
          <w:color w:val="000000"/>
          <w:sz w:val="18"/>
          <w:szCs w:val="18"/>
          <w:lang w:val="fr-FR"/>
        </w:rPr>
        <w:t>Renforcement</w:t>
      </w:r>
      <w:r w:rsidRPr="00723228">
        <w:rPr>
          <w:rFonts w:eastAsia="Times New Roman" w:cs="Times New Roman"/>
          <w:color w:val="000000"/>
          <w:sz w:val="18"/>
          <w:szCs w:val="18"/>
          <w:lang w:val="fr-FR"/>
        </w:rPr>
        <w:t xml:space="preserve"> du Système Sanitaire</w:t>
      </w:r>
    </w:p>
    <w:p w:rsidR="00FA03EC" w:rsidRPr="00E31393" w:rsidRDefault="00FA03EC" w:rsidP="00E31393">
      <w:pPr>
        <w:pStyle w:val="Notedebasdepage"/>
        <w:spacing w:before="0" w:after="0"/>
        <w:jc w:val="both"/>
        <w:rPr>
          <w:sz w:val="18"/>
          <w:szCs w:val="18"/>
          <w:lang w:val="fr-FR"/>
        </w:rPr>
      </w:pPr>
      <w:r w:rsidRPr="009C00F0">
        <w:rPr>
          <w:sz w:val="18"/>
          <w:szCs w:val="18"/>
          <w:lang w:val="fr-FR"/>
        </w:rPr>
        <w:t>SRSS</w:t>
      </w:r>
      <w:r w:rsidRPr="00654270">
        <w:rPr>
          <w:sz w:val="18"/>
          <w:szCs w:val="18"/>
          <w:lang w:val="fr-FR"/>
        </w:rPr>
        <w:t>)</w:t>
      </w:r>
      <w:r w:rsidRPr="00E31393">
        <w:rPr>
          <w:sz w:val="18"/>
          <w:szCs w:val="18"/>
          <w:lang w:val="fr-FR"/>
        </w:rPr>
        <w:t xml:space="preserve"> a fait ses preuves d’efficacité dans certaines de zones de santé, mais la mise à échelle se fait encore attendre.</w:t>
      </w:r>
    </w:p>
  </w:footnote>
  <w:footnote w:id="18">
    <w:p w:rsidR="00FA03EC" w:rsidRPr="00E31393" w:rsidRDefault="00FA03EC" w:rsidP="001A7D18">
      <w:pPr>
        <w:pStyle w:val="Notedebasdepage"/>
        <w:spacing w:before="0" w:after="0"/>
        <w:jc w:val="both"/>
        <w:rPr>
          <w:sz w:val="18"/>
          <w:szCs w:val="18"/>
          <w:lang w:val="en-US"/>
        </w:rPr>
      </w:pPr>
      <w:r w:rsidRPr="00E31393">
        <w:rPr>
          <w:rStyle w:val="Appelnotedebasdep"/>
          <w:sz w:val="18"/>
          <w:szCs w:val="18"/>
        </w:rPr>
        <w:footnoteRef/>
      </w:r>
      <w:r w:rsidRPr="00E31393">
        <w:rPr>
          <w:sz w:val="18"/>
          <w:szCs w:val="18"/>
        </w:rPr>
        <w:t xml:space="preserve"> </w:t>
      </w:r>
      <w:r w:rsidRPr="00E31393">
        <w:rPr>
          <w:sz w:val="18"/>
          <w:szCs w:val="18"/>
          <w:lang w:val="fr-FR"/>
        </w:rPr>
        <w:fldChar w:fldCharType="begin"/>
      </w:r>
      <w:r w:rsidRPr="00E31393">
        <w:rPr>
          <w:sz w:val="18"/>
          <w:szCs w:val="18"/>
          <w:lang w:val="en-US"/>
        </w:rPr>
        <w:instrText xml:space="preserve"> ADDIN EN.REFLIST </w:instrText>
      </w:r>
      <w:r w:rsidRPr="00E31393">
        <w:rPr>
          <w:sz w:val="18"/>
          <w:szCs w:val="18"/>
          <w:lang w:val="fr-FR"/>
        </w:rPr>
        <w:fldChar w:fldCharType="separate"/>
      </w:r>
      <w:r w:rsidRPr="00E31393">
        <w:rPr>
          <w:sz w:val="18"/>
          <w:szCs w:val="18"/>
          <w:lang w:val="en-US"/>
        </w:rPr>
        <w:t xml:space="preserve">Engelman R. </w:t>
      </w:r>
      <w:r w:rsidRPr="00E31393">
        <w:rPr>
          <w:i/>
          <w:sz w:val="18"/>
          <w:szCs w:val="18"/>
          <w:lang w:val="en-US"/>
        </w:rPr>
        <w:t>Family Planning and Environmental Sustainability: Assessing the Science.</w:t>
      </w:r>
      <w:r w:rsidRPr="00E31393">
        <w:rPr>
          <w:sz w:val="18"/>
          <w:szCs w:val="18"/>
          <w:lang w:val="en-US"/>
        </w:rPr>
        <w:t xml:space="preserve"> Washington, DC2016.</w:t>
      </w:r>
    </w:p>
    <w:p w:rsidR="00FA03EC" w:rsidRPr="00E31393" w:rsidRDefault="00FA03EC" w:rsidP="001A7D18">
      <w:pPr>
        <w:pStyle w:val="Notedebasdepage"/>
        <w:spacing w:before="0" w:after="0"/>
        <w:jc w:val="both"/>
        <w:rPr>
          <w:sz w:val="18"/>
          <w:szCs w:val="18"/>
          <w:lang w:val="en-US"/>
        </w:rPr>
      </w:pPr>
      <w:r w:rsidRPr="00E31393">
        <w:rPr>
          <w:sz w:val="18"/>
          <w:szCs w:val="18"/>
        </w:rPr>
        <w:fldChar w:fldCharType="end"/>
      </w:r>
    </w:p>
  </w:footnote>
  <w:footnote w:id="19">
    <w:p w:rsidR="00FA03EC" w:rsidRPr="00E31393" w:rsidRDefault="00FA03EC" w:rsidP="001A7D18">
      <w:pPr>
        <w:pStyle w:val="Notedebasdepage"/>
        <w:spacing w:before="0" w:after="0"/>
        <w:jc w:val="both"/>
        <w:rPr>
          <w:sz w:val="18"/>
          <w:szCs w:val="18"/>
          <w:lang w:val="en-US"/>
        </w:rPr>
      </w:pPr>
      <w:r w:rsidRPr="00E31393">
        <w:rPr>
          <w:rStyle w:val="Appelnotedebasdep"/>
          <w:sz w:val="18"/>
          <w:szCs w:val="18"/>
        </w:rPr>
        <w:footnoteRef/>
      </w:r>
      <w:r w:rsidRPr="00E31393">
        <w:rPr>
          <w:sz w:val="18"/>
          <w:szCs w:val="18"/>
        </w:rPr>
        <w:t xml:space="preserve"> </w:t>
      </w:r>
      <w:r w:rsidRPr="00E31393">
        <w:rPr>
          <w:sz w:val="18"/>
          <w:szCs w:val="18"/>
          <w:lang w:val="en-US"/>
        </w:rPr>
        <w:t xml:space="preserve">Headey DD, Jayne TS. Adaptation to land constraints: Is Africa different? </w:t>
      </w:r>
      <w:r w:rsidRPr="00E31393">
        <w:rPr>
          <w:i/>
          <w:sz w:val="18"/>
          <w:szCs w:val="18"/>
          <w:lang w:val="en-US"/>
        </w:rPr>
        <w:t xml:space="preserve">Food Policy. </w:t>
      </w:r>
      <w:r w:rsidRPr="00E31393">
        <w:rPr>
          <w:sz w:val="18"/>
          <w:szCs w:val="18"/>
          <w:lang w:val="en-US"/>
        </w:rPr>
        <w:t>2014;48:18-33.</w:t>
      </w:r>
    </w:p>
  </w:footnote>
  <w:footnote w:id="20">
    <w:p w:rsidR="00FA03EC" w:rsidRPr="00E31393" w:rsidRDefault="00FA03EC" w:rsidP="001A7D18">
      <w:pPr>
        <w:pStyle w:val="Notedebasdepage"/>
        <w:spacing w:before="0" w:after="0"/>
        <w:jc w:val="both"/>
        <w:rPr>
          <w:sz w:val="18"/>
          <w:szCs w:val="18"/>
          <w:lang w:val="en-US"/>
        </w:rPr>
      </w:pPr>
      <w:r w:rsidRPr="00E31393">
        <w:rPr>
          <w:rStyle w:val="Appelnotedebasdep"/>
          <w:sz w:val="18"/>
          <w:szCs w:val="18"/>
        </w:rPr>
        <w:footnoteRef/>
      </w:r>
      <w:r w:rsidRPr="00E31393">
        <w:rPr>
          <w:sz w:val="18"/>
          <w:szCs w:val="18"/>
        </w:rPr>
        <w:t xml:space="preserve"> </w:t>
      </w:r>
      <w:r w:rsidRPr="00E31393">
        <w:rPr>
          <w:sz w:val="18"/>
          <w:szCs w:val="18"/>
          <w:lang w:val="en-US"/>
        </w:rPr>
        <w:t xml:space="preserve">Neill BC, Dalton M, Fuchs R, Jiang L, Pachauri S, Zigova K. Global demographic trends and future carbon emissions. </w:t>
      </w:r>
      <w:r w:rsidRPr="00E31393">
        <w:rPr>
          <w:i/>
          <w:sz w:val="18"/>
          <w:szCs w:val="18"/>
          <w:lang w:val="en-US"/>
        </w:rPr>
        <w:t xml:space="preserve">Proceedings of the National Academy of Sciences. </w:t>
      </w:r>
      <w:r w:rsidRPr="00E31393">
        <w:rPr>
          <w:sz w:val="18"/>
          <w:szCs w:val="18"/>
          <w:lang w:val="en-US"/>
        </w:rPr>
        <w:t>2010;107(41):17521.</w:t>
      </w:r>
    </w:p>
  </w:footnote>
  <w:footnote w:id="21">
    <w:p w:rsidR="00FA03EC" w:rsidRPr="00E31393" w:rsidRDefault="00FA03EC" w:rsidP="001A7D18">
      <w:pPr>
        <w:pStyle w:val="Notedebasdepage"/>
        <w:spacing w:before="0" w:after="0"/>
        <w:jc w:val="both"/>
        <w:rPr>
          <w:sz w:val="18"/>
          <w:szCs w:val="18"/>
          <w:lang w:val="en-US"/>
        </w:rPr>
      </w:pPr>
      <w:r w:rsidRPr="00E31393">
        <w:rPr>
          <w:rStyle w:val="Appelnotedebasdep"/>
          <w:sz w:val="18"/>
          <w:szCs w:val="18"/>
        </w:rPr>
        <w:footnoteRef/>
      </w:r>
      <w:r w:rsidRPr="00E31393">
        <w:rPr>
          <w:sz w:val="18"/>
          <w:szCs w:val="18"/>
        </w:rPr>
        <w:t xml:space="preserve"> </w:t>
      </w:r>
      <w:r w:rsidRPr="00E31393">
        <w:rPr>
          <w:sz w:val="18"/>
          <w:szCs w:val="18"/>
          <w:lang w:val="en-US"/>
        </w:rPr>
        <w:t xml:space="preserve">Fentahun T, Gashaw T. Population growth and land resources degradation in Bantneka Watershed, Southern Ethiopia. </w:t>
      </w:r>
      <w:r w:rsidRPr="00E31393">
        <w:rPr>
          <w:i/>
          <w:sz w:val="18"/>
          <w:szCs w:val="18"/>
          <w:lang w:val="en-US"/>
        </w:rPr>
        <w:t xml:space="preserve">Journal of Biology, Agriculture, and Healthcare. </w:t>
      </w:r>
      <w:r w:rsidRPr="00E31393">
        <w:rPr>
          <w:sz w:val="18"/>
          <w:szCs w:val="18"/>
          <w:lang w:val="en-US"/>
        </w:rPr>
        <w:t>2014;4(15):13-16.</w:t>
      </w:r>
    </w:p>
  </w:footnote>
  <w:footnote w:id="22">
    <w:p w:rsidR="00FA03EC" w:rsidRPr="00E31393" w:rsidRDefault="00FA03EC" w:rsidP="001A7D18">
      <w:pPr>
        <w:pStyle w:val="Notedebasdepage"/>
        <w:spacing w:before="0" w:after="0"/>
        <w:jc w:val="both"/>
        <w:rPr>
          <w:sz w:val="18"/>
          <w:szCs w:val="18"/>
          <w:lang w:val="en-US"/>
        </w:rPr>
      </w:pPr>
      <w:r w:rsidRPr="00E31393">
        <w:rPr>
          <w:rStyle w:val="Appelnotedebasdep"/>
          <w:sz w:val="18"/>
          <w:szCs w:val="18"/>
        </w:rPr>
        <w:footnoteRef/>
      </w:r>
      <w:r w:rsidRPr="00E31393">
        <w:rPr>
          <w:sz w:val="18"/>
          <w:szCs w:val="18"/>
        </w:rPr>
        <w:t xml:space="preserve"> </w:t>
      </w:r>
      <w:r w:rsidRPr="00E31393">
        <w:rPr>
          <w:sz w:val="18"/>
          <w:szCs w:val="18"/>
          <w:lang w:val="en-US"/>
        </w:rPr>
        <w:t xml:space="preserve">Lushombo L. Deforestation in the Democratic Republic of Congo and climate change: An ethical analysis in light of Laudato Si. </w:t>
      </w:r>
      <w:r w:rsidRPr="00E31393">
        <w:rPr>
          <w:i/>
          <w:sz w:val="18"/>
          <w:szCs w:val="18"/>
          <w:lang w:val="en-US"/>
        </w:rPr>
        <w:t xml:space="preserve">Asian Horizons. </w:t>
      </w:r>
      <w:r w:rsidRPr="00E31393">
        <w:rPr>
          <w:sz w:val="18"/>
          <w:szCs w:val="18"/>
          <w:lang w:val="en-US"/>
        </w:rPr>
        <w:t>2015;9(4):724-740.</w:t>
      </w:r>
    </w:p>
  </w:footnote>
  <w:footnote w:id="23">
    <w:p w:rsidR="00FA03EC" w:rsidRPr="00E31393" w:rsidRDefault="00FA03EC" w:rsidP="001A7D18">
      <w:pPr>
        <w:pStyle w:val="Notedebasdepage"/>
        <w:spacing w:before="0" w:after="0"/>
        <w:jc w:val="both"/>
        <w:rPr>
          <w:sz w:val="18"/>
          <w:szCs w:val="18"/>
          <w:lang w:val="en-US"/>
        </w:rPr>
      </w:pPr>
      <w:r w:rsidRPr="00E31393">
        <w:rPr>
          <w:rStyle w:val="Appelnotedebasdep"/>
          <w:sz w:val="18"/>
          <w:szCs w:val="18"/>
        </w:rPr>
        <w:footnoteRef/>
      </w:r>
      <w:r w:rsidRPr="00E31393">
        <w:rPr>
          <w:sz w:val="18"/>
          <w:szCs w:val="18"/>
        </w:rPr>
        <w:t xml:space="preserve"> </w:t>
      </w:r>
      <w:r w:rsidRPr="00E31393">
        <w:rPr>
          <w:sz w:val="18"/>
          <w:szCs w:val="18"/>
          <w:lang w:val="en-US"/>
        </w:rPr>
        <w:t xml:space="preserve">Asongu S, Jingway B. Population growth and forest sustainability in Africa. 2011; </w:t>
      </w:r>
      <w:hyperlink r:id="rId2" w:history="1">
        <w:r w:rsidRPr="00E31393">
          <w:rPr>
            <w:rStyle w:val="Lienhypertexte"/>
            <w:sz w:val="18"/>
            <w:szCs w:val="18"/>
            <w:lang w:val="en-US"/>
          </w:rPr>
          <w:t>https://mpra.ub.uni-muenchen.de/35179/1/Population_growth_and_forest_sustainability_in_Africa.pdf</w:t>
        </w:r>
      </w:hyperlink>
      <w:r w:rsidRPr="00E31393">
        <w:rPr>
          <w:sz w:val="18"/>
          <w:szCs w:val="18"/>
          <w:lang w:val="en-US"/>
        </w:rPr>
        <w:t>. Accessed 8/21/18.</w:t>
      </w:r>
    </w:p>
  </w:footnote>
  <w:footnote w:id="24">
    <w:p w:rsidR="00FA03EC" w:rsidRPr="00E31393" w:rsidRDefault="00FA03EC" w:rsidP="001A7D18">
      <w:pPr>
        <w:pStyle w:val="Notedebasdepage"/>
        <w:spacing w:before="0" w:after="0"/>
        <w:jc w:val="both"/>
        <w:rPr>
          <w:sz w:val="18"/>
          <w:szCs w:val="18"/>
          <w:lang w:val="en-US"/>
        </w:rPr>
      </w:pPr>
      <w:r w:rsidRPr="00E31393">
        <w:rPr>
          <w:rStyle w:val="Appelnotedebasdep"/>
          <w:sz w:val="18"/>
          <w:szCs w:val="18"/>
        </w:rPr>
        <w:footnoteRef/>
      </w:r>
      <w:r w:rsidRPr="00E31393">
        <w:rPr>
          <w:sz w:val="18"/>
          <w:szCs w:val="18"/>
        </w:rPr>
        <w:t xml:space="preserve"> </w:t>
      </w:r>
      <w:r w:rsidRPr="00E31393">
        <w:rPr>
          <w:sz w:val="18"/>
          <w:szCs w:val="18"/>
          <w:lang w:val="en-US"/>
        </w:rPr>
        <w:t xml:space="preserve">Sedgh G, Ashford LS, Hussain R. Unmet need for contraception in developing countries: Examining women's reasons for not using a method. New York, NY: Guttmacher Institute; 2016: </w:t>
      </w:r>
      <w:hyperlink r:id="rId3" w:history="1">
        <w:r w:rsidRPr="00E31393">
          <w:rPr>
            <w:rStyle w:val="Lienhypertexte"/>
            <w:sz w:val="18"/>
            <w:szCs w:val="18"/>
            <w:lang w:val="en-US"/>
          </w:rPr>
          <w:t>https://www.guttmacher.org/report/unmet-need-for-contraception-in-developing-countries</w:t>
        </w:r>
      </w:hyperlink>
      <w:r w:rsidRPr="00E31393">
        <w:rPr>
          <w:sz w:val="18"/>
          <w:szCs w:val="18"/>
          <w:lang w:val="en-US"/>
        </w:rPr>
        <w:t>.</w:t>
      </w:r>
    </w:p>
  </w:footnote>
  <w:footnote w:id="25">
    <w:p w:rsidR="00FA03EC" w:rsidRPr="009C00F0" w:rsidRDefault="00FA03EC" w:rsidP="001A7D18">
      <w:pPr>
        <w:pStyle w:val="Notedebasdepage"/>
        <w:rPr>
          <w:lang w:val="fr-FR"/>
        </w:rPr>
      </w:pPr>
      <w:r>
        <w:rPr>
          <w:rStyle w:val="Appelnotedebasdep"/>
        </w:rPr>
        <w:footnoteRef/>
      </w:r>
      <w:r>
        <w:t xml:space="preserve"> </w:t>
      </w:r>
      <w:r w:rsidRPr="008306AF">
        <w:rPr>
          <w:lang w:val="fr-FR"/>
        </w:rPr>
        <w:t>Ces objectifs ne sont pas nécessairement mesurables dans le contexte d’une évaluation de programme (par exemple la résilience au changement climatique ou la réalisation du dividende démographique). Par conséquent, dans le Cadre des Résultats (voir ci-dessous), nous ne donnons pas d’indicateurs mesurables pour les impacts décrits dans la Théorie du Changement.</w:t>
      </w:r>
    </w:p>
  </w:footnote>
  <w:footnote w:id="26">
    <w:p w:rsidR="00FA03EC" w:rsidRPr="00E31393" w:rsidRDefault="00FA03EC" w:rsidP="00E31393">
      <w:pPr>
        <w:pStyle w:val="Notedebasdepage"/>
        <w:spacing w:before="0" w:after="0"/>
        <w:jc w:val="both"/>
        <w:rPr>
          <w:rFonts w:cs="Arial"/>
          <w:sz w:val="18"/>
          <w:szCs w:val="18"/>
        </w:rPr>
      </w:pPr>
      <w:r w:rsidRPr="00E31393">
        <w:rPr>
          <w:rStyle w:val="Appelnotedebasdep"/>
          <w:sz w:val="18"/>
          <w:szCs w:val="18"/>
        </w:rPr>
        <w:footnoteRef/>
      </w:r>
      <w:r w:rsidRPr="00E31393">
        <w:rPr>
          <w:sz w:val="18"/>
          <w:szCs w:val="18"/>
        </w:rPr>
        <w:t xml:space="preserve"> </w:t>
      </w:r>
      <w:r w:rsidRPr="00E31393">
        <w:rPr>
          <w:rFonts w:cs="Arial"/>
          <w:sz w:val="18"/>
          <w:szCs w:val="18"/>
        </w:rPr>
        <w:t xml:space="preserve">Binanga A, Bertrand JT. Pilot research as advocacy: the case of Sayana Press in Kinshasa, Democratic Republic of the Congo. Glob Health Sci Pract. 2016;4(4):542-551. </w:t>
      </w:r>
    </w:p>
    <w:p w:rsidR="00FA03EC" w:rsidRPr="00E31393" w:rsidRDefault="00FA03EC" w:rsidP="00E31393">
      <w:pPr>
        <w:spacing w:before="0" w:after="0" w:line="240" w:lineRule="auto"/>
        <w:jc w:val="both"/>
        <w:rPr>
          <w:rFonts w:cs="Arial"/>
          <w:sz w:val="18"/>
          <w:szCs w:val="18"/>
        </w:rPr>
      </w:pPr>
      <w:r w:rsidRPr="00E31393">
        <w:rPr>
          <w:rFonts w:cs="Arial"/>
          <w:sz w:val="18"/>
          <w:szCs w:val="18"/>
          <w:vertAlign w:val="superscript"/>
        </w:rPr>
        <w:t xml:space="preserve">  </w:t>
      </w:r>
      <w:r w:rsidRPr="00E31393">
        <w:rPr>
          <w:rFonts w:cs="Arial"/>
          <w:sz w:val="18"/>
          <w:szCs w:val="18"/>
        </w:rPr>
        <w:t>Bertrand JT, Makani PB, Hernandez J, et al. Acceptability of the community-level provision of Sayana Press by medical and nursing students in Kinshasa, Democratic Republic of the Congo. Contraception. 2017;96(3):211-215.</w:t>
      </w:r>
    </w:p>
    <w:p w:rsidR="00FA03EC" w:rsidRPr="00E31393" w:rsidRDefault="00FA03EC" w:rsidP="00E31393">
      <w:pPr>
        <w:pStyle w:val="Notedebasdepage"/>
        <w:spacing w:before="0" w:after="0"/>
        <w:jc w:val="both"/>
        <w:rPr>
          <w:sz w:val="18"/>
          <w:szCs w:val="18"/>
          <w:lang w:val="fr-FR"/>
        </w:rPr>
      </w:pPr>
    </w:p>
  </w:footnote>
  <w:footnote w:id="27">
    <w:p w:rsidR="00FA03EC" w:rsidRPr="00E31393" w:rsidRDefault="00FA03EC" w:rsidP="00E31393">
      <w:pPr>
        <w:pStyle w:val="Notedebasdepage"/>
        <w:spacing w:before="0" w:after="0"/>
        <w:jc w:val="both"/>
        <w:rPr>
          <w:sz w:val="18"/>
          <w:szCs w:val="18"/>
          <w:lang w:val="fr-FR"/>
        </w:rPr>
      </w:pPr>
      <w:r w:rsidRPr="00E31393">
        <w:rPr>
          <w:rStyle w:val="Appelnotedebasdep"/>
          <w:sz w:val="18"/>
          <w:szCs w:val="18"/>
        </w:rPr>
        <w:footnoteRef/>
      </w:r>
      <w:r w:rsidRPr="00E31393">
        <w:rPr>
          <w:sz w:val="18"/>
          <w:szCs w:val="18"/>
        </w:rPr>
        <w:t xml:space="preserve"> UN – Rapport Annuel au Directeur Exécutif</w:t>
      </w:r>
    </w:p>
  </w:footnote>
  <w:footnote w:id="28">
    <w:p w:rsidR="00FA03EC" w:rsidRPr="00E31393" w:rsidRDefault="00FA03EC" w:rsidP="00E31393">
      <w:pPr>
        <w:pStyle w:val="Notedebasdepage"/>
        <w:spacing w:before="0" w:after="0"/>
        <w:jc w:val="both"/>
        <w:rPr>
          <w:sz w:val="18"/>
          <w:szCs w:val="18"/>
        </w:rPr>
      </w:pPr>
      <w:r w:rsidRPr="00E31393">
        <w:rPr>
          <w:rStyle w:val="Appelnotedebasdep"/>
          <w:sz w:val="18"/>
          <w:szCs w:val="18"/>
        </w:rPr>
        <w:footnoteRef/>
      </w:r>
      <w:r w:rsidRPr="00E31393">
        <w:rPr>
          <w:sz w:val="18"/>
          <w:szCs w:val="18"/>
        </w:rPr>
        <w:t xml:space="preserve"> http://www.familyplanning2020.org/measurement-hub/additional-users</w:t>
      </w:r>
    </w:p>
  </w:footnote>
  <w:footnote w:id="29">
    <w:p w:rsidR="00FA03EC" w:rsidRPr="00E31393" w:rsidRDefault="00FA03EC" w:rsidP="00E31393">
      <w:pPr>
        <w:pStyle w:val="Notedebasdepage"/>
        <w:spacing w:before="0" w:after="0"/>
        <w:jc w:val="both"/>
        <w:rPr>
          <w:sz w:val="18"/>
          <w:szCs w:val="18"/>
          <w:lang w:val="fr-BE"/>
        </w:rPr>
      </w:pPr>
      <w:r w:rsidRPr="00E31393">
        <w:rPr>
          <w:rStyle w:val="Appelnotedebasdep"/>
          <w:sz w:val="18"/>
          <w:szCs w:val="18"/>
        </w:rPr>
        <w:footnoteRef/>
      </w:r>
      <w:r w:rsidRPr="00E31393">
        <w:rPr>
          <w:sz w:val="18"/>
          <w:szCs w:val="18"/>
          <w:lang w:val="fr-BE"/>
        </w:rPr>
        <w:t xml:space="preserve"> </w:t>
      </w:r>
      <w:hyperlink r:id="rId4" w:history="1">
        <w:r w:rsidRPr="00E31393">
          <w:rPr>
            <w:rStyle w:val="Lienhypertexte"/>
            <w:sz w:val="18"/>
            <w:szCs w:val="18"/>
            <w:lang w:val="fr-BE"/>
          </w:rPr>
          <w:t>http://ec2-54-210-230-186.compute-1.amazonaws.com/wp-content/uploads/2017/08/Engagements-FP2020-DRC-Revision-de-2017-2.pdf</w:t>
        </w:r>
      </w:hyperlink>
      <w:r w:rsidRPr="00E31393">
        <w:rPr>
          <w:sz w:val="18"/>
          <w:szCs w:val="18"/>
          <w:lang w:val="fr-BE"/>
        </w:rPr>
        <w:t>, consulté le 14.06.2018</w:t>
      </w:r>
    </w:p>
  </w:footnote>
  <w:footnote w:id="30">
    <w:p w:rsidR="00FA03EC" w:rsidRPr="00E31393" w:rsidRDefault="00FA03EC" w:rsidP="00E31393">
      <w:pPr>
        <w:pStyle w:val="Notedebasdepage"/>
        <w:spacing w:before="0" w:after="0"/>
        <w:jc w:val="both"/>
        <w:rPr>
          <w:sz w:val="18"/>
          <w:szCs w:val="18"/>
        </w:rPr>
      </w:pPr>
      <w:r w:rsidRPr="00E31393">
        <w:rPr>
          <w:rStyle w:val="Appelnotedebasdep"/>
          <w:sz w:val="18"/>
          <w:szCs w:val="18"/>
        </w:rPr>
        <w:footnoteRef/>
      </w:r>
      <w:r w:rsidRPr="00E31393">
        <w:rPr>
          <w:sz w:val="18"/>
          <w:szCs w:val="18"/>
        </w:rPr>
        <w:t xml:space="preserve"> Bertrand, J.T., Mangani, N., &amp; Mansilu, M. (1984). The acceptability of household distribution of contraceptives in Zaire</w:t>
      </w:r>
      <w:r w:rsidRPr="00E31393">
        <w:rPr>
          <w:i/>
          <w:sz w:val="18"/>
          <w:szCs w:val="18"/>
        </w:rPr>
        <w:t>. International family planning perspectives</w:t>
      </w:r>
      <w:r w:rsidRPr="00E31393">
        <w:rPr>
          <w:sz w:val="18"/>
          <w:szCs w:val="18"/>
        </w:rPr>
        <w:t>, 10(1), 21-26.</w:t>
      </w:r>
    </w:p>
    <w:p w:rsidR="00FA03EC" w:rsidRPr="00E31393" w:rsidRDefault="00FA03EC" w:rsidP="00E31393">
      <w:pPr>
        <w:pStyle w:val="Notedebasdepage"/>
        <w:spacing w:before="0" w:after="0"/>
        <w:jc w:val="both"/>
        <w:rPr>
          <w:sz w:val="18"/>
          <w:szCs w:val="18"/>
        </w:rPr>
      </w:pPr>
      <w:r w:rsidRPr="00E31393">
        <w:rPr>
          <w:sz w:val="18"/>
          <w:szCs w:val="18"/>
        </w:rPr>
        <w:t xml:space="preserve">Bertrand, J.T., Mangani, N., Mansilu, M., McBride, M. E., &amp; Tharp, J. L. (1986). Strategies for the delivery of family planning services in Bas Zaire. </w:t>
      </w:r>
      <w:r w:rsidRPr="00E31393">
        <w:rPr>
          <w:i/>
          <w:sz w:val="18"/>
          <w:szCs w:val="18"/>
        </w:rPr>
        <w:t>International family planning perspectives</w:t>
      </w:r>
      <w:r w:rsidRPr="00E31393">
        <w:rPr>
          <w:sz w:val="18"/>
          <w:szCs w:val="18"/>
        </w:rPr>
        <w:t>, 12(4), 108-115.</w:t>
      </w:r>
    </w:p>
    <w:p w:rsidR="00FA03EC" w:rsidRPr="00E31393" w:rsidRDefault="00FA03EC" w:rsidP="00E31393">
      <w:pPr>
        <w:pStyle w:val="Notedebasdepage"/>
        <w:spacing w:before="0" w:after="0"/>
        <w:jc w:val="both"/>
        <w:rPr>
          <w:sz w:val="18"/>
          <w:szCs w:val="18"/>
        </w:rPr>
      </w:pPr>
      <w:r w:rsidRPr="00E31393">
        <w:rPr>
          <w:sz w:val="18"/>
          <w:szCs w:val="18"/>
        </w:rPr>
        <w:t xml:space="preserve"> Bertrand, J.T., Kashwantale, C., Balowa, D., Baughman, N. C., &amp; Chirwisa, C. (1991). Social and psychological aspects of tubal ligation in Zaire: A follow-up study of acceptors. </w:t>
      </w:r>
      <w:r w:rsidRPr="00E31393">
        <w:rPr>
          <w:i/>
          <w:sz w:val="18"/>
          <w:szCs w:val="18"/>
        </w:rPr>
        <w:t>International family planning perspectives</w:t>
      </w:r>
      <w:r w:rsidRPr="00E31393">
        <w:rPr>
          <w:sz w:val="18"/>
          <w:szCs w:val="18"/>
        </w:rPr>
        <w:t>, 17(3), 100-107.</w:t>
      </w:r>
    </w:p>
    <w:p w:rsidR="00FA03EC" w:rsidRPr="00E31393" w:rsidRDefault="00FA03EC" w:rsidP="00E31393">
      <w:pPr>
        <w:pStyle w:val="Notedebasdepage"/>
        <w:spacing w:before="0" w:after="0"/>
        <w:jc w:val="both"/>
        <w:rPr>
          <w:sz w:val="18"/>
          <w:szCs w:val="18"/>
        </w:rPr>
      </w:pPr>
      <w:r w:rsidRPr="00E31393">
        <w:rPr>
          <w:sz w:val="18"/>
          <w:szCs w:val="18"/>
        </w:rPr>
        <w:t xml:space="preserve">Chibalonza, K., Chirhamolekwa, C., &amp; Bertrand, J.T. (1989). Attitudes toward tubal ligation among acceptors, potential candidates, and husbands in Zaire. </w:t>
      </w:r>
      <w:r w:rsidRPr="00E31393">
        <w:rPr>
          <w:i/>
          <w:sz w:val="18"/>
          <w:szCs w:val="18"/>
        </w:rPr>
        <w:t>Studies in family planning</w:t>
      </w:r>
      <w:r w:rsidRPr="00E31393">
        <w:rPr>
          <w:sz w:val="18"/>
          <w:szCs w:val="18"/>
        </w:rPr>
        <w:t>, 20(5), 273-280.</w:t>
      </w:r>
    </w:p>
    <w:p w:rsidR="00FA03EC" w:rsidRPr="00E31393" w:rsidRDefault="00FA03EC" w:rsidP="00E31393">
      <w:pPr>
        <w:pStyle w:val="Notedebasdepage"/>
        <w:spacing w:before="0" w:after="0"/>
        <w:jc w:val="both"/>
        <w:rPr>
          <w:sz w:val="18"/>
          <w:szCs w:val="18"/>
        </w:rPr>
      </w:pPr>
      <w:r w:rsidRPr="00E31393">
        <w:rPr>
          <w:sz w:val="18"/>
          <w:szCs w:val="18"/>
        </w:rPr>
        <w:t xml:space="preserve">  - </w:t>
      </w:r>
    </w:p>
    <w:p w:rsidR="00FA03EC" w:rsidRPr="00E31393" w:rsidRDefault="00FA03EC" w:rsidP="00E31393">
      <w:pPr>
        <w:pStyle w:val="Notedebasdepage"/>
        <w:spacing w:before="0" w:after="0"/>
        <w:jc w:val="both"/>
        <w:rPr>
          <w:sz w:val="18"/>
          <w:szCs w:val="18"/>
          <w:lang w:val="en-US"/>
        </w:rPr>
      </w:pPr>
    </w:p>
  </w:footnote>
  <w:footnote w:id="31">
    <w:p w:rsidR="00FA03EC" w:rsidRPr="00E31393" w:rsidRDefault="00FA03EC" w:rsidP="00E31393">
      <w:pPr>
        <w:pStyle w:val="Notedebasdepage"/>
        <w:spacing w:before="0" w:after="0"/>
        <w:jc w:val="both"/>
        <w:rPr>
          <w:rFonts w:cs="Arial"/>
          <w:sz w:val="18"/>
          <w:szCs w:val="18"/>
        </w:rPr>
      </w:pPr>
      <w:r w:rsidRPr="00E31393">
        <w:rPr>
          <w:rStyle w:val="Appelnotedebasdep"/>
          <w:sz w:val="18"/>
          <w:szCs w:val="18"/>
        </w:rPr>
        <w:footnoteRef/>
      </w:r>
      <w:r w:rsidRPr="00E31393">
        <w:rPr>
          <w:sz w:val="18"/>
          <w:szCs w:val="18"/>
        </w:rPr>
        <w:t xml:space="preserve"> </w:t>
      </w:r>
      <w:r w:rsidRPr="00E31393">
        <w:rPr>
          <w:rFonts w:cs="Arial"/>
          <w:sz w:val="18"/>
          <w:szCs w:val="18"/>
        </w:rPr>
        <w:t xml:space="preserve">Binanga A, Bertrand JT. Pilot research as advocacy: the case of Sayana Press in Kinshasa, Democratic Republic of the Congo. Glob Health Sci Pract. 2016;4(4):542-551. </w:t>
      </w:r>
    </w:p>
    <w:p w:rsidR="00FA03EC" w:rsidRPr="00E31393" w:rsidRDefault="00FA03EC" w:rsidP="00E31393">
      <w:pPr>
        <w:spacing w:before="0" w:after="0" w:line="240" w:lineRule="auto"/>
        <w:jc w:val="both"/>
        <w:rPr>
          <w:rFonts w:cs="Arial"/>
          <w:sz w:val="18"/>
          <w:szCs w:val="18"/>
        </w:rPr>
      </w:pPr>
    </w:p>
    <w:p w:rsidR="00FA03EC" w:rsidRPr="00E31393" w:rsidRDefault="00FA03EC" w:rsidP="00E31393">
      <w:pPr>
        <w:spacing w:before="0" w:after="0" w:line="240" w:lineRule="auto"/>
        <w:jc w:val="both"/>
        <w:rPr>
          <w:rFonts w:cs="Arial"/>
          <w:sz w:val="18"/>
          <w:szCs w:val="18"/>
        </w:rPr>
      </w:pPr>
      <w:r w:rsidRPr="00E31393">
        <w:rPr>
          <w:rFonts w:cs="Arial"/>
          <w:sz w:val="18"/>
          <w:szCs w:val="18"/>
          <w:vertAlign w:val="superscript"/>
        </w:rPr>
        <w:t xml:space="preserve">  </w:t>
      </w:r>
      <w:r w:rsidRPr="00E31393">
        <w:rPr>
          <w:rFonts w:cs="Arial"/>
          <w:sz w:val="18"/>
          <w:szCs w:val="18"/>
        </w:rPr>
        <w:t>Bertrand JT, Makani PB, Hernandez J, et al. Acceptability of the community-level provision of Sayana Press by medical and nursing students in Kinshasa, Democratic Republic of the Congo. Contraception. 2017;96(3):211-215.</w:t>
      </w:r>
    </w:p>
    <w:p w:rsidR="00FA03EC" w:rsidRPr="00E31393" w:rsidRDefault="00FA03EC" w:rsidP="00E31393">
      <w:pPr>
        <w:pStyle w:val="Notedebasdepage"/>
        <w:spacing w:before="0" w:after="0"/>
        <w:jc w:val="both"/>
        <w:rPr>
          <w:sz w:val="18"/>
          <w:szCs w:val="18"/>
          <w:lang w:val="fr-FR"/>
        </w:rPr>
      </w:pPr>
    </w:p>
  </w:footnote>
  <w:footnote w:id="32">
    <w:p w:rsidR="00FA03EC" w:rsidRPr="00E31393" w:rsidRDefault="00FA03EC" w:rsidP="00E31393">
      <w:pPr>
        <w:pStyle w:val="Notedebasdepage"/>
        <w:spacing w:before="0" w:after="0"/>
        <w:jc w:val="both"/>
        <w:rPr>
          <w:sz w:val="18"/>
          <w:szCs w:val="18"/>
        </w:rPr>
      </w:pPr>
      <w:r w:rsidRPr="00E31393">
        <w:rPr>
          <w:rStyle w:val="Appelnotedebasdep"/>
          <w:sz w:val="18"/>
          <w:szCs w:val="18"/>
        </w:rPr>
        <w:footnoteRef/>
      </w:r>
      <w:r w:rsidRPr="00E31393">
        <w:rPr>
          <w:sz w:val="18"/>
          <w:szCs w:val="18"/>
        </w:rPr>
        <w:t xml:space="preserve"> Dans les parties du document de programme relatives aux arrangements de mise en œuvre du programme et les arrangements de suivi et évaluation, et/ou en annexe.</w:t>
      </w:r>
    </w:p>
  </w:footnote>
  <w:footnote w:id="33">
    <w:p w:rsidR="00FA03EC" w:rsidRPr="00E31393" w:rsidRDefault="00FA03EC" w:rsidP="00E31393">
      <w:pPr>
        <w:pStyle w:val="Notedebasdepage"/>
        <w:spacing w:before="0" w:after="0"/>
        <w:jc w:val="both"/>
        <w:rPr>
          <w:sz w:val="18"/>
          <w:szCs w:val="18"/>
        </w:rPr>
      </w:pPr>
      <w:r w:rsidRPr="00E31393">
        <w:rPr>
          <w:rStyle w:val="Appelnotedebasdep"/>
          <w:sz w:val="18"/>
          <w:szCs w:val="18"/>
        </w:rPr>
        <w:footnoteRef/>
      </w:r>
      <w:r w:rsidRPr="00E31393">
        <w:rPr>
          <w:sz w:val="18"/>
          <w:szCs w:val="18"/>
        </w:rPr>
        <w:t xml:space="preserve">  Les rapports trimestriels, non exigés, sont les bienvenus.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620423"/>
      <w:docPartObj>
        <w:docPartGallery w:val="Page Numbers (Top of Page)"/>
        <w:docPartUnique/>
      </w:docPartObj>
    </w:sdtPr>
    <w:sdtEndPr/>
    <w:sdtContent>
      <w:p w:rsidR="00FA03EC" w:rsidRDefault="00FA03EC">
        <w:pPr>
          <w:pStyle w:val="En-tte"/>
          <w:jc w:val="right"/>
        </w:pPr>
        <w:r>
          <w:fldChar w:fldCharType="begin"/>
        </w:r>
        <w:r>
          <w:instrText>PAGE   \* MERGEFORMAT</w:instrText>
        </w:r>
        <w:r>
          <w:fldChar w:fldCharType="separate"/>
        </w:r>
        <w:r w:rsidR="0086057F" w:rsidRPr="0086057F">
          <w:rPr>
            <w:noProof/>
            <w:lang w:val="fr-FR"/>
          </w:rPr>
          <w:t>20</w:t>
        </w:r>
        <w:r>
          <w:fldChar w:fldCharType="end"/>
        </w:r>
      </w:p>
    </w:sdtContent>
  </w:sdt>
  <w:p w:rsidR="00FA03EC" w:rsidRPr="0039227C" w:rsidRDefault="00FA03EC">
    <w:pPr>
      <w:pStyle w:val="En-tte"/>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5B9"/>
    <w:multiLevelType w:val="hybridMultilevel"/>
    <w:tmpl w:val="A1CC8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F2E4B"/>
    <w:multiLevelType w:val="hybridMultilevel"/>
    <w:tmpl w:val="50A89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CD127F"/>
    <w:multiLevelType w:val="hybridMultilevel"/>
    <w:tmpl w:val="A20EA0BA"/>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329E5"/>
    <w:multiLevelType w:val="hybridMultilevel"/>
    <w:tmpl w:val="D24A1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033EEC"/>
    <w:multiLevelType w:val="hybridMultilevel"/>
    <w:tmpl w:val="2E26D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E3C14"/>
    <w:multiLevelType w:val="hybridMultilevel"/>
    <w:tmpl w:val="ECB46176"/>
    <w:lvl w:ilvl="0" w:tplc="1C402326">
      <w:start w:val="3"/>
      <w:numFmt w:val="bullet"/>
      <w:lvlText w:val="-"/>
      <w:lvlJc w:val="left"/>
      <w:pPr>
        <w:ind w:left="1777" w:hanging="360"/>
      </w:pPr>
      <w:rPr>
        <w:rFonts w:ascii="Calibri" w:eastAsiaTheme="minorEastAsia" w:hAnsi="Calibri" w:cstheme="minorBidi" w:hint="default"/>
      </w:rPr>
    </w:lvl>
    <w:lvl w:ilvl="1" w:tplc="08090003">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6" w15:restartNumberingAfterBreak="0">
    <w:nsid w:val="08E6097C"/>
    <w:multiLevelType w:val="hybridMultilevel"/>
    <w:tmpl w:val="1E4A62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A52398"/>
    <w:multiLevelType w:val="hybridMultilevel"/>
    <w:tmpl w:val="72B649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A644A71"/>
    <w:multiLevelType w:val="hybridMultilevel"/>
    <w:tmpl w:val="30768CF6"/>
    <w:lvl w:ilvl="0" w:tplc="0814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ED94DD2"/>
    <w:multiLevelType w:val="hybridMultilevel"/>
    <w:tmpl w:val="3F064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2560E3"/>
    <w:multiLevelType w:val="hybridMultilevel"/>
    <w:tmpl w:val="1C381918"/>
    <w:lvl w:ilvl="0" w:tplc="1C16C48A">
      <w:start w:val="1"/>
      <w:numFmt w:val="bullet"/>
      <w:pStyle w:val="Listepuces"/>
      <w:lvlText w:val=""/>
      <w:lvlJc w:val="left"/>
      <w:pPr>
        <w:ind w:left="720" w:hanging="360"/>
      </w:pPr>
      <w:rPr>
        <w:rFonts w:ascii="Symbol" w:hAnsi="Symbol" w:hint="default"/>
        <w:color w:val="5B9BD5" w:themeColor="accent1"/>
      </w:rPr>
    </w:lvl>
    <w:lvl w:ilvl="1" w:tplc="08090001">
      <w:start w:val="1"/>
      <w:numFmt w:val="bullet"/>
      <w:lvlText w:val=""/>
      <w:lvlJc w:val="left"/>
      <w:pPr>
        <w:ind w:left="1440" w:hanging="360"/>
      </w:pPr>
      <w:rPr>
        <w:rFonts w:ascii="Symbol" w:hAnsi="Symbol" w:hint="default"/>
        <w:color w:val="808080" w:themeColor="background1" w:themeShade="80"/>
      </w:rPr>
    </w:lvl>
    <w:lvl w:ilvl="2" w:tplc="0728C9DA">
      <w:start w:val="1"/>
      <w:numFmt w:val="bullet"/>
      <w:lvlText w:val=""/>
      <w:lvlJc w:val="left"/>
      <w:pPr>
        <w:ind w:left="2160" w:hanging="360"/>
      </w:pPr>
      <w:rPr>
        <w:rFonts w:ascii="Symbol" w:hAnsi="Symbol" w:hint="default"/>
        <w:color w:val="BFBFBF" w:themeColor="background1" w:themeShade="BF"/>
      </w:rPr>
    </w:lvl>
    <w:lvl w:ilvl="3" w:tplc="DC86AA00">
      <w:start w:val="1"/>
      <w:numFmt w:val="bullet"/>
      <w:lvlText w:val=""/>
      <w:lvlJc w:val="left"/>
      <w:pPr>
        <w:ind w:left="2880" w:hanging="360"/>
      </w:pPr>
      <w:rPr>
        <w:rFonts w:ascii="Symbol" w:hAnsi="Symbol" w:hint="default"/>
        <w:color w:val="D9D9D9" w:themeColor="background1" w:themeShade="D9"/>
      </w:rPr>
    </w:lvl>
    <w:lvl w:ilvl="4" w:tplc="ADF8B0F4">
      <w:start w:val="1"/>
      <w:numFmt w:val="bullet"/>
      <w:lvlText w:val=""/>
      <w:lvlJc w:val="left"/>
      <w:pPr>
        <w:ind w:left="3600" w:hanging="360"/>
      </w:pPr>
      <w:rPr>
        <w:rFonts w:ascii="Symbol" w:hAnsi="Symbol" w:hint="default"/>
        <w:color w:val="F2F2F2" w:themeColor="background1" w:themeShade="F2"/>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BD3341"/>
    <w:multiLevelType w:val="hybridMultilevel"/>
    <w:tmpl w:val="11A06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543A1F"/>
    <w:multiLevelType w:val="hybridMultilevel"/>
    <w:tmpl w:val="FB209AF8"/>
    <w:lvl w:ilvl="0" w:tplc="7C22B8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37806E1"/>
    <w:multiLevelType w:val="hybridMultilevel"/>
    <w:tmpl w:val="443C205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4669BC"/>
    <w:multiLevelType w:val="multilevel"/>
    <w:tmpl w:val="5B007E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17F11DB2"/>
    <w:multiLevelType w:val="hybridMultilevel"/>
    <w:tmpl w:val="3860459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11550B"/>
    <w:multiLevelType w:val="hybridMultilevel"/>
    <w:tmpl w:val="B7548C74"/>
    <w:lvl w:ilvl="0" w:tplc="040C0011">
      <w:start w:val="1"/>
      <w:numFmt w:val="decimal"/>
      <w:lvlText w:val="%1)"/>
      <w:lvlJc w:val="left"/>
      <w:pPr>
        <w:ind w:left="644" w:hanging="360"/>
      </w:pPr>
    </w:lvl>
    <w:lvl w:ilvl="1" w:tplc="46D6F3E6">
      <w:start w:val="1"/>
      <w:numFmt w:val="lowerLetter"/>
      <w:lvlText w:val="%2."/>
      <w:lvlJc w:val="left"/>
      <w:pPr>
        <w:ind w:left="1800" w:hanging="360"/>
      </w:pPr>
    </w:lvl>
    <w:lvl w:ilvl="2" w:tplc="78B8BBF0">
      <w:start w:val="1"/>
      <w:numFmt w:val="lowerRoman"/>
      <w:lvlText w:val="%3."/>
      <w:lvlJc w:val="right"/>
      <w:pPr>
        <w:ind w:left="2520" w:hanging="180"/>
      </w:pPr>
    </w:lvl>
    <w:lvl w:ilvl="3" w:tplc="965E1310">
      <w:start w:val="1"/>
      <w:numFmt w:val="decimal"/>
      <w:lvlText w:val="%4."/>
      <w:lvlJc w:val="left"/>
      <w:pPr>
        <w:ind w:left="3240" w:hanging="360"/>
      </w:pPr>
    </w:lvl>
    <w:lvl w:ilvl="4" w:tplc="CB90E5A2" w:tentative="1">
      <w:start w:val="1"/>
      <w:numFmt w:val="lowerLetter"/>
      <w:lvlText w:val="%5."/>
      <w:lvlJc w:val="left"/>
      <w:pPr>
        <w:ind w:left="3960" w:hanging="360"/>
      </w:pPr>
    </w:lvl>
    <w:lvl w:ilvl="5" w:tplc="2B3857D6" w:tentative="1">
      <w:start w:val="1"/>
      <w:numFmt w:val="lowerRoman"/>
      <w:lvlText w:val="%6."/>
      <w:lvlJc w:val="right"/>
      <w:pPr>
        <w:ind w:left="4680" w:hanging="180"/>
      </w:pPr>
    </w:lvl>
    <w:lvl w:ilvl="6" w:tplc="3E8A8B16" w:tentative="1">
      <w:start w:val="1"/>
      <w:numFmt w:val="decimal"/>
      <w:lvlText w:val="%7."/>
      <w:lvlJc w:val="left"/>
      <w:pPr>
        <w:ind w:left="5400" w:hanging="360"/>
      </w:pPr>
    </w:lvl>
    <w:lvl w:ilvl="7" w:tplc="7388A98C" w:tentative="1">
      <w:start w:val="1"/>
      <w:numFmt w:val="lowerLetter"/>
      <w:lvlText w:val="%8."/>
      <w:lvlJc w:val="left"/>
      <w:pPr>
        <w:ind w:left="6120" w:hanging="360"/>
      </w:pPr>
    </w:lvl>
    <w:lvl w:ilvl="8" w:tplc="DC901D2E" w:tentative="1">
      <w:start w:val="1"/>
      <w:numFmt w:val="lowerRoman"/>
      <w:lvlText w:val="%9."/>
      <w:lvlJc w:val="right"/>
      <w:pPr>
        <w:ind w:left="6840" w:hanging="180"/>
      </w:pPr>
    </w:lvl>
  </w:abstractNum>
  <w:abstractNum w:abstractNumId="17" w15:restartNumberingAfterBreak="0">
    <w:nsid w:val="1E6A75D5"/>
    <w:multiLevelType w:val="hybridMultilevel"/>
    <w:tmpl w:val="6026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104F8"/>
    <w:multiLevelType w:val="hybridMultilevel"/>
    <w:tmpl w:val="A83ED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A02406"/>
    <w:multiLevelType w:val="hybridMultilevel"/>
    <w:tmpl w:val="8BA48A3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24981C67"/>
    <w:multiLevelType w:val="hybridMultilevel"/>
    <w:tmpl w:val="C37A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7F3A8B"/>
    <w:multiLevelType w:val="hybridMultilevel"/>
    <w:tmpl w:val="F5182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E4432E"/>
    <w:multiLevelType w:val="hybridMultilevel"/>
    <w:tmpl w:val="FFE45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6745D12"/>
    <w:multiLevelType w:val="hybridMultilevel"/>
    <w:tmpl w:val="A8F40DE0"/>
    <w:lvl w:ilvl="0" w:tplc="0814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B17409E"/>
    <w:multiLevelType w:val="hybridMultilevel"/>
    <w:tmpl w:val="815888C4"/>
    <w:lvl w:ilvl="0" w:tplc="040C0011">
      <w:start w:val="1"/>
      <w:numFmt w:val="decimal"/>
      <w:lvlText w:val="%1)"/>
      <w:lvlJc w:val="left"/>
      <w:pPr>
        <w:ind w:left="2484" w:hanging="360"/>
      </w:p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5" w15:restartNumberingAfterBreak="0">
    <w:nsid w:val="2B632CA2"/>
    <w:multiLevelType w:val="hybridMultilevel"/>
    <w:tmpl w:val="DCA07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E0B0747"/>
    <w:multiLevelType w:val="hybridMultilevel"/>
    <w:tmpl w:val="D82CD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E1061E2"/>
    <w:multiLevelType w:val="hybridMultilevel"/>
    <w:tmpl w:val="A81A6F64"/>
    <w:lvl w:ilvl="0" w:tplc="D0865E0A">
      <w:start w:val="1"/>
      <w:numFmt w:val="decimal"/>
      <w:pStyle w:val="cita"/>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D378EB"/>
    <w:multiLevelType w:val="hybridMultilevel"/>
    <w:tmpl w:val="3EA83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41B1D96"/>
    <w:multiLevelType w:val="hybridMultilevel"/>
    <w:tmpl w:val="7F6264C0"/>
    <w:lvl w:ilvl="0" w:tplc="1C402326">
      <w:start w:val="3"/>
      <w:numFmt w:val="bullet"/>
      <w:lvlText w:val="-"/>
      <w:lvlJc w:val="left"/>
      <w:pPr>
        <w:ind w:left="360" w:hanging="360"/>
      </w:pPr>
      <w:rPr>
        <w:rFonts w:ascii="Calibri" w:eastAsiaTheme="minorEastAsia" w:hAnsi="Calibri" w:cstheme="minorBidi" w:hint="default"/>
      </w:rPr>
    </w:lvl>
    <w:lvl w:ilvl="1" w:tplc="F60E10E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5AC3962"/>
    <w:multiLevelType w:val="hybridMultilevel"/>
    <w:tmpl w:val="5C7A3104"/>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7E5043"/>
    <w:multiLevelType w:val="hybridMultilevel"/>
    <w:tmpl w:val="D1F65114"/>
    <w:lvl w:ilvl="0" w:tplc="F60E10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7E21D43"/>
    <w:multiLevelType w:val="hybridMultilevel"/>
    <w:tmpl w:val="893C36EA"/>
    <w:lvl w:ilvl="0" w:tplc="4490A86A">
      <w:start w:val="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516C8F"/>
    <w:multiLevelType w:val="hybridMultilevel"/>
    <w:tmpl w:val="5112B9D2"/>
    <w:lvl w:ilvl="0" w:tplc="DCAC5F4C">
      <w:start w:val="1"/>
      <w:numFmt w:val="decimal"/>
      <w:pStyle w:val="para"/>
      <w:lvlText w:val="%1."/>
      <w:lvlJc w:val="center"/>
      <w:pPr>
        <w:ind w:left="1288" w:hanging="360"/>
      </w:pPr>
      <w:rPr>
        <w:rFonts w:hint="default"/>
        <w:b w:val="0"/>
        <w:color w:val="auto"/>
      </w:rPr>
    </w:lvl>
    <w:lvl w:ilvl="1" w:tplc="628619B6">
      <w:start w:val="1"/>
      <w:numFmt w:val="decimal"/>
      <w:lvlText w:val="%2)"/>
      <w:lvlJc w:val="left"/>
      <w:pPr>
        <w:ind w:left="2503" w:hanging="855"/>
      </w:pPr>
      <w:rPr>
        <w:rFonts w:hint="default"/>
      </w:r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34" w15:restartNumberingAfterBreak="0">
    <w:nsid w:val="3C7645D4"/>
    <w:multiLevelType w:val="hybridMultilevel"/>
    <w:tmpl w:val="E714AB08"/>
    <w:lvl w:ilvl="0" w:tplc="0409000F">
      <w:start w:val="1"/>
      <w:numFmt w:val="decimal"/>
      <w:lvlText w:val="%1."/>
      <w:lvlJc w:val="left"/>
      <w:pPr>
        <w:ind w:left="360" w:hanging="360"/>
      </w:pPr>
      <w:rPr>
        <w:rFont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3F7E7378"/>
    <w:multiLevelType w:val="hybridMultilevel"/>
    <w:tmpl w:val="0DEED5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D32245"/>
    <w:multiLevelType w:val="hybridMultilevel"/>
    <w:tmpl w:val="D51C4DD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rPr>
        <w:rFont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415B044E"/>
    <w:multiLevelType w:val="hybridMultilevel"/>
    <w:tmpl w:val="9EA4802E"/>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446001F"/>
    <w:multiLevelType w:val="hybridMultilevel"/>
    <w:tmpl w:val="89E48F20"/>
    <w:lvl w:ilvl="0" w:tplc="0814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6376820"/>
    <w:multiLevelType w:val="hybridMultilevel"/>
    <w:tmpl w:val="C8C49888"/>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9A2CBE"/>
    <w:multiLevelType w:val="hybridMultilevel"/>
    <w:tmpl w:val="8204630A"/>
    <w:lvl w:ilvl="0" w:tplc="040C000D">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1" w15:restartNumberingAfterBreak="0">
    <w:nsid w:val="4B640D4D"/>
    <w:multiLevelType w:val="hybridMultilevel"/>
    <w:tmpl w:val="DABAA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762DB2"/>
    <w:multiLevelType w:val="hybridMultilevel"/>
    <w:tmpl w:val="B902FFE6"/>
    <w:lvl w:ilvl="0" w:tplc="040C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BA77B1B"/>
    <w:multiLevelType w:val="hybridMultilevel"/>
    <w:tmpl w:val="73BA3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DAC0D0E"/>
    <w:multiLevelType w:val="hybridMultilevel"/>
    <w:tmpl w:val="F1E0AD6C"/>
    <w:lvl w:ilvl="0" w:tplc="F60E10E6">
      <w:start w:val="1"/>
      <w:numFmt w:val="bullet"/>
      <w:lvlText w:val=""/>
      <w:lvlJc w:val="left"/>
      <w:pPr>
        <w:ind w:left="680" w:hanging="340"/>
      </w:pPr>
      <w:rPr>
        <w:rFonts w:ascii="Symbol" w:hAnsi="Symbol" w:hint="default"/>
      </w:rPr>
    </w:lvl>
    <w:lvl w:ilvl="1" w:tplc="08140003">
      <w:start w:val="1"/>
      <w:numFmt w:val="bullet"/>
      <w:lvlText w:val="o"/>
      <w:lvlJc w:val="left"/>
      <w:pPr>
        <w:ind w:left="1780" w:hanging="360"/>
      </w:pPr>
      <w:rPr>
        <w:rFonts w:ascii="Courier New" w:hAnsi="Courier New" w:cs="Courier New" w:hint="default"/>
      </w:rPr>
    </w:lvl>
    <w:lvl w:ilvl="2" w:tplc="08140005" w:tentative="1">
      <w:start w:val="1"/>
      <w:numFmt w:val="bullet"/>
      <w:lvlText w:val=""/>
      <w:lvlJc w:val="left"/>
      <w:pPr>
        <w:ind w:left="2500" w:hanging="360"/>
      </w:pPr>
      <w:rPr>
        <w:rFonts w:ascii="Wingdings" w:hAnsi="Wingdings" w:hint="default"/>
      </w:rPr>
    </w:lvl>
    <w:lvl w:ilvl="3" w:tplc="08140001" w:tentative="1">
      <w:start w:val="1"/>
      <w:numFmt w:val="bullet"/>
      <w:lvlText w:val=""/>
      <w:lvlJc w:val="left"/>
      <w:pPr>
        <w:ind w:left="3220" w:hanging="360"/>
      </w:pPr>
      <w:rPr>
        <w:rFonts w:ascii="Symbol" w:hAnsi="Symbol" w:hint="default"/>
      </w:rPr>
    </w:lvl>
    <w:lvl w:ilvl="4" w:tplc="08140003" w:tentative="1">
      <w:start w:val="1"/>
      <w:numFmt w:val="bullet"/>
      <w:lvlText w:val="o"/>
      <w:lvlJc w:val="left"/>
      <w:pPr>
        <w:ind w:left="3940" w:hanging="360"/>
      </w:pPr>
      <w:rPr>
        <w:rFonts w:ascii="Courier New" w:hAnsi="Courier New" w:cs="Courier New" w:hint="default"/>
      </w:rPr>
    </w:lvl>
    <w:lvl w:ilvl="5" w:tplc="08140005" w:tentative="1">
      <w:start w:val="1"/>
      <w:numFmt w:val="bullet"/>
      <w:lvlText w:val=""/>
      <w:lvlJc w:val="left"/>
      <w:pPr>
        <w:ind w:left="4660" w:hanging="360"/>
      </w:pPr>
      <w:rPr>
        <w:rFonts w:ascii="Wingdings" w:hAnsi="Wingdings" w:hint="default"/>
      </w:rPr>
    </w:lvl>
    <w:lvl w:ilvl="6" w:tplc="08140001" w:tentative="1">
      <w:start w:val="1"/>
      <w:numFmt w:val="bullet"/>
      <w:lvlText w:val=""/>
      <w:lvlJc w:val="left"/>
      <w:pPr>
        <w:ind w:left="5380" w:hanging="360"/>
      </w:pPr>
      <w:rPr>
        <w:rFonts w:ascii="Symbol" w:hAnsi="Symbol" w:hint="default"/>
      </w:rPr>
    </w:lvl>
    <w:lvl w:ilvl="7" w:tplc="08140003" w:tentative="1">
      <w:start w:val="1"/>
      <w:numFmt w:val="bullet"/>
      <w:lvlText w:val="o"/>
      <w:lvlJc w:val="left"/>
      <w:pPr>
        <w:ind w:left="6100" w:hanging="360"/>
      </w:pPr>
      <w:rPr>
        <w:rFonts w:ascii="Courier New" w:hAnsi="Courier New" w:cs="Courier New" w:hint="default"/>
      </w:rPr>
    </w:lvl>
    <w:lvl w:ilvl="8" w:tplc="08140005" w:tentative="1">
      <w:start w:val="1"/>
      <w:numFmt w:val="bullet"/>
      <w:lvlText w:val=""/>
      <w:lvlJc w:val="left"/>
      <w:pPr>
        <w:ind w:left="6820" w:hanging="360"/>
      </w:pPr>
      <w:rPr>
        <w:rFonts w:ascii="Wingdings" w:hAnsi="Wingdings" w:hint="default"/>
      </w:rPr>
    </w:lvl>
  </w:abstractNum>
  <w:abstractNum w:abstractNumId="45" w15:restartNumberingAfterBreak="0">
    <w:nsid w:val="50B7408E"/>
    <w:multiLevelType w:val="hybridMultilevel"/>
    <w:tmpl w:val="A3160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480024"/>
    <w:multiLevelType w:val="hybridMultilevel"/>
    <w:tmpl w:val="07EA08B4"/>
    <w:lvl w:ilvl="0" w:tplc="040C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BE0F02"/>
    <w:multiLevelType w:val="hybridMultilevel"/>
    <w:tmpl w:val="AAE00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6BB189B"/>
    <w:multiLevelType w:val="hybridMultilevel"/>
    <w:tmpl w:val="B102167C"/>
    <w:lvl w:ilvl="0" w:tplc="FFFFFFFF">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C3204E"/>
    <w:multiLevelType w:val="hybridMultilevel"/>
    <w:tmpl w:val="BD6C825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597824C7"/>
    <w:multiLevelType w:val="multilevel"/>
    <w:tmpl w:val="A168C2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572" w:hanging="492"/>
      </w:pPr>
      <w:rPr>
        <w:rFonts w:ascii="Calibri" w:eastAsia="Times New Roman" w:hAnsi="Calibri" w:cs="Arial"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6B7923"/>
    <w:multiLevelType w:val="hybridMultilevel"/>
    <w:tmpl w:val="120CAAAE"/>
    <w:lvl w:ilvl="0" w:tplc="040C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203184"/>
    <w:multiLevelType w:val="hybridMultilevel"/>
    <w:tmpl w:val="A2E6D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CC417A9"/>
    <w:multiLevelType w:val="hybridMultilevel"/>
    <w:tmpl w:val="CB1A3756"/>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34422E"/>
    <w:multiLevelType w:val="hybridMultilevel"/>
    <w:tmpl w:val="2148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F055B3"/>
    <w:multiLevelType w:val="hybridMultilevel"/>
    <w:tmpl w:val="78AC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8D1F2A"/>
    <w:multiLevelType w:val="hybridMultilevel"/>
    <w:tmpl w:val="8120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B93D2D"/>
    <w:multiLevelType w:val="hybridMultilevel"/>
    <w:tmpl w:val="311AFBC8"/>
    <w:lvl w:ilvl="0" w:tplc="040C0001">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2BF75B9"/>
    <w:multiLevelType w:val="hybridMultilevel"/>
    <w:tmpl w:val="1B3C3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48B6EAE"/>
    <w:multiLevelType w:val="hybridMultilevel"/>
    <w:tmpl w:val="DD0E1F4A"/>
    <w:lvl w:ilvl="0" w:tplc="C9903C6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B3005E"/>
    <w:multiLevelType w:val="hybridMultilevel"/>
    <w:tmpl w:val="A75E4AD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1" w15:restartNumberingAfterBreak="0">
    <w:nsid w:val="680D1A30"/>
    <w:multiLevelType w:val="hybridMultilevel"/>
    <w:tmpl w:val="BFCEC3E4"/>
    <w:lvl w:ilvl="0" w:tplc="08140003">
      <w:start w:val="1"/>
      <w:numFmt w:val="bullet"/>
      <w:lvlText w:val="o"/>
      <w:lvlJc w:val="left"/>
      <w:pPr>
        <w:ind w:left="856" w:hanging="360"/>
      </w:pPr>
      <w:rPr>
        <w:rFonts w:ascii="Courier New" w:hAnsi="Courier New" w:cs="Courier New"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62" w15:restartNumberingAfterBreak="0">
    <w:nsid w:val="6AED6219"/>
    <w:multiLevelType w:val="hybridMultilevel"/>
    <w:tmpl w:val="3EBC2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CDD2F6C"/>
    <w:multiLevelType w:val="hybridMultilevel"/>
    <w:tmpl w:val="ECFC366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EDA7A29"/>
    <w:multiLevelType w:val="hybridMultilevel"/>
    <w:tmpl w:val="4740D338"/>
    <w:lvl w:ilvl="0" w:tplc="040C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F4B563D"/>
    <w:multiLevelType w:val="hybridMultilevel"/>
    <w:tmpl w:val="C6926EB4"/>
    <w:lvl w:ilvl="0" w:tplc="5BF65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205B33"/>
    <w:multiLevelType w:val="hybridMultilevel"/>
    <w:tmpl w:val="6EC27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2E7F36"/>
    <w:multiLevelType w:val="hybridMultilevel"/>
    <w:tmpl w:val="9C38B7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8B8734C"/>
    <w:multiLevelType w:val="hybridMultilevel"/>
    <w:tmpl w:val="A0E4E02C"/>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E0AEFADA">
      <w:start w:val="2018"/>
      <w:numFmt w:val="bullet"/>
      <w:lvlText w:val="•"/>
      <w:lvlJc w:val="left"/>
      <w:pPr>
        <w:ind w:left="3225" w:hanging="705"/>
      </w:pPr>
      <w:rPr>
        <w:rFonts w:ascii="Arial" w:eastAsiaTheme="minorHAnsi" w:hAnsi="Arial" w:cs="Aria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9" w15:restartNumberingAfterBreak="0">
    <w:nsid w:val="78EE0A2D"/>
    <w:multiLevelType w:val="hybridMultilevel"/>
    <w:tmpl w:val="D51C4DD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rPr>
        <w:rFont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15:restartNumberingAfterBreak="0">
    <w:nsid w:val="795F168E"/>
    <w:multiLevelType w:val="hybridMultilevel"/>
    <w:tmpl w:val="7358969C"/>
    <w:lvl w:ilvl="0" w:tplc="E7FE7B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7AB24F4C"/>
    <w:multiLevelType w:val="hybridMultilevel"/>
    <w:tmpl w:val="B23E9B2A"/>
    <w:lvl w:ilvl="0" w:tplc="BBD09006">
      <w:start w:val="1"/>
      <w:numFmt w:val="decimal"/>
      <w:pStyle w:val="Paragraphedeliste"/>
      <w:lvlText w:val="%1."/>
      <w:lvlJc w:val="center"/>
      <w:pPr>
        <w:ind w:left="1212" w:hanging="360"/>
      </w:pPr>
      <w:rPr>
        <w:rFonts w:hint="default"/>
      </w:rPr>
    </w:lvl>
    <w:lvl w:ilvl="1" w:tplc="040C0019" w:tentative="1">
      <w:start w:val="1"/>
      <w:numFmt w:val="lowerLetter"/>
      <w:lvlText w:val="%2."/>
      <w:lvlJc w:val="left"/>
      <w:pPr>
        <w:ind w:left="3144" w:hanging="360"/>
      </w:pPr>
    </w:lvl>
    <w:lvl w:ilvl="2" w:tplc="040C001B" w:tentative="1">
      <w:start w:val="1"/>
      <w:numFmt w:val="lowerRoman"/>
      <w:lvlText w:val="%3."/>
      <w:lvlJc w:val="right"/>
      <w:pPr>
        <w:ind w:left="3864" w:hanging="180"/>
      </w:pPr>
    </w:lvl>
    <w:lvl w:ilvl="3" w:tplc="040C000F" w:tentative="1">
      <w:start w:val="1"/>
      <w:numFmt w:val="decimal"/>
      <w:lvlText w:val="%4."/>
      <w:lvlJc w:val="left"/>
      <w:pPr>
        <w:ind w:left="4584" w:hanging="360"/>
      </w:pPr>
    </w:lvl>
    <w:lvl w:ilvl="4" w:tplc="040C0019" w:tentative="1">
      <w:start w:val="1"/>
      <w:numFmt w:val="lowerLetter"/>
      <w:lvlText w:val="%5."/>
      <w:lvlJc w:val="left"/>
      <w:pPr>
        <w:ind w:left="5304" w:hanging="360"/>
      </w:pPr>
    </w:lvl>
    <w:lvl w:ilvl="5" w:tplc="040C001B" w:tentative="1">
      <w:start w:val="1"/>
      <w:numFmt w:val="lowerRoman"/>
      <w:lvlText w:val="%6."/>
      <w:lvlJc w:val="right"/>
      <w:pPr>
        <w:ind w:left="6024" w:hanging="180"/>
      </w:pPr>
    </w:lvl>
    <w:lvl w:ilvl="6" w:tplc="040C000F" w:tentative="1">
      <w:start w:val="1"/>
      <w:numFmt w:val="decimal"/>
      <w:lvlText w:val="%7."/>
      <w:lvlJc w:val="left"/>
      <w:pPr>
        <w:ind w:left="6744" w:hanging="360"/>
      </w:pPr>
    </w:lvl>
    <w:lvl w:ilvl="7" w:tplc="040C0019" w:tentative="1">
      <w:start w:val="1"/>
      <w:numFmt w:val="lowerLetter"/>
      <w:lvlText w:val="%8."/>
      <w:lvlJc w:val="left"/>
      <w:pPr>
        <w:ind w:left="7464" w:hanging="360"/>
      </w:pPr>
    </w:lvl>
    <w:lvl w:ilvl="8" w:tplc="040C001B" w:tentative="1">
      <w:start w:val="1"/>
      <w:numFmt w:val="lowerRoman"/>
      <w:lvlText w:val="%9."/>
      <w:lvlJc w:val="right"/>
      <w:pPr>
        <w:ind w:left="8184" w:hanging="180"/>
      </w:pPr>
    </w:lvl>
  </w:abstractNum>
  <w:abstractNum w:abstractNumId="72" w15:restartNumberingAfterBreak="0">
    <w:nsid w:val="7F2E616A"/>
    <w:multiLevelType w:val="hybridMultilevel"/>
    <w:tmpl w:val="0324D6E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44"/>
  </w:num>
  <w:num w:numId="3">
    <w:abstractNumId w:val="18"/>
  </w:num>
  <w:num w:numId="4">
    <w:abstractNumId w:val="66"/>
  </w:num>
  <w:num w:numId="5">
    <w:abstractNumId w:val="13"/>
  </w:num>
  <w:num w:numId="6">
    <w:abstractNumId w:val="36"/>
  </w:num>
  <w:num w:numId="7">
    <w:abstractNumId w:val="54"/>
  </w:num>
  <w:num w:numId="8">
    <w:abstractNumId w:val="59"/>
  </w:num>
  <w:num w:numId="9">
    <w:abstractNumId w:val="10"/>
  </w:num>
  <w:num w:numId="10">
    <w:abstractNumId w:val="32"/>
  </w:num>
  <w:num w:numId="11">
    <w:abstractNumId w:val="2"/>
  </w:num>
  <w:num w:numId="12">
    <w:abstractNumId w:val="69"/>
  </w:num>
  <w:num w:numId="13">
    <w:abstractNumId w:val="9"/>
  </w:num>
  <w:num w:numId="14">
    <w:abstractNumId w:val="49"/>
  </w:num>
  <w:num w:numId="15">
    <w:abstractNumId w:val="70"/>
  </w:num>
  <w:num w:numId="16">
    <w:abstractNumId w:val="48"/>
  </w:num>
  <w:num w:numId="17">
    <w:abstractNumId w:val="55"/>
  </w:num>
  <w:num w:numId="18">
    <w:abstractNumId w:val="20"/>
  </w:num>
  <w:num w:numId="19">
    <w:abstractNumId w:val="40"/>
  </w:num>
  <w:num w:numId="20">
    <w:abstractNumId w:val="17"/>
  </w:num>
  <w:num w:numId="21">
    <w:abstractNumId w:val="72"/>
  </w:num>
  <w:num w:numId="22">
    <w:abstractNumId w:val="35"/>
  </w:num>
  <w:num w:numId="23">
    <w:abstractNumId w:val="14"/>
  </w:num>
  <w:num w:numId="24">
    <w:abstractNumId w:val="50"/>
  </w:num>
  <w:num w:numId="25">
    <w:abstractNumId w:val="41"/>
  </w:num>
  <w:num w:numId="26">
    <w:abstractNumId w:val="56"/>
  </w:num>
  <w:num w:numId="27">
    <w:abstractNumId w:val="11"/>
  </w:num>
  <w:num w:numId="28">
    <w:abstractNumId w:val="26"/>
  </w:num>
  <w:num w:numId="29">
    <w:abstractNumId w:val="28"/>
  </w:num>
  <w:num w:numId="30">
    <w:abstractNumId w:val="21"/>
  </w:num>
  <w:num w:numId="31">
    <w:abstractNumId w:val="45"/>
  </w:num>
  <w:num w:numId="32">
    <w:abstractNumId w:val="22"/>
  </w:num>
  <w:num w:numId="33">
    <w:abstractNumId w:val="3"/>
  </w:num>
  <w:num w:numId="34">
    <w:abstractNumId w:val="42"/>
  </w:num>
  <w:num w:numId="35">
    <w:abstractNumId w:val="5"/>
  </w:num>
  <w:num w:numId="36">
    <w:abstractNumId w:val="65"/>
  </w:num>
  <w:num w:numId="37">
    <w:abstractNumId w:val="64"/>
  </w:num>
  <w:num w:numId="38">
    <w:abstractNumId w:val="7"/>
  </w:num>
  <w:num w:numId="39">
    <w:abstractNumId w:val="0"/>
  </w:num>
  <w:num w:numId="40">
    <w:abstractNumId w:val="34"/>
  </w:num>
  <w:num w:numId="41">
    <w:abstractNumId w:val="4"/>
  </w:num>
  <w:num w:numId="42">
    <w:abstractNumId w:val="6"/>
  </w:num>
  <w:num w:numId="43">
    <w:abstractNumId w:val="29"/>
  </w:num>
  <w:num w:numId="44">
    <w:abstractNumId w:val="71"/>
  </w:num>
  <w:num w:numId="45">
    <w:abstractNumId w:val="33"/>
  </w:num>
  <w:num w:numId="46">
    <w:abstractNumId w:val="67"/>
  </w:num>
  <w:num w:numId="47">
    <w:abstractNumId w:val="15"/>
  </w:num>
  <w:num w:numId="48">
    <w:abstractNumId w:val="46"/>
  </w:num>
  <w:num w:numId="49">
    <w:abstractNumId w:val="31"/>
  </w:num>
  <w:num w:numId="50">
    <w:abstractNumId w:val="58"/>
  </w:num>
  <w:num w:numId="51">
    <w:abstractNumId w:val="38"/>
  </w:num>
  <w:num w:numId="52">
    <w:abstractNumId w:val="25"/>
  </w:num>
  <w:num w:numId="53">
    <w:abstractNumId w:val="8"/>
  </w:num>
  <w:num w:numId="54">
    <w:abstractNumId w:val="23"/>
  </w:num>
  <w:num w:numId="55">
    <w:abstractNumId w:val="43"/>
  </w:num>
  <w:num w:numId="56">
    <w:abstractNumId w:val="24"/>
  </w:num>
  <w:num w:numId="57">
    <w:abstractNumId w:val="47"/>
  </w:num>
  <w:num w:numId="58">
    <w:abstractNumId w:val="61"/>
  </w:num>
  <w:num w:numId="59">
    <w:abstractNumId w:val="53"/>
  </w:num>
  <w:num w:numId="60">
    <w:abstractNumId w:val="39"/>
  </w:num>
  <w:num w:numId="61">
    <w:abstractNumId w:val="19"/>
  </w:num>
  <w:num w:numId="62">
    <w:abstractNumId w:val="30"/>
  </w:num>
  <w:num w:numId="63">
    <w:abstractNumId w:val="16"/>
  </w:num>
  <w:num w:numId="64">
    <w:abstractNumId w:val="57"/>
  </w:num>
  <w:num w:numId="65">
    <w:abstractNumId w:val="37"/>
  </w:num>
  <w:num w:numId="66">
    <w:abstractNumId w:val="62"/>
  </w:num>
  <w:num w:numId="67">
    <w:abstractNumId w:val="52"/>
  </w:num>
  <w:num w:numId="68">
    <w:abstractNumId w:val="12"/>
  </w:num>
  <w:num w:numId="69">
    <w:abstractNumId w:val="60"/>
  </w:num>
  <w:num w:numId="70">
    <w:abstractNumId w:val="51"/>
  </w:num>
  <w:num w:numId="71">
    <w:abstractNumId w:val="63"/>
  </w:num>
  <w:num w:numId="72">
    <w:abstractNumId w:val="27"/>
  </w:num>
  <w:num w:numId="73">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0F1FFA8-B86A-49CD-9860-8AC6150516ED}"/>
    <w:docVar w:name="dgnword-eventsink" w:val="210688512"/>
    <w:docVar w:name="dgnword-lastRevisionsView" w:val="0"/>
  </w:docVars>
  <w:rsids>
    <w:rsidRoot w:val="00653AE9"/>
    <w:rsid w:val="00000B16"/>
    <w:rsid w:val="00001990"/>
    <w:rsid w:val="00002CF6"/>
    <w:rsid w:val="00002EE4"/>
    <w:rsid w:val="00003494"/>
    <w:rsid w:val="000037F5"/>
    <w:rsid w:val="00004E5B"/>
    <w:rsid w:val="00005017"/>
    <w:rsid w:val="00005656"/>
    <w:rsid w:val="00006908"/>
    <w:rsid w:val="00006D73"/>
    <w:rsid w:val="00007460"/>
    <w:rsid w:val="0000758B"/>
    <w:rsid w:val="00007DAB"/>
    <w:rsid w:val="000108E8"/>
    <w:rsid w:val="00011258"/>
    <w:rsid w:val="0001185B"/>
    <w:rsid w:val="00012279"/>
    <w:rsid w:val="00012E86"/>
    <w:rsid w:val="00014AEB"/>
    <w:rsid w:val="00015201"/>
    <w:rsid w:val="0001595C"/>
    <w:rsid w:val="00015EA4"/>
    <w:rsid w:val="00016358"/>
    <w:rsid w:val="00016637"/>
    <w:rsid w:val="000203CA"/>
    <w:rsid w:val="00020C75"/>
    <w:rsid w:val="00020CD9"/>
    <w:rsid w:val="000215C8"/>
    <w:rsid w:val="00023657"/>
    <w:rsid w:val="000243BF"/>
    <w:rsid w:val="0002521B"/>
    <w:rsid w:val="0002545D"/>
    <w:rsid w:val="000254DB"/>
    <w:rsid w:val="00025DD5"/>
    <w:rsid w:val="0002775C"/>
    <w:rsid w:val="00030897"/>
    <w:rsid w:val="0003170F"/>
    <w:rsid w:val="00031728"/>
    <w:rsid w:val="00031B50"/>
    <w:rsid w:val="00032FE3"/>
    <w:rsid w:val="0003308D"/>
    <w:rsid w:val="00033FE1"/>
    <w:rsid w:val="00034D30"/>
    <w:rsid w:val="00035038"/>
    <w:rsid w:val="000374E8"/>
    <w:rsid w:val="00037CCE"/>
    <w:rsid w:val="00040334"/>
    <w:rsid w:val="000405D4"/>
    <w:rsid w:val="00040862"/>
    <w:rsid w:val="00040AC5"/>
    <w:rsid w:val="00040AD9"/>
    <w:rsid w:val="00040D25"/>
    <w:rsid w:val="000417B5"/>
    <w:rsid w:val="00042C19"/>
    <w:rsid w:val="00042EAC"/>
    <w:rsid w:val="00043235"/>
    <w:rsid w:val="0004354E"/>
    <w:rsid w:val="00043905"/>
    <w:rsid w:val="0004428B"/>
    <w:rsid w:val="0004440B"/>
    <w:rsid w:val="00045D6F"/>
    <w:rsid w:val="0004603A"/>
    <w:rsid w:val="00046B5E"/>
    <w:rsid w:val="00047424"/>
    <w:rsid w:val="00047983"/>
    <w:rsid w:val="00050233"/>
    <w:rsid w:val="000513F5"/>
    <w:rsid w:val="00051665"/>
    <w:rsid w:val="0005173D"/>
    <w:rsid w:val="0005479B"/>
    <w:rsid w:val="00055F41"/>
    <w:rsid w:val="00056B94"/>
    <w:rsid w:val="000575C1"/>
    <w:rsid w:val="00057CFD"/>
    <w:rsid w:val="00060963"/>
    <w:rsid w:val="00060C3E"/>
    <w:rsid w:val="000616F7"/>
    <w:rsid w:val="00062323"/>
    <w:rsid w:val="000624ED"/>
    <w:rsid w:val="000629E8"/>
    <w:rsid w:val="00063678"/>
    <w:rsid w:val="000638D0"/>
    <w:rsid w:val="000639ED"/>
    <w:rsid w:val="00063DD6"/>
    <w:rsid w:val="00065565"/>
    <w:rsid w:val="00065BCA"/>
    <w:rsid w:val="000661D9"/>
    <w:rsid w:val="00066452"/>
    <w:rsid w:val="00066BD9"/>
    <w:rsid w:val="0006710B"/>
    <w:rsid w:val="000707EF"/>
    <w:rsid w:val="00070FE3"/>
    <w:rsid w:val="000714B3"/>
    <w:rsid w:val="00072C6F"/>
    <w:rsid w:val="00073051"/>
    <w:rsid w:val="00073534"/>
    <w:rsid w:val="000738DF"/>
    <w:rsid w:val="000744FD"/>
    <w:rsid w:val="00074848"/>
    <w:rsid w:val="00075D94"/>
    <w:rsid w:val="000772B9"/>
    <w:rsid w:val="0007750A"/>
    <w:rsid w:val="0007759A"/>
    <w:rsid w:val="00077E18"/>
    <w:rsid w:val="000801E4"/>
    <w:rsid w:val="00080337"/>
    <w:rsid w:val="00080BFD"/>
    <w:rsid w:val="00080D78"/>
    <w:rsid w:val="000810FD"/>
    <w:rsid w:val="00081A4F"/>
    <w:rsid w:val="00081E25"/>
    <w:rsid w:val="00082A31"/>
    <w:rsid w:val="00082F07"/>
    <w:rsid w:val="00083241"/>
    <w:rsid w:val="0008370E"/>
    <w:rsid w:val="00083B34"/>
    <w:rsid w:val="00083BEF"/>
    <w:rsid w:val="00084408"/>
    <w:rsid w:val="0008636B"/>
    <w:rsid w:val="0009145C"/>
    <w:rsid w:val="00092E7C"/>
    <w:rsid w:val="000946CC"/>
    <w:rsid w:val="00095DA3"/>
    <w:rsid w:val="00095DB4"/>
    <w:rsid w:val="000978CC"/>
    <w:rsid w:val="000A0A43"/>
    <w:rsid w:val="000A1655"/>
    <w:rsid w:val="000A1FDD"/>
    <w:rsid w:val="000A2725"/>
    <w:rsid w:val="000A2DDF"/>
    <w:rsid w:val="000A3458"/>
    <w:rsid w:val="000A35CE"/>
    <w:rsid w:val="000A3A1F"/>
    <w:rsid w:val="000A3B32"/>
    <w:rsid w:val="000A4539"/>
    <w:rsid w:val="000A487A"/>
    <w:rsid w:val="000A5E25"/>
    <w:rsid w:val="000B0C57"/>
    <w:rsid w:val="000B205B"/>
    <w:rsid w:val="000B3F2B"/>
    <w:rsid w:val="000B4432"/>
    <w:rsid w:val="000B44F3"/>
    <w:rsid w:val="000B483D"/>
    <w:rsid w:val="000B60B6"/>
    <w:rsid w:val="000B730F"/>
    <w:rsid w:val="000B7C38"/>
    <w:rsid w:val="000B7EFF"/>
    <w:rsid w:val="000C0984"/>
    <w:rsid w:val="000C1186"/>
    <w:rsid w:val="000C31EB"/>
    <w:rsid w:val="000C3DCC"/>
    <w:rsid w:val="000C41B9"/>
    <w:rsid w:val="000C46B0"/>
    <w:rsid w:val="000C4D73"/>
    <w:rsid w:val="000C50B9"/>
    <w:rsid w:val="000C52E2"/>
    <w:rsid w:val="000C5B6A"/>
    <w:rsid w:val="000C76AD"/>
    <w:rsid w:val="000D0B3F"/>
    <w:rsid w:val="000D0CE7"/>
    <w:rsid w:val="000D0CFD"/>
    <w:rsid w:val="000D1AD6"/>
    <w:rsid w:val="000D1E43"/>
    <w:rsid w:val="000D205D"/>
    <w:rsid w:val="000D2C4D"/>
    <w:rsid w:val="000D2D3F"/>
    <w:rsid w:val="000D426A"/>
    <w:rsid w:val="000D549B"/>
    <w:rsid w:val="000D591D"/>
    <w:rsid w:val="000D5AC5"/>
    <w:rsid w:val="000D5DDE"/>
    <w:rsid w:val="000D688A"/>
    <w:rsid w:val="000D6D7C"/>
    <w:rsid w:val="000D701B"/>
    <w:rsid w:val="000E01B9"/>
    <w:rsid w:val="000E1F81"/>
    <w:rsid w:val="000E5049"/>
    <w:rsid w:val="000E762B"/>
    <w:rsid w:val="000E7899"/>
    <w:rsid w:val="000F0573"/>
    <w:rsid w:val="000F08B3"/>
    <w:rsid w:val="000F0AC2"/>
    <w:rsid w:val="000F1535"/>
    <w:rsid w:val="000F235D"/>
    <w:rsid w:val="000F2B1E"/>
    <w:rsid w:val="000F3859"/>
    <w:rsid w:val="000F3C2C"/>
    <w:rsid w:val="000F4C59"/>
    <w:rsid w:val="000F5F36"/>
    <w:rsid w:val="000F6675"/>
    <w:rsid w:val="0010006B"/>
    <w:rsid w:val="001003EE"/>
    <w:rsid w:val="00100B39"/>
    <w:rsid w:val="001033BF"/>
    <w:rsid w:val="00103573"/>
    <w:rsid w:val="001039F5"/>
    <w:rsid w:val="00104F8F"/>
    <w:rsid w:val="0010517E"/>
    <w:rsid w:val="0010522D"/>
    <w:rsid w:val="001053B2"/>
    <w:rsid w:val="001062F4"/>
    <w:rsid w:val="00106AC1"/>
    <w:rsid w:val="00106EAA"/>
    <w:rsid w:val="0010743D"/>
    <w:rsid w:val="00112871"/>
    <w:rsid w:val="001136C3"/>
    <w:rsid w:val="00114369"/>
    <w:rsid w:val="00114A36"/>
    <w:rsid w:val="00116669"/>
    <w:rsid w:val="00116B3C"/>
    <w:rsid w:val="00116C2C"/>
    <w:rsid w:val="00121131"/>
    <w:rsid w:val="0012114A"/>
    <w:rsid w:val="001213CB"/>
    <w:rsid w:val="0012235C"/>
    <w:rsid w:val="00122E4A"/>
    <w:rsid w:val="001235F7"/>
    <w:rsid w:val="001247DD"/>
    <w:rsid w:val="001254C5"/>
    <w:rsid w:val="001261C4"/>
    <w:rsid w:val="001268DC"/>
    <w:rsid w:val="001272B4"/>
    <w:rsid w:val="00130589"/>
    <w:rsid w:val="0013078B"/>
    <w:rsid w:val="001311A9"/>
    <w:rsid w:val="0013135A"/>
    <w:rsid w:val="001314FD"/>
    <w:rsid w:val="0013231A"/>
    <w:rsid w:val="00132601"/>
    <w:rsid w:val="00132733"/>
    <w:rsid w:val="00132C59"/>
    <w:rsid w:val="00132C8F"/>
    <w:rsid w:val="00133300"/>
    <w:rsid w:val="00133374"/>
    <w:rsid w:val="001334E2"/>
    <w:rsid w:val="001336C3"/>
    <w:rsid w:val="00133F41"/>
    <w:rsid w:val="00134D44"/>
    <w:rsid w:val="001360A8"/>
    <w:rsid w:val="001366EA"/>
    <w:rsid w:val="00137F6C"/>
    <w:rsid w:val="00140468"/>
    <w:rsid w:val="00140E59"/>
    <w:rsid w:val="0014180B"/>
    <w:rsid w:val="001431B3"/>
    <w:rsid w:val="001433E4"/>
    <w:rsid w:val="00143594"/>
    <w:rsid w:val="00143ADF"/>
    <w:rsid w:val="00143E01"/>
    <w:rsid w:val="00143E56"/>
    <w:rsid w:val="00144349"/>
    <w:rsid w:val="00144438"/>
    <w:rsid w:val="001507A5"/>
    <w:rsid w:val="00151591"/>
    <w:rsid w:val="00151B1A"/>
    <w:rsid w:val="00152521"/>
    <w:rsid w:val="0015321C"/>
    <w:rsid w:val="001538A4"/>
    <w:rsid w:val="0015439C"/>
    <w:rsid w:val="0015609C"/>
    <w:rsid w:val="001567F9"/>
    <w:rsid w:val="0015698C"/>
    <w:rsid w:val="001569F9"/>
    <w:rsid w:val="00156E52"/>
    <w:rsid w:val="00157D73"/>
    <w:rsid w:val="00160600"/>
    <w:rsid w:val="001606B7"/>
    <w:rsid w:val="001609A5"/>
    <w:rsid w:val="00161F8F"/>
    <w:rsid w:val="00162251"/>
    <w:rsid w:val="0016363A"/>
    <w:rsid w:val="001652D6"/>
    <w:rsid w:val="00165D30"/>
    <w:rsid w:val="00167B76"/>
    <w:rsid w:val="00167E4A"/>
    <w:rsid w:val="00167FEC"/>
    <w:rsid w:val="00171492"/>
    <w:rsid w:val="001714D8"/>
    <w:rsid w:val="00171E73"/>
    <w:rsid w:val="0017306A"/>
    <w:rsid w:val="00173FC8"/>
    <w:rsid w:val="001747A4"/>
    <w:rsid w:val="00175967"/>
    <w:rsid w:val="00176651"/>
    <w:rsid w:val="001773B8"/>
    <w:rsid w:val="00177D7F"/>
    <w:rsid w:val="001808C3"/>
    <w:rsid w:val="00181548"/>
    <w:rsid w:val="001837A1"/>
    <w:rsid w:val="00183F9F"/>
    <w:rsid w:val="0018511A"/>
    <w:rsid w:val="00185ACD"/>
    <w:rsid w:val="00185BE7"/>
    <w:rsid w:val="00186A11"/>
    <w:rsid w:val="00187906"/>
    <w:rsid w:val="0018793B"/>
    <w:rsid w:val="00192DE3"/>
    <w:rsid w:val="0019363F"/>
    <w:rsid w:val="00194486"/>
    <w:rsid w:val="00194E5E"/>
    <w:rsid w:val="001953DF"/>
    <w:rsid w:val="00195542"/>
    <w:rsid w:val="00195737"/>
    <w:rsid w:val="00195957"/>
    <w:rsid w:val="00195B9C"/>
    <w:rsid w:val="001969A2"/>
    <w:rsid w:val="00197D1E"/>
    <w:rsid w:val="001A00C7"/>
    <w:rsid w:val="001A0D04"/>
    <w:rsid w:val="001A1ECF"/>
    <w:rsid w:val="001A44EA"/>
    <w:rsid w:val="001A470D"/>
    <w:rsid w:val="001A5A22"/>
    <w:rsid w:val="001A63E1"/>
    <w:rsid w:val="001A7D18"/>
    <w:rsid w:val="001B3451"/>
    <w:rsid w:val="001B3E6E"/>
    <w:rsid w:val="001B415B"/>
    <w:rsid w:val="001B48C3"/>
    <w:rsid w:val="001B4F83"/>
    <w:rsid w:val="001B5455"/>
    <w:rsid w:val="001B5EE1"/>
    <w:rsid w:val="001B7015"/>
    <w:rsid w:val="001B7505"/>
    <w:rsid w:val="001B7A5A"/>
    <w:rsid w:val="001B7C4D"/>
    <w:rsid w:val="001C00CD"/>
    <w:rsid w:val="001C196A"/>
    <w:rsid w:val="001C3324"/>
    <w:rsid w:val="001C3401"/>
    <w:rsid w:val="001C3AD1"/>
    <w:rsid w:val="001C3FAA"/>
    <w:rsid w:val="001C4149"/>
    <w:rsid w:val="001C510B"/>
    <w:rsid w:val="001C5806"/>
    <w:rsid w:val="001C64F1"/>
    <w:rsid w:val="001C64FD"/>
    <w:rsid w:val="001C698F"/>
    <w:rsid w:val="001C7BE1"/>
    <w:rsid w:val="001C7DAF"/>
    <w:rsid w:val="001D0552"/>
    <w:rsid w:val="001D0592"/>
    <w:rsid w:val="001D1AB5"/>
    <w:rsid w:val="001D28BD"/>
    <w:rsid w:val="001D366E"/>
    <w:rsid w:val="001D3DA8"/>
    <w:rsid w:val="001D4867"/>
    <w:rsid w:val="001D6512"/>
    <w:rsid w:val="001D6950"/>
    <w:rsid w:val="001D703F"/>
    <w:rsid w:val="001D77A5"/>
    <w:rsid w:val="001E073E"/>
    <w:rsid w:val="001E0D10"/>
    <w:rsid w:val="001E13E3"/>
    <w:rsid w:val="001E1CDC"/>
    <w:rsid w:val="001E301A"/>
    <w:rsid w:val="001E34B3"/>
    <w:rsid w:val="001E3914"/>
    <w:rsid w:val="001E3D67"/>
    <w:rsid w:val="001E529A"/>
    <w:rsid w:val="001E5B3F"/>
    <w:rsid w:val="001E61F8"/>
    <w:rsid w:val="001F1977"/>
    <w:rsid w:val="001F1A67"/>
    <w:rsid w:val="001F1F3C"/>
    <w:rsid w:val="001F265D"/>
    <w:rsid w:val="001F30C1"/>
    <w:rsid w:val="001F348C"/>
    <w:rsid w:val="001F468C"/>
    <w:rsid w:val="001F4782"/>
    <w:rsid w:val="001F52EF"/>
    <w:rsid w:val="001F5520"/>
    <w:rsid w:val="001F5ADA"/>
    <w:rsid w:val="001F7316"/>
    <w:rsid w:val="001F75E6"/>
    <w:rsid w:val="001F7F8C"/>
    <w:rsid w:val="00200154"/>
    <w:rsid w:val="00200741"/>
    <w:rsid w:val="002009EF"/>
    <w:rsid w:val="002020BC"/>
    <w:rsid w:val="0020302B"/>
    <w:rsid w:val="00203226"/>
    <w:rsid w:val="002044BF"/>
    <w:rsid w:val="00204E61"/>
    <w:rsid w:val="00207557"/>
    <w:rsid w:val="00207B56"/>
    <w:rsid w:val="002103C8"/>
    <w:rsid w:val="0021060D"/>
    <w:rsid w:val="00211580"/>
    <w:rsid w:val="00211B28"/>
    <w:rsid w:val="00212AD1"/>
    <w:rsid w:val="00212F3B"/>
    <w:rsid w:val="00212F8F"/>
    <w:rsid w:val="0021301F"/>
    <w:rsid w:val="00213918"/>
    <w:rsid w:val="00215A5F"/>
    <w:rsid w:val="00216A16"/>
    <w:rsid w:val="00216B79"/>
    <w:rsid w:val="00217020"/>
    <w:rsid w:val="00217E59"/>
    <w:rsid w:val="00220558"/>
    <w:rsid w:val="002211CD"/>
    <w:rsid w:val="002224E3"/>
    <w:rsid w:val="0022281B"/>
    <w:rsid w:val="002229EF"/>
    <w:rsid w:val="0022332B"/>
    <w:rsid w:val="00223365"/>
    <w:rsid w:val="0022432B"/>
    <w:rsid w:val="002244C0"/>
    <w:rsid w:val="00224AA5"/>
    <w:rsid w:val="00224E70"/>
    <w:rsid w:val="002252F9"/>
    <w:rsid w:val="00226399"/>
    <w:rsid w:val="00226A92"/>
    <w:rsid w:val="00226B13"/>
    <w:rsid w:val="00227043"/>
    <w:rsid w:val="00230073"/>
    <w:rsid w:val="0023112E"/>
    <w:rsid w:val="002311F9"/>
    <w:rsid w:val="00234B65"/>
    <w:rsid w:val="00235895"/>
    <w:rsid w:val="00235F42"/>
    <w:rsid w:val="00236B10"/>
    <w:rsid w:val="00240D06"/>
    <w:rsid w:val="00242D0D"/>
    <w:rsid w:val="00243164"/>
    <w:rsid w:val="00243649"/>
    <w:rsid w:val="00244252"/>
    <w:rsid w:val="002455E9"/>
    <w:rsid w:val="00245998"/>
    <w:rsid w:val="00245A3F"/>
    <w:rsid w:val="002467A3"/>
    <w:rsid w:val="00246B4B"/>
    <w:rsid w:val="00247148"/>
    <w:rsid w:val="0025000D"/>
    <w:rsid w:val="002500F6"/>
    <w:rsid w:val="00250106"/>
    <w:rsid w:val="00250D9D"/>
    <w:rsid w:val="0025153B"/>
    <w:rsid w:val="00251C97"/>
    <w:rsid w:val="00253379"/>
    <w:rsid w:val="00254157"/>
    <w:rsid w:val="0025481C"/>
    <w:rsid w:val="00254ABB"/>
    <w:rsid w:val="002550D3"/>
    <w:rsid w:val="00256A2B"/>
    <w:rsid w:val="002574EF"/>
    <w:rsid w:val="00257B1B"/>
    <w:rsid w:val="00260A57"/>
    <w:rsid w:val="00260C35"/>
    <w:rsid w:val="00261B35"/>
    <w:rsid w:val="0026272B"/>
    <w:rsid w:val="00262841"/>
    <w:rsid w:val="00263C4B"/>
    <w:rsid w:val="00264B31"/>
    <w:rsid w:val="00265513"/>
    <w:rsid w:val="00265965"/>
    <w:rsid w:val="00265CE2"/>
    <w:rsid w:val="002664CC"/>
    <w:rsid w:val="002667B4"/>
    <w:rsid w:val="00266CC4"/>
    <w:rsid w:val="00266CDF"/>
    <w:rsid w:val="00267623"/>
    <w:rsid w:val="00271002"/>
    <w:rsid w:val="0027128F"/>
    <w:rsid w:val="00271352"/>
    <w:rsid w:val="002727EC"/>
    <w:rsid w:val="0027292B"/>
    <w:rsid w:val="00272B92"/>
    <w:rsid w:val="00272D94"/>
    <w:rsid w:val="00272DC2"/>
    <w:rsid w:val="0027324D"/>
    <w:rsid w:val="00273606"/>
    <w:rsid w:val="0027391F"/>
    <w:rsid w:val="00273B47"/>
    <w:rsid w:val="00274609"/>
    <w:rsid w:val="00274803"/>
    <w:rsid w:val="00275D7A"/>
    <w:rsid w:val="00275F2B"/>
    <w:rsid w:val="00275F57"/>
    <w:rsid w:val="002766F0"/>
    <w:rsid w:val="002777CF"/>
    <w:rsid w:val="002805C5"/>
    <w:rsid w:val="0028066E"/>
    <w:rsid w:val="0028070A"/>
    <w:rsid w:val="0028070C"/>
    <w:rsid w:val="0028195E"/>
    <w:rsid w:val="00281AC0"/>
    <w:rsid w:val="00281E09"/>
    <w:rsid w:val="00282E3B"/>
    <w:rsid w:val="0028338A"/>
    <w:rsid w:val="002833B2"/>
    <w:rsid w:val="00283857"/>
    <w:rsid w:val="00283A53"/>
    <w:rsid w:val="00283E94"/>
    <w:rsid w:val="0028515E"/>
    <w:rsid w:val="00285F48"/>
    <w:rsid w:val="002874EB"/>
    <w:rsid w:val="002875B8"/>
    <w:rsid w:val="00290956"/>
    <w:rsid w:val="00290B80"/>
    <w:rsid w:val="0029137E"/>
    <w:rsid w:val="002920F7"/>
    <w:rsid w:val="00294094"/>
    <w:rsid w:val="00294E70"/>
    <w:rsid w:val="0029586D"/>
    <w:rsid w:val="00295A88"/>
    <w:rsid w:val="00295ABA"/>
    <w:rsid w:val="002965E2"/>
    <w:rsid w:val="002967B3"/>
    <w:rsid w:val="002969EE"/>
    <w:rsid w:val="002977B2"/>
    <w:rsid w:val="002A27A7"/>
    <w:rsid w:val="002A3853"/>
    <w:rsid w:val="002A3F6D"/>
    <w:rsid w:val="002A4432"/>
    <w:rsid w:val="002A7E46"/>
    <w:rsid w:val="002B108A"/>
    <w:rsid w:val="002B10E9"/>
    <w:rsid w:val="002B1404"/>
    <w:rsid w:val="002B1F4F"/>
    <w:rsid w:val="002B2A2C"/>
    <w:rsid w:val="002B2C93"/>
    <w:rsid w:val="002B35AE"/>
    <w:rsid w:val="002B3DA6"/>
    <w:rsid w:val="002B4A8B"/>
    <w:rsid w:val="002B56F5"/>
    <w:rsid w:val="002B786C"/>
    <w:rsid w:val="002B7A08"/>
    <w:rsid w:val="002B7F12"/>
    <w:rsid w:val="002C10BE"/>
    <w:rsid w:val="002C1176"/>
    <w:rsid w:val="002C1D0F"/>
    <w:rsid w:val="002C326B"/>
    <w:rsid w:val="002C42BB"/>
    <w:rsid w:val="002C4523"/>
    <w:rsid w:val="002C586D"/>
    <w:rsid w:val="002C5BC0"/>
    <w:rsid w:val="002C5DD5"/>
    <w:rsid w:val="002D16C6"/>
    <w:rsid w:val="002D2982"/>
    <w:rsid w:val="002D481C"/>
    <w:rsid w:val="002D4C21"/>
    <w:rsid w:val="002D4E28"/>
    <w:rsid w:val="002D5520"/>
    <w:rsid w:val="002D5EDE"/>
    <w:rsid w:val="002D6128"/>
    <w:rsid w:val="002D6681"/>
    <w:rsid w:val="002D6BB3"/>
    <w:rsid w:val="002D6FB0"/>
    <w:rsid w:val="002D7EAF"/>
    <w:rsid w:val="002E08F9"/>
    <w:rsid w:val="002E11AB"/>
    <w:rsid w:val="002E1583"/>
    <w:rsid w:val="002E2D3E"/>
    <w:rsid w:val="002E3F5D"/>
    <w:rsid w:val="002E4A89"/>
    <w:rsid w:val="002E4BC5"/>
    <w:rsid w:val="002E54FB"/>
    <w:rsid w:val="002E5A36"/>
    <w:rsid w:val="002E7018"/>
    <w:rsid w:val="002E79CA"/>
    <w:rsid w:val="002E7B7A"/>
    <w:rsid w:val="002F0EDB"/>
    <w:rsid w:val="002F10CC"/>
    <w:rsid w:val="002F15B1"/>
    <w:rsid w:val="002F1E2F"/>
    <w:rsid w:val="002F2762"/>
    <w:rsid w:val="002F2E9E"/>
    <w:rsid w:val="002F3376"/>
    <w:rsid w:val="002F4E80"/>
    <w:rsid w:val="002F6371"/>
    <w:rsid w:val="002F7675"/>
    <w:rsid w:val="00300638"/>
    <w:rsid w:val="00300ED0"/>
    <w:rsid w:val="00301947"/>
    <w:rsid w:val="00301B88"/>
    <w:rsid w:val="00301CF7"/>
    <w:rsid w:val="00301FE9"/>
    <w:rsid w:val="00302775"/>
    <w:rsid w:val="0030356B"/>
    <w:rsid w:val="0030378D"/>
    <w:rsid w:val="0030431D"/>
    <w:rsid w:val="003055AA"/>
    <w:rsid w:val="00306042"/>
    <w:rsid w:val="00307321"/>
    <w:rsid w:val="00307C9A"/>
    <w:rsid w:val="00307D0F"/>
    <w:rsid w:val="003101BB"/>
    <w:rsid w:val="00311EB8"/>
    <w:rsid w:val="00312653"/>
    <w:rsid w:val="00313020"/>
    <w:rsid w:val="00313324"/>
    <w:rsid w:val="003133D0"/>
    <w:rsid w:val="00314177"/>
    <w:rsid w:val="003177E1"/>
    <w:rsid w:val="003178DB"/>
    <w:rsid w:val="003205EA"/>
    <w:rsid w:val="00321A32"/>
    <w:rsid w:val="00322634"/>
    <w:rsid w:val="00323144"/>
    <w:rsid w:val="003247E0"/>
    <w:rsid w:val="00324ADF"/>
    <w:rsid w:val="003250A8"/>
    <w:rsid w:val="003255A7"/>
    <w:rsid w:val="0032591C"/>
    <w:rsid w:val="00325AD7"/>
    <w:rsid w:val="00326607"/>
    <w:rsid w:val="0032662E"/>
    <w:rsid w:val="00327254"/>
    <w:rsid w:val="00327E4B"/>
    <w:rsid w:val="003313C5"/>
    <w:rsid w:val="003318A9"/>
    <w:rsid w:val="00332B4D"/>
    <w:rsid w:val="00336323"/>
    <w:rsid w:val="00336637"/>
    <w:rsid w:val="00336CC5"/>
    <w:rsid w:val="003372FD"/>
    <w:rsid w:val="003379F8"/>
    <w:rsid w:val="00337A8E"/>
    <w:rsid w:val="0034003F"/>
    <w:rsid w:val="0034106C"/>
    <w:rsid w:val="003419A1"/>
    <w:rsid w:val="00341E6B"/>
    <w:rsid w:val="00342616"/>
    <w:rsid w:val="003428AE"/>
    <w:rsid w:val="00342EEA"/>
    <w:rsid w:val="003451A5"/>
    <w:rsid w:val="003458D0"/>
    <w:rsid w:val="00345CCF"/>
    <w:rsid w:val="0034626A"/>
    <w:rsid w:val="00347208"/>
    <w:rsid w:val="0034785B"/>
    <w:rsid w:val="00350A2E"/>
    <w:rsid w:val="003514B7"/>
    <w:rsid w:val="00351F95"/>
    <w:rsid w:val="003526F3"/>
    <w:rsid w:val="00352FFA"/>
    <w:rsid w:val="0035303B"/>
    <w:rsid w:val="0035304B"/>
    <w:rsid w:val="00353807"/>
    <w:rsid w:val="00353D0C"/>
    <w:rsid w:val="00353F5B"/>
    <w:rsid w:val="0035410E"/>
    <w:rsid w:val="00354683"/>
    <w:rsid w:val="003554A1"/>
    <w:rsid w:val="003556BF"/>
    <w:rsid w:val="0035660A"/>
    <w:rsid w:val="00356913"/>
    <w:rsid w:val="00356B1C"/>
    <w:rsid w:val="0035723E"/>
    <w:rsid w:val="003609E9"/>
    <w:rsid w:val="00361002"/>
    <w:rsid w:val="00362135"/>
    <w:rsid w:val="00363768"/>
    <w:rsid w:val="00364657"/>
    <w:rsid w:val="00365481"/>
    <w:rsid w:val="00365593"/>
    <w:rsid w:val="0036581D"/>
    <w:rsid w:val="00365C2C"/>
    <w:rsid w:val="0036654E"/>
    <w:rsid w:val="00366814"/>
    <w:rsid w:val="003672B8"/>
    <w:rsid w:val="00367653"/>
    <w:rsid w:val="00367787"/>
    <w:rsid w:val="00367A30"/>
    <w:rsid w:val="0037024A"/>
    <w:rsid w:val="003703FE"/>
    <w:rsid w:val="00370683"/>
    <w:rsid w:val="00370ECA"/>
    <w:rsid w:val="0037244D"/>
    <w:rsid w:val="003725A6"/>
    <w:rsid w:val="0037302E"/>
    <w:rsid w:val="00373CAD"/>
    <w:rsid w:val="00374430"/>
    <w:rsid w:val="00374969"/>
    <w:rsid w:val="00374984"/>
    <w:rsid w:val="003749D5"/>
    <w:rsid w:val="00374E50"/>
    <w:rsid w:val="0037704E"/>
    <w:rsid w:val="00380474"/>
    <w:rsid w:val="00381A77"/>
    <w:rsid w:val="0038317D"/>
    <w:rsid w:val="00383F61"/>
    <w:rsid w:val="00383FFA"/>
    <w:rsid w:val="00384AB3"/>
    <w:rsid w:val="00384CE7"/>
    <w:rsid w:val="00386653"/>
    <w:rsid w:val="0038671C"/>
    <w:rsid w:val="00386E35"/>
    <w:rsid w:val="00386F9A"/>
    <w:rsid w:val="00390417"/>
    <w:rsid w:val="00390434"/>
    <w:rsid w:val="00391540"/>
    <w:rsid w:val="003916C8"/>
    <w:rsid w:val="00391D4D"/>
    <w:rsid w:val="0039226D"/>
    <w:rsid w:val="0039227C"/>
    <w:rsid w:val="003931BD"/>
    <w:rsid w:val="00393203"/>
    <w:rsid w:val="00393BAA"/>
    <w:rsid w:val="0039410C"/>
    <w:rsid w:val="00397234"/>
    <w:rsid w:val="00397337"/>
    <w:rsid w:val="003978D5"/>
    <w:rsid w:val="00397EA7"/>
    <w:rsid w:val="003A1723"/>
    <w:rsid w:val="003A1897"/>
    <w:rsid w:val="003A2A15"/>
    <w:rsid w:val="003A2FA2"/>
    <w:rsid w:val="003A356D"/>
    <w:rsid w:val="003A4C68"/>
    <w:rsid w:val="003A5143"/>
    <w:rsid w:val="003A5ABA"/>
    <w:rsid w:val="003A700B"/>
    <w:rsid w:val="003A7E83"/>
    <w:rsid w:val="003B1D9B"/>
    <w:rsid w:val="003B2F36"/>
    <w:rsid w:val="003B3876"/>
    <w:rsid w:val="003B47F6"/>
    <w:rsid w:val="003B516A"/>
    <w:rsid w:val="003B52D9"/>
    <w:rsid w:val="003B59C5"/>
    <w:rsid w:val="003B5FF0"/>
    <w:rsid w:val="003B68DD"/>
    <w:rsid w:val="003B694C"/>
    <w:rsid w:val="003B6C43"/>
    <w:rsid w:val="003C16DA"/>
    <w:rsid w:val="003C1C18"/>
    <w:rsid w:val="003C37A8"/>
    <w:rsid w:val="003C3840"/>
    <w:rsid w:val="003C4715"/>
    <w:rsid w:val="003C4F90"/>
    <w:rsid w:val="003C5199"/>
    <w:rsid w:val="003C5871"/>
    <w:rsid w:val="003C5C1C"/>
    <w:rsid w:val="003C62DF"/>
    <w:rsid w:val="003D072A"/>
    <w:rsid w:val="003D0885"/>
    <w:rsid w:val="003D0A62"/>
    <w:rsid w:val="003D0C0B"/>
    <w:rsid w:val="003D164D"/>
    <w:rsid w:val="003D1A2F"/>
    <w:rsid w:val="003D1BF0"/>
    <w:rsid w:val="003D27E4"/>
    <w:rsid w:val="003D2CDD"/>
    <w:rsid w:val="003D30E2"/>
    <w:rsid w:val="003D38D8"/>
    <w:rsid w:val="003D41B8"/>
    <w:rsid w:val="003D4D5C"/>
    <w:rsid w:val="003D5158"/>
    <w:rsid w:val="003D5C56"/>
    <w:rsid w:val="003D5D78"/>
    <w:rsid w:val="003D69F1"/>
    <w:rsid w:val="003D6BC2"/>
    <w:rsid w:val="003D6FDC"/>
    <w:rsid w:val="003D74CB"/>
    <w:rsid w:val="003D7763"/>
    <w:rsid w:val="003D7C77"/>
    <w:rsid w:val="003E0C39"/>
    <w:rsid w:val="003E1999"/>
    <w:rsid w:val="003E1C08"/>
    <w:rsid w:val="003E2B3B"/>
    <w:rsid w:val="003E31A1"/>
    <w:rsid w:val="003E5095"/>
    <w:rsid w:val="003E693C"/>
    <w:rsid w:val="003E7570"/>
    <w:rsid w:val="003E790C"/>
    <w:rsid w:val="003E798D"/>
    <w:rsid w:val="003E7A53"/>
    <w:rsid w:val="003E7ABC"/>
    <w:rsid w:val="003E7D05"/>
    <w:rsid w:val="003E7F84"/>
    <w:rsid w:val="003F0ED2"/>
    <w:rsid w:val="003F1137"/>
    <w:rsid w:val="003F1834"/>
    <w:rsid w:val="003F215D"/>
    <w:rsid w:val="003F21CC"/>
    <w:rsid w:val="003F2434"/>
    <w:rsid w:val="003F2F51"/>
    <w:rsid w:val="003F321D"/>
    <w:rsid w:val="003F3C0A"/>
    <w:rsid w:val="003F3D31"/>
    <w:rsid w:val="003F54DD"/>
    <w:rsid w:val="00400EE5"/>
    <w:rsid w:val="00401406"/>
    <w:rsid w:val="00401701"/>
    <w:rsid w:val="00402571"/>
    <w:rsid w:val="00402744"/>
    <w:rsid w:val="00404797"/>
    <w:rsid w:val="00405157"/>
    <w:rsid w:val="00406F61"/>
    <w:rsid w:val="00407E60"/>
    <w:rsid w:val="004108C9"/>
    <w:rsid w:val="00410A4D"/>
    <w:rsid w:val="0041234E"/>
    <w:rsid w:val="00412379"/>
    <w:rsid w:val="0041263D"/>
    <w:rsid w:val="00412A9C"/>
    <w:rsid w:val="00413383"/>
    <w:rsid w:val="00414320"/>
    <w:rsid w:val="0041466C"/>
    <w:rsid w:val="00414B94"/>
    <w:rsid w:val="00414C72"/>
    <w:rsid w:val="00414EAE"/>
    <w:rsid w:val="0041533F"/>
    <w:rsid w:val="0041649F"/>
    <w:rsid w:val="004175CA"/>
    <w:rsid w:val="00417772"/>
    <w:rsid w:val="004207D0"/>
    <w:rsid w:val="00420D25"/>
    <w:rsid w:val="00420E73"/>
    <w:rsid w:val="00421184"/>
    <w:rsid w:val="00424188"/>
    <w:rsid w:val="00424582"/>
    <w:rsid w:val="004250D6"/>
    <w:rsid w:val="00425276"/>
    <w:rsid w:val="0042535F"/>
    <w:rsid w:val="0042539C"/>
    <w:rsid w:val="004254E6"/>
    <w:rsid w:val="004263A5"/>
    <w:rsid w:val="00427753"/>
    <w:rsid w:val="00431175"/>
    <w:rsid w:val="00431330"/>
    <w:rsid w:val="00431A1F"/>
    <w:rsid w:val="0043203C"/>
    <w:rsid w:val="004325D8"/>
    <w:rsid w:val="00434D02"/>
    <w:rsid w:val="00435386"/>
    <w:rsid w:val="00436069"/>
    <w:rsid w:val="0043746A"/>
    <w:rsid w:val="00437B0E"/>
    <w:rsid w:val="00437DD1"/>
    <w:rsid w:val="00440117"/>
    <w:rsid w:val="00440C11"/>
    <w:rsid w:val="00441105"/>
    <w:rsid w:val="004412A5"/>
    <w:rsid w:val="00443855"/>
    <w:rsid w:val="00443980"/>
    <w:rsid w:val="00445128"/>
    <w:rsid w:val="004459A5"/>
    <w:rsid w:val="00447B2A"/>
    <w:rsid w:val="004504E1"/>
    <w:rsid w:val="00450DB1"/>
    <w:rsid w:val="00451191"/>
    <w:rsid w:val="00451C5B"/>
    <w:rsid w:val="00451CFD"/>
    <w:rsid w:val="00451F24"/>
    <w:rsid w:val="00452361"/>
    <w:rsid w:val="00453067"/>
    <w:rsid w:val="00453E4E"/>
    <w:rsid w:val="0045442D"/>
    <w:rsid w:val="004546E0"/>
    <w:rsid w:val="00454C40"/>
    <w:rsid w:val="00454D17"/>
    <w:rsid w:val="00454D71"/>
    <w:rsid w:val="00455183"/>
    <w:rsid w:val="00455518"/>
    <w:rsid w:val="00455A5D"/>
    <w:rsid w:val="00456117"/>
    <w:rsid w:val="00456363"/>
    <w:rsid w:val="004564BC"/>
    <w:rsid w:val="00457070"/>
    <w:rsid w:val="0045797D"/>
    <w:rsid w:val="00457C27"/>
    <w:rsid w:val="0046092C"/>
    <w:rsid w:val="00461CA2"/>
    <w:rsid w:val="00462001"/>
    <w:rsid w:val="004629F7"/>
    <w:rsid w:val="004637A4"/>
    <w:rsid w:val="0046415B"/>
    <w:rsid w:val="0046610F"/>
    <w:rsid w:val="004670E5"/>
    <w:rsid w:val="004675B1"/>
    <w:rsid w:val="00470DC4"/>
    <w:rsid w:val="004713CE"/>
    <w:rsid w:val="004727B6"/>
    <w:rsid w:val="00473F0A"/>
    <w:rsid w:val="004760E1"/>
    <w:rsid w:val="00477B36"/>
    <w:rsid w:val="00481159"/>
    <w:rsid w:val="00481350"/>
    <w:rsid w:val="004821A9"/>
    <w:rsid w:val="00482C93"/>
    <w:rsid w:val="0048319E"/>
    <w:rsid w:val="00483745"/>
    <w:rsid w:val="004840B8"/>
    <w:rsid w:val="00487860"/>
    <w:rsid w:val="004904F1"/>
    <w:rsid w:val="004906B0"/>
    <w:rsid w:val="00491181"/>
    <w:rsid w:val="00491887"/>
    <w:rsid w:val="00491927"/>
    <w:rsid w:val="00491BBC"/>
    <w:rsid w:val="00492037"/>
    <w:rsid w:val="004936BB"/>
    <w:rsid w:val="00495736"/>
    <w:rsid w:val="0049664E"/>
    <w:rsid w:val="004A08E3"/>
    <w:rsid w:val="004A1EDD"/>
    <w:rsid w:val="004A1F6B"/>
    <w:rsid w:val="004A23A4"/>
    <w:rsid w:val="004A2A19"/>
    <w:rsid w:val="004A3EA8"/>
    <w:rsid w:val="004A4116"/>
    <w:rsid w:val="004A50EC"/>
    <w:rsid w:val="004A5B3C"/>
    <w:rsid w:val="004A5C12"/>
    <w:rsid w:val="004B0543"/>
    <w:rsid w:val="004B1818"/>
    <w:rsid w:val="004B1EF1"/>
    <w:rsid w:val="004B2179"/>
    <w:rsid w:val="004B321F"/>
    <w:rsid w:val="004B37A3"/>
    <w:rsid w:val="004B380E"/>
    <w:rsid w:val="004B3C5C"/>
    <w:rsid w:val="004B3DC6"/>
    <w:rsid w:val="004B488F"/>
    <w:rsid w:val="004B513A"/>
    <w:rsid w:val="004B65ED"/>
    <w:rsid w:val="004B6EFB"/>
    <w:rsid w:val="004B7309"/>
    <w:rsid w:val="004B7462"/>
    <w:rsid w:val="004C02A1"/>
    <w:rsid w:val="004C0944"/>
    <w:rsid w:val="004C0D6A"/>
    <w:rsid w:val="004C10CB"/>
    <w:rsid w:val="004C26BC"/>
    <w:rsid w:val="004C2ADD"/>
    <w:rsid w:val="004C4801"/>
    <w:rsid w:val="004C4BE2"/>
    <w:rsid w:val="004C4E72"/>
    <w:rsid w:val="004C4FA5"/>
    <w:rsid w:val="004C5BAE"/>
    <w:rsid w:val="004C627D"/>
    <w:rsid w:val="004C6C34"/>
    <w:rsid w:val="004C720F"/>
    <w:rsid w:val="004C7B3F"/>
    <w:rsid w:val="004C7B81"/>
    <w:rsid w:val="004D09DF"/>
    <w:rsid w:val="004D09E5"/>
    <w:rsid w:val="004D0AB0"/>
    <w:rsid w:val="004D1213"/>
    <w:rsid w:val="004D3018"/>
    <w:rsid w:val="004D40B7"/>
    <w:rsid w:val="004D5AA8"/>
    <w:rsid w:val="004D6953"/>
    <w:rsid w:val="004D6C12"/>
    <w:rsid w:val="004D7742"/>
    <w:rsid w:val="004D7833"/>
    <w:rsid w:val="004D7D15"/>
    <w:rsid w:val="004E1190"/>
    <w:rsid w:val="004E11C7"/>
    <w:rsid w:val="004E2372"/>
    <w:rsid w:val="004E2460"/>
    <w:rsid w:val="004E2E94"/>
    <w:rsid w:val="004E3437"/>
    <w:rsid w:val="004E4B05"/>
    <w:rsid w:val="004E594C"/>
    <w:rsid w:val="004E5A12"/>
    <w:rsid w:val="004E600B"/>
    <w:rsid w:val="004E7E81"/>
    <w:rsid w:val="004E7F56"/>
    <w:rsid w:val="004F0438"/>
    <w:rsid w:val="004F0BE1"/>
    <w:rsid w:val="004F0E1C"/>
    <w:rsid w:val="004F2FB0"/>
    <w:rsid w:val="004F38DA"/>
    <w:rsid w:val="004F42F1"/>
    <w:rsid w:val="004F47D9"/>
    <w:rsid w:val="004F4D18"/>
    <w:rsid w:val="004F5853"/>
    <w:rsid w:val="004F6A58"/>
    <w:rsid w:val="004F71C5"/>
    <w:rsid w:val="004F755B"/>
    <w:rsid w:val="004F77E5"/>
    <w:rsid w:val="004F7DFC"/>
    <w:rsid w:val="005007DA"/>
    <w:rsid w:val="005032C7"/>
    <w:rsid w:val="005049FA"/>
    <w:rsid w:val="005059E6"/>
    <w:rsid w:val="00506B66"/>
    <w:rsid w:val="00506B8F"/>
    <w:rsid w:val="00506E5A"/>
    <w:rsid w:val="00506FF9"/>
    <w:rsid w:val="0051001E"/>
    <w:rsid w:val="00510FD5"/>
    <w:rsid w:val="00514532"/>
    <w:rsid w:val="00514E56"/>
    <w:rsid w:val="0051502D"/>
    <w:rsid w:val="00515889"/>
    <w:rsid w:val="00516046"/>
    <w:rsid w:val="005168B9"/>
    <w:rsid w:val="005170EC"/>
    <w:rsid w:val="0051713E"/>
    <w:rsid w:val="005175BC"/>
    <w:rsid w:val="0052118E"/>
    <w:rsid w:val="00521C43"/>
    <w:rsid w:val="00521C62"/>
    <w:rsid w:val="00521D4B"/>
    <w:rsid w:val="0052235D"/>
    <w:rsid w:val="005229E8"/>
    <w:rsid w:val="005239FB"/>
    <w:rsid w:val="00523BA5"/>
    <w:rsid w:val="005247AD"/>
    <w:rsid w:val="00524A40"/>
    <w:rsid w:val="00525438"/>
    <w:rsid w:val="005257AB"/>
    <w:rsid w:val="005265DE"/>
    <w:rsid w:val="00527881"/>
    <w:rsid w:val="00527E19"/>
    <w:rsid w:val="0053066C"/>
    <w:rsid w:val="00532459"/>
    <w:rsid w:val="0053427A"/>
    <w:rsid w:val="0053457C"/>
    <w:rsid w:val="00535BDE"/>
    <w:rsid w:val="00537B13"/>
    <w:rsid w:val="00541540"/>
    <w:rsid w:val="00541682"/>
    <w:rsid w:val="00542FD2"/>
    <w:rsid w:val="00543352"/>
    <w:rsid w:val="0054361E"/>
    <w:rsid w:val="005439B3"/>
    <w:rsid w:val="00544C41"/>
    <w:rsid w:val="00546D0B"/>
    <w:rsid w:val="00547476"/>
    <w:rsid w:val="00547667"/>
    <w:rsid w:val="00547AF2"/>
    <w:rsid w:val="005507C7"/>
    <w:rsid w:val="00550CA8"/>
    <w:rsid w:val="005511BD"/>
    <w:rsid w:val="005518A7"/>
    <w:rsid w:val="00551B00"/>
    <w:rsid w:val="00552E64"/>
    <w:rsid w:val="00555190"/>
    <w:rsid w:val="005553A9"/>
    <w:rsid w:val="00555872"/>
    <w:rsid w:val="00555ACB"/>
    <w:rsid w:val="00555D96"/>
    <w:rsid w:val="005561B7"/>
    <w:rsid w:val="005561EE"/>
    <w:rsid w:val="005563DA"/>
    <w:rsid w:val="00560DE0"/>
    <w:rsid w:val="00561CF5"/>
    <w:rsid w:val="005622AB"/>
    <w:rsid w:val="00562D79"/>
    <w:rsid w:val="00563920"/>
    <w:rsid w:val="005639D1"/>
    <w:rsid w:val="00565132"/>
    <w:rsid w:val="0056518D"/>
    <w:rsid w:val="00566F30"/>
    <w:rsid w:val="0057060A"/>
    <w:rsid w:val="005706F1"/>
    <w:rsid w:val="00572687"/>
    <w:rsid w:val="005729BF"/>
    <w:rsid w:val="00572B44"/>
    <w:rsid w:val="00573684"/>
    <w:rsid w:val="00573C5C"/>
    <w:rsid w:val="005762A6"/>
    <w:rsid w:val="005767B6"/>
    <w:rsid w:val="00576FE5"/>
    <w:rsid w:val="005778F2"/>
    <w:rsid w:val="00580647"/>
    <w:rsid w:val="00580895"/>
    <w:rsid w:val="00581CD4"/>
    <w:rsid w:val="00582922"/>
    <w:rsid w:val="00582E9B"/>
    <w:rsid w:val="005835C6"/>
    <w:rsid w:val="00583F1D"/>
    <w:rsid w:val="005844AF"/>
    <w:rsid w:val="005854D1"/>
    <w:rsid w:val="00585533"/>
    <w:rsid w:val="00586394"/>
    <w:rsid w:val="00587619"/>
    <w:rsid w:val="005878B7"/>
    <w:rsid w:val="00590B0F"/>
    <w:rsid w:val="005917FE"/>
    <w:rsid w:val="00592281"/>
    <w:rsid w:val="0059272B"/>
    <w:rsid w:val="0059289B"/>
    <w:rsid w:val="0059367F"/>
    <w:rsid w:val="00593CEC"/>
    <w:rsid w:val="00593D0F"/>
    <w:rsid w:val="00595CF6"/>
    <w:rsid w:val="00596BBC"/>
    <w:rsid w:val="00597B7B"/>
    <w:rsid w:val="005A03E9"/>
    <w:rsid w:val="005A0683"/>
    <w:rsid w:val="005A0967"/>
    <w:rsid w:val="005A0BFB"/>
    <w:rsid w:val="005A0F05"/>
    <w:rsid w:val="005A10B0"/>
    <w:rsid w:val="005A136E"/>
    <w:rsid w:val="005A227D"/>
    <w:rsid w:val="005A2FD4"/>
    <w:rsid w:val="005A35D4"/>
    <w:rsid w:val="005A566D"/>
    <w:rsid w:val="005A586E"/>
    <w:rsid w:val="005A58C9"/>
    <w:rsid w:val="005A5C28"/>
    <w:rsid w:val="005A6CBD"/>
    <w:rsid w:val="005A73FE"/>
    <w:rsid w:val="005B01E5"/>
    <w:rsid w:val="005B0648"/>
    <w:rsid w:val="005B07F2"/>
    <w:rsid w:val="005B0A48"/>
    <w:rsid w:val="005B0BC3"/>
    <w:rsid w:val="005B3A6F"/>
    <w:rsid w:val="005B3DFF"/>
    <w:rsid w:val="005B45AF"/>
    <w:rsid w:val="005B47F3"/>
    <w:rsid w:val="005B5F46"/>
    <w:rsid w:val="005B6415"/>
    <w:rsid w:val="005B7830"/>
    <w:rsid w:val="005B7C32"/>
    <w:rsid w:val="005C0931"/>
    <w:rsid w:val="005C096C"/>
    <w:rsid w:val="005C10D5"/>
    <w:rsid w:val="005C135F"/>
    <w:rsid w:val="005C1BCF"/>
    <w:rsid w:val="005C28F7"/>
    <w:rsid w:val="005C2D02"/>
    <w:rsid w:val="005C3E3D"/>
    <w:rsid w:val="005C3F6A"/>
    <w:rsid w:val="005C4D67"/>
    <w:rsid w:val="005C59B6"/>
    <w:rsid w:val="005C5AE3"/>
    <w:rsid w:val="005C5FFF"/>
    <w:rsid w:val="005C6543"/>
    <w:rsid w:val="005C69B8"/>
    <w:rsid w:val="005C6A35"/>
    <w:rsid w:val="005C6C1F"/>
    <w:rsid w:val="005C6F8F"/>
    <w:rsid w:val="005C7781"/>
    <w:rsid w:val="005D0693"/>
    <w:rsid w:val="005D12BD"/>
    <w:rsid w:val="005D16E8"/>
    <w:rsid w:val="005D1DA8"/>
    <w:rsid w:val="005D27DC"/>
    <w:rsid w:val="005D294E"/>
    <w:rsid w:val="005D5CBF"/>
    <w:rsid w:val="005D667D"/>
    <w:rsid w:val="005D6801"/>
    <w:rsid w:val="005E013F"/>
    <w:rsid w:val="005E06D6"/>
    <w:rsid w:val="005E11DD"/>
    <w:rsid w:val="005E2509"/>
    <w:rsid w:val="005E295D"/>
    <w:rsid w:val="005E2EE8"/>
    <w:rsid w:val="005E4B92"/>
    <w:rsid w:val="005E5122"/>
    <w:rsid w:val="005E5435"/>
    <w:rsid w:val="005E590A"/>
    <w:rsid w:val="005E6074"/>
    <w:rsid w:val="005E66A0"/>
    <w:rsid w:val="005E69C2"/>
    <w:rsid w:val="005E7397"/>
    <w:rsid w:val="005F0E4C"/>
    <w:rsid w:val="005F0FB7"/>
    <w:rsid w:val="005F10AB"/>
    <w:rsid w:val="005F1599"/>
    <w:rsid w:val="005F235E"/>
    <w:rsid w:val="005F325F"/>
    <w:rsid w:val="005F3834"/>
    <w:rsid w:val="005F484B"/>
    <w:rsid w:val="005F4EFC"/>
    <w:rsid w:val="005F4FA8"/>
    <w:rsid w:val="005F5679"/>
    <w:rsid w:val="005F7E36"/>
    <w:rsid w:val="0060012C"/>
    <w:rsid w:val="00602F33"/>
    <w:rsid w:val="0060302E"/>
    <w:rsid w:val="00603920"/>
    <w:rsid w:val="00604331"/>
    <w:rsid w:val="006046F5"/>
    <w:rsid w:val="006054D3"/>
    <w:rsid w:val="00605B98"/>
    <w:rsid w:val="00605C9D"/>
    <w:rsid w:val="0060620B"/>
    <w:rsid w:val="00610F21"/>
    <w:rsid w:val="00611C27"/>
    <w:rsid w:val="00611D65"/>
    <w:rsid w:val="00611F1C"/>
    <w:rsid w:val="00612B38"/>
    <w:rsid w:val="00614294"/>
    <w:rsid w:val="00614610"/>
    <w:rsid w:val="00615403"/>
    <w:rsid w:val="006155D1"/>
    <w:rsid w:val="006159A8"/>
    <w:rsid w:val="0061787F"/>
    <w:rsid w:val="006209D0"/>
    <w:rsid w:val="00620A8D"/>
    <w:rsid w:val="00621257"/>
    <w:rsid w:val="00621B08"/>
    <w:rsid w:val="006220C4"/>
    <w:rsid w:val="00623360"/>
    <w:rsid w:val="00623532"/>
    <w:rsid w:val="006237C9"/>
    <w:rsid w:val="00623E17"/>
    <w:rsid w:val="00625C94"/>
    <w:rsid w:val="00625CC3"/>
    <w:rsid w:val="00627929"/>
    <w:rsid w:val="00630686"/>
    <w:rsid w:val="00630747"/>
    <w:rsid w:val="00630C52"/>
    <w:rsid w:val="006313F3"/>
    <w:rsid w:val="0063174D"/>
    <w:rsid w:val="00631833"/>
    <w:rsid w:val="00631E8C"/>
    <w:rsid w:val="0063242D"/>
    <w:rsid w:val="0063332F"/>
    <w:rsid w:val="006337D6"/>
    <w:rsid w:val="00633EDD"/>
    <w:rsid w:val="00635469"/>
    <w:rsid w:val="00635B13"/>
    <w:rsid w:val="00635DFC"/>
    <w:rsid w:val="00636698"/>
    <w:rsid w:val="00636C62"/>
    <w:rsid w:val="00637758"/>
    <w:rsid w:val="00640497"/>
    <w:rsid w:val="00640C63"/>
    <w:rsid w:val="00640F48"/>
    <w:rsid w:val="00641230"/>
    <w:rsid w:val="006427B9"/>
    <w:rsid w:val="0064282E"/>
    <w:rsid w:val="00642868"/>
    <w:rsid w:val="00642E8E"/>
    <w:rsid w:val="006431E6"/>
    <w:rsid w:val="00643277"/>
    <w:rsid w:val="00644324"/>
    <w:rsid w:val="00646EC5"/>
    <w:rsid w:val="006479DE"/>
    <w:rsid w:val="006501F3"/>
    <w:rsid w:val="00651EF7"/>
    <w:rsid w:val="006530BC"/>
    <w:rsid w:val="00653168"/>
    <w:rsid w:val="00653175"/>
    <w:rsid w:val="00653508"/>
    <w:rsid w:val="00653AE9"/>
    <w:rsid w:val="00653FDF"/>
    <w:rsid w:val="00654270"/>
    <w:rsid w:val="0065429D"/>
    <w:rsid w:val="00655A70"/>
    <w:rsid w:val="00655E69"/>
    <w:rsid w:val="006560EB"/>
    <w:rsid w:val="00656388"/>
    <w:rsid w:val="00657E43"/>
    <w:rsid w:val="00660107"/>
    <w:rsid w:val="00660637"/>
    <w:rsid w:val="00660698"/>
    <w:rsid w:val="006611A2"/>
    <w:rsid w:val="006618CE"/>
    <w:rsid w:val="00661D64"/>
    <w:rsid w:val="006629FE"/>
    <w:rsid w:val="00662DD2"/>
    <w:rsid w:val="006633C8"/>
    <w:rsid w:val="00663978"/>
    <w:rsid w:val="00663B69"/>
    <w:rsid w:val="00664519"/>
    <w:rsid w:val="00664893"/>
    <w:rsid w:val="00665271"/>
    <w:rsid w:val="00665A93"/>
    <w:rsid w:val="00665C28"/>
    <w:rsid w:val="00667335"/>
    <w:rsid w:val="00667C5A"/>
    <w:rsid w:val="006705FB"/>
    <w:rsid w:val="00670F2C"/>
    <w:rsid w:val="00671B3C"/>
    <w:rsid w:val="00671F9B"/>
    <w:rsid w:val="00673679"/>
    <w:rsid w:val="0067379A"/>
    <w:rsid w:val="00674D94"/>
    <w:rsid w:val="0067585C"/>
    <w:rsid w:val="006758FE"/>
    <w:rsid w:val="006768E7"/>
    <w:rsid w:val="00676F20"/>
    <w:rsid w:val="00676F50"/>
    <w:rsid w:val="006775DD"/>
    <w:rsid w:val="00677A09"/>
    <w:rsid w:val="0068000B"/>
    <w:rsid w:val="00680EB5"/>
    <w:rsid w:val="00681079"/>
    <w:rsid w:val="0068122F"/>
    <w:rsid w:val="0068188E"/>
    <w:rsid w:val="00681E68"/>
    <w:rsid w:val="0068263A"/>
    <w:rsid w:val="00682841"/>
    <w:rsid w:val="00684B37"/>
    <w:rsid w:val="00684D45"/>
    <w:rsid w:val="006854B1"/>
    <w:rsid w:val="006854D6"/>
    <w:rsid w:val="00686A1B"/>
    <w:rsid w:val="00686BB6"/>
    <w:rsid w:val="00687678"/>
    <w:rsid w:val="00687E6A"/>
    <w:rsid w:val="00690A6E"/>
    <w:rsid w:val="00690B53"/>
    <w:rsid w:val="00692135"/>
    <w:rsid w:val="00693845"/>
    <w:rsid w:val="00693B91"/>
    <w:rsid w:val="00694347"/>
    <w:rsid w:val="00694610"/>
    <w:rsid w:val="00694DC6"/>
    <w:rsid w:val="00694FA5"/>
    <w:rsid w:val="006A008D"/>
    <w:rsid w:val="006A1DF0"/>
    <w:rsid w:val="006A1E2B"/>
    <w:rsid w:val="006A1EC3"/>
    <w:rsid w:val="006A344D"/>
    <w:rsid w:val="006A3674"/>
    <w:rsid w:val="006A38ED"/>
    <w:rsid w:val="006A3F71"/>
    <w:rsid w:val="006A40CD"/>
    <w:rsid w:val="006A4974"/>
    <w:rsid w:val="006A50E9"/>
    <w:rsid w:val="006A6D13"/>
    <w:rsid w:val="006A70C6"/>
    <w:rsid w:val="006B0EED"/>
    <w:rsid w:val="006B1D87"/>
    <w:rsid w:val="006B2FAA"/>
    <w:rsid w:val="006B349E"/>
    <w:rsid w:val="006B3622"/>
    <w:rsid w:val="006B39B2"/>
    <w:rsid w:val="006B3FFF"/>
    <w:rsid w:val="006B43B8"/>
    <w:rsid w:val="006B446E"/>
    <w:rsid w:val="006B465B"/>
    <w:rsid w:val="006B48C8"/>
    <w:rsid w:val="006B4EF1"/>
    <w:rsid w:val="006B5376"/>
    <w:rsid w:val="006B5852"/>
    <w:rsid w:val="006B5908"/>
    <w:rsid w:val="006B5FBE"/>
    <w:rsid w:val="006B6100"/>
    <w:rsid w:val="006B653B"/>
    <w:rsid w:val="006B65B2"/>
    <w:rsid w:val="006B7AFC"/>
    <w:rsid w:val="006C02AA"/>
    <w:rsid w:val="006C1408"/>
    <w:rsid w:val="006C289F"/>
    <w:rsid w:val="006C2EA3"/>
    <w:rsid w:val="006C319D"/>
    <w:rsid w:val="006C3BE8"/>
    <w:rsid w:val="006C4CC5"/>
    <w:rsid w:val="006C525E"/>
    <w:rsid w:val="006C53EA"/>
    <w:rsid w:val="006C5D6D"/>
    <w:rsid w:val="006C6C34"/>
    <w:rsid w:val="006D17F8"/>
    <w:rsid w:val="006D20C6"/>
    <w:rsid w:val="006D2855"/>
    <w:rsid w:val="006D3A51"/>
    <w:rsid w:val="006D4E2D"/>
    <w:rsid w:val="006D4EB1"/>
    <w:rsid w:val="006D5C72"/>
    <w:rsid w:val="006D6186"/>
    <w:rsid w:val="006D6BF1"/>
    <w:rsid w:val="006D6E94"/>
    <w:rsid w:val="006D7519"/>
    <w:rsid w:val="006D7A21"/>
    <w:rsid w:val="006E1C67"/>
    <w:rsid w:val="006E2705"/>
    <w:rsid w:val="006E4561"/>
    <w:rsid w:val="006E49D3"/>
    <w:rsid w:val="006E5377"/>
    <w:rsid w:val="006E5A72"/>
    <w:rsid w:val="006E5AEF"/>
    <w:rsid w:val="006E5F86"/>
    <w:rsid w:val="006E70A0"/>
    <w:rsid w:val="006E768A"/>
    <w:rsid w:val="006E796B"/>
    <w:rsid w:val="006F03E2"/>
    <w:rsid w:val="006F1606"/>
    <w:rsid w:val="006F1FD9"/>
    <w:rsid w:val="006F2698"/>
    <w:rsid w:val="006F3E3A"/>
    <w:rsid w:val="006F4365"/>
    <w:rsid w:val="006F4983"/>
    <w:rsid w:val="006F498E"/>
    <w:rsid w:val="006F5CA0"/>
    <w:rsid w:val="006F7617"/>
    <w:rsid w:val="00700440"/>
    <w:rsid w:val="00700FA7"/>
    <w:rsid w:val="00701808"/>
    <w:rsid w:val="007018C9"/>
    <w:rsid w:val="00701F05"/>
    <w:rsid w:val="00703A93"/>
    <w:rsid w:val="007048B9"/>
    <w:rsid w:val="0070494D"/>
    <w:rsid w:val="00704F4A"/>
    <w:rsid w:val="007051C7"/>
    <w:rsid w:val="00705306"/>
    <w:rsid w:val="007053A5"/>
    <w:rsid w:val="00706476"/>
    <w:rsid w:val="00706DFD"/>
    <w:rsid w:val="007072E9"/>
    <w:rsid w:val="00707467"/>
    <w:rsid w:val="00707F11"/>
    <w:rsid w:val="007102D7"/>
    <w:rsid w:val="007106F1"/>
    <w:rsid w:val="00710885"/>
    <w:rsid w:val="00711B9B"/>
    <w:rsid w:val="00711C9A"/>
    <w:rsid w:val="0071213C"/>
    <w:rsid w:val="00712186"/>
    <w:rsid w:val="00712257"/>
    <w:rsid w:val="007126AA"/>
    <w:rsid w:val="007136CB"/>
    <w:rsid w:val="007138FB"/>
    <w:rsid w:val="007143A2"/>
    <w:rsid w:val="00714E20"/>
    <w:rsid w:val="00715783"/>
    <w:rsid w:val="007159E0"/>
    <w:rsid w:val="00715EBA"/>
    <w:rsid w:val="0071697F"/>
    <w:rsid w:val="00717072"/>
    <w:rsid w:val="00717ED3"/>
    <w:rsid w:val="00720E8E"/>
    <w:rsid w:val="007218C1"/>
    <w:rsid w:val="00721975"/>
    <w:rsid w:val="00722464"/>
    <w:rsid w:val="0072297E"/>
    <w:rsid w:val="00723228"/>
    <w:rsid w:val="00723BEB"/>
    <w:rsid w:val="00723C77"/>
    <w:rsid w:val="00724AD0"/>
    <w:rsid w:val="00724FCC"/>
    <w:rsid w:val="00725636"/>
    <w:rsid w:val="00726058"/>
    <w:rsid w:val="00730D50"/>
    <w:rsid w:val="00732B76"/>
    <w:rsid w:val="007333FE"/>
    <w:rsid w:val="00734ACA"/>
    <w:rsid w:val="00734BC8"/>
    <w:rsid w:val="00735587"/>
    <w:rsid w:val="00736CF4"/>
    <w:rsid w:val="00737380"/>
    <w:rsid w:val="0073750C"/>
    <w:rsid w:val="007376E8"/>
    <w:rsid w:val="00737977"/>
    <w:rsid w:val="007379FD"/>
    <w:rsid w:val="00740B72"/>
    <w:rsid w:val="00740F8E"/>
    <w:rsid w:val="007416D5"/>
    <w:rsid w:val="00742427"/>
    <w:rsid w:val="00742C20"/>
    <w:rsid w:val="007447A4"/>
    <w:rsid w:val="007447AF"/>
    <w:rsid w:val="0074484C"/>
    <w:rsid w:val="00745990"/>
    <w:rsid w:val="00746793"/>
    <w:rsid w:val="00746BFF"/>
    <w:rsid w:val="0074735E"/>
    <w:rsid w:val="00752F4D"/>
    <w:rsid w:val="00753F94"/>
    <w:rsid w:val="007545E4"/>
    <w:rsid w:val="007549B7"/>
    <w:rsid w:val="007554D1"/>
    <w:rsid w:val="00755C84"/>
    <w:rsid w:val="00756A21"/>
    <w:rsid w:val="00756C6A"/>
    <w:rsid w:val="007572B6"/>
    <w:rsid w:val="007601E2"/>
    <w:rsid w:val="00761F92"/>
    <w:rsid w:val="007636D7"/>
    <w:rsid w:val="00763B3E"/>
    <w:rsid w:val="007642D1"/>
    <w:rsid w:val="007646CE"/>
    <w:rsid w:val="00765C5D"/>
    <w:rsid w:val="00767955"/>
    <w:rsid w:val="00767F63"/>
    <w:rsid w:val="0077023C"/>
    <w:rsid w:val="00770376"/>
    <w:rsid w:val="007706E6"/>
    <w:rsid w:val="007724AD"/>
    <w:rsid w:val="007727BD"/>
    <w:rsid w:val="00773274"/>
    <w:rsid w:val="00773FB5"/>
    <w:rsid w:val="00774318"/>
    <w:rsid w:val="00774CB9"/>
    <w:rsid w:val="00775C2A"/>
    <w:rsid w:val="0077691D"/>
    <w:rsid w:val="00777DA1"/>
    <w:rsid w:val="00777F03"/>
    <w:rsid w:val="00780A2D"/>
    <w:rsid w:val="00782345"/>
    <w:rsid w:val="007823BC"/>
    <w:rsid w:val="007823D5"/>
    <w:rsid w:val="00784BE2"/>
    <w:rsid w:val="00784D3D"/>
    <w:rsid w:val="00784DF8"/>
    <w:rsid w:val="00785021"/>
    <w:rsid w:val="00785682"/>
    <w:rsid w:val="00786681"/>
    <w:rsid w:val="00786EE7"/>
    <w:rsid w:val="007901D6"/>
    <w:rsid w:val="007904CE"/>
    <w:rsid w:val="0079112E"/>
    <w:rsid w:val="0079204C"/>
    <w:rsid w:val="007926A5"/>
    <w:rsid w:val="00792A0D"/>
    <w:rsid w:val="007939FF"/>
    <w:rsid w:val="00793DF9"/>
    <w:rsid w:val="00794138"/>
    <w:rsid w:val="00794FE1"/>
    <w:rsid w:val="007959CA"/>
    <w:rsid w:val="007975BA"/>
    <w:rsid w:val="00797B01"/>
    <w:rsid w:val="007A04FF"/>
    <w:rsid w:val="007A136E"/>
    <w:rsid w:val="007A173E"/>
    <w:rsid w:val="007A202C"/>
    <w:rsid w:val="007A2953"/>
    <w:rsid w:val="007A35D1"/>
    <w:rsid w:val="007A66C3"/>
    <w:rsid w:val="007A67E1"/>
    <w:rsid w:val="007A6C5D"/>
    <w:rsid w:val="007A6CEF"/>
    <w:rsid w:val="007A6E82"/>
    <w:rsid w:val="007A7CE3"/>
    <w:rsid w:val="007B0893"/>
    <w:rsid w:val="007B306C"/>
    <w:rsid w:val="007B3816"/>
    <w:rsid w:val="007B40DC"/>
    <w:rsid w:val="007B4EB1"/>
    <w:rsid w:val="007B5C14"/>
    <w:rsid w:val="007B672A"/>
    <w:rsid w:val="007B7EEA"/>
    <w:rsid w:val="007C0BDD"/>
    <w:rsid w:val="007C3295"/>
    <w:rsid w:val="007C3827"/>
    <w:rsid w:val="007C4035"/>
    <w:rsid w:val="007C49C8"/>
    <w:rsid w:val="007C4A3B"/>
    <w:rsid w:val="007C566E"/>
    <w:rsid w:val="007C5F7A"/>
    <w:rsid w:val="007C7F98"/>
    <w:rsid w:val="007D0563"/>
    <w:rsid w:val="007D2127"/>
    <w:rsid w:val="007D31B0"/>
    <w:rsid w:val="007D3446"/>
    <w:rsid w:val="007D4296"/>
    <w:rsid w:val="007D6F07"/>
    <w:rsid w:val="007D789F"/>
    <w:rsid w:val="007D7AC2"/>
    <w:rsid w:val="007E0241"/>
    <w:rsid w:val="007E02F1"/>
    <w:rsid w:val="007E0616"/>
    <w:rsid w:val="007E08D5"/>
    <w:rsid w:val="007E0933"/>
    <w:rsid w:val="007E12E6"/>
    <w:rsid w:val="007E38C8"/>
    <w:rsid w:val="007E46F2"/>
    <w:rsid w:val="007E4C86"/>
    <w:rsid w:val="007E57B6"/>
    <w:rsid w:val="007E6323"/>
    <w:rsid w:val="007E663A"/>
    <w:rsid w:val="007E7D19"/>
    <w:rsid w:val="007E7E43"/>
    <w:rsid w:val="007F00C6"/>
    <w:rsid w:val="007F02F3"/>
    <w:rsid w:val="007F0F72"/>
    <w:rsid w:val="007F1801"/>
    <w:rsid w:val="007F3A12"/>
    <w:rsid w:val="007F4C9E"/>
    <w:rsid w:val="007F4D9F"/>
    <w:rsid w:val="007F4F28"/>
    <w:rsid w:val="007F523A"/>
    <w:rsid w:val="007F6047"/>
    <w:rsid w:val="007F78D5"/>
    <w:rsid w:val="007F7FE0"/>
    <w:rsid w:val="008022A8"/>
    <w:rsid w:val="0080257D"/>
    <w:rsid w:val="008025EB"/>
    <w:rsid w:val="00802DC8"/>
    <w:rsid w:val="008032CF"/>
    <w:rsid w:val="00804429"/>
    <w:rsid w:val="00807332"/>
    <w:rsid w:val="00810F1C"/>
    <w:rsid w:val="00811629"/>
    <w:rsid w:val="00813411"/>
    <w:rsid w:val="00813E67"/>
    <w:rsid w:val="008148A8"/>
    <w:rsid w:val="00814A4F"/>
    <w:rsid w:val="00814D9A"/>
    <w:rsid w:val="00817D63"/>
    <w:rsid w:val="008200BB"/>
    <w:rsid w:val="0082152B"/>
    <w:rsid w:val="0082190F"/>
    <w:rsid w:val="00821A26"/>
    <w:rsid w:val="008235F7"/>
    <w:rsid w:val="00823B49"/>
    <w:rsid w:val="00824C40"/>
    <w:rsid w:val="00825857"/>
    <w:rsid w:val="00825883"/>
    <w:rsid w:val="00825C7B"/>
    <w:rsid w:val="00826963"/>
    <w:rsid w:val="00827D85"/>
    <w:rsid w:val="008302F0"/>
    <w:rsid w:val="008306AF"/>
    <w:rsid w:val="008319DC"/>
    <w:rsid w:val="00831BD7"/>
    <w:rsid w:val="008334A4"/>
    <w:rsid w:val="00833A71"/>
    <w:rsid w:val="008347E7"/>
    <w:rsid w:val="00834865"/>
    <w:rsid w:val="00834C7A"/>
    <w:rsid w:val="00835C50"/>
    <w:rsid w:val="00835E7C"/>
    <w:rsid w:val="00840B5D"/>
    <w:rsid w:val="00840F1F"/>
    <w:rsid w:val="0084264B"/>
    <w:rsid w:val="00842DCE"/>
    <w:rsid w:val="00842E6C"/>
    <w:rsid w:val="00843955"/>
    <w:rsid w:val="00844172"/>
    <w:rsid w:val="00844FA7"/>
    <w:rsid w:val="008464A8"/>
    <w:rsid w:val="00846C7C"/>
    <w:rsid w:val="008475B5"/>
    <w:rsid w:val="00850785"/>
    <w:rsid w:val="008508F3"/>
    <w:rsid w:val="008513EC"/>
    <w:rsid w:val="00851D36"/>
    <w:rsid w:val="008521F5"/>
    <w:rsid w:val="00853083"/>
    <w:rsid w:val="00853749"/>
    <w:rsid w:val="00854AF6"/>
    <w:rsid w:val="00855911"/>
    <w:rsid w:val="008561C8"/>
    <w:rsid w:val="008564BD"/>
    <w:rsid w:val="00856FD9"/>
    <w:rsid w:val="008571D1"/>
    <w:rsid w:val="008573CB"/>
    <w:rsid w:val="008579A1"/>
    <w:rsid w:val="0086057F"/>
    <w:rsid w:val="00860DCB"/>
    <w:rsid w:val="00861DE1"/>
    <w:rsid w:val="0086338E"/>
    <w:rsid w:val="00864F4C"/>
    <w:rsid w:val="00865613"/>
    <w:rsid w:val="008662D5"/>
    <w:rsid w:val="008666C4"/>
    <w:rsid w:val="00866DB7"/>
    <w:rsid w:val="00866F54"/>
    <w:rsid w:val="00867970"/>
    <w:rsid w:val="00871487"/>
    <w:rsid w:val="008718A7"/>
    <w:rsid w:val="00871C12"/>
    <w:rsid w:val="0087303E"/>
    <w:rsid w:val="00873F17"/>
    <w:rsid w:val="00874A8A"/>
    <w:rsid w:val="008754CA"/>
    <w:rsid w:val="00876020"/>
    <w:rsid w:val="00882FD7"/>
    <w:rsid w:val="00883231"/>
    <w:rsid w:val="00883F97"/>
    <w:rsid w:val="00884A9D"/>
    <w:rsid w:val="0088504E"/>
    <w:rsid w:val="0088573A"/>
    <w:rsid w:val="00885FD2"/>
    <w:rsid w:val="008861B9"/>
    <w:rsid w:val="00886606"/>
    <w:rsid w:val="0088670D"/>
    <w:rsid w:val="00886722"/>
    <w:rsid w:val="00890355"/>
    <w:rsid w:val="0089036E"/>
    <w:rsid w:val="00890A56"/>
    <w:rsid w:val="00890CA8"/>
    <w:rsid w:val="00890E7D"/>
    <w:rsid w:val="00891B03"/>
    <w:rsid w:val="0089215F"/>
    <w:rsid w:val="00892173"/>
    <w:rsid w:val="00893002"/>
    <w:rsid w:val="00894B44"/>
    <w:rsid w:val="008A0539"/>
    <w:rsid w:val="008A0FBD"/>
    <w:rsid w:val="008A1557"/>
    <w:rsid w:val="008A1E75"/>
    <w:rsid w:val="008A36A9"/>
    <w:rsid w:val="008A42F4"/>
    <w:rsid w:val="008A5EE1"/>
    <w:rsid w:val="008A6428"/>
    <w:rsid w:val="008A673B"/>
    <w:rsid w:val="008A6C45"/>
    <w:rsid w:val="008A6FAB"/>
    <w:rsid w:val="008A7173"/>
    <w:rsid w:val="008B005E"/>
    <w:rsid w:val="008B0E16"/>
    <w:rsid w:val="008B2394"/>
    <w:rsid w:val="008B2623"/>
    <w:rsid w:val="008B3BE6"/>
    <w:rsid w:val="008B433C"/>
    <w:rsid w:val="008B4AD4"/>
    <w:rsid w:val="008B533D"/>
    <w:rsid w:val="008B6381"/>
    <w:rsid w:val="008B6526"/>
    <w:rsid w:val="008B6AB5"/>
    <w:rsid w:val="008B74A3"/>
    <w:rsid w:val="008B7E2F"/>
    <w:rsid w:val="008C2DBC"/>
    <w:rsid w:val="008C3375"/>
    <w:rsid w:val="008C3746"/>
    <w:rsid w:val="008C594B"/>
    <w:rsid w:val="008C598F"/>
    <w:rsid w:val="008C5B22"/>
    <w:rsid w:val="008C651D"/>
    <w:rsid w:val="008D1BD8"/>
    <w:rsid w:val="008D271B"/>
    <w:rsid w:val="008D2AF0"/>
    <w:rsid w:val="008D2F12"/>
    <w:rsid w:val="008D3A10"/>
    <w:rsid w:val="008D43F3"/>
    <w:rsid w:val="008D4E28"/>
    <w:rsid w:val="008D4E84"/>
    <w:rsid w:val="008D58DD"/>
    <w:rsid w:val="008D6748"/>
    <w:rsid w:val="008D699F"/>
    <w:rsid w:val="008D7BE8"/>
    <w:rsid w:val="008E0E7A"/>
    <w:rsid w:val="008E2705"/>
    <w:rsid w:val="008E2B59"/>
    <w:rsid w:val="008E2CA5"/>
    <w:rsid w:val="008E2D60"/>
    <w:rsid w:val="008E3D8B"/>
    <w:rsid w:val="008E46C4"/>
    <w:rsid w:val="008E4838"/>
    <w:rsid w:val="008E495A"/>
    <w:rsid w:val="008E4E11"/>
    <w:rsid w:val="008E5B4B"/>
    <w:rsid w:val="008E5D52"/>
    <w:rsid w:val="008E657A"/>
    <w:rsid w:val="008E6ADE"/>
    <w:rsid w:val="008E6EE9"/>
    <w:rsid w:val="008E6FE1"/>
    <w:rsid w:val="008E727B"/>
    <w:rsid w:val="008E7E0F"/>
    <w:rsid w:val="008F0EF8"/>
    <w:rsid w:val="008F1AE9"/>
    <w:rsid w:val="008F3513"/>
    <w:rsid w:val="008F40EB"/>
    <w:rsid w:val="008F5E07"/>
    <w:rsid w:val="008F6C98"/>
    <w:rsid w:val="00902201"/>
    <w:rsid w:val="00902224"/>
    <w:rsid w:val="00903083"/>
    <w:rsid w:val="009034EC"/>
    <w:rsid w:val="00903843"/>
    <w:rsid w:val="00903EA0"/>
    <w:rsid w:val="009043E5"/>
    <w:rsid w:val="0090451F"/>
    <w:rsid w:val="00904623"/>
    <w:rsid w:val="00905E6F"/>
    <w:rsid w:val="009067D7"/>
    <w:rsid w:val="00906912"/>
    <w:rsid w:val="00907196"/>
    <w:rsid w:val="00907F50"/>
    <w:rsid w:val="00910DBB"/>
    <w:rsid w:val="00911046"/>
    <w:rsid w:val="0091286F"/>
    <w:rsid w:val="0091351F"/>
    <w:rsid w:val="00913D86"/>
    <w:rsid w:val="00914151"/>
    <w:rsid w:val="0091497D"/>
    <w:rsid w:val="00914D37"/>
    <w:rsid w:val="009162CD"/>
    <w:rsid w:val="00916D45"/>
    <w:rsid w:val="0091763F"/>
    <w:rsid w:val="00917E77"/>
    <w:rsid w:val="00920C99"/>
    <w:rsid w:val="00920CFA"/>
    <w:rsid w:val="00921088"/>
    <w:rsid w:val="00921CA6"/>
    <w:rsid w:val="00922D1C"/>
    <w:rsid w:val="00923102"/>
    <w:rsid w:val="00926428"/>
    <w:rsid w:val="0092689C"/>
    <w:rsid w:val="009271A5"/>
    <w:rsid w:val="00932481"/>
    <w:rsid w:val="00933167"/>
    <w:rsid w:val="0093378E"/>
    <w:rsid w:val="009340C2"/>
    <w:rsid w:val="0093456C"/>
    <w:rsid w:val="00935139"/>
    <w:rsid w:val="009351D4"/>
    <w:rsid w:val="009352D3"/>
    <w:rsid w:val="0093547C"/>
    <w:rsid w:val="00935ADE"/>
    <w:rsid w:val="00936246"/>
    <w:rsid w:val="009365F3"/>
    <w:rsid w:val="00936B89"/>
    <w:rsid w:val="00936E21"/>
    <w:rsid w:val="00937332"/>
    <w:rsid w:val="00937BA2"/>
    <w:rsid w:val="00937C5D"/>
    <w:rsid w:val="00940221"/>
    <w:rsid w:val="009406E7"/>
    <w:rsid w:val="009413F3"/>
    <w:rsid w:val="00941B34"/>
    <w:rsid w:val="009420A5"/>
    <w:rsid w:val="0094445A"/>
    <w:rsid w:val="00945620"/>
    <w:rsid w:val="0095014B"/>
    <w:rsid w:val="0095122F"/>
    <w:rsid w:val="0095246A"/>
    <w:rsid w:val="0095428E"/>
    <w:rsid w:val="0095497C"/>
    <w:rsid w:val="00955C04"/>
    <w:rsid w:val="0095673E"/>
    <w:rsid w:val="00956EA0"/>
    <w:rsid w:val="00957122"/>
    <w:rsid w:val="009576D2"/>
    <w:rsid w:val="0096100A"/>
    <w:rsid w:val="00961BF9"/>
    <w:rsid w:val="00962453"/>
    <w:rsid w:val="00962589"/>
    <w:rsid w:val="00963002"/>
    <w:rsid w:val="0096411B"/>
    <w:rsid w:val="009642EF"/>
    <w:rsid w:val="0096488C"/>
    <w:rsid w:val="0096529A"/>
    <w:rsid w:val="00966123"/>
    <w:rsid w:val="00967473"/>
    <w:rsid w:val="00967BEA"/>
    <w:rsid w:val="009707FC"/>
    <w:rsid w:val="009711B7"/>
    <w:rsid w:val="00971A06"/>
    <w:rsid w:val="00972BBC"/>
    <w:rsid w:val="00973121"/>
    <w:rsid w:val="00973572"/>
    <w:rsid w:val="00973F38"/>
    <w:rsid w:val="009742A1"/>
    <w:rsid w:val="009744C9"/>
    <w:rsid w:val="00974FC0"/>
    <w:rsid w:val="0097550D"/>
    <w:rsid w:val="00975B44"/>
    <w:rsid w:val="00975E66"/>
    <w:rsid w:val="0097611A"/>
    <w:rsid w:val="0097737F"/>
    <w:rsid w:val="00977755"/>
    <w:rsid w:val="009778BB"/>
    <w:rsid w:val="00977B05"/>
    <w:rsid w:val="00977B6C"/>
    <w:rsid w:val="00977DED"/>
    <w:rsid w:val="00980176"/>
    <w:rsid w:val="009804CF"/>
    <w:rsid w:val="009811DF"/>
    <w:rsid w:val="00981E85"/>
    <w:rsid w:val="0098294B"/>
    <w:rsid w:val="009833DF"/>
    <w:rsid w:val="00984364"/>
    <w:rsid w:val="00984A12"/>
    <w:rsid w:val="009853E7"/>
    <w:rsid w:val="00985752"/>
    <w:rsid w:val="0098690D"/>
    <w:rsid w:val="00987C8C"/>
    <w:rsid w:val="009901DF"/>
    <w:rsid w:val="00990FED"/>
    <w:rsid w:val="00991B48"/>
    <w:rsid w:val="00992887"/>
    <w:rsid w:val="009939C0"/>
    <w:rsid w:val="00993B17"/>
    <w:rsid w:val="00994C14"/>
    <w:rsid w:val="00995404"/>
    <w:rsid w:val="009955DD"/>
    <w:rsid w:val="00995996"/>
    <w:rsid w:val="0099632D"/>
    <w:rsid w:val="009A0232"/>
    <w:rsid w:val="009A037D"/>
    <w:rsid w:val="009A0C8B"/>
    <w:rsid w:val="009A1E35"/>
    <w:rsid w:val="009A3802"/>
    <w:rsid w:val="009A38A8"/>
    <w:rsid w:val="009A490F"/>
    <w:rsid w:val="009A51B8"/>
    <w:rsid w:val="009A5E34"/>
    <w:rsid w:val="009A65FB"/>
    <w:rsid w:val="009A76F7"/>
    <w:rsid w:val="009A7998"/>
    <w:rsid w:val="009A7DD2"/>
    <w:rsid w:val="009B1481"/>
    <w:rsid w:val="009B25AC"/>
    <w:rsid w:val="009B2ECD"/>
    <w:rsid w:val="009B3385"/>
    <w:rsid w:val="009B40DC"/>
    <w:rsid w:val="009B4A7B"/>
    <w:rsid w:val="009B55B0"/>
    <w:rsid w:val="009B573D"/>
    <w:rsid w:val="009B7165"/>
    <w:rsid w:val="009B7975"/>
    <w:rsid w:val="009C00F0"/>
    <w:rsid w:val="009C1F7C"/>
    <w:rsid w:val="009C1FA5"/>
    <w:rsid w:val="009C2612"/>
    <w:rsid w:val="009C4E50"/>
    <w:rsid w:val="009C5078"/>
    <w:rsid w:val="009C5C88"/>
    <w:rsid w:val="009C5D05"/>
    <w:rsid w:val="009C6376"/>
    <w:rsid w:val="009C67B8"/>
    <w:rsid w:val="009D05F4"/>
    <w:rsid w:val="009D0A58"/>
    <w:rsid w:val="009D1C12"/>
    <w:rsid w:val="009D2146"/>
    <w:rsid w:val="009D2B12"/>
    <w:rsid w:val="009D33F7"/>
    <w:rsid w:val="009D43C2"/>
    <w:rsid w:val="009D49D7"/>
    <w:rsid w:val="009D4AE4"/>
    <w:rsid w:val="009D5CD1"/>
    <w:rsid w:val="009D6647"/>
    <w:rsid w:val="009D67F9"/>
    <w:rsid w:val="009D7017"/>
    <w:rsid w:val="009D73F9"/>
    <w:rsid w:val="009E0637"/>
    <w:rsid w:val="009E1145"/>
    <w:rsid w:val="009E1222"/>
    <w:rsid w:val="009E171D"/>
    <w:rsid w:val="009E1A4E"/>
    <w:rsid w:val="009E2D2B"/>
    <w:rsid w:val="009E3323"/>
    <w:rsid w:val="009E3C7B"/>
    <w:rsid w:val="009E59C3"/>
    <w:rsid w:val="009E6581"/>
    <w:rsid w:val="009E6B93"/>
    <w:rsid w:val="009E717F"/>
    <w:rsid w:val="009E7787"/>
    <w:rsid w:val="009E7A82"/>
    <w:rsid w:val="009F00CE"/>
    <w:rsid w:val="009F0EB3"/>
    <w:rsid w:val="009F13D8"/>
    <w:rsid w:val="009F21F1"/>
    <w:rsid w:val="009F2536"/>
    <w:rsid w:val="009F282C"/>
    <w:rsid w:val="009F2FD7"/>
    <w:rsid w:val="009F3AD0"/>
    <w:rsid w:val="009F48B4"/>
    <w:rsid w:val="009F4B3A"/>
    <w:rsid w:val="009F51C8"/>
    <w:rsid w:val="009F53EE"/>
    <w:rsid w:val="009F6BAC"/>
    <w:rsid w:val="009F73C5"/>
    <w:rsid w:val="009F7D87"/>
    <w:rsid w:val="00A0066E"/>
    <w:rsid w:val="00A007F0"/>
    <w:rsid w:val="00A00DB9"/>
    <w:rsid w:val="00A010E5"/>
    <w:rsid w:val="00A02461"/>
    <w:rsid w:val="00A024EC"/>
    <w:rsid w:val="00A03523"/>
    <w:rsid w:val="00A036FA"/>
    <w:rsid w:val="00A03B5C"/>
    <w:rsid w:val="00A04D98"/>
    <w:rsid w:val="00A054AB"/>
    <w:rsid w:val="00A05F95"/>
    <w:rsid w:val="00A07703"/>
    <w:rsid w:val="00A11371"/>
    <w:rsid w:val="00A12D2D"/>
    <w:rsid w:val="00A1341E"/>
    <w:rsid w:val="00A137AF"/>
    <w:rsid w:val="00A13963"/>
    <w:rsid w:val="00A1419F"/>
    <w:rsid w:val="00A15063"/>
    <w:rsid w:val="00A154E7"/>
    <w:rsid w:val="00A17F65"/>
    <w:rsid w:val="00A213A4"/>
    <w:rsid w:val="00A21780"/>
    <w:rsid w:val="00A21CD3"/>
    <w:rsid w:val="00A21E11"/>
    <w:rsid w:val="00A22433"/>
    <w:rsid w:val="00A230F0"/>
    <w:rsid w:val="00A23B65"/>
    <w:rsid w:val="00A23B77"/>
    <w:rsid w:val="00A25503"/>
    <w:rsid w:val="00A25D20"/>
    <w:rsid w:val="00A26ED4"/>
    <w:rsid w:val="00A309BE"/>
    <w:rsid w:val="00A31426"/>
    <w:rsid w:val="00A32B24"/>
    <w:rsid w:val="00A34F49"/>
    <w:rsid w:val="00A4076E"/>
    <w:rsid w:val="00A40ED9"/>
    <w:rsid w:val="00A427FA"/>
    <w:rsid w:val="00A4362B"/>
    <w:rsid w:val="00A436AA"/>
    <w:rsid w:val="00A43CDE"/>
    <w:rsid w:val="00A441EF"/>
    <w:rsid w:val="00A44C85"/>
    <w:rsid w:val="00A44FFE"/>
    <w:rsid w:val="00A450E9"/>
    <w:rsid w:val="00A455E6"/>
    <w:rsid w:val="00A4652D"/>
    <w:rsid w:val="00A46D22"/>
    <w:rsid w:val="00A46D6D"/>
    <w:rsid w:val="00A4756A"/>
    <w:rsid w:val="00A47D8D"/>
    <w:rsid w:val="00A5065D"/>
    <w:rsid w:val="00A513B4"/>
    <w:rsid w:val="00A5198E"/>
    <w:rsid w:val="00A527C2"/>
    <w:rsid w:val="00A53407"/>
    <w:rsid w:val="00A53692"/>
    <w:rsid w:val="00A54171"/>
    <w:rsid w:val="00A54330"/>
    <w:rsid w:val="00A54813"/>
    <w:rsid w:val="00A54EB6"/>
    <w:rsid w:val="00A57028"/>
    <w:rsid w:val="00A5709F"/>
    <w:rsid w:val="00A571B5"/>
    <w:rsid w:val="00A57869"/>
    <w:rsid w:val="00A60B4C"/>
    <w:rsid w:val="00A614BD"/>
    <w:rsid w:val="00A61F73"/>
    <w:rsid w:val="00A622CF"/>
    <w:rsid w:val="00A63CF4"/>
    <w:rsid w:val="00A647FD"/>
    <w:rsid w:val="00A64AA7"/>
    <w:rsid w:val="00A65965"/>
    <w:rsid w:val="00A65FD0"/>
    <w:rsid w:val="00A6677B"/>
    <w:rsid w:val="00A679A5"/>
    <w:rsid w:val="00A70135"/>
    <w:rsid w:val="00A70A06"/>
    <w:rsid w:val="00A70DEF"/>
    <w:rsid w:val="00A73467"/>
    <w:rsid w:val="00A741EA"/>
    <w:rsid w:val="00A74C5E"/>
    <w:rsid w:val="00A76BEF"/>
    <w:rsid w:val="00A807F2"/>
    <w:rsid w:val="00A80A88"/>
    <w:rsid w:val="00A80D0E"/>
    <w:rsid w:val="00A8130B"/>
    <w:rsid w:val="00A81ABB"/>
    <w:rsid w:val="00A82A7A"/>
    <w:rsid w:val="00A82FB9"/>
    <w:rsid w:val="00A83FE3"/>
    <w:rsid w:val="00A84189"/>
    <w:rsid w:val="00A85E6F"/>
    <w:rsid w:val="00A86506"/>
    <w:rsid w:val="00A86856"/>
    <w:rsid w:val="00A86912"/>
    <w:rsid w:val="00A874FA"/>
    <w:rsid w:val="00A876B4"/>
    <w:rsid w:val="00A87C1C"/>
    <w:rsid w:val="00A90F95"/>
    <w:rsid w:val="00A919FB"/>
    <w:rsid w:val="00A92EFA"/>
    <w:rsid w:val="00A92F21"/>
    <w:rsid w:val="00A93499"/>
    <w:rsid w:val="00A935DA"/>
    <w:rsid w:val="00A93AA3"/>
    <w:rsid w:val="00A93AF4"/>
    <w:rsid w:val="00A93DC7"/>
    <w:rsid w:val="00A940A7"/>
    <w:rsid w:val="00A94437"/>
    <w:rsid w:val="00A94F9D"/>
    <w:rsid w:val="00A953B7"/>
    <w:rsid w:val="00A9590A"/>
    <w:rsid w:val="00A95B95"/>
    <w:rsid w:val="00A95BEA"/>
    <w:rsid w:val="00A9614D"/>
    <w:rsid w:val="00A964E5"/>
    <w:rsid w:val="00A97258"/>
    <w:rsid w:val="00AA0406"/>
    <w:rsid w:val="00AA0CD6"/>
    <w:rsid w:val="00AA18C0"/>
    <w:rsid w:val="00AA287B"/>
    <w:rsid w:val="00AA2B89"/>
    <w:rsid w:val="00AA31D5"/>
    <w:rsid w:val="00AA3FB9"/>
    <w:rsid w:val="00AA50AA"/>
    <w:rsid w:val="00AA5164"/>
    <w:rsid w:val="00AA58D8"/>
    <w:rsid w:val="00AA6520"/>
    <w:rsid w:val="00AA69D3"/>
    <w:rsid w:val="00AB0104"/>
    <w:rsid w:val="00AB10A9"/>
    <w:rsid w:val="00AB15F0"/>
    <w:rsid w:val="00AB17CB"/>
    <w:rsid w:val="00AB35E7"/>
    <w:rsid w:val="00AB55F4"/>
    <w:rsid w:val="00AB5ABB"/>
    <w:rsid w:val="00AB741D"/>
    <w:rsid w:val="00AB773C"/>
    <w:rsid w:val="00AC14D4"/>
    <w:rsid w:val="00AC2A65"/>
    <w:rsid w:val="00AC306E"/>
    <w:rsid w:val="00AC3CC1"/>
    <w:rsid w:val="00AC4085"/>
    <w:rsid w:val="00AC63F1"/>
    <w:rsid w:val="00AC6A25"/>
    <w:rsid w:val="00AC722E"/>
    <w:rsid w:val="00AC74B7"/>
    <w:rsid w:val="00AD0531"/>
    <w:rsid w:val="00AD148A"/>
    <w:rsid w:val="00AD1ABF"/>
    <w:rsid w:val="00AD2275"/>
    <w:rsid w:val="00AD2CFA"/>
    <w:rsid w:val="00AD4231"/>
    <w:rsid w:val="00AD4804"/>
    <w:rsid w:val="00AD4B95"/>
    <w:rsid w:val="00AD5300"/>
    <w:rsid w:val="00AD5372"/>
    <w:rsid w:val="00AD6272"/>
    <w:rsid w:val="00AD6291"/>
    <w:rsid w:val="00AD6B17"/>
    <w:rsid w:val="00AD6FBC"/>
    <w:rsid w:val="00AD7208"/>
    <w:rsid w:val="00AE050B"/>
    <w:rsid w:val="00AE0FD4"/>
    <w:rsid w:val="00AE1062"/>
    <w:rsid w:val="00AE122A"/>
    <w:rsid w:val="00AE1900"/>
    <w:rsid w:val="00AE5068"/>
    <w:rsid w:val="00AE6392"/>
    <w:rsid w:val="00AE6ABB"/>
    <w:rsid w:val="00AE6BED"/>
    <w:rsid w:val="00AF0A1E"/>
    <w:rsid w:val="00AF1C91"/>
    <w:rsid w:val="00AF1DDB"/>
    <w:rsid w:val="00AF24C6"/>
    <w:rsid w:val="00AF2B30"/>
    <w:rsid w:val="00AF5117"/>
    <w:rsid w:val="00AF5F4B"/>
    <w:rsid w:val="00AF6379"/>
    <w:rsid w:val="00AF63AD"/>
    <w:rsid w:val="00AF645B"/>
    <w:rsid w:val="00AF7CFF"/>
    <w:rsid w:val="00AF7DD8"/>
    <w:rsid w:val="00B00942"/>
    <w:rsid w:val="00B030B6"/>
    <w:rsid w:val="00B03E58"/>
    <w:rsid w:val="00B06067"/>
    <w:rsid w:val="00B06380"/>
    <w:rsid w:val="00B06B27"/>
    <w:rsid w:val="00B071AC"/>
    <w:rsid w:val="00B103F4"/>
    <w:rsid w:val="00B10620"/>
    <w:rsid w:val="00B11242"/>
    <w:rsid w:val="00B11AF2"/>
    <w:rsid w:val="00B11C94"/>
    <w:rsid w:val="00B11EEE"/>
    <w:rsid w:val="00B13015"/>
    <w:rsid w:val="00B13BCE"/>
    <w:rsid w:val="00B1618F"/>
    <w:rsid w:val="00B1723F"/>
    <w:rsid w:val="00B17761"/>
    <w:rsid w:val="00B1790F"/>
    <w:rsid w:val="00B2004D"/>
    <w:rsid w:val="00B2019D"/>
    <w:rsid w:val="00B214DA"/>
    <w:rsid w:val="00B21EE8"/>
    <w:rsid w:val="00B21F19"/>
    <w:rsid w:val="00B236F0"/>
    <w:rsid w:val="00B237B8"/>
    <w:rsid w:val="00B23D50"/>
    <w:rsid w:val="00B24685"/>
    <w:rsid w:val="00B24B65"/>
    <w:rsid w:val="00B2518B"/>
    <w:rsid w:val="00B256B4"/>
    <w:rsid w:val="00B257FC"/>
    <w:rsid w:val="00B26606"/>
    <w:rsid w:val="00B26EE2"/>
    <w:rsid w:val="00B27050"/>
    <w:rsid w:val="00B30382"/>
    <w:rsid w:val="00B3058E"/>
    <w:rsid w:val="00B3195E"/>
    <w:rsid w:val="00B3292A"/>
    <w:rsid w:val="00B334CF"/>
    <w:rsid w:val="00B339B8"/>
    <w:rsid w:val="00B34BC2"/>
    <w:rsid w:val="00B35C91"/>
    <w:rsid w:val="00B36167"/>
    <w:rsid w:val="00B36F61"/>
    <w:rsid w:val="00B37267"/>
    <w:rsid w:val="00B402C0"/>
    <w:rsid w:val="00B40468"/>
    <w:rsid w:val="00B405AE"/>
    <w:rsid w:val="00B40639"/>
    <w:rsid w:val="00B40A07"/>
    <w:rsid w:val="00B41990"/>
    <w:rsid w:val="00B41ABC"/>
    <w:rsid w:val="00B42465"/>
    <w:rsid w:val="00B43189"/>
    <w:rsid w:val="00B43F28"/>
    <w:rsid w:val="00B44B67"/>
    <w:rsid w:val="00B44F61"/>
    <w:rsid w:val="00B45445"/>
    <w:rsid w:val="00B45DA5"/>
    <w:rsid w:val="00B462F7"/>
    <w:rsid w:val="00B465EB"/>
    <w:rsid w:val="00B46B1D"/>
    <w:rsid w:val="00B501DA"/>
    <w:rsid w:val="00B50AAA"/>
    <w:rsid w:val="00B52515"/>
    <w:rsid w:val="00B539D6"/>
    <w:rsid w:val="00B546BC"/>
    <w:rsid w:val="00B552CE"/>
    <w:rsid w:val="00B55588"/>
    <w:rsid w:val="00B55906"/>
    <w:rsid w:val="00B55C54"/>
    <w:rsid w:val="00B55C7E"/>
    <w:rsid w:val="00B55D6F"/>
    <w:rsid w:val="00B57750"/>
    <w:rsid w:val="00B57DDD"/>
    <w:rsid w:val="00B60103"/>
    <w:rsid w:val="00B601A1"/>
    <w:rsid w:val="00B603EF"/>
    <w:rsid w:val="00B60931"/>
    <w:rsid w:val="00B60A69"/>
    <w:rsid w:val="00B620B4"/>
    <w:rsid w:val="00B63A81"/>
    <w:rsid w:val="00B64279"/>
    <w:rsid w:val="00B644D2"/>
    <w:rsid w:val="00B66134"/>
    <w:rsid w:val="00B66DC4"/>
    <w:rsid w:val="00B67617"/>
    <w:rsid w:val="00B67664"/>
    <w:rsid w:val="00B7122D"/>
    <w:rsid w:val="00B71F39"/>
    <w:rsid w:val="00B724E2"/>
    <w:rsid w:val="00B72623"/>
    <w:rsid w:val="00B72A53"/>
    <w:rsid w:val="00B73451"/>
    <w:rsid w:val="00B737D2"/>
    <w:rsid w:val="00B739B9"/>
    <w:rsid w:val="00B749A2"/>
    <w:rsid w:val="00B76EEE"/>
    <w:rsid w:val="00B76FDB"/>
    <w:rsid w:val="00B77128"/>
    <w:rsid w:val="00B77C21"/>
    <w:rsid w:val="00B803A8"/>
    <w:rsid w:val="00B81899"/>
    <w:rsid w:val="00B82530"/>
    <w:rsid w:val="00B83818"/>
    <w:rsid w:val="00B8388C"/>
    <w:rsid w:val="00B85170"/>
    <w:rsid w:val="00B852B4"/>
    <w:rsid w:val="00B855FD"/>
    <w:rsid w:val="00B85D85"/>
    <w:rsid w:val="00B866EC"/>
    <w:rsid w:val="00B86818"/>
    <w:rsid w:val="00B86CE8"/>
    <w:rsid w:val="00B87EE5"/>
    <w:rsid w:val="00B91085"/>
    <w:rsid w:val="00B9130D"/>
    <w:rsid w:val="00B91E9D"/>
    <w:rsid w:val="00B9225E"/>
    <w:rsid w:val="00B92286"/>
    <w:rsid w:val="00B929BC"/>
    <w:rsid w:val="00B9460B"/>
    <w:rsid w:val="00B949BC"/>
    <w:rsid w:val="00B94BEF"/>
    <w:rsid w:val="00B94EFF"/>
    <w:rsid w:val="00B95D15"/>
    <w:rsid w:val="00B96409"/>
    <w:rsid w:val="00BA0389"/>
    <w:rsid w:val="00BA07A6"/>
    <w:rsid w:val="00BA0BE8"/>
    <w:rsid w:val="00BA2BD2"/>
    <w:rsid w:val="00BA3B6E"/>
    <w:rsid w:val="00BA49C2"/>
    <w:rsid w:val="00BA4D9C"/>
    <w:rsid w:val="00BA5860"/>
    <w:rsid w:val="00BA63E6"/>
    <w:rsid w:val="00BA7537"/>
    <w:rsid w:val="00BB004C"/>
    <w:rsid w:val="00BB01C8"/>
    <w:rsid w:val="00BB02C6"/>
    <w:rsid w:val="00BB26C6"/>
    <w:rsid w:val="00BB4B27"/>
    <w:rsid w:val="00BB5BB6"/>
    <w:rsid w:val="00BB61DF"/>
    <w:rsid w:val="00BC0230"/>
    <w:rsid w:val="00BC079B"/>
    <w:rsid w:val="00BC1898"/>
    <w:rsid w:val="00BC1D3A"/>
    <w:rsid w:val="00BC1E99"/>
    <w:rsid w:val="00BC4FD6"/>
    <w:rsid w:val="00BC620E"/>
    <w:rsid w:val="00BC6D1E"/>
    <w:rsid w:val="00BC780C"/>
    <w:rsid w:val="00BD0881"/>
    <w:rsid w:val="00BD124D"/>
    <w:rsid w:val="00BD30A6"/>
    <w:rsid w:val="00BD490C"/>
    <w:rsid w:val="00BD5811"/>
    <w:rsid w:val="00BD6B3C"/>
    <w:rsid w:val="00BD71AD"/>
    <w:rsid w:val="00BE1392"/>
    <w:rsid w:val="00BE2E6D"/>
    <w:rsid w:val="00BE3E31"/>
    <w:rsid w:val="00BE4AF1"/>
    <w:rsid w:val="00BE515A"/>
    <w:rsid w:val="00BE564B"/>
    <w:rsid w:val="00BE5F9D"/>
    <w:rsid w:val="00BE7548"/>
    <w:rsid w:val="00BE7590"/>
    <w:rsid w:val="00BF0FB6"/>
    <w:rsid w:val="00BF122E"/>
    <w:rsid w:val="00BF1311"/>
    <w:rsid w:val="00BF2A43"/>
    <w:rsid w:val="00BF381E"/>
    <w:rsid w:val="00BF38AC"/>
    <w:rsid w:val="00BF413D"/>
    <w:rsid w:val="00BF4BA8"/>
    <w:rsid w:val="00BF5BBC"/>
    <w:rsid w:val="00BF66B4"/>
    <w:rsid w:val="00BF66C4"/>
    <w:rsid w:val="00BF6733"/>
    <w:rsid w:val="00C00283"/>
    <w:rsid w:val="00C01093"/>
    <w:rsid w:val="00C013AD"/>
    <w:rsid w:val="00C01665"/>
    <w:rsid w:val="00C0227E"/>
    <w:rsid w:val="00C02705"/>
    <w:rsid w:val="00C04AFF"/>
    <w:rsid w:val="00C05B79"/>
    <w:rsid w:val="00C067D4"/>
    <w:rsid w:val="00C06FA3"/>
    <w:rsid w:val="00C0736D"/>
    <w:rsid w:val="00C07BA2"/>
    <w:rsid w:val="00C07F34"/>
    <w:rsid w:val="00C100F2"/>
    <w:rsid w:val="00C11EC0"/>
    <w:rsid w:val="00C12435"/>
    <w:rsid w:val="00C14433"/>
    <w:rsid w:val="00C14AE5"/>
    <w:rsid w:val="00C14CB9"/>
    <w:rsid w:val="00C16B33"/>
    <w:rsid w:val="00C1701B"/>
    <w:rsid w:val="00C172B4"/>
    <w:rsid w:val="00C17A8B"/>
    <w:rsid w:val="00C20B47"/>
    <w:rsid w:val="00C22CC2"/>
    <w:rsid w:val="00C237C5"/>
    <w:rsid w:val="00C25063"/>
    <w:rsid w:val="00C251BA"/>
    <w:rsid w:val="00C25343"/>
    <w:rsid w:val="00C25687"/>
    <w:rsid w:val="00C25DE5"/>
    <w:rsid w:val="00C25E24"/>
    <w:rsid w:val="00C26244"/>
    <w:rsid w:val="00C26E0F"/>
    <w:rsid w:val="00C2705C"/>
    <w:rsid w:val="00C307C9"/>
    <w:rsid w:val="00C332ED"/>
    <w:rsid w:val="00C348AB"/>
    <w:rsid w:val="00C35932"/>
    <w:rsid w:val="00C37328"/>
    <w:rsid w:val="00C374E2"/>
    <w:rsid w:val="00C37B7E"/>
    <w:rsid w:val="00C406A6"/>
    <w:rsid w:val="00C42CB8"/>
    <w:rsid w:val="00C42F61"/>
    <w:rsid w:val="00C430F5"/>
    <w:rsid w:val="00C433CA"/>
    <w:rsid w:val="00C4350E"/>
    <w:rsid w:val="00C4570C"/>
    <w:rsid w:val="00C45A39"/>
    <w:rsid w:val="00C46F7B"/>
    <w:rsid w:val="00C47DEC"/>
    <w:rsid w:val="00C504DC"/>
    <w:rsid w:val="00C50E4B"/>
    <w:rsid w:val="00C51762"/>
    <w:rsid w:val="00C52975"/>
    <w:rsid w:val="00C53F25"/>
    <w:rsid w:val="00C543CE"/>
    <w:rsid w:val="00C549A7"/>
    <w:rsid w:val="00C54A84"/>
    <w:rsid w:val="00C55811"/>
    <w:rsid w:val="00C56A30"/>
    <w:rsid w:val="00C574F5"/>
    <w:rsid w:val="00C5753F"/>
    <w:rsid w:val="00C576B2"/>
    <w:rsid w:val="00C57A61"/>
    <w:rsid w:val="00C60478"/>
    <w:rsid w:val="00C60481"/>
    <w:rsid w:val="00C6092E"/>
    <w:rsid w:val="00C61FA0"/>
    <w:rsid w:val="00C6254B"/>
    <w:rsid w:val="00C62C30"/>
    <w:rsid w:val="00C63586"/>
    <w:rsid w:val="00C65167"/>
    <w:rsid w:val="00C662E2"/>
    <w:rsid w:val="00C667D3"/>
    <w:rsid w:val="00C66B68"/>
    <w:rsid w:val="00C671EB"/>
    <w:rsid w:val="00C67407"/>
    <w:rsid w:val="00C67E30"/>
    <w:rsid w:val="00C70457"/>
    <w:rsid w:val="00C70B61"/>
    <w:rsid w:val="00C70E16"/>
    <w:rsid w:val="00C71389"/>
    <w:rsid w:val="00C717EE"/>
    <w:rsid w:val="00C725DD"/>
    <w:rsid w:val="00C72BC0"/>
    <w:rsid w:val="00C74D99"/>
    <w:rsid w:val="00C75C2B"/>
    <w:rsid w:val="00C766F0"/>
    <w:rsid w:val="00C76E19"/>
    <w:rsid w:val="00C76FF7"/>
    <w:rsid w:val="00C776A6"/>
    <w:rsid w:val="00C81954"/>
    <w:rsid w:val="00C81F08"/>
    <w:rsid w:val="00C82006"/>
    <w:rsid w:val="00C82153"/>
    <w:rsid w:val="00C82190"/>
    <w:rsid w:val="00C8405D"/>
    <w:rsid w:val="00C84FFB"/>
    <w:rsid w:val="00C8563A"/>
    <w:rsid w:val="00C85C3E"/>
    <w:rsid w:val="00C87D7E"/>
    <w:rsid w:val="00C90596"/>
    <w:rsid w:val="00C9118F"/>
    <w:rsid w:val="00C9162F"/>
    <w:rsid w:val="00C91750"/>
    <w:rsid w:val="00C91C96"/>
    <w:rsid w:val="00C9210F"/>
    <w:rsid w:val="00C93D2D"/>
    <w:rsid w:val="00C93EC7"/>
    <w:rsid w:val="00C94038"/>
    <w:rsid w:val="00C948FF"/>
    <w:rsid w:val="00C9552F"/>
    <w:rsid w:val="00C95AD1"/>
    <w:rsid w:val="00C95EC0"/>
    <w:rsid w:val="00C96C54"/>
    <w:rsid w:val="00CA0181"/>
    <w:rsid w:val="00CA1A83"/>
    <w:rsid w:val="00CA1DB6"/>
    <w:rsid w:val="00CA24AF"/>
    <w:rsid w:val="00CA2658"/>
    <w:rsid w:val="00CA29E2"/>
    <w:rsid w:val="00CA2E9A"/>
    <w:rsid w:val="00CA5A72"/>
    <w:rsid w:val="00CA68A1"/>
    <w:rsid w:val="00CA71C3"/>
    <w:rsid w:val="00CA75B1"/>
    <w:rsid w:val="00CB0EAA"/>
    <w:rsid w:val="00CB0EDE"/>
    <w:rsid w:val="00CB1136"/>
    <w:rsid w:val="00CB117F"/>
    <w:rsid w:val="00CB1E3E"/>
    <w:rsid w:val="00CB2981"/>
    <w:rsid w:val="00CB2F09"/>
    <w:rsid w:val="00CB4EF5"/>
    <w:rsid w:val="00CB54A7"/>
    <w:rsid w:val="00CB6394"/>
    <w:rsid w:val="00CB7130"/>
    <w:rsid w:val="00CB719E"/>
    <w:rsid w:val="00CC07C4"/>
    <w:rsid w:val="00CC19D0"/>
    <w:rsid w:val="00CC1FF7"/>
    <w:rsid w:val="00CC297A"/>
    <w:rsid w:val="00CC42CA"/>
    <w:rsid w:val="00CC4BAF"/>
    <w:rsid w:val="00CC534A"/>
    <w:rsid w:val="00CC56E7"/>
    <w:rsid w:val="00CC5F12"/>
    <w:rsid w:val="00CC6201"/>
    <w:rsid w:val="00CD07BB"/>
    <w:rsid w:val="00CD0C44"/>
    <w:rsid w:val="00CD1D2D"/>
    <w:rsid w:val="00CD22A8"/>
    <w:rsid w:val="00CD284F"/>
    <w:rsid w:val="00CD28C1"/>
    <w:rsid w:val="00CD3122"/>
    <w:rsid w:val="00CD3345"/>
    <w:rsid w:val="00CD4E68"/>
    <w:rsid w:val="00CD514F"/>
    <w:rsid w:val="00CD5490"/>
    <w:rsid w:val="00CD558A"/>
    <w:rsid w:val="00CD5A07"/>
    <w:rsid w:val="00CD694A"/>
    <w:rsid w:val="00CD7B47"/>
    <w:rsid w:val="00CD7C5F"/>
    <w:rsid w:val="00CD7DBF"/>
    <w:rsid w:val="00CD7F41"/>
    <w:rsid w:val="00CE0235"/>
    <w:rsid w:val="00CE121A"/>
    <w:rsid w:val="00CE2885"/>
    <w:rsid w:val="00CE3B7C"/>
    <w:rsid w:val="00CE3F54"/>
    <w:rsid w:val="00CE3FD1"/>
    <w:rsid w:val="00CE44B8"/>
    <w:rsid w:val="00CE5150"/>
    <w:rsid w:val="00CE5247"/>
    <w:rsid w:val="00CE5E64"/>
    <w:rsid w:val="00CE703C"/>
    <w:rsid w:val="00CF09C3"/>
    <w:rsid w:val="00CF1AA8"/>
    <w:rsid w:val="00CF3573"/>
    <w:rsid w:val="00CF35A7"/>
    <w:rsid w:val="00CF394F"/>
    <w:rsid w:val="00CF444E"/>
    <w:rsid w:val="00CF4495"/>
    <w:rsid w:val="00CF5AC8"/>
    <w:rsid w:val="00CF5FD9"/>
    <w:rsid w:val="00CF6BE3"/>
    <w:rsid w:val="00CF6D8D"/>
    <w:rsid w:val="00CF7AC2"/>
    <w:rsid w:val="00D00907"/>
    <w:rsid w:val="00D00C90"/>
    <w:rsid w:val="00D025E7"/>
    <w:rsid w:val="00D029FA"/>
    <w:rsid w:val="00D02DC9"/>
    <w:rsid w:val="00D03D67"/>
    <w:rsid w:val="00D04AC8"/>
    <w:rsid w:val="00D06233"/>
    <w:rsid w:val="00D066CC"/>
    <w:rsid w:val="00D067B2"/>
    <w:rsid w:val="00D06D32"/>
    <w:rsid w:val="00D07909"/>
    <w:rsid w:val="00D11F04"/>
    <w:rsid w:val="00D12019"/>
    <w:rsid w:val="00D122EE"/>
    <w:rsid w:val="00D12866"/>
    <w:rsid w:val="00D12CFF"/>
    <w:rsid w:val="00D13275"/>
    <w:rsid w:val="00D140E8"/>
    <w:rsid w:val="00D15706"/>
    <w:rsid w:val="00D16690"/>
    <w:rsid w:val="00D16CD7"/>
    <w:rsid w:val="00D16F60"/>
    <w:rsid w:val="00D178E9"/>
    <w:rsid w:val="00D20588"/>
    <w:rsid w:val="00D2128E"/>
    <w:rsid w:val="00D2142B"/>
    <w:rsid w:val="00D21E8E"/>
    <w:rsid w:val="00D22160"/>
    <w:rsid w:val="00D23AC2"/>
    <w:rsid w:val="00D25A54"/>
    <w:rsid w:val="00D26049"/>
    <w:rsid w:val="00D30CC7"/>
    <w:rsid w:val="00D31410"/>
    <w:rsid w:val="00D3230C"/>
    <w:rsid w:val="00D340E1"/>
    <w:rsid w:val="00D341DF"/>
    <w:rsid w:val="00D34A99"/>
    <w:rsid w:val="00D36974"/>
    <w:rsid w:val="00D371EB"/>
    <w:rsid w:val="00D37A20"/>
    <w:rsid w:val="00D37F14"/>
    <w:rsid w:val="00D37F8D"/>
    <w:rsid w:val="00D40923"/>
    <w:rsid w:val="00D40D52"/>
    <w:rsid w:val="00D41ABB"/>
    <w:rsid w:val="00D42317"/>
    <w:rsid w:val="00D42938"/>
    <w:rsid w:val="00D42A7D"/>
    <w:rsid w:val="00D42B22"/>
    <w:rsid w:val="00D438FA"/>
    <w:rsid w:val="00D43953"/>
    <w:rsid w:val="00D44178"/>
    <w:rsid w:val="00D448B6"/>
    <w:rsid w:val="00D45504"/>
    <w:rsid w:val="00D46ECA"/>
    <w:rsid w:val="00D46EED"/>
    <w:rsid w:val="00D4719D"/>
    <w:rsid w:val="00D506B7"/>
    <w:rsid w:val="00D53320"/>
    <w:rsid w:val="00D536D0"/>
    <w:rsid w:val="00D53A53"/>
    <w:rsid w:val="00D53DA8"/>
    <w:rsid w:val="00D551F6"/>
    <w:rsid w:val="00D55560"/>
    <w:rsid w:val="00D557E9"/>
    <w:rsid w:val="00D55F9F"/>
    <w:rsid w:val="00D568B4"/>
    <w:rsid w:val="00D56B23"/>
    <w:rsid w:val="00D57862"/>
    <w:rsid w:val="00D60347"/>
    <w:rsid w:val="00D6067F"/>
    <w:rsid w:val="00D60E22"/>
    <w:rsid w:val="00D60EC6"/>
    <w:rsid w:val="00D610C6"/>
    <w:rsid w:val="00D612F3"/>
    <w:rsid w:val="00D61410"/>
    <w:rsid w:val="00D617AA"/>
    <w:rsid w:val="00D625DD"/>
    <w:rsid w:val="00D6293A"/>
    <w:rsid w:val="00D629D8"/>
    <w:rsid w:val="00D630A6"/>
    <w:rsid w:val="00D631CA"/>
    <w:rsid w:val="00D631EF"/>
    <w:rsid w:val="00D64718"/>
    <w:rsid w:val="00D64F25"/>
    <w:rsid w:val="00D651EE"/>
    <w:rsid w:val="00D6556A"/>
    <w:rsid w:val="00D65DAD"/>
    <w:rsid w:val="00D705D4"/>
    <w:rsid w:val="00D70CC4"/>
    <w:rsid w:val="00D72165"/>
    <w:rsid w:val="00D72665"/>
    <w:rsid w:val="00D726BA"/>
    <w:rsid w:val="00D72781"/>
    <w:rsid w:val="00D744BD"/>
    <w:rsid w:val="00D744F9"/>
    <w:rsid w:val="00D7456B"/>
    <w:rsid w:val="00D74742"/>
    <w:rsid w:val="00D74B00"/>
    <w:rsid w:val="00D74EB3"/>
    <w:rsid w:val="00D75D6E"/>
    <w:rsid w:val="00D7670A"/>
    <w:rsid w:val="00D76F82"/>
    <w:rsid w:val="00D7787D"/>
    <w:rsid w:val="00D778B3"/>
    <w:rsid w:val="00D80F6D"/>
    <w:rsid w:val="00D822AC"/>
    <w:rsid w:val="00D82A18"/>
    <w:rsid w:val="00D8568A"/>
    <w:rsid w:val="00D85B53"/>
    <w:rsid w:val="00D85D81"/>
    <w:rsid w:val="00D8619A"/>
    <w:rsid w:val="00D86B64"/>
    <w:rsid w:val="00D87132"/>
    <w:rsid w:val="00D8715F"/>
    <w:rsid w:val="00D875E8"/>
    <w:rsid w:val="00D90CC4"/>
    <w:rsid w:val="00D9149F"/>
    <w:rsid w:val="00D91724"/>
    <w:rsid w:val="00D920E5"/>
    <w:rsid w:val="00D92D3D"/>
    <w:rsid w:val="00D935B0"/>
    <w:rsid w:val="00D93DF6"/>
    <w:rsid w:val="00D93FAF"/>
    <w:rsid w:val="00D945B9"/>
    <w:rsid w:val="00D949EF"/>
    <w:rsid w:val="00D96A99"/>
    <w:rsid w:val="00D973A0"/>
    <w:rsid w:val="00D974C4"/>
    <w:rsid w:val="00D97F5B"/>
    <w:rsid w:val="00DA052E"/>
    <w:rsid w:val="00DA1499"/>
    <w:rsid w:val="00DA1A15"/>
    <w:rsid w:val="00DA1C58"/>
    <w:rsid w:val="00DA2E9A"/>
    <w:rsid w:val="00DA362B"/>
    <w:rsid w:val="00DA45B3"/>
    <w:rsid w:val="00DA4A44"/>
    <w:rsid w:val="00DA4E62"/>
    <w:rsid w:val="00DA5F49"/>
    <w:rsid w:val="00DA6B8E"/>
    <w:rsid w:val="00DA7631"/>
    <w:rsid w:val="00DA7BC7"/>
    <w:rsid w:val="00DB0131"/>
    <w:rsid w:val="00DB37AD"/>
    <w:rsid w:val="00DB3B15"/>
    <w:rsid w:val="00DB4A35"/>
    <w:rsid w:val="00DB5717"/>
    <w:rsid w:val="00DB638D"/>
    <w:rsid w:val="00DB73D1"/>
    <w:rsid w:val="00DC0189"/>
    <w:rsid w:val="00DC080D"/>
    <w:rsid w:val="00DC084F"/>
    <w:rsid w:val="00DC0BD6"/>
    <w:rsid w:val="00DC1478"/>
    <w:rsid w:val="00DC1C06"/>
    <w:rsid w:val="00DC26E9"/>
    <w:rsid w:val="00DC3BF4"/>
    <w:rsid w:val="00DC3F08"/>
    <w:rsid w:val="00DC4006"/>
    <w:rsid w:val="00DC42F3"/>
    <w:rsid w:val="00DC4506"/>
    <w:rsid w:val="00DC497A"/>
    <w:rsid w:val="00DC5102"/>
    <w:rsid w:val="00DC51B3"/>
    <w:rsid w:val="00DC5862"/>
    <w:rsid w:val="00DC5F13"/>
    <w:rsid w:val="00DC7501"/>
    <w:rsid w:val="00DD0C68"/>
    <w:rsid w:val="00DD19F2"/>
    <w:rsid w:val="00DD1A8F"/>
    <w:rsid w:val="00DD1B4F"/>
    <w:rsid w:val="00DD2880"/>
    <w:rsid w:val="00DD7A97"/>
    <w:rsid w:val="00DE0AA0"/>
    <w:rsid w:val="00DE120A"/>
    <w:rsid w:val="00DE123F"/>
    <w:rsid w:val="00DE14B3"/>
    <w:rsid w:val="00DE1FDD"/>
    <w:rsid w:val="00DE2E76"/>
    <w:rsid w:val="00DE3099"/>
    <w:rsid w:val="00DE348B"/>
    <w:rsid w:val="00DE5CCA"/>
    <w:rsid w:val="00DE6C36"/>
    <w:rsid w:val="00DE753B"/>
    <w:rsid w:val="00DE7744"/>
    <w:rsid w:val="00DF1CAD"/>
    <w:rsid w:val="00DF34CC"/>
    <w:rsid w:val="00DF3A17"/>
    <w:rsid w:val="00DF3D83"/>
    <w:rsid w:val="00DF4420"/>
    <w:rsid w:val="00DF4866"/>
    <w:rsid w:val="00DF494A"/>
    <w:rsid w:val="00DF4FB7"/>
    <w:rsid w:val="00DF5A92"/>
    <w:rsid w:val="00DF5AB6"/>
    <w:rsid w:val="00DF72F5"/>
    <w:rsid w:val="00DF7D36"/>
    <w:rsid w:val="00E000D1"/>
    <w:rsid w:val="00E00378"/>
    <w:rsid w:val="00E00FBC"/>
    <w:rsid w:val="00E01117"/>
    <w:rsid w:val="00E0163F"/>
    <w:rsid w:val="00E01D84"/>
    <w:rsid w:val="00E0259A"/>
    <w:rsid w:val="00E04C76"/>
    <w:rsid w:val="00E05DAE"/>
    <w:rsid w:val="00E06CCC"/>
    <w:rsid w:val="00E06ED9"/>
    <w:rsid w:val="00E0709D"/>
    <w:rsid w:val="00E07EDE"/>
    <w:rsid w:val="00E1014F"/>
    <w:rsid w:val="00E101FC"/>
    <w:rsid w:val="00E122A8"/>
    <w:rsid w:val="00E12671"/>
    <w:rsid w:val="00E1304D"/>
    <w:rsid w:val="00E130C4"/>
    <w:rsid w:val="00E1413D"/>
    <w:rsid w:val="00E1430F"/>
    <w:rsid w:val="00E14C47"/>
    <w:rsid w:val="00E150E2"/>
    <w:rsid w:val="00E15297"/>
    <w:rsid w:val="00E15AE8"/>
    <w:rsid w:val="00E16FE9"/>
    <w:rsid w:val="00E20C08"/>
    <w:rsid w:val="00E20DED"/>
    <w:rsid w:val="00E21026"/>
    <w:rsid w:val="00E21C3F"/>
    <w:rsid w:val="00E221AE"/>
    <w:rsid w:val="00E22908"/>
    <w:rsid w:val="00E2354E"/>
    <w:rsid w:val="00E24406"/>
    <w:rsid w:val="00E248A0"/>
    <w:rsid w:val="00E24B0E"/>
    <w:rsid w:val="00E25268"/>
    <w:rsid w:val="00E25B61"/>
    <w:rsid w:val="00E25C3A"/>
    <w:rsid w:val="00E260E6"/>
    <w:rsid w:val="00E26A1F"/>
    <w:rsid w:val="00E27351"/>
    <w:rsid w:val="00E27560"/>
    <w:rsid w:val="00E30CDB"/>
    <w:rsid w:val="00E31393"/>
    <w:rsid w:val="00E321D2"/>
    <w:rsid w:val="00E32E33"/>
    <w:rsid w:val="00E330A5"/>
    <w:rsid w:val="00E35034"/>
    <w:rsid w:val="00E3520F"/>
    <w:rsid w:val="00E357DE"/>
    <w:rsid w:val="00E36139"/>
    <w:rsid w:val="00E36209"/>
    <w:rsid w:val="00E364E4"/>
    <w:rsid w:val="00E36FA5"/>
    <w:rsid w:val="00E40376"/>
    <w:rsid w:val="00E40937"/>
    <w:rsid w:val="00E40F3B"/>
    <w:rsid w:val="00E411C1"/>
    <w:rsid w:val="00E42DBE"/>
    <w:rsid w:val="00E466F1"/>
    <w:rsid w:val="00E471CD"/>
    <w:rsid w:val="00E5006B"/>
    <w:rsid w:val="00E50607"/>
    <w:rsid w:val="00E54372"/>
    <w:rsid w:val="00E555C1"/>
    <w:rsid w:val="00E56381"/>
    <w:rsid w:val="00E578B8"/>
    <w:rsid w:val="00E60F12"/>
    <w:rsid w:val="00E611B5"/>
    <w:rsid w:val="00E629B3"/>
    <w:rsid w:val="00E62F2B"/>
    <w:rsid w:val="00E63662"/>
    <w:rsid w:val="00E64C52"/>
    <w:rsid w:val="00E65C55"/>
    <w:rsid w:val="00E66582"/>
    <w:rsid w:val="00E66995"/>
    <w:rsid w:val="00E66E36"/>
    <w:rsid w:val="00E67422"/>
    <w:rsid w:val="00E677C4"/>
    <w:rsid w:val="00E70044"/>
    <w:rsid w:val="00E705A0"/>
    <w:rsid w:val="00E70727"/>
    <w:rsid w:val="00E717DF"/>
    <w:rsid w:val="00E73089"/>
    <w:rsid w:val="00E7312F"/>
    <w:rsid w:val="00E73135"/>
    <w:rsid w:val="00E732D5"/>
    <w:rsid w:val="00E74719"/>
    <w:rsid w:val="00E74CBF"/>
    <w:rsid w:val="00E74ED6"/>
    <w:rsid w:val="00E74EF5"/>
    <w:rsid w:val="00E76133"/>
    <w:rsid w:val="00E770AF"/>
    <w:rsid w:val="00E7789D"/>
    <w:rsid w:val="00E77F4D"/>
    <w:rsid w:val="00E821FB"/>
    <w:rsid w:val="00E82998"/>
    <w:rsid w:val="00E83888"/>
    <w:rsid w:val="00E83961"/>
    <w:rsid w:val="00E84DDA"/>
    <w:rsid w:val="00E859B8"/>
    <w:rsid w:val="00E86DE5"/>
    <w:rsid w:val="00E870CF"/>
    <w:rsid w:val="00E87477"/>
    <w:rsid w:val="00E875B6"/>
    <w:rsid w:val="00E90208"/>
    <w:rsid w:val="00E906BE"/>
    <w:rsid w:val="00E9094B"/>
    <w:rsid w:val="00E91990"/>
    <w:rsid w:val="00E925FB"/>
    <w:rsid w:val="00E93186"/>
    <w:rsid w:val="00E9348F"/>
    <w:rsid w:val="00E939D6"/>
    <w:rsid w:val="00E948FB"/>
    <w:rsid w:val="00E94CF1"/>
    <w:rsid w:val="00E95A7C"/>
    <w:rsid w:val="00E96065"/>
    <w:rsid w:val="00E96BE2"/>
    <w:rsid w:val="00E96E88"/>
    <w:rsid w:val="00E9760C"/>
    <w:rsid w:val="00EA2BE1"/>
    <w:rsid w:val="00EA2E9E"/>
    <w:rsid w:val="00EA423C"/>
    <w:rsid w:val="00EA43F1"/>
    <w:rsid w:val="00EA5BA3"/>
    <w:rsid w:val="00EA6982"/>
    <w:rsid w:val="00EA6B3B"/>
    <w:rsid w:val="00EA6B9C"/>
    <w:rsid w:val="00EA6FB2"/>
    <w:rsid w:val="00EB00C0"/>
    <w:rsid w:val="00EB0353"/>
    <w:rsid w:val="00EB03C9"/>
    <w:rsid w:val="00EB1BB3"/>
    <w:rsid w:val="00EB1F7B"/>
    <w:rsid w:val="00EB21CB"/>
    <w:rsid w:val="00EB2472"/>
    <w:rsid w:val="00EB28D0"/>
    <w:rsid w:val="00EB2C30"/>
    <w:rsid w:val="00EB4297"/>
    <w:rsid w:val="00EB4744"/>
    <w:rsid w:val="00EB4E6A"/>
    <w:rsid w:val="00EB521E"/>
    <w:rsid w:val="00EB7538"/>
    <w:rsid w:val="00EB7FA7"/>
    <w:rsid w:val="00EC0970"/>
    <w:rsid w:val="00EC1129"/>
    <w:rsid w:val="00EC1B5B"/>
    <w:rsid w:val="00EC2586"/>
    <w:rsid w:val="00EC2C69"/>
    <w:rsid w:val="00EC38A8"/>
    <w:rsid w:val="00EC3C7C"/>
    <w:rsid w:val="00EC4801"/>
    <w:rsid w:val="00EC4CD5"/>
    <w:rsid w:val="00EC66AD"/>
    <w:rsid w:val="00EC798C"/>
    <w:rsid w:val="00ED07B3"/>
    <w:rsid w:val="00ED1177"/>
    <w:rsid w:val="00ED1597"/>
    <w:rsid w:val="00ED1DE8"/>
    <w:rsid w:val="00ED32E9"/>
    <w:rsid w:val="00ED3D44"/>
    <w:rsid w:val="00ED460A"/>
    <w:rsid w:val="00ED4740"/>
    <w:rsid w:val="00ED5BCA"/>
    <w:rsid w:val="00ED60ED"/>
    <w:rsid w:val="00ED6193"/>
    <w:rsid w:val="00ED660A"/>
    <w:rsid w:val="00ED708E"/>
    <w:rsid w:val="00ED70BD"/>
    <w:rsid w:val="00EE0030"/>
    <w:rsid w:val="00EE03CD"/>
    <w:rsid w:val="00EE115A"/>
    <w:rsid w:val="00EE12D9"/>
    <w:rsid w:val="00EE1444"/>
    <w:rsid w:val="00EE2020"/>
    <w:rsid w:val="00EE2269"/>
    <w:rsid w:val="00EE5445"/>
    <w:rsid w:val="00EE5E42"/>
    <w:rsid w:val="00EE7EFC"/>
    <w:rsid w:val="00EF0BEA"/>
    <w:rsid w:val="00EF156A"/>
    <w:rsid w:val="00EF19E9"/>
    <w:rsid w:val="00EF224E"/>
    <w:rsid w:val="00EF24B0"/>
    <w:rsid w:val="00EF30A9"/>
    <w:rsid w:val="00EF3F75"/>
    <w:rsid w:val="00EF46D5"/>
    <w:rsid w:val="00EF4C96"/>
    <w:rsid w:val="00EF6DD4"/>
    <w:rsid w:val="00F00079"/>
    <w:rsid w:val="00F005F5"/>
    <w:rsid w:val="00F00759"/>
    <w:rsid w:val="00F00947"/>
    <w:rsid w:val="00F00D4F"/>
    <w:rsid w:val="00F01015"/>
    <w:rsid w:val="00F02400"/>
    <w:rsid w:val="00F02DD0"/>
    <w:rsid w:val="00F030B0"/>
    <w:rsid w:val="00F0362C"/>
    <w:rsid w:val="00F03D6E"/>
    <w:rsid w:val="00F03FC1"/>
    <w:rsid w:val="00F040A3"/>
    <w:rsid w:val="00F045BE"/>
    <w:rsid w:val="00F05693"/>
    <w:rsid w:val="00F069ED"/>
    <w:rsid w:val="00F06A02"/>
    <w:rsid w:val="00F06B54"/>
    <w:rsid w:val="00F07B29"/>
    <w:rsid w:val="00F07C4F"/>
    <w:rsid w:val="00F10462"/>
    <w:rsid w:val="00F12375"/>
    <w:rsid w:val="00F123ED"/>
    <w:rsid w:val="00F143D1"/>
    <w:rsid w:val="00F14559"/>
    <w:rsid w:val="00F15144"/>
    <w:rsid w:val="00F15151"/>
    <w:rsid w:val="00F154B4"/>
    <w:rsid w:val="00F15A3D"/>
    <w:rsid w:val="00F168DD"/>
    <w:rsid w:val="00F171BE"/>
    <w:rsid w:val="00F1736D"/>
    <w:rsid w:val="00F17AF3"/>
    <w:rsid w:val="00F200C9"/>
    <w:rsid w:val="00F20196"/>
    <w:rsid w:val="00F203BB"/>
    <w:rsid w:val="00F2081B"/>
    <w:rsid w:val="00F20B50"/>
    <w:rsid w:val="00F217D7"/>
    <w:rsid w:val="00F21927"/>
    <w:rsid w:val="00F225E8"/>
    <w:rsid w:val="00F22648"/>
    <w:rsid w:val="00F22A9A"/>
    <w:rsid w:val="00F24BD8"/>
    <w:rsid w:val="00F2511B"/>
    <w:rsid w:val="00F268E5"/>
    <w:rsid w:val="00F2752E"/>
    <w:rsid w:val="00F278BB"/>
    <w:rsid w:val="00F27AAC"/>
    <w:rsid w:val="00F3051B"/>
    <w:rsid w:val="00F3061D"/>
    <w:rsid w:val="00F30703"/>
    <w:rsid w:val="00F31412"/>
    <w:rsid w:val="00F318A9"/>
    <w:rsid w:val="00F33243"/>
    <w:rsid w:val="00F332BB"/>
    <w:rsid w:val="00F3348C"/>
    <w:rsid w:val="00F34497"/>
    <w:rsid w:val="00F34B1D"/>
    <w:rsid w:val="00F34BD2"/>
    <w:rsid w:val="00F352EF"/>
    <w:rsid w:val="00F36135"/>
    <w:rsid w:val="00F36A63"/>
    <w:rsid w:val="00F36EDB"/>
    <w:rsid w:val="00F37424"/>
    <w:rsid w:val="00F37BEB"/>
    <w:rsid w:val="00F40A00"/>
    <w:rsid w:val="00F40DF9"/>
    <w:rsid w:val="00F416B1"/>
    <w:rsid w:val="00F41753"/>
    <w:rsid w:val="00F42D36"/>
    <w:rsid w:val="00F43B93"/>
    <w:rsid w:val="00F453D2"/>
    <w:rsid w:val="00F468B7"/>
    <w:rsid w:val="00F469C8"/>
    <w:rsid w:val="00F475F8"/>
    <w:rsid w:val="00F47C79"/>
    <w:rsid w:val="00F50E55"/>
    <w:rsid w:val="00F50EFC"/>
    <w:rsid w:val="00F51268"/>
    <w:rsid w:val="00F519FE"/>
    <w:rsid w:val="00F53665"/>
    <w:rsid w:val="00F553CF"/>
    <w:rsid w:val="00F5751A"/>
    <w:rsid w:val="00F575DD"/>
    <w:rsid w:val="00F624CC"/>
    <w:rsid w:val="00F62B00"/>
    <w:rsid w:val="00F63652"/>
    <w:rsid w:val="00F636E2"/>
    <w:rsid w:val="00F63832"/>
    <w:rsid w:val="00F638D6"/>
    <w:rsid w:val="00F645C9"/>
    <w:rsid w:val="00F64938"/>
    <w:rsid w:val="00F65759"/>
    <w:rsid w:val="00F65C78"/>
    <w:rsid w:val="00F66078"/>
    <w:rsid w:val="00F661D9"/>
    <w:rsid w:val="00F66A9E"/>
    <w:rsid w:val="00F702BC"/>
    <w:rsid w:val="00F70535"/>
    <w:rsid w:val="00F71196"/>
    <w:rsid w:val="00F71A5B"/>
    <w:rsid w:val="00F71BC1"/>
    <w:rsid w:val="00F7364A"/>
    <w:rsid w:val="00F73875"/>
    <w:rsid w:val="00F74293"/>
    <w:rsid w:val="00F74562"/>
    <w:rsid w:val="00F7475B"/>
    <w:rsid w:val="00F74832"/>
    <w:rsid w:val="00F75533"/>
    <w:rsid w:val="00F76CF4"/>
    <w:rsid w:val="00F77808"/>
    <w:rsid w:val="00F81610"/>
    <w:rsid w:val="00F81FB4"/>
    <w:rsid w:val="00F82EC9"/>
    <w:rsid w:val="00F82EFC"/>
    <w:rsid w:val="00F83C0D"/>
    <w:rsid w:val="00F8738F"/>
    <w:rsid w:val="00F8789A"/>
    <w:rsid w:val="00F90D49"/>
    <w:rsid w:val="00F90DDB"/>
    <w:rsid w:val="00F92FD9"/>
    <w:rsid w:val="00F92FDB"/>
    <w:rsid w:val="00F93C14"/>
    <w:rsid w:val="00F93F80"/>
    <w:rsid w:val="00F942E1"/>
    <w:rsid w:val="00F94625"/>
    <w:rsid w:val="00F94AA5"/>
    <w:rsid w:val="00F94DB7"/>
    <w:rsid w:val="00F952D2"/>
    <w:rsid w:val="00F97846"/>
    <w:rsid w:val="00F979ED"/>
    <w:rsid w:val="00FA03EC"/>
    <w:rsid w:val="00FA0F68"/>
    <w:rsid w:val="00FA1E9D"/>
    <w:rsid w:val="00FA2030"/>
    <w:rsid w:val="00FA233F"/>
    <w:rsid w:val="00FA2662"/>
    <w:rsid w:val="00FA33EE"/>
    <w:rsid w:val="00FA4C70"/>
    <w:rsid w:val="00FA66F2"/>
    <w:rsid w:val="00FA7296"/>
    <w:rsid w:val="00FB0919"/>
    <w:rsid w:val="00FB18F0"/>
    <w:rsid w:val="00FB1BDE"/>
    <w:rsid w:val="00FB2D53"/>
    <w:rsid w:val="00FB35C7"/>
    <w:rsid w:val="00FB3735"/>
    <w:rsid w:val="00FB3D6B"/>
    <w:rsid w:val="00FB57B8"/>
    <w:rsid w:val="00FB5B0D"/>
    <w:rsid w:val="00FC0F54"/>
    <w:rsid w:val="00FC1271"/>
    <w:rsid w:val="00FC1CFE"/>
    <w:rsid w:val="00FC518F"/>
    <w:rsid w:val="00FC7757"/>
    <w:rsid w:val="00FC7D69"/>
    <w:rsid w:val="00FD004F"/>
    <w:rsid w:val="00FD0412"/>
    <w:rsid w:val="00FD0E71"/>
    <w:rsid w:val="00FD1B3D"/>
    <w:rsid w:val="00FD2190"/>
    <w:rsid w:val="00FD3B40"/>
    <w:rsid w:val="00FD4553"/>
    <w:rsid w:val="00FD456B"/>
    <w:rsid w:val="00FD49D1"/>
    <w:rsid w:val="00FD5219"/>
    <w:rsid w:val="00FD597B"/>
    <w:rsid w:val="00FD6EFC"/>
    <w:rsid w:val="00FD7672"/>
    <w:rsid w:val="00FE0F8B"/>
    <w:rsid w:val="00FE5141"/>
    <w:rsid w:val="00FE55A6"/>
    <w:rsid w:val="00FE5BBB"/>
    <w:rsid w:val="00FE6372"/>
    <w:rsid w:val="00FE7149"/>
    <w:rsid w:val="00FE74C8"/>
    <w:rsid w:val="00FE7E69"/>
    <w:rsid w:val="00FF2659"/>
    <w:rsid w:val="00FF26A0"/>
    <w:rsid w:val="00FF2F11"/>
    <w:rsid w:val="00FF321E"/>
    <w:rsid w:val="00FF3B53"/>
    <w:rsid w:val="00FF4CA2"/>
    <w:rsid w:val="00FF6A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5CB210-D69F-4596-941B-5734A9009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F86"/>
    <w:rPr>
      <w:sz w:val="20"/>
      <w:szCs w:val="20"/>
    </w:rPr>
  </w:style>
  <w:style w:type="paragraph" w:styleId="Titre1">
    <w:name w:val="heading 1"/>
    <w:basedOn w:val="Normal"/>
    <w:next w:val="Normal"/>
    <w:link w:val="Titre1Car"/>
    <w:uiPriority w:val="9"/>
    <w:qFormat/>
    <w:rsid w:val="00D625DD"/>
    <w:pPr>
      <w:pBdr>
        <w:top w:val="single" w:sz="2" w:space="0" w:color="auto"/>
        <w:left w:val="single" w:sz="2" w:space="0" w:color="auto"/>
        <w:bottom w:val="single" w:sz="2" w:space="0" w:color="auto"/>
        <w:right w:val="single" w:sz="2" w:space="0" w:color="auto"/>
      </w:pBdr>
      <w:shd w:val="clear" w:color="auto" w:fill="BDD6EE" w:themeFill="accent1" w:themeFillTint="66"/>
      <w:spacing w:after="0"/>
      <w:jc w:val="center"/>
      <w:outlineLvl w:val="0"/>
    </w:pPr>
    <w:rPr>
      <w:rFonts w:ascii="Eras Bold ITC" w:hAnsi="Eras Bold ITC"/>
      <w:b/>
      <w:bCs/>
      <w:caps/>
      <w:spacing w:val="15"/>
      <w:sz w:val="28"/>
      <w:szCs w:val="22"/>
      <w:lang w:val="fr-FR"/>
    </w:rPr>
  </w:style>
  <w:style w:type="paragraph" w:styleId="Titre2">
    <w:name w:val="heading 2"/>
    <w:basedOn w:val="Normal"/>
    <w:next w:val="Normal"/>
    <w:link w:val="Titre2Car"/>
    <w:uiPriority w:val="9"/>
    <w:unhideWhenUsed/>
    <w:qFormat/>
    <w:rsid w:val="00400EE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400EE5"/>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Titre4">
    <w:name w:val="heading 4"/>
    <w:basedOn w:val="Normal"/>
    <w:next w:val="Normal"/>
    <w:link w:val="Titre4Car"/>
    <w:uiPriority w:val="9"/>
    <w:unhideWhenUsed/>
    <w:qFormat/>
    <w:rsid w:val="00400EE5"/>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Titre5">
    <w:name w:val="heading 5"/>
    <w:basedOn w:val="Normal"/>
    <w:next w:val="Normal"/>
    <w:link w:val="Titre5Car"/>
    <w:uiPriority w:val="9"/>
    <w:unhideWhenUsed/>
    <w:qFormat/>
    <w:rsid w:val="00400EE5"/>
    <w:pPr>
      <w:pBdr>
        <w:bottom w:val="single" w:sz="6" w:space="1" w:color="5B9BD5" w:themeColor="accent1"/>
      </w:pBdr>
      <w:spacing w:before="300" w:after="0"/>
      <w:outlineLvl w:val="4"/>
    </w:pPr>
    <w:rPr>
      <w:caps/>
      <w:color w:val="2E74B5" w:themeColor="accent1" w:themeShade="BF"/>
      <w:spacing w:val="10"/>
      <w:sz w:val="22"/>
      <w:szCs w:val="22"/>
    </w:rPr>
  </w:style>
  <w:style w:type="paragraph" w:styleId="Titre6">
    <w:name w:val="heading 6"/>
    <w:basedOn w:val="Normal"/>
    <w:next w:val="Normal"/>
    <w:link w:val="Titre6Car"/>
    <w:uiPriority w:val="9"/>
    <w:unhideWhenUsed/>
    <w:qFormat/>
    <w:rsid w:val="00400EE5"/>
    <w:pPr>
      <w:pBdr>
        <w:bottom w:val="dotted" w:sz="6" w:space="1" w:color="5B9BD5" w:themeColor="accent1"/>
      </w:pBdr>
      <w:spacing w:before="300" w:after="0"/>
      <w:outlineLvl w:val="5"/>
    </w:pPr>
    <w:rPr>
      <w:caps/>
      <w:color w:val="2E74B5" w:themeColor="accent1" w:themeShade="BF"/>
      <w:spacing w:val="10"/>
      <w:sz w:val="22"/>
      <w:szCs w:val="22"/>
    </w:rPr>
  </w:style>
  <w:style w:type="paragraph" w:styleId="Titre7">
    <w:name w:val="heading 7"/>
    <w:basedOn w:val="Normal"/>
    <w:next w:val="Normal"/>
    <w:link w:val="Titre7Car"/>
    <w:uiPriority w:val="9"/>
    <w:semiHidden/>
    <w:unhideWhenUsed/>
    <w:qFormat/>
    <w:rsid w:val="00400EE5"/>
    <w:pPr>
      <w:spacing w:before="300" w:after="0"/>
      <w:outlineLvl w:val="6"/>
    </w:pPr>
    <w:rPr>
      <w:caps/>
      <w:color w:val="2E74B5" w:themeColor="accent1" w:themeShade="BF"/>
      <w:spacing w:val="10"/>
      <w:sz w:val="22"/>
      <w:szCs w:val="22"/>
    </w:rPr>
  </w:style>
  <w:style w:type="paragraph" w:styleId="Titre8">
    <w:name w:val="heading 8"/>
    <w:basedOn w:val="Normal"/>
    <w:next w:val="Normal"/>
    <w:link w:val="Titre8Car"/>
    <w:uiPriority w:val="9"/>
    <w:semiHidden/>
    <w:unhideWhenUsed/>
    <w:qFormat/>
    <w:rsid w:val="00400EE5"/>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400EE5"/>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25DD"/>
    <w:rPr>
      <w:rFonts w:ascii="Eras Bold ITC" w:hAnsi="Eras Bold ITC"/>
      <w:b/>
      <w:bCs/>
      <w:caps/>
      <w:spacing w:val="15"/>
      <w:sz w:val="28"/>
      <w:shd w:val="clear" w:color="auto" w:fill="BDD6EE" w:themeFill="accent1" w:themeFillTint="66"/>
      <w:lang w:val="fr-FR"/>
    </w:rPr>
  </w:style>
  <w:style w:type="character" w:customStyle="1" w:styleId="Titre2Car">
    <w:name w:val="Titre 2 Car"/>
    <w:basedOn w:val="Policepardfaut"/>
    <w:link w:val="Titre2"/>
    <w:uiPriority w:val="9"/>
    <w:rsid w:val="00400EE5"/>
    <w:rPr>
      <w:caps/>
      <w:spacing w:val="15"/>
      <w:shd w:val="clear" w:color="auto" w:fill="DEEAF6" w:themeFill="accent1" w:themeFillTint="33"/>
    </w:rPr>
  </w:style>
  <w:style w:type="character" w:customStyle="1" w:styleId="Titre3Car">
    <w:name w:val="Titre 3 Car"/>
    <w:basedOn w:val="Policepardfaut"/>
    <w:link w:val="Titre3"/>
    <w:uiPriority w:val="9"/>
    <w:rsid w:val="00400EE5"/>
    <w:rPr>
      <w:caps/>
      <w:color w:val="1F4D78" w:themeColor="accent1" w:themeShade="7F"/>
      <w:spacing w:val="15"/>
    </w:rPr>
  </w:style>
  <w:style w:type="character" w:customStyle="1" w:styleId="Titre4Car">
    <w:name w:val="Titre 4 Car"/>
    <w:basedOn w:val="Policepardfaut"/>
    <w:link w:val="Titre4"/>
    <w:uiPriority w:val="9"/>
    <w:rsid w:val="00400EE5"/>
    <w:rPr>
      <w:caps/>
      <w:color w:val="2E74B5" w:themeColor="accent1" w:themeShade="BF"/>
      <w:spacing w:val="10"/>
    </w:rPr>
  </w:style>
  <w:style w:type="character" w:customStyle="1" w:styleId="Titre5Car">
    <w:name w:val="Titre 5 Car"/>
    <w:basedOn w:val="Policepardfaut"/>
    <w:link w:val="Titre5"/>
    <w:uiPriority w:val="9"/>
    <w:rsid w:val="00400EE5"/>
    <w:rPr>
      <w:caps/>
      <w:color w:val="2E74B5" w:themeColor="accent1" w:themeShade="BF"/>
      <w:spacing w:val="10"/>
    </w:rPr>
  </w:style>
  <w:style w:type="character" w:customStyle="1" w:styleId="Titre6Car">
    <w:name w:val="Titre 6 Car"/>
    <w:basedOn w:val="Policepardfaut"/>
    <w:link w:val="Titre6"/>
    <w:uiPriority w:val="9"/>
    <w:rsid w:val="00400EE5"/>
    <w:rPr>
      <w:caps/>
      <w:color w:val="2E74B5" w:themeColor="accent1" w:themeShade="BF"/>
      <w:spacing w:val="10"/>
    </w:rPr>
  </w:style>
  <w:style w:type="character" w:customStyle="1" w:styleId="Titre7Car">
    <w:name w:val="Titre 7 Car"/>
    <w:basedOn w:val="Policepardfaut"/>
    <w:link w:val="Titre7"/>
    <w:uiPriority w:val="9"/>
    <w:semiHidden/>
    <w:rsid w:val="00400EE5"/>
    <w:rPr>
      <w:caps/>
      <w:color w:val="2E74B5" w:themeColor="accent1" w:themeShade="BF"/>
      <w:spacing w:val="10"/>
    </w:rPr>
  </w:style>
  <w:style w:type="character" w:customStyle="1" w:styleId="Titre8Car">
    <w:name w:val="Titre 8 Car"/>
    <w:basedOn w:val="Policepardfaut"/>
    <w:link w:val="Titre8"/>
    <w:uiPriority w:val="9"/>
    <w:semiHidden/>
    <w:rsid w:val="00400EE5"/>
    <w:rPr>
      <w:caps/>
      <w:spacing w:val="10"/>
      <w:sz w:val="18"/>
      <w:szCs w:val="18"/>
    </w:rPr>
  </w:style>
  <w:style w:type="character" w:customStyle="1" w:styleId="Titre9Car">
    <w:name w:val="Titre 9 Car"/>
    <w:basedOn w:val="Policepardfaut"/>
    <w:link w:val="Titre9"/>
    <w:uiPriority w:val="9"/>
    <w:semiHidden/>
    <w:rsid w:val="00400EE5"/>
    <w:rPr>
      <w:i/>
      <w:caps/>
      <w:spacing w:val="10"/>
      <w:sz w:val="18"/>
      <w:szCs w:val="18"/>
    </w:rPr>
  </w:style>
  <w:style w:type="paragraph" w:styleId="Sansinterligne">
    <w:name w:val="No Spacing"/>
    <w:basedOn w:val="Normal"/>
    <w:link w:val="SansinterligneCar"/>
    <w:uiPriority w:val="1"/>
    <w:qFormat/>
    <w:rsid w:val="00400EE5"/>
    <w:pPr>
      <w:spacing w:before="0" w:after="0" w:line="240" w:lineRule="auto"/>
    </w:pPr>
  </w:style>
  <w:style w:type="character" w:customStyle="1" w:styleId="SansinterligneCar">
    <w:name w:val="Sans interligne Car"/>
    <w:basedOn w:val="Policepardfaut"/>
    <w:link w:val="Sansinterligne"/>
    <w:uiPriority w:val="1"/>
    <w:rsid w:val="00400EE5"/>
    <w:rPr>
      <w:sz w:val="20"/>
      <w:szCs w:val="20"/>
    </w:rPr>
  </w:style>
  <w:style w:type="character" w:styleId="Accentuation">
    <w:name w:val="Emphasis"/>
    <w:uiPriority w:val="20"/>
    <w:qFormat/>
    <w:rsid w:val="00400EE5"/>
    <w:rPr>
      <w:caps/>
      <w:color w:val="1F4D78" w:themeColor="accent1" w:themeShade="7F"/>
      <w:spacing w:val="5"/>
    </w:rPr>
  </w:style>
  <w:style w:type="character" w:styleId="Emphaseintense">
    <w:name w:val="Intense Emphasis"/>
    <w:uiPriority w:val="21"/>
    <w:qFormat/>
    <w:rsid w:val="00400EE5"/>
    <w:rPr>
      <w:b/>
      <w:bCs/>
      <w:caps/>
      <w:color w:val="1F4D78" w:themeColor="accent1" w:themeShade="7F"/>
      <w:spacing w:val="10"/>
    </w:rPr>
  </w:style>
  <w:style w:type="character" w:styleId="lev">
    <w:name w:val="Strong"/>
    <w:uiPriority w:val="22"/>
    <w:qFormat/>
    <w:rsid w:val="00400EE5"/>
    <w:rPr>
      <w:b/>
      <w:bCs/>
    </w:rPr>
  </w:style>
  <w:style w:type="paragraph" w:styleId="Citationintense">
    <w:name w:val="Intense Quote"/>
    <w:basedOn w:val="Normal"/>
    <w:next w:val="Normal"/>
    <w:link w:val="CitationintenseCar"/>
    <w:uiPriority w:val="30"/>
    <w:qFormat/>
    <w:rsid w:val="00400EE5"/>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CitationintenseCar">
    <w:name w:val="Citation intense Car"/>
    <w:basedOn w:val="Policepardfaut"/>
    <w:link w:val="Citationintense"/>
    <w:uiPriority w:val="30"/>
    <w:rsid w:val="00400EE5"/>
    <w:rPr>
      <w:i/>
      <w:iCs/>
      <w:color w:val="5B9BD5" w:themeColor="accent1"/>
      <w:sz w:val="20"/>
      <w:szCs w:val="20"/>
    </w:rPr>
  </w:style>
  <w:style w:type="character" w:styleId="Rfrenceple">
    <w:name w:val="Subtle Reference"/>
    <w:uiPriority w:val="31"/>
    <w:qFormat/>
    <w:rsid w:val="00400EE5"/>
    <w:rPr>
      <w:b/>
      <w:bCs/>
      <w:color w:val="5B9BD5" w:themeColor="accent1"/>
    </w:rPr>
  </w:style>
  <w:style w:type="character" w:styleId="Rfrenceintense">
    <w:name w:val="Intense Reference"/>
    <w:uiPriority w:val="32"/>
    <w:qFormat/>
    <w:rsid w:val="00400EE5"/>
    <w:rPr>
      <w:b/>
      <w:bCs/>
      <w:i/>
      <w:iCs/>
      <w:caps/>
      <w:color w:val="5B9BD5" w:themeColor="accent1"/>
    </w:rPr>
  </w:style>
  <w:style w:type="paragraph" w:styleId="En-tte">
    <w:name w:val="header"/>
    <w:basedOn w:val="Normal"/>
    <w:link w:val="En-tteCar"/>
    <w:uiPriority w:val="99"/>
    <w:unhideWhenUsed/>
    <w:rsid w:val="00031B50"/>
    <w:pPr>
      <w:tabs>
        <w:tab w:val="center" w:pos="4536"/>
        <w:tab w:val="right" w:pos="9072"/>
      </w:tabs>
      <w:spacing w:line="240" w:lineRule="auto"/>
    </w:pPr>
  </w:style>
  <w:style w:type="character" w:customStyle="1" w:styleId="En-tteCar">
    <w:name w:val="En-tête Car"/>
    <w:basedOn w:val="Policepardfaut"/>
    <w:link w:val="En-tte"/>
    <w:uiPriority w:val="99"/>
    <w:rsid w:val="00031B50"/>
    <w:rPr>
      <w:rFonts w:ascii="Arial" w:hAnsi="Arial"/>
      <w:color w:val="000000" w:themeColor="text1"/>
    </w:rPr>
  </w:style>
  <w:style w:type="paragraph" w:styleId="Pieddepage">
    <w:name w:val="footer"/>
    <w:basedOn w:val="Normal"/>
    <w:link w:val="PieddepageCar"/>
    <w:uiPriority w:val="99"/>
    <w:unhideWhenUsed/>
    <w:rsid w:val="00031B50"/>
    <w:pPr>
      <w:tabs>
        <w:tab w:val="center" w:pos="4536"/>
        <w:tab w:val="right" w:pos="9072"/>
      </w:tabs>
      <w:spacing w:line="240" w:lineRule="auto"/>
    </w:pPr>
  </w:style>
  <w:style w:type="character" w:customStyle="1" w:styleId="PieddepageCar">
    <w:name w:val="Pied de page Car"/>
    <w:basedOn w:val="Policepardfaut"/>
    <w:link w:val="Pieddepage"/>
    <w:uiPriority w:val="99"/>
    <w:rsid w:val="00031B50"/>
    <w:rPr>
      <w:rFonts w:ascii="Arial" w:hAnsi="Arial"/>
      <w:color w:val="000000" w:themeColor="text1"/>
    </w:rPr>
  </w:style>
  <w:style w:type="paragraph" w:styleId="Paragraphedeliste">
    <w:name w:val="List Paragraph"/>
    <w:aliases w:val="References,Bullets,Paragraphe de liste1,Paragraphe à Puce,List Paragraph1,Paragraphe  revu,List Paragraph (numbered (a)),Numbered List Paragraph,Liste 1,List Bullet Mary,Celula,List Paragraph nowy,ReferencesCxSpLast,List_Paragraph"/>
    <w:basedOn w:val="Normal"/>
    <w:link w:val="ParagraphedelisteCar"/>
    <w:uiPriority w:val="34"/>
    <w:qFormat/>
    <w:rsid w:val="00033FE1"/>
    <w:pPr>
      <w:framePr w:wrap="around" w:vAnchor="text" w:hAnchor="text" w:y="1"/>
      <w:numPr>
        <w:numId w:val="44"/>
      </w:numPr>
      <w:spacing w:line="240" w:lineRule="auto"/>
      <w:ind w:left="0" w:firstLine="0"/>
    </w:pPr>
    <w:rPr>
      <w:rFonts w:ascii="Maiandra GD" w:hAnsi="Maiandra GD"/>
      <w:sz w:val="24"/>
    </w:rPr>
  </w:style>
  <w:style w:type="character" w:customStyle="1" w:styleId="ParagraphedelisteCar">
    <w:name w:val="Paragraphe de liste Car"/>
    <w:aliases w:val="References Car,Bullets Car,Paragraphe de liste1 Car,Paragraphe à Puce Car,List Paragraph1 Car,Paragraphe  revu Car,List Paragraph (numbered (a)) Car,Numbered List Paragraph Car,Liste 1 Car,List Bullet Mary Car,Celula Car"/>
    <w:link w:val="Paragraphedeliste"/>
    <w:uiPriority w:val="34"/>
    <w:qFormat/>
    <w:rsid w:val="00033FE1"/>
    <w:rPr>
      <w:rFonts w:ascii="Maiandra GD" w:hAnsi="Maiandra GD"/>
      <w:sz w:val="24"/>
      <w:szCs w:val="20"/>
    </w:rPr>
  </w:style>
  <w:style w:type="paragraph" w:styleId="Notedebasdepage">
    <w:name w:val="footnote text"/>
    <w:basedOn w:val="Normal"/>
    <w:link w:val="NotedebasdepageCar"/>
    <w:uiPriority w:val="99"/>
    <w:unhideWhenUsed/>
    <w:rsid w:val="0095428E"/>
    <w:pPr>
      <w:spacing w:line="240" w:lineRule="auto"/>
    </w:pPr>
  </w:style>
  <w:style w:type="character" w:customStyle="1" w:styleId="NotedebasdepageCar">
    <w:name w:val="Note de bas de page Car"/>
    <w:basedOn w:val="Policepardfaut"/>
    <w:link w:val="Notedebasdepage"/>
    <w:uiPriority w:val="99"/>
    <w:rsid w:val="0095428E"/>
    <w:rPr>
      <w:rFonts w:ascii="Arial" w:hAnsi="Arial"/>
      <w:color w:val="000000" w:themeColor="text1"/>
      <w:sz w:val="20"/>
      <w:szCs w:val="20"/>
    </w:rPr>
  </w:style>
  <w:style w:type="character" w:styleId="Appelnotedebasdep">
    <w:name w:val="footnote reference"/>
    <w:basedOn w:val="Policepardfaut"/>
    <w:uiPriority w:val="99"/>
    <w:semiHidden/>
    <w:unhideWhenUsed/>
    <w:rsid w:val="0095428E"/>
    <w:rPr>
      <w:vertAlign w:val="superscript"/>
    </w:rPr>
  </w:style>
  <w:style w:type="character" w:styleId="Lienhypertexte">
    <w:name w:val="Hyperlink"/>
    <w:basedOn w:val="Policepardfaut"/>
    <w:uiPriority w:val="99"/>
    <w:unhideWhenUsed/>
    <w:rsid w:val="0095428E"/>
    <w:rPr>
      <w:color w:val="0563C1" w:themeColor="hyperlink"/>
      <w:u w:val="single"/>
    </w:rPr>
  </w:style>
  <w:style w:type="character" w:styleId="Marquedecommentaire">
    <w:name w:val="annotation reference"/>
    <w:basedOn w:val="Policepardfaut"/>
    <w:uiPriority w:val="99"/>
    <w:semiHidden/>
    <w:unhideWhenUsed/>
    <w:rsid w:val="0095673E"/>
    <w:rPr>
      <w:sz w:val="16"/>
      <w:szCs w:val="16"/>
    </w:rPr>
  </w:style>
  <w:style w:type="paragraph" w:styleId="Commentaire">
    <w:name w:val="annotation text"/>
    <w:basedOn w:val="Normal"/>
    <w:link w:val="CommentaireCar"/>
    <w:uiPriority w:val="99"/>
    <w:unhideWhenUsed/>
    <w:rsid w:val="0095673E"/>
    <w:pPr>
      <w:spacing w:line="240" w:lineRule="auto"/>
    </w:pPr>
  </w:style>
  <w:style w:type="character" w:customStyle="1" w:styleId="CommentaireCar">
    <w:name w:val="Commentaire Car"/>
    <w:basedOn w:val="Policepardfaut"/>
    <w:link w:val="Commentaire"/>
    <w:uiPriority w:val="99"/>
    <w:rsid w:val="0095673E"/>
    <w:rPr>
      <w:rFonts w:ascii="Arial" w:hAnsi="Arial"/>
      <w:color w:val="000000" w:themeColor="text1"/>
      <w:sz w:val="20"/>
      <w:szCs w:val="20"/>
    </w:rPr>
  </w:style>
  <w:style w:type="paragraph" w:styleId="Objetducommentaire">
    <w:name w:val="annotation subject"/>
    <w:basedOn w:val="Commentaire"/>
    <w:next w:val="Commentaire"/>
    <w:link w:val="ObjetducommentaireCar"/>
    <w:uiPriority w:val="99"/>
    <w:semiHidden/>
    <w:unhideWhenUsed/>
    <w:rsid w:val="0095673E"/>
    <w:rPr>
      <w:b/>
      <w:bCs/>
    </w:rPr>
  </w:style>
  <w:style w:type="character" w:customStyle="1" w:styleId="ObjetducommentaireCar">
    <w:name w:val="Objet du commentaire Car"/>
    <w:basedOn w:val="CommentaireCar"/>
    <w:link w:val="Objetducommentaire"/>
    <w:uiPriority w:val="99"/>
    <w:semiHidden/>
    <w:rsid w:val="0095673E"/>
    <w:rPr>
      <w:rFonts w:ascii="Arial" w:hAnsi="Arial"/>
      <w:b/>
      <w:bCs/>
      <w:color w:val="000000" w:themeColor="text1"/>
      <w:sz w:val="20"/>
      <w:szCs w:val="20"/>
    </w:rPr>
  </w:style>
  <w:style w:type="paragraph" w:styleId="Textedebulles">
    <w:name w:val="Balloon Text"/>
    <w:basedOn w:val="Normal"/>
    <w:link w:val="TextedebullesCar"/>
    <w:uiPriority w:val="99"/>
    <w:semiHidden/>
    <w:unhideWhenUsed/>
    <w:rsid w:val="0095673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673E"/>
    <w:rPr>
      <w:rFonts w:ascii="Segoe UI" w:hAnsi="Segoe UI" w:cs="Segoe UI"/>
      <w:color w:val="000000" w:themeColor="text1"/>
      <w:sz w:val="18"/>
      <w:szCs w:val="18"/>
    </w:rPr>
  </w:style>
  <w:style w:type="paragraph" w:styleId="En-ttedetabledesmatires">
    <w:name w:val="TOC Heading"/>
    <w:basedOn w:val="Titre1"/>
    <w:next w:val="Normal"/>
    <w:uiPriority w:val="39"/>
    <w:unhideWhenUsed/>
    <w:qFormat/>
    <w:rsid w:val="00400EE5"/>
    <w:pPr>
      <w:outlineLvl w:val="9"/>
    </w:pPr>
  </w:style>
  <w:style w:type="paragraph" w:styleId="TM1">
    <w:name w:val="toc 1"/>
    <w:basedOn w:val="Normal"/>
    <w:next w:val="Normal"/>
    <w:autoRedefine/>
    <w:uiPriority w:val="39"/>
    <w:unhideWhenUsed/>
    <w:rsid w:val="00544C41"/>
    <w:pPr>
      <w:tabs>
        <w:tab w:val="left" w:pos="400"/>
        <w:tab w:val="right" w:leader="dot" w:pos="9434"/>
      </w:tabs>
      <w:spacing w:before="100" w:beforeAutospacing="1" w:after="120" w:line="240" w:lineRule="auto"/>
    </w:pPr>
    <w:rPr>
      <w:b/>
      <w:bCs/>
      <w:caps/>
    </w:rPr>
  </w:style>
  <w:style w:type="paragraph" w:styleId="TM2">
    <w:name w:val="toc 2"/>
    <w:basedOn w:val="Normal"/>
    <w:next w:val="Normal"/>
    <w:autoRedefine/>
    <w:uiPriority w:val="39"/>
    <w:unhideWhenUsed/>
    <w:rsid w:val="00CA75B1"/>
    <w:pPr>
      <w:tabs>
        <w:tab w:val="right" w:leader="dot" w:pos="9016"/>
      </w:tabs>
      <w:spacing w:before="0" w:after="0" w:line="360" w:lineRule="auto"/>
      <w:ind w:left="200"/>
    </w:pPr>
    <w:rPr>
      <w:smallCaps/>
    </w:rPr>
  </w:style>
  <w:style w:type="paragraph" w:styleId="TM3">
    <w:name w:val="toc 3"/>
    <w:basedOn w:val="Normal"/>
    <w:next w:val="Normal"/>
    <w:autoRedefine/>
    <w:uiPriority w:val="39"/>
    <w:unhideWhenUsed/>
    <w:rsid w:val="00F3051B"/>
    <w:pPr>
      <w:spacing w:before="0" w:after="0"/>
      <w:ind w:left="400"/>
    </w:pPr>
    <w:rPr>
      <w:i/>
      <w:iCs/>
    </w:rPr>
  </w:style>
  <w:style w:type="paragraph" w:styleId="TM4">
    <w:name w:val="toc 4"/>
    <w:basedOn w:val="Normal"/>
    <w:next w:val="Normal"/>
    <w:autoRedefine/>
    <w:uiPriority w:val="39"/>
    <w:unhideWhenUsed/>
    <w:rsid w:val="00F3051B"/>
    <w:pPr>
      <w:spacing w:before="0" w:after="0"/>
      <w:ind w:left="600"/>
    </w:pPr>
    <w:rPr>
      <w:sz w:val="18"/>
      <w:szCs w:val="18"/>
    </w:rPr>
  </w:style>
  <w:style w:type="paragraph" w:styleId="TM5">
    <w:name w:val="toc 5"/>
    <w:basedOn w:val="Normal"/>
    <w:next w:val="Normal"/>
    <w:autoRedefine/>
    <w:uiPriority w:val="39"/>
    <w:unhideWhenUsed/>
    <w:rsid w:val="00F3051B"/>
    <w:pPr>
      <w:spacing w:before="0" w:after="0"/>
      <w:ind w:left="800"/>
    </w:pPr>
    <w:rPr>
      <w:sz w:val="18"/>
      <w:szCs w:val="18"/>
    </w:rPr>
  </w:style>
  <w:style w:type="paragraph" w:styleId="TM6">
    <w:name w:val="toc 6"/>
    <w:basedOn w:val="Normal"/>
    <w:next w:val="Normal"/>
    <w:autoRedefine/>
    <w:uiPriority w:val="39"/>
    <w:unhideWhenUsed/>
    <w:rsid w:val="00F3051B"/>
    <w:pPr>
      <w:spacing w:before="0" w:after="0"/>
      <w:ind w:left="1000"/>
    </w:pPr>
    <w:rPr>
      <w:sz w:val="18"/>
      <w:szCs w:val="18"/>
    </w:rPr>
  </w:style>
  <w:style w:type="paragraph" w:styleId="TM7">
    <w:name w:val="toc 7"/>
    <w:basedOn w:val="Normal"/>
    <w:next w:val="Normal"/>
    <w:autoRedefine/>
    <w:uiPriority w:val="39"/>
    <w:unhideWhenUsed/>
    <w:rsid w:val="00F3051B"/>
    <w:pPr>
      <w:spacing w:before="0" w:after="0"/>
      <w:ind w:left="1200"/>
    </w:pPr>
    <w:rPr>
      <w:sz w:val="18"/>
      <w:szCs w:val="18"/>
    </w:rPr>
  </w:style>
  <w:style w:type="paragraph" w:styleId="TM8">
    <w:name w:val="toc 8"/>
    <w:basedOn w:val="Normal"/>
    <w:next w:val="Normal"/>
    <w:autoRedefine/>
    <w:uiPriority w:val="39"/>
    <w:unhideWhenUsed/>
    <w:rsid w:val="00F3051B"/>
    <w:pPr>
      <w:spacing w:before="0" w:after="0"/>
      <w:ind w:left="1400"/>
    </w:pPr>
    <w:rPr>
      <w:sz w:val="18"/>
      <w:szCs w:val="18"/>
    </w:rPr>
  </w:style>
  <w:style w:type="paragraph" w:styleId="TM9">
    <w:name w:val="toc 9"/>
    <w:basedOn w:val="Normal"/>
    <w:next w:val="Normal"/>
    <w:autoRedefine/>
    <w:uiPriority w:val="39"/>
    <w:unhideWhenUsed/>
    <w:rsid w:val="00F3051B"/>
    <w:pPr>
      <w:spacing w:before="0" w:after="0"/>
      <w:ind w:left="1600"/>
    </w:pPr>
    <w:rPr>
      <w:sz w:val="18"/>
      <w:szCs w:val="18"/>
    </w:rPr>
  </w:style>
  <w:style w:type="table" w:styleId="Grilledutableau">
    <w:name w:val="Table Grid"/>
    <w:basedOn w:val="TableauNormal"/>
    <w:uiPriority w:val="39"/>
    <w:rsid w:val="003677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367787"/>
    <w:pPr>
      <w:spacing w:after="0" w:line="240" w:lineRule="auto"/>
    </w:pPr>
    <w:rPr>
      <w:rFonts w:ascii="Arial" w:hAnsi="Arial"/>
      <w:color w:val="000000" w:themeColor="text1"/>
    </w:rPr>
  </w:style>
  <w:style w:type="character" w:customStyle="1" w:styleId="UnresolvedMention1">
    <w:name w:val="Unresolved Mention1"/>
    <w:basedOn w:val="Policepardfaut"/>
    <w:uiPriority w:val="99"/>
    <w:rsid w:val="007724AD"/>
    <w:rPr>
      <w:color w:val="605E5C"/>
      <w:shd w:val="clear" w:color="auto" w:fill="E1DFDD"/>
    </w:rPr>
  </w:style>
  <w:style w:type="paragraph" w:customStyle="1" w:styleId="CommentText1">
    <w:name w:val="Comment Text1"/>
    <w:basedOn w:val="Normal"/>
    <w:next w:val="Commentaire"/>
    <w:uiPriority w:val="99"/>
    <w:unhideWhenUsed/>
    <w:rsid w:val="00745990"/>
    <w:pPr>
      <w:spacing w:line="240" w:lineRule="auto"/>
    </w:pPr>
    <w:rPr>
      <w:color w:val="000000"/>
      <w:lang w:val="en-US"/>
    </w:rPr>
  </w:style>
  <w:style w:type="table" w:customStyle="1" w:styleId="TableGrid1">
    <w:name w:val="Table Grid1"/>
    <w:basedOn w:val="TableauNormal"/>
    <w:next w:val="Grilledutableau"/>
    <w:uiPriority w:val="39"/>
    <w:rsid w:val="0074599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Policepardfaut"/>
    <w:uiPriority w:val="99"/>
    <w:semiHidden/>
    <w:rsid w:val="00745990"/>
    <w:rPr>
      <w:sz w:val="20"/>
      <w:szCs w:val="20"/>
    </w:rPr>
  </w:style>
  <w:style w:type="table" w:customStyle="1" w:styleId="GridTable41">
    <w:name w:val="Grid Table 41"/>
    <w:basedOn w:val="TableauNormal"/>
    <w:uiPriority w:val="49"/>
    <w:rsid w:val="00D438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auNormal"/>
    <w:next w:val="Grilledutableau"/>
    <w:uiPriority w:val="39"/>
    <w:rsid w:val="00F82EC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Accentuation12">
    <w:name w:val="Tableau Grille 2 - Accentuation 12"/>
    <w:basedOn w:val="TableauNormal"/>
    <w:next w:val="TableauNormal"/>
    <w:uiPriority w:val="47"/>
    <w:rsid w:val="00F82EC9"/>
    <w:pPr>
      <w:spacing w:after="0" w:line="240" w:lineRule="auto"/>
    </w:pPr>
    <w:rPr>
      <w:lang w:val="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horttext">
    <w:name w:val="short_text"/>
    <w:basedOn w:val="Policepardfaut"/>
    <w:rsid w:val="00F82EC9"/>
  </w:style>
  <w:style w:type="table" w:customStyle="1" w:styleId="PlainTable11">
    <w:name w:val="Plain Table 11"/>
    <w:basedOn w:val="TableauNormal"/>
    <w:uiPriority w:val="41"/>
    <w:rsid w:val="007159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gende">
    <w:name w:val="caption"/>
    <w:basedOn w:val="Normal"/>
    <w:next w:val="Normal"/>
    <w:uiPriority w:val="35"/>
    <w:unhideWhenUsed/>
    <w:qFormat/>
    <w:rsid w:val="00400EE5"/>
    <w:rPr>
      <w:b/>
      <w:bCs/>
      <w:color w:val="2E74B5" w:themeColor="accent1" w:themeShade="BF"/>
      <w:sz w:val="16"/>
      <w:szCs w:val="16"/>
    </w:rPr>
  </w:style>
  <w:style w:type="paragraph" w:styleId="Listepuces">
    <w:name w:val="List Bullet"/>
    <w:basedOn w:val="Corpsdetexte"/>
    <w:uiPriority w:val="25"/>
    <w:unhideWhenUsed/>
    <w:rsid w:val="00F475F8"/>
    <w:pPr>
      <w:keepNext/>
      <w:keepLines/>
      <w:numPr>
        <w:numId w:val="9"/>
      </w:numPr>
      <w:tabs>
        <w:tab w:val="num" w:pos="360"/>
      </w:tabs>
      <w:spacing w:after="284" w:line="260" w:lineRule="exact"/>
      <w:ind w:left="0" w:firstLine="0"/>
      <w:contextualSpacing/>
    </w:pPr>
    <w:rPr>
      <w:rFonts w:eastAsia="Cambria" w:cs="Times New Roman"/>
      <w:szCs w:val="24"/>
      <w:lang w:val="en-GB"/>
    </w:rPr>
  </w:style>
  <w:style w:type="paragraph" w:styleId="Corpsdetexte">
    <w:name w:val="Body Text"/>
    <w:basedOn w:val="Normal"/>
    <w:link w:val="CorpsdetexteCar"/>
    <w:uiPriority w:val="99"/>
    <w:unhideWhenUsed/>
    <w:rsid w:val="00F475F8"/>
    <w:pPr>
      <w:spacing w:after="120"/>
    </w:pPr>
  </w:style>
  <w:style w:type="character" w:customStyle="1" w:styleId="CorpsdetexteCar">
    <w:name w:val="Corps de texte Car"/>
    <w:basedOn w:val="Policepardfaut"/>
    <w:link w:val="Corpsdetexte"/>
    <w:uiPriority w:val="99"/>
    <w:rsid w:val="00F475F8"/>
    <w:rPr>
      <w:rFonts w:ascii="Arial" w:hAnsi="Arial"/>
      <w:color w:val="000000" w:themeColor="text1"/>
    </w:rPr>
  </w:style>
  <w:style w:type="paragraph" w:customStyle="1" w:styleId="Default">
    <w:name w:val="Default"/>
    <w:rsid w:val="00F475F8"/>
    <w:pPr>
      <w:autoSpaceDE w:val="0"/>
      <w:autoSpaceDN w:val="0"/>
      <w:adjustRightInd w:val="0"/>
      <w:spacing w:after="0" w:line="240" w:lineRule="auto"/>
    </w:pPr>
    <w:rPr>
      <w:rFonts w:ascii="Arial" w:eastAsia="Arial" w:hAnsi="Arial" w:cs="Arial"/>
      <w:color w:val="000000"/>
      <w:sz w:val="24"/>
      <w:szCs w:val="24"/>
      <w:lang w:val="en-GB" w:eastAsia="en-GB"/>
    </w:rPr>
  </w:style>
  <w:style w:type="paragraph" w:styleId="NormalWeb">
    <w:name w:val="Normal (Web)"/>
    <w:basedOn w:val="Normal"/>
    <w:uiPriority w:val="99"/>
    <w:unhideWhenUsed/>
    <w:rsid w:val="00F475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Numrodepage">
    <w:name w:val="page number"/>
    <w:basedOn w:val="Policepardfaut"/>
    <w:uiPriority w:val="99"/>
    <w:semiHidden/>
    <w:unhideWhenUsed/>
    <w:rsid w:val="00421184"/>
  </w:style>
  <w:style w:type="paragraph" w:styleId="Titre">
    <w:name w:val="Title"/>
    <w:basedOn w:val="Normal"/>
    <w:next w:val="Normal"/>
    <w:link w:val="TitreCar"/>
    <w:uiPriority w:val="10"/>
    <w:qFormat/>
    <w:rsid w:val="00400EE5"/>
    <w:pPr>
      <w:spacing w:before="720"/>
    </w:pPr>
    <w:rPr>
      <w:caps/>
      <w:color w:val="5B9BD5" w:themeColor="accent1"/>
      <w:spacing w:val="10"/>
      <w:kern w:val="28"/>
      <w:sz w:val="52"/>
      <w:szCs w:val="52"/>
    </w:rPr>
  </w:style>
  <w:style w:type="character" w:customStyle="1" w:styleId="TitreCar">
    <w:name w:val="Titre Car"/>
    <w:basedOn w:val="Policepardfaut"/>
    <w:link w:val="Titre"/>
    <w:uiPriority w:val="10"/>
    <w:rsid w:val="00400EE5"/>
    <w:rPr>
      <w:caps/>
      <w:color w:val="5B9BD5" w:themeColor="accent1"/>
      <w:spacing w:val="10"/>
      <w:kern w:val="28"/>
      <w:sz w:val="52"/>
      <w:szCs w:val="52"/>
    </w:rPr>
  </w:style>
  <w:style w:type="paragraph" w:styleId="Sous-titre">
    <w:name w:val="Subtitle"/>
    <w:basedOn w:val="Normal"/>
    <w:next w:val="Normal"/>
    <w:link w:val="Sous-titreCar"/>
    <w:uiPriority w:val="11"/>
    <w:qFormat/>
    <w:rsid w:val="00400EE5"/>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400EE5"/>
    <w:rPr>
      <w:caps/>
      <w:color w:val="595959" w:themeColor="text1" w:themeTint="A6"/>
      <w:spacing w:val="10"/>
      <w:sz w:val="24"/>
      <w:szCs w:val="24"/>
    </w:rPr>
  </w:style>
  <w:style w:type="paragraph" w:styleId="Citation">
    <w:name w:val="Quote"/>
    <w:basedOn w:val="Normal"/>
    <w:next w:val="Normal"/>
    <w:link w:val="CitationCar"/>
    <w:uiPriority w:val="29"/>
    <w:qFormat/>
    <w:rsid w:val="00400EE5"/>
    <w:rPr>
      <w:i/>
      <w:iCs/>
    </w:rPr>
  </w:style>
  <w:style w:type="character" w:customStyle="1" w:styleId="CitationCar">
    <w:name w:val="Citation Car"/>
    <w:basedOn w:val="Policepardfaut"/>
    <w:link w:val="Citation"/>
    <w:uiPriority w:val="29"/>
    <w:rsid w:val="00400EE5"/>
    <w:rPr>
      <w:i/>
      <w:iCs/>
      <w:sz w:val="20"/>
      <w:szCs w:val="20"/>
    </w:rPr>
  </w:style>
  <w:style w:type="character" w:styleId="Emphaseple">
    <w:name w:val="Subtle Emphasis"/>
    <w:uiPriority w:val="19"/>
    <w:qFormat/>
    <w:rsid w:val="00400EE5"/>
    <w:rPr>
      <w:i/>
      <w:iCs/>
      <w:color w:val="1F4D78" w:themeColor="accent1" w:themeShade="7F"/>
    </w:rPr>
  </w:style>
  <w:style w:type="character" w:styleId="Titredulivre">
    <w:name w:val="Book Title"/>
    <w:uiPriority w:val="33"/>
    <w:qFormat/>
    <w:rsid w:val="00400EE5"/>
    <w:rPr>
      <w:b/>
      <w:bCs/>
      <w:i/>
      <w:iCs/>
      <w:spacing w:val="9"/>
    </w:rPr>
  </w:style>
  <w:style w:type="character" w:customStyle="1" w:styleId="apple-tab-span">
    <w:name w:val="apple-tab-span"/>
    <w:basedOn w:val="Policepardfaut"/>
    <w:rsid w:val="009A38A8"/>
  </w:style>
  <w:style w:type="paragraph" w:customStyle="1" w:styleId="TableT">
    <w:name w:val="Table T"/>
    <w:basedOn w:val="Normal"/>
    <w:qFormat/>
    <w:rsid w:val="00266CDF"/>
    <w:pPr>
      <w:spacing w:before="0" w:after="100" w:line="240" w:lineRule="auto"/>
    </w:pPr>
    <w:rPr>
      <w:rFonts w:ascii="Times New Roman" w:eastAsia="Times New Roman" w:hAnsi="Times New Roman" w:cs="Times New Roman"/>
      <w:color w:val="000000"/>
      <w:lang w:val="en-GB" w:eastAsia="en-GB" w:bidi="th-TH"/>
    </w:rPr>
  </w:style>
  <w:style w:type="character" w:styleId="Lienhypertextesuivivisit">
    <w:name w:val="FollowedHyperlink"/>
    <w:basedOn w:val="Policepardfaut"/>
    <w:uiPriority w:val="99"/>
    <w:semiHidden/>
    <w:unhideWhenUsed/>
    <w:rsid w:val="001F75E6"/>
    <w:rPr>
      <w:color w:val="954F72" w:themeColor="followedHyperlink"/>
      <w:u w:val="single"/>
    </w:rPr>
  </w:style>
  <w:style w:type="character" w:styleId="Numrodeligne">
    <w:name w:val="line number"/>
    <w:basedOn w:val="Policepardfaut"/>
    <w:uiPriority w:val="99"/>
    <w:semiHidden/>
    <w:unhideWhenUsed/>
    <w:rsid w:val="003C4F90"/>
  </w:style>
  <w:style w:type="character" w:customStyle="1" w:styleId="apple-converted-space">
    <w:name w:val="apple-converted-space"/>
    <w:basedOn w:val="Policepardfaut"/>
    <w:rsid w:val="00060963"/>
  </w:style>
  <w:style w:type="paragraph" w:customStyle="1" w:styleId="Normal1">
    <w:name w:val="Normal_1"/>
    <w:link w:val="Normal1Car"/>
    <w:qFormat/>
    <w:rsid w:val="00E248A0"/>
    <w:pPr>
      <w:spacing w:before="240" w:after="0" w:line="240" w:lineRule="auto"/>
    </w:pPr>
    <w:rPr>
      <w:rFonts w:ascii="Maiandra GD" w:eastAsia="Calibri" w:hAnsi="Maiandra GD" w:cs="Times New Roman"/>
      <w:sz w:val="24"/>
      <w:lang w:val="fr-FR" w:eastAsia="fr-FR"/>
    </w:rPr>
  </w:style>
  <w:style w:type="paragraph" w:customStyle="1" w:styleId="liste1">
    <w:name w:val="liste1"/>
    <w:basedOn w:val="Paragraphedeliste"/>
    <w:link w:val="liste1Car"/>
    <w:qFormat/>
    <w:rsid w:val="00D41ABB"/>
    <w:pPr>
      <w:framePr w:wrap="around"/>
      <w:spacing w:before="0"/>
      <w:ind w:left="1094" w:hanging="357"/>
      <w:jc w:val="both"/>
    </w:pPr>
    <w:rPr>
      <w:rFonts w:ascii="Calibri" w:eastAsia="Calibri" w:hAnsi="Calibri" w:cs="Times New Roman"/>
      <w:lang w:val="fr-FR" w:eastAsia="fr-FR"/>
    </w:rPr>
  </w:style>
  <w:style w:type="character" w:customStyle="1" w:styleId="liste1Car">
    <w:name w:val="liste1 Car"/>
    <w:link w:val="liste1"/>
    <w:rsid w:val="00D41ABB"/>
    <w:rPr>
      <w:rFonts w:ascii="Calibri" w:eastAsia="Calibri" w:hAnsi="Calibri" w:cs="Times New Roman"/>
      <w:sz w:val="24"/>
      <w:szCs w:val="20"/>
      <w:lang w:val="fr-FR" w:eastAsia="fr-FR"/>
    </w:rPr>
  </w:style>
  <w:style w:type="table" w:customStyle="1" w:styleId="TableGrid2">
    <w:name w:val="Table Grid2"/>
    <w:basedOn w:val="TableauNormal"/>
    <w:next w:val="Grilledutableau"/>
    <w:uiPriority w:val="59"/>
    <w:rsid w:val="00514E56"/>
    <w:pPr>
      <w:spacing w:before="0"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
    <w:name w:val="Grid Table 5 Dark"/>
    <w:basedOn w:val="TableauNormal"/>
    <w:uiPriority w:val="50"/>
    <w:rsid w:val="00703A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4-Accentuation1">
    <w:name w:val="Grid Table 4 Accent 1"/>
    <w:basedOn w:val="TableauNormal"/>
    <w:uiPriority w:val="49"/>
    <w:rsid w:val="00703A9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EndNoteBibliography">
    <w:name w:val="EndNote Bibliography"/>
    <w:basedOn w:val="Normal"/>
    <w:rsid w:val="009C6376"/>
    <w:pPr>
      <w:spacing w:before="0" w:after="0" w:line="240" w:lineRule="auto"/>
    </w:pPr>
    <w:rPr>
      <w:rFonts w:ascii="Calibri" w:eastAsiaTheme="minorHAnsi" w:hAnsi="Calibri"/>
      <w:sz w:val="24"/>
      <w:szCs w:val="24"/>
      <w:lang w:val="en-US"/>
    </w:rPr>
  </w:style>
  <w:style w:type="table" w:styleId="TableauGrille4-Accentuation6">
    <w:name w:val="Grid Table 4 Accent 6"/>
    <w:basedOn w:val="TableauNormal"/>
    <w:uiPriority w:val="49"/>
    <w:rsid w:val="006E49D3"/>
    <w:pPr>
      <w:spacing w:before="0" w:after="0" w:line="240" w:lineRule="auto"/>
    </w:pPr>
    <w:rPr>
      <w:rFonts w:eastAsiaTheme="minorHAnsi"/>
      <w:lang w:val="fr-F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tedefin">
    <w:name w:val="endnote text"/>
    <w:basedOn w:val="Normal"/>
    <w:link w:val="NotedefinCar"/>
    <w:uiPriority w:val="99"/>
    <w:semiHidden/>
    <w:unhideWhenUsed/>
    <w:rsid w:val="00FA1E9D"/>
    <w:pPr>
      <w:spacing w:before="0" w:after="0" w:line="240" w:lineRule="auto"/>
    </w:pPr>
    <w:rPr>
      <w:rFonts w:eastAsiaTheme="minorHAnsi"/>
      <w:lang w:val="fr-FR"/>
    </w:rPr>
  </w:style>
  <w:style w:type="character" w:customStyle="1" w:styleId="NotedefinCar">
    <w:name w:val="Note de fin Car"/>
    <w:basedOn w:val="Policepardfaut"/>
    <w:link w:val="Notedefin"/>
    <w:uiPriority w:val="99"/>
    <w:semiHidden/>
    <w:rsid w:val="00FA1E9D"/>
    <w:rPr>
      <w:rFonts w:eastAsiaTheme="minorHAnsi"/>
      <w:sz w:val="20"/>
      <w:szCs w:val="20"/>
      <w:lang w:val="fr-FR"/>
    </w:rPr>
  </w:style>
  <w:style w:type="character" w:styleId="Appeldenotedefin">
    <w:name w:val="endnote reference"/>
    <w:basedOn w:val="Policepardfaut"/>
    <w:uiPriority w:val="99"/>
    <w:semiHidden/>
    <w:unhideWhenUsed/>
    <w:rsid w:val="00FA1E9D"/>
    <w:rPr>
      <w:vertAlign w:val="superscript"/>
    </w:rPr>
  </w:style>
  <w:style w:type="character" w:customStyle="1" w:styleId="UnresolvedMention2">
    <w:name w:val="Unresolved Mention2"/>
    <w:basedOn w:val="Policepardfaut"/>
    <w:uiPriority w:val="99"/>
    <w:semiHidden/>
    <w:unhideWhenUsed/>
    <w:rsid w:val="00E31393"/>
    <w:rPr>
      <w:color w:val="605E5C"/>
      <w:shd w:val="clear" w:color="auto" w:fill="E1DFDD"/>
    </w:rPr>
  </w:style>
  <w:style w:type="paragraph" w:styleId="Textebrut">
    <w:name w:val="Plain Text"/>
    <w:basedOn w:val="Normal"/>
    <w:link w:val="TextebrutCar"/>
    <w:uiPriority w:val="99"/>
    <w:unhideWhenUsed/>
    <w:rsid w:val="00352FFA"/>
    <w:pPr>
      <w:spacing w:before="0" w:after="0" w:line="240" w:lineRule="auto"/>
    </w:pPr>
    <w:rPr>
      <w:rFonts w:ascii="Calibri" w:eastAsiaTheme="minorHAnsi" w:hAnsi="Calibri" w:cs="Consolas"/>
      <w:sz w:val="22"/>
      <w:szCs w:val="21"/>
      <w:lang w:val="fr-FR"/>
    </w:rPr>
  </w:style>
  <w:style w:type="character" w:customStyle="1" w:styleId="TextebrutCar">
    <w:name w:val="Texte brut Car"/>
    <w:basedOn w:val="Policepardfaut"/>
    <w:link w:val="Textebrut"/>
    <w:uiPriority w:val="99"/>
    <w:rsid w:val="00352FFA"/>
    <w:rPr>
      <w:rFonts w:ascii="Calibri" w:eastAsiaTheme="minorHAnsi" w:hAnsi="Calibri" w:cs="Consolas"/>
      <w:szCs w:val="21"/>
      <w:lang w:val="fr-FR"/>
    </w:rPr>
  </w:style>
  <w:style w:type="character" w:customStyle="1" w:styleId="UnresolvedMention3">
    <w:name w:val="Unresolved Mention3"/>
    <w:basedOn w:val="Policepardfaut"/>
    <w:uiPriority w:val="99"/>
    <w:semiHidden/>
    <w:unhideWhenUsed/>
    <w:rsid w:val="00C16B33"/>
    <w:rPr>
      <w:color w:val="605E5C"/>
      <w:shd w:val="clear" w:color="auto" w:fill="E1DFDD"/>
    </w:rPr>
  </w:style>
  <w:style w:type="table" w:styleId="Listemoyenne2-Accent1">
    <w:name w:val="Medium List 2 Accent 1"/>
    <w:basedOn w:val="TableauNormal"/>
    <w:uiPriority w:val="66"/>
    <w:rsid w:val="00AF5F4B"/>
    <w:pPr>
      <w:spacing w:before="0"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ara">
    <w:name w:val="para"/>
    <w:basedOn w:val="Normal"/>
    <w:link w:val="paraCar"/>
    <w:autoRedefine/>
    <w:qFormat/>
    <w:rsid w:val="00B539D6"/>
    <w:pPr>
      <w:numPr>
        <w:numId w:val="45"/>
      </w:numPr>
      <w:spacing w:line="240" w:lineRule="auto"/>
      <w:ind w:left="0" w:hanging="284"/>
      <w:jc w:val="both"/>
    </w:pPr>
    <w:rPr>
      <w:rFonts w:ascii="Maiandra GD" w:eastAsia="Times New Roman" w:hAnsi="Maiandra GD"/>
      <w:sz w:val="24"/>
      <w:szCs w:val="24"/>
      <w:lang w:val="fr-FR"/>
    </w:rPr>
  </w:style>
  <w:style w:type="paragraph" w:customStyle="1" w:styleId="para2">
    <w:name w:val="para2"/>
    <w:basedOn w:val="para"/>
    <w:link w:val="para2Car"/>
    <w:qFormat/>
    <w:rsid w:val="00E000D1"/>
    <w:pPr>
      <w:ind w:left="-57" w:firstLine="0"/>
    </w:pPr>
  </w:style>
  <w:style w:type="character" w:customStyle="1" w:styleId="paraCar">
    <w:name w:val="para Car"/>
    <w:basedOn w:val="Policepardfaut"/>
    <w:link w:val="para"/>
    <w:rsid w:val="00B539D6"/>
    <w:rPr>
      <w:rFonts w:ascii="Maiandra GD" w:eastAsia="Times New Roman" w:hAnsi="Maiandra GD"/>
      <w:sz w:val="24"/>
      <w:szCs w:val="24"/>
      <w:lang w:val="fr-FR"/>
    </w:rPr>
  </w:style>
  <w:style w:type="paragraph" w:customStyle="1" w:styleId="titre22">
    <w:name w:val="titre22"/>
    <w:basedOn w:val="Titre2"/>
    <w:link w:val="titre22Car"/>
    <w:qFormat/>
    <w:rsid w:val="00D122EE"/>
    <w:pPr>
      <w:pBdr>
        <w:top w:val="none" w:sz="0" w:space="0" w:color="auto"/>
        <w:left w:val="none" w:sz="0" w:space="0" w:color="auto"/>
        <w:bottom w:val="single" w:sz="2" w:space="0" w:color="auto"/>
        <w:right w:val="none" w:sz="0" w:space="0" w:color="auto"/>
      </w:pBdr>
      <w:spacing w:line="360" w:lineRule="auto"/>
    </w:pPr>
    <w:rPr>
      <w:rFonts w:ascii="Maiandra GD" w:hAnsi="Maiandra GD"/>
      <w:b/>
      <w:i/>
      <w:sz w:val="24"/>
      <w:szCs w:val="24"/>
      <w:lang w:val="fr-FR"/>
    </w:rPr>
  </w:style>
  <w:style w:type="character" w:customStyle="1" w:styleId="para2Car">
    <w:name w:val="para2 Car"/>
    <w:basedOn w:val="paraCar"/>
    <w:link w:val="para2"/>
    <w:rsid w:val="00E000D1"/>
    <w:rPr>
      <w:rFonts w:ascii="Maiandra GD" w:eastAsia="Times New Roman" w:hAnsi="Maiandra GD"/>
      <w:sz w:val="24"/>
      <w:szCs w:val="24"/>
      <w:lang w:val="fr-FR"/>
    </w:rPr>
  </w:style>
  <w:style w:type="paragraph" w:customStyle="1" w:styleId="titre33">
    <w:name w:val="titre33"/>
    <w:basedOn w:val="Titre3"/>
    <w:link w:val="titre33Car"/>
    <w:qFormat/>
    <w:rsid w:val="00E15297"/>
    <w:pPr>
      <w:spacing w:line="360" w:lineRule="auto"/>
    </w:pPr>
    <w:rPr>
      <w:rFonts w:ascii="Maiandra GD" w:hAnsi="Maiandra GD"/>
      <w:color w:val="auto"/>
      <w:sz w:val="24"/>
      <w:szCs w:val="24"/>
      <w:u w:val="single"/>
      <w:lang w:val="fr-FR"/>
    </w:rPr>
  </w:style>
  <w:style w:type="character" w:customStyle="1" w:styleId="titre22Car">
    <w:name w:val="titre22 Car"/>
    <w:basedOn w:val="Titre2Car"/>
    <w:link w:val="titre22"/>
    <w:rsid w:val="00D122EE"/>
    <w:rPr>
      <w:rFonts w:ascii="Maiandra GD" w:hAnsi="Maiandra GD"/>
      <w:b/>
      <w:i/>
      <w:caps/>
      <w:spacing w:val="15"/>
      <w:sz w:val="24"/>
      <w:szCs w:val="24"/>
      <w:shd w:val="clear" w:color="auto" w:fill="DEEAF6" w:themeFill="accent1" w:themeFillTint="33"/>
      <w:lang w:val="fr-FR"/>
    </w:rPr>
  </w:style>
  <w:style w:type="character" w:customStyle="1" w:styleId="titre33Car">
    <w:name w:val="titre33 Car"/>
    <w:basedOn w:val="Titre3Car"/>
    <w:link w:val="titre33"/>
    <w:rsid w:val="00E15297"/>
    <w:rPr>
      <w:rFonts w:ascii="Maiandra GD" w:hAnsi="Maiandra GD"/>
      <w:caps/>
      <w:color w:val="1F4D78" w:themeColor="accent1" w:themeShade="7F"/>
      <w:spacing w:val="15"/>
      <w:sz w:val="24"/>
      <w:szCs w:val="24"/>
      <w:u w:val="single"/>
      <w:lang w:val="fr-FR"/>
    </w:rPr>
  </w:style>
  <w:style w:type="paragraph" w:customStyle="1" w:styleId="cita">
    <w:name w:val="cita"/>
    <w:basedOn w:val="Normal1"/>
    <w:link w:val="citaCar"/>
    <w:qFormat/>
    <w:rsid w:val="000B0C57"/>
    <w:pPr>
      <w:numPr>
        <w:numId w:val="72"/>
      </w:numPr>
    </w:pPr>
    <w:rPr>
      <w:b/>
      <w:i/>
    </w:rPr>
  </w:style>
  <w:style w:type="character" w:customStyle="1" w:styleId="Normal1Car">
    <w:name w:val="Normal_1 Car"/>
    <w:basedOn w:val="Policepardfaut"/>
    <w:link w:val="Normal1"/>
    <w:rsid w:val="000B0C57"/>
    <w:rPr>
      <w:rFonts w:ascii="Maiandra GD" w:eastAsia="Calibri" w:hAnsi="Maiandra GD" w:cs="Times New Roman"/>
      <w:sz w:val="24"/>
      <w:lang w:val="fr-FR" w:eastAsia="fr-FR"/>
    </w:rPr>
  </w:style>
  <w:style w:type="character" w:customStyle="1" w:styleId="citaCar">
    <w:name w:val="cita Car"/>
    <w:basedOn w:val="Normal1Car"/>
    <w:link w:val="cita"/>
    <w:rsid w:val="000B0C57"/>
    <w:rPr>
      <w:rFonts w:ascii="Maiandra GD" w:eastAsia="Calibri" w:hAnsi="Maiandra GD" w:cs="Times New Roman"/>
      <w:b/>
      <w:i/>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9027">
      <w:bodyDiv w:val="1"/>
      <w:marLeft w:val="0"/>
      <w:marRight w:val="0"/>
      <w:marTop w:val="0"/>
      <w:marBottom w:val="0"/>
      <w:divBdr>
        <w:top w:val="none" w:sz="0" w:space="0" w:color="auto"/>
        <w:left w:val="none" w:sz="0" w:space="0" w:color="auto"/>
        <w:bottom w:val="none" w:sz="0" w:space="0" w:color="auto"/>
        <w:right w:val="none" w:sz="0" w:space="0" w:color="auto"/>
      </w:divBdr>
    </w:div>
    <w:div w:id="36125677">
      <w:bodyDiv w:val="1"/>
      <w:marLeft w:val="0"/>
      <w:marRight w:val="0"/>
      <w:marTop w:val="0"/>
      <w:marBottom w:val="0"/>
      <w:divBdr>
        <w:top w:val="none" w:sz="0" w:space="0" w:color="auto"/>
        <w:left w:val="none" w:sz="0" w:space="0" w:color="auto"/>
        <w:bottom w:val="none" w:sz="0" w:space="0" w:color="auto"/>
        <w:right w:val="none" w:sz="0" w:space="0" w:color="auto"/>
      </w:divBdr>
    </w:div>
    <w:div w:id="43256547">
      <w:bodyDiv w:val="1"/>
      <w:marLeft w:val="0"/>
      <w:marRight w:val="0"/>
      <w:marTop w:val="0"/>
      <w:marBottom w:val="0"/>
      <w:divBdr>
        <w:top w:val="none" w:sz="0" w:space="0" w:color="auto"/>
        <w:left w:val="none" w:sz="0" w:space="0" w:color="auto"/>
        <w:bottom w:val="none" w:sz="0" w:space="0" w:color="auto"/>
        <w:right w:val="none" w:sz="0" w:space="0" w:color="auto"/>
      </w:divBdr>
    </w:div>
    <w:div w:id="98068210">
      <w:bodyDiv w:val="1"/>
      <w:marLeft w:val="0"/>
      <w:marRight w:val="0"/>
      <w:marTop w:val="0"/>
      <w:marBottom w:val="0"/>
      <w:divBdr>
        <w:top w:val="none" w:sz="0" w:space="0" w:color="auto"/>
        <w:left w:val="none" w:sz="0" w:space="0" w:color="auto"/>
        <w:bottom w:val="none" w:sz="0" w:space="0" w:color="auto"/>
        <w:right w:val="none" w:sz="0" w:space="0" w:color="auto"/>
      </w:divBdr>
    </w:div>
    <w:div w:id="103354406">
      <w:bodyDiv w:val="1"/>
      <w:marLeft w:val="0"/>
      <w:marRight w:val="0"/>
      <w:marTop w:val="0"/>
      <w:marBottom w:val="0"/>
      <w:divBdr>
        <w:top w:val="none" w:sz="0" w:space="0" w:color="auto"/>
        <w:left w:val="none" w:sz="0" w:space="0" w:color="auto"/>
        <w:bottom w:val="none" w:sz="0" w:space="0" w:color="auto"/>
        <w:right w:val="none" w:sz="0" w:space="0" w:color="auto"/>
      </w:divBdr>
    </w:div>
    <w:div w:id="130175668">
      <w:bodyDiv w:val="1"/>
      <w:marLeft w:val="0"/>
      <w:marRight w:val="0"/>
      <w:marTop w:val="0"/>
      <w:marBottom w:val="0"/>
      <w:divBdr>
        <w:top w:val="none" w:sz="0" w:space="0" w:color="auto"/>
        <w:left w:val="none" w:sz="0" w:space="0" w:color="auto"/>
        <w:bottom w:val="none" w:sz="0" w:space="0" w:color="auto"/>
        <w:right w:val="none" w:sz="0" w:space="0" w:color="auto"/>
      </w:divBdr>
    </w:div>
    <w:div w:id="154230178">
      <w:bodyDiv w:val="1"/>
      <w:marLeft w:val="0"/>
      <w:marRight w:val="0"/>
      <w:marTop w:val="0"/>
      <w:marBottom w:val="0"/>
      <w:divBdr>
        <w:top w:val="none" w:sz="0" w:space="0" w:color="auto"/>
        <w:left w:val="none" w:sz="0" w:space="0" w:color="auto"/>
        <w:bottom w:val="none" w:sz="0" w:space="0" w:color="auto"/>
        <w:right w:val="none" w:sz="0" w:space="0" w:color="auto"/>
      </w:divBdr>
    </w:div>
    <w:div w:id="157119664">
      <w:bodyDiv w:val="1"/>
      <w:marLeft w:val="0"/>
      <w:marRight w:val="0"/>
      <w:marTop w:val="0"/>
      <w:marBottom w:val="0"/>
      <w:divBdr>
        <w:top w:val="none" w:sz="0" w:space="0" w:color="auto"/>
        <w:left w:val="none" w:sz="0" w:space="0" w:color="auto"/>
        <w:bottom w:val="none" w:sz="0" w:space="0" w:color="auto"/>
        <w:right w:val="none" w:sz="0" w:space="0" w:color="auto"/>
      </w:divBdr>
    </w:div>
    <w:div w:id="187567938">
      <w:bodyDiv w:val="1"/>
      <w:marLeft w:val="0"/>
      <w:marRight w:val="0"/>
      <w:marTop w:val="0"/>
      <w:marBottom w:val="0"/>
      <w:divBdr>
        <w:top w:val="none" w:sz="0" w:space="0" w:color="auto"/>
        <w:left w:val="none" w:sz="0" w:space="0" w:color="auto"/>
        <w:bottom w:val="none" w:sz="0" w:space="0" w:color="auto"/>
        <w:right w:val="none" w:sz="0" w:space="0" w:color="auto"/>
      </w:divBdr>
    </w:div>
    <w:div w:id="189074360">
      <w:bodyDiv w:val="1"/>
      <w:marLeft w:val="0"/>
      <w:marRight w:val="0"/>
      <w:marTop w:val="0"/>
      <w:marBottom w:val="0"/>
      <w:divBdr>
        <w:top w:val="none" w:sz="0" w:space="0" w:color="auto"/>
        <w:left w:val="none" w:sz="0" w:space="0" w:color="auto"/>
        <w:bottom w:val="none" w:sz="0" w:space="0" w:color="auto"/>
        <w:right w:val="none" w:sz="0" w:space="0" w:color="auto"/>
      </w:divBdr>
    </w:div>
    <w:div w:id="189268017">
      <w:bodyDiv w:val="1"/>
      <w:marLeft w:val="0"/>
      <w:marRight w:val="0"/>
      <w:marTop w:val="0"/>
      <w:marBottom w:val="0"/>
      <w:divBdr>
        <w:top w:val="none" w:sz="0" w:space="0" w:color="auto"/>
        <w:left w:val="none" w:sz="0" w:space="0" w:color="auto"/>
        <w:bottom w:val="none" w:sz="0" w:space="0" w:color="auto"/>
        <w:right w:val="none" w:sz="0" w:space="0" w:color="auto"/>
      </w:divBdr>
      <w:divsChild>
        <w:div w:id="93793818">
          <w:marLeft w:val="720"/>
          <w:marRight w:val="0"/>
          <w:marTop w:val="240"/>
          <w:marBottom w:val="40"/>
          <w:divBdr>
            <w:top w:val="none" w:sz="0" w:space="0" w:color="auto"/>
            <w:left w:val="none" w:sz="0" w:space="0" w:color="auto"/>
            <w:bottom w:val="none" w:sz="0" w:space="0" w:color="auto"/>
            <w:right w:val="none" w:sz="0" w:space="0" w:color="auto"/>
          </w:divBdr>
        </w:div>
        <w:div w:id="1017273801">
          <w:marLeft w:val="720"/>
          <w:marRight w:val="0"/>
          <w:marTop w:val="240"/>
          <w:marBottom w:val="40"/>
          <w:divBdr>
            <w:top w:val="none" w:sz="0" w:space="0" w:color="auto"/>
            <w:left w:val="none" w:sz="0" w:space="0" w:color="auto"/>
            <w:bottom w:val="none" w:sz="0" w:space="0" w:color="auto"/>
            <w:right w:val="none" w:sz="0" w:space="0" w:color="auto"/>
          </w:divBdr>
        </w:div>
        <w:div w:id="1018430301">
          <w:marLeft w:val="720"/>
          <w:marRight w:val="0"/>
          <w:marTop w:val="240"/>
          <w:marBottom w:val="40"/>
          <w:divBdr>
            <w:top w:val="none" w:sz="0" w:space="0" w:color="auto"/>
            <w:left w:val="none" w:sz="0" w:space="0" w:color="auto"/>
            <w:bottom w:val="none" w:sz="0" w:space="0" w:color="auto"/>
            <w:right w:val="none" w:sz="0" w:space="0" w:color="auto"/>
          </w:divBdr>
        </w:div>
        <w:div w:id="1439446622">
          <w:marLeft w:val="720"/>
          <w:marRight w:val="0"/>
          <w:marTop w:val="240"/>
          <w:marBottom w:val="40"/>
          <w:divBdr>
            <w:top w:val="none" w:sz="0" w:space="0" w:color="auto"/>
            <w:left w:val="none" w:sz="0" w:space="0" w:color="auto"/>
            <w:bottom w:val="none" w:sz="0" w:space="0" w:color="auto"/>
            <w:right w:val="none" w:sz="0" w:space="0" w:color="auto"/>
          </w:divBdr>
        </w:div>
        <w:div w:id="1442601368">
          <w:marLeft w:val="720"/>
          <w:marRight w:val="0"/>
          <w:marTop w:val="240"/>
          <w:marBottom w:val="40"/>
          <w:divBdr>
            <w:top w:val="none" w:sz="0" w:space="0" w:color="auto"/>
            <w:left w:val="none" w:sz="0" w:space="0" w:color="auto"/>
            <w:bottom w:val="none" w:sz="0" w:space="0" w:color="auto"/>
            <w:right w:val="none" w:sz="0" w:space="0" w:color="auto"/>
          </w:divBdr>
        </w:div>
        <w:div w:id="1498811335">
          <w:marLeft w:val="720"/>
          <w:marRight w:val="0"/>
          <w:marTop w:val="240"/>
          <w:marBottom w:val="40"/>
          <w:divBdr>
            <w:top w:val="none" w:sz="0" w:space="0" w:color="auto"/>
            <w:left w:val="none" w:sz="0" w:space="0" w:color="auto"/>
            <w:bottom w:val="none" w:sz="0" w:space="0" w:color="auto"/>
            <w:right w:val="none" w:sz="0" w:space="0" w:color="auto"/>
          </w:divBdr>
        </w:div>
      </w:divsChild>
    </w:div>
    <w:div w:id="203519038">
      <w:bodyDiv w:val="1"/>
      <w:marLeft w:val="0"/>
      <w:marRight w:val="0"/>
      <w:marTop w:val="0"/>
      <w:marBottom w:val="0"/>
      <w:divBdr>
        <w:top w:val="none" w:sz="0" w:space="0" w:color="auto"/>
        <w:left w:val="none" w:sz="0" w:space="0" w:color="auto"/>
        <w:bottom w:val="none" w:sz="0" w:space="0" w:color="auto"/>
        <w:right w:val="none" w:sz="0" w:space="0" w:color="auto"/>
      </w:divBdr>
    </w:div>
    <w:div w:id="207957548">
      <w:bodyDiv w:val="1"/>
      <w:marLeft w:val="0"/>
      <w:marRight w:val="0"/>
      <w:marTop w:val="0"/>
      <w:marBottom w:val="0"/>
      <w:divBdr>
        <w:top w:val="none" w:sz="0" w:space="0" w:color="auto"/>
        <w:left w:val="none" w:sz="0" w:space="0" w:color="auto"/>
        <w:bottom w:val="none" w:sz="0" w:space="0" w:color="auto"/>
        <w:right w:val="none" w:sz="0" w:space="0" w:color="auto"/>
      </w:divBdr>
    </w:div>
    <w:div w:id="215821336">
      <w:bodyDiv w:val="1"/>
      <w:marLeft w:val="0"/>
      <w:marRight w:val="0"/>
      <w:marTop w:val="0"/>
      <w:marBottom w:val="0"/>
      <w:divBdr>
        <w:top w:val="none" w:sz="0" w:space="0" w:color="auto"/>
        <w:left w:val="none" w:sz="0" w:space="0" w:color="auto"/>
        <w:bottom w:val="none" w:sz="0" w:space="0" w:color="auto"/>
        <w:right w:val="none" w:sz="0" w:space="0" w:color="auto"/>
      </w:divBdr>
      <w:divsChild>
        <w:div w:id="877471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4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28872">
      <w:bodyDiv w:val="1"/>
      <w:marLeft w:val="0"/>
      <w:marRight w:val="0"/>
      <w:marTop w:val="0"/>
      <w:marBottom w:val="0"/>
      <w:divBdr>
        <w:top w:val="none" w:sz="0" w:space="0" w:color="auto"/>
        <w:left w:val="none" w:sz="0" w:space="0" w:color="auto"/>
        <w:bottom w:val="none" w:sz="0" w:space="0" w:color="auto"/>
        <w:right w:val="none" w:sz="0" w:space="0" w:color="auto"/>
      </w:divBdr>
    </w:div>
    <w:div w:id="260920359">
      <w:bodyDiv w:val="1"/>
      <w:marLeft w:val="0"/>
      <w:marRight w:val="0"/>
      <w:marTop w:val="0"/>
      <w:marBottom w:val="0"/>
      <w:divBdr>
        <w:top w:val="none" w:sz="0" w:space="0" w:color="auto"/>
        <w:left w:val="none" w:sz="0" w:space="0" w:color="auto"/>
        <w:bottom w:val="none" w:sz="0" w:space="0" w:color="auto"/>
        <w:right w:val="none" w:sz="0" w:space="0" w:color="auto"/>
      </w:divBdr>
    </w:div>
    <w:div w:id="274679557">
      <w:bodyDiv w:val="1"/>
      <w:marLeft w:val="0"/>
      <w:marRight w:val="0"/>
      <w:marTop w:val="0"/>
      <w:marBottom w:val="0"/>
      <w:divBdr>
        <w:top w:val="none" w:sz="0" w:space="0" w:color="auto"/>
        <w:left w:val="none" w:sz="0" w:space="0" w:color="auto"/>
        <w:bottom w:val="none" w:sz="0" w:space="0" w:color="auto"/>
        <w:right w:val="none" w:sz="0" w:space="0" w:color="auto"/>
      </w:divBdr>
    </w:div>
    <w:div w:id="282463765">
      <w:bodyDiv w:val="1"/>
      <w:marLeft w:val="0"/>
      <w:marRight w:val="0"/>
      <w:marTop w:val="0"/>
      <w:marBottom w:val="0"/>
      <w:divBdr>
        <w:top w:val="none" w:sz="0" w:space="0" w:color="auto"/>
        <w:left w:val="none" w:sz="0" w:space="0" w:color="auto"/>
        <w:bottom w:val="none" w:sz="0" w:space="0" w:color="auto"/>
        <w:right w:val="none" w:sz="0" w:space="0" w:color="auto"/>
      </w:divBdr>
    </w:div>
    <w:div w:id="288896923">
      <w:bodyDiv w:val="1"/>
      <w:marLeft w:val="0"/>
      <w:marRight w:val="0"/>
      <w:marTop w:val="0"/>
      <w:marBottom w:val="0"/>
      <w:divBdr>
        <w:top w:val="none" w:sz="0" w:space="0" w:color="auto"/>
        <w:left w:val="none" w:sz="0" w:space="0" w:color="auto"/>
        <w:bottom w:val="none" w:sz="0" w:space="0" w:color="auto"/>
        <w:right w:val="none" w:sz="0" w:space="0" w:color="auto"/>
      </w:divBdr>
    </w:div>
    <w:div w:id="291445301">
      <w:bodyDiv w:val="1"/>
      <w:marLeft w:val="0"/>
      <w:marRight w:val="0"/>
      <w:marTop w:val="0"/>
      <w:marBottom w:val="0"/>
      <w:divBdr>
        <w:top w:val="none" w:sz="0" w:space="0" w:color="auto"/>
        <w:left w:val="none" w:sz="0" w:space="0" w:color="auto"/>
        <w:bottom w:val="none" w:sz="0" w:space="0" w:color="auto"/>
        <w:right w:val="none" w:sz="0" w:space="0" w:color="auto"/>
      </w:divBdr>
    </w:div>
    <w:div w:id="296378423">
      <w:bodyDiv w:val="1"/>
      <w:marLeft w:val="0"/>
      <w:marRight w:val="0"/>
      <w:marTop w:val="0"/>
      <w:marBottom w:val="0"/>
      <w:divBdr>
        <w:top w:val="none" w:sz="0" w:space="0" w:color="auto"/>
        <w:left w:val="none" w:sz="0" w:space="0" w:color="auto"/>
        <w:bottom w:val="none" w:sz="0" w:space="0" w:color="auto"/>
        <w:right w:val="none" w:sz="0" w:space="0" w:color="auto"/>
      </w:divBdr>
    </w:div>
    <w:div w:id="317225502">
      <w:bodyDiv w:val="1"/>
      <w:marLeft w:val="0"/>
      <w:marRight w:val="0"/>
      <w:marTop w:val="0"/>
      <w:marBottom w:val="0"/>
      <w:divBdr>
        <w:top w:val="none" w:sz="0" w:space="0" w:color="auto"/>
        <w:left w:val="none" w:sz="0" w:space="0" w:color="auto"/>
        <w:bottom w:val="none" w:sz="0" w:space="0" w:color="auto"/>
        <w:right w:val="none" w:sz="0" w:space="0" w:color="auto"/>
      </w:divBdr>
    </w:div>
    <w:div w:id="328292391">
      <w:bodyDiv w:val="1"/>
      <w:marLeft w:val="0"/>
      <w:marRight w:val="0"/>
      <w:marTop w:val="0"/>
      <w:marBottom w:val="0"/>
      <w:divBdr>
        <w:top w:val="none" w:sz="0" w:space="0" w:color="auto"/>
        <w:left w:val="none" w:sz="0" w:space="0" w:color="auto"/>
        <w:bottom w:val="none" w:sz="0" w:space="0" w:color="auto"/>
        <w:right w:val="none" w:sz="0" w:space="0" w:color="auto"/>
      </w:divBdr>
    </w:div>
    <w:div w:id="344334041">
      <w:bodyDiv w:val="1"/>
      <w:marLeft w:val="0"/>
      <w:marRight w:val="0"/>
      <w:marTop w:val="0"/>
      <w:marBottom w:val="0"/>
      <w:divBdr>
        <w:top w:val="none" w:sz="0" w:space="0" w:color="auto"/>
        <w:left w:val="none" w:sz="0" w:space="0" w:color="auto"/>
        <w:bottom w:val="none" w:sz="0" w:space="0" w:color="auto"/>
        <w:right w:val="none" w:sz="0" w:space="0" w:color="auto"/>
      </w:divBdr>
    </w:div>
    <w:div w:id="351956863">
      <w:bodyDiv w:val="1"/>
      <w:marLeft w:val="0"/>
      <w:marRight w:val="0"/>
      <w:marTop w:val="0"/>
      <w:marBottom w:val="0"/>
      <w:divBdr>
        <w:top w:val="none" w:sz="0" w:space="0" w:color="auto"/>
        <w:left w:val="none" w:sz="0" w:space="0" w:color="auto"/>
        <w:bottom w:val="none" w:sz="0" w:space="0" w:color="auto"/>
        <w:right w:val="none" w:sz="0" w:space="0" w:color="auto"/>
      </w:divBdr>
    </w:div>
    <w:div w:id="363018605">
      <w:bodyDiv w:val="1"/>
      <w:marLeft w:val="0"/>
      <w:marRight w:val="0"/>
      <w:marTop w:val="0"/>
      <w:marBottom w:val="0"/>
      <w:divBdr>
        <w:top w:val="none" w:sz="0" w:space="0" w:color="auto"/>
        <w:left w:val="none" w:sz="0" w:space="0" w:color="auto"/>
        <w:bottom w:val="none" w:sz="0" w:space="0" w:color="auto"/>
        <w:right w:val="none" w:sz="0" w:space="0" w:color="auto"/>
      </w:divBdr>
    </w:div>
    <w:div w:id="385374463">
      <w:bodyDiv w:val="1"/>
      <w:marLeft w:val="0"/>
      <w:marRight w:val="0"/>
      <w:marTop w:val="0"/>
      <w:marBottom w:val="0"/>
      <w:divBdr>
        <w:top w:val="none" w:sz="0" w:space="0" w:color="auto"/>
        <w:left w:val="none" w:sz="0" w:space="0" w:color="auto"/>
        <w:bottom w:val="none" w:sz="0" w:space="0" w:color="auto"/>
        <w:right w:val="none" w:sz="0" w:space="0" w:color="auto"/>
      </w:divBdr>
    </w:div>
    <w:div w:id="397825119">
      <w:bodyDiv w:val="1"/>
      <w:marLeft w:val="0"/>
      <w:marRight w:val="0"/>
      <w:marTop w:val="0"/>
      <w:marBottom w:val="0"/>
      <w:divBdr>
        <w:top w:val="none" w:sz="0" w:space="0" w:color="auto"/>
        <w:left w:val="none" w:sz="0" w:space="0" w:color="auto"/>
        <w:bottom w:val="none" w:sz="0" w:space="0" w:color="auto"/>
        <w:right w:val="none" w:sz="0" w:space="0" w:color="auto"/>
      </w:divBdr>
    </w:div>
    <w:div w:id="400061954">
      <w:bodyDiv w:val="1"/>
      <w:marLeft w:val="0"/>
      <w:marRight w:val="0"/>
      <w:marTop w:val="0"/>
      <w:marBottom w:val="0"/>
      <w:divBdr>
        <w:top w:val="none" w:sz="0" w:space="0" w:color="auto"/>
        <w:left w:val="none" w:sz="0" w:space="0" w:color="auto"/>
        <w:bottom w:val="none" w:sz="0" w:space="0" w:color="auto"/>
        <w:right w:val="none" w:sz="0" w:space="0" w:color="auto"/>
      </w:divBdr>
    </w:div>
    <w:div w:id="433985903">
      <w:bodyDiv w:val="1"/>
      <w:marLeft w:val="0"/>
      <w:marRight w:val="0"/>
      <w:marTop w:val="0"/>
      <w:marBottom w:val="0"/>
      <w:divBdr>
        <w:top w:val="none" w:sz="0" w:space="0" w:color="auto"/>
        <w:left w:val="none" w:sz="0" w:space="0" w:color="auto"/>
        <w:bottom w:val="none" w:sz="0" w:space="0" w:color="auto"/>
        <w:right w:val="none" w:sz="0" w:space="0" w:color="auto"/>
      </w:divBdr>
    </w:div>
    <w:div w:id="442042419">
      <w:bodyDiv w:val="1"/>
      <w:marLeft w:val="0"/>
      <w:marRight w:val="0"/>
      <w:marTop w:val="0"/>
      <w:marBottom w:val="0"/>
      <w:divBdr>
        <w:top w:val="none" w:sz="0" w:space="0" w:color="auto"/>
        <w:left w:val="none" w:sz="0" w:space="0" w:color="auto"/>
        <w:bottom w:val="none" w:sz="0" w:space="0" w:color="auto"/>
        <w:right w:val="none" w:sz="0" w:space="0" w:color="auto"/>
      </w:divBdr>
    </w:div>
    <w:div w:id="453450083">
      <w:bodyDiv w:val="1"/>
      <w:marLeft w:val="0"/>
      <w:marRight w:val="0"/>
      <w:marTop w:val="0"/>
      <w:marBottom w:val="0"/>
      <w:divBdr>
        <w:top w:val="none" w:sz="0" w:space="0" w:color="auto"/>
        <w:left w:val="none" w:sz="0" w:space="0" w:color="auto"/>
        <w:bottom w:val="none" w:sz="0" w:space="0" w:color="auto"/>
        <w:right w:val="none" w:sz="0" w:space="0" w:color="auto"/>
      </w:divBdr>
    </w:div>
    <w:div w:id="463742721">
      <w:bodyDiv w:val="1"/>
      <w:marLeft w:val="0"/>
      <w:marRight w:val="0"/>
      <w:marTop w:val="0"/>
      <w:marBottom w:val="0"/>
      <w:divBdr>
        <w:top w:val="none" w:sz="0" w:space="0" w:color="auto"/>
        <w:left w:val="none" w:sz="0" w:space="0" w:color="auto"/>
        <w:bottom w:val="none" w:sz="0" w:space="0" w:color="auto"/>
        <w:right w:val="none" w:sz="0" w:space="0" w:color="auto"/>
      </w:divBdr>
    </w:div>
    <w:div w:id="470758448">
      <w:bodyDiv w:val="1"/>
      <w:marLeft w:val="0"/>
      <w:marRight w:val="0"/>
      <w:marTop w:val="0"/>
      <w:marBottom w:val="0"/>
      <w:divBdr>
        <w:top w:val="none" w:sz="0" w:space="0" w:color="auto"/>
        <w:left w:val="none" w:sz="0" w:space="0" w:color="auto"/>
        <w:bottom w:val="none" w:sz="0" w:space="0" w:color="auto"/>
        <w:right w:val="none" w:sz="0" w:space="0" w:color="auto"/>
      </w:divBdr>
    </w:div>
    <w:div w:id="473062844">
      <w:bodyDiv w:val="1"/>
      <w:marLeft w:val="0"/>
      <w:marRight w:val="0"/>
      <w:marTop w:val="0"/>
      <w:marBottom w:val="0"/>
      <w:divBdr>
        <w:top w:val="none" w:sz="0" w:space="0" w:color="auto"/>
        <w:left w:val="none" w:sz="0" w:space="0" w:color="auto"/>
        <w:bottom w:val="none" w:sz="0" w:space="0" w:color="auto"/>
        <w:right w:val="none" w:sz="0" w:space="0" w:color="auto"/>
      </w:divBdr>
    </w:div>
    <w:div w:id="503126488">
      <w:bodyDiv w:val="1"/>
      <w:marLeft w:val="0"/>
      <w:marRight w:val="0"/>
      <w:marTop w:val="0"/>
      <w:marBottom w:val="0"/>
      <w:divBdr>
        <w:top w:val="none" w:sz="0" w:space="0" w:color="auto"/>
        <w:left w:val="none" w:sz="0" w:space="0" w:color="auto"/>
        <w:bottom w:val="none" w:sz="0" w:space="0" w:color="auto"/>
        <w:right w:val="none" w:sz="0" w:space="0" w:color="auto"/>
      </w:divBdr>
    </w:div>
    <w:div w:id="585071485">
      <w:bodyDiv w:val="1"/>
      <w:marLeft w:val="0"/>
      <w:marRight w:val="0"/>
      <w:marTop w:val="0"/>
      <w:marBottom w:val="0"/>
      <w:divBdr>
        <w:top w:val="none" w:sz="0" w:space="0" w:color="auto"/>
        <w:left w:val="none" w:sz="0" w:space="0" w:color="auto"/>
        <w:bottom w:val="none" w:sz="0" w:space="0" w:color="auto"/>
        <w:right w:val="none" w:sz="0" w:space="0" w:color="auto"/>
      </w:divBdr>
    </w:div>
    <w:div w:id="596600554">
      <w:bodyDiv w:val="1"/>
      <w:marLeft w:val="0"/>
      <w:marRight w:val="0"/>
      <w:marTop w:val="0"/>
      <w:marBottom w:val="0"/>
      <w:divBdr>
        <w:top w:val="none" w:sz="0" w:space="0" w:color="auto"/>
        <w:left w:val="none" w:sz="0" w:space="0" w:color="auto"/>
        <w:bottom w:val="none" w:sz="0" w:space="0" w:color="auto"/>
        <w:right w:val="none" w:sz="0" w:space="0" w:color="auto"/>
      </w:divBdr>
    </w:div>
    <w:div w:id="613708753">
      <w:bodyDiv w:val="1"/>
      <w:marLeft w:val="0"/>
      <w:marRight w:val="0"/>
      <w:marTop w:val="0"/>
      <w:marBottom w:val="0"/>
      <w:divBdr>
        <w:top w:val="none" w:sz="0" w:space="0" w:color="auto"/>
        <w:left w:val="none" w:sz="0" w:space="0" w:color="auto"/>
        <w:bottom w:val="none" w:sz="0" w:space="0" w:color="auto"/>
        <w:right w:val="none" w:sz="0" w:space="0" w:color="auto"/>
      </w:divBdr>
    </w:div>
    <w:div w:id="616067447">
      <w:bodyDiv w:val="1"/>
      <w:marLeft w:val="0"/>
      <w:marRight w:val="0"/>
      <w:marTop w:val="0"/>
      <w:marBottom w:val="0"/>
      <w:divBdr>
        <w:top w:val="none" w:sz="0" w:space="0" w:color="auto"/>
        <w:left w:val="none" w:sz="0" w:space="0" w:color="auto"/>
        <w:bottom w:val="none" w:sz="0" w:space="0" w:color="auto"/>
        <w:right w:val="none" w:sz="0" w:space="0" w:color="auto"/>
      </w:divBdr>
    </w:div>
    <w:div w:id="616526540">
      <w:bodyDiv w:val="1"/>
      <w:marLeft w:val="0"/>
      <w:marRight w:val="0"/>
      <w:marTop w:val="0"/>
      <w:marBottom w:val="0"/>
      <w:divBdr>
        <w:top w:val="none" w:sz="0" w:space="0" w:color="auto"/>
        <w:left w:val="none" w:sz="0" w:space="0" w:color="auto"/>
        <w:bottom w:val="none" w:sz="0" w:space="0" w:color="auto"/>
        <w:right w:val="none" w:sz="0" w:space="0" w:color="auto"/>
      </w:divBdr>
    </w:div>
    <w:div w:id="620065177">
      <w:bodyDiv w:val="1"/>
      <w:marLeft w:val="0"/>
      <w:marRight w:val="0"/>
      <w:marTop w:val="0"/>
      <w:marBottom w:val="0"/>
      <w:divBdr>
        <w:top w:val="none" w:sz="0" w:space="0" w:color="auto"/>
        <w:left w:val="none" w:sz="0" w:space="0" w:color="auto"/>
        <w:bottom w:val="none" w:sz="0" w:space="0" w:color="auto"/>
        <w:right w:val="none" w:sz="0" w:space="0" w:color="auto"/>
      </w:divBdr>
    </w:div>
    <w:div w:id="644503336">
      <w:bodyDiv w:val="1"/>
      <w:marLeft w:val="0"/>
      <w:marRight w:val="0"/>
      <w:marTop w:val="0"/>
      <w:marBottom w:val="0"/>
      <w:divBdr>
        <w:top w:val="none" w:sz="0" w:space="0" w:color="auto"/>
        <w:left w:val="none" w:sz="0" w:space="0" w:color="auto"/>
        <w:bottom w:val="none" w:sz="0" w:space="0" w:color="auto"/>
        <w:right w:val="none" w:sz="0" w:space="0" w:color="auto"/>
      </w:divBdr>
    </w:div>
    <w:div w:id="646664203">
      <w:bodyDiv w:val="1"/>
      <w:marLeft w:val="0"/>
      <w:marRight w:val="0"/>
      <w:marTop w:val="0"/>
      <w:marBottom w:val="0"/>
      <w:divBdr>
        <w:top w:val="none" w:sz="0" w:space="0" w:color="auto"/>
        <w:left w:val="none" w:sz="0" w:space="0" w:color="auto"/>
        <w:bottom w:val="none" w:sz="0" w:space="0" w:color="auto"/>
        <w:right w:val="none" w:sz="0" w:space="0" w:color="auto"/>
      </w:divBdr>
    </w:div>
    <w:div w:id="647125644">
      <w:bodyDiv w:val="1"/>
      <w:marLeft w:val="0"/>
      <w:marRight w:val="0"/>
      <w:marTop w:val="0"/>
      <w:marBottom w:val="0"/>
      <w:divBdr>
        <w:top w:val="none" w:sz="0" w:space="0" w:color="auto"/>
        <w:left w:val="none" w:sz="0" w:space="0" w:color="auto"/>
        <w:bottom w:val="none" w:sz="0" w:space="0" w:color="auto"/>
        <w:right w:val="none" w:sz="0" w:space="0" w:color="auto"/>
      </w:divBdr>
    </w:div>
    <w:div w:id="656760891">
      <w:bodyDiv w:val="1"/>
      <w:marLeft w:val="0"/>
      <w:marRight w:val="0"/>
      <w:marTop w:val="0"/>
      <w:marBottom w:val="0"/>
      <w:divBdr>
        <w:top w:val="none" w:sz="0" w:space="0" w:color="auto"/>
        <w:left w:val="none" w:sz="0" w:space="0" w:color="auto"/>
        <w:bottom w:val="none" w:sz="0" w:space="0" w:color="auto"/>
        <w:right w:val="none" w:sz="0" w:space="0" w:color="auto"/>
      </w:divBdr>
    </w:div>
    <w:div w:id="684983664">
      <w:bodyDiv w:val="1"/>
      <w:marLeft w:val="0"/>
      <w:marRight w:val="0"/>
      <w:marTop w:val="0"/>
      <w:marBottom w:val="0"/>
      <w:divBdr>
        <w:top w:val="none" w:sz="0" w:space="0" w:color="auto"/>
        <w:left w:val="none" w:sz="0" w:space="0" w:color="auto"/>
        <w:bottom w:val="none" w:sz="0" w:space="0" w:color="auto"/>
        <w:right w:val="none" w:sz="0" w:space="0" w:color="auto"/>
      </w:divBdr>
    </w:div>
    <w:div w:id="696083722">
      <w:bodyDiv w:val="1"/>
      <w:marLeft w:val="0"/>
      <w:marRight w:val="0"/>
      <w:marTop w:val="0"/>
      <w:marBottom w:val="0"/>
      <w:divBdr>
        <w:top w:val="none" w:sz="0" w:space="0" w:color="auto"/>
        <w:left w:val="none" w:sz="0" w:space="0" w:color="auto"/>
        <w:bottom w:val="none" w:sz="0" w:space="0" w:color="auto"/>
        <w:right w:val="none" w:sz="0" w:space="0" w:color="auto"/>
      </w:divBdr>
    </w:div>
    <w:div w:id="780414204">
      <w:bodyDiv w:val="1"/>
      <w:marLeft w:val="0"/>
      <w:marRight w:val="0"/>
      <w:marTop w:val="0"/>
      <w:marBottom w:val="0"/>
      <w:divBdr>
        <w:top w:val="none" w:sz="0" w:space="0" w:color="auto"/>
        <w:left w:val="none" w:sz="0" w:space="0" w:color="auto"/>
        <w:bottom w:val="none" w:sz="0" w:space="0" w:color="auto"/>
        <w:right w:val="none" w:sz="0" w:space="0" w:color="auto"/>
      </w:divBdr>
    </w:div>
    <w:div w:id="782265964">
      <w:bodyDiv w:val="1"/>
      <w:marLeft w:val="0"/>
      <w:marRight w:val="0"/>
      <w:marTop w:val="0"/>
      <w:marBottom w:val="0"/>
      <w:divBdr>
        <w:top w:val="none" w:sz="0" w:space="0" w:color="auto"/>
        <w:left w:val="none" w:sz="0" w:space="0" w:color="auto"/>
        <w:bottom w:val="none" w:sz="0" w:space="0" w:color="auto"/>
        <w:right w:val="none" w:sz="0" w:space="0" w:color="auto"/>
      </w:divBdr>
    </w:div>
    <w:div w:id="803231841">
      <w:bodyDiv w:val="1"/>
      <w:marLeft w:val="0"/>
      <w:marRight w:val="0"/>
      <w:marTop w:val="0"/>
      <w:marBottom w:val="0"/>
      <w:divBdr>
        <w:top w:val="none" w:sz="0" w:space="0" w:color="auto"/>
        <w:left w:val="none" w:sz="0" w:space="0" w:color="auto"/>
        <w:bottom w:val="none" w:sz="0" w:space="0" w:color="auto"/>
        <w:right w:val="none" w:sz="0" w:space="0" w:color="auto"/>
      </w:divBdr>
    </w:div>
    <w:div w:id="809397035">
      <w:bodyDiv w:val="1"/>
      <w:marLeft w:val="0"/>
      <w:marRight w:val="0"/>
      <w:marTop w:val="0"/>
      <w:marBottom w:val="0"/>
      <w:divBdr>
        <w:top w:val="none" w:sz="0" w:space="0" w:color="auto"/>
        <w:left w:val="none" w:sz="0" w:space="0" w:color="auto"/>
        <w:bottom w:val="none" w:sz="0" w:space="0" w:color="auto"/>
        <w:right w:val="none" w:sz="0" w:space="0" w:color="auto"/>
      </w:divBdr>
    </w:div>
    <w:div w:id="848101736">
      <w:bodyDiv w:val="1"/>
      <w:marLeft w:val="0"/>
      <w:marRight w:val="0"/>
      <w:marTop w:val="0"/>
      <w:marBottom w:val="0"/>
      <w:divBdr>
        <w:top w:val="none" w:sz="0" w:space="0" w:color="auto"/>
        <w:left w:val="none" w:sz="0" w:space="0" w:color="auto"/>
        <w:bottom w:val="none" w:sz="0" w:space="0" w:color="auto"/>
        <w:right w:val="none" w:sz="0" w:space="0" w:color="auto"/>
      </w:divBdr>
    </w:div>
    <w:div w:id="862016596">
      <w:bodyDiv w:val="1"/>
      <w:marLeft w:val="0"/>
      <w:marRight w:val="0"/>
      <w:marTop w:val="0"/>
      <w:marBottom w:val="0"/>
      <w:divBdr>
        <w:top w:val="none" w:sz="0" w:space="0" w:color="auto"/>
        <w:left w:val="none" w:sz="0" w:space="0" w:color="auto"/>
        <w:bottom w:val="none" w:sz="0" w:space="0" w:color="auto"/>
        <w:right w:val="none" w:sz="0" w:space="0" w:color="auto"/>
      </w:divBdr>
    </w:div>
    <w:div w:id="875696167">
      <w:bodyDiv w:val="1"/>
      <w:marLeft w:val="0"/>
      <w:marRight w:val="0"/>
      <w:marTop w:val="0"/>
      <w:marBottom w:val="0"/>
      <w:divBdr>
        <w:top w:val="none" w:sz="0" w:space="0" w:color="auto"/>
        <w:left w:val="none" w:sz="0" w:space="0" w:color="auto"/>
        <w:bottom w:val="none" w:sz="0" w:space="0" w:color="auto"/>
        <w:right w:val="none" w:sz="0" w:space="0" w:color="auto"/>
      </w:divBdr>
    </w:div>
    <w:div w:id="916941557">
      <w:bodyDiv w:val="1"/>
      <w:marLeft w:val="0"/>
      <w:marRight w:val="0"/>
      <w:marTop w:val="0"/>
      <w:marBottom w:val="0"/>
      <w:divBdr>
        <w:top w:val="none" w:sz="0" w:space="0" w:color="auto"/>
        <w:left w:val="none" w:sz="0" w:space="0" w:color="auto"/>
        <w:bottom w:val="none" w:sz="0" w:space="0" w:color="auto"/>
        <w:right w:val="none" w:sz="0" w:space="0" w:color="auto"/>
      </w:divBdr>
    </w:div>
    <w:div w:id="917641135">
      <w:bodyDiv w:val="1"/>
      <w:marLeft w:val="0"/>
      <w:marRight w:val="0"/>
      <w:marTop w:val="0"/>
      <w:marBottom w:val="0"/>
      <w:divBdr>
        <w:top w:val="none" w:sz="0" w:space="0" w:color="auto"/>
        <w:left w:val="none" w:sz="0" w:space="0" w:color="auto"/>
        <w:bottom w:val="none" w:sz="0" w:space="0" w:color="auto"/>
        <w:right w:val="none" w:sz="0" w:space="0" w:color="auto"/>
      </w:divBdr>
    </w:div>
    <w:div w:id="950169723">
      <w:bodyDiv w:val="1"/>
      <w:marLeft w:val="0"/>
      <w:marRight w:val="0"/>
      <w:marTop w:val="0"/>
      <w:marBottom w:val="0"/>
      <w:divBdr>
        <w:top w:val="none" w:sz="0" w:space="0" w:color="auto"/>
        <w:left w:val="none" w:sz="0" w:space="0" w:color="auto"/>
        <w:bottom w:val="none" w:sz="0" w:space="0" w:color="auto"/>
        <w:right w:val="none" w:sz="0" w:space="0" w:color="auto"/>
      </w:divBdr>
    </w:div>
    <w:div w:id="954794839">
      <w:bodyDiv w:val="1"/>
      <w:marLeft w:val="0"/>
      <w:marRight w:val="0"/>
      <w:marTop w:val="0"/>
      <w:marBottom w:val="0"/>
      <w:divBdr>
        <w:top w:val="none" w:sz="0" w:space="0" w:color="auto"/>
        <w:left w:val="none" w:sz="0" w:space="0" w:color="auto"/>
        <w:bottom w:val="none" w:sz="0" w:space="0" w:color="auto"/>
        <w:right w:val="none" w:sz="0" w:space="0" w:color="auto"/>
      </w:divBdr>
    </w:div>
    <w:div w:id="955139765">
      <w:bodyDiv w:val="1"/>
      <w:marLeft w:val="0"/>
      <w:marRight w:val="0"/>
      <w:marTop w:val="0"/>
      <w:marBottom w:val="0"/>
      <w:divBdr>
        <w:top w:val="none" w:sz="0" w:space="0" w:color="auto"/>
        <w:left w:val="none" w:sz="0" w:space="0" w:color="auto"/>
        <w:bottom w:val="none" w:sz="0" w:space="0" w:color="auto"/>
        <w:right w:val="none" w:sz="0" w:space="0" w:color="auto"/>
      </w:divBdr>
    </w:div>
    <w:div w:id="959645115">
      <w:bodyDiv w:val="1"/>
      <w:marLeft w:val="0"/>
      <w:marRight w:val="0"/>
      <w:marTop w:val="0"/>
      <w:marBottom w:val="0"/>
      <w:divBdr>
        <w:top w:val="none" w:sz="0" w:space="0" w:color="auto"/>
        <w:left w:val="none" w:sz="0" w:space="0" w:color="auto"/>
        <w:bottom w:val="none" w:sz="0" w:space="0" w:color="auto"/>
        <w:right w:val="none" w:sz="0" w:space="0" w:color="auto"/>
      </w:divBdr>
    </w:div>
    <w:div w:id="981470540">
      <w:bodyDiv w:val="1"/>
      <w:marLeft w:val="0"/>
      <w:marRight w:val="0"/>
      <w:marTop w:val="0"/>
      <w:marBottom w:val="0"/>
      <w:divBdr>
        <w:top w:val="none" w:sz="0" w:space="0" w:color="auto"/>
        <w:left w:val="none" w:sz="0" w:space="0" w:color="auto"/>
        <w:bottom w:val="none" w:sz="0" w:space="0" w:color="auto"/>
        <w:right w:val="none" w:sz="0" w:space="0" w:color="auto"/>
      </w:divBdr>
    </w:div>
    <w:div w:id="1001549240">
      <w:bodyDiv w:val="1"/>
      <w:marLeft w:val="0"/>
      <w:marRight w:val="0"/>
      <w:marTop w:val="0"/>
      <w:marBottom w:val="0"/>
      <w:divBdr>
        <w:top w:val="none" w:sz="0" w:space="0" w:color="auto"/>
        <w:left w:val="none" w:sz="0" w:space="0" w:color="auto"/>
        <w:bottom w:val="none" w:sz="0" w:space="0" w:color="auto"/>
        <w:right w:val="none" w:sz="0" w:space="0" w:color="auto"/>
      </w:divBdr>
    </w:div>
    <w:div w:id="1006520561">
      <w:bodyDiv w:val="1"/>
      <w:marLeft w:val="0"/>
      <w:marRight w:val="0"/>
      <w:marTop w:val="0"/>
      <w:marBottom w:val="0"/>
      <w:divBdr>
        <w:top w:val="none" w:sz="0" w:space="0" w:color="auto"/>
        <w:left w:val="none" w:sz="0" w:space="0" w:color="auto"/>
        <w:bottom w:val="none" w:sz="0" w:space="0" w:color="auto"/>
        <w:right w:val="none" w:sz="0" w:space="0" w:color="auto"/>
      </w:divBdr>
    </w:div>
    <w:div w:id="1027633377">
      <w:bodyDiv w:val="1"/>
      <w:marLeft w:val="0"/>
      <w:marRight w:val="0"/>
      <w:marTop w:val="0"/>
      <w:marBottom w:val="0"/>
      <w:divBdr>
        <w:top w:val="none" w:sz="0" w:space="0" w:color="auto"/>
        <w:left w:val="none" w:sz="0" w:space="0" w:color="auto"/>
        <w:bottom w:val="none" w:sz="0" w:space="0" w:color="auto"/>
        <w:right w:val="none" w:sz="0" w:space="0" w:color="auto"/>
      </w:divBdr>
    </w:div>
    <w:div w:id="1042443582">
      <w:bodyDiv w:val="1"/>
      <w:marLeft w:val="0"/>
      <w:marRight w:val="0"/>
      <w:marTop w:val="0"/>
      <w:marBottom w:val="0"/>
      <w:divBdr>
        <w:top w:val="none" w:sz="0" w:space="0" w:color="auto"/>
        <w:left w:val="none" w:sz="0" w:space="0" w:color="auto"/>
        <w:bottom w:val="none" w:sz="0" w:space="0" w:color="auto"/>
        <w:right w:val="none" w:sz="0" w:space="0" w:color="auto"/>
      </w:divBdr>
    </w:div>
    <w:div w:id="1059401965">
      <w:bodyDiv w:val="1"/>
      <w:marLeft w:val="0"/>
      <w:marRight w:val="0"/>
      <w:marTop w:val="0"/>
      <w:marBottom w:val="0"/>
      <w:divBdr>
        <w:top w:val="none" w:sz="0" w:space="0" w:color="auto"/>
        <w:left w:val="none" w:sz="0" w:space="0" w:color="auto"/>
        <w:bottom w:val="none" w:sz="0" w:space="0" w:color="auto"/>
        <w:right w:val="none" w:sz="0" w:space="0" w:color="auto"/>
      </w:divBdr>
    </w:div>
    <w:div w:id="1087384204">
      <w:bodyDiv w:val="1"/>
      <w:marLeft w:val="0"/>
      <w:marRight w:val="0"/>
      <w:marTop w:val="0"/>
      <w:marBottom w:val="0"/>
      <w:divBdr>
        <w:top w:val="none" w:sz="0" w:space="0" w:color="auto"/>
        <w:left w:val="none" w:sz="0" w:space="0" w:color="auto"/>
        <w:bottom w:val="none" w:sz="0" w:space="0" w:color="auto"/>
        <w:right w:val="none" w:sz="0" w:space="0" w:color="auto"/>
      </w:divBdr>
    </w:div>
    <w:div w:id="1107770080">
      <w:bodyDiv w:val="1"/>
      <w:marLeft w:val="0"/>
      <w:marRight w:val="0"/>
      <w:marTop w:val="0"/>
      <w:marBottom w:val="0"/>
      <w:divBdr>
        <w:top w:val="none" w:sz="0" w:space="0" w:color="auto"/>
        <w:left w:val="none" w:sz="0" w:space="0" w:color="auto"/>
        <w:bottom w:val="none" w:sz="0" w:space="0" w:color="auto"/>
        <w:right w:val="none" w:sz="0" w:space="0" w:color="auto"/>
      </w:divBdr>
    </w:div>
    <w:div w:id="1110928766">
      <w:bodyDiv w:val="1"/>
      <w:marLeft w:val="0"/>
      <w:marRight w:val="0"/>
      <w:marTop w:val="0"/>
      <w:marBottom w:val="0"/>
      <w:divBdr>
        <w:top w:val="none" w:sz="0" w:space="0" w:color="auto"/>
        <w:left w:val="none" w:sz="0" w:space="0" w:color="auto"/>
        <w:bottom w:val="none" w:sz="0" w:space="0" w:color="auto"/>
        <w:right w:val="none" w:sz="0" w:space="0" w:color="auto"/>
      </w:divBdr>
    </w:div>
    <w:div w:id="1127312812">
      <w:bodyDiv w:val="1"/>
      <w:marLeft w:val="0"/>
      <w:marRight w:val="0"/>
      <w:marTop w:val="0"/>
      <w:marBottom w:val="0"/>
      <w:divBdr>
        <w:top w:val="none" w:sz="0" w:space="0" w:color="auto"/>
        <w:left w:val="none" w:sz="0" w:space="0" w:color="auto"/>
        <w:bottom w:val="none" w:sz="0" w:space="0" w:color="auto"/>
        <w:right w:val="none" w:sz="0" w:space="0" w:color="auto"/>
      </w:divBdr>
    </w:div>
    <w:div w:id="1131171078">
      <w:bodyDiv w:val="1"/>
      <w:marLeft w:val="0"/>
      <w:marRight w:val="0"/>
      <w:marTop w:val="0"/>
      <w:marBottom w:val="0"/>
      <w:divBdr>
        <w:top w:val="none" w:sz="0" w:space="0" w:color="auto"/>
        <w:left w:val="none" w:sz="0" w:space="0" w:color="auto"/>
        <w:bottom w:val="none" w:sz="0" w:space="0" w:color="auto"/>
        <w:right w:val="none" w:sz="0" w:space="0" w:color="auto"/>
      </w:divBdr>
    </w:div>
    <w:div w:id="1152023537">
      <w:bodyDiv w:val="1"/>
      <w:marLeft w:val="0"/>
      <w:marRight w:val="0"/>
      <w:marTop w:val="0"/>
      <w:marBottom w:val="0"/>
      <w:divBdr>
        <w:top w:val="none" w:sz="0" w:space="0" w:color="auto"/>
        <w:left w:val="none" w:sz="0" w:space="0" w:color="auto"/>
        <w:bottom w:val="none" w:sz="0" w:space="0" w:color="auto"/>
        <w:right w:val="none" w:sz="0" w:space="0" w:color="auto"/>
      </w:divBdr>
    </w:div>
    <w:div w:id="1152795020">
      <w:bodyDiv w:val="1"/>
      <w:marLeft w:val="0"/>
      <w:marRight w:val="0"/>
      <w:marTop w:val="0"/>
      <w:marBottom w:val="0"/>
      <w:divBdr>
        <w:top w:val="none" w:sz="0" w:space="0" w:color="auto"/>
        <w:left w:val="none" w:sz="0" w:space="0" w:color="auto"/>
        <w:bottom w:val="none" w:sz="0" w:space="0" w:color="auto"/>
        <w:right w:val="none" w:sz="0" w:space="0" w:color="auto"/>
      </w:divBdr>
    </w:div>
    <w:div w:id="1163160266">
      <w:bodyDiv w:val="1"/>
      <w:marLeft w:val="0"/>
      <w:marRight w:val="0"/>
      <w:marTop w:val="0"/>
      <w:marBottom w:val="0"/>
      <w:divBdr>
        <w:top w:val="none" w:sz="0" w:space="0" w:color="auto"/>
        <w:left w:val="none" w:sz="0" w:space="0" w:color="auto"/>
        <w:bottom w:val="none" w:sz="0" w:space="0" w:color="auto"/>
        <w:right w:val="none" w:sz="0" w:space="0" w:color="auto"/>
      </w:divBdr>
    </w:div>
    <w:div w:id="1170414987">
      <w:bodyDiv w:val="1"/>
      <w:marLeft w:val="0"/>
      <w:marRight w:val="0"/>
      <w:marTop w:val="0"/>
      <w:marBottom w:val="0"/>
      <w:divBdr>
        <w:top w:val="none" w:sz="0" w:space="0" w:color="auto"/>
        <w:left w:val="none" w:sz="0" w:space="0" w:color="auto"/>
        <w:bottom w:val="none" w:sz="0" w:space="0" w:color="auto"/>
        <w:right w:val="none" w:sz="0" w:space="0" w:color="auto"/>
      </w:divBdr>
    </w:div>
    <w:div w:id="1180851839">
      <w:bodyDiv w:val="1"/>
      <w:marLeft w:val="0"/>
      <w:marRight w:val="0"/>
      <w:marTop w:val="0"/>
      <w:marBottom w:val="0"/>
      <w:divBdr>
        <w:top w:val="none" w:sz="0" w:space="0" w:color="auto"/>
        <w:left w:val="none" w:sz="0" w:space="0" w:color="auto"/>
        <w:bottom w:val="none" w:sz="0" w:space="0" w:color="auto"/>
        <w:right w:val="none" w:sz="0" w:space="0" w:color="auto"/>
      </w:divBdr>
    </w:div>
    <w:div w:id="1211260431">
      <w:bodyDiv w:val="1"/>
      <w:marLeft w:val="0"/>
      <w:marRight w:val="0"/>
      <w:marTop w:val="0"/>
      <w:marBottom w:val="0"/>
      <w:divBdr>
        <w:top w:val="none" w:sz="0" w:space="0" w:color="auto"/>
        <w:left w:val="none" w:sz="0" w:space="0" w:color="auto"/>
        <w:bottom w:val="none" w:sz="0" w:space="0" w:color="auto"/>
        <w:right w:val="none" w:sz="0" w:space="0" w:color="auto"/>
      </w:divBdr>
    </w:div>
    <w:div w:id="1218475996">
      <w:bodyDiv w:val="1"/>
      <w:marLeft w:val="0"/>
      <w:marRight w:val="0"/>
      <w:marTop w:val="0"/>
      <w:marBottom w:val="0"/>
      <w:divBdr>
        <w:top w:val="none" w:sz="0" w:space="0" w:color="auto"/>
        <w:left w:val="none" w:sz="0" w:space="0" w:color="auto"/>
        <w:bottom w:val="none" w:sz="0" w:space="0" w:color="auto"/>
        <w:right w:val="none" w:sz="0" w:space="0" w:color="auto"/>
      </w:divBdr>
    </w:div>
    <w:div w:id="1239244730">
      <w:bodyDiv w:val="1"/>
      <w:marLeft w:val="0"/>
      <w:marRight w:val="0"/>
      <w:marTop w:val="0"/>
      <w:marBottom w:val="0"/>
      <w:divBdr>
        <w:top w:val="none" w:sz="0" w:space="0" w:color="auto"/>
        <w:left w:val="none" w:sz="0" w:space="0" w:color="auto"/>
        <w:bottom w:val="none" w:sz="0" w:space="0" w:color="auto"/>
        <w:right w:val="none" w:sz="0" w:space="0" w:color="auto"/>
      </w:divBdr>
    </w:div>
    <w:div w:id="1255287283">
      <w:bodyDiv w:val="1"/>
      <w:marLeft w:val="0"/>
      <w:marRight w:val="0"/>
      <w:marTop w:val="0"/>
      <w:marBottom w:val="0"/>
      <w:divBdr>
        <w:top w:val="none" w:sz="0" w:space="0" w:color="auto"/>
        <w:left w:val="none" w:sz="0" w:space="0" w:color="auto"/>
        <w:bottom w:val="none" w:sz="0" w:space="0" w:color="auto"/>
        <w:right w:val="none" w:sz="0" w:space="0" w:color="auto"/>
      </w:divBdr>
    </w:div>
    <w:div w:id="1260872220">
      <w:bodyDiv w:val="1"/>
      <w:marLeft w:val="0"/>
      <w:marRight w:val="0"/>
      <w:marTop w:val="0"/>
      <w:marBottom w:val="0"/>
      <w:divBdr>
        <w:top w:val="none" w:sz="0" w:space="0" w:color="auto"/>
        <w:left w:val="none" w:sz="0" w:space="0" w:color="auto"/>
        <w:bottom w:val="none" w:sz="0" w:space="0" w:color="auto"/>
        <w:right w:val="none" w:sz="0" w:space="0" w:color="auto"/>
      </w:divBdr>
    </w:div>
    <w:div w:id="1283996207">
      <w:bodyDiv w:val="1"/>
      <w:marLeft w:val="0"/>
      <w:marRight w:val="0"/>
      <w:marTop w:val="0"/>
      <w:marBottom w:val="0"/>
      <w:divBdr>
        <w:top w:val="none" w:sz="0" w:space="0" w:color="auto"/>
        <w:left w:val="none" w:sz="0" w:space="0" w:color="auto"/>
        <w:bottom w:val="none" w:sz="0" w:space="0" w:color="auto"/>
        <w:right w:val="none" w:sz="0" w:space="0" w:color="auto"/>
      </w:divBdr>
    </w:div>
    <w:div w:id="1285504882">
      <w:bodyDiv w:val="1"/>
      <w:marLeft w:val="0"/>
      <w:marRight w:val="0"/>
      <w:marTop w:val="0"/>
      <w:marBottom w:val="0"/>
      <w:divBdr>
        <w:top w:val="none" w:sz="0" w:space="0" w:color="auto"/>
        <w:left w:val="none" w:sz="0" w:space="0" w:color="auto"/>
        <w:bottom w:val="none" w:sz="0" w:space="0" w:color="auto"/>
        <w:right w:val="none" w:sz="0" w:space="0" w:color="auto"/>
      </w:divBdr>
    </w:div>
    <w:div w:id="1299646987">
      <w:bodyDiv w:val="1"/>
      <w:marLeft w:val="0"/>
      <w:marRight w:val="0"/>
      <w:marTop w:val="0"/>
      <w:marBottom w:val="0"/>
      <w:divBdr>
        <w:top w:val="none" w:sz="0" w:space="0" w:color="auto"/>
        <w:left w:val="none" w:sz="0" w:space="0" w:color="auto"/>
        <w:bottom w:val="none" w:sz="0" w:space="0" w:color="auto"/>
        <w:right w:val="none" w:sz="0" w:space="0" w:color="auto"/>
      </w:divBdr>
    </w:div>
    <w:div w:id="1304239128">
      <w:bodyDiv w:val="1"/>
      <w:marLeft w:val="0"/>
      <w:marRight w:val="0"/>
      <w:marTop w:val="0"/>
      <w:marBottom w:val="0"/>
      <w:divBdr>
        <w:top w:val="none" w:sz="0" w:space="0" w:color="auto"/>
        <w:left w:val="none" w:sz="0" w:space="0" w:color="auto"/>
        <w:bottom w:val="none" w:sz="0" w:space="0" w:color="auto"/>
        <w:right w:val="none" w:sz="0" w:space="0" w:color="auto"/>
      </w:divBdr>
    </w:div>
    <w:div w:id="1316029230">
      <w:bodyDiv w:val="1"/>
      <w:marLeft w:val="0"/>
      <w:marRight w:val="0"/>
      <w:marTop w:val="0"/>
      <w:marBottom w:val="0"/>
      <w:divBdr>
        <w:top w:val="none" w:sz="0" w:space="0" w:color="auto"/>
        <w:left w:val="none" w:sz="0" w:space="0" w:color="auto"/>
        <w:bottom w:val="none" w:sz="0" w:space="0" w:color="auto"/>
        <w:right w:val="none" w:sz="0" w:space="0" w:color="auto"/>
      </w:divBdr>
      <w:divsChild>
        <w:div w:id="953292413">
          <w:marLeft w:val="0"/>
          <w:marRight w:val="0"/>
          <w:marTop w:val="0"/>
          <w:marBottom w:val="0"/>
          <w:divBdr>
            <w:top w:val="single" w:sz="24" w:space="0" w:color="DBE5F1"/>
            <w:left w:val="single" w:sz="24" w:space="0" w:color="DBE5F1"/>
            <w:bottom w:val="single" w:sz="24" w:space="0" w:color="DBE5F1"/>
            <w:right w:val="single" w:sz="24" w:space="0" w:color="DBE5F1"/>
          </w:divBdr>
        </w:div>
      </w:divsChild>
    </w:div>
    <w:div w:id="1339653709">
      <w:bodyDiv w:val="1"/>
      <w:marLeft w:val="0"/>
      <w:marRight w:val="0"/>
      <w:marTop w:val="0"/>
      <w:marBottom w:val="0"/>
      <w:divBdr>
        <w:top w:val="none" w:sz="0" w:space="0" w:color="auto"/>
        <w:left w:val="none" w:sz="0" w:space="0" w:color="auto"/>
        <w:bottom w:val="none" w:sz="0" w:space="0" w:color="auto"/>
        <w:right w:val="none" w:sz="0" w:space="0" w:color="auto"/>
      </w:divBdr>
    </w:div>
    <w:div w:id="1378123405">
      <w:bodyDiv w:val="1"/>
      <w:marLeft w:val="0"/>
      <w:marRight w:val="0"/>
      <w:marTop w:val="0"/>
      <w:marBottom w:val="0"/>
      <w:divBdr>
        <w:top w:val="none" w:sz="0" w:space="0" w:color="auto"/>
        <w:left w:val="none" w:sz="0" w:space="0" w:color="auto"/>
        <w:bottom w:val="none" w:sz="0" w:space="0" w:color="auto"/>
        <w:right w:val="none" w:sz="0" w:space="0" w:color="auto"/>
      </w:divBdr>
    </w:div>
    <w:div w:id="1380131488">
      <w:bodyDiv w:val="1"/>
      <w:marLeft w:val="0"/>
      <w:marRight w:val="0"/>
      <w:marTop w:val="0"/>
      <w:marBottom w:val="0"/>
      <w:divBdr>
        <w:top w:val="none" w:sz="0" w:space="0" w:color="auto"/>
        <w:left w:val="none" w:sz="0" w:space="0" w:color="auto"/>
        <w:bottom w:val="none" w:sz="0" w:space="0" w:color="auto"/>
        <w:right w:val="none" w:sz="0" w:space="0" w:color="auto"/>
      </w:divBdr>
    </w:div>
    <w:div w:id="1401781551">
      <w:bodyDiv w:val="1"/>
      <w:marLeft w:val="0"/>
      <w:marRight w:val="0"/>
      <w:marTop w:val="0"/>
      <w:marBottom w:val="0"/>
      <w:divBdr>
        <w:top w:val="none" w:sz="0" w:space="0" w:color="auto"/>
        <w:left w:val="none" w:sz="0" w:space="0" w:color="auto"/>
        <w:bottom w:val="none" w:sz="0" w:space="0" w:color="auto"/>
        <w:right w:val="none" w:sz="0" w:space="0" w:color="auto"/>
      </w:divBdr>
    </w:div>
    <w:div w:id="1418598162">
      <w:bodyDiv w:val="1"/>
      <w:marLeft w:val="0"/>
      <w:marRight w:val="0"/>
      <w:marTop w:val="0"/>
      <w:marBottom w:val="0"/>
      <w:divBdr>
        <w:top w:val="none" w:sz="0" w:space="0" w:color="auto"/>
        <w:left w:val="none" w:sz="0" w:space="0" w:color="auto"/>
        <w:bottom w:val="none" w:sz="0" w:space="0" w:color="auto"/>
        <w:right w:val="none" w:sz="0" w:space="0" w:color="auto"/>
      </w:divBdr>
    </w:div>
    <w:div w:id="1483353778">
      <w:bodyDiv w:val="1"/>
      <w:marLeft w:val="0"/>
      <w:marRight w:val="0"/>
      <w:marTop w:val="0"/>
      <w:marBottom w:val="0"/>
      <w:divBdr>
        <w:top w:val="none" w:sz="0" w:space="0" w:color="auto"/>
        <w:left w:val="none" w:sz="0" w:space="0" w:color="auto"/>
        <w:bottom w:val="none" w:sz="0" w:space="0" w:color="auto"/>
        <w:right w:val="none" w:sz="0" w:space="0" w:color="auto"/>
      </w:divBdr>
    </w:div>
    <w:div w:id="1518696922">
      <w:bodyDiv w:val="1"/>
      <w:marLeft w:val="0"/>
      <w:marRight w:val="0"/>
      <w:marTop w:val="0"/>
      <w:marBottom w:val="0"/>
      <w:divBdr>
        <w:top w:val="none" w:sz="0" w:space="0" w:color="auto"/>
        <w:left w:val="none" w:sz="0" w:space="0" w:color="auto"/>
        <w:bottom w:val="none" w:sz="0" w:space="0" w:color="auto"/>
        <w:right w:val="none" w:sz="0" w:space="0" w:color="auto"/>
      </w:divBdr>
    </w:div>
    <w:div w:id="1519153136">
      <w:bodyDiv w:val="1"/>
      <w:marLeft w:val="0"/>
      <w:marRight w:val="0"/>
      <w:marTop w:val="0"/>
      <w:marBottom w:val="0"/>
      <w:divBdr>
        <w:top w:val="none" w:sz="0" w:space="0" w:color="auto"/>
        <w:left w:val="none" w:sz="0" w:space="0" w:color="auto"/>
        <w:bottom w:val="none" w:sz="0" w:space="0" w:color="auto"/>
        <w:right w:val="none" w:sz="0" w:space="0" w:color="auto"/>
      </w:divBdr>
    </w:div>
    <w:div w:id="1538080364">
      <w:bodyDiv w:val="1"/>
      <w:marLeft w:val="0"/>
      <w:marRight w:val="0"/>
      <w:marTop w:val="0"/>
      <w:marBottom w:val="0"/>
      <w:divBdr>
        <w:top w:val="none" w:sz="0" w:space="0" w:color="auto"/>
        <w:left w:val="none" w:sz="0" w:space="0" w:color="auto"/>
        <w:bottom w:val="none" w:sz="0" w:space="0" w:color="auto"/>
        <w:right w:val="none" w:sz="0" w:space="0" w:color="auto"/>
      </w:divBdr>
    </w:div>
    <w:div w:id="1540122347">
      <w:bodyDiv w:val="1"/>
      <w:marLeft w:val="0"/>
      <w:marRight w:val="0"/>
      <w:marTop w:val="0"/>
      <w:marBottom w:val="0"/>
      <w:divBdr>
        <w:top w:val="none" w:sz="0" w:space="0" w:color="auto"/>
        <w:left w:val="none" w:sz="0" w:space="0" w:color="auto"/>
        <w:bottom w:val="none" w:sz="0" w:space="0" w:color="auto"/>
        <w:right w:val="none" w:sz="0" w:space="0" w:color="auto"/>
      </w:divBdr>
    </w:div>
    <w:div w:id="1550652600">
      <w:bodyDiv w:val="1"/>
      <w:marLeft w:val="0"/>
      <w:marRight w:val="0"/>
      <w:marTop w:val="0"/>
      <w:marBottom w:val="0"/>
      <w:divBdr>
        <w:top w:val="none" w:sz="0" w:space="0" w:color="auto"/>
        <w:left w:val="none" w:sz="0" w:space="0" w:color="auto"/>
        <w:bottom w:val="none" w:sz="0" w:space="0" w:color="auto"/>
        <w:right w:val="none" w:sz="0" w:space="0" w:color="auto"/>
      </w:divBdr>
    </w:div>
    <w:div w:id="1559440909">
      <w:bodyDiv w:val="1"/>
      <w:marLeft w:val="0"/>
      <w:marRight w:val="0"/>
      <w:marTop w:val="0"/>
      <w:marBottom w:val="0"/>
      <w:divBdr>
        <w:top w:val="none" w:sz="0" w:space="0" w:color="auto"/>
        <w:left w:val="none" w:sz="0" w:space="0" w:color="auto"/>
        <w:bottom w:val="none" w:sz="0" w:space="0" w:color="auto"/>
        <w:right w:val="none" w:sz="0" w:space="0" w:color="auto"/>
      </w:divBdr>
    </w:div>
    <w:div w:id="1561012364">
      <w:bodyDiv w:val="1"/>
      <w:marLeft w:val="0"/>
      <w:marRight w:val="0"/>
      <w:marTop w:val="0"/>
      <w:marBottom w:val="0"/>
      <w:divBdr>
        <w:top w:val="none" w:sz="0" w:space="0" w:color="auto"/>
        <w:left w:val="none" w:sz="0" w:space="0" w:color="auto"/>
        <w:bottom w:val="none" w:sz="0" w:space="0" w:color="auto"/>
        <w:right w:val="none" w:sz="0" w:space="0" w:color="auto"/>
      </w:divBdr>
    </w:div>
    <w:div w:id="1577278227">
      <w:bodyDiv w:val="1"/>
      <w:marLeft w:val="0"/>
      <w:marRight w:val="0"/>
      <w:marTop w:val="0"/>
      <w:marBottom w:val="0"/>
      <w:divBdr>
        <w:top w:val="none" w:sz="0" w:space="0" w:color="auto"/>
        <w:left w:val="none" w:sz="0" w:space="0" w:color="auto"/>
        <w:bottom w:val="none" w:sz="0" w:space="0" w:color="auto"/>
        <w:right w:val="none" w:sz="0" w:space="0" w:color="auto"/>
      </w:divBdr>
    </w:div>
    <w:div w:id="1578519512">
      <w:bodyDiv w:val="1"/>
      <w:marLeft w:val="0"/>
      <w:marRight w:val="0"/>
      <w:marTop w:val="0"/>
      <w:marBottom w:val="0"/>
      <w:divBdr>
        <w:top w:val="none" w:sz="0" w:space="0" w:color="auto"/>
        <w:left w:val="none" w:sz="0" w:space="0" w:color="auto"/>
        <w:bottom w:val="none" w:sz="0" w:space="0" w:color="auto"/>
        <w:right w:val="none" w:sz="0" w:space="0" w:color="auto"/>
      </w:divBdr>
    </w:div>
    <w:div w:id="1608274776">
      <w:bodyDiv w:val="1"/>
      <w:marLeft w:val="0"/>
      <w:marRight w:val="0"/>
      <w:marTop w:val="0"/>
      <w:marBottom w:val="0"/>
      <w:divBdr>
        <w:top w:val="none" w:sz="0" w:space="0" w:color="auto"/>
        <w:left w:val="none" w:sz="0" w:space="0" w:color="auto"/>
        <w:bottom w:val="none" w:sz="0" w:space="0" w:color="auto"/>
        <w:right w:val="none" w:sz="0" w:space="0" w:color="auto"/>
      </w:divBdr>
    </w:div>
    <w:div w:id="1619676832">
      <w:bodyDiv w:val="1"/>
      <w:marLeft w:val="0"/>
      <w:marRight w:val="0"/>
      <w:marTop w:val="0"/>
      <w:marBottom w:val="0"/>
      <w:divBdr>
        <w:top w:val="none" w:sz="0" w:space="0" w:color="auto"/>
        <w:left w:val="none" w:sz="0" w:space="0" w:color="auto"/>
        <w:bottom w:val="none" w:sz="0" w:space="0" w:color="auto"/>
        <w:right w:val="none" w:sz="0" w:space="0" w:color="auto"/>
      </w:divBdr>
    </w:div>
    <w:div w:id="1623532295">
      <w:bodyDiv w:val="1"/>
      <w:marLeft w:val="0"/>
      <w:marRight w:val="0"/>
      <w:marTop w:val="0"/>
      <w:marBottom w:val="0"/>
      <w:divBdr>
        <w:top w:val="none" w:sz="0" w:space="0" w:color="auto"/>
        <w:left w:val="none" w:sz="0" w:space="0" w:color="auto"/>
        <w:bottom w:val="none" w:sz="0" w:space="0" w:color="auto"/>
        <w:right w:val="none" w:sz="0" w:space="0" w:color="auto"/>
      </w:divBdr>
    </w:div>
    <w:div w:id="1628395316">
      <w:bodyDiv w:val="1"/>
      <w:marLeft w:val="0"/>
      <w:marRight w:val="0"/>
      <w:marTop w:val="0"/>
      <w:marBottom w:val="0"/>
      <w:divBdr>
        <w:top w:val="none" w:sz="0" w:space="0" w:color="auto"/>
        <w:left w:val="none" w:sz="0" w:space="0" w:color="auto"/>
        <w:bottom w:val="none" w:sz="0" w:space="0" w:color="auto"/>
        <w:right w:val="none" w:sz="0" w:space="0" w:color="auto"/>
      </w:divBdr>
    </w:div>
    <w:div w:id="1649288931">
      <w:bodyDiv w:val="1"/>
      <w:marLeft w:val="0"/>
      <w:marRight w:val="0"/>
      <w:marTop w:val="0"/>
      <w:marBottom w:val="0"/>
      <w:divBdr>
        <w:top w:val="none" w:sz="0" w:space="0" w:color="auto"/>
        <w:left w:val="none" w:sz="0" w:space="0" w:color="auto"/>
        <w:bottom w:val="none" w:sz="0" w:space="0" w:color="auto"/>
        <w:right w:val="none" w:sz="0" w:space="0" w:color="auto"/>
      </w:divBdr>
    </w:div>
    <w:div w:id="1654750397">
      <w:bodyDiv w:val="1"/>
      <w:marLeft w:val="0"/>
      <w:marRight w:val="0"/>
      <w:marTop w:val="0"/>
      <w:marBottom w:val="0"/>
      <w:divBdr>
        <w:top w:val="none" w:sz="0" w:space="0" w:color="auto"/>
        <w:left w:val="none" w:sz="0" w:space="0" w:color="auto"/>
        <w:bottom w:val="none" w:sz="0" w:space="0" w:color="auto"/>
        <w:right w:val="none" w:sz="0" w:space="0" w:color="auto"/>
      </w:divBdr>
    </w:div>
    <w:div w:id="1688018885">
      <w:bodyDiv w:val="1"/>
      <w:marLeft w:val="0"/>
      <w:marRight w:val="0"/>
      <w:marTop w:val="0"/>
      <w:marBottom w:val="0"/>
      <w:divBdr>
        <w:top w:val="none" w:sz="0" w:space="0" w:color="auto"/>
        <w:left w:val="none" w:sz="0" w:space="0" w:color="auto"/>
        <w:bottom w:val="none" w:sz="0" w:space="0" w:color="auto"/>
        <w:right w:val="none" w:sz="0" w:space="0" w:color="auto"/>
      </w:divBdr>
    </w:div>
    <w:div w:id="1714234990">
      <w:bodyDiv w:val="1"/>
      <w:marLeft w:val="0"/>
      <w:marRight w:val="0"/>
      <w:marTop w:val="0"/>
      <w:marBottom w:val="0"/>
      <w:divBdr>
        <w:top w:val="none" w:sz="0" w:space="0" w:color="auto"/>
        <w:left w:val="none" w:sz="0" w:space="0" w:color="auto"/>
        <w:bottom w:val="none" w:sz="0" w:space="0" w:color="auto"/>
        <w:right w:val="none" w:sz="0" w:space="0" w:color="auto"/>
      </w:divBdr>
    </w:div>
    <w:div w:id="1724717864">
      <w:bodyDiv w:val="1"/>
      <w:marLeft w:val="0"/>
      <w:marRight w:val="0"/>
      <w:marTop w:val="0"/>
      <w:marBottom w:val="0"/>
      <w:divBdr>
        <w:top w:val="none" w:sz="0" w:space="0" w:color="auto"/>
        <w:left w:val="none" w:sz="0" w:space="0" w:color="auto"/>
        <w:bottom w:val="none" w:sz="0" w:space="0" w:color="auto"/>
        <w:right w:val="none" w:sz="0" w:space="0" w:color="auto"/>
      </w:divBdr>
    </w:div>
    <w:div w:id="1797991368">
      <w:bodyDiv w:val="1"/>
      <w:marLeft w:val="0"/>
      <w:marRight w:val="0"/>
      <w:marTop w:val="0"/>
      <w:marBottom w:val="0"/>
      <w:divBdr>
        <w:top w:val="none" w:sz="0" w:space="0" w:color="auto"/>
        <w:left w:val="none" w:sz="0" w:space="0" w:color="auto"/>
        <w:bottom w:val="none" w:sz="0" w:space="0" w:color="auto"/>
        <w:right w:val="none" w:sz="0" w:space="0" w:color="auto"/>
      </w:divBdr>
    </w:div>
    <w:div w:id="1809854439">
      <w:bodyDiv w:val="1"/>
      <w:marLeft w:val="0"/>
      <w:marRight w:val="0"/>
      <w:marTop w:val="0"/>
      <w:marBottom w:val="0"/>
      <w:divBdr>
        <w:top w:val="none" w:sz="0" w:space="0" w:color="auto"/>
        <w:left w:val="none" w:sz="0" w:space="0" w:color="auto"/>
        <w:bottom w:val="none" w:sz="0" w:space="0" w:color="auto"/>
        <w:right w:val="none" w:sz="0" w:space="0" w:color="auto"/>
      </w:divBdr>
    </w:div>
    <w:div w:id="1834100589">
      <w:bodyDiv w:val="1"/>
      <w:marLeft w:val="0"/>
      <w:marRight w:val="0"/>
      <w:marTop w:val="0"/>
      <w:marBottom w:val="0"/>
      <w:divBdr>
        <w:top w:val="none" w:sz="0" w:space="0" w:color="auto"/>
        <w:left w:val="none" w:sz="0" w:space="0" w:color="auto"/>
        <w:bottom w:val="none" w:sz="0" w:space="0" w:color="auto"/>
        <w:right w:val="none" w:sz="0" w:space="0" w:color="auto"/>
      </w:divBdr>
    </w:div>
    <w:div w:id="1843856755">
      <w:bodyDiv w:val="1"/>
      <w:marLeft w:val="0"/>
      <w:marRight w:val="0"/>
      <w:marTop w:val="0"/>
      <w:marBottom w:val="0"/>
      <w:divBdr>
        <w:top w:val="none" w:sz="0" w:space="0" w:color="auto"/>
        <w:left w:val="none" w:sz="0" w:space="0" w:color="auto"/>
        <w:bottom w:val="none" w:sz="0" w:space="0" w:color="auto"/>
        <w:right w:val="none" w:sz="0" w:space="0" w:color="auto"/>
      </w:divBdr>
    </w:div>
    <w:div w:id="1846632394">
      <w:bodyDiv w:val="1"/>
      <w:marLeft w:val="0"/>
      <w:marRight w:val="0"/>
      <w:marTop w:val="0"/>
      <w:marBottom w:val="0"/>
      <w:divBdr>
        <w:top w:val="none" w:sz="0" w:space="0" w:color="auto"/>
        <w:left w:val="none" w:sz="0" w:space="0" w:color="auto"/>
        <w:bottom w:val="none" w:sz="0" w:space="0" w:color="auto"/>
        <w:right w:val="none" w:sz="0" w:space="0" w:color="auto"/>
      </w:divBdr>
    </w:div>
    <w:div w:id="1856458953">
      <w:bodyDiv w:val="1"/>
      <w:marLeft w:val="0"/>
      <w:marRight w:val="0"/>
      <w:marTop w:val="0"/>
      <w:marBottom w:val="0"/>
      <w:divBdr>
        <w:top w:val="none" w:sz="0" w:space="0" w:color="auto"/>
        <w:left w:val="none" w:sz="0" w:space="0" w:color="auto"/>
        <w:bottom w:val="none" w:sz="0" w:space="0" w:color="auto"/>
        <w:right w:val="none" w:sz="0" w:space="0" w:color="auto"/>
      </w:divBdr>
    </w:div>
    <w:div w:id="1919092270">
      <w:bodyDiv w:val="1"/>
      <w:marLeft w:val="0"/>
      <w:marRight w:val="0"/>
      <w:marTop w:val="0"/>
      <w:marBottom w:val="0"/>
      <w:divBdr>
        <w:top w:val="none" w:sz="0" w:space="0" w:color="auto"/>
        <w:left w:val="none" w:sz="0" w:space="0" w:color="auto"/>
        <w:bottom w:val="none" w:sz="0" w:space="0" w:color="auto"/>
        <w:right w:val="none" w:sz="0" w:space="0" w:color="auto"/>
      </w:divBdr>
    </w:div>
    <w:div w:id="1930388305">
      <w:bodyDiv w:val="1"/>
      <w:marLeft w:val="0"/>
      <w:marRight w:val="0"/>
      <w:marTop w:val="0"/>
      <w:marBottom w:val="0"/>
      <w:divBdr>
        <w:top w:val="none" w:sz="0" w:space="0" w:color="auto"/>
        <w:left w:val="none" w:sz="0" w:space="0" w:color="auto"/>
        <w:bottom w:val="none" w:sz="0" w:space="0" w:color="auto"/>
        <w:right w:val="none" w:sz="0" w:space="0" w:color="auto"/>
      </w:divBdr>
    </w:div>
    <w:div w:id="1937979036">
      <w:bodyDiv w:val="1"/>
      <w:marLeft w:val="0"/>
      <w:marRight w:val="0"/>
      <w:marTop w:val="0"/>
      <w:marBottom w:val="0"/>
      <w:divBdr>
        <w:top w:val="none" w:sz="0" w:space="0" w:color="auto"/>
        <w:left w:val="none" w:sz="0" w:space="0" w:color="auto"/>
        <w:bottom w:val="none" w:sz="0" w:space="0" w:color="auto"/>
        <w:right w:val="none" w:sz="0" w:space="0" w:color="auto"/>
      </w:divBdr>
    </w:div>
    <w:div w:id="1967270968">
      <w:bodyDiv w:val="1"/>
      <w:marLeft w:val="0"/>
      <w:marRight w:val="0"/>
      <w:marTop w:val="0"/>
      <w:marBottom w:val="0"/>
      <w:divBdr>
        <w:top w:val="none" w:sz="0" w:space="0" w:color="auto"/>
        <w:left w:val="none" w:sz="0" w:space="0" w:color="auto"/>
        <w:bottom w:val="none" w:sz="0" w:space="0" w:color="auto"/>
        <w:right w:val="none" w:sz="0" w:space="0" w:color="auto"/>
      </w:divBdr>
    </w:div>
    <w:div w:id="1976718524">
      <w:bodyDiv w:val="1"/>
      <w:marLeft w:val="0"/>
      <w:marRight w:val="0"/>
      <w:marTop w:val="0"/>
      <w:marBottom w:val="0"/>
      <w:divBdr>
        <w:top w:val="none" w:sz="0" w:space="0" w:color="auto"/>
        <w:left w:val="none" w:sz="0" w:space="0" w:color="auto"/>
        <w:bottom w:val="none" w:sz="0" w:space="0" w:color="auto"/>
        <w:right w:val="none" w:sz="0" w:space="0" w:color="auto"/>
      </w:divBdr>
    </w:div>
    <w:div w:id="1994605980">
      <w:bodyDiv w:val="1"/>
      <w:marLeft w:val="0"/>
      <w:marRight w:val="0"/>
      <w:marTop w:val="0"/>
      <w:marBottom w:val="0"/>
      <w:divBdr>
        <w:top w:val="none" w:sz="0" w:space="0" w:color="auto"/>
        <w:left w:val="none" w:sz="0" w:space="0" w:color="auto"/>
        <w:bottom w:val="none" w:sz="0" w:space="0" w:color="auto"/>
        <w:right w:val="none" w:sz="0" w:space="0" w:color="auto"/>
      </w:divBdr>
    </w:div>
    <w:div w:id="1995839950">
      <w:bodyDiv w:val="1"/>
      <w:marLeft w:val="0"/>
      <w:marRight w:val="0"/>
      <w:marTop w:val="0"/>
      <w:marBottom w:val="0"/>
      <w:divBdr>
        <w:top w:val="none" w:sz="0" w:space="0" w:color="auto"/>
        <w:left w:val="none" w:sz="0" w:space="0" w:color="auto"/>
        <w:bottom w:val="none" w:sz="0" w:space="0" w:color="auto"/>
        <w:right w:val="none" w:sz="0" w:space="0" w:color="auto"/>
      </w:divBdr>
    </w:div>
    <w:div w:id="2082292666">
      <w:bodyDiv w:val="1"/>
      <w:marLeft w:val="0"/>
      <w:marRight w:val="0"/>
      <w:marTop w:val="0"/>
      <w:marBottom w:val="0"/>
      <w:divBdr>
        <w:top w:val="none" w:sz="0" w:space="0" w:color="auto"/>
        <w:left w:val="none" w:sz="0" w:space="0" w:color="auto"/>
        <w:bottom w:val="none" w:sz="0" w:space="0" w:color="auto"/>
        <w:right w:val="none" w:sz="0" w:space="0" w:color="auto"/>
      </w:divBdr>
    </w:div>
    <w:div w:id="2096245766">
      <w:bodyDiv w:val="1"/>
      <w:marLeft w:val="0"/>
      <w:marRight w:val="0"/>
      <w:marTop w:val="0"/>
      <w:marBottom w:val="0"/>
      <w:divBdr>
        <w:top w:val="none" w:sz="0" w:space="0" w:color="auto"/>
        <w:left w:val="none" w:sz="0" w:space="0" w:color="auto"/>
        <w:bottom w:val="none" w:sz="0" w:space="0" w:color="auto"/>
        <w:right w:val="none" w:sz="0" w:space="0" w:color="auto"/>
      </w:divBdr>
    </w:div>
    <w:div w:id="212823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microsoft.com/office/2007/relationships/hdphoto" Target="media/hdphoto1.wdp"/><Relationship Id="rId26" Type="http://schemas.openxmlformats.org/officeDocument/2006/relationships/hyperlink" Target="mailto:info@dkt-rdc.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avetulane-my.sharepoint.com/personal/abinanga_tulane_edu/Documents/Canada-Norvege/Documents%20Proposal/Final%20envoye%20a%20UNOPS/Avec%20comments%20MoH/Propositions%20MSP%20pour%20am%C3%A9liorations%20PROMIS%20-%20FONAREDD%20-%20jtb%20ABcomments.docx?web=1"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www.pma2020.org/sites/default/files/FR-PMA2018-KongoCentral-R4-FP-Brief.pdf" TargetMode="External"/><Relationship Id="rId1" Type="http://schemas.openxmlformats.org/officeDocument/2006/relationships/hyperlink" Target="https://www.pma2020.org/sites/default/files/PMA2018-Kinshasa-R7-FP-Brief-20190201_FR.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uttmacher.org/report/unmet-need-for-contraception-in-developing-countries" TargetMode="External"/><Relationship Id="rId2" Type="http://schemas.openxmlformats.org/officeDocument/2006/relationships/hyperlink" Target="https://mpra.ub.uni-muenchen.de/35179/1/Population_growth_and_forest_sustainability_in_Africa.pdf" TargetMode="External"/><Relationship Id="rId1" Type="http://schemas.openxmlformats.org/officeDocument/2006/relationships/hyperlink" Target="http://familyplanning-drc.net/docs/Final%20Plan%20Strategique%20version%20officielle.pdf" TargetMode="External"/><Relationship Id="rId4" Type="http://schemas.openxmlformats.org/officeDocument/2006/relationships/hyperlink" Target="http://ec2-54-210-230-186.compute-1.amazonaws.com/wp-content/uploads/2017/08/Engagements-FP2020-DRC-Revision-de-2017-2.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18226-E4C1-4F77-9D13-7EB8246E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35464</Words>
  <Characters>202149</Characters>
  <Application>Microsoft Office Word</Application>
  <DocSecurity>0</DocSecurity>
  <Lines>1684</Lines>
  <Paragraphs>474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DSS</Company>
  <LinksUpToDate>false</LinksUpToDate>
  <CharactersWithSpaces>237139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UNOPS</dc:creator>
  <cp:keywords/>
  <dc:description/>
  <cp:lastModifiedBy>Dolly Mwanza Kenga</cp:lastModifiedBy>
  <cp:revision>2</cp:revision>
  <cp:lastPrinted>2019-05-14T13:39:00Z</cp:lastPrinted>
  <dcterms:created xsi:type="dcterms:W3CDTF">2019-07-24T13:18:00Z</dcterms:created>
  <dcterms:modified xsi:type="dcterms:W3CDTF">2019-07-24T13:18:00Z</dcterms:modified>
</cp:coreProperties>
</file>