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5C1" w:rsidRPr="002A4F76" w:rsidRDefault="00C56F66" w:rsidP="006276F6">
      <w:pPr>
        <w:spacing w:after="100" w:afterAutospacing="1" w:line="240" w:lineRule="auto"/>
        <w:ind w:right="65"/>
        <w:rPr>
          <w:sz w:val="24"/>
          <w:szCs w:val="24"/>
        </w:rPr>
      </w:pPr>
      <w:r w:rsidRPr="002A4F76">
        <w:rPr>
          <w:noProof/>
        </w:rPr>
        <w:drawing>
          <wp:anchor distT="0" distB="0" distL="114300" distR="114300" simplePos="0" relativeHeight="251658240" behindDoc="0" locked="0" layoutInCell="1" allowOverlap="0">
            <wp:simplePos x="0" y="0"/>
            <wp:positionH relativeFrom="column">
              <wp:posOffset>5273587</wp:posOffset>
            </wp:positionH>
            <wp:positionV relativeFrom="paragraph">
              <wp:posOffset>569</wp:posOffset>
            </wp:positionV>
            <wp:extent cx="459740" cy="1127760"/>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 cstate="email">
                      <a:extLst>
                        <a:ext uri="{28A0092B-C50C-407E-A947-70E740481C1C}">
                          <a14:useLocalDpi xmlns:a14="http://schemas.microsoft.com/office/drawing/2010/main" val="0"/>
                        </a:ext>
                      </a:extLst>
                    </a:blip>
                    <a:stretch>
                      <a:fillRect/>
                    </a:stretch>
                  </pic:blipFill>
                  <pic:spPr>
                    <a:xfrm>
                      <a:off x="0" y="0"/>
                      <a:ext cx="459740" cy="1127760"/>
                    </a:xfrm>
                    <a:prstGeom prst="rect">
                      <a:avLst/>
                    </a:prstGeom>
                  </pic:spPr>
                </pic:pic>
              </a:graphicData>
            </a:graphic>
            <wp14:sizeRelH relativeFrom="margin">
              <wp14:pctWidth>0</wp14:pctWidth>
            </wp14:sizeRelH>
            <wp14:sizeRelV relativeFrom="margin">
              <wp14:pctHeight>0</wp14:pctHeight>
            </wp14:sizeRelV>
          </wp:anchor>
        </w:drawing>
      </w:r>
      <w:r w:rsidR="00DE35C1" w:rsidRPr="002A4F76">
        <w:rPr>
          <w:rFonts w:eastAsia="Corbel"/>
          <w:b/>
          <w:sz w:val="24"/>
          <w:szCs w:val="24"/>
        </w:rPr>
        <w:t xml:space="preserve">Programme des Nations Unies pour le Développement  </w:t>
      </w:r>
    </w:p>
    <w:p w:rsidR="00DE35C1" w:rsidRPr="002A4F76" w:rsidRDefault="00C56F66" w:rsidP="006276F6">
      <w:pPr>
        <w:spacing w:after="100" w:afterAutospacing="1" w:line="240" w:lineRule="auto"/>
        <w:ind w:right="66"/>
        <w:rPr>
          <w:sz w:val="24"/>
          <w:szCs w:val="24"/>
        </w:rPr>
      </w:pPr>
      <w:r w:rsidRPr="002A4F76">
        <w:rPr>
          <w:rFonts w:eastAsia="Corbel"/>
          <w:b/>
          <w:sz w:val="24"/>
          <w:szCs w:val="24"/>
        </w:rPr>
        <w:t xml:space="preserve">    </w:t>
      </w:r>
      <w:r w:rsidR="00DE35C1" w:rsidRPr="002A4F76">
        <w:rPr>
          <w:rFonts w:eastAsia="Corbel"/>
          <w:b/>
          <w:sz w:val="24"/>
          <w:szCs w:val="24"/>
        </w:rPr>
        <w:t>République du Congo</w:t>
      </w:r>
    </w:p>
    <w:p w:rsidR="00C56F66" w:rsidRPr="002A4F76" w:rsidRDefault="00C56F66" w:rsidP="00B22D83">
      <w:pPr>
        <w:spacing w:after="100" w:afterAutospacing="1" w:line="240" w:lineRule="auto"/>
        <w:ind w:left="0" w:right="1545" w:firstLine="0"/>
        <w:rPr>
          <w:rFonts w:eastAsia="Corbel"/>
          <w:b/>
          <w:color w:val="548DD4"/>
          <w:sz w:val="36"/>
          <w:szCs w:val="36"/>
        </w:rPr>
      </w:pPr>
    </w:p>
    <w:p w:rsidR="00D208CF" w:rsidRPr="00B22D83" w:rsidRDefault="00054CCB" w:rsidP="00B22D83">
      <w:pPr>
        <w:spacing w:after="100" w:afterAutospacing="1" w:line="240" w:lineRule="auto"/>
        <w:ind w:right="1545"/>
        <w:jc w:val="center"/>
        <w:rPr>
          <w:sz w:val="40"/>
          <w:szCs w:val="40"/>
        </w:rPr>
      </w:pPr>
      <w:r w:rsidRPr="002B42CE">
        <w:rPr>
          <w:rFonts w:eastAsia="Corbel"/>
          <w:b/>
          <w:color w:val="548DD4"/>
          <w:sz w:val="40"/>
          <w:szCs w:val="40"/>
        </w:rPr>
        <w:t xml:space="preserve">Projet </w:t>
      </w:r>
      <w:r w:rsidR="00D3181A" w:rsidRPr="002B42CE">
        <w:rPr>
          <w:rFonts w:eastAsia="Corbel"/>
          <w:b/>
          <w:color w:val="548DD4"/>
          <w:sz w:val="40"/>
          <w:szCs w:val="40"/>
        </w:rPr>
        <w:t>Consolidation de la Paix et démarrage du DDR dans le Pool</w:t>
      </w:r>
    </w:p>
    <w:p w:rsidR="00DE35C1" w:rsidRPr="00956984" w:rsidRDefault="00054CCB" w:rsidP="00956984">
      <w:pPr>
        <w:shd w:val="clear" w:color="auto" w:fill="70AD47" w:themeFill="accent6"/>
        <w:spacing w:after="100" w:afterAutospacing="1" w:line="240" w:lineRule="auto"/>
        <w:ind w:left="0" w:right="66" w:firstLine="0"/>
        <w:jc w:val="center"/>
        <w:rPr>
          <w:sz w:val="36"/>
          <w:szCs w:val="36"/>
        </w:rPr>
      </w:pPr>
      <w:r w:rsidRPr="002B42CE">
        <w:rPr>
          <w:rFonts w:eastAsia="Corbel"/>
          <w:b/>
          <w:sz w:val="36"/>
          <w:szCs w:val="36"/>
        </w:rPr>
        <w:t>Rapport annuel de progrès 201</w:t>
      </w:r>
      <w:r w:rsidR="00D3181A" w:rsidRPr="002B42CE">
        <w:rPr>
          <w:rFonts w:eastAsia="Corbel"/>
          <w:b/>
          <w:sz w:val="36"/>
          <w:szCs w:val="36"/>
        </w:rPr>
        <w:t>9</w:t>
      </w:r>
    </w:p>
    <w:p w:rsidR="0073538A" w:rsidRPr="0073538A" w:rsidRDefault="00956984" w:rsidP="0073538A">
      <w:pPr>
        <w:spacing w:after="100" w:afterAutospacing="1" w:line="240" w:lineRule="auto"/>
        <w:ind w:left="0" w:firstLine="0"/>
        <w:rPr>
          <w:rFonts w:eastAsia="Corbel"/>
          <w:b/>
          <w:i/>
          <w:color w:val="00B0F0"/>
          <w:sz w:val="32"/>
        </w:rPr>
      </w:pPr>
      <w:r>
        <w:rPr>
          <w:noProof/>
        </w:rPr>
        <w:drawing>
          <wp:inline distT="0" distB="0" distL="0" distR="0">
            <wp:extent cx="2619375" cy="1686230"/>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633254" cy="1695165"/>
                    </a:xfrm>
                    <a:prstGeom prst="rect">
                      <a:avLst/>
                    </a:prstGeom>
                    <a:noFill/>
                    <a:ln>
                      <a:noFill/>
                    </a:ln>
                  </pic:spPr>
                </pic:pic>
              </a:graphicData>
            </a:graphic>
          </wp:inline>
        </w:drawing>
      </w:r>
      <w:r w:rsidR="00054CCB" w:rsidRPr="002A4F76">
        <w:rPr>
          <w:rFonts w:eastAsia="Corbel"/>
          <w:b/>
          <w:i/>
          <w:color w:val="00B0F0"/>
          <w:sz w:val="32"/>
        </w:rPr>
        <w:t xml:space="preserve"> </w:t>
      </w:r>
      <w:r>
        <w:rPr>
          <w:rFonts w:eastAsia="Corbel"/>
          <w:b/>
          <w:i/>
          <w:color w:val="00B0F0"/>
          <w:sz w:val="32"/>
        </w:rPr>
        <w:t xml:space="preserve">   </w:t>
      </w:r>
      <w:r w:rsidR="0073538A">
        <w:rPr>
          <w:noProof/>
        </w:rPr>
        <w:drawing>
          <wp:inline distT="0" distB="0" distL="0" distR="0" wp14:anchorId="1965B2F9" wp14:editId="6D8FB1FA">
            <wp:extent cx="2734903" cy="1655445"/>
            <wp:effectExtent l="0" t="0" r="889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61302" cy="1671424"/>
                    </a:xfrm>
                    <a:prstGeom prst="rect">
                      <a:avLst/>
                    </a:prstGeom>
                    <a:noFill/>
                    <a:ln>
                      <a:noFill/>
                    </a:ln>
                  </pic:spPr>
                </pic:pic>
              </a:graphicData>
            </a:graphic>
          </wp:inline>
        </w:drawing>
      </w:r>
      <w:r>
        <w:rPr>
          <w:rFonts w:eastAsia="Corbel"/>
          <w:b/>
          <w:i/>
          <w:color w:val="00B0F0"/>
          <w:sz w:val="32"/>
        </w:rPr>
        <w:t xml:space="preserve">                                                       </w:t>
      </w:r>
    </w:p>
    <w:p w:rsidR="0073538A" w:rsidRDefault="0073538A" w:rsidP="0073538A">
      <w:pPr>
        <w:spacing w:after="100" w:afterAutospacing="1" w:line="240" w:lineRule="auto"/>
        <w:jc w:val="center"/>
      </w:pPr>
      <w:r>
        <w:rPr>
          <w:noProof/>
        </w:rPr>
        <w:drawing>
          <wp:inline distT="0" distB="0" distL="0" distR="0" wp14:anchorId="1FD63B6A" wp14:editId="78B20A00">
            <wp:extent cx="2962304" cy="14400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962304" cy="1440000"/>
                    </a:xfrm>
                    <a:prstGeom prst="rect">
                      <a:avLst/>
                    </a:prstGeom>
                    <a:noFill/>
                    <a:ln>
                      <a:noFill/>
                    </a:ln>
                  </pic:spPr>
                </pic:pic>
              </a:graphicData>
            </a:graphic>
          </wp:inline>
        </w:drawing>
      </w:r>
    </w:p>
    <w:p w:rsidR="00DE35C1" w:rsidRPr="00956984" w:rsidRDefault="0073538A" w:rsidP="0073538A">
      <w:pPr>
        <w:spacing w:after="100" w:afterAutospacing="1" w:line="240" w:lineRule="auto"/>
        <w:jc w:val="center"/>
      </w:pPr>
      <w:r>
        <w:rPr>
          <w:noProof/>
        </w:rPr>
        <w:drawing>
          <wp:inline distT="0" distB="0" distL="0" distR="0" wp14:anchorId="6305AD73" wp14:editId="6BDBF01D">
            <wp:extent cx="2962304" cy="14400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62304" cy="1440000"/>
                    </a:xfrm>
                    <a:prstGeom prst="rect">
                      <a:avLst/>
                    </a:prstGeom>
                    <a:noFill/>
                    <a:ln>
                      <a:noFill/>
                    </a:ln>
                  </pic:spPr>
                </pic:pic>
              </a:graphicData>
            </a:graphic>
          </wp:inline>
        </w:drawing>
      </w:r>
    </w:p>
    <w:p w:rsidR="00956984" w:rsidRPr="002A4F76" w:rsidRDefault="0073538A" w:rsidP="006A74DF">
      <w:pPr>
        <w:spacing w:after="100" w:afterAutospacing="1" w:line="240" w:lineRule="auto"/>
        <w:ind w:left="0" w:firstLine="0"/>
        <w:jc w:val="center"/>
        <w:rPr>
          <w:rFonts w:eastAsia="Corbel"/>
          <w:b/>
          <w:i/>
          <w:color w:val="00B0F0"/>
          <w:sz w:val="32"/>
        </w:rPr>
      </w:pPr>
      <w:r>
        <w:rPr>
          <w:rFonts w:eastAsia="Corbel"/>
          <w:b/>
          <w:i/>
          <w:color w:val="00B0F0"/>
          <w:sz w:val="32"/>
        </w:rPr>
        <w:t xml:space="preserve">                   </w:t>
      </w:r>
    </w:p>
    <w:p w:rsidR="002B42CE" w:rsidRPr="0073538A" w:rsidRDefault="00D208CF" w:rsidP="006A74DF">
      <w:pPr>
        <w:spacing w:after="100" w:afterAutospacing="1" w:line="240" w:lineRule="auto"/>
        <w:ind w:left="0" w:firstLine="0"/>
        <w:jc w:val="center"/>
        <w:rPr>
          <w:b/>
        </w:rPr>
      </w:pPr>
      <w:r w:rsidRPr="0073538A">
        <w:rPr>
          <w:b/>
        </w:rPr>
        <w:t xml:space="preserve">Réalisé par : Mohamed El Mehdi AG RHISSA, </w:t>
      </w:r>
      <w:r w:rsidRPr="006A74DF">
        <w:rPr>
          <w:b/>
          <w:i/>
        </w:rPr>
        <w:t>Conseiller Technique Principal</w:t>
      </w:r>
    </w:p>
    <w:p w:rsidR="00956984" w:rsidRPr="006A74DF" w:rsidRDefault="00D208CF" w:rsidP="0073538A">
      <w:pPr>
        <w:spacing w:after="100" w:afterAutospacing="1" w:line="240" w:lineRule="auto"/>
        <w:ind w:left="0" w:right="376" w:firstLine="0"/>
        <w:jc w:val="right"/>
        <w:rPr>
          <w:rFonts w:eastAsia="Corbel"/>
          <w:b/>
          <w:i/>
          <w:sz w:val="20"/>
          <w:szCs w:val="20"/>
        </w:rPr>
      </w:pPr>
      <w:r w:rsidRPr="006A74DF">
        <w:rPr>
          <w:rFonts w:eastAsia="Corbel"/>
          <w:b/>
          <w:i/>
          <w:sz w:val="20"/>
          <w:szCs w:val="20"/>
        </w:rPr>
        <w:t>Brazzaville, Décembre 2019</w:t>
      </w:r>
    </w:p>
    <w:sdt>
      <w:sdtPr>
        <w:rPr>
          <w:rFonts w:ascii="Calibri" w:eastAsia="Calibri" w:hAnsi="Calibri" w:cs="Calibri"/>
          <w:color w:val="000000"/>
          <w:sz w:val="22"/>
          <w:szCs w:val="22"/>
        </w:rPr>
        <w:id w:val="-282962536"/>
        <w:docPartObj>
          <w:docPartGallery w:val="Table of Contents"/>
          <w:docPartUnique/>
        </w:docPartObj>
      </w:sdtPr>
      <w:sdtEndPr>
        <w:rPr>
          <w:b/>
          <w:bCs/>
        </w:rPr>
      </w:sdtEndPr>
      <w:sdtContent>
        <w:p w:rsidR="00D208CF" w:rsidRPr="00E74B44" w:rsidRDefault="00D208CF" w:rsidP="00E74B44">
          <w:pPr>
            <w:pStyle w:val="En-ttedetabledesmatires"/>
            <w:jc w:val="center"/>
            <w:rPr>
              <w:b/>
            </w:rPr>
          </w:pPr>
          <w:r w:rsidRPr="00E74B44">
            <w:rPr>
              <w:b/>
            </w:rPr>
            <w:t>Table des matières</w:t>
          </w:r>
        </w:p>
        <w:p w:rsidR="00116A80" w:rsidRDefault="00D208CF" w:rsidP="006A74DF">
          <w:pPr>
            <w:pStyle w:val="TM1"/>
            <w:tabs>
              <w:tab w:val="left" w:pos="440"/>
              <w:tab w:val="right" w:leader="dot" w:pos="9060"/>
            </w:tabs>
            <w:spacing w:after="0"/>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27554660" w:history="1">
            <w:r w:rsidR="00116A80" w:rsidRPr="0029164E">
              <w:rPr>
                <w:rStyle w:val="Lienhypertexte"/>
                <w:b/>
                <w:noProof/>
              </w:rPr>
              <w:t>1.</w:t>
            </w:r>
            <w:r w:rsidR="00116A80">
              <w:rPr>
                <w:rFonts w:asciiTheme="minorHAnsi" w:eastAsiaTheme="minorEastAsia" w:hAnsiTheme="minorHAnsi" w:cstheme="minorBidi"/>
                <w:noProof/>
                <w:color w:val="auto"/>
              </w:rPr>
              <w:tab/>
            </w:r>
            <w:r w:rsidR="00116A80" w:rsidRPr="0029164E">
              <w:rPr>
                <w:rStyle w:val="Lienhypertexte"/>
                <w:b/>
                <w:noProof/>
              </w:rPr>
              <w:t>Identification du projet</w:t>
            </w:r>
            <w:r w:rsidR="00116A80">
              <w:rPr>
                <w:noProof/>
                <w:webHidden/>
              </w:rPr>
              <w:tab/>
            </w:r>
            <w:r w:rsidR="00116A80">
              <w:rPr>
                <w:noProof/>
                <w:webHidden/>
              </w:rPr>
              <w:fldChar w:fldCharType="begin"/>
            </w:r>
            <w:r w:rsidR="00116A80">
              <w:rPr>
                <w:noProof/>
                <w:webHidden/>
              </w:rPr>
              <w:instrText xml:space="preserve"> PAGEREF _Toc27554660 \h </w:instrText>
            </w:r>
            <w:r w:rsidR="00116A80">
              <w:rPr>
                <w:noProof/>
                <w:webHidden/>
              </w:rPr>
            </w:r>
            <w:r w:rsidR="00116A80">
              <w:rPr>
                <w:noProof/>
                <w:webHidden/>
              </w:rPr>
              <w:fldChar w:fldCharType="separate"/>
            </w:r>
            <w:r w:rsidR="00116A80">
              <w:rPr>
                <w:noProof/>
                <w:webHidden/>
              </w:rPr>
              <w:t>5</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61" w:history="1">
            <w:r w:rsidR="00116A80" w:rsidRPr="0029164E">
              <w:rPr>
                <w:rStyle w:val="Lienhypertexte"/>
                <w:b/>
                <w:noProof/>
              </w:rPr>
              <w:t>2.</w:t>
            </w:r>
            <w:r w:rsidR="00116A80">
              <w:rPr>
                <w:rFonts w:asciiTheme="minorHAnsi" w:eastAsiaTheme="minorEastAsia" w:hAnsiTheme="minorHAnsi" w:cstheme="minorBidi"/>
                <w:noProof/>
                <w:color w:val="auto"/>
              </w:rPr>
              <w:tab/>
            </w:r>
            <w:r w:rsidR="00116A80" w:rsidRPr="0029164E">
              <w:rPr>
                <w:rStyle w:val="Lienhypertexte"/>
                <w:b/>
                <w:noProof/>
              </w:rPr>
              <w:t>Résumé exécutif</w:t>
            </w:r>
            <w:r w:rsidR="00116A80">
              <w:rPr>
                <w:noProof/>
                <w:webHidden/>
              </w:rPr>
              <w:tab/>
            </w:r>
            <w:r w:rsidR="00116A80">
              <w:rPr>
                <w:noProof/>
                <w:webHidden/>
              </w:rPr>
              <w:fldChar w:fldCharType="begin"/>
            </w:r>
            <w:r w:rsidR="00116A80">
              <w:rPr>
                <w:noProof/>
                <w:webHidden/>
              </w:rPr>
              <w:instrText xml:space="preserve"> PAGEREF _Toc27554661 \h </w:instrText>
            </w:r>
            <w:r w:rsidR="00116A80">
              <w:rPr>
                <w:noProof/>
                <w:webHidden/>
              </w:rPr>
            </w:r>
            <w:r w:rsidR="00116A80">
              <w:rPr>
                <w:noProof/>
                <w:webHidden/>
              </w:rPr>
              <w:fldChar w:fldCharType="separate"/>
            </w:r>
            <w:r w:rsidR="00116A80">
              <w:rPr>
                <w:noProof/>
                <w:webHidden/>
              </w:rPr>
              <w:t>7</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62" w:history="1">
            <w:r w:rsidR="00116A80" w:rsidRPr="0029164E">
              <w:rPr>
                <w:rStyle w:val="Lienhypertexte"/>
                <w:b/>
                <w:noProof/>
              </w:rPr>
              <w:t>3.</w:t>
            </w:r>
            <w:r w:rsidR="00116A80">
              <w:rPr>
                <w:rFonts w:asciiTheme="minorHAnsi" w:eastAsiaTheme="minorEastAsia" w:hAnsiTheme="minorHAnsi" w:cstheme="minorBidi"/>
                <w:noProof/>
                <w:color w:val="auto"/>
              </w:rPr>
              <w:tab/>
            </w:r>
            <w:r w:rsidR="00116A80" w:rsidRPr="0029164E">
              <w:rPr>
                <w:rStyle w:val="Lienhypertexte"/>
                <w:b/>
                <w:noProof/>
              </w:rPr>
              <w:t>Mise en œuvre des produits du projet</w:t>
            </w:r>
            <w:r w:rsidR="00116A80">
              <w:rPr>
                <w:noProof/>
                <w:webHidden/>
              </w:rPr>
              <w:tab/>
            </w:r>
            <w:r w:rsidR="00116A80">
              <w:rPr>
                <w:noProof/>
                <w:webHidden/>
              </w:rPr>
              <w:fldChar w:fldCharType="begin"/>
            </w:r>
            <w:r w:rsidR="00116A80">
              <w:rPr>
                <w:noProof/>
                <w:webHidden/>
              </w:rPr>
              <w:instrText xml:space="preserve"> PAGEREF _Toc27554662 \h </w:instrText>
            </w:r>
            <w:r w:rsidR="00116A80">
              <w:rPr>
                <w:noProof/>
                <w:webHidden/>
              </w:rPr>
            </w:r>
            <w:r w:rsidR="00116A80">
              <w:rPr>
                <w:noProof/>
                <w:webHidden/>
              </w:rPr>
              <w:fldChar w:fldCharType="separate"/>
            </w:r>
            <w:r w:rsidR="00116A80">
              <w:rPr>
                <w:noProof/>
                <w:webHidden/>
              </w:rPr>
              <w:t>8</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63" w:history="1">
            <w:r w:rsidR="00116A80" w:rsidRPr="0029164E">
              <w:rPr>
                <w:rStyle w:val="Lienhypertexte"/>
                <w:b/>
                <w:i/>
                <w:noProof/>
              </w:rPr>
              <w:t>3.1.</w:t>
            </w:r>
            <w:r w:rsidR="00116A80">
              <w:rPr>
                <w:rFonts w:asciiTheme="minorHAnsi" w:eastAsiaTheme="minorEastAsia" w:hAnsiTheme="minorHAnsi" w:cstheme="minorBidi"/>
                <w:noProof/>
                <w:color w:val="auto"/>
              </w:rPr>
              <w:tab/>
            </w:r>
            <w:r w:rsidR="00116A80" w:rsidRPr="0029164E">
              <w:rPr>
                <w:rStyle w:val="Lienhypertexte"/>
                <w:b/>
                <w:i/>
                <w:noProof/>
              </w:rPr>
              <w:t>Au titre du produit 1 : un dialogue inclusif entamé</w:t>
            </w:r>
            <w:r w:rsidR="00116A80">
              <w:rPr>
                <w:noProof/>
                <w:webHidden/>
              </w:rPr>
              <w:tab/>
            </w:r>
            <w:r w:rsidR="00116A80">
              <w:rPr>
                <w:noProof/>
                <w:webHidden/>
              </w:rPr>
              <w:fldChar w:fldCharType="begin"/>
            </w:r>
            <w:r w:rsidR="00116A80">
              <w:rPr>
                <w:noProof/>
                <w:webHidden/>
              </w:rPr>
              <w:instrText xml:space="preserve"> PAGEREF _Toc27554663 \h </w:instrText>
            </w:r>
            <w:r w:rsidR="00116A80">
              <w:rPr>
                <w:noProof/>
                <w:webHidden/>
              </w:rPr>
            </w:r>
            <w:r w:rsidR="00116A80">
              <w:rPr>
                <w:noProof/>
                <w:webHidden/>
              </w:rPr>
              <w:fldChar w:fldCharType="separate"/>
            </w:r>
            <w:r w:rsidR="00116A80">
              <w:rPr>
                <w:noProof/>
                <w:webHidden/>
              </w:rPr>
              <w:t>8</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64" w:history="1">
            <w:r w:rsidR="00116A80" w:rsidRPr="0029164E">
              <w:rPr>
                <w:rStyle w:val="Lienhypertexte"/>
                <w:b/>
                <w:i/>
                <w:noProof/>
              </w:rPr>
              <w:t>3.2.</w:t>
            </w:r>
            <w:r w:rsidR="00116A80">
              <w:rPr>
                <w:rFonts w:asciiTheme="minorHAnsi" w:eastAsiaTheme="minorEastAsia" w:hAnsiTheme="minorHAnsi" w:cstheme="minorBidi"/>
                <w:noProof/>
                <w:color w:val="auto"/>
              </w:rPr>
              <w:tab/>
            </w:r>
            <w:r w:rsidR="00116A80" w:rsidRPr="0029164E">
              <w:rPr>
                <w:rStyle w:val="Lienhypertexte"/>
                <w:b/>
                <w:i/>
                <w:noProof/>
              </w:rPr>
              <w:t>Au titre du Produit 2 : Un processus DDR entamé selon les normes internationales</w:t>
            </w:r>
            <w:r w:rsidR="00116A80">
              <w:rPr>
                <w:noProof/>
                <w:webHidden/>
              </w:rPr>
              <w:tab/>
            </w:r>
            <w:r w:rsidR="00116A80">
              <w:rPr>
                <w:noProof/>
                <w:webHidden/>
              </w:rPr>
              <w:fldChar w:fldCharType="begin"/>
            </w:r>
            <w:r w:rsidR="00116A80">
              <w:rPr>
                <w:noProof/>
                <w:webHidden/>
              </w:rPr>
              <w:instrText xml:space="preserve"> PAGEREF _Toc27554664 \h </w:instrText>
            </w:r>
            <w:r w:rsidR="00116A80">
              <w:rPr>
                <w:noProof/>
                <w:webHidden/>
              </w:rPr>
            </w:r>
            <w:r w:rsidR="00116A80">
              <w:rPr>
                <w:noProof/>
                <w:webHidden/>
              </w:rPr>
              <w:fldChar w:fldCharType="separate"/>
            </w:r>
            <w:r w:rsidR="00116A80">
              <w:rPr>
                <w:noProof/>
                <w:webHidden/>
              </w:rPr>
              <w:t>9</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65" w:history="1">
            <w:r w:rsidR="00116A80" w:rsidRPr="0029164E">
              <w:rPr>
                <w:rStyle w:val="Lienhypertexte"/>
                <w:b/>
                <w:i/>
                <w:noProof/>
              </w:rPr>
              <w:t>3.3.</w:t>
            </w:r>
            <w:r w:rsidR="00116A80">
              <w:rPr>
                <w:rFonts w:asciiTheme="minorHAnsi" w:eastAsiaTheme="minorEastAsia" w:hAnsiTheme="minorHAnsi" w:cstheme="minorBidi"/>
                <w:noProof/>
                <w:color w:val="auto"/>
              </w:rPr>
              <w:tab/>
            </w:r>
            <w:r w:rsidR="00116A80" w:rsidRPr="0029164E">
              <w:rPr>
                <w:rStyle w:val="Lienhypertexte"/>
                <w:b/>
                <w:i/>
                <w:noProof/>
              </w:rPr>
              <w:t>Au titre du produit 3 : Le respect des droits humains est promu envers les acteurs étatiques et non-étatiques pour la réconciliation et la prévention des conflits</w:t>
            </w:r>
            <w:r w:rsidR="00116A80">
              <w:rPr>
                <w:noProof/>
                <w:webHidden/>
              </w:rPr>
              <w:tab/>
            </w:r>
            <w:r w:rsidR="00116A80">
              <w:rPr>
                <w:noProof/>
                <w:webHidden/>
              </w:rPr>
              <w:fldChar w:fldCharType="begin"/>
            </w:r>
            <w:r w:rsidR="00116A80">
              <w:rPr>
                <w:noProof/>
                <w:webHidden/>
              </w:rPr>
              <w:instrText xml:space="preserve"> PAGEREF _Toc27554665 \h </w:instrText>
            </w:r>
            <w:r w:rsidR="00116A80">
              <w:rPr>
                <w:noProof/>
                <w:webHidden/>
              </w:rPr>
            </w:r>
            <w:r w:rsidR="00116A80">
              <w:rPr>
                <w:noProof/>
                <w:webHidden/>
              </w:rPr>
              <w:fldChar w:fldCharType="separate"/>
            </w:r>
            <w:r w:rsidR="00116A80">
              <w:rPr>
                <w:noProof/>
                <w:webHidden/>
              </w:rPr>
              <w:t>9</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66" w:history="1">
            <w:r w:rsidR="00116A80" w:rsidRPr="0029164E">
              <w:rPr>
                <w:rStyle w:val="Lienhypertexte"/>
                <w:b/>
                <w:noProof/>
              </w:rPr>
              <w:t>4.</w:t>
            </w:r>
            <w:r w:rsidR="00116A80">
              <w:rPr>
                <w:rFonts w:asciiTheme="minorHAnsi" w:eastAsiaTheme="minorEastAsia" w:hAnsiTheme="minorHAnsi" w:cstheme="minorBidi"/>
                <w:noProof/>
                <w:color w:val="auto"/>
              </w:rPr>
              <w:tab/>
            </w:r>
            <w:r w:rsidR="00116A80" w:rsidRPr="0029164E">
              <w:rPr>
                <w:rStyle w:val="Lienhypertexte"/>
                <w:b/>
                <w:noProof/>
              </w:rPr>
              <w:t>Suivi de la qualité du projet</w:t>
            </w:r>
            <w:r w:rsidR="00116A80">
              <w:rPr>
                <w:noProof/>
                <w:webHidden/>
              </w:rPr>
              <w:tab/>
            </w:r>
            <w:r w:rsidR="00116A80">
              <w:rPr>
                <w:noProof/>
                <w:webHidden/>
              </w:rPr>
              <w:fldChar w:fldCharType="begin"/>
            </w:r>
            <w:r w:rsidR="00116A80">
              <w:rPr>
                <w:noProof/>
                <w:webHidden/>
              </w:rPr>
              <w:instrText xml:space="preserve"> PAGEREF _Toc27554666 \h </w:instrText>
            </w:r>
            <w:r w:rsidR="00116A80">
              <w:rPr>
                <w:noProof/>
                <w:webHidden/>
              </w:rPr>
            </w:r>
            <w:r w:rsidR="00116A80">
              <w:rPr>
                <w:noProof/>
                <w:webHidden/>
              </w:rPr>
              <w:fldChar w:fldCharType="separate"/>
            </w:r>
            <w:r w:rsidR="00116A80">
              <w:rPr>
                <w:noProof/>
                <w:webHidden/>
              </w:rPr>
              <w:t>10</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67" w:history="1">
            <w:r w:rsidR="00116A80" w:rsidRPr="0029164E">
              <w:rPr>
                <w:rStyle w:val="Lienhypertexte"/>
                <w:b/>
                <w:noProof/>
              </w:rPr>
              <w:t>5.</w:t>
            </w:r>
            <w:r w:rsidR="00116A80">
              <w:rPr>
                <w:rFonts w:asciiTheme="minorHAnsi" w:eastAsiaTheme="minorEastAsia" w:hAnsiTheme="minorHAnsi" w:cstheme="minorBidi"/>
                <w:noProof/>
                <w:color w:val="auto"/>
              </w:rPr>
              <w:tab/>
            </w:r>
            <w:r w:rsidR="00116A80" w:rsidRPr="0029164E">
              <w:rPr>
                <w:rStyle w:val="Lienhypertexte"/>
                <w:b/>
                <w:noProof/>
              </w:rPr>
              <w:t>Mise à jour des journaux</w:t>
            </w:r>
            <w:r w:rsidR="00116A80">
              <w:rPr>
                <w:noProof/>
                <w:webHidden/>
              </w:rPr>
              <w:tab/>
            </w:r>
            <w:r w:rsidR="00116A80">
              <w:rPr>
                <w:noProof/>
                <w:webHidden/>
              </w:rPr>
              <w:fldChar w:fldCharType="begin"/>
            </w:r>
            <w:r w:rsidR="00116A80">
              <w:rPr>
                <w:noProof/>
                <w:webHidden/>
              </w:rPr>
              <w:instrText xml:space="preserve"> PAGEREF _Toc27554667 \h </w:instrText>
            </w:r>
            <w:r w:rsidR="00116A80">
              <w:rPr>
                <w:noProof/>
                <w:webHidden/>
              </w:rPr>
            </w:r>
            <w:r w:rsidR="00116A80">
              <w:rPr>
                <w:noProof/>
                <w:webHidden/>
              </w:rPr>
              <w:fldChar w:fldCharType="separate"/>
            </w:r>
            <w:r w:rsidR="00116A80">
              <w:rPr>
                <w:noProof/>
                <w:webHidden/>
              </w:rPr>
              <w:t>10</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68" w:history="1">
            <w:r w:rsidR="00116A80" w:rsidRPr="0029164E">
              <w:rPr>
                <w:rStyle w:val="Lienhypertexte"/>
                <w:b/>
                <w:i/>
                <w:noProof/>
              </w:rPr>
              <w:t>5.1.</w:t>
            </w:r>
            <w:r w:rsidR="00116A80">
              <w:rPr>
                <w:rFonts w:asciiTheme="minorHAnsi" w:eastAsiaTheme="minorEastAsia" w:hAnsiTheme="minorHAnsi" w:cstheme="minorBidi"/>
                <w:noProof/>
                <w:color w:val="auto"/>
              </w:rPr>
              <w:tab/>
            </w:r>
            <w:r w:rsidR="00116A80" w:rsidRPr="0029164E">
              <w:rPr>
                <w:rStyle w:val="Lienhypertexte"/>
                <w:b/>
                <w:i/>
                <w:noProof/>
              </w:rPr>
              <w:t>Mise à jour des risques du projet</w:t>
            </w:r>
            <w:r w:rsidR="00116A80">
              <w:rPr>
                <w:noProof/>
                <w:webHidden/>
              </w:rPr>
              <w:tab/>
            </w:r>
            <w:r w:rsidR="00116A80">
              <w:rPr>
                <w:noProof/>
                <w:webHidden/>
              </w:rPr>
              <w:fldChar w:fldCharType="begin"/>
            </w:r>
            <w:r w:rsidR="00116A80">
              <w:rPr>
                <w:noProof/>
                <w:webHidden/>
              </w:rPr>
              <w:instrText xml:space="preserve"> PAGEREF _Toc27554668 \h </w:instrText>
            </w:r>
            <w:r w:rsidR="00116A80">
              <w:rPr>
                <w:noProof/>
                <w:webHidden/>
              </w:rPr>
            </w:r>
            <w:r w:rsidR="00116A80">
              <w:rPr>
                <w:noProof/>
                <w:webHidden/>
              </w:rPr>
              <w:fldChar w:fldCharType="separate"/>
            </w:r>
            <w:r w:rsidR="00116A80">
              <w:rPr>
                <w:noProof/>
                <w:webHidden/>
              </w:rPr>
              <w:t>10</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69" w:history="1">
            <w:r w:rsidR="00116A80" w:rsidRPr="0029164E">
              <w:rPr>
                <w:rStyle w:val="Lienhypertexte"/>
                <w:b/>
                <w:i/>
                <w:noProof/>
              </w:rPr>
              <w:t>5.2.</w:t>
            </w:r>
            <w:r w:rsidR="00116A80">
              <w:rPr>
                <w:rFonts w:asciiTheme="minorHAnsi" w:eastAsiaTheme="minorEastAsia" w:hAnsiTheme="minorHAnsi" w:cstheme="minorBidi"/>
                <w:noProof/>
                <w:color w:val="auto"/>
              </w:rPr>
              <w:tab/>
            </w:r>
            <w:r w:rsidR="00116A80" w:rsidRPr="0029164E">
              <w:rPr>
                <w:rStyle w:val="Lienhypertexte"/>
                <w:b/>
                <w:i/>
                <w:noProof/>
              </w:rPr>
              <w:t>Mise à jour des problèmes/difficultés du projet : contraintes et défis</w:t>
            </w:r>
            <w:r w:rsidR="00116A80">
              <w:rPr>
                <w:noProof/>
                <w:webHidden/>
              </w:rPr>
              <w:tab/>
            </w:r>
            <w:r w:rsidR="00116A80">
              <w:rPr>
                <w:noProof/>
                <w:webHidden/>
              </w:rPr>
              <w:fldChar w:fldCharType="begin"/>
            </w:r>
            <w:r w:rsidR="00116A80">
              <w:rPr>
                <w:noProof/>
                <w:webHidden/>
              </w:rPr>
              <w:instrText xml:space="preserve"> PAGEREF _Toc27554669 \h </w:instrText>
            </w:r>
            <w:r w:rsidR="00116A80">
              <w:rPr>
                <w:noProof/>
                <w:webHidden/>
              </w:rPr>
            </w:r>
            <w:r w:rsidR="00116A80">
              <w:rPr>
                <w:noProof/>
                <w:webHidden/>
              </w:rPr>
              <w:fldChar w:fldCharType="separate"/>
            </w:r>
            <w:r w:rsidR="00116A80">
              <w:rPr>
                <w:noProof/>
                <w:webHidden/>
              </w:rPr>
              <w:t>12</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70" w:history="1">
            <w:r w:rsidR="00116A80" w:rsidRPr="0029164E">
              <w:rPr>
                <w:rStyle w:val="Lienhypertexte"/>
                <w:b/>
                <w:i/>
                <w:noProof/>
              </w:rPr>
              <w:t>5.3.</w:t>
            </w:r>
            <w:r w:rsidR="00116A80">
              <w:rPr>
                <w:rFonts w:asciiTheme="minorHAnsi" w:eastAsiaTheme="minorEastAsia" w:hAnsiTheme="minorHAnsi" w:cstheme="minorBidi"/>
                <w:noProof/>
                <w:color w:val="auto"/>
              </w:rPr>
              <w:tab/>
            </w:r>
            <w:r w:rsidR="00116A80" w:rsidRPr="0029164E">
              <w:rPr>
                <w:rStyle w:val="Lienhypertexte"/>
                <w:b/>
                <w:i/>
                <w:noProof/>
              </w:rPr>
              <w:t>Mise à jour du plan de communication et de suivi</w:t>
            </w:r>
            <w:r w:rsidR="00116A80">
              <w:rPr>
                <w:noProof/>
                <w:webHidden/>
              </w:rPr>
              <w:tab/>
            </w:r>
            <w:r w:rsidR="00116A80">
              <w:rPr>
                <w:noProof/>
                <w:webHidden/>
              </w:rPr>
              <w:fldChar w:fldCharType="begin"/>
            </w:r>
            <w:r w:rsidR="00116A80">
              <w:rPr>
                <w:noProof/>
                <w:webHidden/>
              </w:rPr>
              <w:instrText xml:space="preserve"> PAGEREF _Toc27554670 \h </w:instrText>
            </w:r>
            <w:r w:rsidR="00116A80">
              <w:rPr>
                <w:noProof/>
                <w:webHidden/>
              </w:rPr>
            </w:r>
            <w:r w:rsidR="00116A80">
              <w:rPr>
                <w:noProof/>
                <w:webHidden/>
              </w:rPr>
              <w:fldChar w:fldCharType="separate"/>
            </w:r>
            <w:r w:rsidR="00116A80">
              <w:rPr>
                <w:noProof/>
                <w:webHidden/>
              </w:rPr>
              <w:t>13</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71" w:history="1">
            <w:r w:rsidR="00116A80" w:rsidRPr="0029164E">
              <w:rPr>
                <w:rStyle w:val="Lienhypertexte"/>
                <w:b/>
                <w:i/>
                <w:noProof/>
              </w:rPr>
              <w:t>5.4.</w:t>
            </w:r>
            <w:r w:rsidR="00116A80">
              <w:rPr>
                <w:rFonts w:asciiTheme="minorHAnsi" w:eastAsiaTheme="minorEastAsia" w:hAnsiTheme="minorHAnsi" w:cstheme="minorBidi"/>
                <w:noProof/>
                <w:color w:val="auto"/>
              </w:rPr>
              <w:tab/>
            </w:r>
            <w:r w:rsidR="00116A80" w:rsidRPr="0029164E">
              <w:rPr>
                <w:rStyle w:val="Lienhypertexte"/>
                <w:b/>
                <w:i/>
                <w:noProof/>
              </w:rPr>
              <w:t>Journal de leçons apprises</w:t>
            </w:r>
            <w:r w:rsidR="00116A80">
              <w:rPr>
                <w:noProof/>
                <w:webHidden/>
              </w:rPr>
              <w:tab/>
            </w:r>
            <w:r w:rsidR="00116A80">
              <w:rPr>
                <w:noProof/>
                <w:webHidden/>
              </w:rPr>
              <w:fldChar w:fldCharType="begin"/>
            </w:r>
            <w:r w:rsidR="00116A80">
              <w:rPr>
                <w:noProof/>
                <w:webHidden/>
              </w:rPr>
              <w:instrText xml:space="preserve"> PAGEREF _Toc27554671 \h </w:instrText>
            </w:r>
            <w:r w:rsidR="00116A80">
              <w:rPr>
                <w:noProof/>
                <w:webHidden/>
              </w:rPr>
            </w:r>
            <w:r w:rsidR="00116A80">
              <w:rPr>
                <w:noProof/>
                <w:webHidden/>
              </w:rPr>
              <w:fldChar w:fldCharType="separate"/>
            </w:r>
            <w:r w:rsidR="00116A80">
              <w:rPr>
                <w:noProof/>
                <w:webHidden/>
              </w:rPr>
              <w:t>14</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72" w:history="1">
            <w:r w:rsidR="00116A80" w:rsidRPr="0029164E">
              <w:rPr>
                <w:rStyle w:val="Lienhypertexte"/>
                <w:b/>
                <w:noProof/>
              </w:rPr>
              <w:t>6.</w:t>
            </w:r>
            <w:r w:rsidR="00116A80">
              <w:rPr>
                <w:rFonts w:asciiTheme="minorHAnsi" w:eastAsiaTheme="minorEastAsia" w:hAnsiTheme="minorHAnsi" w:cstheme="minorBidi"/>
                <w:noProof/>
                <w:color w:val="auto"/>
              </w:rPr>
              <w:tab/>
            </w:r>
            <w:r w:rsidR="00116A80" w:rsidRPr="0029164E">
              <w:rPr>
                <w:rStyle w:val="Lienhypertexte"/>
                <w:b/>
                <w:noProof/>
              </w:rPr>
              <w:t>Contribution aux ODD</w:t>
            </w:r>
            <w:r w:rsidR="00116A80">
              <w:rPr>
                <w:noProof/>
                <w:webHidden/>
              </w:rPr>
              <w:tab/>
            </w:r>
            <w:r w:rsidR="00116A80">
              <w:rPr>
                <w:noProof/>
                <w:webHidden/>
              </w:rPr>
              <w:fldChar w:fldCharType="begin"/>
            </w:r>
            <w:r w:rsidR="00116A80">
              <w:rPr>
                <w:noProof/>
                <w:webHidden/>
              </w:rPr>
              <w:instrText xml:space="preserve"> PAGEREF _Toc27554672 \h </w:instrText>
            </w:r>
            <w:r w:rsidR="00116A80">
              <w:rPr>
                <w:noProof/>
                <w:webHidden/>
              </w:rPr>
            </w:r>
            <w:r w:rsidR="00116A80">
              <w:rPr>
                <w:noProof/>
                <w:webHidden/>
              </w:rPr>
              <w:fldChar w:fldCharType="separate"/>
            </w:r>
            <w:r w:rsidR="00116A80">
              <w:rPr>
                <w:noProof/>
                <w:webHidden/>
              </w:rPr>
              <w:t>14</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73" w:history="1">
            <w:r w:rsidR="00116A80" w:rsidRPr="0029164E">
              <w:rPr>
                <w:rStyle w:val="Lienhypertexte"/>
                <w:b/>
                <w:noProof/>
              </w:rPr>
              <w:t>7.</w:t>
            </w:r>
            <w:r w:rsidR="00116A80">
              <w:rPr>
                <w:rFonts w:asciiTheme="minorHAnsi" w:eastAsiaTheme="minorEastAsia" w:hAnsiTheme="minorHAnsi" w:cstheme="minorBidi"/>
                <w:noProof/>
                <w:color w:val="auto"/>
              </w:rPr>
              <w:tab/>
            </w:r>
            <w:r w:rsidR="00116A80" w:rsidRPr="0029164E">
              <w:rPr>
                <w:rStyle w:val="Lienhypertexte"/>
                <w:b/>
                <w:noProof/>
              </w:rPr>
              <w:t>Impact sur les bénéficiaires</w:t>
            </w:r>
            <w:r w:rsidR="00116A80">
              <w:rPr>
                <w:noProof/>
                <w:webHidden/>
              </w:rPr>
              <w:tab/>
            </w:r>
            <w:r w:rsidR="00116A80">
              <w:rPr>
                <w:noProof/>
                <w:webHidden/>
              </w:rPr>
              <w:fldChar w:fldCharType="begin"/>
            </w:r>
            <w:r w:rsidR="00116A80">
              <w:rPr>
                <w:noProof/>
                <w:webHidden/>
              </w:rPr>
              <w:instrText xml:space="preserve"> PAGEREF _Toc27554673 \h </w:instrText>
            </w:r>
            <w:r w:rsidR="00116A80">
              <w:rPr>
                <w:noProof/>
                <w:webHidden/>
              </w:rPr>
            </w:r>
            <w:r w:rsidR="00116A80">
              <w:rPr>
                <w:noProof/>
                <w:webHidden/>
              </w:rPr>
              <w:fldChar w:fldCharType="separate"/>
            </w:r>
            <w:r w:rsidR="00116A80">
              <w:rPr>
                <w:noProof/>
                <w:webHidden/>
              </w:rPr>
              <w:t>14</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74" w:history="1">
            <w:r w:rsidR="00116A80" w:rsidRPr="0029164E">
              <w:rPr>
                <w:rStyle w:val="Lienhypertexte"/>
                <w:b/>
                <w:noProof/>
              </w:rPr>
              <w:t>8.</w:t>
            </w:r>
            <w:r w:rsidR="00116A80">
              <w:rPr>
                <w:rFonts w:asciiTheme="minorHAnsi" w:eastAsiaTheme="minorEastAsia" w:hAnsiTheme="minorHAnsi" w:cstheme="minorBidi"/>
                <w:noProof/>
                <w:color w:val="auto"/>
              </w:rPr>
              <w:tab/>
            </w:r>
            <w:r w:rsidR="00116A80" w:rsidRPr="0029164E">
              <w:rPr>
                <w:rStyle w:val="Lienhypertexte"/>
                <w:b/>
                <w:noProof/>
              </w:rPr>
              <w:t>Coopération Sud-Sud</w:t>
            </w:r>
            <w:r w:rsidR="00116A80">
              <w:rPr>
                <w:noProof/>
                <w:webHidden/>
              </w:rPr>
              <w:tab/>
            </w:r>
            <w:r w:rsidR="00116A80">
              <w:rPr>
                <w:noProof/>
                <w:webHidden/>
              </w:rPr>
              <w:fldChar w:fldCharType="begin"/>
            </w:r>
            <w:r w:rsidR="00116A80">
              <w:rPr>
                <w:noProof/>
                <w:webHidden/>
              </w:rPr>
              <w:instrText xml:space="preserve"> PAGEREF _Toc27554674 \h </w:instrText>
            </w:r>
            <w:r w:rsidR="00116A80">
              <w:rPr>
                <w:noProof/>
                <w:webHidden/>
              </w:rPr>
            </w:r>
            <w:r w:rsidR="00116A80">
              <w:rPr>
                <w:noProof/>
                <w:webHidden/>
              </w:rPr>
              <w:fldChar w:fldCharType="separate"/>
            </w:r>
            <w:r w:rsidR="00116A80">
              <w:rPr>
                <w:noProof/>
                <w:webHidden/>
              </w:rPr>
              <w:t>15</w:t>
            </w:r>
            <w:r w:rsidR="00116A80">
              <w:rPr>
                <w:noProof/>
                <w:webHidden/>
              </w:rPr>
              <w:fldChar w:fldCharType="end"/>
            </w:r>
          </w:hyperlink>
        </w:p>
        <w:p w:rsidR="00116A80" w:rsidRDefault="00610170">
          <w:pPr>
            <w:pStyle w:val="TM1"/>
            <w:tabs>
              <w:tab w:val="left" w:pos="440"/>
              <w:tab w:val="right" w:leader="dot" w:pos="9060"/>
            </w:tabs>
            <w:rPr>
              <w:rFonts w:asciiTheme="minorHAnsi" w:eastAsiaTheme="minorEastAsia" w:hAnsiTheme="minorHAnsi" w:cstheme="minorBidi"/>
              <w:noProof/>
              <w:color w:val="auto"/>
            </w:rPr>
          </w:pPr>
          <w:hyperlink w:anchor="_Toc27554675" w:history="1">
            <w:r w:rsidR="00116A80" w:rsidRPr="0029164E">
              <w:rPr>
                <w:rStyle w:val="Lienhypertexte"/>
                <w:b/>
                <w:noProof/>
              </w:rPr>
              <w:t>9.</w:t>
            </w:r>
            <w:r w:rsidR="00116A80">
              <w:rPr>
                <w:rFonts w:asciiTheme="minorHAnsi" w:eastAsiaTheme="minorEastAsia" w:hAnsiTheme="minorHAnsi" w:cstheme="minorBidi"/>
                <w:noProof/>
                <w:color w:val="auto"/>
              </w:rPr>
              <w:tab/>
            </w:r>
            <w:r w:rsidR="00116A80" w:rsidRPr="0029164E">
              <w:rPr>
                <w:rStyle w:val="Lienhypertexte"/>
                <w:b/>
                <w:noProof/>
              </w:rPr>
              <w:t>Renforcement des capacités nationales</w:t>
            </w:r>
            <w:r w:rsidR="00116A80">
              <w:rPr>
                <w:noProof/>
                <w:webHidden/>
              </w:rPr>
              <w:tab/>
            </w:r>
            <w:r w:rsidR="00116A80">
              <w:rPr>
                <w:noProof/>
                <w:webHidden/>
              </w:rPr>
              <w:fldChar w:fldCharType="begin"/>
            </w:r>
            <w:r w:rsidR="00116A80">
              <w:rPr>
                <w:noProof/>
                <w:webHidden/>
              </w:rPr>
              <w:instrText xml:space="preserve"> PAGEREF _Toc27554675 \h </w:instrText>
            </w:r>
            <w:r w:rsidR="00116A80">
              <w:rPr>
                <w:noProof/>
                <w:webHidden/>
              </w:rPr>
            </w:r>
            <w:r w:rsidR="00116A80">
              <w:rPr>
                <w:noProof/>
                <w:webHidden/>
              </w:rPr>
              <w:fldChar w:fldCharType="separate"/>
            </w:r>
            <w:r w:rsidR="00116A80">
              <w:rPr>
                <w:noProof/>
                <w:webHidden/>
              </w:rPr>
              <w:t>15</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76" w:history="1">
            <w:r w:rsidR="00116A80" w:rsidRPr="0029164E">
              <w:rPr>
                <w:rStyle w:val="Lienhypertexte"/>
                <w:b/>
                <w:noProof/>
              </w:rPr>
              <w:t>10.</w:t>
            </w:r>
            <w:r w:rsidR="00116A80">
              <w:rPr>
                <w:rFonts w:asciiTheme="minorHAnsi" w:eastAsiaTheme="minorEastAsia" w:hAnsiTheme="minorHAnsi" w:cstheme="minorBidi"/>
                <w:noProof/>
                <w:color w:val="auto"/>
              </w:rPr>
              <w:tab/>
            </w:r>
            <w:r w:rsidR="00116A80" w:rsidRPr="0029164E">
              <w:rPr>
                <w:rStyle w:val="Lienhypertexte"/>
                <w:b/>
                <w:noProof/>
              </w:rPr>
              <w:t>Partenariats et Synergies</w:t>
            </w:r>
            <w:r w:rsidR="00116A80">
              <w:rPr>
                <w:noProof/>
                <w:webHidden/>
              </w:rPr>
              <w:tab/>
            </w:r>
            <w:r w:rsidR="00116A80">
              <w:rPr>
                <w:noProof/>
                <w:webHidden/>
              </w:rPr>
              <w:fldChar w:fldCharType="begin"/>
            </w:r>
            <w:r w:rsidR="00116A80">
              <w:rPr>
                <w:noProof/>
                <w:webHidden/>
              </w:rPr>
              <w:instrText xml:space="preserve"> PAGEREF _Toc27554676 \h </w:instrText>
            </w:r>
            <w:r w:rsidR="00116A80">
              <w:rPr>
                <w:noProof/>
                <w:webHidden/>
              </w:rPr>
            </w:r>
            <w:r w:rsidR="00116A80">
              <w:rPr>
                <w:noProof/>
                <w:webHidden/>
              </w:rPr>
              <w:fldChar w:fldCharType="separate"/>
            </w:r>
            <w:r w:rsidR="00116A80">
              <w:rPr>
                <w:noProof/>
                <w:webHidden/>
              </w:rPr>
              <w:t>16</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77" w:history="1">
            <w:r w:rsidR="00116A80" w:rsidRPr="0029164E">
              <w:rPr>
                <w:rStyle w:val="Lienhypertexte"/>
                <w:b/>
                <w:noProof/>
              </w:rPr>
              <w:t>11.</w:t>
            </w:r>
            <w:r w:rsidR="00116A80">
              <w:rPr>
                <w:rFonts w:asciiTheme="minorHAnsi" w:eastAsiaTheme="minorEastAsia" w:hAnsiTheme="minorHAnsi" w:cstheme="minorBidi"/>
                <w:noProof/>
                <w:color w:val="auto"/>
              </w:rPr>
              <w:tab/>
            </w:r>
            <w:r w:rsidR="00116A80" w:rsidRPr="0029164E">
              <w:rPr>
                <w:rStyle w:val="Lienhypertexte"/>
                <w:b/>
                <w:noProof/>
              </w:rPr>
              <w:t>Les aspects catalytiques du projet</w:t>
            </w:r>
            <w:r w:rsidR="00116A80">
              <w:rPr>
                <w:noProof/>
                <w:webHidden/>
              </w:rPr>
              <w:tab/>
            </w:r>
            <w:r w:rsidR="00116A80">
              <w:rPr>
                <w:noProof/>
                <w:webHidden/>
              </w:rPr>
              <w:fldChar w:fldCharType="begin"/>
            </w:r>
            <w:r w:rsidR="00116A80">
              <w:rPr>
                <w:noProof/>
                <w:webHidden/>
              </w:rPr>
              <w:instrText xml:space="preserve"> PAGEREF _Toc27554677 \h </w:instrText>
            </w:r>
            <w:r w:rsidR="00116A80">
              <w:rPr>
                <w:noProof/>
                <w:webHidden/>
              </w:rPr>
            </w:r>
            <w:r w:rsidR="00116A80">
              <w:rPr>
                <w:noProof/>
                <w:webHidden/>
              </w:rPr>
              <w:fldChar w:fldCharType="separate"/>
            </w:r>
            <w:r w:rsidR="00116A80">
              <w:rPr>
                <w:noProof/>
                <w:webHidden/>
              </w:rPr>
              <w:t>17</w:t>
            </w:r>
            <w:r w:rsidR="00116A80">
              <w:rPr>
                <w:noProof/>
                <w:webHidden/>
              </w:rPr>
              <w:fldChar w:fldCharType="end"/>
            </w:r>
          </w:hyperlink>
        </w:p>
        <w:p w:rsidR="00116A80" w:rsidRDefault="00610170">
          <w:pPr>
            <w:pStyle w:val="TM1"/>
            <w:tabs>
              <w:tab w:val="left" w:pos="880"/>
              <w:tab w:val="right" w:leader="dot" w:pos="9060"/>
            </w:tabs>
            <w:rPr>
              <w:rFonts w:asciiTheme="minorHAnsi" w:eastAsiaTheme="minorEastAsia" w:hAnsiTheme="minorHAnsi" w:cstheme="minorBidi"/>
              <w:noProof/>
              <w:color w:val="auto"/>
            </w:rPr>
          </w:pPr>
          <w:hyperlink w:anchor="_Toc27554678" w:history="1">
            <w:r w:rsidR="00116A80" w:rsidRPr="0029164E">
              <w:rPr>
                <w:rStyle w:val="Lienhypertexte"/>
                <w:b/>
                <w:i/>
                <w:noProof/>
              </w:rPr>
              <w:t>11.1.</w:t>
            </w:r>
            <w:r w:rsidR="00116A80">
              <w:rPr>
                <w:rFonts w:asciiTheme="minorHAnsi" w:eastAsiaTheme="minorEastAsia" w:hAnsiTheme="minorHAnsi" w:cstheme="minorBidi"/>
                <w:noProof/>
                <w:color w:val="auto"/>
              </w:rPr>
              <w:tab/>
            </w:r>
            <w:r w:rsidR="00116A80" w:rsidRPr="0029164E">
              <w:rPr>
                <w:rStyle w:val="Lienhypertexte"/>
                <w:b/>
                <w:i/>
                <w:noProof/>
              </w:rPr>
              <w:t>Décrispation de la situation</w:t>
            </w:r>
            <w:r w:rsidR="00116A80">
              <w:rPr>
                <w:noProof/>
                <w:webHidden/>
              </w:rPr>
              <w:tab/>
            </w:r>
            <w:r w:rsidR="00116A80">
              <w:rPr>
                <w:noProof/>
                <w:webHidden/>
              </w:rPr>
              <w:fldChar w:fldCharType="begin"/>
            </w:r>
            <w:r w:rsidR="00116A80">
              <w:rPr>
                <w:noProof/>
                <w:webHidden/>
              </w:rPr>
              <w:instrText xml:space="preserve"> PAGEREF _Toc27554678 \h </w:instrText>
            </w:r>
            <w:r w:rsidR="00116A80">
              <w:rPr>
                <w:noProof/>
                <w:webHidden/>
              </w:rPr>
            </w:r>
            <w:r w:rsidR="00116A80">
              <w:rPr>
                <w:noProof/>
                <w:webHidden/>
              </w:rPr>
              <w:fldChar w:fldCharType="separate"/>
            </w:r>
            <w:r w:rsidR="00116A80">
              <w:rPr>
                <w:noProof/>
                <w:webHidden/>
              </w:rPr>
              <w:t>17</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79" w:history="1">
            <w:r w:rsidR="00116A80" w:rsidRPr="0029164E">
              <w:rPr>
                <w:rStyle w:val="Lienhypertexte"/>
                <w:b/>
                <w:i/>
                <w:noProof/>
              </w:rPr>
              <w:t>11.2.</w:t>
            </w:r>
            <w:r w:rsidR="00116A80">
              <w:rPr>
                <w:rFonts w:asciiTheme="minorHAnsi" w:eastAsiaTheme="minorEastAsia" w:hAnsiTheme="minorHAnsi" w:cstheme="minorBidi"/>
                <w:noProof/>
                <w:color w:val="auto"/>
              </w:rPr>
              <w:tab/>
            </w:r>
            <w:r w:rsidR="00116A80" w:rsidRPr="0029164E">
              <w:rPr>
                <w:rStyle w:val="Lienhypertexte"/>
                <w:b/>
                <w:i/>
                <w:noProof/>
              </w:rPr>
              <w:t>Des interventions non exhaustives des partenaires humanitaires, facilitées:</w:t>
            </w:r>
            <w:r w:rsidR="00116A80">
              <w:rPr>
                <w:noProof/>
                <w:webHidden/>
              </w:rPr>
              <w:tab/>
            </w:r>
            <w:r w:rsidR="00116A80">
              <w:rPr>
                <w:noProof/>
                <w:webHidden/>
              </w:rPr>
              <w:fldChar w:fldCharType="begin"/>
            </w:r>
            <w:r w:rsidR="00116A80">
              <w:rPr>
                <w:noProof/>
                <w:webHidden/>
              </w:rPr>
              <w:instrText xml:space="preserve"> PAGEREF _Toc27554679 \h </w:instrText>
            </w:r>
            <w:r w:rsidR="00116A80">
              <w:rPr>
                <w:noProof/>
                <w:webHidden/>
              </w:rPr>
            </w:r>
            <w:r w:rsidR="00116A80">
              <w:rPr>
                <w:noProof/>
                <w:webHidden/>
              </w:rPr>
              <w:fldChar w:fldCharType="separate"/>
            </w:r>
            <w:r w:rsidR="00116A80">
              <w:rPr>
                <w:noProof/>
                <w:webHidden/>
              </w:rPr>
              <w:t>17</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80" w:history="1">
            <w:r w:rsidR="00116A80" w:rsidRPr="0029164E">
              <w:rPr>
                <w:rStyle w:val="Lienhypertexte"/>
                <w:b/>
                <w:i/>
                <w:noProof/>
              </w:rPr>
              <w:t>11.3.</w:t>
            </w:r>
            <w:r w:rsidR="00116A80">
              <w:rPr>
                <w:rFonts w:asciiTheme="minorHAnsi" w:eastAsiaTheme="minorEastAsia" w:hAnsiTheme="minorHAnsi" w:cstheme="minorBidi"/>
                <w:noProof/>
                <w:color w:val="auto"/>
              </w:rPr>
              <w:tab/>
            </w:r>
            <w:r w:rsidR="00116A80" w:rsidRPr="0029164E">
              <w:rPr>
                <w:rStyle w:val="Lienhypertexte"/>
                <w:b/>
                <w:i/>
                <w:noProof/>
              </w:rPr>
              <w:t>Des efforts palpables à renforcer :</w:t>
            </w:r>
            <w:r w:rsidR="00116A80">
              <w:rPr>
                <w:noProof/>
                <w:webHidden/>
              </w:rPr>
              <w:tab/>
            </w:r>
            <w:r w:rsidR="00116A80">
              <w:rPr>
                <w:noProof/>
                <w:webHidden/>
              </w:rPr>
              <w:fldChar w:fldCharType="begin"/>
            </w:r>
            <w:r w:rsidR="00116A80">
              <w:rPr>
                <w:noProof/>
                <w:webHidden/>
              </w:rPr>
              <w:instrText xml:space="preserve"> PAGEREF _Toc27554680 \h </w:instrText>
            </w:r>
            <w:r w:rsidR="00116A80">
              <w:rPr>
                <w:noProof/>
                <w:webHidden/>
              </w:rPr>
            </w:r>
            <w:r w:rsidR="00116A80">
              <w:rPr>
                <w:noProof/>
                <w:webHidden/>
              </w:rPr>
              <w:fldChar w:fldCharType="separate"/>
            </w:r>
            <w:r w:rsidR="00116A80">
              <w:rPr>
                <w:noProof/>
                <w:webHidden/>
              </w:rPr>
              <w:t>18</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81" w:history="1">
            <w:r w:rsidR="00116A80" w:rsidRPr="0029164E">
              <w:rPr>
                <w:rStyle w:val="Lienhypertexte"/>
                <w:b/>
                <w:noProof/>
              </w:rPr>
              <w:t>12.</w:t>
            </w:r>
            <w:r w:rsidR="00116A80">
              <w:rPr>
                <w:rFonts w:asciiTheme="minorHAnsi" w:eastAsiaTheme="minorEastAsia" w:hAnsiTheme="minorHAnsi" w:cstheme="minorBidi"/>
                <w:noProof/>
                <w:color w:val="auto"/>
              </w:rPr>
              <w:tab/>
            </w:r>
            <w:r w:rsidR="00116A80" w:rsidRPr="0029164E">
              <w:rPr>
                <w:rStyle w:val="Lienhypertexte"/>
                <w:b/>
                <w:noProof/>
              </w:rPr>
              <w:t>Durabilité des résultats</w:t>
            </w:r>
            <w:r w:rsidR="00116A80">
              <w:rPr>
                <w:noProof/>
                <w:webHidden/>
              </w:rPr>
              <w:tab/>
            </w:r>
            <w:r w:rsidR="00116A80">
              <w:rPr>
                <w:noProof/>
                <w:webHidden/>
              </w:rPr>
              <w:fldChar w:fldCharType="begin"/>
            </w:r>
            <w:r w:rsidR="00116A80">
              <w:rPr>
                <w:noProof/>
                <w:webHidden/>
              </w:rPr>
              <w:instrText xml:space="preserve"> PAGEREF _Toc27554681 \h </w:instrText>
            </w:r>
            <w:r w:rsidR="00116A80">
              <w:rPr>
                <w:noProof/>
                <w:webHidden/>
              </w:rPr>
            </w:r>
            <w:r w:rsidR="00116A80">
              <w:rPr>
                <w:noProof/>
                <w:webHidden/>
              </w:rPr>
              <w:fldChar w:fldCharType="separate"/>
            </w:r>
            <w:r w:rsidR="00116A80">
              <w:rPr>
                <w:noProof/>
                <w:webHidden/>
              </w:rPr>
              <w:t>19</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82" w:history="1">
            <w:r w:rsidR="00116A80" w:rsidRPr="0029164E">
              <w:rPr>
                <w:rStyle w:val="Lienhypertexte"/>
                <w:b/>
                <w:noProof/>
              </w:rPr>
              <w:t>13.</w:t>
            </w:r>
            <w:r w:rsidR="00116A80">
              <w:rPr>
                <w:rFonts w:asciiTheme="minorHAnsi" w:eastAsiaTheme="minorEastAsia" w:hAnsiTheme="minorHAnsi" w:cstheme="minorBidi"/>
                <w:noProof/>
                <w:color w:val="auto"/>
              </w:rPr>
              <w:tab/>
            </w:r>
            <w:r w:rsidR="00116A80" w:rsidRPr="0029164E">
              <w:rPr>
                <w:rStyle w:val="Lienhypertexte"/>
                <w:b/>
                <w:noProof/>
              </w:rPr>
              <w:t>Bonnes pratiques et innovations</w:t>
            </w:r>
            <w:r w:rsidR="00116A80">
              <w:rPr>
                <w:noProof/>
                <w:webHidden/>
              </w:rPr>
              <w:tab/>
            </w:r>
            <w:r w:rsidR="00116A80">
              <w:rPr>
                <w:noProof/>
                <w:webHidden/>
              </w:rPr>
              <w:fldChar w:fldCharType="begin"/>
            </w:r>
            <w:r w:rsidR="00116A80">
              <w:rPr>
                <w:noProof/>
                <w:webHidden/>
              </w:rPr>
              <w:instrText xml:space="preserve"> PAGEREF _Toc27554682 \h </w:instrText>
            </w:r>
            <w:r w:rsidR="00116A80">
              <w:rPr>
                <w:noProof/>
                <w:webHidden/>
              </w:rPr>
            </w:r>
            <w:r w:rsidR="00116A80">
              <w:rPr>
                <w:noProof/>
                <w:webHidden/>
              </w:rPr>
              <w:fldChar w:fldCharType="separate"/>
            </w:r>
            <w:r w:rsidR="00116A80">
              <w:rPr>
                <w:noProof/>
                <w:webHidden/>
              </w:rPr>
              <w:t>20</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83" w:history="1">
            <w:r w:rsidR="00116A80" w:rsidRPr="0029164E">
              <w:rPr>
                <w:rStyle w:val="Lienhypertexte"/>
                <w:b/>
                <w:noProof/>
              </w:rPr>
              <w:t>14.</w:t>
            </w:r>
            <w:r w:rsidR="00116A80">
              <w:rPr>
                <w:rFonts w:asciiTheme="minorHAnsi" w:eastAsiaTheme="minorEastAsia" w:hAnsiTheme="minorHAnsi" w:cstheme="minorBidi"/>
                <w:noProof/>
                <w:color w:val="auto"/>
              </w:rPr>
              <w:tab/>
            </w:r>
            <w:r w:rsidR="00116A80" w:rsidRPr="0029164E">
              <w:rPr>
                <w:rStyle w:val="Lienhypertexte"/>
                <w:b/>
                <w:noProof/>
              </w:rPr>
              <w:t>Prise en compte du genre</w:t>
            </w:r>
            <w:r w:rsidR="00116A80">
              <w:rPr>
                <w:noProof/>
                <w:webHidden/>
              </w:rPr>
              <w:tab/>
            </w:r>
            <w:r w:rsidR="00116A80">
              <w:rPr>
                <w:noProof/>
                <w:webHidden/>
              </w:rPr>
              <w:fldChar w:fldCharType="begin"/>
            </w:r>
            <w:r w:rsidR="00116A80">
              <w:rPr>
                <w:noProof/>
                <w:webHidden/>
              </w:rPr>
              <w:instrText xml:space="preserve"> PAGEREF _Toc27554683 \h </w:instrText>
            </w:r>
            <w:r w:rsidR="00116A80">
              <w:rPr>
                <w:noProof/>
                <w:webHidden/>
              </w:rPr>
            </w:r>
            <w:r w:rsidR="00116A80">
              <w:rPr>
                <w:noProof/>
                <w:webHidden/>
              </w:rPr>
              <w:fldChar w:fldCharType="separate"/>
            </w:r>
            <w:r w:rsidR="00116A80">
              <w:rPr>
                <w:noProof/>
                <w:webHidden/>
              </w:rPr>
              <w:t>21</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84" w:history="1">
            <w:r w:rsidR="00116A80" w:rsidRPr="0029164E">
              <w:rPr>
                <w:rStyle w:val="Lienhypertexte"/>
                <w:b/>
                <w:noProof/>
              </w:rPr>
              <w:t>15.</w:t>
            </w:r>
            <w:r w:rsidR="00116A80">
              <w:rPr>
                <w:rFonts w:asciiTheme="minorHAnsi" w:eastAsiaTheme="minorEastAsia" w:hAnsiTheme="minorHAnsi" w:cstheme="minorBidi"/>
                <w:noProof/>
                <w:color w:val="auto"/>
              </w:rPr>
              <w:tab/>
            </w:r>
            <w:r w:rsidR="00116A80" w:rsidRPr="0029164E">
              <w:rPr>
                <w:rStyle w:val="Lienhypertexte"/>
                <w:b/>
                <w:noProof/>
              </w:rPr>
              <w:t>Principales priorités en 2020</w:t>
            </w:r>
            <w:r w:rsidR="00116A80">
              <w:rPr>
                <w:noProof/>
                <w:webHidden/>
              </w:rPr>
              <w:tab/>
            </w:r>
            <w:r w:rsidR="00116A80">
              <w:rPr>
                <w:noProof/>
                <w:webHidden/>
              </w:rPr>
              <w:fldChar w:fldCharType="begin"/>
            </w:r>
            <w:r w:rsidR="00116A80">
              <w:rPr>
                <w:noProof/>
                <w:webHidden/>
              </w:rPr>
              <w:instrText xml:space="preserve"> PAGEREF _Toc27554684 \h </w:instrText>
            </w:r>
            <w:r w:rsidR="00116A80">
              <w:rPr>
                <w:noProof/>
                <w:webHidden/>
              </w:rPr>
            </w:r>
            <w:r w:rsidR="00116A80">
              <w:rPr>
                <w:noProof/>
                <w:webHidden/>
              </w:rPr>
              <w:fldChar w:fldCharType="separate"/>
            </w:r>
            <w:r w:rsidR="00116A80">
              <w:rPr>
                <w:noProof/>
                <w:webHidden/>
              </w:rPr>
              <w:t>22</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85" w:history="1">
            <w:r w:rsidR="00116A80" w:rsidRPr="0029164E">
              <w:rPr>
                <w:rStyle w:val="Lienhypertexte"/>
                <w:b/>
                <w:i/>
                <w:noProof/>
              </w:rPr>
              <w:t>15.1.</w:t>
            </w:r>
            <w:r w:rsidR="00116A80">
              <w:rPr>
                <w:rFonts w:asciiTheme="minorHAnsi" w:eastAsiaTheme="minorEastAsia" w:hAnsiTheme="minorHAnsi" w:cstheme="minorBidi"/>
                <w:noProof/>
                <w:color w:val="auto"/>
              </w:rPr>
              <w:tab/>
            </w:r>
            <w:r w:rsidR="00116A80" w:rsidRPr="0029164E">
              <w:rPr>
                <w:rStyle w:val="Lienhypertexte"/>
                <w:b/>
                <w:i/>
                <w:noProof/>
              </w:rPr>
              <w:t>Achèvement des activités résiduelles</w:t>
            </w:r>
            <w:r w:rsidR="00116A80">
              <w:rPr>
                <w:noProof/>
                <w:webHidden/>
              </w:rPr>
              <w:tab/>
            </w:r>
            <w:r w:rsidR="00116A80">
              <w:rPr>
                <w:noProof/>
                <w:webHidden/>
              </w:rPr>
              <w:fldChar w:fldCharType="begin"/>
            </w:r>
            <w:r w:rsidR="00116A80">
              <w:rPr>
                <w:noProof/>
                <w:webHidden/>
              </w:rPr>
              <w:instrText xml:space="preserve"> PAGEREF _Toc27554685 \h </w:instrText>
            </w:r>
            <w:r w:rsidR="00116A80">
              <w:rPr>
                <w:noProof/>
                <w:webHidden/>
              </w:rPr>
            </w:r>
            <w:r w:rsidR="00116A80">
              <w:rPr>
                <w:noProof/>
                <w:webHidden/>
              </w:rPr>
              <w:fldChar w:fldCharType="separate"/>
            </w:r>
            <w:r w:rsidR="00116A80">
              <w:rPr>
                <w:noProof/>
                <w:webHidden/>
              </w:rPr>
              <w:t>22</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86" w:history="1">
            <w:r w:rsidR="00116A80" w:rsidRPr="0029164E">
              <w:rPr>
                <w:rStyle w:val="Lienhypertexte"/>
                <w:b/>
                <w:i/>
                <w:noProof/>
              </w:rPr>
              <w:t>15.2.</w:t>
            </w:r>
            <w:r w:rsidR="00116A80">
              <w:rPr>
                <w:rFonts w:asciiTheme="minorHAnsi" w:eastAsiaTheme="minorEastAsia" w:hAnsiTheme="minorHAnsi" w:cstheme="minorBidi"/>
                <w:noProof/>
                <w:color w:val="auto"/>
              </w:rPr>
              <w:tab/>
            </w:r>
            <w:r w:rsidR="00116A80" w:rsidRPr="0029164E">
              <w:rPr>
                <w:rStyle w:val="Lienhypertexte"/>
                <w:b/>
                <w:i/>
                <w:noProof/>
              </w:rPr>
              <w:t>Mobilisation des ressources</w:t>
            </w:r>
            <w:r w:rsidR="00116A80">
              <w:rPr>
                <w:noProof/>
                <w:webHidden/>
              </w:rPr>
              <w:tab/>
            </w:r>
            <w:r w:rsidR="00116A80">
              <w:rPr>
                <w:noProof/>
                <w:webHidden/>
              </w:rPr>
              <w:fldChar w:fldCharType="begin"/>
            </w:r>
            <w:r w:rsidR="00116A80">
              <w:rPr>
                <w:noProof/>
                <w:webHidden/>
              </w:rPr>
              <w:instrText xml:space="preserve"> PAGEREF _Toc27554686 \h </w:instrText>
            </w:r>
            <w:r w:rsidR="00116A80">
              <w:rPr>
                <w:noProof/>
                <w:webHidden/>
              </w:rPr>
            </w:r>
            <w:r w:rsidR="00116A80">
              <w:rPr>
                <w:noProof/>
                <w:webHidden/>
              </w:rPr>
              <w:fldChar w:fldCharType="separate"/>
            </w:r>
            <w:r w:rsidR="00116A80">
              <w:rPr>
                <w:noProof/>
                <w:webHidden/>
              </w:rPr>
              <w:t>22</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87" w:history="1">
            <w:r w:rsidR="00116A80" w:rsidRPr="0029164E">
              <w:rPr>
                <w:rStyle w:val="Lienhypertexte"/>
                <w:b/>
                <w:noProof/>
              </w:rPr>
              <w:t>16.</w:t>
            </w:r>
            <w:r w:rsidR="00116A80">
              <w:rPr>
                <w:rFonts w:asciiTheme="minorHAnsi" w:eastAsiaTheme="minorEastAsia" w:hAnsiTheme="minorHAnsi" w:cstheme="minorBidi"/>
                <w:noProof/>
                <w:color w:val="auto"/>
              </w:rPr>
              <w:tab/>
            </w:r>
            <w:r w:rsidR="00116A80" w:rsidRPr="0029164E">
              <w:rPr>
                <w:rStyle w:val="Lienhypertexte"/>
                <w:b/>
                <w:noProof/>
              </w:rPr>
              <w:t>Conclusions et recommandations</w:t>
            </w:r>
            <w:r w:rsidR="00116A80">
              <w:rPr>
                <w:noProof/>
                <w:webHidden/>
              </w:rPr>
              <w:tab/>
            </w:r>
            <w:r w:rsidR="00116A80">
              <w:rPr>
                <w:noProof/>
                <w:webHidden/>
              </w:rPr>
              <w:fldChar w:fldCharType="begin"/>
            </w:r>
            <w:r w:rsidR="00116A80">
              <w:rPr>
                <w:noProof/>
                <w:webHidden/>
              </w:rPr>
              <w:instrText xml:space="preserve"> PAGEREF _Toc27554687 \h </w:instrText>
            </w:r>
            <w:r w:rsidR="00116A80">
              <w:rPr>
                <w:noProof/>
                <w:webHidden/>
              </w:rPr>
            </w:r>
            <w:r w:rsidR="00116A80">
              <w:rPr>
                <w:noProof/>
                <w:webHidden/>
              </w:rPr>
              <w:fldChar w:fldCharType="separate"/>
            </w:r>
            <w:r w:rsidR="00116A80">
              <w:rPr>
                <w:noProof/>
                <w:webHidden/>
              </w:rPr>
              <w:t>23</w:t>
            </w:r>
            <w:r w:rsidR="00116A80">
              <w:rPr>
                <w:noProof/>
                <w:webHidden/>
              </w:rPr>
              <w:fldChar w:fldCharType="end"/>
            </w:r>
          </w:hyperlink>
        </w:p>
        <w:p w:rsidR="00116A80" w:rsidRDefault="00610170">
          <w:pPr>
            <w:pStyle w:val="TM1"/>
            <w:tabs>
              <w:tab w:val="left" w:pos="660"/>
              <w:tab w:val="right" w:leader="dot" w:pos="9060"/>
            </w:tabs>
            <w:rPr>
              <w:rFonts w:asciiTheme="minorHAnsi" w:eastAsiaTheme="minorEastAsia" w:hAnsiTheme="minorHAnsi" w:cstheme="minorBidi"/>
              <w:noProof/>
              <w:color w:val="auto"/>
            </w:rPr>
          </w:pPr>
          <w:hyperlink w:anchor="_Toc27554689" w:history="1">
            <w:r w:rsidR="00116A80" w:rsidRPr="0029164E">
              <w:rPr>
                <w:rStyle w:val="Lienhypertexte"/>
                <w:b/>
                <w:noProof/>
              </w:rPr>
              <w:t>17.</w:t>
            </w:r>
            <w:r w:rsidR="00116A80">
              <w:rPr>
                <w:rFonts w:asciiTheme="minorHAnsi" w:eastAsiaTheme="minorEastAsia" w:hAnsiTheme="minorHAnsi" w:cstheme="minorBidi"/>
                <w:noProof/>
                <w:color w:val="auto"/>
              </w:rPr>
              <w:tab/>
            </w:r>
            <w:r w:rsidR="00116A80" w:rsidRPr="0029164E">
              <w:rPr>
                <w:rStyle w:val="Lienhypertexte"/>
                <w:b/>
                <w:noProof/>
              </w:rPr>
              <w:t>Rapport financier</w:t>
            </w:r>
            <w:r w:rsidR="00116A80">
              <w:rPr>
                <w:noProof/>
                <w:webHidden/>
              </w:rPr>
              <w:tab/>
            </w:r>
            <w:r w:rsidR="00116A80">
              <w:rPr>
                <w:noProof/>
                <w:webHidden/>
              </w:rPr>
              <w:fldChar w:fldCharType="begin"/>
            </w:r>
            <w:r w:rsidR="00116A80">
              <w:rPr>
                <w:noProof/>
                <w:webHidden/>
              </w:rPr>
              <w:instrText xml:space="preserve"> PAGEREF _Toc27554689 \h </w:instrText>
            </w:r>
            <w:r w:rsidR="00116A80">
              <w:rPr>
                <w:noProof/>
                <w:webHidden/>
              </w:rPr>
            </w:r>
            <w:r w:rsidR="00116A80">
              <w:rPr>
                <w:noProof/>
                <w:webHidden/>
              </w:rPr>
              <w:fldChar w:fldCharType="separate"/>
            </w:r>
            <w:r w:rsidR="00116A80">
              <w:rPr>
                <w:noProof/>
                <w:webHidden/>
              </w:rPr>
              <w:t>24</w:t>
            </w:r>
            <w:r w:rsidR="00116A80">
              <w:rPr>
                <w:noProof/>
                <w:webHidden/>
              </w:rPr>
              <w:fldChar w:fldCharType="end"/>
            </w:r>
          </w:hyperlink>
        </w:p>
        <w:p w:rsidR="009E2F9D" w:rsidRPr="009E2F9D" w:rsidRDefault="00610170" w:rsidP="006A74DF">
          <w:pPr>
            <w:pStyle w:val="TM1"/>
            <w:tabs>
              <w:tab w:val="right" w:leader="dot" w:pos="9060"/>
            </w:tabs>
            <w:spacing w:after="0" w:line="240" w:lineRule="auto"/>
            <w:rPr>
              <w:noProof/>
            </w:rPr>
          </w:pPr>
          <w:hyperlink w:anchor="_Toc27554690" w:history="1">
            <w:r w:rsidR="00116A80" w:rsidRPr="0029164E">
              <w:rPr>
                <w:rStyle w:val="Lienhypertexte"/>
                <w:b/>
                <w:noProof/>
              </w:rPr>
              <w:t>Tableau 1: Situation des ressources du projet (USD)</w:t>
            </w:r>
            <w:r w:rsidR="00116A80">
              <w:rPr>
                <w:noProof/>
                <w:webHidden/>
              </w:rPr>
              <w:tab/>
            </w:r>
            <w:r w:rsidR="00116A80">
              <w:rPr>
                <w:noProof/>
                <w:webHidden/>
              </w:rPr>
              <w:fldChar w:fldCharType="begin"/>
            </w:r>
            <w:r w:rsidR="00116A80">
              <w:rPr>
                <w:noProof/>
                <w:webHidden/>
              </w:rPr>
              <w:instrText xml:space="preserve"> PAGEREF _Toc27554690 \h </w:instrText>
            </w:r>
            <w:r w:rsidR="00116A80">
              <w:rPr>
                <w:noProof/>
                <w:webHidden/>
              </w:rPr>
            </w:r>
            <w:r w:rsidR="00116A80">
              <w:rPr>
                <w:noProof/>
                <w:webHidden/>
              </w:rPr>
              <w:fldChar w:fldCharType="separate"/>
            </w:r>
            <w:r w:rsidR="00116A80">
              <w:rPr>
                <w:noProof/>
                <w:webHidden/>
              </w:rPr>
              <w:t>24</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91" w:history="1">
            <w:r w:rsidR="00116A80" w:rsidRPr="0029164E">
              <w:rPr>
                <w:rStyle w:val="Lienhypertexte"/>
                <w:b/>
                <w:noProof/>
                <w:lang w:eastAsia="en-US"/>
              </w:rPr>
              <w:t>18.</w:t>
            </w:r>
            <w:r w:rsidR="00116A80">
              <w:rPr>
                <w:rFonts w:asciiTheme="minorHAnsi" w:eastAsiaTheme="minorEastAsia" w:hAnsiTheme="minorHAnsi" w:cstheme="minorBidi"/>
                <w:noProof/>
                <w:color w:val="auto"/>
              </w:rPr>
              <w:tab/>
            </w:r>
            <w:r w:rsidR="00116A80" w:rsidRPr="0029164E">
              <w:rPr>
                <w:rStyle w:val="Lienhypertexte"/>
                <w:b/>
                <w:noProof/>
                <w:lang w:eastAsia="en-US"/>
              </w:rPr>
              <w:t>Cadres des résultats et indicateurs (Evaluation des performances du Projet)</w:t>
            </w:r>
            <w:r w:rsidR="00116A80">
              <w:rPr>
                <w:noProof/>
                <w:webHidden/>
              </w:rPr>
              <w:tab/>
            </w:r>
            <w:r w:rsidR="00116A80">
              <w:rPr>
                <w:noProof/>
                <w:webHidden/>
              </w:rPr>
              <w:fldChar w:fldCharType="begin"/>
            </w:r>
            <w:r w:rsidR="00116A80">
              <w:rPr>
                <w:noProof/>
                <w:webHidden/>
              </w:rPr>
              <w:instrText xml:space="preserve"> PAGEREF _Toc27554691 \h </w:instrText>
            </w:r>
            <w:r w:rsidR="00116A80">
              <w:rPr>
                <w:noProof/>
                <w:webHidden/>
              </w:rPr>
            </w:r>
            <w:r w:rsidR="00116A80">
              <w:rPr>
                <w:noProof/>
                <w:webHidden/>
              </w:rPr>
              <w:fldChar w:fldCharType="separate"/>
            </w:r>
            <w:r w:rsidR="00116A80">
              <w:rPr>
                <w:noProof/>
                <w:webHidden/>
              </w:rPr>
              <w:t>26</w:t>
            </w:r>
            <w:r w:rsidR="00116A80">
              <w:rPr>
                <w:noProof/>
                <w:webHidden/>
              </w:rPr>
              <w:fldChar w:fldCharType="end"/>
            </w:r>
          </w:hyperlink>
        </w:p>
        <w:p w:rsidR="00116A80" w:rsidRDefault="00610170" w:rsidP="00116A80">
          <w:pPr>
            <w:pStyle w:val="TM2"/>
            <w:rPr>
              <w:rFonts w:asciiTheme="minorHAnsi" w:eastAsiaTheme="minorEastAsia" w:hAnsiTheme="minorHAnsi" w:cstheme="minorBidi"/>
              <w:noProof/>
              <w:color w:val="auto"/>
            </w:rPr>
          </w:pPr>
          <w:hyperlink w:anchor="_Toc27554692" w:history="1">
            <w:r w:rsidR="00116A80" w:rsidRPr="0029164E">
              <w:rPr>
                <w:rStyle w:val="Lienhypertexte"/>
                <w:rFonts w:cs="Times New Roman"/>
                <w:b/>
                <w:noProof/>
              </w:rPr>
              <w:t>19.</w:t>
            </w:r>
            <w:r w:rsidR="00116A80">
              <w:rPr>
                <w:rFonts w:asciiTheme="minorHAnsi" w:eastAsiaTheme="minorEastAsia" w:hAnsiTheme="minorHAnsi" w:cstheme="minorBidi"/>
                <w:noProof/>
                <w:color w:val="auto"/>
              </w:rPr>
              <w:tab/>
            </w:r>
            <w:r w:rsidR="00116A80" w:rsidRPr="0029164E">
              <w:rPr>
                <w:rStyle w:val="Lienhypertexte"/>
                <w:b/>
                <w:noProof/>
              </w:rPr>
              <w:t>Photos</w:t>
            </w:r>
            <w:r w:rsidR="00116A80">
              <w:rPr>
                <w:noProof/>
                <w:webHidden/>
              </w:rPr>
              <w:tab/>
            </w:r>
            <w:r w:rsidR="00116A80">
              <w:rPr>
                <w:noProof/>
                <w:webHidden/>
              </w:rPr>
              <w:fldChar w:fldCharType="begin"/>
            </w:r>
            <w:r w:rsidR="00116A80">
              <w:rPr>
                <w:noProof/>
                <w:webHidden/>
              </w:rPr>
              <w:instrText xml:space="preserve"> PAGEREF _Toc27554692 \h </w:instrText>
            </w:r>
            <w:r w:rsidR="00116A80">
              <w:rPr>
                <w:noProof/>
                <w:webHidden/>
              </w:rPr>
            </w:r>
            <w:r w:rsidR="00116A80">
              <w:rPr>
                <w:noProof/>
                <w:webHidden/>
              </w:rPr>
              <w:fldChar w:fldCharType="separate"/>
            </w:r>
            <w:r w:rsidR="00116A80">
              <w:rPr>
                <w:noProof/>
                <w:webHidden/>
              </w:rPr>
              <w:t>39</w:t>
            </w:r>
            <w:r w:rsidR="00116A80">
              <w:rPr>
                <w:noProof/>
                <w:webHidden/>
              </w:rPr>
              <w:fldChar w:fldCharType="end"/>
            </w:r>
          </w:hyperlink>
        </w:p>
        <w:p w:rsidR="00B22D83" w:rsidRDefault="00D208CF" w:rsidP="00E74B44">
          <w:pPr>
            <w:ind w:left="0" w:firstLine="0"/>
            <w:rPr>
              <w:b/>
              <w:bCs/>
            </w:rPr>
          </w:pPr>
          <w:r>
            <w:rPr>
              <w:b/>
              <w:bCs/>
            </w:rPr>
            <w:fldChar w:fldCharType="end"/>
          </w:r>
        </w:p>
      </w:sdtContent>
    </w:sdt>
    <w:tbl>
      <w:tblPr>
        <w:tblW w:w="8642" w:type="dxa"/>
        <w:tblLook w:val="04A0" w:firstRow="1" w:lastRow="0" w:firstColumn="1" w:lastColumn="0" w:noHBand="0" w:noVBand="1"/>
      </w:tblPr>
      <w:tblGrid>
        <w:gridCol w:w="1696"/>
        <w:gridCol w:w="6946"/>
      </w:tblGrid>
      <w:tr w:rsidR="005A0C8E" w:rsidRPr="00B22D83" w:rsidTr="006C6E94">
        <w:trPr>
          <w:trHeight w:val="288"/>
        </w:trPr>
        <w:tc>
          <w:tcPr>
            <w:tcW w:w="86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0C8E" w:rsidRPr="00B22D83" w:rsidRDefault="005A0C8E" w:rsidP="005A0C8E">
            <w:pPr>
              <w:spacing w:after="0" w:line="240" w:lineRule="auto"/>
              <w:ind w:left="0" w:firstLine="0"/>
              <w:contextualSpacing/>
              <w:jc w:val="center"/>
              <w:rPr>
                <w:rFonts w:eastAsia="Times New Roman"/>
              </w:rPr>
            </w:pPr>
            <w:r w:rsidRPr="00F75986">
              <w:rPr>
                <w:b/>
                <w:color w:val="auto"/>
                <w:sz w:val="28"/>
                <w:szCs w:val="28"/>
              </w:rPr>
              <w:lastRenderedPageBreak/>
              <w:t>Liste des acronymes</w:t>
            </w:r>
          </w:p>
        </w:tc>
      </w:tr>
      <w:tr w:rsidR="00B22D83" w:rsidRPr="00B22D83" w:rsidTr="00B22D83">
        <w:trPr>
          <w:trHeight w:val="288"/>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AGR</w:t>
            </w:r>
          </w:p>
        </w:tc>
        <w:tc>
          <w:tcPr>
            <w:tcW w:w="6946" w:type="dxa"/>
            <w:tcBorders>
              <w:top w:val="single" w:sz="4" w:space="0" w:color="auto"/>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Activités Génératrices de Revenu</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BM</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Banque Mondiale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CAMP</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 xml:space="preserve">Comité Adhoc Mixte Paritaire </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CND</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Conseil National du Dialogue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CVR</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Réduction de la Violence Communautaire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DDR</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Désarmement Démobilisation Réintégration</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DH</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Droits Humains</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FAO</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Organisation des Nations Unies pour l'Alimentation et l'agriculture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HCREC</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 xml:space="preserve">Haut-Commissariat à la Réinsertion des Ex-Combattants </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HIMO</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 xml:space="preserve">Haute Intensité de Main d'Œuvre </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ODD</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Objectifs de Développement Durable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OSC</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Organisation de ka Société Civile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PAM</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Programme Alimentaire Mondial</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 xml:space="preserve">PBF </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Fonds de Consolidation de la Paix</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PNUD</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Programme des Nations Unies pour le Développement</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SNU</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Système des Nations Unies</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UE</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Union Européenne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UNCDDH</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Centre Des Nations Unies pour la Démocratie et les Droits Humains</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UNFPA</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Fonds des Nations Unies pour la Population</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UNOCA</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Bureau des Nations Unies pour l'Afrique Centrale</w:t>
            </w:r>
          </w:p>
        </w:tc>
      </w:tr>
      <w:tr w:rsidR="00B22D83" w:rsidRPr="00B22D83" w:rsidTr="00B22D83">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VBG</w:t>
            </w:r>
          </w:p>
        </w:tc>
        <w:tc>
          <w:tcPr>
            <w:tcW w:w="6946" w:type="dxa"/>
            <w:tcBorders>
              <w:top w:val="nil"/>
              <w:left w:val="nil"/>
              <w:bottom w:val="single" w:sz="4" w:space="0" w:color="auto"/>
              <w:right w:val="single" w:sz="4" w:space="0" w:color="auto"/>
            </w:tcBorders>
            <w:shd w:val="clear" w:color="auto" w:fill="auto"/>
            <w:noWrap/>
            <w:vAlign w:val="bottom"/>
            <w:hideMark/>
          </w:tcPr>
          <w:p w:rsidR="00B22D83" w:rsidRPr="00B22D83" w:rsidRDefault="00B22D83" w:rsidP="005A0C8E">
            <w:pPr>
              <w:spacing w:after="0" w:line="240" w:lineRule="auto"/>
              <w:ind w:left="0" w:firstLine="0"/>
              <w:contextualSpacing/>
              <w:jc w:val="left"/>
              <w:rPr>
                <w:rFonts w:eastAsia="Times New Roman"/>
              </w:rPr>
            </w:pPr>
            <w:r w:rsidRPr="00B22D83">
              <w:rPr>
                <w:rFonts w:eastAsia="Times New Roman"/>
              </w:rPr>
              <w:t>Violences Basées sur le Genre</w:t>
            </w:r>
          </w:p>
        </w:tc>
      </w:tr>
    </w:tbl>
    <w:p w:rsidR="00FC1509" w:rsidRPr="00E74B44" w:rsidRDefault="00FC1509" w:rsidP="00E74B44">
      <w:pPr>
        <w:ind w:left="0" w:firstLine="0"/>
        <w:rPr>
          <w:b/>
          <w:bCs/>
        </w:rPr>
      </w:pPr>
    </w:p>
    <w:p w:rsidR="00FC1509" w:rsidRPr="002A4F76" w:rsidRDefault="00054CCB" w:rsidP="006276F6">
      <w:pPr>
        <w:pStyle w:val="TM1"/>
        <w:tabs>
          <w:tab w:val="right" w:leader="dot" w:pos="9139"/>
        </w:tabs>
        <w:spacing w:after="100" w:afterAutospacing="1" w:line="240" w:lineRule="auto"/>
        <w:rPr>
          <w:color w:val="FF0000"/>
        </w:rPr>
      </w:pPr>
      <w:r w:rsidRPr="002A4F76">
        <w:rPr>
          <w:color w:val="FF0000"/>
        </w:rPr>
        <w:t xml:space="preserve"> </w:t>
      </w:r>
      <w:r w:rsidRPr="002A4F76">
        <w:rPr>
          <w:color w:val="FF0000"/>
        </w:rPr>
        <w:br w:type="page"/>
      </w:r>
    </w:p>
    <w:p w:rsidR="00736A1A" w:rsidRPr="00F75986" w:rsidRDefault="00054CCB" w:rsidP="00B139FB">
      <w:pPr>
        <w:pStyle w:val="Titre1"/>
        <w:numPr>
          <w:ilvl w:val="0"/>
          <w:numId w:val="1"/>
        </w:numPr>
        <w:spacing w:after="100" w:afterAutospacing="1" w:line="240" w:lineRule="auto"/>
        <w:jc w:val="both"/>
        <w:rPr>
          <w:rFonts w:ascii="Calibri" w:hAnsi="Calibri" w:cs="Calibri"/>
          <w:b/>
          <w:color w:val="5B9BD5" w:themeColor="accent5"/>
        </w:rPr>
      </w:pPr>
      <w:bookmarkStart w:id="0" w:name="_Toc27554660"/>
      <w:bookmarkStart w:id="1" w:name="_Toc48792"/>
      <w:r w:rsidRPr="00F75986">
        <w:rPr>
          <w:rFonts w:ascii="Calibri" w:hAnsi="Calibri" w:cs="Calibri"/>
          <w:b/>
          <w:color w:val="5B9BD5" w:themeColor="accent5"/>
        </w:rPr>
        <w:lastRenderedPageBreak/>
        <w:t>Identification du projet</w:t>
      </w:r>
      <w:bookmarkEnd w:id="0"/>
      <w:r w:rsidRPr="00F75986">
        <w:rPr>
          <w:rFonts w:ascii="Calibri" w:hAnsi="Calibri" w:cs="Calibri"/>
          <w:b/>
          <w:color w:val="5B9BD5" w:themeColor="accent5"/>
        </w:rPr>
        <w:t xml:space="preserve"> </w:t>
      </w:r>
      <w:bookmarkEnd w:id="1"/>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1335"/>
        <w:gridCol w:w="6379"/>
      </w:tblGrid>
      <w:tr w:rsidR="00736A1A" w:rsidRPr="002A4F76" w:rsidTr="001D087A">
        <w:trPr>
          <w:trHeight w:val="422"/>
        </w:trPr>
        <w:tc>
          <w:tcPr>
            <w:tcW w:w="10349" w:type="dxa"/>
            <w:gridSpan w:val="3"/>
          </w:tcPr>
          <w:p w:rsidR="00FB6A47" w:rsidRPr="002A4F76" w:rsidRDefault="0090350A" w:rsidP="00CE73A9">
            <w:pPr>
              <w:widowControl w:val="0"/>
              <w:numPr>
                <w:ilvl w:val="12"/>
                <w:numId w:val="0"/>
              </w:numPr>
              <w:tabs>
                <w:tab w:val="left" w:pos="-720"/>
                <w:tab w:val="left" w:pos="4500"/>
              </w:tabs>
              <w:suppressAutoHyphens/>
              <w:spacing w:after="100" w:afterAutospacing="1" w:line="240" w:lineRule="auto"/>
              <w:contextualSpacing/>
              <w:rPr>
                <w:rFonts w:eastAsia="Times New Roman"/>
                <w:b/>
                <w:snapToGrid w:val="0"/>
                <w:color w:val="auto"/>
                <w:sz w:val="24"/>
                <w:szCs w:val="24"/>
                <w:lang w:eastAsia="en-US"/>
              </w:rPr>
            </w:pPr>
            <w:r w:rsidRPr="002A4F76">
              <w:rPr>
                <w:rFonts w:eastAsia="Times New Roman"/>
                <w:b/>
                <w:snapToGrid w:val="0"/>
                <w:color w:val="auto"/>
                <w:sz w:val="24"/>
                <w:szCs w:val="24"/>
                <w:lang w:eastAsia="en-US"/>
              </w:rPr>
              <w:t>Pays</w:t>
            </w:r>
            <w:r w:rsidR="00FB6A47" w:rsidRPr="002A4F76">
              <w:rPr>
                <w:rFonts w:eastAsia="Times New Roman"/>
                <w:b/>
                <w:snapToGrid w:val="0"/>
                <w:color w:val="auto"/>
                <w:sz w:val="24"/>
                <w:szCs w:val="24"/>
                <w:lang w:eastAsia="en-US"/>
              </w:rPr>
              <w:t xml:space="preserve"> : République du Congo</w:t>
            </w:r>
          </w:p>
        </w:tc>
      </w:tr>
      <w:tr w:rsidR="00736A1A" w:rsidRPr="002A4F76" w:rsidTr="001D087A">
        <w:trPr>
          <w:trHeight w:val="422"/>
        </w:trPr>
        <w:tc>
          <w:tcPr>
            <w:tcW w:w="10349" w:type="dxa"/>
            <w:gridSpan w:val="3"/>
          </w:tcPr>
          <w:p w:rsidR="00FB6A47" w:rsidRPr="002A4F76" w:rsidRDefault="0090350A" w:rsidP="00CE73A9">
            <w:pPr>
              <w:widowControl w:val="0"/>
              <w:numPr>
                <w:ilvl w:val="12"/>
                <w:numId w:val="0"/>
              </w:numPr>
              <w:tabs>
                <w:tab w:val="left" w:pos="-720"/>
                <w:tab w:val="left" w:pos="4500"/>
              </w:tabs>
              <w:suppressAutoHyphens/>
              <w:spacing w:after="100" w:afterAutospacing="1" w:line="240" w:lineRule="auto"/>
              <w:contextualSpacing/>
              <w:rPr>
                <w:rFonts w:eastAsia="Times New Roman"/>
                <w:b/>
                <w:snapToGrid w:val="0"/>
                <w:color w:val="auto"/>
                <w:sz w:val="24"/>
                <w:szCs w:val="24"/>
                <w:lang w:eastAsia="en-US"/>
              </w:rPr>
            </w:pPr>
            <w:r w:rsidRPr="002A4F76">
              <w:rPr>
                <w:rFonts w:eastAsia="Times New Roman"/>
                <w:b/>
                <w:snapToGrid w:val="0"/>
                <w:color w:val="auto"/>
                <w:sz w:val="24"/>
                <w:szCs w:val="24"/>
                <w:lang w:eastAsia="en-US"/>
              </w:rPr>
              <w:t>Titre du Projet</w:t>
            </w:r>
            <w:r w:rsidR="00FB6A47" w:rsidRPr="002A4F76">
              <w:rPr>
                <w:rFonts w:eastAsia="Times New Roman"/>
                <w:b/>
                <w:snapToGrid w:val="0"/>
                <w:color w:val="auto"/>
                <w:sz w:val="24"/>
                <w:szCs w:val="24"/>
                <w:lang w:eastAsia="en-US"/>
              </w:rPr>
              <w:t xml:space="preserve"> : </w:t>
            </w:r>
            <w:r w:rsidR="00FB6A47" w:rsidRPr="002A4F76">
              <w:rPr>
                <w:b/>
                <w:i/>
                <w:color w:val="auto"/>
                <w:sz w:val="24"/>
                <w:szCs w:val="24"/>
                <w:lang w:eastAsia="en-US"/>
              </w:rPr>
              <w:t xml:space="preserve">« Consolidation de la Paix et démarrage du processus DDR dans </w:t>
            </w:r>
            <w:r w:rsidR="00EF526D">
              <w:rPr>
                <w:b/>
                <w:i/>
                <w:color w:val="auto"/>
                <w:sz w:val="24"/>
                <w:szCs w:val="24"/>
                <w:lang w:eastAsia="en-US"/>
              </w:rPr>
              <w:t>le Département</w:t>
            </w:r>
            <w:r w:rsidR="00FB6A47" w:rsidRPr="002A4F76">
              <w:rPr>
                <w:b/>
                <w:i/>
                <w:color w:val="auto"/>
                <w:sz w:val="24"/>
                <w:szCs w:val="24"/>
                <w:lang w:eastAsia="en-US"/>
              </w:rPr>
              <w:t xml:space="preserve"> du Pool, en République du Congo » PBF/IRF-243</w:t>
            </w:r>
          </w:p>
          <w:p w:rsidR="00FB6A47" w:rsidRPr="002A4F76" w:rsidRDefault="0090350A" w:rsidP="00CE73A9">
            <w:pPr>
              <w:spacing w:after="100" w:afterAutospacing="1" w:line="240" w:lineRule="auto"/>
              <w:ind w:left="0" w:firstLine="0"/>
              <w:contextualSpacing/>
              <w:rPr>
                <w:rFonts w:eastAsia="Times New Roman"/>
                <w:b/>
                <w:color w:val="auto"/>
                <w:sz w:val="24"/>
                <w:szCs w:val="24"/>
                <w:lang w:val="en-US" w:eastAsia="en-US"/>
              </w:rPr>
            </w:pPr>
            <w:r w:rsidRPr="002A4F76">
              <w:rPr>
                <w:rFonts w:eastAsia="Times New Roman"/>
                <w:b/>
                <w:color w:val="auto"/>
                <w:sz w:val="24"/>
                <w:szCs w:val="24"/>
                <w:lang w:val="en-US" w:eastAsia="en-US"/>
              </w:rPr>
              <w:t xml:space="preserve">Numéro du </w:t>
            </w:r>
            <w:r w:rsidR="009E2F9D" w:rsidRPr="002A4F76">
              <w:rPr>
                <w:rFonts w:eastAsia="Times New Roman"/>
                <w:b/>
                <w:color w:val="auto"/>
                <w:sz w:val="24"/>
                <w:szCs w:val="24"/>
                <w:lang w:val="en-US" w:eastAsia="en-US"/>
              </w:rPr>
              <w:t>projet:</w:t>
            </w:r>
            <w:r w:rsidR="00FB6A47" w:rsidRPr="002A4F76">
              <w:rPr>
                <w:rFonts w:eastAsia="Times New Roman"/>
                <w:b/>
                <w:color w:val="auto"/>
                <w:sz w:val="24"/>
                <w:szCs w:val="24"/>
                <w:lang w:val="en-US" w:eastAsia="en-US"/>
              </w:rPr>
              <w:t xml:space="preserve"> 00109522/ OUTPUT</w:t>
            </w:r>
            <w:r w:rsidR="001D087A" w:rsidRPr="002A4F76">
              <w:rPr>
                <w:rFonts w:eastAsia="Times New Roman"/>
                <w:b/>
                <w:color w:val="auto"/>
                <w:sz w:val="24"/>
                <w:szCs w:val="24"/>
                <w:lang w:val="en-US" w:eastAsia="en-US"/>
              </w:rPr>
              <w:t>:</w:t>
            </w:r>
            <w:r w:rsidR="00FB6A47" w:rsidRPr="002A4F76">
              <w:rPr>
                <w:rFonts w:eastAsia="Times New Roman"/>
                <w:b/>
                <w:color w:val="auto"/>
                <w:sz w:val="24"/>
                <w:szCs w:val="24"/>
                <w:lang w:val="en-US" w:eastAsia="en-US"/>
              </w:rPr>
              <w:t xml:space="preserve"> 00108859</w:t>
            </w:r>
          </w:p>
          <w:p w:rsidR="00FB6A47" w:rsidRPr="002A4F76" w:rsidRDefault="00FB6A47" w:rsidP="00CE73A9">
            <w:pPr>
              <w:spacing w:after="100" w:afterAutospacing="1" w:line="240" w:lineRule="auto"/>
              <w:ind w:left="0" w:firstLine="0"/>
              <w:contextualSpacing/>
              <w:rPr>
                <w:rFonts w:eastAsia="Times New Roman"/>
                <w:b/>
                <w:bCs/>
                <w:color w:val="auto"/>
                <w:sz w:val="24"/>
                <w:szCs w:val="24"/>
                <w:lang w:val="en-US" w:eastAsia="en-US"/>
              </w:rPr>
            </w:pPr>
          </w:p>
        </w:tc>
      </w:tr>
      <w:tr w:rsidR="00736A1A" w:rsidRPr="002A4F76" w:rsidTr="001D087A">
        <w:trPr>
          <w:trHeight w:val="422"/>
        </w:trPr>
        <w:tc>
          <w:tcPr>
            <w:tcW w:w="2635" w:type="dxa"/>
          </w:tcPr>
          <w:p w:rsidR="00FB6A47" w:rsidRPr="002A4F76" w:rsidRDefault="00FB6A47" w:rsidP="00CE73A9">
            <w:pPr>
              <w:tabs>
                <w:tab w:val="left" w:pos="0"/>
              </w:tabs>
              <w:suppressAutoHyphens/>
              <w:spacing w:after="100" w:afterAutospacing="1" w:line="240" w:lineRule="auto"/>
              <w:ind w:left="0" w:firstLine="0"/>
              <w:contextualSpacing/>
              <w:rPr>
                <w:rFonts w:eastAsia="Times New Roman"/>
                <w:b/>
                <w:bCs/>
                <w:color w:val="auto"/>
                <w:sz w:val="24"/>
                <w:szCs w:val="24"/>
                <w:lang w:val="en-US" w:eastAsia="en-US"/>
              </w:rPr>
            </w:pPr>
            <w:r w:rsidRPr="002A4F76">
              <w:rPr>
                <w:rFonts w:eastAsia="Times New Roman"/>
                <w:b/>
                <w:bCs/>
                <w:color w:val="auto"/>
                <w:sz w:val="24"/>
                <w:szCs w:val="24"/>
                <w:lang w:val="en-US" w:eastAsia="en-US"/>
              </w:rPr>
              <w:t>PBF project modality:</w:t>
            </w:r>
          </w:p>
          <w:p w:rsidR="00FB6A47" w:rsidRPr="002A4F76" w:rsidRDefault="00FB6A47" w:rsidP="00CE73A9">
            <w:pPr>
              <w:tabs>
                <w:tab w:val="left" w:pos="0"/>
              </w:tabs>
              <w:suppressAutoHyphens/>
              <w:spacing w:after="100" w:afterAutospacing="1" w:line="240" w:lineRule="auto"/>
              <w:ind w:left="0" w:firstLine="0"/>
              <w:contextualSpacing/>
              <w:rPr>
                <w:rFonts w:eastAsia="Times New Roman"/>
                <w:b/>
                <w:color w:val="auto"/>
                <w:spacing w:val="-3"/>
                <w:sz w:val="24"/>
                <w:szCs w:val="24"/>
                <w:lang w:val="en-US" w:eastAsia="en-US"/>
              </w:rPr>
            </w:pPr>
            <w:r w:rsidRPr="002A4F76">
              <w:rPr>
                <w:rFonts w:eastAsia="Times New Roman"/>
                <w:color w:val="auto"/>
                <w:sz w:val="24"/>
                <w:szCs w:val="24"/>
                <w:lang w:val="en-US" w:eastAsia="en-US"/>
              </w:rPr>
              <w:fldChar w:fldCharType="begin">
                <w:ffData>
                  <w:name w:val=""/>
                  <w:enabled/>
                  <w:calcOnExit w:val="0"/>
                  <w:checkBox>
                    <w:sizeAuto/>
                    <w:default w:val="1"/>
                  </w:checkBox>
                </w:ffData>
              </w:fldChar>
            </w:r>
            <w:r w:rsidRPr="002A4F76">
              <w:rPr>
                <w:rFonts w:eastAsia="Times New Roman"/>
                <w:color w:val="auto"/>
                <w:sz w:val="24"/>
                <w:szCs w:val="24"/>
                <w:lang w:val="en-US" w:eastAsia="en-US"/>
              </w:rPr>
              <w:instrText xml:space="preserve"> FORMCHECKBOX </w:instrText>
            </w:r>
            <w:r w:rsidR="00610170">
              <w:rPr>
                <w:rFonts w:eastAsia="Times New Roman"/>
                <w:color w:val="auto"/>
                <w:sz w:val="24"/>
                <w:szCs w:val="24"/>
                <w:lang w:val="en-US" w:eastAsia="en-US"/>
              </w:rPr>
            </w:r>
            <w:r w:rsidR="00610170">
              <w:rPr>
                <w:rFonts w:eastAsia="Times New Roman"/>
                <w:color w:val="auto"/>
                <w:sz w:val="24"/>
                <w:szCs w:val="24"/>
                <w:lang w:val="en-US" w:eastAsia="en-US"/>
              </w:rPr>
              <w:fldChar w:fldCharType="separate"/>
            </w:r>
            <w:r w:rsidRPr="002A4F76">
              <w:rPr>
                <w:rFonts w:eastAsia="Times New Roman"/>
                <w:color w:val="auto"/>
                <w:sz w:val="24"/>
                <w:szCs w:val="24"/>
                <w:lang w:val="en-US" w:eastAsia="en-US"/>
              </w:rPr>
              <w:fldChar w:fldCharType="end"/>
            </w:r>
            <w:r w:rsidRPr="002A4F76">
              <w:rPr>
                <w:rFonts w:eastAsia="Times New Roman"/>
                <w:color w:val="auto"/>
                <w:sz w:val="24"/>
                <w:szCs w:val="24"/>
                <w:lang w:val="en-US" w:eastAsia="en-US"/>
              </w:rPr>
              <w:tab/>
            </w:r>
            <w:r w:rsidRPr="002A4F76">
              <w:rPr>
                <w:rFonts w:eastAsia="Times New Roman"/>
                <w:color w:val="auto"/>
                <w:spacing w:val="-3"/>
                <w:sz w:val="24"/>
                <w:szCs w:val="24"/>
                <w:lang w:val="en-US" w:eastAsia="en-US"/>
              </w:rPr>
              <w:t xml:space="preserve">IRF </w:t>
            </w:r>
          </w:p>
          <w:p w:rsidR="00FB6A47" w:rsidRPr="002A4F76" w:rsidRDefault="00FB6A47" w:rsidP="00CE73A9">
            <w:pPr>
              <w:tabs>
                <w:tab w:val="left" w:pos="0"/>
              </w:tabs>
              <w:suppressAutoHyphens/>
              <w:spacing w:after="100" w:afterAutospacing="1" w:line="240" w:lineRule="auto"/>
              <w:ind w:left="0" w:firstLine="0"/>
              <w:contextualSpacing/>
              <w:rPr>
                <w:rFonts w:eastAsia="Times New Roman"/>
                <w:color w:val="auto"/>
                <w:sz w:val="24"/>
                <w:szCs w:val="24"/>
                <w:lang w:val="en-US" w:eastAsia="en-US"/>
              </w:rPr>
            </w:pPr>
            <w:r w:rsidRPr="002A4F76">
              <w:rPr>
                <w:rFonts w:eastAsia="Times New Roman"/>
                <w:color w:val="auto"/>
                <w:sz w:val="24"/>
                <w:szCs w:val="24"/>
                <w:lang w:val="en-US" w:eastAsia="en-US"/>
              </w:rPr>
              <w:fldChar w:fldCharType="begin">
                <w:ffData>
                  <w:name w:val="Check1"/>
                  <w:enabled/>
                  <w:calcOnExit w:val="0"/>
                  <w:checkBox>
                    <w:sizeAuto/>
                    <w:default w:val="0"/>
                  </w:checkBox>
                </w:ffData>
              </w:fldChar>
            </w:r>
            <w:r w:rsidRPr="002A4F76">
              <w:rPr>
                <w:rFonts w:eastAsia="Times New Roman"/>
                <w:color w:val="auto"/>
                <w:sz w:val="24"/>
                <w:szCs w:val="24"/>
                <w:lang w:val="en-US" w:eastAsia="en-US"/>
              </w:rPr>
              <w:instrText xml:space="preserve"> FORMCHECKBOX </w:instrText>
            </w:r>
            <w:r w:rsidR="00610170">
              <w:rPr>
                <w:rFonts w:eastAsia="Times New Roman"/>
                <w:color w:val="auto"/>
                <w:sz w:val="24"/>
                <w:szCs w:val="24"/>
                <w:lang w:val="en-US" w:eastAsia="en-US"/>
              </w:rPr>
            </w:r>
            <w:r w:rsidR="00610170">
              <w:rPr>
                <w:rFonts w:eastAsia="Times New Roman"/>
                <w:color w:val="auto"/>
                <w:sz w:val="24"/>
                <w:szCs w:val="24"/>
                <w:lang w:val="en-US" w:eastAsia="en-US"/>
              </w:rPr>
              <w:fldChar w:fldCharType="separate"/>
            </w:r>
            <w:r w:rsidRPr="002A4F76">
              <w:rPr>
                <w:rFonts w:eastAsia="Times New Roman"/>
                <w:color w:val="auto"/>
                <w:sz w:val="24"/>
                <w:szCs w:val="24"/>
                <w:lang w:val="en-US" w:eastAsia="en-US"/>
              </w:rPr>
              <w:fldChar w:fldCharType="end"/>
            </w:r>
            <w:r w:rsidRPr="002A4F76">
              <w:rPr>
                <w:rFonts w:eastAsia="Times New Roman"/>
                <w:color w:val="auto"/>
                <w:sz w:val="24"/>
                <w:szCs w:val="24"/>
                <w:lang w:val="en-US" w:eastAsia="en-US"/>
              </w:rPr>
              <w:tab/>
              <w:t xml:space="preserve">PRF </w:t>
            </w:r>
          </w:p>
        </w:tc>
        <w:tc>
          <w:tcPr>
            <w:tcW w:w="7714" w:type="dxa"/>
            <w:gridSpan w:val="2"/>
          </w:tcPr>
          <w:p w:rsidR="00FB6A47" w:rsidRPr="002A4F76" w:rsidRDefault="00FB6A47" w:rsidP="00CE73A9">
            <w:pPr>
              <w:widowControl w:val="0"/>
              <w:numPr>
                <w:ilvl w:val="12"/>
                <w:numId w:val="0"/>
              </w:numPr>
              <w:tabs>
                <w:tab w:val="left" w:pos="-720"/>
                <w:tab w:val="left" w:pos="4500"/>
              </w:tabs>
              <w:spacing w:after="100" w:afterAutospacing="1" w:line="240" w:lineRule="auto"/>
              <w:contextualSpacing/>
              <w:rPr>
                <w:rFonts w:eastAsia="Times New Roman"/>
                <w:b/>
                <w:snapToGrid w:val="0"/>
                <w:color w:val="auto"/>
                <w:sz w:val="24"/>
                <w:szCs w:val="24"/>
                <w:lang w:val="en-GB" w:eastAsia="en-US"/>
              </w:rPr>
            </w:pPr>
            <w:r w:rsidRPr="002A4F76">
              <w:rPr>
                <w:rFonts w:eastAsia="Times New Roman"/>
                <w:b/>
                <w:snapToGrid w:val="0"/>
                <w:color w:val="auto"/>
                <w:sz w:val="24"/>
                <w:szCs w:val="24"/>
                <w:lang w:val="en-GB" w:eastAsia="en-US"/>
              </w:rPr>
              <w:t xml:space="preserve">If funding is disbursed into a national or regional trust fund: </w:t>
            </w:r>
          </w:p>
          <w:p w:rsidR="00FB6A47" w:rsidRPr="002A4F76" w:rsidRDefault="00FB6A47" w:rsidP="00CE73A9">
            <w:pPr>
              <w:tabs>
                <w:tab w:val="left" w:pos="0"/>
              </w:tabs>
              <w:suppressAutoHyphens/>
              <w:spacing w:after="100" w:afterAutospacing="1" w:line="240" w:lineRule="auto"/>
              <w:ind w:left="0" w:firstLine="0"/>
              <w:contextualSpacing/>
              <w:rPr>
                <w:rFonts w:eastAsia="Times New Roman"/>
                <w:b/>
                <w:color w:val="auto"/>
                <w:spacing w:val="-3"/>
                <w:sz w:val="24"/>
                <w:szCs w:val="24"/>
                <w:lang w:val="en-US" w:eastAsia="en-US"/>
              </w:rPr>
            </w:pPr>
            <w:r w:rsidRPr="002A4F76">
              <w:rPr>
                <w:rFonts w:eastAsia="Times New Roman"/>
                <w:color w:val="auto"/>
                <w:sz w:val="24"/>
                <w:szCs w:val="24"/>
                <w:lang w:val="en-US" w:eastAsia="en-US"/>
              </w:rPr>
              <w:fldChar w:fldCharType="begin">
                <w:ffData>
                  <w:name w:val="Check1"/>
                  <w:enabled/>
                  <w:calcOnExit w:val="0"/>
                  <w:checkBox>
                    <w:sizeAuto/>
                    <w:default w:val="0"/>
                  </w:checkBox>
                </w:ffData>
              </w:fldChar>
            </w:r>
            <w:r w:rsidRPr="002A4F76">
              <w:rPr>
                <w:rFonts w:eastAsia="Times New Roman"/>
                <w:color w:val="auto"/>
                <w:sz w:val="24"/>
                <w:szCs w:val="24"/>
                <w:lang w:val="en-US" w:eastAsia="en-US"/>
              </w:rPr>
              <w:instrText xml:space="preserve"> FORMCHECKBOX </w:instrText>
            </w:r>
            <w:r w:rsidR="00610170">
              <w:rPr>
                <w:rFonts w:eastAsia="Times New Roman"/>
                <w:color w:val="auto"/>
                <w:sz w:val="24"/>
                <w:szCs w:val="24"/>
                <w:lang w:val="en-US" w:eastAsia="en-US"/>
              </w:rPr>
            </w:r>
            <w:r w:rsidR="00610170">
              <w:rPr>
                <w:rFonts w:eastAsia="Times New Roman"/>
                <w:color w:val="auto"/>
                <w:sz w:val="24"/>
                <w:szCs w:val="24"/>
                <w:lang w:val="en-US" w:eastAsia="en-US"/>
              </w:rPr>
              <w:fldChar w:fldCharType="separate"/>
            </w:r>
            <w:r w:rsidRPr="002A4F76">
              <w:rPr>
                <w:rFonts w:eastAsia="Times New Roman"/>
                <w:color w:val="auto"/>
                <w:sz w:val="24"/>
                <w:szCs w:val="24"/>
                <w:lang w:val="en-US" w:eastAsia="en-US"/>
              </w:rPr>
              <w:fldChar w:fldCharType="end"/>
            </w:r>
            <w:r w:rsidRPr="002A4F76">
              <w:rPr>
                <w:rFonts w:eastAsia="Times New Roman"/>
                <w:color w:val="auto"/>
                <w:sz w:val="24"/>
                <w:szCs w:val="24"/>
                <w:lang w:val="en-US" w:eastAsia="en-US"/>
              </w:rPr>
              <w:tab/>
            </w:r>
            <w:r w:rsidRPr="002A4F76">
              <w:rPr>
                <w:rFonts w:eastAsia="Times New Roman"/>
                <w:color w:val="auto"/>
                <w:sz w:val="24"/>
                <w:szCs w:val="24"/>
                <w:lang w:val="en-US" w:eastAsia="en-US"/>
              </w:rPr>
              <w:tab/>
            </w:r>
            <w:r w:rsidRPr="002A4F76">
              <w:rPr>
                <w:rFonts w:eastAsia="Times New Roman"/>
                <w:color w:val="auto"/>
                <w:spacing w:val="-3"/>
                <w:sz w:val="24"/>
                <w:szCs w:val="24"/>
                <w:lang w:val="en-US" w:eastAsia="en-US"/>
              </w:rPr>
              <w:t>Country Trust Fund</w:t>
            </w:r>
            <w:r w:rsidRPr="002A4F76">
              <w:rPr>
                <w:rFonts w:eastAsia="Times New Roman"/>
                <w:b/>
                <w:color w:val="auto"/>
                <w:spacing w:val="-3"/>
                <w:sz w:val="24"/>
                <w:szCs w:val="24"/>
                <w:lang w:val="en-US" w:eastAsia="en-US"/>
              </w:rPr>
              <w:t xml:space="preserve"> </w:t>
            </w:r>
          </w:p>
          <w:p w:rsidR="00FB6A47" w:rsidRPr="002A4F76" w:rsidRDefault="00FB6A47" w:rsidP="00CE73A9">
            <w:pPr>
              <w:tabs>
                <w:tab w:val="left" w:pos="0"/>
              </w:tabs>
              <w:suppressAutoHyphens/>
              <w:spacing w:after="100" w:afterAutospacing="1" w:line="240" w:lineRule="auto"/>
              <w:ind w:left="0" w:firstLine="0"/>
              <w:contextualSpacing/>
              <w:rPr>
                <w:rFonts w:eastAsia="Times New Roman"/>
                <w:b/>
                <w:color w:val="auto"/>
                <w:sz w:val="24"/>
                <w:szCs w:val="24"/>
                <w:lang w:val="en-US" w:eastAsia="en-US"/>
              </w:rPr>
            </w:pPr>
            <w:r w:rsidRPr="002A4F76">
              <w:rPr>
                <w:rFonts w:eastAsia="Times New Roman"/>
                <w:color w:val="auto"/>
                <w:sz w:val="24"/>
                <w:szCs w:val="24"/>
                <w:lang w:val="en-US" w:eastAsia="en-US"/>
              </w:rPr>
              <w:fldChar w:fldCharType="begin">
                <w:ffData>
                  <w:name w:val="Check1"/>
                  <w:enabled/>
                  <w:calcOnExit w:val="0"/>
                  <w:checkBox>
                    <w:sizeAuto/>
                    <w:default w:val="0"/>
                  </w:checkBox>
                </w:ffData>
              </w:fldChar>
            </w:r>
            <w:r w:rsidRPr="002A4F76">
              <w:rPr>
                <w:rFonts w:eastAsia="Times New Roman"/>
                <w:color w:val="auto"/>
                <w:sz w:val="24"/>
                <w:szCs w:val="24"/>
                <w:lang w:val="en-US" w:eastAsia="en-US"/>
              </w:rPr>
              <w:instrText xml:space="preserve"> FORMCHECKBOX </w:instrText>
            </w:r>
            <w:r w:rsidR="00610170">
              <w:rPr>
                <w:rFonts w:eastAsia="Times New Roman"/>
                <w:color w:val="auto"/>
                <w:sz w:val="24"/>
                <w:szCs w:val="24"/>
                <w:lang w:val="en-US" w:eastAsia="en-US"/>
              </w:rPr>
            </w:r>
            <w:r w:rsidR="00610170">
              <w:rPr>
                <w:rFonts w:eastAsia="Times New Roman"/>
                <w:color w:val="auto"/>
                <w:sz w:val="24"/>
                <w:szCs w:val="24"/>
                <w:lang w:val="en-US" w:eastAsia="en-US"/>
              </w:rPr>
              <w:fldChar w:fldCharType="separate"/>
            </w:r>
            <w:r w:rsidRPr="002A4F76">
              <w:rPr>
                <w:rFonts w:eastAsia="Times New Roman"/>
                <w:color w:val="auto"/>
                <w:sz w:val="24"/>
                <w:szCs w:val="24"/>
                <w:lang w:val="en-US" w:eastAsia="en-US"/>
              </w:rPr>
              <w:fldChar w:fldCharType="end"/>
            </w:r>
            <w:r w:rsidRPr="002A4F76">
              <w:rPr>
                <w:rFonts w:eastAsia="Times New Roman"/>
                <w:color w:val="auto"/>
                <w:sz w:val="24"/>
                <w:szCs w:val="24"/>
                <w:lang w:val="en-US" w:eastAsia="en-US"/>
              </w:rPr>
              <w:tab/>
            </w:r>
            <w:r w:rsidRPr="002A4F76">
              <w:rPr>
                <w:rFonts w:eastAsia="Times New Roman"/>
                <w:color w:val="auto"/>
                <w:sz w:val="24"/>
                <w:szCs w:val="24"/>
                <w:lang w:val="en-US" w:eastAsia="en-US"/>
              </w:rPr>
              <w:tab/>
              <w:t>Regional Trust Fund</w:t>
            </w:r>
            <w:r w:rsidRPr="002A4F76">
              <w:rPr>
                <w:rFonts w:eastAsia="Times New Roman"/>
                <w:b/>
                <w:color w:val="auto"/>
                <w:sz w:val="24"/>
                <w:szCs w:val="24"/>
                <w:lang w:val="en-US" w:eastAsia="en-US"/>
              </w:rPr>
              <w:t xml:space="preserve"> </w:t>
            </w:r>
          </w:p>
          <w:p w:rsidR="00FB6A47" w:rsidRPr="002A4F76" w:rsidRDefault="00FB6A47" w:rsidP="00CE73A9">
            <w:pPr>
              <w:widowControl w:val="0"/>
              <w:numPr>
                <w:ilvl w:val="12"/>
                <w:numId w:val="0"/>
              </w:numPr>
              <w:tabs>
                <w:tab w:val="left" w:pos="-720"/>
                <w:tab w:val="left" w:pos="4500"/>
              </w:tabs>
              <w:spacing w:after="100" w:afterAutospacing="1" w:line="240" w:lineRule="auto"/>
              <w:contextualSpacing/>
              <w:rPr>
                <w:rFonts w:eastAsia="Times New Roman"/>
                <w:b/>
                <w:snapToGrid w:val="0"/>
                <w:color w:val="auto"/>
                <w:sz w:val="24"/>
                <w:szCs w:val="24"/>
                <w:lang w:val="en-GB" w:eastAsia="en-US"/>
              </w:rPr>
            </w:pPr>
            <w:r w:rsidRPr="002A4F76">
              <w:rPr>
                <w:rFonts w:eastAsia="Times New Roman"/>
                <w:b/>
                <w:snapToGrid w:val="0"/>
                <w:color w:val="auto"/>
                <w:sz w:val="24"/>
                <w:szCs w:val="24"/>
                <w:lang w:val="en-GB" w:eastAsia="en-US"/>
              </w:rPr>
              <w:t xml:space="preserve">Name of Recipient Fund: </w:t>
            </w:r>
            <w:r w:rsidR="001D087A" w:rsidRPr="002A4F76">
              <w:rPr>
                <w:rFonts w:eastAsia="Times New Roman"/>
                <w:b/>
                <w:snapToGrid w:val="0"/>
                <w:color w:val="auto"/>
                <w:sz w:val="24"/>
                <w:szCs w:val="24"/>
                <w:lang w:val="en-GB" w:eastAsia="en-US"/>
              </w:rPr>
              <w:t>SNU</w:t>
            </w:r>
          </w:p>
          <w:p w:rsidR="00FB6A47" w:rsidRPr="002A4F76" w:rsidRDefault="00FB6A47" w:rsidP="00CE73A9">
            <w:pPr>
              <w:widowControl w:val="0"/>
              <w:numPr>
                <w:ilvl w:val="12"/>
                <w:numId w:val="0"/>
              </w:numPr>
              <w:tabs>
                <w:tab w:val="left" w:pos="-720"/>
                <w:tab w:val="left" w:pos="4500"/>
              </w:tabs>
              <w:spacing w:after="100" w:afterAutospacing="1" w:line="240" w:lineRule="auto"/>
              <w:contextualSpacing/>
              <w:rPr>
                <w:rFonts w:eastAsia="Times New Roman"/>
                <w:b/>
                <w:snapToGrid w:val="0"/>
                <w:color w:val="auto"/>
                <w:sz w:val="24"/>
                <w:szCs w:val="24"/>
                <w:lang w:val="en-GB" w:eastAsia="en-US"/>
              </w:rPr>
            </w:pPr>
          </w:p>
        </w:tc>
      </w:tr>
      <w:tr w:rsidR="00736A1A" w:rsidRPr="002A4F76" w:rsidTr="001D087A">
        <w:trPr>
          <w:trHeight w:val="368"/>
        </w:trPr>
        <w:tc>
          <w:tcPr>
            <w:tcW w:w="10349" w:type="dxa"/>
            <w:gridSpan w:val="3"/>
          </w:tcPr>
          <w:p w:rsidR="00827710" w:rsidRPr="002A4F76" w:rsidRDefault="00827710" w:rsidP="00CE73A9">
            <w:pPr>
              <w:spacing w:after="100" w:afterAutospacing="1" w:line="240" w:lineRule="auto"/>
              <w:ind w:left="0" w:firstLine="0"/>
              <w:contextualSpacing/>
              <w:rPr>
                <w:color w:val="auto"/>
                <w:sz w:val="20"/>
                <w:szCs w:val="20"/>
              </w:rPr>
            </w:pPr>
            <w:r w:rsidRPr="002A4F76">
              <w:rPr>
                <w:b/>
                <w:color w:val="auto"/>
                <w:sz w:val="20"/>
                <w:szCs w:val="20"/>
              </w:rPr>
              <w:t>Date de début</w:t>
            </w:r>
            <w:r w:rsidRPr="002A4F76">
              <w:rPr>
                <w:color w:val="auto"/>
                <w:sz w:val="20"/>
                <w:szCs w:val="20"/>
              </w:rPr>
              <w:t> </w:t>
            </w:r>
            <w:r w:rsidRPr="002A4F76">
              <w:rPr>
                <w:color w:val="auto"/>
                <w:sz w:val="20"/>
                <w:szCs w:val="20"/>
              </w:rPr>
              <w:tab/>
            </w:r>
            <w:r w:rsidRPr="002A4F76">
              <w:rPr>
                <w:color w:val="auto"/>
                <w:sz w:val="20"/>
                <w:szCs w:val="20"/>
              </w:rPr>
              <w:tab/>
            </w:r>
            <w:r w:rsidRPr="002A4F76">
              <w:rPr>
                <w:color w:val="auto"/>
                <w:sz w:val="20"/>
                <w:szCs w:val="20"/>
              </w:rPr>
              <w:tab/>
            </w:r>
            <w:r w:rsidRPr="002A4F76">
              <w:rPr>
                <w:color w:val="auto"/>
                <w:sz w:val="20"/>
                <w:szCs w:val="20"/>
              </w:rPr>
              <w:tab/>
              <w:t>: Mai 2018</w:t>
            </w:r>
          </w:p>
          <w:p w:rsidR="00827710" w:rsidRPr="002A4F76" w:rsidRDefault="00827710" w:rsidP="00CE73A9">
            <w:pPr>
              <w:spacing w:after="100" w:afterAutospacing="1" w:line="240" w:lineRule="auto"/>
              <w:ind w:left="0" w:firstLine="0"/>
              <w:contextualSpacing/>
              <w:rPr>
                <w:color w:val="auto"/>
                <w:sz w:val="20"/>
                <w:szCs w:val="20"/>
              </w:rPr>
            </w:pPr>
            <w:r w:rsidRPr="002A4F76">
              <w:rPr>
                <w:b/>
                <w:color w:val="auto"/>
                <w:sz w:val="20"/>
                <w:szCs w:val="20"/>
              </w:rPr>
              <w:t>Date de fin prévue</w:t>
            </w:r>
            <w:r w:rsidRPr="002A4F76">
              <w:rPr>
                <w:color w:val="auto"/>
                <w:sz w:val="20"/>
                <w:szCs w:val="20"/>
              </w:rPr>
              <w:t xml:space="preserve"> </w:t>
            </w:r>
            <w:r w:rsidRPr="002A4F76">
              <w:rPr>
                <w:color w:val="auto"/>
                <w:sz w:val="20"/>
                <w:szCs w:val="20"/>
              </w:rPr>
              <w:tab/>
            </w:r>
            <w:r w:rsidRPr="002A4F76">
              <w:rPr>
                <w:color w:val="auto"/>
                <w:sz w:val="20"/>
                <w:szCs w:val="20"/>
              </w:rPr>
              <w:tab/>
            </w:r>
            <w:r w:rsidRPr="002A4F76">
              <w:rPr>
                <w:color w:val="auto"/>
                <w:sz w:val="20"/>
                <w:szCs w:val="20"/>
              </w:rPr>
              <w:tab/>
              <w:t>: Octobre 2019 (18 mois), avec une extension  sans coût jusqu’au 21 mai 202</w:t>
            </w:r>
            <w:r w:rsidR="00736A1A" w:rsidRPr="002A4F76">
              <w:rPr>
                <w:color w:val="auto"/>
                <w:sz w:val="20"/>
                <w:szCs w:val="20"/>
              </w:rPr>
              <w:t>0</w:t>
            </w:r>
          </w:p>
          <w:p w:rsidR="00FB6A47" w:rsidRPr="002A4F76" w:rsidRDefault="001D087A" w:rsidP="00CE73A9">
            <w:pPr>
              <w:spacing w:after="100" w:afterAutospacing="1" w:line="240" w:lineRule="auto"/>
              <w:ind w:left="0" w:firstLine="0"/>
              <w:contextualSpacing/>
              <w:rPr>
                <w:rFonts w:eastAsia="Times New Roman"/>
                <w:bCs/>
                <w:iCs/>
                <w:color w:val="auto"/>
                <w:sz w:val="24"/>
                <w:szCs w:val="24"/>
                <w:lang w:eastAsia="en-US"/>
              </w:rPr>
            </w:pPr>
            <w:r w:rsidRPr="002A4F76">
              <w:rPr>
                <w:rFonts w:eastAsia="Times New Roman"/>
                <w:b/>
                <w:bCs/>
                <w:iCs/>
                <w:color w:val="auto"/>
                <w:sz w:val="24"/>
                <w:szCs w:val="24"/>
                <w:lang w:eastAsia="en-US"/>
              </w:rPr>
              <w:t xml:space="preserve">Zone de couverture </w:t>
            </w:r>
            <w:r w:rsidR="00FB6A47" w:rsidRPr="002A4F76">
              <w:rPr>
                <w:rFonts w:eastAsia="Times New Roman"/>
                <w:b/>
                <w:bCs/>
                <w:iCs/>
                <w:color w:val="auto"/>
                <w:sz w:val="24"/>
                <w:szCs w:val="24"/>
                <w:lang w:eastAsia="en-US"/>
              </w:rPr>
              <w:t>:</w:t>
            </w:r>
            <w:r w:rsidR="00FB6A47" w:rsidRPr="002A4F76">
              <w:rPr>
                <w:b/>
                <w:bCs/>
                <w:color w:val="auto"/>
                <w:sz w:val="24"/>
                <w:szCs w:val="24"/>
                <w:lang w:eastAsia="en-US"/>
              </w:rPr>
              <w:t xml:space="preserve">  </w:t>
            </w:r>
            <w:r w:rsidR="00FB6A47" w:rsidRPr="002A4F76">
              <w:rPr>
                <w:bCs/>
                <w:color w:val="auto"/>
                <w:sz w:val="24"/>
                <w:szCs w:val="24"/>
                <w:lang w:eastAsia="en-US"/>
              </w:rPr>
              <w:t>Département du Pool, République du Congo</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p>
        </w:tc>
      </w:tr>
      <w:tr w:rsidR="00736A1A" w:rsidRPr="002A4F76" w:rsidTr="001D087A">
        <w:trPr>
          <w:trHeight w:val="368"/>
        </w:trPr>
        <w:tc>
          <w:tcPr>
            <w:tcW w:w="10349" w:type="dxa"/>
            <w:gridSpan w:val="3"/>
          </w:tcPr>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val="en-US" w:eastAsia="en-US"/>
              </w:rPr>
            </w:pPr>
          </w:p>
        </w:tc>
      </w:tr>
      <w:tr w:rsidR="00736A1A" w:rsidRPr="002A4F76" w:rsidTr="001D087A">
        <w:trPr>
          <w:trHeight w:val="1124"/>
        </w:trPr>
        <w:tc>
          <w:tcPr>
            <w:tcW w:w="10349" w:type="dxa"/>
            <w:gridSpan w:val="3"/>
          </w:tcPr>
          <w:p w:rsidR="001D087A" w:rsidRPr="002A4F76" w:rsidRDefault="001D087A"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Bailleur:                                                 </w:t>
            </w:r>
            <w:r w:rsidR="00FB6A47" w:rsidRPr="002A4F76">
              <w:rPr>
                <w:rFonts w:eastAsia="Times New Roman"/>
                <w:b/>
                <w:bCs/>
                <w:iCs/>
                <w:color w:val="auto"/>
                <w:sz w:val="24"/>
                <w:szCs w:val="24"/>
                <w:lang w:eastAsia="en-US"/>
              </w:rPr>
              <w:t xml:space="preserve">Fonds </w:t>
            </w:r>
            <w:r w:rsidR="00133C6B">
              <w:rPr>
                <w:rFonts w:eastAsia="Times New Roman"/>
                <w:b/>
                <w:bCs/>
                <w:iCs/>
                <w:color w:val="auto"/>
                <w:sz w:val="24"/>
                <w:szCs w:val="24"/>
                <w:lang w:eastAsia="en-US"/>
              </w:rPr>
              <w:t xml:space="preserve">des Nations Unies </w:t>
            </w:r>
            <w:r w:rsidR="00FB6A47" w:rsidRPr="002A4F76">
              <w:rPr>
                <w:rFonts w:eastAsia="Times New Roman"/>
                <w:b/>
                <w:bCs/>
                <w:iCs/>
                <w:color w:val="auto"/>
                <w:sz w:val="24"/>
                <w:szCs w:val="24"/>
                <w:lang w:eastAsia="en-US"/>
              </w:rPr>
              <w:t xml:space="preserve">pour la </w:t>
            </w:r>
            <w:r w:rsidR="00133C6B">
              <w:rPr>
                <w:rFonts w:eastAsia="Times New Roman"/>
                <w:b/>
                <w:bCs/>
                <w:iCs/>
                <w:color w:val="auto"/>
                <w:sz w:val="24"/>
                <w:szCs w:val="24"/>
                <w:lang w:eastAsia="en-US"/>
              </w:rPr>
              <w:t>C</w:t>
            </w:r>
            <w:r w:rsidR="00FB6A47" w:rsidRPr="002A4F76">
              <w:rPr>
                <w:rFonts w:eastAsia="Times New Roman"/>
                <w:b/>
                <w:bCs/>
                <w:iCs/>
                <w:color w:val="auto"/>
                <w:sz w:val="24"/>
                <w:szCs w:val="24"/>
                <w:lang w:eastAsia="en-US"/>
              </w:rPr>
              <w:t xml:space="preserve">onsolidation de la </w:t>
            </w:r>
            <w:r w:rsidR="00133C6B">
              <w:rPr>
                <w:rFonts w:eastAsia="Times New Roman"/>
                <w:b/>
                <w:bCs/>
                <w:iCs/>
                <w:color w:val="auto"/>
                <w:sz w:val="24"/>
                <w:szCs w:val="24"/>
                <w:lang w:eastAsia="en-US"/>
              </w:rPr>
              <w:t>P</w:t>
            </w:r>
            <w:r w:rsidR="00FB6A47" w:rsidRPr="002A4F76">
              <w:rPr>
                <w:rFonts w:eastAsia="Times New Roman"/>
                <w:b/>
                <w:bCs/>
                <w:iCs/>
                <w:color w:val="auto"/>
                <w:sz w:val="24"/>
                <w:szCs w:val="24"/>
                <w:lang w:eastAsia="en-US"/>
              </w:rPr>
              <w:t xml:space="preserve">aix  </w:t>
            </w:r>
            <w:r w:rsidR="00133C6B">
              <w:rPr>
                <w:rFonts w:eastAsia="Times New Roman"/>
                <w:b/>
                <w:bCs/>
                <w:iCs/>
                <w:color w:val="auto"/>
                <w:sz w:val="24"/>
                <w:szCs w:val="24"/>
                <w:lang w:eastAsia="en-US"/>
              </w:rPr>
              <w:t>(PBF)</w:t>
            </w:r>
            <w:r w:rsidR="00FB6A47" w:rsidRPr="002A4F76">
              <w:rPr>
                <w:rFonts w:eastAsia="Times New Roman"/>
                <w:b/>
                <w:bCs/>
                <w:iCs/>
                <w:color w:val="auto"/>
                <w:sz w:val="24"/>
                <w:szCs w:val="24"/>
                <w:lang w:eastAsia="en-US"/>
              </w:rPr>
              <w:t xml:space="preserve">              </w:t>
            </w:r>
          </w:p>
          <w:p w:rsidR="00FB6A47" w:rsidRPr="002A4F76" w:rsidRDefault="001D087A"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Cs/>
                <w:iCs/>
                <w:color w:val="auto"/>
                <w:sz w:val="24"/>
                <w:szCs w:val="24"/>
                <w:lang w:eastAsia="en-US"/>
              </w:rPr>
              <w:t xml:space="preserve">Budget  Total du projet :                                           </w:t>
            </w:r>
            <w:r w:rsidR="00FB6A47" w:rsidRPr="002A4F76">
              <w:rPr>
                <w:rFonts w:eastAsia="Times New Roman"/>
                <w:bCs/>
                <w:iCs/>
                <w:color w:val="auto"/>
                <w:sz w:val="24"/>
                <w:szCs w:val="24"/>
                <w:lang w:eastAsia="en-US"/>
              </w:rPr>
              <w:t>2 880 047,64 USD</w:t>
            </w:r>
          </w:p>
          <w:p w:rsidR="00FB6A47" w:rsidRPr="002A4F76" w:rsidRDefault="00FB6A47" w:rsidP="00CE73A9">
            <w:pPr>
              <w:spacing w:after="100" w:afterAutospacing="1" w:line="240" w:lineRule="auto"/>
              <w:ind w:left="0" w:firstLine="0"/>
              <w:contextualSpacing/>
              <w:rPr>
                <w:rFonts w:eastAsia="Times New Roman"/>
                <w:bCs/>
                <w:iCs/>
                <w:color w:val="auto"/>
                <w:sz w:val="24"/>
                <w:szCs w:val="24"/>
                <w:lang w:eastAsia="en-US"/>
              </w:rPr>
            </w:pP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u w:val="single"/>
                <w:lang w:eastAsia="en-US"/>
              </w:rPr>
              <w:t>Montant 1ere tranche</w:t>
            </w:r>
            <w:r w:rsidRPr="002A4F76">
              <w:rPr>
                <w:rFonts w:eastAsia="Times New Roman"/>
                <w:b/>
                <w:bCs/>
                <w:iCs/>
                <w:color w:val="auto"/>
                <w:sz w:val="24"/>
                <w:szCs w:val="24"/>
                <w:lang w:eastAsia="en-US"/>
              </w:rPr>
              <w:t xml:space="preserve"> :                                           </w:t>
            </w:r>
            <w:r w:rsidRPr="002A4F76">
              <w:rPr>
                <w:rFonts w:eastAsia="Times New Roman"/>
                <w:bCs/>
                <w:iCs/>
                <w:color w:val="auto"/>
                <w:sz w:val="24"/>
                <w:szCs w:val="24"/>
                <w:lang w:eastAsia="en-US"/>
              </w:rPr>
              <w:t>2 000 884,91 USD, répartis comme suit :</w:t>
            </w:r>
            <w:r w:rsidRPr="002A4F76">
              <w:rPr>
                <w:rFonts w:eastAsia="Times New Roman"/>
                <w:b/>
                <w:bCs/>
                <w:iCs/>
                <w:color w:val="auto"/>
                <w:sz w:val="24"/>
                <w:szCs w:val="24"/>
                <w:lang w:eastAsia="en-US"/>
              </w:rPr>
              <w:t xml:space="preserve">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UNFPA :                                                                          </w:t>
            </w:r>
            <w:r w:rsidRPr="002A4F76">
              <w:rPr>
                <w:rFonts w:eastAsia="Times New Roman"/>
                <w:bCs/>
                <w:iCs/>
                <w:color w:val="auto"/>
                <w:sz w:val="24"/>
                <w:szCs w:val="24"/>
                <w:lang w:eastAsia="en-US"/>
              </w:rPr>
              <w:t>234 213,80</w:t>
            </w:r>
            <w:r w:rsidRPr="002A4F76">
              <w:rPr>
                <w:rFonts w:eastAsia="Times New Roman"/>
                <w:b/>
                <w:bCs/>
                <w:iCs/>
                <w:color w:val="auto"/>
                <w:sz w:val="24"/>
                <w:szCs w:val="24"/>
                <w:lang w:eastAsia="en-US"/>
              </w:rPr>
              <w:t xml:space="preserve">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PNUD </w:t>
            </w:r>
            <w:r w:rsidR="001D087A" w:rsidRPr="002A4F76">
              <w:rPr>
                <w:rFonts w:eastAsia="Times New Roman"/>
                <w:b/>
                <w:bCs/>
                <w:iCs/>
                <w:color w:val="auto"/>
                <w:sz w:val="24"/>
                <w:szCs w:val="24"/>
                <w:lang w:eastAsia="en-US"/>
              </w:rPr>
              <w:t>(Agence lead)</w:t>
            </w:r>
            <w:r w:rsidRPr="002A4F76">
              <w:rPr>
                <w:rFonts w:eastAsia="Times New Roman"/>
                <w:b/>
                <w:bCs/>
                <w:iCs/>
                <w:color w:val="auto"/>
                <w:sz w:val="24"/>
                <w:szCs w:val="24"/>
                <w:lang w:eastAsia="en-US"/>
              </w:rPr>
              <w:t xml:space="preserve">:                                                </w:t>
            </w:r>
            <w:r w:rsidRPr="002A4F76">
              <w:rPr>
                <w:rFonts w:eastAsia="Times New Roman"/>
                <w:bCs/>
                <w:iCs/>
                <w:color w:val="auto"/>
                <w:sz w:val="24"/>
                <w:szCs w:val="24"/>
                <w:lang w:eastAsia="en-US"/>
              </w:rPr>
              <w:t>1 569 741,26</w:t>
            </w:r>
            <w:r w:rsidRPr="002A4F76">
              <w:rPr>
                <w:rFonts w:eastAsia="Times New Roman"/>
                <w:b/>
                <w:bCs/>
                <w:iCs/>
                <w:color w:val="auto"/>
                <w:sz w:val="24"/>
                <w:szCs w:val="24"/>
                <w:lang w:eastAsia="en-US"/>
              </w:rPr>
              <w:t xml:space="preserve">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UNHCR </w:t>
            </w:r>
            <w:r w:rsidRPr="002A4F76">
              <w:rPr>
                <w:rFonts w:eastAsia="Times New Roman"/>
                <w:bCs/>
                <w:iCs/>
                <w:color w:val="auto"/>
                <w:sz w:val="24"/>
                <w:szCs w:val="24"/>
                <w:lang w:eastAsia="en-US"/>
              </w:rPr>
              <w:t>:                                                                         196 929,85</w:t>
            </w:r>
            <w:r w:rsidRPr="002A4F76">
              <w:rPr>
                <w:rFonts w:eastAsia="Times New Roman"/>
                <w:b/>
                <w:bCs/>
                <w:iCs/>
                <w:color w:val="auto"/>
                <w:sz w:val="24"/>
                <w:szCs w:val="24"/>
                <w:lang w:eastAsia="en-US"/>
              </w:rPr>
              <w:t xml:space="preserve">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u w:val="single"/>
                <w:lang w:eastAsia="en-US"/>
              </w:rPr>
              <w:t>Montant prévu 2ème tranche</w:t>
            </w:r>
            <w:r w:rsidRPr="002A4F76">
              <w:rPr>
                <w:rFonts w:eastAsia="Times New Roman"/>
                <w:b/>
                <w:bCs/>
                <w:iCs/>
                <w:color w:val="auto"/>
                <w:sz w:val="24"/>
                <w:szCs w:val="24"/>
                <w:lang w:eastAsia="en-US"/>
              </w:rPr>
              <w:t xml:space="preserve"> :                              </w:t>
            </w:r>
            <w:r w:rsidR="00133C6B">
              <w:rPr>
                <w:rFonts w:eastAsia="Times New Roman"/>
                <w:b/>
                <w:bCs/>
                <w:iCs/>
                <w:color w:val="auto"/>
                <w:sz w:val="24"/>
                <w:szCs w:val="24"/>
                <w:lang w:eastAsia="en-US"/>
              </w:rPr>
              <w:t xml:space="preserve">  </w:t>
            </w:r>
            <w:r w:rsidRPr="002A4F76">
              <w:rPr>
                <w:rFonts w:eastAsia="Times New Roman"/>
                <w:bCs/>
                <w:iCs/>
                <w:color w:val="auto"/>
                <w:sz w:val="24"/>
                <w:szCs w:val="24"/>
                <w:lang w:eastAsia="en-US"/>
              </w:rPr>
              <w:t>879 162,74USD, répartis comme suit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UNFPA </w:t>
            </w:r>
            <w:r w:rsidRPr="002A4F76">
              <w:rPr>
                <w:rFonts w:eastAsia="Times New Roman"/>
                <w:bCs/>
                <w:iCs/>
                <w:color w:val="auto"/>
                <w:sz w:val="24"/>
                <w:szCs w:val="24"/>
                <w:lang w:eastAsia="en-US"/>
              </w:rPr>
              <w:t>:                                                                         100 377,34</w:t>
            </w:r>
            <w:r w:rsidRPr="002A4F76">
              <w:rPr>
                <w:rFonts w:eastAsia="Times New Roman"/>
                <w:b/>
                <w:bCs/>
                <w:iCs/>
                <w:color w:val="auto"/>
                <w:sz w:val="24"/>
                <w:szCs w:val="24"/>
                <w:lang w:eastAsia="en-US"/>
              </w:rPr>
              <w:t xml:space="preserve">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PNUD :                                                                           </w:t>
            </w:r>
            <w:r w:rsidRPr="002A4F76">
              <w:rPr>
                <w:rFonts w:eastAsia="Times New Roman"/>
                <w:bCs/>
                <w:iCs/>
                <w:color w:val="auto"/>
                <w:sz w:val="24"/>
                <w:szCs w:val="24"/>
                <w:lang w:eastAsia="en-US"/>
              </w:rPr>
              <w:t>672 746,25</w:t>
            </w:r>
            <w:r w:rsidRPr="002A4F76">
              <w:rPr>
                <w:rFonts w:eastAsia="Times New Roman"/>
                <w:b/>
                <w:bCs/>
                <w:iCs/>
                <w:color w:val="auto"/>
                <w:sz w:val="24"/>
                <w:szCs w:val="24"/>
                <w:lang w:eastAsia="en-US"/>
              </w:rPr>
              <w:t xml:space="preserve">   </w:t>
            </w:r>
          </w:p>
          <w:p w:rsidR="00FB6A47" w:rsidRPr="002A4F76" w:rsidRDefault="00FB6A47"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UNHCR :                                                                         </w:t>
            </w:r>
            <w:r w:rsidRPr="002A4F76">
              <w:rPr>
                <w:rFonts w:eastAsia="Times New Roman"/>
                <w:bCs/>
                <w:iCs/>
                <w:color w:val="auto"/>
                <w:sz w:val="24"/>
                <w:szCs w:val="24"/>
                <w:lang w:eastAsia="en-US"/>
              </w:rPr>
              <w:t>106 039,15</w:t>
            </w:r>
            <w:r w:rsidRPr="002A4F76">
              <w:rPr>
                <w:rFonts w:eastAsia="Times New Roman"/>
                <w:b/>
                <w:bCs/>
                <w:iCs/>
                <w:color w:val="auto"/>
                <w:sz w:val="24"/>
                <w:szCs w:val="24"/>
                <w:lang w:eastAsia="en-US"/>
              </w:rPr>
              <w:t xml:space="preserve">   </w:t>
            </w:r>
          </w:p>
          <w:p w:rsidR="00827710" w:rsidRPr="002A4F76" w:rsidRDefault="00827710" w:rsidP="00CE73A9">
            <w:pPr>
              <w:spacing w:after="100" w:afterAutospacing="1" w:line="240" w:lineRule="auto"/>
              <w:ind w:left="0" w:firstLine="0"/>
              <w:contextualSpacing/>
              <w:rPr>
                <w:rFonts w:eastAsia="Times New Roman"/>
                <w:b/>
                <w:bCs/>
                <w:iCs/>
                <w:color w:val="auto"/>
                <w:sz w:val="24"/>
                <w:szCs w:val="24"/>
                <w:lang w:eastAsia="en-US"/>
              </w:rPr>
            </w:pPr>
          </w:p>
          <w:p w:rsidR="00FB6A47" w:rsidRPr="002A4F76" w:rsidRDefault="00827710" w:rsidP="00CE73A9">
            <w:pPr>
              <w:spacing w:after="100" w:afterAutospacing="1" w:line="240" w:lineRule="auto"/>
              <w:ind w:left="0" w:firstLine="0"/>
              <w:contextualSpacing/>
              <w:rPr>
                <w:rFonts w:eastAsia="Times New Roman"/>
                <w:b/>
                <w:bCs/>
                <w:iCs/>
                <w:color w:val="auto"/>
                <w:sz w:val="24"/>
                <w:szCs w:val="24"/>
                <w:lang w:eastAsia="en-US"/>
              </w:rPr>
            </w:pPr>
            <w:r w:rsidRPr="002A4F76">
              <w:rPr>
                <w:rFonts w:eastAsia="Times New Roman"/>
                <w:b/>
                <w:bCs/>
                <w:iCs/>
                <w:color w:val="auto"/>
                <w:sz w:val="24"/>
                <w:szCs w:val="24"/>
                <w:lang w:eastAsia="en-US"/>
              </w:rPr>
              <w:t xml:space="preserve">Montant </w:t>
            </w:r>
            <w:r w:rsidR="00FB6A47" w:rsidRPr="002A4F76">
              <w:rPr>
                <w:rFonts w:eastAsia="Times New Roman"/>
                <w:b/>
                <w:bCs/>
                <w:iCs/>
                <w:color w:val="auto"/>
                <w:sz w:val="24"/>
                <w:szCs w:val="24"/>
                <w:lang w:eastAsia="en-US"/>
              </w:rPr>
              <w:t>total du projet</w:t>
            </w:r>
            <w:r w:rsidRPr="002A4F76">
              <w:rPr>
                <w:rFonts w:eastAsia="Times New Roman"/>
                <w:b/>
                <w:bCs/>
                <w:iCs/>
                <w:color w:val="auto"/>
                <w:sz w:val="24"/>
                <w:szCs w:val="24"/>
                <w:lang w:eastAsia="en-US"/>
              </w:rPr>
              <w:t xml:space="preserve"> décaissé</w:t>
            </w:r>
            <w:r w:rsidR="00FB6A47" w:rsidRPr="002A4F76">
              <w:rPr>
                <w:rFonts w:eastAsia="Times New Roman"/>
                <w:b/>
                <w:bCs/>
                <w:iCs/>
                <w:color w:val="auto"/>
                <w:sz w:val="24"/>
                <w:szCs w:val="24"/>
                <w:lang w:eastAsia="en-US"/>
              </w:rPr>
              <w:t xml:space="preserve"> :                        </w:t>
            </w:r>
            <w:r w:rsidR="00FB6A47" w:rsidRPr="002A4F76">
              <w:rPr>
                <w:rFonts w:eastAsia="Times New Roman"/>
                <w:bCs/>
                <w:iCs/>
                <w:color w:val="auto"/>
                <w:sz w:val="24"/>
                <w:szCs w:val="24"/>
                <w:lang w:eastAsia="en-US"/>
              </w:rPr>
              <w:t>2 880 047,64 USD</w:t>
            </w:r>
            <w:r w:rsidR="001D087A" w:rsidRPr="002A4F76">
              <w:rPr>
                <w:rFonts w:eastAsia="Times New Roman"/>
                <w:bCs/>
                <w:iCs/>
                <w:color w:val="auto"/>
                <w:sz w:val="24"/>
                <w:szCs w:val="24"/>
                <w:lang w:eastAsia="en-US"/>
              </w:rPr>
              <w:t xml:space="preserve"> (les 2 tranches)</w:t>
            </w:r>
            <w:r w:rsidR="001D087A" w:rsidRPr="002A4F76">
              <w:rPr>
                <w:color w:val="auto"/>
              </w:rPr>
              <w:t xml:space="preserve">  </w:t>
            </w:r>
            <w:r w:rsidR="001D087A" w:rsidRPr="002A4F76">
              <w:rPr>
                <w:b/>
                <w:color w:val="auto"/>
              </w:rPr>
              <w:t>dont 2 242 488,59 USD pour le PNUD</w:t>
            </w:r>
          </w:p>
          <w:p w:rsidR="00FB6A47" w:rsidRPr="002A4F76" w:rsidRDefault="00FB6A47" w:rsidP="00CE73A9">
            <w:pPr>
              <w:widowControl w:val="0"/>
              <w:numPr>
                <w:ilvl w:val="12"/>
                <w:numId w:val="0"/>
              </w:numPr>
              <w:tabs>
                <w:tab w:val="left" w:pos="-720"/>
                <w:tab w:val="left" w:pos="4500"/>
              </w:tabs>
              <w:suppressAutoHyphens/>
              <w:spacing w:after="100" w:afterAutospacing="1" w:line="240" w:lineRule="auto"/>
              <w:contextualSpacing/>
              <w:rPr>
                <w:rFonts w:eastAsia="Times New Roman"/>
                <w:snapToGrid w:val="0"/>
                <w:color w:val="auto"/>
                <w:sz w:val="24"/>
                <w:szCs w:val="24"/>
                <w:lang w:eastAsia="en-US"/>
              </w:rPr>
            </w:pPr>
          </w:p>
        </w:tc>
      </w:tr>
      <w:tr w:rsidR="00736A1A" w:rsidRPr="002A4F76" w:rsidTr="001D087A">
        <w:trPr>
          <w:trHeight w:val="629"/>
        </w:trPr>
        <w:tc>
          <w:tcPr>
            <w:tcW w:w="10349" w:type="dxa"/>
            <w:gridSpan w:val="3"/>
          </w:tcPr>
          <w:p w:rsidR="0090350A" w:rsidRPr="002A4F76" w:rsidRDefault="0090350A" w:rsidP="00CE73A9">
            <w:pPr>
              <w:spacing w:after="100" w:afterAutospacing="1" w:line="240" w:lineRule="auto"/>
              <w:ind w:left="0" w:firstLine="0"/>
              <w:contextualSpacing/>
              <w:rPr>
                <w:color w:val="auto"/>
                <w:sz w:val="20"/>
                <w:szCs w:val="20"/>
                <w:lang w:val="en-US"/>
              </w:rPr>
            </w:pPr>
          </w:p>
          <w:p w:rsidR="0090350A" w:rsidRPr="002A4F76" w:rsidRDefault="00610170" w:rsidP="00CE73A9">
            <w:pPr>
              <w:spacing w:after="100" w:afterAutospacing="1" w:line="240" w:lineRule="auto"/>
              <w:ind w:left="0" w:firstLine="0"/>
              <w:contextualSpacing/>
              <w:rPr>
                <w:b/>
                <w:color w:val="auto"/>
                <w:sz w:val="20"/>
                <w:szCs w:val="20"/>
              </w:rPr>
            </w:pPr>
            <w:r>
              <w:rPr>
                <w:color w:val="auto"/>
                <w:sz w:val="20"/>
                <w:szCs w:val="20"/>
                <w:lang w:val="en-US"/>
              </w:rPr>
              <w:pict>
                <v:rect id="_x0000_i1025" style="width:453.5pt;height:1.5pt" o:hralign="center" o:hrstd="t" o:hrnoshade="t" o:hr="t" fillcolor="#36f" stroked="f"/>
              </w:pict>
            </w:r>
          </w:p>
          <w:p w:rsidR="0090350A" w:rsidRPr="009E2F9D" w:rsidRDefault="0090350A" w:rsidP="00CE73A9">
            <w:pPr>
              <w:spacing w:after="100" w:afterAutospacing="1" w:line="240" w:lineRule="auto"/>
              <w:ind w:left="3544" w:hanging="3544"/>
              <w:contextualSpacing/>
              <w:rPr>
                <w:color w:val="auto"/>
                <w:sz w:val="24"/>
                <w:szCs w:val="24"/>
              </w:rPr>
            </w:pPr>
            <w:r w:rsidRPr="009E2F9D">
              <w:rPr>
                <w:b/>
                <w:color w:val="auto"/>
                <w:sz w:val="24"/>
                <w:szCs w:val="24"/>
              </w:rPr>
              <w:t>Réunion du CLEP</w:t>
            </w:r>
            <w:r w:rsidRPr="009E2F9D">
              <w:rPr>
                <w:color w:val="auto"/>
                <w:sz w:val="24"/>
                <w:szCs w:val="24"/>
              </w:rPr>
              <w:t> </w:t>
            </w:r>
            <w:r w:rsidRPr="009E2F9D">
              <w:rPr>
                <w:color w:val="auto"/>
                <w:sz w:val="24"/>
                <w:szCs w:val="24"/>
              </w:rPr>
              <w:tab/>
            </w:r>
            <w:r w:rsidRPr="009E2F9D">
              <w:rPr>
                <w:color w:val="auto"/>
                <w:sz w:val="24"/>
                <w:szCs w:val="24"/>
              </w:rPr>
              <w:tab/>
            </w:r>
            <w:r w:rsidRPr="009E2F9D">
              <w:rPr>
                <w:color w:val="auto"/>
                <w:sz w:val="24"/>
                <w:szCs w:val="24"/>
              </w:rPr>
              <w:tab/>
              <w:t>: 09 mai 2018</w:t>
            </w:r>
          </w:p>
          <w:p w:rsidR="0090350A" w:rsidRPr="009E2F9D" w:rsidRDefault="0090350A" w:rsidP="00CE73A9">
            <w:pPr>
              <w:spacing w:after="100" w:afterAutospacing="1" w:line="240" w:lineRule="auto"/>
              <w:ind w:left="3544" w:hanging="3544"/>
              <w:contextualSpacing/>
              <w:rPr>
                <w:color w:val="auto"/>
                <w:sz w:val="24"/>
                <w:szCs w:val="24"/>
              </w:rPr>
            </w:pPr>
            <w:r w:rsidRPr="009E2F9D">
              <w:rPr>
                <w:b/>
                <w:color w:val="auto"/>
                <w:sz w:val="24"/>
                <w:szCs w:val="24"/>
              </w:rPr>
              <w:t>Date de Signature</w:t>
            </w:r>
            <w:r w:rsidRPr="009E2F9D">
              <w:rPr>
                <w:b/>
                <w:color w:val="auto"/>
                <w:sz w:val="24"/>
                <w:szCs w:val="24"/>
              </w:rPr>
              <w:tab/>
            </w:r>
            <w:r w:rsidRPr="009E2F9D">
              <w:rPr>
                <w:b/>
                <w:color w:val="auto"/>
                <w:sz w:val="24"/>
                <w:szCs w:val="24"/>
              </w:rPr>
              <w:tab/>
            </w:r>
            <w:r w:rsidRPr="009E2F9D">
              <w:rPr>
                <w:b/>
                <w:color w:val="auto"/>
                <w:sz w:val="24"/>
                <w:szCs w:val="24"/>
              </w:rPr>
              <w:tab/>
            </w:r>
            <w:r w:rsidRPr="009E2F9D">
              <w:rPr>
                <w:color w:val="auto"/>
                <w:sz w:val="24"/>
                <w:szCs w:val="24"/>
              </w:rPr>
              <w:t>: 11 mai 2018</w:t>
            </w:r>
          </w:p>
          <w:p w:rsidR="0090350A" w:rsidRPr="009E2F9D" w:rsidRDefault="0090350A" w:rsidP="00CE73A9">
            <w:pPr>
              <w:spacing w:after="100" w:afterAutospacing="1" w:line="240" w:lineRule="auto"/>
              <w:ind w:left="0" w:firstLine="0"/>
              <w:contextualSpacing/>
              <w:rPr>
                <w:color w:val="auto"/>
                <w:sz w:val="24"/>
                <w:szCs w:val="24"/>
              </w:rPr>
            </w:pPr>
            <w:r w:rsidRPr="009E2F9D">
              <w:rPr>
                <w:b/>
                <w:color w:val="auto"/>
                <w:sz w:val="24"/>
                <w:szCs w:val="24"/>
              </w:rPr>
              <w:t>Date réception des fonds</w:t>
            </w:r>
            <w:r w:rsidRPr="009E2F9D">
              <w:rPr>
                <w:color w:val="auto"/>
                <w:sz w:val="24"/>
                <w:szCs w:val="24"/>
              </w:rPr>
              <w:t xml:space="preserve"> </w:t>
            </w:r>
            <w:r w:rsidRPr="009E2F9D">
              <w:rPr>
                <w:color w:val="auto"/>
                <w:sz w:val="24"/>
                <w:szCs w:val="24"/>
              </w:rPr>
              <w:tab/>
            </w:r>
            <w:r w:rsidRPr="009E2F9D">
              <w:rPr>
                <w:color w:val="auto"/>
                <w:sz w:val="24"/>
                <w:szCs w:val="24"/>
              </w:rPr>
              <w:tab/>
            </w:r>
            <w:r w:rsidRPr="009E2F9D">
              <w:rPr>
                <w:color w:val="auto"/>
                <w:sz w:val="24"/>
                <w:szCs w:val="24"/>
              </w:rPr>
              <w:tab/>
            </w:r>
            <w:r w:rsidRPr="009E2F9D">
              <w:rPr>
                <w:color w:val="auto"/>
                <w:sz w:val="24"/>
                <w:szCs w:val="24"/>
              </w:rPr>
              <w:tab/>
            </w:r>
            <w:r w:rsidR="00133C6B" w:rsidRPr="009E2F9D">
              <w:rPr>
                <w:color w:val="auto"/>
                <w:sz w:val="24"/>
                <w:szCs w:val="24"/>
              </w:rPr>
              <w:t xml:space="preserve">           </w:t>
            </w:r>
            <w:r w:rsidRPr="009E2F9D">
              <w:rPr>
                <w:color w:val="auto"/>
                <w:sz w:val="24"/>
                <w:szCs w:val="24"/>
              </w:rPr>
              <w:t>: 2</w:t>
            </w:r>
            <w:r w:rsidR="00133C6B" w:rsidRPr="009E2F9D">
              <w:rPr>
                <w:color w:val="auto"/>
                <w:sz w:val="24"/>
                <w:szCs w:val="24"/>
              </w:rPr>
              <w:t xml:space="preserve">1 </w:t>
            </w:r>
            <w:r w:rsidRPr="009E2F9D">
              <w:rPr>
                <w:color w:val="auto"/>
                <w:sz w:val="24"/>
                <w:szCs w:val="24"/>
              </w:rPr>
              <w:t>mai 2018</w:t>
            </w:r>
          </w:p>
          <w:p w:rsidR="0090350A" w:rsidRPr="009E2F9D" w:rsidRDefault="0090350A" w:rsidP="00CE73A9">
            <w:pPr>
              <w:spacing w:after="100" w:afterAutospacing="1" w:line="240" w:lineRule="auto"/>
              <w:ind w:left="0" w:firstLine="0"/>
              <w:contextualSpacing/>
              <w:rPr>
                <w:color w:val="auto"/>
                <w:sz w:val="24"/>
                <w:szCs w:val="24"/>
              </w:rPr>
            </w:pPr>
            <w:r w:rsidRPr="009E2F9D">
              <w:rPr>
                <w:b/>
                <w:color w:val="auto"/>
                <w:sz w:val="24"/>
                <w:szCs w:val="24"/>
              </w:rPr>
              <w:t>Date d’application des fonds</w:t>
            </w:r>
            <w:r w:rsidRPr="009E2F9D">
              <w:rPr>
                <w:color w:val="auto"/>
                <w:sz w:val="24"/>
                <w:szCs w:val="24"/>
              </w:rPr>
              <w:t> </w:t>
            </w:r>
            <w:r w:rsidRPr="009E2F9D">
              <w:rPr>
                <w:color w:val="auto"/>
                <w:sz w:val="24"/>
                <w:szCs w:val="24"/>
              </w:rPr>
              <w:tab/>
            </w:r>
            <w:r w:rsidRPr="009E2F9D">
              <w:rPr>
                <w:color w:val="auto"/>
                <w:sz w:val="24"/>
                <w:szCs w:val="24"/>
              </w:rPr>
              <w:tab/>
            </w:r>
            <w:r w:rsidRPr="009E2F9D">
              <w:rPr>
                <w:color w:val="auto"/>
                <w:sz w:val="24"/>
                <w:szCs w:val="24"/>
              </w:rPr>
              <w:tab/>
            </w:r>
            <w:r w:rsidR="00133C6B" w:rsidRPr="009E2F9D">
              <w:rPr>
                <w:color w:val="auto"/>
                <w:sz w:val="24"/>
                <w:szCs w:val="24"/>
              </w:rPr>
              <w:t xml:space="preserve">      </w:t>
            </w:r>
            <w:r w:rsidRPr="009E2F9D">
              <w:rPr>
                <w:color w:val="auto"/>
                <w:sz w:val="24"/>
                <w:szCs w:val="24"/>
              </w:rPr>
              <w:t>: 31 mai 2018</w:t>
            </w:r>
          </w:p>
          <w:p w:rsidR="0090350A" w:rsidRPr="009E2F9D" w:rsidRDefault="0090350A" w:rsidP="00CE73A9">
            <w:pPr>
              <w:spacing w:after="100" w:afterAutospacing="1" w:line="240" w:lineRule="auto"/>
              <w:ind w:left="0" w:firstLine="0"/>
              <w:contextualSpacing/>
              <w:rPr>
                <w:color w:val="auto"/>
                <w:sz w:val="24"/>
                <w:szCs w:val="24"/>
              </w:rPr>
            </w:pPr>
            <w:r w:rsidRPr="009E2F9D">
              <w:rPr>
                <w:b/>
                <w:color w:val="auto"/>
                <w:sz w:val="24"/>
                <w:szCs w:val="24"/>
              </w:rPr>
              <w:t>Modalité d’exécution</w:t>
            </w:r>
            <w:r w:rsidRPr="009E2F9D">
              <w:rPr>
                <w:color w:val="auto"/>
                <w:sz w:val="24"/>
                <w:szCs w:val="24"/>
              </w:rPr>
              <w:t> </w:t>
            </w:r>
            <w:r w:rsidRPr="009E2F9D">
              <w:rPr>
                <w:color w:val="auto"/>
                <w:sz w:val="24"/>
                <w:szCs w:val="24"/>
              </w:rPr>
              <w:tab/>
            </w:r>
            <w:r w:rsidRPr="009E2F9D">
              <w:rPr>
                <w:color w:val="auto"/>
                <w:sz w:val="24"/>
                <w:szCs w:val="24"/>
              </w:rPr>
              <w:tab/>
            </w:r>
            <w:r w:rsidRPr="009E2F9D">
              <w:rPr>
                <w:color w:val="auto"/>
                <w:sz w:val="24"/>
                <w:szCs w:val="24"/>
              </w:rPr>
              <w:tab/>
            </w:r>
            <w:r w:rsidRPr="009E2F9D">
              <w:rPr>
                <w:color w:val="auto"/>
                <w:sz w:val="24"/>
                <w:szCs w:val="24"/>
              </w:rPr>
              <w:tab/>
            </w:r>
            <w:r w:rsidR="00133C6B" w:rsidRPr="009E2F9D">
              <w:rPr>
                <w:color w:val="auto"/>
                <w:sz w:val="24"/>
                <w:szCs w:val="24"/>
              </w:rPr>
              <w:t xml:space="preserve">                 </w:t>
            </w:r>
            <w:r w:rsidRPr="009E2F9D">
              <w:rPr>
                <w:color w:val="auto"/>
                <w:sz w:val="24"/>
                <w:szCs w:val="24"/>
              </w:rPr>
              <w:t>: Exécution Directe (DIM)</w:t>
            </w:r>
          </w:p>
          <w:p w:rsidR="0090350A" w:rsidRPr="009E2F9D" w:rsidRDefault="00610170" w:rsidP="00CE73A9">
            <w:pPr>
              <w:spacing w:after="100" w:afterAutospacing="1" w:line="240" w:lineRule="auto"/>
              <w:ind w:left="0" w:firstLine="0"/>
              <w:contextualSpacing/>
              <w:rPr>
                <w:color w:val="auto"/>
                <w:sz w:val="24"/>
                <w:szCs w:val="24"/>
                <w:lang w:val="en-US"/>
              </w:rPr>
            </w:pPr>
            <w:r>
              <w:rPr>
                <w:color w:val="auto"/>
                <w:sz w:val="24"/>
                <w:szCs w:val="24"/>
                <w:lang w:val="en-US"/>
              </w:rPr>
              <w:pict>
                <v:rect id="_x0000_i1026" style="width:453.5pt;height:1.5pt" o:hralign="center" o:hrstd="t" o:hrnoshade="t" o:hr="t" fillcolor="#36f" stroked="f"/>
              </w:pict>
            </w:r>
          </w:p>
          <w:p w:rsidR="00FB6A47" w:rsidRPr="002A4F76" w:rsidRDefault="00FB6A47" w:rsidP="00CE73A9">
            <w:pPr>
              <w:shd w:val="clear" w:color="auto" w:fill="FFFFFF"/>
              <w:tabs>
                <w:tab w:val="left" w:pos="284"/>
                <w:tab w:val="left" w:pos="567"/>
              </w:tabs>
              <w:spacing w:after="100" w:afterAutospacing="1" w:line="240" w:lineRule="auto"/>
              <w:ind w:left="0" w:firstLine="0"/>
              <w:contextualSpacing/>
              <w:rPr>
                <w:b/>
                <w:color w:val="auto"/>
                <w:sz w:val="24"/>
                <w:szCs w:val="24"/>
                <w:lang w:eastAsia="en-US"/>
              </w:rPr>
            </w:pPr>
            <w:r w:rsidRPr="002A4F76">
              <w:rPr>
                <w:color w:val="auto"/>
                <w:sz w:val="24"/>
                <w:szCs w:val="24"/>
                <w:lang w:eastAsia="en-US"/>
              </w:rPr>
              <w:t xml:space="preserve">Le financement par les </w:t>
            </w:r>
            <w:r w:rsidR="009E2F9D" w:rsidRPr="002A4F76">
              <w:rPr>
                <w:color w:val="auto"/>
                <w:sz w:val="24"/>
                <w:szCs w:val="24"/>
                <w:lang w:eastAsia="en-US"/>
              </w:rPr>
              <w:t>fonds IRF</w:t>
            </w:r>
            <w:r w:rsidRPr="002A4F76">
              <w:rPr>
                <w:color w:val="auto"/>
                <w:sz w:val="24"/>
                <w:szCs w:val="24"/>
                <w:lang w:eastAsia="en-US"/>
              </w:rPr>
              <w:t xml:space="preserve"> est justifié par :</w:t>
            </w:r>
          </w:p>
          <w:p w:rsidR="00FB6A47" w:rsidRPr="002A4F76" w:rsidRDefault="00FB6A47" w:rsidP="00CE73A9">
            <w:pPr>
              <w:shd w:val="clear" w:color="auto" w:fill="FFFFFF"/>
              <w:tabs>
                <w:tab w:val="left" w:pos="284"/>
                <w:tab w:val="left" w:pos="567"/>
              </w:tabs>
              <w:spacing w:after="100" w:afterAutospacing="1" w:line="240" w:lineRule="auto"/>
              <w:ind w:left="0" w:firstLine="0"/>
              <w:contextualSpacing/>
              <w:rPr>
                <w:b/>
                <w:color w:val="auto"/>
                <w:sz w:val="24"/>
                <w:szCs w:val="24"/>
                <w:lang w:eastAsia="en-US"/>
              </w:rPr>
            </w:pPr>
          </w:p>
          <w:p w:rsidR="00FB6A47" w:rsidRPr="002A4F76" w:rsidRDefault="00FB6A47" w:rsidP="00B139FB">
            <w:pPr>
              <w:numPr>
                <w:ilvl w:val="0"/>
                <w:numId w:val="5"/>
              </w:numPr>
              <w:autoSpaceDE w:val="0"/>
              <w:autoSpaceDN w:val="0"/>
              <w:adjustRightInd w:val="0"/>
              <w:spacing w:after="100" w:afterAutospacing="1" w:line="240" w:lineRule="auto"/>
              <w:contextualSpacing/>
              <w:rPr>
                <w:color w:val="auto"/>
                <w:sz w:val="24"/>
                <w:szCs w:val="24"/>
                <w:lang w:eastAsia="en-US"/>
              </w:rPr>
            </w:pPr>
            <w:r w:rsidRPr="002A4F76">
              <w:rPr>
                <w:b/>
                <w:color w:val="auto"/>
                <w:sz w:val="24"/>
                <w:szCs w:val="24"/>
                <w:lang w:eastAsia="en-US"/>
              </w:rPr>
              <w:t>L’Urgence de la réponse à la situation</w:t>
            </w:r>
            <w:r w:rsidRPr="002A4F76">
              <w:rPr>
                <w:color w:val="auto"/>
                <w:sz w:val="24"/>
                <w:szCs w:val="24"/>
                <w:lang w:eastAsia="en-US"/>
              </w:rPr>
              <w:t xml:space="preserve"> avec la signature de l’Accord de cessez-le-feu du 23 décembre 2017 qui place le pays dans une situation doublement urgente, notamment une </w:t>
            </w:r>
            <w:r w:rsidRPr="002A4F76">
              <w:rPr>
                <w:color w:val="auto"/>
                <w:sz w:val="24"/>
                <w:szCs w:val="24"/>
                <w:lang w:eastAsia="en-US"/>
              </w:rPr>
              <w:lastRenderedPageBreak/>
              <w:t xml:space="preserve">réponse humanitaire et de relèvement précoce aux 160 000 personnes affectées dans les zones du conflit couvert par l’Appel humanitaire. Mais aussi, procéder de façon urgente à la planification et mise en-place de la stabilisation du Pool, par le DDR des ninjas sur la base du dialogue inclusif et la protection des droits humains. </w:t>
            </w:r>
          </w:p>
          <w:p w:rsidR="00FB6A47" w:rsidRPr="002A4F76" w:rsidRDefault="00FB6A47" w:rsidP="00B139FB">
            <w:pPr>
              <w:numPr>
                <w:ilvl w:val="0"/>
                <w:numId w:val="5"/>
              </w:numPr>
              <w:autoSpaceDE w:val="0"/>
              <w:autoSpaceDN w:val="0"/>
              <w:adjustRightInd w:val="0"/>
              <w:spacing w:after="100" w:afterAutospacing="1" w:line="240" w:lineRule="auto"/>
              <w:contextualSpacing/>
              <w:rPr>
                <w:color w:val="auto"/>
                <w:sz w:val="24"/>
                <w:szCs w:val="24"/>
                <w:lang w:eastAsia="en-US"/>
              </w:rPr>
            </w:pPr>
            <w:r w:rsidRPr="002A4F76">
              <w:rPr>
                <w:b/>
                <w:color w:val="auto"/>
                <w:sz w:val="24"/>
                <w:szCs w:val="24"/>
                <w:lang w:eastAsia="en-US"/>
              </w:rPr>
              <w:t>L’Insuffisance des ressources de l’Etat</w:t>
            </w:r>
            <w:r w:rsidRPr="002A4F76">
              <w:rPr>
                <w:color w:val="auto"/>
                <w:sz w:val="24"/>
                <w:szCs w:val="24"/>
                <w:lang w:eastAsia="en-US"/>
              </w:rPr>
              <w:t>, compte tenu de la crise économique du pays et des moyens très limités du SNU</w:t>
            </w:r>
          </w:p>
          <w:p w:rsidR="00FB6A47" w:rsidRPr="002A4F76" w:rsidRDefault="00FB6A47" w:rsidP="00B139FB">
            <w:pPr>
              <w:numPr>
                <w:ilvl w:val="0"/>
                <w:numId w:val="5"/>
              </w:numPr>
              <w:autoSpaceDE w:val="0"/>
              <w:autoSpaceDN w:val="0"/>
              <w:adjustRightInd w:val="0"/>
              <w:spacing w:after="100" w:afterAutospacing="1" w:line="240" w:lineRule="auto"/>
              <w:contextualSpacing/>
              <w:rPr>
                <w:color w:val="auto"/>
                <w:sz w:val="24"/>
                <w:szCs w:val="24"/>
                <w:lang w:eastAsia="en-US"/>
              </w:rPr>
            </w:pPr>
            <w:r w:rsidRPr="002A4F76">
              <w:rPr>
                <w:b/>
                <w:color w:val="auto"/>
                <w:sz w:val="24"/>
                <w:szCs w:val="24"/>
                <w:lang w:eastAsia="en-US"/>
              </w:rPr>
              <w:t xml:space="preserve">Retombées politiques attendues du DDR et du dialogue : </w:t>
            </w:r>
            <w:r w:rsidRPr="002A4F76">
              <w:rPr>
                <w:color w:val="auto"/>
                <w:sz w:val="24"/>
                <w:szCs w:val="24"/>
                <w:lang w:eastAsia="en-US"/>
              </w:rPr>
              <w:t xml:space="preserve">lorsqu’on sait que la prise en compte des dimensions dialogue, droits humains et sécurité sont essentielles au succès du DDR prévu et à la consolidation des acquis de la paix et catalytique à la résolution durable de la crise récurrente du Pool. Les aspects liés au genre seront pris en compte </w:t>
            </w:r>
          </w:p>
          <w:p w:rsidR="00FB6A47" w:rsidRPr="002A4F76" w:rsidRDefault="00FB6A47" w:rsidP="00CE73A9">
            <w:pPr>
              <w:spacing w:after="100" w:afterAutospacing="1" w:line="240" w:lineRule="auto"/>
              <w:ind w:left="0" w:firstLine="0"/>
              <w:contextualSpacing/>
              <w:rPr>
                <w:rFonts w:eastAsia="Times New Roman"/>
                <w:b/>
                <w:color w:val="auto"/>
                <w:spacing w:val="-3"/>
                <w:sz w:val="24"/>
                <w:szCs w:val="24"/>
                <w:lang w:eastAsia="en-US"/>
              </w:rPr>
            </w:pPr>
          </w:p>
        </w:tc>
      </w:tr>
      <w:tr w:rsidR="00736A1A" w:rsidRPr="002A4F76"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97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087A" w:rsidRPr="002A4F76" w:rsidRDefault="001D087A" w:rsidP="00CE73A9">
            <w:pPr>
              <w:spacing w:after="100" w:afterAutospacing="1" w:line="240" w:lineRule="auto"/>
              <w:contextualSpacing/>
              <w:rPr>
                <w:color w:val="auto"/>
                <w:sz w:val="20"/>
                <w:szCs w:val="20"/>
              </w:rPr>
            </w:pPr>
            <w:r w:rsidRPr="002A4F76">
              <w:rPr>
                <w:color w:val="auto"/>
                <w:sz w:val="20"/>
                <w:szCs w:val="20"/>
              </w:rPr>
              <w:lastRenderedPageBreak/>
              <w:t>Zone d’intervention</w:t>
            </w:r>
          </w:p>
        </w:tc>
        <w:tc>
          <w:tcPr>
            <w:tcW w:w="6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87A" w:rsidRPr="002A4F76" w:rsidRDefault="001D087A" w:rsidP="00CE73A9">
            <w:pPr>
              <w:spacing w:after="100" w:afterAutospacing="1" w:line="240" w:lineRule="auto"/>
              <w:contextualSpacing/>
              <w:rPr>
                <w:color w:val="auto"/>
                <w:sz w:val="20"/>
                <w:szCs w:val="20"/>
              </w:rPr>
            </w:pPr>
            <w:r w:rsidRPr="002A4F76">
              <w:rPr>
                <w:color w:val="auto"/>
                <w:sz w:val="20"/>
                <w:szCs w:val="20"/>
              </w:rPr>
              <w:t>Le Département du Pool en République du Congo</w:t>
            </w:r>
          </w:p>
        </w:tc>
      </w:tr>
      <w:tr w:rsidR="00736A1A" w:rsidRPr="002A4F76"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87A" w:rsidRPr="002A4F76" w:rsidRDefault="001D087A" w:rsidP="00CE73A9">
            <w:pPr>
              <w:spacing w:after="100" w:afterAutospacing="1" w:line="240" w:lineRule="auto"/>
              <w:contextualSpacing/>
              <w:rPr>
                <w:b/>
                <w:color w:val="auto"/>
                <w:sz w:val="20"/>
                <w:szCs w:val="20"/>
              </w:rPr>
            </w:pPr>
            <w:r w:rsidRPr="002A4F76">
              <w:rPr>
                <w:b/>
                <w:color w:val="auto"/>
                <w:sz w:val="20"/>
                <w:szCs w:val="20"/>
              </w:rPr>
              <w:t>Partenaires institutionnels</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Ministère de l’intérieur, de la décentralisation</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Ministère de la défense nationale</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Ministère de la justice, des droits humains et de la promotion des peuples autochtones</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Ministère de la communication et des médias</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 xml:space="preserve">Ministère de l’enseignement technique et professionnel et de la formation qualifiante et de l’emploi </w:t>
            </w:r>
          </w:p>
          <w:p w:rsidR="001D087A" w:rsidRPr="002A4F76" w:rsidRDefault="001D087A" w:rsidP="00B139FB">
            <w:pPr>
              <w:numPr>
                <w:ilvl w:val="0"/>
                <w:numId w:val="2"/>
              </w:numPr>
              <w:spacing w:after="100" w:afterAutospacing="1" w:line="240" w:lineRule="auto"/>
              <w:contextualSpacing/>
              <w:rPr>
                <w:b/>
                <w:color w:val="auto"/>
                <w:sz w:val="20"/>
                <w:szCs w:val="20"/>
              </w:rPr>
            </w:pPr>
            <w:r w:rsidRPr="002A4F76">
              <w:rPr>
                <w:color w:val="auto"/>
                <w:sz w:val="20"/>
                <w:szCs w:val="20"/>
              </w:rPr>
              <w:t>Ministère de la jeunesse et de l’éducation civique</w:t>
            </w:r>
            <w:r w:rsidRPr="002A4F76">
              <w:rPr>
                <w:b/>
                <w:color w:val="auto"/>
                <w:sz w:val="20"/>
                <w:szCs w:val="20"/>
              </w:rPr>
              <w:t xml:space="preserve"> </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Commission Nationale du Dialogue</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Commission Ad Hoc Mixte-Paritaire - CAMP</w:t>
            </w:r>
          </w:p>
        </w:tc>
      </w:tr>
      <w:tr w:rsidR="00736A1A" w:rsidRPr="002A4F76"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87A" w:rsidRPr="002A4F76" w:rsidRDefault="001D087A" w:rsidP="00CE73A9">
            <w:pPr>
              <w:spacing w:after="100" w:afterAutospacing="1" w:line="240" w:lineRule="auto"/>
              <w:contextualSpacing/>
              <w:rPr>
                <w:b/>
                <w:color w:val="auto"/>
                <w:sz w:val="20"/>
                <w:szCs w:val="20"/>
              </w:rPr>
            </w:pPr>
            <w:r w:rsidRPr="002A4F76">
              <w:rPr>
                <w:b/>
                <w:color w:val="auto"/>
                <w:sz w:val="20"/>
                <w:szCs w:val="20"/>
              </w:rPr>
              <w:t>Partenaire d’exécution</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1D087A" w:rsidRPr="002A4F76" w:rsidRDefault="001D087A" w:rsidP="00CE73A9">
            <w:pPr>
              <w:spacing w:after="100" w:afterAutospacing="1" w:line="240" w:lineRule="auto"/>
              <w:contextualSpacing/>
              <w:rPr>
                <w:color w:val="auto"/>
                <w:sz w:val="20"/>
                <w:szCs w:val="20"/>
              </w:rPr>
            </w:pPr>
            <w:r w:rsidRPr="002A4F76">
              <w:rPr>
                <w:color w:val="auto"/>
                <w:sz w:val="20"/>
                <w:szCs w:val="20"/>
              </w:rPr>
              <w:t xml:space="preserve"> Haut – Commissariat à la Réinsertion des Ex-Combattants (HCREC)</w:t>
            </w:r>
          </w:p>
        </w:tc>
      </w:tr>
      <w:tr w:rsidR="00736A1A" w:rsidRPr="002A4F76"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2"/>
        </w:trPr>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87A" w:rsidRPr="002A4F76" w:rsidRDefault="001D087A" w:rsidP="00CE73A9">
            <w:pPr>
              <w:spacing w:after="100" w:afterAutospacing="1" w:line="240" w:lineRule="auto"/>
              <w:contextualSpacing/>
              <w:rPr>
                <w:b/>
                <w:color w:val="auto"/>
                <w:sz w:val="20"/>
                <w:szCs w:val="20"/>
              </w:rPr>
            </w:pPr>
            <w:r w:rsidRPr="002A4F76">
              <w:rPr>
                <w:b/>
                <w:color w:val="auto"/>
                <w:sz w:val="20"/>
                <w:szCs w:val="20"/>
              </w:rPr>
              <w:t>Autres partenaires intervenant</w:t>
            </w:r>
          </w:p>
        </w:tc>
        <w:tc>
          <w:tcPr>
            <w:tcW w:w="6379" w:type="dxa"/>
            <w:tcBorders>
              <w:top w:val="nil"/>
              <w:left w:val="nil"/>
              <w:bottom w:val="single" w:sz="8" w:space="0" w:color="auto"/>
              <w:right w:val="single" w:sz="8" w:space="0" w:color="auto"/>
            </w:tcBorders>
            <w:tcMar>
              <w:top w:w="0" w:type="dxa"/>
              <w:left w:w="108" w:type="dxa"/>
              <w:bottom w:w="0" w:type="dxa"/>
              <w:right w:w="108" w:type="dxa"/>
            </w:tcMar>
          </w:tcPr>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 xml:space="preserve">Préfecture et Sous-préfecture du département du Pool </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Mairies et le Conseil départemental du Pool</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Organisations de la société civile</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Commission Nationale des Droits de l’homme</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Leaders communautaires, traditionnels et religieux</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0rganisations communautaires de base y compris les groupes de femmes et de jeunes</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UNOCA</w:t>
            </w:r>
          </w:p>
          <w:p w:rsidR="001D087A" w:rsidRPr="002A4F76" w:rsidRDefault="001D087A" w:rsidP="00B139FB">
            <w:pPr>
              <w:numPr>
                <w:ilvl w:val="0"/>
                <w:numId w:val="2"/>
              </w:numPr>
              <w:spacing w:after="100" w:afterAutospacing="1" w:line="240" w:lineRule="auto"/>
              <w:contextualSpacing/>
              <w:rPr>
                <w:color w:val="auto"/>
                <w:sz w:val="20"/>
                <w:szCs w:val="20"/>
              </w:rPr>
            </w:pPr>
            <w:r w:rsidRPr="002A4F76">
              <w:rPr>
                <w:color w:val="auto"/>
                <w:sz w:val="20"/>
                <w:szCs w:val="20"/>
              </w:rPr>
              <w:t>CNUDHD- CARO</w:t>
            </w:r>
          </w:p>
        </w:tc>
      </w:tr>
      <w:tr w:rsidR="00736A1A" w:rsidRPr="002A4F76"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8"/>
        </w:trPr>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1D087A" w:rsidRPr="002A4F76" w:rsidRDefault="001D087A" w:rsidP="00CE73A9">
            <w:pPr>
              <w:spacing w:after="100" w:afterAutospacing="1" w:line="240" w:lineRule="auto"/>
              <w:contextualSpacing/>
              <w:rPr>
                <w:b/>
                <w:color w:val="auto"/>
                <w:sz w:val="20"/>
                <w:szCs w:val="20"/>
              </w:rPr>
            </w:pPr>
            <w:r w:rsidRPr="002A4F76">
              <w:rPr>
                <w:b/>
                <w:color w:val="auto"/>
                <w:sz w:val="20"/>
                <w:szCs w:val="20"/>
              </w:rPr>
              <w:t xml:space="preserve">Personnes à Contacter </w:t>
            </w:r>
          </w:p>
          <w:p w:rsidR="001D087A" w:rsidRPr="002A4F76" w:rsidRDefault="001D087A" w:rsidP="00CE73A9">
            <w:pPr>
              <w:spacing w:after="100" w:afterAutospacing="1" w:line="240" w:lineRule="auto"/>
              <w:contextualSpacing/>
              <w:rPr>
                <w:b/>
                <w:color w:val="auto"/>
                <w:sz w:val="20"/>
                <w:szCs w:val="20"/>
              </w:rPr>
            </w:pPr>
          </w:p>
          <w:p w:rsidR="001D087A" w:rsidRPr="002A4F76" w:rsidRDefault="001D087A" w:rsidP="00CE73A9">
            <w:pPr>
              <w:spacing w:after="100" w:afterAutospacing="1" w:line="240" w:lineRule="auto"/>
              <w:contextualSpacing/>
              <w:rPr>
                <w:color w:val="auto"/>
                <w:sz w:val="20"/>
                <w:szCs w:val="20"/>
              </w:rPr>
            </w:pPr>
          </w:p>
        </w:tc>
        <w:tc>
          <w:tcPr>
            <w:tcW w:w="6379" w:type="dxa"/>
            <w:tcBorders>
              <w:top w:val="nil"/>
              <w:left w:val="nil"/>
              <w:bottom w:val="single" w:sz="8" w:space="0" w:color="auto"/>
              <w:right w:val="single" w:sz="8" w:space="0" w:color="auto"/>
            </w:tcBorders>
            <w:tcMar>
              <w:top w:w="0" w:type="dxa"/>
              <w:left w:w="108" w:type="dxa"/>
              <w:bottom w:w="0" w:type="dxa"/>
              <w:right w:w="108" w:type="dxa"/>
            </w:tcMar>
          </w:tcPr>
          <w:p w:rsidR="001D087A" w:rsidRPr="002A4F76" w:rsidRDefault="001D087A" w:rsidP="00CE73A9">
            <w:pPr>
              <w:spacing w:after="100" w:afterAutospacing="1" w:line="240" w:lineRule="auto"/>
              <w:contextualSpacing/>
              <w:rPr>
                <w:b/>
                <w:color w:val="auto"/>
                <w:sz w:val="20"/>
                <w:szCs w:val="20"/>
              </w:rPr>
            </w:pPr>
            <w:r w:rsidRPr="002A4F76">
              <w:rPr>
                <w:b/>
                <w:color w:val="auto"/>
                <w:sz w:val="20"/>
                <w:szCs w:val="20"/>
              </w:rPr>
              <w:t xml:space="preserve">Représentant Résident du PNUD : </w:t>
            </w:r>
            <w:r w:rsidRPr="002A4F76">
              <w:rPr>
                <w:color w:val="auto"/>
                <w:sz w:val="20"/>
                <w:szCs w:val="20"/>
                <w:lang w:val="de-DE"/>
              </w:rPr>
              <w:t>Maleye DIOP : maleye.diop@undp.org</w:t>
            </w:r>
          </w:p>
          <w:p w:rsidR="001D087A" w:rsidRPr="002A4F76" w:rsidRDefault="001D087A" w:rsidP="00CE73A9">
            <w:pPr>
              <w:spacing w:after="100" w:afterAutospacing="1" w:line="240" w:lineRule="auto"/>
              <w:contextualSpacing/>
              <w:rPr>
                <w:color w:val="auto"/>
                <w:sz w:val="20"/>
                <w:szCs w:val="20"/>
                <w:lang w:val="de-DE"/>
              </w:rPr>
            </w:pPr>
            <w:r w:rsidRPr="002A4F76">
              <w:rPr>
                <w:b/>
                <w:color w:val="auto"/>
                <w:sz w:val="20"/>
                <w:szCs w:val="20"/>
                <w:lang w:val="de-DE"/>
              </w:rPr>
              <w:t>Représentante Résidente A</w:t>
            </w:r>
            <w:r w:rsidR="00736A1A" w:rsidRPr="002A4F76">
              <w:rPr>
                <w:b/>
                <w:color w:val="auto"/>
                <w:sz w:val="20"/>
                <w:szCs w:val="20"/>
                <w:lang w:val="de-DE"/>
              </w:rPr>
              <w:t xml:space="preserve">djointe P/O: Emma Ngouan Anoh, </w:t>
            </w:r>
            <w:r w:rsidR="00736A1A" w:rsidRPr="002A4F76">
              <w:rPr>
                <w:color w:val="auto"/>
                <w:sz w:val="20"/>
                <w:szCs w:val="20"/>
                <w:lang w:val="de-DE"/>
              </w:rPr>
              <w:t>emma.ngouan-anoh@undp.org</w:t>
            </w:r>
          </w:p>
          <w:p w:rsidR="001D087A" w:rsidRPr="002A4F76" w:rsidRDefault="001D087A" w:rsidP="00CE73A9">
            <w:pPr>
              <w:spacing w:after="100" w:afterAutospacing="1" w:line="240" w:lineRule="auto"/>
              <w:contextualSpacing/>
              <w:rPr>
                <w:color w:val="auto"/>
                <w:sz w:val="20"/>
                <w:szCs w:val="20"/>
                <w:lang w:val="en-US"/>
              </w:rPr>
            </w:pPr>
            <w:r w:rsidRPr="002A4F76">
              <w:rPr>
                <w:b/>
                <w:color w:val="auto"/>
                <w:sz w:val="20"/>
                <w:szCs w:val="20"/>
              </w:rPr>
              <w:t xml:space="preserve">Conseiller Technique Principal : </w:t>
            </w:r>
            <w:r w:rsidRPr="002A4F76">
              <w:rPr>
                <w:color w:val="auto"/>
                <w:sz w:val="20"/>
                <w:szCs w:val="20"/>
                <w:lang w:val="de-DE"/>
              </w:rPr>
              <w:t xml:space="preserve">Mohamed El Mehdi AG RHISSA, </w:t>
            </w:r>
            <w:hyperlink r:id="rId13" w:history="1">
              <w:r w:rsidRPr="002A4F76">
                <w:rPr>
                  <w:rStyle w:val="Lienhypertexte"/>
                  <w:color w:val="auto"/>
                  <w:sz w:val="20"/>
                  <w:szCs w:val="20"/>
                  <w:lang w:val="de-DE"/>
                </w:rPr>
                <w:t>mohamed.ag-rhissa@undp.org</w:t>
              </w:r>
            </w:hyperlink>
          </w:p>
        </w:tc>
      </w:tr>
      <w:tr w:rsidR="00736A1A" w:rsidRPr="002A4F76" w:rsidTr="001D087A">
        <w:trPr>
          <w:trHeight w:val="629"/>
        </w:trPr>
        <w:tc>
          <w:tcPr>
            <w:tcW w:w="10349" w:type="dxa"/>
            <w:gridSpan w:val="3"/>
          </w:tcPr>
          <w:p w:rsidR="00FB6A47" w:rsidRPr="002A4F76" w:rsidRDefault="00FB6A47" w:rsidP="00CE73A9">
            <w:pPr>
              <w:spacing w:after="100" w:afterAutospacing="1" w:line="240" w:lineRule="auto"/>
              <w:ind w:left="0" w:firstLine="0"/>
              <w:contextualSpacing/>
              <w:rPr>
                <w:rFonts w:eastAsia="Times New Roman"/>
                <w:bCs/>
                <w:color w:val="auto"/>
                <w:sz w:val="24"/>
                <w:szCs w:val="24"/>
                <w:lang w:val="en-US" w:eastAsia="en-US"/>
              </w:rPr>
            </w:pPr>
          </w:p>
          <w:p w:rsidR="00FB6A47" w:rsidRPr="002A4F76" w:rsidRDefault="00FB6A47" w:rsidP="00CE73A9">
            <w:pPr>
              <w:spacing w:after="100" w:afterAutospacing="1" w:line="240" w:lineRule="auto"/>
              <w:ind w:left="0" w:firstLine="0"/>
              <w:contextualSpacing/>
              <w:rPr>
                <w:rFonts w:eastAsia="Times New Roman"/>
                <w:bCs/>
                <w:color w:val="auto"/>
                <w:sz w:val="24"/>
                <w:szCs w:val="24"/>
                <w:lang w:eastAsia="en-US"/>
              </w:rPr>
            </w:pPr>
            <w:r w:rsidRPr="002A4F76">
              <w:rPr>
                <w:rFonts w:eastAsia="Times New Roman"/>
                <w:bCs/>
                <w:color w:val="auto"/>
                <w:sz w:val="24"/>
                <w:szCs w:val="24"/>
                <w:lang w:eastAsia="en-US"/>
              </w:rPr>
              <w:t>Le projet est une réponse, à la requête du Gouvernement adressée le 27 novembre 2017, au Coordonnateur du SNU, sollicitant le soutien au processus de paix enclenché lors de la signature de l’accord du Cessez-le-feu et de cessation des hostilités, le 23 décembre 2017.</w:t>
            </w:r>
          </w:p>
          <w:p w:rsidR="00FB6A47" w:rsidRPr="002A4F76" w:rsidRDefault="00FB6A47" w:rsidP="00CE73A9">
            <w:pPr>
              <w:spacing w:after="100" w:afterAutospacing="1" w:line="240" w:lineRule="auto"/>
              <w:ind w:left="0" w:firstLine="0"/>
              <w:contextualSpacing/>
              <w:rPr>
                <w:rFonts w:eastAsia="Times New Roman"/>
                <w:bCs/>
                <w:color w:val="auto"/>
                <w:sz w:val="24"/>
                <w:szCs w:val="24"/>
                <w:lang w:eastAsia="en-US"/>
              </w:rPr>
            </w:pPr>
          </w:p>
          <w:p w:rsidR="00FB6A47" w:rsidRPr="002A4F76" w:rsidRDefault="00FB6A47" w:rsidP="00CE73A9">
            <w:pPr>
              <w:spacing w:after="100" w:afterAutospacing="1" w:line="240" w:lineRule="auto"/>
              <w:ind w:left="0" w:firstLine="0"/>
              <w:contextualSpacing/>
              <w:rPr>
                <w:rFonts w:eastAsia="Times New Roman"/>
                <w:bCs/>
                <w:color w:val="auto"/>
                <w:sz w:val="24"/>
                <w:szCs w:val="24"/>
                <w:lang w:eastAsia="en-US"/>
              </w:rPr>
            </w:pPr>
            <w:r w:rsidRPr="002A4F76">
              <w:rPr>
                <w:rFonts w:eastAsia="Times New Roman"/>
                <w:bCs/>
                <w:color w:val="auto"/>
                <w:sz w:val="24"/>
                <w:szCs w:val="24"/>
                <w:lang w:eastAsia="en-US"/>
              </w:rPr>
              <w:t xml:space="preserve"> Il répond également à la volonté exprimée par la quasi-totalité des autorités nationales à tous les niveaux, rencontrées par les missions d’évaluations successives du SNU et l’engagement du Gouvernement à appliquer l’Accord de cessez-le-feu du 23 décembre 2017 qui se traduit déjà par des actions comme la libération progressive des partisans du Pasteur Ntumi précédemment faits prisonniers et qui constituent des étapes significatives pour la paix. </w:t>
            </w:r>
          </w:p>
          <w:p w:rsidR="00FB6A47" w:rsidRPr="002A4F76" w:rsidRDefault="00FB6A47" w:rsidP="00CE73A9">
            <w:pPr>
              <w:spacing w:after="100" w:afterAutospacing="1" w:line="240" w:lineRule="auto"/>
              <w:ind w:left="0" w:firstLine="0"/>
              <w:contextualSpacing/>
              <w:rPr>
                <w:rFonts w:eastAsia="Times New Roman"/>
                <w:b/>
                <w:bCs/>
                <w:color w:val="auto"/>
                <w:sz w:val="24"/>
                <w:szCs w:val="24"/>
                <w:lang w:eastAsia="en-US"/>
              </w:rPr>
            </w:pPr>
          </w:p>
        </w:tc>
      </w:tr>
      <w:tr w:rsidR="00736A1A" w:rsidRPr="002A4F76" w:rsidTr="001D087A">
        <w:trPr>
          <w:trHeight w:val="350"/>
        </w:trPr>
        <w:tc>
          <w:tcPr>
            <w:tcW w:w="10349" w:type="dxa"/>
            <w:gridSpan w:val="3"/>
          </w:tcPr>
          <w:p w:rsidR="00FB6A47" w:rsidRPr="002A4F76" w:rsidRDefault="00FB6A47" w:rsidP="00CE73A9">
            <w:pPr>
              <w:spacing w:after="100" w:afterAutospacing="1" w:line="240" w:lineRule="auto"/>
              <w:ind w:left="0" w:firstLine="0"/>
              <w:contextualSpacing/>
              <w:rPr>
                <w:rFonts w:eastAsia="Times New Roman"/>
                <w:bCs/>
                <w:color w:val="auto"/>
                <w:sz w:val="24"/>
                <w:szCs w:val="24"/>
                <w:lang w:eastAsia="en-US"/>
              </w:rPr>
            </w:pPr>
            <w:r w:rsidRPr="002A4F76">
              <w:rPr>
                <w:rFonts w:eastAsia="Times New Roman"/>
                <w:b/>
                <w:bCs/>
                <w:snapToGrid w:val="0"/>
                <w:color w:val="auto"/>
                <w:sz w:val="24"/>
                <w:szCs w:val="24"/>
                <w:lang w:eastAsia="en-US"/>
              </w:rPr>
              <w:t xml:space="preserve">Project Gender Marker score :  </w:t>
            </w:r>
            <w:r w:rsidRPr="002A4F76">
              <w:rPr>
                <w:b/>
                <w:bCs/>
                <w:color w:val="auto"/>
                <w:sz w:val="24"/>
                <w:szCs w:val="24"/>
                <w:lang w:val="fr-CA" w:eastAsia="en-US"/>
              </w:rPr>
              <w:t xml:space="preserve">2 </w:t>
            </w:r>
            <w:r w:rsidR="00827710" w:rsidRPr="002A4F76">
              <w:rPr>
                <w:b/>
                <w:bCs/>
                <w:color w:val="auto"/>
                <w:sz w:val="24"/>
                <w:szCs w:val="24"/>
                <w:lang w:val="fr-CA" w:eastAsia="en-US"/>
              </w:rPr>
              <w:t xml:space="preserve">      </w:t>
            </w:r>
            <w:r w:rsidRPr="002A4F76">
              <w:rPr>
                <w:b/>
                <w:bCs/>
                <w:color w:val="auto"/>
                <w:sz w:val="24"/>
                <w:szCs w:val="24"/>
                <w:lang w:val="fr-CA" w:eastAsia="en-US"/>
              </w:rPr>
              <w:t>(</w:t>
            </w:r>
            <w:r w:rsidRPr="002A4F76">
              <w:rPr>
                <w:rFonts w:eastAsia="Times New Roman"/>
                <w:bCs/>
                <w:color w:val="auto"/>
                <w:sz w:val="24"/>
                <w:szCs w:val="24"/>
                <w:lang w:eastAsia="en-US"/>
              </w:rPr>
              <w:t>19,39% soit 521 503,95 USD)</w:t>
            </w:r>
          </w:p>
          <w:p w:rsidR="00FB6A47" w:rsidRPr="002A4F76" w:rsidRDefault="00FB6A47" w:rsidP="00CE73A9">
            <w:pPr>
              <w:spacing w:after="100" w:afterAutospacing="1" w:line="240" w:lineRule="auto"/>
              <w:ind w:left="0" w:firstLine="0"/>
              <w:contextualSpacing/>
              <w:rPr>
                <w:rFonts w:eastAsia="Times New Roman"/>
                <w:iCs/>
                <w:snapToGrid w:val="0"/>
                <w:color w:val="auto"/>
                <w:sz w:val="24"/>
                <w:szCs w:val="24"/>
                <w:lang w:eastAsia="en-US"/>
              </w:rPr>
            </w:pPr>
            <w:r w:rsidRPr="002A4F76">
              <w:rPr>
                <w:rFonts w:eastAsia="Times New Roman"/>
                <w:bCs/>
                <w:color w:val="auto"/>
                <w:sz w:val="24"/>
                <w:szCs w:val="24"/>
                <w:lang w:eastAsia="en-US"/>
              </w:rPr>
              <w:t>Note 2 pour les projets ayant l’égalité entre les sexes parmi leurs objectifs</w:t>
            </w:r>
            <w:r w:rsidRPr="002A4F76">
              <w:rPr>
                <w:rFonts w:eastAsia="Times New Roman"/>
                <w:iCs/>
                <w:snapToGrid w:val="0"/>
                <w:color w:val="auto"/>
                <w:sz w:val="24"/>
                <w:szCs w:val="24"/>
                <w:lang w:eastAsia="en-US"/>
              </w:rPr>
              <w:t xml:space="preserve"> ____</w:t>
            </w:r>
          </w:p>
        </w:tc>
      </w:tr>
      <w:tr w:rsidR="00736A1A" w:rsidRPr="002A4F76" w:rsidTr="001D087A">
        <w:trPr>
          <w:trHeight w:val="329"/>
        </w:trPr>
        <w:tc>
          <w:tcPr>
            <w:tcW w:w="10349" w:type="dxa"/>
            <w:gridSpan w:val="3"/>
          </w:tcPr>
          <w:p w:rsidR="00FB6A47" w:rsidRPr="002A4F76" w:rsidRDefault="00FB6A47" w:rsidP="00CE73A9">
            <w:pPr>
              <w:widowControl w:val="0"/>
              <w:spacing w:after="100" w:afterAutospacing="1" w:line="240" w:lineRule="auto"/>
              <w:ind w:left="0" w:firstLine="0"/>
              <w:contextualSpacing/>
              <w:rPr>
                <w:rFonts w:eastAsia="Times New Roman"/>
                <w:b/>
                <w:bCs/>
                <w:snapToGrid w:val="0"/>
                <w:color w:val="auto"/>
                <w:sz w:val="24"/>
                <w:szCs w:val="24"/>
                <w:lang w:val="en-US" w:eastAsia="en-US"/>
              </w:rPr>
            </w:pPr>
            <w:r w:rsidRPr="002A4F76">
              <w:rPr>
                <w:rFonts w:eastAsia="Times New Roman"/>
                <w:b/>
                <w:bCs/>
                <w:snapToGrid w:val="0"/>
                <w:color w:val="auto"/>
                <w:sz w:val="24"/>
                <w:szCs w:val="24"/>
                <w:lang w:val="en-GB" w:eastAsia="en-US"/>
              </w:rPr>
              <w:lastRenderedPageBreak/>
              <w:t>Project Risk Marker score: 1</w:t>
            </w:r>
            <w:r w:rsidRPr="002A4F76">
              <w:rPr>
                <w:rFonts w:eastAsia="Times New Roman"/>
                <w:bCs/>
                <w:color w:val="auto"/>
                <w:sz w:val="24"/>
                <w:szCs w:val="24"/>
                <w:lang w:val="en-US" w:eastAsia="en-US"/>
              </w:rPr>
              <w:t xml:space="preserve"> medium risk to achieving outcomes</w:t>
            </w:r>
          </w:p>
        </w:tc>
      </w:tr>
      <w:tr w:rsidR="00736A1A" w:rsidRPr="002A4F76" w:rsidTr="001D087A">
        <w:trPr>
          <w:trHeight w:val="629"/>
        </w:trPr>
        <w:tc>
          <w:tcPr>
            <w:tcW w:w="10349" w:type="dxa"/>
            <w:gridSpan w:val="3"/>
          </w:tcPr>
          <w:p w:rsidR="00FB6A47" w:rsidRPr="002A4F76" w:rsidRDefault="00FB6A47" w:rsidP="00CE73A9">
            <w:pPr>
              <w:widowControl w:val="0"/>
              <w:spacing w:after="100" w:afterAutospacing="1" w:line="240" w:lineRule="auto"/>
              <w:ind w:left="0" w:firstLine="0"/>
              <w:contextualSpacing/>
              <w:rPr>
                <w:rFonts w:eastAsia="Times New Roman"/>
                <w:bCs/>
                <w:snapToGrid w:val="0"/>
                <w:color w:val="auto"/>
                <w:sz w:val="24"/>
                <w:szCs w:val="24"/>
                <w:lang w:val="en-GB" w:eastAsia="en-US"/>
              </w:rPr>
            </w:pPr>
            <w:r w:rsidRPr="002A4F76">
              <w:rPr>
                <w:rFonts w:eastAsia="Times New Roman"/>
                <w:b/>
                <w:bCs/>
                <w:snapToGrid w:val="0"/>
                <w:color w:val="auto"/>
                <w:sz w:val="24"/>
                <w:szCs w:val="24"/>
                <w:lang w:val="en-GB" w:eastAsia="en-US"/>
              </w:rPr>
              <w:t xml:space="preserve">Select PBF Focus Areas </w:t>
            </w:r>
            <w:r w:rsidRPr="002A4F76">
              <w:rPr>
                <w:rFonts w:eastAsia="Times New Roman"/>
                <w:bCs/>
                <w:snapToGrid w:val="0"/>
                <w:color w:val="auto"/>
                <w:sz w:val="24"/>
                <w:szCs w:val="24"/>
                <w:lang w:val="en-GB" w:eastAsia="en-US"/>
              </w:rPr>
              <w:t xml:space="preserve">which best summarizes the focus of the project </w:t>
            </w:r>
            <w:r w:rsidRPr="002A4F76">
              <w:rPr>
                <w:rFonts w:eastAsia="Times New Roman"/>
                <w:bCs/>
                <w:i/>
                <w:snapToGrid w:val="0"/>
                <w:color w:val="auto"/>
                <w:sz w:val="24"/>
                <w:szCs w:val="24"/>
                <w:lang w:val="en-GB" w:eastAsia="en-US"/>
              </w:rPr>
              <w:t>(select ONLY one)</w:t>
            </w:r>
            <w:r w:rsidRPr="002A4F76">
              <w:rPr>
                <w:rFonts w:eastAsia="Times New Roman"/>
                <w:bCs/>
                <w:snapToGrid w:val="0"/>
                <w:color w:val="auto"/>
                <w:sz w:val="24"/>
                <w:szCs w:val="24"/>
                <w:lang w:val="en-GB" w:eastAsia="en-US"/>
              </w:rPr>
              <w:t xml:space="preserve">: </w:t>
            </w:r>
            <w:r w:rsidRPr="002A4F76">
              <w:rPr>
                <w:color w:val="auto"/>
                <w:sz w:val="24"/>
                <w:szCs w:val="24"/>
                <w:lang w:val="en-US" w:eastAsia="en-US"/>
              </w:rPr>
              <w:t>(</w:t>
            </w:r>
            <w:r w:rsidRPr="002A4F76">
              <w:rPr>
                <w:rFonts w:eastAsia="Times New Roman"/>
                <w:bCs/>
                <w:color w:val="auto"/>
                <w:sz w:val="24"/>
                <w:szCs w:val="24"/>
                <w:lang w:val="en-US" w:eastAsia="en-US"/>
              </w:rPr>
              <w:t>2.1) National reconciliation;</w:t>
            </w:r>
          </w:p>
          <w:p w:rsidR="00FB6A47" w:rsidRPr="002A4F76" w:rsidRDefault="00FB6A47" w:rsidP="00CE73A9">
            <w:pPr>
              <w:widowControl w:val="0"/>
              <w:spacing w:after="100" w:afterAutospacing="1" w:line="240" w:lineRule="auto"/>
              <w:ind w:left="0" w:firstLine="0"/>
              <w:contextualSpacing/>
              <w:rPr>
                <w:rFonts w:eastAsia="Times New Roman"/>
                <w:bCs/>
                <w:snapToGrid w:val="0"/>
                <w:color w:val="auto"/>
                <w:sz w:val="24"/>
                <w:szCs w:val="24"/>
                <w:lang w:val="en-GB" w:eastAsia="en-US"/>
              </w:rPr>
            </w:pPr>
          </w:p>
          <w:p w:rsidR="00FB6A47" w:rsidRPr="002A4F76" w:rsidRDefault="00FB6A47" w:rsidP="00CE73A9">
            <w:pPr>
              <w:spacing w:after="100" w:afterAutospacing="1" w:line="240" w:lineRule="auto"/>
              <w:ind w:left="0" w:firstLine="0"/>
              <w:contextualSpacing/>
              <w:rPr>
                <w:rFonts w:eastAsia="MS Mincho"/>
                <w:color w:val="auto"/>
                <w:sz w:val="24"/>
                <w:szCs w:val="24"/>
                <w:lang w:eastAsia="en-US"/>
              </w:rPr>
            </w:pPr>
            <w:r w:rsidRPr="002A4F76">
              <w:rPr>
                <w:rFonts w:eastAsia="Times New Roman"/>
                <w:bCs/>
                <w:snapToGrid w:val="0"/>
                <w:color w:val="auto"/>
                <w:sz w:val="24"/>
                <w:szCs w:val="24"/>
                <w:lang w:eastAsia="en-US"/>
              </w:rPr>
              <w:t xml:space="preserve">If applicable, </w:t>
            </w:r>
            <w:r w:rsidRPr="002A4F76">
              <w:rPr>
                <w:rFonts w:eastAsia="Times New Roman"/>
                <w:b/>
                <w:snapToGrid w:val="0"/>
                <w:color w:val="auto"/>
                <w:sz w:val="24"/>
                <w:szCs w:val="24"/>
                <w:lang w:eastAsia="en-US"/>
              </w:rPr>
              <w:t xml:space="preserve">UNDAF </w:t>
            </w:r>
            <w:proofErr w:type="spellStart"/>
            <w:r w:rsidRPr="002A4F76">
              <w:rPr>
                <w:rFonts w:eastAsia="Times New Roman"/>
                <w:b/>
                <w:snapToGrid w:val="0"/>
                <w:color w:val="auto"/>
                <w:sz w:val="24"/>
                <w:szCs w:val="24"/>
                <w:lang w:eastAsia="en-US"/>
              </w:rPr>
              <w:t>outcome</w:t>
            </w:r>
            <w:proofErr w:type="spellEnd"/>
            <w:r w:rsidRPr="002A4F76">
              <w:rPr>
                <w:rFonts w:eastAsia="Times New Roman"/>
                <w:b/>
                <w:snapToGrid w:val="0"/>
                <w:color w:val="auto"/>
                <w:sz w:val="24"/>
                <w:szCs w:val="24"/>
                <w:lang w:eastAsia="en-US"/>
              </w:rPr>
              <w:t>(s)</w:t>
            </w:r>
            <w:r w:rsidRPr="002A4F76">
              <w:rPr>
                <w:rFonts w:eastAsia="Times New Roman"/>
                <w:bCs/>
                <w:snapToGrid w:val="0"/>
                <w:color w:val="auto"/>
                <w:sz w:val="24"/>
                <w:szCs w:val="24"/>
                <w:lang w:eastAsia="en-US"/>
              </w:rPr>
              <w:t xml:space="preserve"> to </w:t>
            </w:r>
            <w:proofErr w:type="spellStart"/>
            <w:r w:rsidRPr="002A4F76">
              <w:rPr>
                <w:rFonts w:eastAsia="Times New Roman"/>
                <w:bCs/>
                <w:snapToGrid w:val="0"/>
                <w:color w:val="auto"/>
                <w:sz w:val="24"/>
                <w:szCs w:val="24"/>
                <w:lang w:eastAsia="en-US"/>
              </w:rPr>
              <w:t>which</w:t>
            </w:r>
            <w:proofErr w:type="spellEnd"/>
            <w:r w:rsidRPr="002A4F76">
              <w:rPr>
                <w:rFonts w:eastAsia="Times New Roman"/>
                <w:bCs/>
                <w:snapToGrid w:val="0"/>
                <w:color w:val="auto"/>
                <w:sz w:val="24"/>
                <w:szCs w:val="24"/>
                <w:lang w:eastAsia="en-US"/>
              </w:rPr>
              <w:t xml:space="preserve"> the </w:t>
            </w:r>
            <w:proofErr w:type="spellStart"/>
            <w:r w:rsidRPr="002A4F76">
              <w:rPr>
                <w:rFonts w:eastAsia="Times New Roman"/>
                <w:bCs/>
                <w:snapToGrid w:val="0"/>
                <w:color w:val="auto"/>
                <w:sz w:val="24"/>
                <w:szCs w:val="24"/>
                <w:lang w:eastAsia="en-US"/>
              </w:rPr>
              <w:t>project</w:t>
            </w:r>
            <w:proofErr w:type="spellEnd"/>
            <w:r w:rsidRPr="002A4F76">
              <w:rPr>
                <w:rFonts w:eastAsia="Times New Roman"/>
                <w:bCs/>
                <w:snapToGrid w:val="0"/>
                <w:color w:val="auto"/>
                <w:sz w:val="24"/>
                <w:szCs w:val="24"/>
                <w:lang w:eastAsia="en-US"/>
              </w:rPr>
              <w:t xml:space="preserve"> </w:t>
            </w:r>
            <w:proofErr w:type="spellStart"/>
            <w:proofErr w:type="gramStart"/>
            <w:r w:rsidRPr="002A4F76">
              <w:rPr>
                <w:rFonts w:eastAsia="Times New Roman"/>
                <w:bCs/>
                <w:snapToGrid w:val="0"/>
                <w:color w:val="auto"/>
                <w:sz w:val="24"/>
                <w:szCs w:val="24"/>
                <w:lang w:eastAsia="en-US"/>
              </w:rPr>
              <w:t>contributes</w:t>
            </w:r>
            <w:proofErr w:type="spellEnd"/>
            <w:r w:rsidRPr="002A4F76">
              <w:rPr>
                <w:rFonts w:eastAsia="Times New Roman"/>
                <w:bCs/>
                <w:snapToGrid w:val="0"/>
                <w:color w:val="auto"/>
                <w:sz w:val="24"/>
                <w:szCs w:val="24"/>
                <w:lang w:eastAsia="en-US"/>
              </w:rPr>
              <w:t>:</w:t>
            </w:r>
            <w:proofErr w:type="gramEnd"/>
            <w:r w:rsidRPr="002A4F76">
              <w:rPr>
                <w:rFonts w:eastAsia="MS Mincho"/>
                <w:b/>
                <w:color w:val="auto"/>
                <w:sz w:val="24"/>
                <w:szCs w:val="24"/>
                <w:lang w:eastAsia="en-US"/>
              </w:rPr>
              <w:t xml:space="preserve"> Effet 1</w:t>
            </w:r>
            <w:r w:rsidRPr="002A4F76">
              <w:rPr>
                <w:rFonts w:eastAsia="MS Mincho"/>
                <w:color w:val="auto"/>
                <w:sz w:val="24"/>
                <w:szCs w:val="24"/>
                <w:lang w:eastAsia="en-US"/>
              </w:rPr>
              <w:t> : D’ici 2024, les populations bénéficient d’un système de gouvernance amélioré au plan institutionnel, démocratique, des droits humains, administratif et économique pour un développement inclusif et participatif, la consolidation de la paix et de l’effort humanitaire.</w:t>
            </w:r>
          </w:p>
          <w:p w:rsidR="00FB6A47" w:rsidRPr="002A4F76" w:rsidRDefault="00FB6A47" w:rsidP="00CE73A9">
            <w:pPr>
              <w:widowControl w:val="0"/>
              <w:spacing w:after="100" w:afterAutospacing="1" w:line="240" w:lineRule="auto"/>
              <w:ind w:left="0" w:firstLine="0"/>
              <w:contextualSpacing/>
              <w:rPr>
                <w:rFonts w:eastAsia="Times New Roman"/>
                <w:bCs/>
                <w:snapToGrid w:val="0"/>
                <w:color w:val="auto"/>
                <w:sz w:val="24"/>
                <w:szCs w:val="24"/>
                <w:lang w:eastAsia="en-US"/>
              </w:rPr>
            </w:pPr>
            <w:r w:rsidRPr="002A4F76">
              <w:rPr>
                <w:rFonts w:eastAsia="Times New Roman"/>
                <w:bCs/>
                <w:snapToGrid w:val="0"/>
                <w:color w:val="auto"/>
                <w:sz w:val="24"/>
                <w:szCs w:val="24"/>
                <w:lang w:eastAsia="en-US"/>
              </w:rPr>
              <w:t xml:space="preserve">If applicable, </w:t>
            </w:r>
            <w:proofErr w:type="spellStart"/>
            <w:r w:rsidRPr="002A4F76">
              <w:rPr>
                <w:rFonts w:eastAsia="Times New Roman"/>
                <w:b/>
                <w:snapToGrid w:val="0"/>
                <w:color w:val="auto"/>
                <w:sz w:val="24"/>
                <w:szCs w:val="24"/>
                <w:lang w:eastAsia="en-US"/>
              </w:rPr>
              <w:t>Sustainable</w:t>
            </w:r>
            <w:proofErr w:type="spellEnd"/>
            <w:r w:rsidRPr="002A4F76">
              <w:rPr>
                <w:rFonts w:eastAsia="Times New Roman"/>
                <w:b/>
                <w:snapToGrid w:val="0"/>
                <w:color w:val="auto"/>
                <w:sz w:val="24"/>
                <w:szCs w:val="24"/>
                <w:lang w:eastAsia="en-US"/>
              </w:rPr>
              <w:t xml:space="preserve"> </w:t>
            </w:r>
            <w:proofErr w:type="spellStart"/>
            <w:r w:rsidRPr="002A4F76">
              <w:rPr>
                <w:rFonts w:eastAsia="Times New Roman"/>
                <w:b/>
                <w:snapToGrid w:val="0"/>
                <w:color w:val="auto"/>
                <w:sz w:val="24"/>
                <w:szCs w:val="24"/>
                <w:lang w:eastAsia="en-US"/>
              </w:rPr>
              <w:t>Development</w:t>
            </w:r>
            <w:proofErr w:type="spellEnd"/>
            <w:r w:rsidRPr="002A4F76">
              <w:rPr>
                <w:rFonts w:eastAsia="Times New Roman"/>
                <w:b/>
                <w:snapToGrid w:val="0"/>
                <w:color w:val="auto"/>
                <w:sz w:val="24"/>
                <w:szCs w:val="24"/>
                <w:lang w:eastAsia="en-US"/>
              </w:rPr>
              <w:t xml:space="preserve"> Goal</w:t>
            </w:r>
            <w:r w:rsidRPr="002A4F76">
              <w:rPr>
                <w:rFonts w:eastAsia="Times New Roman"/>
                <w:bCs/>
                <w:snapToGrid w:val="0"/>
                <w:color w:val="auto"/>
                <w:sz w:val="24"/>
                <w:szCs w:val="24"/>
                <w:lang w:eastAsia="en-US"/>
              </w:rPr>
              <w:t xml:space="preserve"> to </w:t>
            </w:r>
            <w:proofErr w:type="spellStart"/>
            <w:r w:rsidRPr="002A4F76">
              <w:rPr>
                <w:rFonts w:eastAsia="Times New Roman"/>
                <w:bCs/>
                <w:snapToGrid w:val="0"/>
                <w:color w:val="auto"/>
                <w:sz w:val="24"/>
                <w:szCs w:val="24"/>
                <w:lang w:eastAsia="en-US"/>
              </w:rPr>
              <w:t>which</w:t>
            </w:r>
            <w:proofErr w:type="spellEnd"/>
            <w:r w:rsidRPr="002A4F76">
              <w:rPr>
                <w:rFonts w:eastAsia="Times New Roman"/>
                <w:bCs/>
                <w:snapToGrid w:val="0"/>
                <w:color w:val="auto"/>
                <w:sz w:val="24"/>
                <w:szCs w:val="24"/>
                <w:lang w:eastAsia="en-US"/>
              </w:rPr>
              <w:t xml:space="preserve"> the </w:t>
            </w:r>
            <w:proofErr w:type="spellStart"/>
            <w:r w:rsidRPr="002A4F76">
              <w:rPr>
                <w:rFonts w:eastAsia="Times New Roman"/>
                <w:bCs/>
                <w:snapToGrid w:val="0"/>
                <w:color w:val="auto"/>
                <w:sz w:val="24"/>
                <w:szCs w:val="24"/>
                <w:lang w:eastAsia="en-US"/>
              </w:rPr>
              <w:t>project</w:t>
            </w:r>
            <w:proofErr w:type="spellEnd"/>
            <w:r w:rsidRPr="002A4F76">
              <w:rPr>
                <w:rFonts w:eastAsia="Times New Roman"/>
                <w:bCs/>
                <w:snapToGrid w:val="0"/>
                <w:color w:val="auto"/>
                <w:sz w:val="24"/>
                <w:szCs w:val="24"/>
                <w:lang w:eastAsia="en-US"/>
              </w:rPr>
              <w:t xml:space="preserve"> </w:t>
            </w:r>
            <w:proofErr w:type="spellStart"/>
            <w:r w:rsidRPr="002A4F76">
              <w:rPr>
                <w:rFonts w:eastAsia="Times New Roman"/>
                <w:bCs/>
                <w:snapToGrid w:val="0"/>
                <w:color w:val="auto"/>
                <w:sz w:val="24"/>
                <w:szCs w:val="24"/>
                <w:lang w:eastAsia="en-US"/>
              </w:rPr>
              <w:t>contributes</w:t>
            </w:r>
            <w:proofErr w:type="spellEnd"/>
            <w:r w:rsidRPr="002A4F76">
              <w:rPr>
                <w:rFonts w:eastAsia="Times New Roman"/>
                <w:bCs/>
                <w:snapToGrid w:val="0"/>
                <w:color w:val="auto"/>
                <w:sz w:val="24"/>
                <w:szCs w:val="24"/>
                <w:lang w:eastAsia="en-US"/>
              </w:rPr>
              <w:t>: ODD10 (</w:t>
            </w:r>
            <w:hyperlink r:id="rId14" w:history="1">
              <w:r w:rsidRPr="002A4F76">
                <w:rPr>
                  <w:color w:val="auto"/>
                  <w:sz w:val="24"/>
                  <w:szCs w:val="24"/>
                  <w:u w:val="single"/>
                  <w:lang w:eastAsia="en-US"/>
                </w:rPr>
                <w:t>Réduire les inégalités)</w:t>
              </w:r>
            </w:hyperlink>
            <w:r w:rsidRPr="002A4F76">
              <w:rPr>
                <w:color w:val="auto"/>
                <w:sz w:val="24"/>
                <w:szCs w:val="24"/>
                <w:lang w:eastAsia="en-US"/>
              </w:rPr>
              <w:t xml:space="preserve"> et  ODD16 (Paix, Justice et Institutions efficaces)</w:t>
            </w:r>
          </w:p>
          <w:p w:rsidR="00FB6A47" w:rsidRPr="002A4F76" w:rsidRDefault="00FB6A47" w:rsidP="00CE73A9">
            <w:pPr>
              <w:widowControl w:val="0"/>
              <w:spacing w:after="100" w:afterAutospacing="1" w:line="240" w:lineRule="auto"/>
              <w:ind w:left="0" w:firstLine="0"/>
              <w:contextualSpacing/>
              <w:rPr>
                <w:rFonts w:eastAsia="Times New Roman"/>
                <w:b/>
                <w:bCs/>
                <w:snapToGrid w:val="0"/>
                <w:color w:val="auto"/>
                <w:sz w:val="24"/>
                <w:szCs w:val="24"/>
                <w:lang w:eastAsia="en-US"/>
              </w:rPr>
            </w:pPr>
          </w:p>
        </w:tc>
      </w:tr>
    </w:tbl>
    <w:tbl>
      <w:tblPr>
        <w:tblStyle w:val="Grilledutableau"/>
        <w:tblW w:w="10349" w:type="dxa"/>
        <w:tblInd w:w="-431" w:type="dxa"/>
        <w:tblLook w:val="04A0" w:firstRow="1" w:lastRow="0" w:firstColumn="1" w:lastColumn="0" w:noHBand="0" w:noVBand="1"/>
      </w:tblPr>
      <w:tblGrid>
        <w:gridCol w:w="10349"/>
      </w:tblGrid>
      <w:tr w:rsidR="00736A1A" w:rsidRPr="002A4F76" w:rsidTr="00AF51BB">
        <w:trPr>
          <w:trHeight w:val="4661"/>
        </w:trPr>
        <w:tc>
          <w:tcPr>
            <w:tcW w:w="10349" w:type="dxa"/>
          </w:tcPr>
          <w:p w:rsidR="00115EF8" w:rsidRPr="002A4F76" w:rsidRDefault="00EC120A" w:rsidP="00133C6B">
            <w:pPr>
              <w:spacing w:after="100" w:afterAutospacing="1" w:line="240" w:lineRule="auto"/>
              <w:ind w:left="0" w:firstLine="0"/>
              <w:contextualSpacing/>
              <w:rPr>
                <w:b/>
                <w:bCs/>
                <w:color w:val="auto"/>
                <w:sz w:val="24"/>
                <w:szCs w:val="24"/>
              </w:rPr>
            </w:pPr>
            <w:r w:rsidRPr="002A4F76">
              <w:rPr>
                <w:b/>
                <w:bCs/>
                <w:color w:val="auto"/>
                <w:sz w:val="24"/>
                <w:szCs w:val="24"/>
                <w:u w:val="single"/>
              </w:rPr>
              <w:t>Objectif :</w:t>
            </w:r>
            <w:r w:rsidRPr="002A4F76">
              <w:rPr>
                <w:b/>
                <w:bCs/>
                <w:color w:val="auto"/>
                <w:sz w:val="24"/>
                <w:szCs w:val="24"/>
              </w:rPr>
              <w:t xml:space="preserve"> </w:t>
            </w:r>
          </w:p>
          <w:p w:rsidR="00115EF8" w:rsidRPr="002A4F76" w:rsidRDefault="00115EF8" w:rsidP="00133C6B">
            <w:pPr>
              <w:spacing w:after="100" w:afterAutospacing="1" w:line="240" w:lineRule="auto"/>
              <w:ind w:left="0" w:firstLine="0"/>
              <w:contextualSpacing/>
              <w:rPr>
                <w:b/>
                <w:bCs/>
                <w:color w:val="auto"/>
                <w:sz w:val="24"/>
                <w:szCs w:val="24"/>
              </w:rPr>
            </w:pPr>
          </w:p>
          <w:p w:rsidR="00EC120A" w:rsidRPr="002A4F76" w:rsidRDefault="00EC120A" w:rsidP="00133C6B">
            <w:pPr>
              <w:spacing w:after="100" w:afterAutospacing="1" w:line="240" w:lineRule="auto"/>
              <w:ind w:left="0" w:firstLine="0"/>
              <w:contextualSpacing/>
              <w:rPr>
                <w:bCs/>
                <w:color w:val="auto"/>
                <w:sz w:val="24"/>
                <w:szCs w:val="24"/>
              </w:rPr>
            </w:pPr>
            <w:r w:rsidRPr="002A4F76">
              <w:rPr>
                <w:b/>
                <w:bCs/>
                <w:color w:val="auto"/>
                <w:sz w:val="24"/>
                <w:szCs w:val="24"/>
              </w:rPr>
              <w:t>L’objectif global du projet est de contribuer à la consolidation de la Paix et de la stabilité dans la région du Pool en République du Congo</w:t>
            </w:r>
            <w:r w:rsidRPr="002A4F76">
              <w:rPr>
                <w:bCs/>
                <w:color w:val="auto"/>
                <w:sz w:val="24"/>
                <w:szCs w:val="24"/>
              </w:rPr>
              <w:t>.</w:t>
            </w:r>
          </w:p>
          <w:p w:rsidR="00115EF8" w:rsidRPr="002A4F76" w:rsidRDefault="00115EF8" w:rsidP="00133C6B">
            <w:pPr>
              <w:spacing w:after="100" w:afterAutospacing="1" w:line="240" w:lineRule="auto"/>
              <w:ind w:left="0" w:firstLine="0"/>
              <w:contextualSpacing/>
              <w:rPr>
                <w:b/>
                <w:bCs/>
                <w:color w:val="auto"/>
                <w:sz w:val="24"/>
                <w:szCs w:val="24"/>
                <w:u w:val="single"/>
              </w:rPr>
            </w:pPr>
          </w:p>
          <w:p w:rsidR="00EC120A" w:rsidRPr="002A4F76" w:rsidRDefault="00EC120A" w:rsidP="00133C6B">
            <w:pPr>
              <w:spacing w:after="100" w:afterAutospacing="1" w:line="240" w:lineRule="auto"/>
              <w:ind w:left="0" w:firstLine="0"/>
              <w:contextualSpacing/>
              <w:rPr>
                <w:b/>
                <w:bCs/>
                <w:color w:val="auto"/>
                <w:sz w:val="24"/>
                <w:szCs w:val="24"/>
                <w:u w:val="single"/>
              </w:rPr>
            </w:pPr>
            <w:r w:rsidRPr="002A4F76">
              <w:rPr>
                <w:b/>
                <w:bCs/>
                <w:color w:val="auto"/>
                <w:sz w:val="24"/>
                <w:szCs w:val="24"/>
                <w:u w:val="single"/>
              </w:rPr>
              <w:t>Résultats attendus</w:t>
            </w:r>
          </w:p>
          <w:p w:rsidR="00115EF8" w:rsidRPr="002A4F76" w:rsidRDefault="00115EF8" w:rsidP="00133C6B">
            <w:pPr>
              <w:spacing w:after="100" w:afterAutospacing="1" w:line="240" w:lineRule="auto"/>
              <w:ind w:left="360" w:firstLine="0"/>
              <w:contextualSpacing/>
              <w:rPr>
                <w:b/>
                <w:color w:val="auto"/>
                <w:sz w:val="24"/>
                <w:szCs w:val="24"/>
              </w:rPr>
            </w:pPr>
          </w:p>
          <w:p w:rsidR="00EC120A" w:rsidRPr="002A4F76" w:rsidRDefault="00EC120A" w:rsidP="00133C6B">
            <w:pPr>
              <w:spacing w:after="100" w:afterAutospacing="1" w:line="240" w:lineRule="auto"/>
              <w:contextualSpacing/>
              <w:rPr>
                <w:rFonts w:eastAsia="Times New Roman"/>
                <w:bCs/>
                <w:i/>
                <w:color w:val="auto"/>
                <w:lang w:eastAsia="en-US"/>
              </w:rPr>
            </w:pPr>
            <w:r w:rsidRPr="002A4F76">
              <w:rPr>
                <w:b/>
                <w:color w:val="auto"/>
              </w:rPr>
              <w:t>R1 :</w:t>
            </w:r>
            <w:r w:rsidRPr="002A4F76">
              <w:rPr>
                <w:color w:val="auto"/>
              </w:rPr>
              <w:t xml:space="preserve">  </w:t>
            </w:r>
            <w:r w:rsidRPr="002A4F76">
              <w:rPr>
                <w:rFonts w:eastAsia="Times New Roman"/>
                <w:bCs/>
                <w:i/>
                <w:color w:val="auto"/>
                <w:lang w:eastAsia="en-US"/>
              </w:rPr>
              <w:t>Un dialogue inclusif est entamé sur le département du Pool, dans le but de contribuer à la</w:t>
            </w:r>
            <w:r w:rsidR="00115EF8" w:rsidRPr="002A4F76">
              <w:rPr>
                <w:rFonts w:eastAsia="Times New Roman"/>
                <w:bCs/>
                <w:i/>
                <w:color w:val="auto"/>
                <w:lang w:eastAsia="en-US"/>
              </w:rPr>
              <w:t xml:space="preserve"> </w:t>
            </w:r>
            <w:r w:rsidRPr="002A4F76">
              <w:rPr>
                <w:rFonts w:eastAsia="Times New Roman"/>
                <w:bCs/>
                <w:i/>
                <w:color w:val="auto"/>
                <w:lang w:eastAsia="en-US"/>
              </w:rPr>
              <w:t>consolidation de la paix </w:t>
            </w:r>
            <w:r w:rsidRPr="002A4F76">
              <w:rPr>
                <w:rFonts w:eastAsia="Times New Roman"/>
                <w:bCs/>
                <w:color w:val="auto"/>
                <w:lang w:eastAsia="en-US"/>
              </w:rPr>
              <w:t>(PNUD)</w:t>
            </w:r>
          </w:p>
          <w:p w:rsidR="00115EF8" w:rsidRPr="002A4F76" w:rsidRDefault="00115EF8" w:rsidP="00133C6B">
            <w:pPr>
              <w:spacing w:after="100" w:afterAutospacing="1" w:line="240" w:lineRule="auto"/>
              <w:ind w:left="360" w:firstLine="0"/>
              <w:contextualSpacing/>
              <w:rPr>
                <w:rFonts w:eastAsia="Times New Roman"/>
                <w:b/>
                <w:bCs/>
                <w:color w:val="auto"/>
                <w:lang w:eastAsia="en-US"/>
              </w:rPr>
            </w:pPr>
          </w:p>
          <w:p w:rsidR="00EC120A" w:rsidRPr="002A4F76" w:rsidRDefault="00EC120A" w:rsidP="00133C6B">
            <w:pPr>
              <w:spacing w:after="100" w:afterAutospacing="1" w:line="240" w:lineRule="auto"/>
              <w:contextualSpacing/>
              <w:rPr>
                <w:rFonts w:eastAsia="Times New Roman"/>
                <w:bCs/>
                <w:color w:val="auto"/>
                <w:lang w:eastAsia="en-US"/>
              </w:rPr>
            </w:pPr>
            <w:r w:rsidRPr="002A4F76">
              <w:rPr>
                <w:rFonts w:eastAsia="Times New Roman"/>
                <w:b/>
                <w:bCs/>
                <w:color w:val="auto"/>
                <w:lang w:eastAsia="en-US"/>
              </w:rPr>
              <w:t>R2</w:t>
            </w:r>
            <w:r w:rsidRPr="002A4F76">
              <w:rPr>
                <w:rFonts w:eastAsia="Times New Roman"/>
                <w:bCs/>
                <w:color w:val="auto"/>
                <w:lang w:eastAsia="en-US"/>
              </w:rPr>
              <w:t xml:space="preserve"> : </w:t>
            </w:r>
            <w:r w:rsidRPr="002A4F76">
              <w:rPr>
                <w:rFonts w:eastAsia="Times New Roman"/>
                <w:bCs/>
                <w:i/>
                <w:color w:val="auto"/>
                <w:lang w:eastAsia="en-US"/>
              </w:rPr>
              <w:t xml:space="preserve">Le processus DDR est </w:t>
            </w:r>
            <w:bookmarkStart w:id="2" w:name="_Hlk27423670"/>
            <w:r w:rsidRPr="002A4F76">
              <w:rPr>
                <w:rFonts w:eastAsia="Times New Roman"/>
                <w:bCs/>
                <w:i/>
                <w:color w:val="auto"/>
                <w:lang w:eastAsia="en-US"/>
              </w:rPr>
              <w:t xml:space="preserve">entamé selon les normes internationales </w:t>
            </w:r>
            <w:bookmarkEnd w:id="2"/>
            <w:r w:rsidRPr="002A4F76">
              <w:rPr>
                <w:rFonts w:eastAsia="Times New Roman"/>
                <w:bCs/>
                <w:color w:val="auto"/>
                <w:lang w:eastAsia="en-US"/>
              </w:rPr>
              <w:t>(PNUD)</w:t>
            </w:r>
          </w:p>
          <w:p w:rsidR="00115EF8" w:rsidRPr="002A4F76" w:rsidRDefault="00115EF8" w:rsidP="00133C6B">
            <w:pPr>
              <w:spacing w:after="100" w:afterAutospacing="1" w:line="240" w:lineRule="auto"/>
              <w:ind w:left="360" w:firstLine="0"/>
              <w:contextualSpacing/>
              <w:rPr>
                <w:rFonts w:eastAsia="Times New Roman"/>
                <w:b/>
                <w:bCs/>
                <w:color w:val="auto"/>
                <w:lang w:eastAsia="en-US"/>
              </w:rPr>
            </w:pPr>
          </w:p>
          <w:p w:rsidR="00EC120A" w:rsidRPr="002A4F76" w:rsidRDefault="00EC120A" w:rsidP="00133C6B">
            <w:pPr>
              <w:spacing w:after="100" w:afterAutospacing="1" w:line="240" w:lineRule="auto"/>
              <w:contextualSpacing/>
              <w:rPr>
                <w:rFonts w:eastAsia="Times New Roman"/>
                <w:bCs/>
                <w:i/>
                <w:color w:val="auto"/>
                <w:lang w:eastAsia="en-US"/>
              </w:rPr>
            </w:pPr>
            <w:r w:rsidRPr="002A4F76">
              <w:rPr>
                <w:rFonts w:eastAsia="Times New Roman"/>
                <w:b/>
                <w:bCs/>
                <w:color w:val="auto"/>
                <w:lang w:eastAsia="en-US"/>
              </w:rPr>
              <w:t>R3</w:t>
            </w:r>
            <w:r w:rsidRPr="002A4F76">
              <w:rPr>
                <w:rFonts w:eastAsia="Times New Roman"/>
                <w:bCs/>
                <w:color w:val="auto"/>
                <w:lang w:eastAsia="en-US"/>
              </w:rPr>
              <w:t xml:space="preserve"> :  </w:t>
            </w:r>
            <w:bookmarkStart w:id="3" w:name="_Hlk27425052"/>
            <w:r w:rsidRPr="002A4F76">
              <w:rPr>
                <w:rFonts w:eastAsia="Times New Roman"/>
                <w:bCs/>
                <w:i/>
                <w:color w:val="auto"/>
                <w:lang w:eastAsia="en-US"/>
              </w:rPr>
              <w:t>Le respect des droits humains est promu envers les acteurs étatiques et non-étatiques pour la réconciliation et la prévention des conflits</w:t>
            </w:r>
            <w:r w:rsidRPr="002A4F76">
              <w:rPr>
                <w:rFonts w:eastAsia="Times New Roman"/>
                <w:bCs/>
                <w:color w:val="auto"/>
                <w:lang w:eastAsia="en-US"/>
              </w:rPr>
              <w:t xml:space="preserve"> </w:t>
            </w:r>
            <w:bookmarkEnd w:id="3"/>
            <w:r w:rsidRPr="002A4F76">
              <w:rPr>
                <w:rFonts w:eastAsia="Times New Roman"/>
                <w:bCs/>
                <w:color w:val="auto"/>
                <w:lang w:eastAsia="en-US"/>
              </w:rPr>
              <w:t>(PNUD-UNFPA-UNHCR)</w:t>
            </w:r>
          </w:p>
          <w:p w:rsidR="00115EF8" w:rsidRPr="002A4F76" w:rsidRDefault="00115EF8" w:rsidP="00133C6B">
            <w:pPr>
              <w:spacing w:after="100" w:afterAutospacing="1" w:line="240" w:lineRule="auto"/>
              <w:ind w:left="360" w:firstLine="0"/>
              <w:contextualSpacing/>
              <w:rPr>
                <w:rFonts w:eastAsia="Times New Roman"/>
                <w:b/>
                <w:bCs/>
                <w:color w:val="auto"/>
                <w:lang w:eastAsia="en-US"/>
              </w:rPr>
            </w:pPr>
          </w:p>
          <w:p w:rsidR="00EC120A" w:rsidRPr="002A4F76" w:rsidRDefault="00115EF8" w:rsidP="00133C6B">
            <w:pPr>
              <w:spacing w:after="100" w:afterAutospacing="1" w:line="240" w:lineRule="auto"/>
              <w:contextualSpacing/>
              <w:rPr>
                <w:b/>
                <w:bCs/>
                <w:color w:val="auto"/>
                <w:sz w:val="24"/>
                <w:szCs w:val="24"/>
                <w:u w:val="single"/>
              </w:rPr>
            </w:pPr>
            <w:r w:rsidRPr="002A4F76">
              <w:rPr>
                <w:rFonts w:eastAsia="Times New Roman"/>
                <w:b/>
                <w:bCs/>
                <w:color w:val="auto"/>
                <w:lang w:eastAsia="en-US"/>
              </w:rPr>
              <w:t>Avec l’e</w:t>
            </w:r>
            <w:r w:rsidR="00EC120A" w:rsidRPr="002A4F76">
              <w:rPr>
                <w:rFonts w:eastAsia="Times New Roman"/>
                <w:b/>
                <w:bCs/>
                <w:color w:val="auto"/>
                <w:lang w:eastAsia="en-US"/>
              </w:rPr>
              <w:t>xpertis</w:t>
            </w:r>
            <w:r w:rsidR="00EC120A" w:rsidRPr="002A4F76">
              <w:rPr>
                <w:rFonts w:eastAsia="Times New Roman"/>
                <w:b/>
                <w:bCs/>
                <w:i/>
                <w:color w:val="auto"/>
                <w:lang w:eastAsia="en-US"/>
              </w:rPr>
              <w:t>e</w:t>
            </w:r>
            <w:r w:rsidR="00EC120A" w:rsidRPr="002A4F76">
              <w:rPr>
                <w:rFonts w:eastAsia="Times New Roman"/>
                <w:bCs/>
                <w:i/>
                <w:color w:val="auto"/>
                <w:lang w:eastAsia="en-US"/>
              </w:rPr>
              <w:t xml:space="preserve"> des Agences non résidentes (UNOCA et UNCDDH) dans le cadre du plaidoyer et de la promotion des DH</w:t>
            </w:r>
          </w:p>
        </w:tc>
      </w:tr>
    </w:tbl>
    <w:p w:rsidR="00133C6B" w:rsidRPr="002A4F76" w:rsidRDefault="00133C6B" w:rsidP="006276F6">
      <w:pPr>
        <w:pStyle w:val="TM1"/>
        <w:tabs>
          <w:tab w:val="right" w:leader="dot" w:pos="9139"/>
        </w:tabs>
        <w:spacing w:after="100" w:afterAutospacing="1" w:line="240" w:lineRule="auto"/>
        <w:ind w:left="0" w:firstLine="0"/>
        <w:rPr>
          <w:color w:val="FF0000"/>
        </w:rPr>
      </w:pPr>
    </w:p>
    <w:p w:rsidR="00483291" w:rsidRPr="00F75986" w:rsidRDefault="00054CCB" w:rsidP="00B139FB">
      <w:pPr>
        <w:pStyle w:val="Titre1"/>
        <w:numPr>
          <w:ilvl w:val="0"/>
          <w:numId w:val="1"/>
        </w:numPr>
        <w:spacing w:after="100" w:afterAutospacing="1" w:line="240" w:lineRule="auto"/>
        <w:jc w:val="both"/>
        <w:rPr>
          <w:rFonts w:ascii="Calibri" w:hAnsi="Calibri" w:cs="Calibri"/>
          <w:b/>
          <w:color w:val="5B9BD5" w:themeColor="accent5"/>
        </w:rPr>
      </w:pPr>
      <w:bookmarkStart w:id="4" w:name="_Toc27554661"/>
      <w:bookmarkStart w:id="5" w:name="_Toc48793"/>
      <w:r w:rsidRPr="00F75986">
        <w:rPr>
          <w:rFonts w:ascii="Calibri" w:hAnsi="Calibri" w:cs="Calibri"/>
          <w:b/>
          <w:color w:val="5B9BD5" w:themeColor="accent5"/>
        </w:rPr>
        <w:t>Résumé exécutif</w:t>
      </w:r>
      <w:bookmarkEnd w:id="4"/>
      <w:r w:rsidRPr="00F75986">
        <w:rPr>
          <w:rFonts w:ascii="Calibri" w:hAnsi="Calibri" w:cs="Calibri"/>
          <w:b/>
          <w:color w:val="5B9BD5" w:themeColor="accent5"/>
        </w:rPr>
        <w:t xml:space="preserve"> </w:t>
      </w:r>
      <w:bookmarkEnd w:id="5"/>
    </w:p>
    <w:p w:rsidR="00671504" w:rsidRPr="00307DF7" w:rsidRDefault="00DF7993" w:rsidP="00307DF7">
      <w:pPr>
        <w:pStyle w:val="TM1"/>
        <w:tabs>
          <w:tab w:val="right" w:leader="dot" w:pos="9139"/>
        </w:tabs>
        <w:spacing w:after="100" w:afterAutospacing="1" w:line="276" w:lineRule="auto"/>
        <w:rPr>
          <w:sz w:val="24"/>
          <w:szCs w:val="24"/>
        </w:rPr>
      </w:pPr>
      <w:r w:rsidRPr="00307DF7">
        <w:rPr>
          <w:sz w:val="24"/>
          <w:szCs w:val="24"/>
        </w:rPr>
        <w:t>Le rapport traite d</w:t>
      </w:r>
      <w:r w:rsidR="00FE594B" w:rsidRPr="00307DF7">
        <w:rPr>
          <w:sz w:val="24"/>
          <w:szCs w:val="24"/>
        </w:rPr>
        <w:t xml:space="preserve">es activités planifiées durant </w:t>
      </w:r>
      <w:r w:rsidRPr="00307DF7">
        <w:rPr>
          <w:sz w:val="24"/>
          <w:szCs w:val="24"/>
        </w:rPr>
        <w:t xml:space="preserve">l’année 2019. Toutes </w:t>
      </w:r>
      <w:r w:rsidR="00736A1A" w:rsidRPr="00307DF7">
        <w:rPr>
          <w:sz w:val="24"/>
          <w:szCs w:val="24"/>
        </w:rPr>
        <w:t>l</w:t>
      </w:r>
      <w:r w:rsidRPr="00307DF7">
        <w:rPr>
          <w:sz w:val="24"/>
          <w:szCs w:val="24"/>
        </w:rPr>
        <w:t>es activ</w:t>
      </w:r>
      <w:r w:rsidR="00736A1A" w:rsidRPr="00307DF7">
        <w:rPr>
          <w:sz w:val="24"/>
          <w:szCs w:val="24"/>
        </w:rPr>
        <w:t xml:space="preserve">ités de </w:t>
      </w:r>
      <w:r w:rsidR="00FE594B" w:rsidRPr="00307DF7">
        <w:rPr>
          <w:sz w:val="24"/>
          <w:szCs w:val="24"/>
        </w:rPr>
        <w:t xml:space="preserve">cette période sont réalisées. </w:t>
      </w:r>
    </w:p>
    <w:p w:rsidR="00736A1A" w:rsidRPr="002A4F76" w:rsidRDefault="00671504" w:rsidP="00307DF7">
      <w:pPr>
        <w:pStyle w:val="TM1"/>
        <w:tabs>
          <w:tab w:val="right" w:leader="dot" w:pos="9139"/>
        </w:tabs>
        <w:spacing w:after="100" w:afterAutospacing="1" w:line="276" w:lineRule="auto"/>
      </w:pPr>
      <w:r w:rsidRPr="00307DF7">
        <w:rPr>
          <w:sz w:val="24"/>
          <w:szCs w:val="24"/>
        </w:rPr>
        <w:t xml:space="preserve">Les plateformes de dialogue et de réconciliation organisées </w:t>
      </w:r>
      <w:r w:rsidR="009C2BEE" w:rsidRPr="00307DF7">
        <w:rPr>
          <w:sz w:val="24"/>
          <w:szCs w:val="24"/>
          <w:lang w:val="en-GB"/>
        </w:rPr>
        <w:t xml:space="preserve">du 12 janvier au 12 juin </w:t>
      </w:r>
      <w:r w:rsidRPr="00307DF7">
        <w:rPr>
          <w:sz w:val="24"/>
          <w:szCs w:val="24"/>
          <w:lang w:val="en-GB"/>
        </w:rPr>
        <w:t xml:space="preserve"> 20</w:t>
      </w:r>
      <w:r w:rsidRPr="00307DF7">
        <w:rPr>
          <w:sz w:val="24"/>
          <w:szCs w:val="24"/>
        </w:rPr>
        <w:t>19</w:t>
      </w:r>
      <w:r w:rsidR="009C2BEE" w:rsidRPr="00307DF7">
        <w:rPr>
          <w:sz w:val="24"/>
          <w:szCs w:val="24"/>
        </w:rPr>
        <w:t xml:space="preserve">, </w:t>
      </w:r>
      <w:r w:rsidRPr="00307DF7">
        <w:rPr>
          <w:sz w:val="24"/>
          <w:szCs w:val="24"/>
        </w:rPr>
        <w:t>dans les 15 entités territoriales et le chef-lieu du département, ainsi que les conflits gérés par les  15 comités de dialogue</w:t>
      </w:r>
      <w:r w:rsidRPr="00307DF7">
        <w:rPr>
          <w:sz w:val="24"/>
          <w:szCs w:val="24"/>
          <w:lang w:val="en-GB"/>
        </w:rPr>
        <w:t xml:space="preserve"> (16)</w:t>
      </w:r>
      <w:r w:rsidR="009C2BEE" w:rsidRPr="00307DF7">
        <w:rPr>
          <w:sz w:val="24"/>
          <w:szCs w:val="24"/>
          <w:lang w:val="en-GB"/>
        </w:rPr>
        <w:t xml:space="preserve"> mis en place</w:t>
      </w:r>
      <w:r w:rsidRPr="00307DF7">
        <w:rPr>
          <w:sz w:val="24"/>
          <w:szCs w:val="24"/>
        </w:rPr>
        <w:t>, ont renforcé la libre circulation des personnes et des biens. Le</w:t>
      </w:r>
      <w:r w:rsidRPr="00307DF7">
        <w:rPr>
          <w:sz w:val="24"/>
          <w:szCs w:val="24"/>
          <w:lang w:val="en-GB"/>
        </w:rPr>
        <w:t xml:space="preserve"> renforcement </w:t>
      </w:r>
      <w:r w:rsidRPr="00307DF7">
        <w:rPr>
          <w:sz w:val="24"/>
          <w:szCs w:val="24"/>
        </w:rPr>
        <w:t xml:space="preserve">des activités </w:t>
      </w:r>
      <w:r w:rsidRPr="00307DF7">
        <w:rPr>
          <w:sz w:val="24"/>
          <w:szCs w:val="24"/>
          <w:lang w:val="en-GB"/>
        </w:rPr>
        <w:t xml:space="preserve">mixtes </w:t>
      </w:r>
      <w:r w:rsidRPr="00307DF7">
        <w:rPr>
          <w:sz w:val="24"/>
          <w:szCs w:val="24"/>
        </w:rPr>
        <w:t>de réinsertion et de réhabilitation d'infrastr</w:t>
      </w:r>
      <w:r w:rsidRPr="00307DF7">
        <w:rPr>
          <w:sz w:val="24"/>
          <w:szCs w:val="24"/>
          <w:lang w:val="en-GB"/>
        </w:rPr>
        <w:t>u</w:t>
      </w:r>
      <w:r w:rsidRPr="00307DF7">
        <w:rPr>
          <w:sz w:val="24"/>
          <w:szCs w:val="24"/>
        </w:rPr>
        <w:t xml:space="preserve">ctures </w:t>
      </w:r>
      <w:r w:rsidRPr="00307DF7">
        <w:rPr>
          <w:sz w:val="24"/>
          <w:szCs w:val="24"/>
          <w:lang w:val="en-GB"/>
        </w:rPr>
        <w:t xml:space="preserve">de base </w:t>
      </w:r>
      <w:r w:rsidR="00133C6B" w:rsidRPr="00307DF7">
        <w:rPr>
          <w:sz w:val="24"/>
          <w:szCs w:val="24"/>
        </w:rPr>
        <w:t>a</w:t>
      </w:r>
      <w:r w:rsidRPr="00307DF7">
        <w:rPr>
          <w:sz w:val="24"/>
          <w:szCs w:val="24"/>
        </w:rPr>
        <w:t xml:space="preserve"> contribué au renforcement de la </w:t>
      </w:r>
      <w:r w:rsidRPr="00307DF7">
        <w:rPr>
          <w:sz w:val="24"/>
          <w:szCs w:val="24"/>
          <w:lang w:val="en-GB"/>
        </w:rPr>
        <w:t>cohabitation pacifique</w:t>
      </w:r>
      <w:r w:rsidRPr="00307DF7">
        <w:rPr>
          <w:sz w:val="24"/>
          <w:szCs w:val="24"/>
        </w:rPr>
        <w:t>. Les appuis catalytiques collectifs à certains ex-combattants dans la communauté, ont renforcé leur resocialisation et partic</w:t>
      </w:r>
      <w:r w:rsidR="009C2BEE" w:rsidRPr="00307DF7">
        <w:rPr>
          <w:sz w:val="24"/>
          <w:szCs w:val="24"/>
        </w:rPr>
        <w:t>i</w:t>
      </w:r>
      <w:r w:rsidRPr="00307DF7">
        <w:rPr>
          <w:sz w:val="24"/>
          <w:szCs w:val="24"/>
        </w:rPr>
        <w:t>pé à la consolidation de la cohésion sociale. Le renforcement des capacités  des médias</w:t>
      </w:r>
      <w:r w:rsidRPr="00307DF7">
        <w:rPr>
          <w:sz w:val="24"/>
          <w:szCs w:val="24"/>
          <w:lang w:val="en-GB"/>
        </w:rPr>
        <w:t xml:space="preserve"> sur l'information en postcrise et la Rés.1325</w:t>
      </w:r>
      <w:r w:rsidRPr="00307DF7">
        <w:rPr>
          <w:sz w:val="24"/>
          <w:szCs w:val="24"/>
        </w:rPr>
        <w:t>, de la force publique</w:t>
      </w:r>
      <w:r w:rsidRPr="00307DF7">
        <w:rPr>
          <w:sz w:val="24"/>
          <w:szCs w:val="24"/>
          <w:lang w:val="en-GB"/>
        </w:rPr>
        <w:t xml:space="preserve"> et la société civile sur le respect des DH</w:t>
      </w:r>
      <w:r w:rsidRPr="00307DF7">
        <w:rPr>
          <w:sz w:val="24"/>
          <w:szCs w:val="24"/>
        </w:rPr>
        <w:t>, la sensibilisation sur le genre, le recrutement des psychologues</w:t>
      </w:r>
      <w:r w:rsidRPr="00307DF7">
        <w:rPr>
          <w:sz w:val="24"/>
          <w:szCs w:val="24"/>
          <w:lang w:val="en-GB"/>
        </w:rPr>
        <w:t>/</w:t>
      </w:r>
      <w:r w:rsidRPr="00307DF7">
        <w:rPr>
          <w:sz w:val="24"/>
          <w:szCs w:val="24"/>
        </w:rPr>
        <w:t xml:space="preserve">des sages-femmes pour la prise en charge des violences faites aux femmes,  le renforcement de l'état civil pour minimiser les risques d'apatridie et le monitoring de la </w:t>
      </w:r>
      <w:r w:rsidRPr="00307DF7">
        <w:rPr>
          <w:sz w:val="24"/>
          <w:szCs w:val="24"/>
        </w:rPr>
        <w:lastRenderedPageBreak/>
        <w:t xml:space="preserve">protection, sont des actions perceptibles </w:t>
      </w:r>
      <w:r w:rsidR="009C2BEE" w:rsidRPr="00307DF7">
        <w:rPr>
          <w:sz w:val="24"/>
          <w:szCs w:val="24"/>
        </w:rPr>
        <w:t xml:space="preserve">et appréciées </w:t>
      </w:r>
      <w:r w:rsidRPr="00307DF7">
        <w:rPr>
          <w:sz w:val="24"/>
          <w:szCs w:val="24"/>
        </w:rPr>
        <w:t>au niveau</w:t>
      </w:r>
      <w:r w:rsidRPr="00307DF7">
        <w:rPr>
          <w:sz w:val="24"/>
          <w:szCs w:val="24"/>
          <w:lang w:val="en-GB"/>
        </w:rPr>
        <w:t xml:space="preserve"> des acteurs et </w:t>
      </w:r>
      <w:r w:rsidRPr="00307DF7">
        <w:rPr>
          <w:sz w:val="24"/>
          <w:szCs w:val="24"/>
        </w:rPr>
        <w:t xml:space="preserve"> des communautés comme ayant beaucoup contribué à la consolidation de la paix et à la promotion des DH. L</w:t>
      </w:r>
      <w:r w:rsidRPr="00307DF7">
        <w:rPr>
          <w:sz w:val="24"/>
          <w:szCs w:val="24"/>
          <w:lang w:val="en-GB"/>
        </w:rPr>
        <w:t>'interdiction</w:t>
      </w:r>
      <w:r w:rsidRPr="00307DF7">
        <w:rPr>
          <w:sz w:val="24"/>
          <w:szCs w:val="24"/>
        </w:rPr>
        <w:t xml:space="preserve"> aux militaires de se promener avec les armes, </w:t>
      </w:r>
      <w:r w:rsidRPr="00307DF7">
        <w:rPr>
          <w:sz w:val="24"/>
          <w:szCs w:val="24"/>
          <w:lang w:val="en-GB"/>
        </w:rPr>
        <w:t>recommandées par les</w:t>
      </w:r>
      <w:r w:rsidRPr="00307DF7">
        <w:rPr>
          <w:sz w:val="24"/>
          <w:szCs w:val="24"/>
        </w:rPr>
        <w:t xml:space="preserve"> échanges communautaires </w:t>
      </w:r>
      <w:r w:rsidRPr="00307DF7">
        <w:rPr>
          <w:sz w:val="24"/>
          <w:szCs w:val="24"/>
          <w:lang w:val="en-GB"/>
        </w:rPr>
        <w:t>a</w:t>
      </w:r>
      <w:r w:rsidRPr="00307DF7">
        <w:rPr>
          <w:sz w:val="24"/>
          <w:szCs w:val="24"/>
        </w:rPr>
        <w:t xml:space="preserve"> renforcé la confiance. L</w:t>
      </w:r>
      <w:r w:rsidRPr="00307DF7">
        <w:rPr>
          <w:sz w:val="24"/>
          <w:szCs w:val="24"/>
          <w:lang w:val="en-GB"/>
        </w:rPr>
        <w:t>a collaboration franche des autorités locales avec les autres acteurs et l</w:t>
      </w:r>
      <w:r w:rsidRPr="00307DF7">
        <w:rPr>
          <w:sz w:val="24"/>
          <w:szCs w:val="24"/>
        </w:rPr>
        <w:t>es</w:t>
      </w:r>
      <w:r w:rsidRPr="002A4F76">
        <w:t xml:space="preserve"> interventions des autres partenaires rendues possibles par toutes ces actions ca</w:t>
      </w:r>
      <w:r w:rsidR="00133C6B">
        <w:t>ta</w:t>
      </w:r>
      <w:r w:rsidRPr="002A4F76">
        <w:t>lytiques ont contribué à la relance des économies locales.</w:t>
      </w:r>
      <w:r w:rsidR="00736A1A" w:rsidRPr="002A4F76">
        <w:t xml:space="preserve"> </w:t>
      </w:r>
    </w:p>
    <w:p w:rsidR="009C2BEE" w:rsidRPr="00307DF7" w:rsidRDefault="00736A1A" w:rsidP="00307DF7">
      <w:pPr>
        <w:pStyle w:val="TM1"/>
        <w:tabs>
          <w:tab w:val="right" w:leader="dot" w:pos="9139"/>
        </w:tabs>
        <w:spacing w:after="100" w:afterAutospacing="1" w:line="276" w:lineRule="auto"/>
        <w:rPr>
          <w:sz w:val="24"/>
          <w:szCs w:val="24"/>
        </w:rPr>
      </w:pPr>
      <w:r w:rsidRPr="00307DF7">
        <w:rPr>
          <w:sz w:val="24"/>
          <w:szCs w:val="24"/>
        </w:rPr>
        <w:t xml:space="preserve">La poursuite des concertations locales et la gestion des conflits à travers les Comités de dialogue,  les initiatives de réinsertion engagées (HIMO et AGR), les renforcements respectifs coordonnés des capacités du Conseil National de dialogue, ainsi que des acteurs du projet  sur l'approche de 3X6 de la Réintégration et la GAR et les bons offices des parties prenantes (UNOCA, Commission Adhoc de suivi des accords, Coordination du SNU, Coordination du projet) ont contribué au renforcement de la décrispation de l'environnement socio-politique et sécuritaire, exprimée aujourd’hui à travers la totale libre circulation des personnes et des biens. </w:t>
      </w:r>
      <w:r w:rsidR="009C2BEE" w:rsidRPr="00307DF7">
        <w:rPr>
          <w:sz w:val="24"/>
          <w:szCs w:val="24"/>
        </w:rPr>
        <w:t>Toutes ces</w:t>
      </w:r>
      <w:r w:rsidRPr="00307DF7">
        <w:rPr>
          <w:sz w:val="24"/>
          <w:szCs w:val="24"/>
        </w:rPr>
        <w:t xml:space="preserve"> actions qui participent de la poursuite du dialogue intracommunautaire (cohésion et cohabitation pacifique</w:t>
      </w:r>
      <w:r w:rsidR="009C2BEE" w:rsidRPr="00307DF7">
        <w:rPr>
          <w:sz w:val="24"/>
          <w:szCs w:val="24"/>
        </w:rPr>
        <w:t>), ainsi</w:t>
      </w:r>
      <w:r w:rsidRPr="00307DF7">
        <w:rPr>
          <w:sz w:val="24"/>
          <w:szCs w:val="24"/>
        </w:rPr>
        <w:t xml:space="preserve"> que  de l’amélioration des moyens d’existence des communautés (infrastructures, Activités Génératrices de revenu), restent de nos jours un socle acquis à la consolidation de la paix, catalyseur aux interventions</w:t>
      </w:r>
      <w:r w:rsidRPr="002A4F76">
        <w:t xml:space="preserve"> </w:t>
      </w:r>
      <w:r w:rsidRPr="00307DF7">
        <w:rPr>
          <w:sz w:val="24"/>
          <w:szCs w:val="24"/>
        </w:rPr>
        <w:t>des autres partenaires, un des gages de l'épanouissement visible des populations du Pool</w:t>
      </w:r>
      <w:r w:rsidR="00133C6B" w:rsidRPr="00307DF7">
        <w:rPr>
          <w:sz w:val="24"/>
          <w:szCs w:val="24"/>
        </w:rPr>
        <w:t>.</w:t>
      </w:r>
    </w:p>
    <w:p w:rsidR="00811241" w:rsidRPr="00F75986" w:rsidRDefault="00054CCB" w:rsidP="00B139FB">
      <w:pPr>
        <w:pStyle w:val="Titre1"/>
        <w:numPr>
          <w:ilvl w:val="0"/>
          <w:numId w:val="1"/>
        </w:numPr>
        <w:spacing w:after="100" w:afterAutospacing="1" w:line="240" w:lineRule="auto"/>
        <w:jc w:val="both"/>
        <w:rPr>
          <w:rFonts w:ascii="Calibri" w:hAnsi="Calibri" w:cs="Calibri"/>
          <w:b/>
          <w:color w:val="5B9BD5" w:themeColor="accent5"/>
        </w:rPr>
      </w:pPr>
      <w:bookmarkStart w:id="6" w:name="_Toc27554662"/>
      <w:bookmarkStart w:id="7" w:name="_Toc48794"/>
      <w:r w:rsidRPr="00F75986">
        <w:rPr>
          <w:rFonts w:ascii="Calibri" w:hAnsi="Calibri" w:cs="Calibri"/>
          <w:b/>
          <w:color w:val="5B9BD5" w:themeColor="accent5"/>
        </w:rPr>
        <w:t>Mise en œuvre des produits du projet</w:t>
      </w:r>
      <w:bookmarkEnd w:id="6"/>
      <w:r w:rsidRPr="00F75986">
        <w:rPr>
          <w:rFonts w:ascii="Calibri" w:hAnsi="Calibri" w:cs="Calibri"/>
          <w:b/>
          <w:color w:val="5B9BD5" w:themeColor="accent5"/>
        </w:rPr>
        <w:t xml:space="preserve"> </w:t>
      </w:r>
      <w:bookmarkStart w:id="8" w:name="_Toc48796"/>
      <w:bookmarkEnd w:id="7"/>
    </w:p>
    <w:p w:rsidR="00411FB8" w:rsidRPr="00307DF7" w:rsidRDefault="00411FB8" w:rsidP="00307DF7">
      <w:pPr>
        <w:spacing w:after="100" w:afterAutospacing="1" w:line="276" w:lineRule="auto"/>
        <w:rPr>
          <w:sz w:val="24"/>
          <w:szCs w:val="24"/>
        </w:rPr>
      </w:pPr>
      <w:r w:rsidRPr="00307DF7">
        <w:rPr>
          <w:sz w:val="24"/>
          <w:szCs w:val="24"/>
        </w:rPr>
        <w:t>Le projet est mis en œuvre conjointement par le PNUD</w:t>
      </w:r>
      <w:r w:rsidR="00B93730" w:rsidRPr="00307DF7">
        <w:rPr>
          <w:sz w:val="24"/>
          <w:szCs w:val="24"/>
        </w:rPr>
        <w:t xml:space="preserve"> </w:t>
      </w:r>
      <w:r w:rsidRPr="00307DF7">
        <w:rPr>
          <w:sz w:val="24"/>
          <w:szCs w:val="24"/>
        </w:rPr>
        <w:t>(Agence lead), l’UNFPA et l’UNHCR pour atteindre trois produits, dont les deux premiers par le PNUD et l</w:t>
      </w:r>
      <w:r w:rsidR="00B93730" w:rsidRPr="00307DF7">
        <w:rPr>
          <w:sz w:val="24"/>
          <w:szCs w:val="24"/>
        </w:rPr>
        <w:t>e</w:t>
      </w:r>
      <w:r w:rsidRPr="00307DF7">
        <w:rPr>
          <w:sz w:val="24"/>
          <w:szCs w:val="24"/>
        </w:rPr>
        <w:t xml:space="preserve"> troisième par les deux autres agences coordonnées par la première</w:t>
      </w:r>
      <w:r w:rsidR="00B93730" w:rsidRPr="00307DF7">
        <w:rPr>
          <w:sz w:val="24"/>
          <w:szCs w:val="24"/>
        </w:rPr>
        <w:t xml:space="preserve"> </w:t>
      </w:r>
      <w:r w:rsidRPr="00307DF7">
        <w:rPr>
          <w:sz w:val="24"/>
          <w:szCs w:val="24"/>
        </w:rPr>
        <w:t>(PNUD)</w:t>
      </w:r>
      <w:r w:rsidR="00B93730" w:rsidRPr="00307DF7">
        <w:rPr>
          <w:sz w:val="24"/>
          <w:szCs w:val="24"/>
        </w:rPr>
        <w:t xml:space="preserve">. </w:t>
      </w:r>
    </w:p>
    <w:p w:rsidR="00811241" w:rsidRPr="00F75986" w:rsidRDefault="00716BC0" w:rsidP="00B139FB">
      <w:pPr>
        <w:pStyle w:val="Titre2"/>
        <w:numPr>
          <w:ilvl w:val="1"/>
          <w:numId w:val="1"/>
        </w:numPr>
        <w:spacing w:after="100" w:afterAutospacing="1" w:line="240" w:lineRule="auto"/>
        <w:jc w:val="both"/>
        <w:rPr>
          <w:rFonts w:ascii="Calibri" w:hAnsi="Calibri" w:cs="Calibri"/>
          <w:b/>
          <w:i/>
          <w:color w:val="5B9BD5" w:themeColor="accent5"/>
        </w:rPr>
      </w:pPr>
      <w:bookmarkStart w:id="9" w:name="_Toc27554663"/>
      <w:r w:rsidRPr="00F75986">
        <w:rPr>
          <w:rFonts w:ascii="Calibri" w:hAnsi="Calibri" w:cs="Calibri"/>
          <w:b/>
          <w:i/>
          <w:color w:val="5B9BD5" w:themeColor="accent5"/>
        </w:rPr>
        <w:t>Au titre du produit</w:t>
      </w:r>
      <w:r w:rsidR="00411FB8" w:rsidRPr="00F75986">
        <w:rPr>
          <w:rFonts w:ascii="Calibri" w:hAnsi="Calibri" w:cs="Calibri"/>
          <w:b/>
          <w:i/>
          <w:color w:val="5B9BD5" w:themeColor="accent5"/>
        </w:rPr>
        <w:t xml:space="preserve"> 1</w:t>
      </w:r>
      <w:r w:rsidRPr="00F75986">
        <w:rPr>
          <w:rFonts w:ascii="Calibri" w:hAnsi="Calibri" w:cs="Calibri"/>
          <w:b/>
          <w:i/>
          <w:color w:val="5B9BD5" w:themeColor="accent5"/>
        </w:rPr>
        <w:t> : un dialogue inclusif entamé</w:t>
      </w:r>
      <w:bookmarkEnd w:id="9"/>
    </w:p>
    <w:p w:rsidR="00716BC0" w:rsidRPr="00307DF7" w:rsidRDefault="00273B50" w:rsidP="00307DF7">
      <w:pPr>
        <w:spacing w:after="100" w:afterAutospacing="1" w:line="276" w:lineRule="auto"/>
        <w:rPr>
          <w:sz w:val="24"/>
          <w:szCs w:val="24"/>
        </w:rPr>
      </w:pPr>
      <w:r w:rsidRPr="00307DF7">
        <w:rPr>
          <w:sz w:val="24"/>
          <w:szCs w:val="24"/>
        </w:rPr>
        <w:t xml:space="preserve">Les réunions mensuelles du Comité Technique et les concertations périodiques avec les agences récipiendaires </w:t>
      </w:r>
      <w:r w:rsidR="009C2BEE" w:rsidRPr="00307DF7">
        <w:rPr>
          <w:sz w:val="24"/>
          <w:szCs w:val="24"/>
        </w:rPr>
        <w:t>et entre les</w:t>
      </w:r>
      <w:r w:rsidRPr="00307DF7">
        <w:rPr>
          <w:sz w:val="24"/>
          <w:szCs w:val="24"/>
        </w:rPr>
        <w:t xml:space="preserve"> chefs desdites agences, contribuent aux analyses contextuelles de l'environnement d'évolution du projet, ainsi qu'au suivi et orientations des activités planifiées. Les bons offices du SNU(SRSG/UNCT) et par personnes interposées avec </w:t>
      </w:r>
      <w:r w:rsidR="009C2BEE" w:rsidRPr="00307DF7">
        <w:rPr>
          <w:sz w:val="24"/>
          <w:szCs w:val="24"/>
        </w:rPr>
        <w:t>le Pasteur</w:t>
      </w:r>
      <w:r w:rsidRPr="00307DF7">
        <w:rPr>
          <w:sz w:val="24"/>
          <w:szCs w:val="24"/>
        </w:rPr>
        <w:t xml:space="preserve"> Ntumi </w:t>
      </w:r>
      <w:r w:rsidR="009C2BEE" w:rsidRPr="00307DF7">
        <w:rPr>
          <w:sz w:val="24"/>
          <w:szCs w:val="24"/>
        </w:rPr>
        <w:t>ont beaucoup</w:t>
      </w:r>
      <w:r w:rsidRPr="00307DF7">
        <w:rPr>
          <w:sz w:val="24"/>
          <w:szCs w:val="24"/>
        </w:rPr>
        <w:t xml:space="preserve"> aidé à la décrispation de la situation sécuritaire. L’opérationnalisation   des 15 comités de dialogue (13 districts et 2 communes), mis en place par les plateformes de réconciliation,   avec la participation (1500 Personnes dont 40% de femmes</w:t>
      </w:r>
      <w:r w:rsidR="00716BC0" w:rsidRPr="00307DF7">
        <w:rPr>
          <w:sz w:val="24"/>
          <w:szCs w:val="24"/>
        </w:rPr>
        <w:t xml:space="preserve"> et </w:t>
      </w:r>
      <w:r w:rsidRPr="00307DF7">
        <w:rPr>
          <w:sz w:val="24"/>
          <w:szCs w:val="24"/>
        </w:rPr>
        <w:t>8% ex-combattantes  et  60% hommes</w:t>
      </w:r>
      <w:r w:rsidR="00716BC0" w:rsidRPr="00307DF7">
        <w:rPr>
          <w:sz w:val="24"/>
          <w:szCs w:val="24"/>
        </w:rPr>
        <w:t xml:space="preserve"> et </w:t>
      </w:r>
      <w:r w:rsidRPr="00307DF7">
        <w:rPr>
          <w:sz w:val="24"/>
          <w:szCs w:val="24"/>
        </w:rPr>
        <w:t xml:space="preserve">22% d'ex-combattants),  des autorités préfectorales, du conseil départemental, des Forces de sécurité, des leaders communautaires, des </w:t>
      </w:r>
      <w:r w:rsidR="00716BC0" w:rsidRPr="00307DF7">
        <w:rPr>
          <w:sz w:val="24"/>
          <w:szCs w:val="24"/>
        </w:rPr>
        <w:t>ex-combattants, des</w:t>
      </w:r>
      <w:r w:rsidRPr="00307DF7">
        <w:rPr>
          <w:sz w:val="24"/>
          <w:szCs w:val="24"/>
        </w:rPr>
        <w:t xml:space="preserve"> sages, des confessions religieuses et des OSCs (femmes-jeunes), participent du renforcement de la cohésion sociale, à travers les débats et les réponses concrètes aux recommandations qui en sont découlées, et confirmées par la plateforme départementale synthèse, notamment: i) l’allègement progressif du dispositif militaire vers </w:t>
      </w:r>
      <w:r w:rsidRPr="00307DF7">
        <w:rPr>
          <w:sz w:val="24"/>
          <w:szCs w:val="24"/>
        </w:rPr>
        <w:lastRenderedPageBreak/>
        <w:t>les casernes initiales et le redéploiement de la police et de la gendarmerie, les communautés estimant que la position  de l’armée n’inspire pas confiance, les ex-combattants étant désarmés; ii)  l’amélioration des moyens d’existence des communautés, à travers un appui consistant au Relèvement communautaire; iii) la clarification du Statut du Pasteur Ntumi (sa sortie/Intégration avec ses cadres,</w:t>
      </w:r>
      <w:r w:rsidRPr="002A4F76">
        <w:t xml:space="preserve">  </w:t>
      </w:r>
      <w:r w:rsidRPr="00307DF7">
        <w:rPr>
          <w:sz w:val="24"/>
          <w:szCs w:val="24"/>
        </w:rPr>
        <w:t>reste une unanimité pour le retour de la confiance); iv) le démarrage sans condition du DDR (les avis concourent sur la place de la réintégration dans la stabilisation), origine du leitmotive "attentistes" actuel chez les ex-combattants ; v) l’organisation du dialogue national, "espoir" d’un horizon apaisé vers les élections 2021</w:t>
      </w:r>
      <w:r w:rsidR="00716BC0" w:rsidRPr="00307DF7">
        <w:rPr>
          <w:sz w:val="24"/>
          <w:szCs w:val="24"/>
        </w:rPr>
        <w:t xml:space="preserve">, espoir de résorption du « syndrome électoral perceptible » sur terrain </w:t>
      </w:r>
      <w:r w:rsidRPr="00307DF7">
        <w:rPr>
          <w:sz w:val="24"/>
          <w:szCs w:val="24"/>
        </w:rPr>
        <w:t xml:space="preserve">. </w:t>
      </w:r>
    </w:p>
    <w:p w:rsidR="00834AF9" w:rsidRPr="00307DF7" w:rsidRDefault="00273B50" w:rsidP="00307DF7">
      <w:pPr>
        <w:spacing w:after="100" w:afterAutospacing="1" w:line="276" w:lineRule="auto"/>
        <w:rPr>
          <w:sz w:val="24"/>
          <w:szCs w:val="24"/>
        </w:rPr>
      </w:pPr>
      <w:r w:rsidRPr="00307DF7">
        <w:rPr>
          <w:sz w:val="24"/>
          <w:szCs w:val="24"/>
        </w:rPr>
        <w:t xml:space="preserve">Ces Comités, </w:t>
      </w:r>
      <w:r w:rsidR="00716BC0" w:rsidRPr="00307DF7">
        <w:rPr>
          <w:sz w:val="24"/>
          <w:szCs w:val="24"/>
        </w:rPr>
        <w:t xml:space="preserve">formés, opérationnels, </w:t>
      </w:r>
      <w:r w:rsidRPr="00307DF7">
        <w:rPr>
          <w:sz w:val="24"/>
          <w:szCs w:val="24"/>
        </w:rPr>
        <w:t xml:space="preserve">à la disposition des sous-préfets/ maires pour la poursuite du dialogue intracommunautaire, ont </w:t>
      </w:r>
      <w:r w:rsidR="00716BC0" w:rsidRPr="00307DF7">
        <w:rPr>
          <w:sz w:val="24"/>
          <w:szCs w:val="24"/>
        </w:rPr>
        <w:t>déjà</w:t>
      </w:r>
      <w:r w:rsidRPr="00307DF7">
        <w:rPr>
          <w:sz w:val="24"/>
          <w:szCs w:val="24"/>
        </w:rPr>
        <w:t xml:space="preserve"> géré 16 conflits. </w:t>
      </w:r>
      <w:r w:rsidR="00716BC0" w:rsidRPr="00307DF7">
        <w:rPr>
          <w:sz w:val="24"/>
          <w:szCs w:val="24"/>
        </w:rPr>
        <w:t>Le</w:t>
      </w:r>
      <w:r w:rsidRPr="00307DF7">
        <w:rPr>
          <w:sz w:val="24"/>
          <w:szCs w:val="24"/>
        </w:rPr>
        <w:t xml:space="preserve"> Conseil National du Dialogue a été renforcé et poursuit ses concertations de rapprochement des acteurs, pour le dialogue national. 100 journalistes</w:t>
      </w:r>
      <w:r w:rsidR="00716BC0" w:rsidRPr="00307DF7">
        <w:rPr>
          <w:sz w:val="24"/>
          <w:szCs w:val="24"/>
        </w:rPr>
        <w:t xml:space="preserve"> </w:t>
      </w:r>
      <w:r w:rsidR="00834AF9" w:rsidRPr="00307DF7">
        <w:rPr>
          <w:sz w:val="24"/>
          <w:szCs w:val="24"/>
          <w:lang w:val="en-GB"/>
        </w:rPr>
        <w:t xml:space="preserve">et professionnels des </w:t>
      </w:r>
      <w:r w:rsidR="005A0C8E" w:rsidRPr="00307DF7">
        <w:rPr>
          <w:sz w:val="24"/>
          <w:szCs w:val="24"/>
          <w:lang w:val="en-GB"/>
        </w:rPr>
        <w:t xml:space="preserve">medias, </w:t>
      </w:r>
      <w:r w:rsidR="00834AF9" w:rsidRPr="00307DF7">
        <w:rPr>
          <w:sz w:val="24"/>
          <w:szCs w:val="24"/>
          <w:lang w:val="en-GB"/>
        </w:rPr>
        <w:t xml:space="preserve">formés sur les droits de </w:t>
      </w:r>
      <w:proofErr w:type="spellStart"/>
      <w:r w:rsidR="00834AF9" w:rsidRPr="00307DF7">
        <w:rPr>
          <w:sz w:val="24"/>
          <w:szCs w:val="24"/>
          <w:lang w:val="en-GB"/>
        </w:rPr>
        <w:t>l'enfant</w:t>
      </w:r>
      <w:proofErr w:type="spellEnd"/>
      <w:r w:rsidR="00834AF9" w:rsidRPr="00307DF7">
        <w:rPr>
          <w:sz w:val="24"/>
          <w:szCs w:val="24"/>
          <w:lang w:val="en-GB"/>
        </w:rPr>
        <w:t xml:space="preserve"> et de la femme, ainsi que sur la Résolution 1325 du Conseil de sécurité, traitant de la participation de la femme à toutes les phases de la consolidation de la paix</w:t>
      </w:r>
      <w:r w:rsidR="00834AF9" w:rsidRPr="00307DF7">
        <w:rPr>
          <w:sz w:val="24"/>
          <w:szCs w:val="24"/>
        </w:rPr>
        <w:t xml:space="preserve"> </w:t>
      </w:r>
      <w:r w:rsidRPr="00307DF7">
        <w:rPr>
          <w:sz w:val="24"/>
          <w:szCs w:val="24"/>
        </w:rPr>
        <w:t xml:space="preserve">(20% femmes) </w:t>
      </w:r>
      <w:r w:rsidR="00834AF9" w:rsidRPr="00307DF7">
        <w:rPr>
          <w:sz w:val="24"/>
          <w:szCs w:val="24"/>
        </w:rPr>
        <w:t>et</w:t>
      </w:r>
      <w:r w:rsidRPr="00307DF7">
        <w:rPr>
          <w:sz w:val="24"/>
          <w:szCs w:val="24"/>
        </w:rPr>
        <w:t xml:space="preserve"> sur les reportages en post</w:t>
      </w:r>
      <w:r w:rsidR="00716BC0" w:rsidRPr="00307DF7">
        <w:rPr>
          <w:sz w:val="24"/>
          <w:szCs w:val="24"/>
        </w:rPr>
        <w:t>-</w:t>
      </w:r>
      <w:r w:rsidRPr="00307DF7">
        <w:rPr>
          <w:sz w:val="24"/>
          <w:szCs w:val="24"/>
        </w:rPr>
        <w:t>crise</w:t>
      </w:r>
      <w:r w:rsidR="00834AF9" w:rsidRPr="00307DF7">
        <w:rPr>
          <w:sz w:val="24"/>
          <w:szCs w:val="24"/>
        </w:rPr>
        <w:t xml:space="preserve">. Il faut noter aussi le renforcement des capacités des radios locales de Mindouli et Kinkala (formation de 5 journalistes et animateurs, et dotation en équipements). </w:t>
      </w:r>
      <w:r w:rsidRPr="00307DF7">
        <w:rPr>
          <w:sz w:val="24"/>
          <w:szCs w:val="24"/>
        </w:rPr>
        <w:t xml:space="preserve">40 leaders communautaires et d’ex-combattant (12% femmes), identifiés </w:t>
      </w:r>
      <w:r w:rsidR="00834AF9" w:rsidRPr="00307DF7">
        <w:rPr>
          <w:sz w:val="24"/>
          <w:szCs w:val="24"/>
        </w:rPr>
        <w:t>comme “</w:t>
      </w:r>
      <w:r w:rsidRPr="00307DF7">
        <w:rPr>
          <w:sz w:val="24"/>
          <w:szCs w:val="24"/>
        </w:rPr>
        <w:t xml:space="preserve">ambassadeurs de la paix". Les échanges Communautés/Psychologues/Sages-femmes, mettent confiance les victimes. </w:t>
      </w:r>
      <w:r w:rsidR="00716BC0" w:rsidRPr="00307DF7">
        <w:rPr>
          <w:sz w:val="24"/>
          <w:szCs w:val="24"/>
        </w:rPr>
        <w:t>Une dizaine d’</w:t>
      </w:r>
      <w:r w:rsidRPr="00307DF7">
        <w:rPr>
          <w:sz w:val="24"/>
          <w:szCs w:val="24"/>
        </w:rPr>
        <w:t xml:space="preserve"> activités socio-culturelles et sportives pour la promotion de la cohésion sociale, organisées. Les aspects catalytiques du projet ont drainé plus de 70 millions USD pour le relèvement (Japon, CERF, USAID, CRS, PAM, Chine, etc.). Le Ministre HCREC estime que "le terrain est balisé", le </w:t>
      </w:r>
      <w:r w:rsidR="00716BC0" w:rsidRPr="00307DF7">
        <w:rPr>
          <w:sz w:val="24"/>
          <w:szCs w:val="24"/>
        </w:rPr>
        <w:t>Préfet ne dit “personne</w:t>
      </w:r>
      <w:r w:rsidRPr="00307DF7">
        <w:rPr>
          <w:sz w:val="24"/>
          <w:szCs w:val="24"/>
        </w:rPr>
        <w:t xml:space="preserve"> ne pouvait entrer au Pool avant le Projet", l'</w:t>
      </w:r>
      <w:r w:rsidR="00716BC0" w:rsidRPr="00307DF7">
        <w:rPr>
          <w:sz w:val="24"/>
          <w:szCs w:val="24"/>
        </w:rPr>
        <w:t>Évêque</w:t>
      </w:r>
      <w:r w:rsidRPr="00307DF7">
        <w:rPr>
          <w:sz w:val="24"/>
          <w:szCs w:val="24"/>
        </w:rPr>
        <w:t xml:space="preserve"> affirme que la "paix fait son petit </w:t>
      </w:r>
      <w:r w:rsidR="00716BC0" w:rsidRPr="00307DF7">
        <w:rPr>
          <w:sz w:val="24"/>
          <w:szCs w:val="24"/>
        </w:rPr>
        <w:t xml:space="preserve">bout </w:t>
      </w:r>
      <w:r w:rsidRPr="00307DF7">
        <w:rPr>
          <w:sz w:val="24"/>
          <w:szCs w:val="24"/>
        </w:rPr>
        <w:t xml:space="preserve">chemin". La plupart des ex-combattants et des leaders communautaires déclarent que "c'est </w:t>
      </w:r>
      <w:r w:rsidR="00AF51BB" w:rsidRPr="00307DF7">
        <w:rPr>
          <w:sz w:val="24"/>
          <w:szCs w:val="24"/>
        </w:rPr>
        <w:t>la</w:t>
      </w:r>
      <w:r w:rsidRPr="00307DF7">
        <w:rPr>
          <w:sz w:val="24"/>
          <w:szCs w:val="24"/>
        </w:rPr>
        <w:t xml:space="preserve"> 1ère fois de voir des actes </w:t>
      </w:r>
      <w:r w:rsidR="00716BC0" w:rsidRPr="00307DF7">
        <w:rPr>
          <w:sz w:val="24"/>
          <w:szCs w:val="24"/>
        </w:rPr>
        <w:t>concrets</w:t>
      </w:r>
      <w:r w:rsidRPr="00307DF7">
        <w:rPr>
          <w:sz w:val="24"/>
          <w:szCs w:val="24"/>
        </w:rPr>
        <w:t xml:space="preserve"> de cohabitation pacifique"</w:t>
      </w:r>
    </w:p>
    <w:p w:rsidR="00411FB8" w:rsidRPr="00F75986" w:rsidRDefault="00411FB8" w:rsidP="00B139FB">
      <w:pPr>
        <w:pStyle w:val="Titre2"/>
        <w:numPr>
          <w:ilvl w:val="1"/>
          <w:numId w:val="1"/>
        </w:numPr>
        <w:spacing w:after="100" w:afterAutospacing="1" w:line="240" w:lineRule="auto"/>
        <w:jc w:val="both"/>
        <w:rPr>
          <w:rFonts w:ascii="Calibri" w:hAnsi="Calibri" w:cs="Calibri"/>
          <w:b/>
          <w:i/>
          <w:color w:val="5B9BD5" w:themeColor="accent5"/>
        </w:rPr>
      </w:pPr>
      <w:bookmarkStart w:id="10" w:name="_Toc27554664"/>
      <w:r w:rsidRPr="00F75986">
        <w:rPr>
          <w:rFonts w:ascii="Calibri" w:hAnsi="Calibri" w:cs="Calibri"/>
          <w:b/>
          <w:i/>
          <w:color w:val="5B9BD5" w:themeColor="accent5"/>
        </w:rPr>
        <w:t xml:space="preserve">Au titre du Produit 2 : Un </w:t>
      </w:r>
      <w:r w:rsidR="00133C6B" w:rsidRPr="00F75986">
        <w:rPr>
          <w:rFonts w:ascii="Calibri" w:hAnsi="Calibri" w:cs="Calibri"/>
          <w:b/>
          <w:i/>
          <w:color w:val="5B9BD5" w:themeColor="accent5"/>
        </w:rPr>
        <w:t xml:space="preserve">processus </w:t>
      </w:r>
      <w:r w:rsidRPr="00F75986">
        <w:rPr>
          <w:rFonts w:ascii="Calibri" w:hAnsi="Calibri" w:cs="Calibri"/>
          <w:b/>
          <w:i/>
          <w:color w:val="5B9BD5" w:themeColor="accent5"/>
        </w:rPr>
        <w:t>DDR entamé selon les normes internationales</w:t>
      </w:r>
      <w:bookmarkEnd w:id="10"/>
    </w:p>
    <w:p w:rsidR="00273B50" w:rsidRPr="00307DF7" w:rsidRDefault="00273B50" w:rsidP="00307DF7">
      <w:pPr>
        <w:spacing w:after="100" w:afterAutospacing="1" w:line="276" w:lineRule="auto"/>
        <w:rPr>
          <w:sz w:val="24"/>
          <w:szCs w:val="24"/>
        </w:rPr>
      </w:pPr>
      <w:r w:rsidRPr="00307DF7">
        <w:rPr>
          <w:sz w:val="24"/>
          <w:szCs w:val="24"/>
        </w:rPr>
        <w:t xml:space="preserve">Tous les documents nécessaires à l'exécution </w:t>
      </w:r>
      <w:r w:rsidR="00C03426" w:rsidRPr="00307DF7">
        <w:rPr>
          <w:sz w:val="24"/>
          <w:szCs w:val="24"/>
        </w:rPr>
        <w:t>d’un Programme</w:t>
      </w:r>
      <w:r w:rsidRPr="00307DF7">
        <w:rPr>
          <w:sz w:val="24"/>
          <w:szCs w:val="24"/>
        </w:rPr>
        <w:t xml:space="preserve"> </w:t>
      </w:r>
      <w:r w:rsidR="00133C6B" w:rsidRPr="00307DF7">
        <w:rPr>
          <w:sz w:val="24"/>
          <w:szCs w:val="24"/>
        </w:rPr>
        <w:t>DDR,</w:t>
      </w:r>
      <w:r w:rsidRPr="00307DF7">
        <w:rPr>
          <w:sz w:val="24"/>
          <w:szCs w:val="24"/>
        </w:rPr>
        <w:t xml:space="preserve"> suivant les normes internationales ont été mis à disposition par l'expertise du projet et signés du Ministre HCREC, </w:t>
      </w:r>
      <w:r w:rsidR="00AF51BB" w:rsidRPr="00307DF7">
        <w:rPr>
          <w:sz w:val="24"/>
          <w:szCs w:val="24"/>
        </w:rPr>
        <w:t>notamment :</w:t>
      </w:r>
    </w:p>
    <w:p w:rsidR="00273B50" w:rsidRPr="00307DF7" w:rsidRDefault="00273B50" w:rsidP="00307DF7">
      <w:pPr>
        <w:pStyle w:val="Paragraphedeliste"/>
        <w:numPr>
          <w:ilvl w:val="0"/>
          <w:numId w:val="7"/>
        </w:numPr>
        <w:spacing w:after="100" w:afterAutospacing="1"/>
        <w:jc w:val="both"/>
        <w:rPr>
          <w:rFonts w:cs="Calibri"/>
          <w:sz w:val="24"/>
          <w:szCs w:val="24"/>
        </w:rPr>
      </w:pPr>
      <w:r w:rsidRPr="00307DF7">
        <w:rPr>
          <w:rFonts w:cs="Calibri"/>
          <w:sz w:val="24"/>
          <w:szCs w:val="24"/>
        </w:rPr>
        <w:t xml:space="preserve">La note de </w:t>
      </w:r>
      <w:proofErr w:type="spellStart"/>
      <w:r w:rsidRPr="00307DF7">
        <w:rPr>
          <w:rFonts w:cs="Calibri"/>
          <w:sz w:val="24"/>
          <w:szCs w:val="24"/>
        </w:rPr>
        <w:t>politique</w:t>
      </w:r>
      <w:proofErr w:type="spellEnd"/>
      <w:r w:rsidRPr="00307DF7">
        <w:rPr>
          <w:rFonts w:cs="Calibri"/>
          <w:sz w:val="24"/>
          <w:szCs w:val="24"/>
        </w:rPr>
        <w:t xml:space="preserve"> </w:t>
      </w:r>
      <w:proofErr w:type="spellStart"/>
      <w:r w:rsidRPr="00307DF7">
        <w:rPr>
          <w:rFonts w:cs="Calibri"/>
          <w:sz w:val="24"/>
          <w:szCs w:val="24"/>
        </w:rPr>
        <w:t>Générale</w:t>
      </w:r>
      <w:proofErr w:type="spellEnd"/>
      <w:r w:rsidRPr="00307DF7">
        <w:rPr>
          <w:rFonts w:cs="Calibri"/>
          <w:sz w:val="24"/>
          <w:szCs w:val="24"/>
        </w:rPr>
        <w:t xml:space="preserve"> DDR (</w:t>
      </w:r>
      <w:proofErr w:type="spellStart"/>
      <w:r w:rsidRPr="00307DF7">
        <w:rPr>
          <w:rFonts w:cs="Calibri"/>
          <w:sz w:val="24"/>
          <w:szCs w:val="24"/>
        </w:rPr>
        <w:t>Définition</w:t>
      </w:r>
      <w:proofErr w:type="spellEnd"/>
      <w:r w:rsidRPr="00307DF7">
        <w:rPr>
          <w:rFonts w:cs="Calibri"/>
          <w:sz w:val="24"/>
          <w:szCs w:val="24"/>
        </w:rPr>
        <w:t xml:space="preserve"> des concepts, </w:t>
      </w:r>
      <w:proofErr w:type="spellStart"/>
      <w:r w:rsidRPr="00307DF7">
        <w:rPr>
          <w:rFonts w:cs="Calibri"/>
          <w:sz w:val="24"/>
          <w:szCs w:val="24"/>
        </w:rPr>
        <w:t>critères</w:t>
      </w:r>
      <w:proofErr w:type="spellEnd"/>
      <w:r w:rsidRPr="00307DF7">
        <w:rPr>
          <w:rFonts w:cs="Calibri"/>
          <w:sz w:val="24"/>
          <w:szCs w:val="24"/>
        </w:rPr>
        <w:t xml:space="preserve"> </w:t>
      </w:r>
      <w:proofErr w:type="spellStart"/>
      <w:r w:rsidRPr="00307DF7">
        <w:rPr>
          <w:rFonts w:cs="Calibri"/>
          <w:sz w:val="24"/>
          <w:szCs w:val="24"/>
        </w:rPr>
        <w:t>d’éligibilité</w:t>
      </w:r>
      <w:proofErr w:type="spellEnd"/>
      <w:r w:rsidRPr="00307DF7">
        <w:rPr>
          <w:rFonts w:cs="Calibri"/>
          <w:sz w:val="24"/>
          <w:szCs w:val="24"/>
        </w:rPr>
        <w:t xml:space="preserve">, modes </w:t>
      </w:r>
      <w:proofErr w:type="spellStart"/>
      <w:r w:rsidRPr="00307DF7">
        <w:rPr>
          <w:rFonts w:cs="Calibri"/>
          <w:sz w:val="24"/>
          <w:szCs w:val="24"/>
        </w:rPr>
        <w:t>opératoires</w:t>
      </w:r>
      <w:proofErr w:type="spellEnd"/>
      <w:r w:rsidRPr="00307DF7">
        <w:rPr>
          <w:rFonts w:cs="Calibri"/>
          <w:sz w:val="24"/>
          <w:szCs w:val="24"/>
        </w:rPr>
        <w:t xml:space="preserve"> des phases du DDR, communication, etc.)</w:t>
      </w:r>
    </w:p>
    <w:p w:rsidR="00273B50" w:rsidRPr="00307DF7" w:rsidRDefault="00273B50" w:rsidP="00307DF7">
      <w:pPr>
        <w:pStyle w:val="Paragraphedeliste"/>
        <w:numPr>
          <w:ilvl w:val="0"/>
          <w:numId w:val="7"/>
        </w:numPr>
        <w:spacing w:after="100" w:afterAutospacing="1"/>
        <w:jc w:val="both"/>
        <w:rPr>
          <w:rFonts w:cs="Calibri"/>
          <w:sz w:val="24"/>
          <w:szCs w:val="24"/>
        </w:rPr>
      </w:pPr>
      <w:r w:rsidRPr="00307DF7">
        <w:rPr>
          <w:rFonts w:cs="Calibri"/>
          <w:sz w:val="24"/>
          <w:szCs w:val="24"/>
        </w:rPr>
        <w:t xml:space="preserve">Les fiches support des </w:t>
      </w:r>
      <w:proofErr w:type="spellStart"/>
      <w:r w:rsidRPr="00307DF7">
        <w:rPr>
          <w:rFonts w:cs="Calibri"/>
          <w:sz w:val="24"/>
          <w:szCs w:val="24"/>
        </w:rPr>
        <w:t>différentes</w:t>
      </w:r>
      <w:proofErr w:type="spellEnd"/>
      <w:r w:rsidRPr="00307DF7">
        <w:rPr>
          <w:rFonts w:cs="Calibri"/>
          <w:sz w:val="24"/>
          <w:szCs w:val="24"/>
        </w:rPr>
        <w:t xml:space="preserve"> </w:t>
      </w:r>
      <w:proofErr w:type="spellStart"/>
      <w:r w:rsidRPr="00307DF7">
        <w:rPr>
          <w:rFonts w:cs="Calibri"/>
          <w:sz w:val="24"/>
          <w:szCs w:val="24"/>
        </w:rPr>
        <w:t>composantes</w:t>
      </w:r>
      <w:proofErr w:type="spellEnd"/>
      <w:r w:rsidRPr="00307DF7">
        <w:rPr>
          <w:rFonts w:cs="Calibri"/>
          <w:sz w:val="24"/>
          <w:szCs w:val="24"/>
        </w:rPr>
        <w:t xml:space="preserve"> du DDR (</w:t>
      </w:r>
      <w:proofErr w:type="spellStart"/>
      <w:r w:rsidRPr="00307DF7">
        <w:rPr>
          <w:rFonts w:cs="Calibri"/>
          <w:sz w:val="24"/>
          <w:szCs w:val="24"/>
        </w:rPr>
        <w:t>Désarmement</w:t>
      </w:r>
      <w:proofErr w:type="spellEnd"/>
      <w:r w:rsidRPr="00307DF7">
        <w:rPr>
          <w:rFonts w:cs="Calibri"/>
          <w:sz w:val="24"/>
          <w:szCs w:val="24"/>
        </w:rPr>
        <w:t xml:space="preserve">, Identification, </w:t>
      </w:r>
      <w:proofErr w:type="spellStart"/>
      <w:r w:rsidRPr="00307DF7">
        <w:rPr>
          <w:rFonts w:cs="Calibri"/>
          <w:sz w:val="24"/>
          <w:szCs w:val="24"/>
        </w:rPr>
        <w:t>cartes</w:t>
      </w:r>
      <w:proofErr w:type="spellEnd"/>
      <w:r w:rsidRPr="00307DF7">
        <w:rPr>
          <w:rFonts w:cs="Calibri"/>
          <w:sz w:val="24"/>
          <w:szCs w:val="24"/>
        </w:rPr>
        <w:t xml:space="preserve">, </w:t>
      </w:r>
      <w:proofErr w:type="spellStart"/>
      <w:r w:rsidRPr="00307DF7">
        <w:rPr>
          <w:rFonts w:cs="Calibri"/>
          <w:sz w:val="24"/>
          <w:szCs w:val="24"/>
        </w:rPr>
        <w:t>Profil</w:t>
      </w:r>
      <w:proofErr w:type="spellEnd"/>
      <w:r w:rsidRPr="00307DF7">
        <w:rPr>
          <w:rFonts w:cs="Calibri"/>
          <w:sz w:val="24"/>
          <w:szCs w:val="24"/>
        </w:rPr>
        <w:t xml:space="preserve"> socio-</w:t>
      </w:r>
      <w:proofErr w:type="spellStart"/>
      <w:r w:rsidRPr="00307DF7">
        <w:rPr>
          <w:rFonts w:cs="Calibri"/>
          <w:sz w:val="24"/>
          <w:szCs w:val="24"/>
        </w:rPr>
        <w:t>économique</w:t>
      </w:r>
      <w:proofErr w:type="spellEnd"/>
      <w:r w:rsidRPr="00307DF7">
        <w:rPr>
          <w:rFonts w:cs="Calibri"/>
          <w:sz w:val="24"/>
          <w:szCs w:val="24"/>
        </w:rPr>
        <w:t xml:space="preserve">, </w:t>
      </w:r>
      <w:proofErr w:type="spellStart"/>
      <w:r w:rsidRPr="00307DF7">
        <w:rPr>
          <w:rFonts w:cs="Calibri"/>
          <w:sz w:val="24"/>
          <w:szCs w:val="24"/>
        </w:rPr>
        <w:t>suivi</w:t>
      </w:r>
      <w:proofErr w:type="spellEnd"/>
      <w:r w:rsidRPr="00307DF7">
        <w:rPr>
          <w:rFonts w:cs="Calibri"/>
          <w:sz w:val="24"/>
          <w:szCs w:val="24"/>
        </w:rPr>
        <w:t xml:space="preserve"> de </w:t>
      </w:r>
      <w:proofErr w:type="spellStart"/>
      <w:r w:rsidRPr="00307DF7">
        <w:rPr>
          <w:rFonts w:cs="Calibri"/>
          <w:sz w:val="24"/>
          <w:szCs w:val="24"/>
        </w:rPr>
        <w:t>l’ex-combattant</w:t>
      </w:r>
      <w:proofErr w:type="spellEnd"/>
      <w:r w:rsidRPr="00307DF7">
        <w:rPr>
          <w:rFonts w:cs="Calibri"/>
          <w:sz w:val="24"/>
          <w:szCs w:val="24"/>
        </w:rPr>
        <w:t xml:space="preserve">, fiche de </w:t>
      </w:r>
      <w:proofErr w:type="spellStart"/>
      <w:r w:rsidRPr="00307DF7">
        <w:rPr>
          <w:rFonts w:cs="Calibri"/>
          <w:sz w:val="24"/>
          <w:szCs w:val="24"/>
        </w:rPr>
        <w:t>microprojet</w:t>
      </w:r>
      <w:proofErr w:type="spellEnd"/>
      <w:r w:rsidRPr="00307DF7">
        <w:rPr>
          <w:rFonts w:cs="Calibri"/>
          <w:sz w:val="24"/>
          <w:szCs w:val="24"/>
        </w:rPr>
        <w:t>/</w:t>
      </w:r>
      <w:proofErr w:type="spellStart"/>
      <w:r w:rsidRPr="00307DF7">
        <w:rPr>
          <w:rFonts w:cs="Calibri"/>
          <w:sz w:val="24"/>
          <w:szCs w:val="24"/>
        </w:rPr>
        <w:t>compte</w:t>
      </w:r>
      <w:proofErr w:type="spellEnd"/>
      <w:r w:rsidRPr="00307DF7">
        <w:rPr>
          <w:rFonts w:cs="Calibri"/>
          <w:sz w:val="24"/>
          <w:szCs w:val="24"/>
        </w:rPr>
        <w:t xml:space="preserve"> </w:t>
      </w:r>
      <w:proofErr w:type="spellStart"/>
      <w:r w:rsidRPr="00307DF7">
        <w:rPr>
          <w:rFonts w:cs="Calibri"/>
          <w:sz w:val="24"/>
          <w:szCs w:val="24"/>
        </w:rPr>
        <w:t>d’exploitation</w:t>
      </w:r>
      <w:proofErr w:type="spellEnd"/>
      <w:r w:rsidRPr="00307DF7">
        <w:rPr>
          <w:rFonts w:cs="Calibri"/>
          <w:sz w:val="24"/>
          <w:szCs w:val="24"/>
        </w:rPr>
        <w:t xml:space="preserve"> </w:t>
      </w:r>
      <w:proofErr w:type="spellStart"/>
      <w:r w:rsidRPr="00307DF7">
        <w:rPr>
          <w:rFonts w:cs="Calibri"/>
          <w:sz w:val="24"/>
          <w:szCs w:val="24"/>
        </w:rPr>
        <w:t>prévisionnelle</w:t>
      </w:r>
      <w:proofErr w:type="spellEnd"/>
      <w:r w:rsidRPr="00307DF7">
        <w:rPr>
          <w:rFonts w:cs="Calibri"/>
          <w:sz w:val="24"/>
          <w:szCs w:val="24"/>
        </w:rPr>
        <w:t xml:space="preserve">, </w:t>
      </w:r>
      <w:proofErr w:type="spellStart"/>
      <w:r w:rsidRPr="00307DF7">
        <w:rPr>
          <w:rFonts w:cs="Calibri"/>
          <w:sz w:val="24"/>
          <w:szCs w:val="24"/>
        </w:rPr>
        <w:t>parcours</w:t>
      </w:r>
      <w:proofErr w:type="spellEnd"/>
      <w:r w:rsidRPr="00307DF7">
        <w:rPr>
          <w:rFonts w:cs="Calibri"/>
          <w:sz w:val="24"/>
          <w:szCs w:val="24"/>
        </w:rPr>
        <w:t xml:space="preserve"> de </w:t>
      </w:r>
      <w:proofErr w:type="spellStart"/>
      <w:r w:rsidRPr="00307DF7">
        <w:rPr>
          <w:rFonts w:cs="Calibri"/>
          <w:sz w:val="24"/>
          <w:szCs w:val="24"/>
        </w:rPr>
        <w:t>l'ex</w:t>
      </w:r>
      <w:proofErr w:type="spellEnd"/>
      <w:r w:rsidRPr="00307DF7">
        <w:rPr>
          <w:rFonts w:cs="Calibri"/>
          <w:sz w:val="24"/>
          <w:szCs w:val="24"/>
        </w:rPr>
        <w:t>-combattants)</w:t>
      </w:r>
    </w:p>
    <w:p w:rsidR="00273B50" w:rsidRPr="00307DF7" w:rsidRDefault="00273B50" w:rsidP="00307DF7">
      <w:pPr>
        <w:pStyle w:val="Paragraphedeliste"/>
        <w:numPr>
          <w:ilvl w:val="0"/>
          <w:numId w:val="7"/>
        </w:numPr>
        <w:spacing w:after="100" w:afterAutospacing="1"/>
        <w:jc w:val="both"/>
        <w:rPr>
          <w:rFonts w:cs="Calibri"/>
          <w:sz w:val="24"/>
          <w:szCs w:val="24"/>
        </w:rPr>
      </w:pPr>
      <w:r w:rsidRPr="00307DF7">
        <w:rPr>
          <w:rFonts w:cs="Calibri"/>
          <w:sz w:val="24"/>
          <w:szCs w:val="24"/>
        </w:rPr>
        <w:lastRenderedPageBreak/>
        <w:t xml:space="preserve">Le </w:t>
      </w:r>
      <w:proofErr w:type="spellStart"/>
      <w:r w:rsidRPr="00307DF7">
        <w:rPr>
          <w:rFonts w:cs="Calibri"/>
          <w:sz w:val="24"/>
          <w:szCs w:val="24"/>
        </w:rPr>
        <w:t>plaidoyer</w:t>
      </w:r>
      <w:proofErr w:type="spellEnd"/>
      <w:r w:rsidRPr="00307DF7">
        <w:rPr>
          <w:rFonts w:cs="Calibri"/>
          <w:sz w:val="24"/>
          <w:szCs w:val="24"/>
        </w:rPr>
        <w:t xml:space="preserve"> </w:t>
      </w:r>
      <w:proofErr w:type="spellStart"/>
      <w:r w:rsidRPr="00307DF7">
        <w:rPr>
          <w:rFonts w:cs="Calibri"/>
          <w:sz w:val="24"/>
          <w:szCs w:val="24"/>
        </w:rPr>
        <w:t>engagé</w:t>
      </w:r>
      <w:proofErr w:type="spellEnd"/>
      <w:r w:rsidRPr="00307DF7">
        <w:rPr>
          <w:rFonts w:cs="Calibri"/>
          <w:sz w:val="24"/>
          <w:szCs w:val="24"/>
        </w:rPr>
        <w:t xml:space="preserve"> pour la </w:t>
      </w:r>
      <w:proofErr w:type="spellStart"/>
      <w:r w:rsidRPr="00307DF7">
        <w:rPr>
          <w:rFonts w:cs="Calibri"/>
          <w:sz w:val="24"/>
          <w:szCs w:val="24"/>
        </w:rPr>
        <w:t>disponibilisation</w:t>
      </w:r>
      <w:proofErr w:type="spellEnd"/>
      <w:r w:rsidRPr="00307DF7">
        <w:rPr>
          <w:rFonts w:cs="Calibri"/>
          <w:sz w:val="24"/>
          <w:szCs w:val="24"/>
        </w:rPr>
        <w:t xml:space="preserve"> des </w:t>
      </w:r>
      <w:proofErr w:type="spellStart"/>
      <w:r w:rsidRPr="00307DF7">
        <w:rPr>
          <w:rFonts w:cs="Calibri"/>
          <w:sz w:val="24"/>
          <w:szCs w:val="24"/>
        </w:rPr>
        <w:t>listes</w:t>
      </w:r>
      <w:proofErr w:type="spellEnd"/>
      <w:r w:rsidRPr="00307DF7">
        <w:rPr>
          <w:rFonts w:cs="Calibri"/>
          <w:sz w:val="24"/>
          <w:szCs w:val="24"/>
        </w:rPr>
        <w:t xml:space="preserve"> des ex-combattants en </w:t>
      </w:r>
      <w:proofErr w:type="spellStart"/>
      <w:r w:rsidRPr="00307DF7">
        <w:rPr>
          <w:rFonts w:cs="Calibri"/>
          <w:sz w:val="24"/>
          <w:szCs w:val="24"/>
        </w:rPr>
        <w:t>vue</w:t>
      </w:r>
      <w:proofErr w:type="spellEnd"/>
      <w:r w:rsidRPr="00307DF7">
        <w:rPr>
          <w:rFonts w:cs="Calibri"/>
          <w:sz w:val="24"/>
          <w:szCs w:val="24"/>
        </w:rPr>
        <w:t xml:space="preserve"> </w:t>
      </w:r>
      <w:r w:rsidR="00834AF9" w:rsidRPr="00307DF7">
        <w:rPr>
          <w:rFonts w:cs="Calibri"/>
          <w:sz w:val="24"/>
          <w:szCs w:val="24"/>
        </w:rPr>
        <w:t xml:space="preserve">de </w:t>
      </w:r>
      <w:proofErr w:type="spellStart"/>
      <w:r w:rsidR="00834AF9" w:rsidRPr="00307DF7">
        <w:rPr>
          <w:rFonts w:cs="Calibri"/>
          <w:sz w:val="24"/>
          <w:szCs w:val="24"/>
        </w:rPr>
        <w:t>finaliser</w:t>
      </w:r>
      <w:proofErr w:type="spellEnd"/>
      <w:r w:rsidRPr="00307DF7">
        <w:rPr>
          <w:rFonts w:cs="Calibri"/>
          <w:sz w:val="24"/>
          <w:szCs w:val="24"/>
        </w:rPr>
        <w:t xml:space="preserve"> la base des </w:t>
      </w:r>
      <w:proofErr w:type="spellStart"/>
      <w:r w:rsidRPr="00307DF7">
        <w:rPr>
          <w:rFonts w:cs="Calibri"/>
          <w:sz w:val="24"/>
          <w:szCs w:val="24"/>
        </w:rPr>
        <w:t>données</w:t>
      </w:r>
      <w:proofErr w:type="spellEnd"/>
      <w:r w:rsidRPr="00307DF7">
        <w:rPr>
          <w:rFonts w:cs="Calibri"/>
          <w:sz w:val="24"/>
          <w:szCs w:val="24"/>
        </w:rPr>
        <w:t xml:space="preserve">, </w:t>
      </w:r>
      <w:proofErr w:type="spellStart"/>
      <w:r w:rsidRPr="00307DF7">
        <w:rPr>
          <w:rFonts w:cs="Calibri"/>
          <w:sz w:val="24"/>
          <w:szCs w:val="24"/>
        </w:rPr>
        <w:t>permettra</w:t>
      </w:r>
      <w:proofErr w:type="spellEnd"/>
      <w:r w:rsidRPr="00307DF7">
        <w:rPr>
          <w:rFonts w:cs="Calibri"/>
          <w:sz w:val="24"/>
          <w:szCs w:val="24"/>
        </w:rPr>
        <w:t xml:space="preserve"> au HCREC </w:t>
      </w:r>
      <w:proofErr w:type="spellStart"/>
      <w:r w:rsidRPr="00307DF7">
        <w:rPr>
          <w:rFonts w:cs="Calibri"/>
          <w:sz w:val="24"/>
          <w:szCs w:val="24"/>
        </w:rPr>
        <w:t>d'identifier</w:t>
      </w:r>
      <w:proofErr w:type="spellEnd"/>
      <w:r w:rsidRPr="00307DF7">
        <w:rPr>
          <w:rFonts w:cs="Calibri"/>
          <w:sz w:val="24"/>
          <w:szCs w:val="24"/>
        </w:rPr>
        <w:t xml:space="preserve"> sa </w:t>
      </w:r>
      <w:proofErr w:type="spellStart"/>
      <w:r w:rsidRPr="00307DF7">
        <w:rPr>
          <w:rFonts w:cs="Calibri"/>
          <w:sz w:val="24"/>
          <w:szCs w:val="24"/>
        </w:rPr>
        <w:t>vraie</w:t>
      </w:r>
      <w:proofErr w:type="spellEnd"/>
      <w:r w:rsidRPr="00307DF7">
        <w:rPr>
          <w:rFonts w:cs="Calibri"/>
          <w:sz w:val="24"/>
          <w:szCs w:val="24"/>
        </w:rPr>
        <w:t xml:space="preserve"> </w:t>
      </w:r>
      <w:proofErr w:type="spellStart"/>
      <w:r w:rsidRPr="00307DF7">
        <w:rPr>
          <w:rFonts w:cs="Calibri"/>
          <w:sz w:val="24"/>
          <w:szCs w:val="24"/>
        </w:rPr>
        <w:t>cible</w:t>
      </w:r>
      <w:proofErr w:type="spellEnd"/>
      <w:r w:rsidRPr="00307DF7">
        <w:rPr>
          <w:rFonts w:cs="Calibri"/>
          <w:sz w:val="24"/>
          <w:szCs w:val="24"/>
        </w:rPr>
        <w:t xml:space="preserve"> pour la </w:t>
      </w:r>
      <w:proofErr w:type="spellStart"/>
      <w:r w:rsidRPr="00307DF7">
        <w:rPr>
          <w:rFonts w:cs="Calibri"/>
          <w:sz w:val="24"/>
          <w:szCs w:val="24"/>
        </w:rPr>
        <w:t>poursuite</w:t>
      </w:r>
      <w:proofErr w:type="spellEnd"/>
      <w:r w:rsidRPr="00307DF7">
        <w:rPr>
          <w:rFonts w:cs="Calibri"/>
          <w:sz w:val="24"/>
          <w:szCs w:val="24"/>
        </w:rPr>
        <w:t xml:space="preserve"> du </w:t>
      </w:r>
      <w:proofErr w:type="spellStart"/>
      <w:r w:rsidRPr="00307DF7">
        <w:rPr>
          <w:rFonts w:cs="Calibri"/>
          <w:sz w:val="24"/>
          <w:szCs w:val="24"/>
        </w:rPr>
        <w:t>programme</w:t>
      </w:r>
      <w:proofErr w:type="spellEnd"/>
      <w:r w:rsidRPr="00307DF7">
        <w:rPr>
          <w:rFonts w:cs="Calibri"/>
          <w:sz w:val="24"/>
          <w:szCs w:val="24"/>
        </w:rPr>
        <w:t xml:space="preserve"> DDR.</w:t>
      </w:r>
    </w:p>
    <w:p w:rsidR="00273B50" w:rsidRPr="00307DF7" w:rsidRDefault="00273B50" w:rsidP="00307DF7">
      <w:pPr>
        <w:pStyle w:val="Paragraphedeliste"/>
        <w:numPr>
          <w:ilvl w:val="0"/>
          <w:numId w:val="7"/>
        </w:numPr>
        <w:spacing w:after="100" w:afterAutospacing="1"/>
        <w:jc w:val="both"/>
        <w:rPr>
          <w:rFonts w:cs="Calibri"/>
          <w:sz w:val="24"/>
          <w:szCs w:val="24"/>
        </w:rPr>
      </w:pPr>
      <w:proofErr w:type="spellStart"/>
      <w:r w:rsidRPr="00307DF7">
        <w:rPr>
          <w:rFonts w:cs="Calibri"/>
          <w:sz w:val="24"/>
          <w:szCs w:val="24"/>
        </w:rPr>
        <w:t>Une</w:t>
      </w:r>
      <w:proofErr w:type="spellEnd"/>
      <w:r w:rsidRPr="00307DF7">
        <w:rPr>
          <w:rFonts w:cs="Calibri"/>
          <w:sz w:val="24"/>
          <w:szCs w:val="24"/>
        </w:rPr>
        <w:t xml:space="preserve"> base de </w:t>
      </w:r>
      <w:proofErr w:type="spellStart"/>
      <w:r w:rsidRPr="00307DF7">
        <w:rPr>
          <w:rFonts w:cs="Calibri"/>
          <w:sz w:val="24"/>
          <w:szCs w:val="24"/>
        </w:rPr>
        <w:t>données</w:t>
      </w:r>
      <w:proofErr w:type="spellEnd"/>
      <w:r w:rsidRPr="00307DF7">
        <w:rPr>
          <w:rFonts w:cs="Calibri"/>
          <w:sz w:val="24"/>
          <w:szCs w:val="24"/>
        </w:rPr>
        <w:t xml:space="preserve"> pour 5665 fiches de </w:t>
      </w:r>
      <w:proofErr w:type="spellStart"/>
      <w:r w:rsidRPr="00307DF7">
        <w:rPr>
          <w:rFonts w:cs="Calibri"/>
          <w:sz w:val="24"/>
          <w:szCs w:val="24"/>
        </w:rPr>
        <w:t>profilage</w:t>
      </w:r>
      <w:proofErr w:type="spellEnd"/>
      <w:r w:rsidRPr="00307DF7">
        <w:rPr>
          <w:rFonts w:cs="Calibri"/>
          <w:sz w:val="24"/>
          <w:szCs w:val="24"/>
        </w:rPr>
        <w:t xml:space="preserve"> en </w:t>
      </w:r>
      <w:proofErr w:type="spellStart"/>
      <w:r w:rsidRPr="00307DF7">
        <w:rPr>
          <w:rFonts w:cs="Calibri"/>
          <w:sz w:val="24"/>
          <w:szCs w:val="24"/>
        </w:rPr>
        <w:t>cours</w:t>
      </w:r>
      <w:proofErr w:type="spellEnd"/>
      <w:r w:rsidRPr="00307DF7">
        <w:rPr>
          <w:rFonts w:cs="Calibri"/>
          <w:sz w:val="24"/>
          <w:szCs w:val="24"/>
        </w:rPr>
        <w:t xml:space="preserve"> de </w:t>
      </w:r>
      <w:proofErr w:type="spellStart"/>
      <w:r w:rsidRPr="00307DF7">
        <w:rPr>
          <w:rFonts w:cs="Calibri"/>
          <w:sz w:val="24"/>
          <w:szCs w:val="24"/>
        </w:rPr>
        <w:t>toilettage</w:t>
      </w:r>
      <w:proofErr w:type="spellEnd"/>
      <w:r w:rsidRPr="00307DF7">
        <w:rPr>
          <w:rFonts w:cs="Calibri"/>
          <w:sz w:val="24"/>
          <w:szCs w:val="24"/>
        </w:rPr>
        <w:t xml:space="preserve"> avec </w:t>
      </w:r>
      <w:proofErr w:type="spellStart"/>
      <w:r w:rsidRPr="00307DF7">
        <w:rPr>
          <w:rFonts w:cs="Calibri"/>
          <w:sz w:val="24"/>
          <w:szCs w:val="24"/>
        </w:rPr>
        <w:t>l’appui</w:t>
      </w:r>
      <w:proofErr w:type="spellEnd"/>
      <w:r w:rsidRPr="00307DF7">
        <w:rPr>
          <w:rFonts w:cs="Calibri"/>
          <w:sz w:val="24"/>
          <w:szCs w:val="24"/>
        </w:rPr>
        <w:t xml:space="preserve"> des </w:t>
      </w:r>
      <w:proofErr w:type="spellStart"/>
      <w:r w:rsidRPr="00307DF7">
        <w:rPr>
          <w:rFonts w:cs="Calibri"/>
          <w:sz w:val="24"/>
          <w:szCs w:val="24"/>
        </w:rPr>
        <w:t>listes</w:t>
      </w:r>
      <w:proofErr w:type="spellEnd"/>
      <w:r w:rsidRPr="00307DF7">
        <w:rPr>
          <w:rFonts w:cs="Calibri"/>
          <w:sz w:val="24"/>
          <w:szCs w:val="24"/>
        </w:rPr>
        <w:t xml:space="preserve"> </w:t>
      </w:r>
      <w:proofErr w:type="spellStart"/>
      <w:r w:rsidRPr="00307DF7">
        <w:rPr>
          <w:rFonts w:cs="Calibri"/>
          <w:sz w:val="24"/>
          <w:szCs w:val="24"/>
        </w:rPr>
        <w:t>venant</w:t>
      </w:r>
      <w:proofErr w:type="spellEnd"/>
      <w:r w:rsidRPr="00307DF7">
        <w:rPr>
          <w:rFonts w:cs="Calibri"/>
          <w:sz w:val="24"/>
          <w:szCs w:val="24"/>
        </w:rPr>
        <w:t xml:space="preserve"> du </w:t>
      </w:r>
      <w:proofErr w:type="spellStart"/>
      <w:r w:rsidRPr="00307DF7">
        <w:rPr>
          <w:rFonts w:cs="Calibri"/>
          <w:sz w:val="24"/>
          <w:szCs w:val="24"/>
        </w:rPr>
        <w:t>pasteur</w:t>
      </w:r>
      <w:proofErr w:type="spellEnd"/>
      <w:r w:rsidRPr="00307DF7">
        <w:rPr>
          <w:rFonts w:cs="Calibri"/>
          <w:sz w:val="24"/>
          <w:szCs w:val="24"/>
        </w:rPr>
        <w:t xml:space="preserve"> Ntumi </w:t>
      </w:r>
    </w:p>
    <w:p w:rsidR="00E85150" w:rsidRPr="00307DF7" w:rsidRDefault="00273B50" w:rsidP="00307DF7">
      <w:pPr>
        <w:pStyle w:val="Paragraphedeliste"/>
        <w:numPr>
          <w:ilvl w:val="0"/>
          <w:numId w:val="7"/>
        </w:numPr>
        <w:spacing w:after="100" w:afterAutospacing="1"/>
        <w:jc w:val="both"/>
        <w:rPr>
          <w:rFonts w:cs="Calibri"/>
          <w:sz w:val="24"/>
          <w:szCs w:val="24"/>
        </w:rPr>
      </w:pPr>
      <w:r w:rsidRPr="00307DF7">
        <w:rPr>
          <w:rFonts w:cs="Calibri"/>
          <w:sz w:val="24"/>
          <w:szCs w:val="24"/>
        </w:rPr>
        <w:t xml:space="preserve">La </w:t>
      </w:r>
      <w:proofErr w:type="spellStart"/>
      <w:r w:rsidRPr="00307DF7">
        <w:rPr>
          <w:rFonts w:cs="Calibri"/>
          <w:sz w:val="24"/>
          <w:szCs w:val="24"/>
        </w:rPr>
        <w:t>cartographie</w:t>
      </w:r>
      <w:proofErr w:type="spellEnd"/>
      <w:r w:rsidRPr="00307DF7">
        <w:rPr>
          <w:rFonts w:cs="Calibri"/>
          <w:sz w:val="24"/>
          <w:szCs w:val="24"/>
        </w:rPr>
        <w:t xml:space="preserve"> des </w:t>
      </w:r>
      <w:proofErr w:type="spellStart"/>
      <w:r w:rsidRPr="00307DF7">
        <w:rPr>
          <w:rFonts w:cs="Calibri"/>
          <w:sz w:val="24"/>
          <w:szCs w:val="24"/>
        </w:rPr>
        <w:t>bénéficiaires</w:t>
      </w:r>
      <w:proofErr w:type="spellEnd"/>
      <w:r w:rsidRPr="00307DF7">
        <w:rPr>
          <w:rFonts w:cs="Calibri"/>
          <w:sz w:val="24"/>
          <w:szCs w:val="24"/>
        </w:rPr>
        <w:t xml:space="preserve">, </w:t>
      </w:r>
      <w:proofErr w:type="spellStart"/>
      <w:r w:rsidRPr="00307DF7">
        <w:rPr>
          <w:rFonts w:cs="Calibri"/>
          <w:sz w:val="24"/>
          <w:szCs w:val="24"/>
        </w:rPr>
        <w:t>finalisée</w:t>
      </w:r>
      <w:proofErr w:type="spellEnd"/>
    </w:p>
    <w:p w:rsidR="00273B50" w:rsidRPr="00307DF7" w:rsidRDefault="00273B50" w:rsidP="00307DF7">
      <w:pPr>
        <w:spacing w:after="100" w:afterAutospacing="1" w:line="276" w:lineRule="auto"/>
        <w:rPr>
          <w:sz w:val="24"/>
          <w:szCs w:val="24"/>
        </w:rPr>
      </w:pPr>
      <w:r w:rsidRPr="00307DF7">
        <w:rPr>
          <w:sz w:val="24"/>
          <w:szCs w:val="24"/>
        </w:rPr>
        <w:t xml:space="preserve">En réponse aux recommandations des dialogues, le projet a </w:t>
      </w:r>
      <w:r w:rsidR="00411FB8" w:rsidRPr="00307DF7">
        <w:rPr>
          <w:sz w:val="24"/>
          <w:szCs w:val="24"/>
        </w:rPr>
        <w:t>financé :</w:t>
      </w:r>
    </w:p>
    <w:p w:rsidR="00834AF9" w:rsidRPr="00307DF7" w:rsidRDefault="00273B50" w:rsidP="00307DF7">
      <w:pPr>
        <w:pStyle w:val="Paragraphedeliste"/>
        <w:numPr>
          <w:ilvl w:val="0"/>
          <w:numId w:val="9"/>
        </w:numPr>
        <w:spacing w:after="100" w:afterAutospacing="1"/>
        <w:jc w:val="both"/>
        <w:rPr>
          <w:rFonts w:cs="Calibri"/>
          <w:sz w:val="24"/>
          <w:szCs w:val="24"/>
        </w:rPr>
      </w:pPr>
      <w:r w:rsidRPr="00307DF7">
        <w:rPr>
          <w:rFonts w:cs="Calibri"/>
          <w:sz w:val="24"/>
          <w:szCs w:val="24"/>
        </w:rPr>
        <w:t xml:space="preserve">Des </w:t>
      </w:r>
      <w:proofErr w:type="spellStart"/>
      <w:r w:rsidRPr="00307DF7">
        <w:rPr>
          <w:rFonts w:cs="Calibri"/>
          <w:sz w:val="24"/>
          <w:szCs w:val="24"/>
        </w:rPr>
        <w:t>activités</w:t>
      </w:r>
      <w:proofErr w:type="spellEnd"/>
      <w:r w:rsidRPr="00307DF7">
        <w:rPr>
          <w:rFonts w:cs="Calibri"/>
          <w:sz w:val="24"/>
          <w:szCs w:val="24"/>
        </w:rPr>
        <w:t xml:space="preserve"> à Haute </w:t>
      </w:r>
      <w:proofErr w:type="spellStart"/>
      <w:r w:rsidRPr="00307DF7">
        <w:rPr>
          <w:rFonts w:cs="Calibri"/>
          <w:sz w:val="24"/>
          <w:szCs w:val="24"/>
        </w:rPr>
        <w:t>Intensité</w:t>
      </w:r>
      <w:proofErr w:type="spellEnd"/>
      <w:r w:rsidRPr="00307DF7">
        <w:rPr>
          <w:rFonts w:cs="Calibri"/>
          <w:sz w:val="24"/>
          <w:szCs w:val="24"/>
        </w:rPr>
        <w:t xml:space="preserve"> de Main </w:t>
      </w:r>
      <w:proofErr w:type="spellStart"/>
      <w:r w:rsidRPr="00307DF7">
        <w:rPr>
          <w:rFonts w:cs="Calibri"/>
          <w:sz w:val="24"/>
          <w:szCs w:val="24"/>
        </w:rPr>
        <w:t>d’œuvre</w:t>
      </w:r>
      <w:proofErr w:type="spellEnd"/>
      <w:r w:rsidRPr="00307DF7">
        <w:rPr>
          <w:rFonts w:cs="Calibri"/>
          <w:sz w:val="24"/>
          <w:szCs w:val="24"/>
        </w:rPr>
        <w:t xml:space="preserve"> (HIMO) à travers la </w:t>
      </w:r>
      <w:proofErr w:type="spellStart"/>
      <w:r w:rsidRPr="00307DF7">
        <w:rPr>
          <w:rFonts w:cs="Calibri"/>
          <w:sz w:val="24"/>
          <w:szCs w:val="24"/>
        </w:rPr>
        <w:t>réhabilitation</w:t>
      </w:r>
      <w:proofErr w:type="spellEnd"/>
      <w:r w:rsidRPr="00307DF7">
        <w:rPr>
          <w:rFonts w:cs="Calibri"/>
          <w:sz w:val="24"/>
          <w:szCs w:val="24"/>
        </w:rPr>
        <w:t xml:space="preserve"> </w:t>
      </w:r>
      <w:proofErr w:type="spellStart"/>
      <w:r w:rsidRPr="00307DF7">
        <w:rPr>
          <w:rFonts w:cs="Calibri"/>
          <w:sz w:val="24"/>
          <w:szCs w:val="24"/>
        </w:rPr>
        <w:t>d’infrastructures</w:t>
      </w:r>
      <w:proofErr w:type="spellEnd"/>
      <w:r w:rsidRPr="00307DF7">
        <w:rPr>
          <w:rFonts w:cs="Calibri"/>
          <w:sz w:val="24"/>
          <w:szCs w:val="24"/>
        </w:rPr>
        <w:t xml:space="preserve"> (03 </w:t>
      </w:r>
      <w:proofErr w:type="spellStart"/>
      <w:r w:rsidRPr="00307DF7">
        <w:rPr>
          <w:rFonts w:cs="Calibri"/>
          <w:sz w:val="24"/>
          <w:szCs w:val="24"/>
        </w:rPr>
        <w:t>pistes</w:t>
      </w:r>
      <w:proofErr w:type="spellEnd"/>
      <w:r w:rsidRPr="00307DF7">
        <w:rPr>
          <w:rFonts w:cs="Calibri"/>
          <w:sz w:val="24"/>
          <w:szCs w:val="24"/>
        </w:rPr>
        <w:t xml:space="preserve"> </w:t>
      </w:r>
      <w:proofErr w:type="spellStart"/>
      <w:r w:rsidRPr="00307DF7">
        <w:rPr>
          <w:rFonts w:cs="Calibri"/>
          <w:sz w:val="24"/>
          <w:szCs w:val="24"/>
        </w:rPr>
        <w:t>rurales</w:t>
      </w:r>
      <w:proofErr w:type="spellEnd"/>
      <w:r w:rsidRPr="00307DF7">
        <w:rPr>
          <w:rFonts w:cs="Calibri"/>
          <w:sz w:val="24"/>
          <w:szCs w:val="24"/>
        </w:rPr>
        <w:t xml:space="preserve">, 04 pompes à eau, 01centre de santé et </w:t>
      </w:r>
      <w:proofErr w:type="spellStart"/>
      <w:r w:rsidRPr="00307DF7">
        <w:rPr>
          <w:rFonts w:cs="Calibri"/>
          <w:sz w:val="24"/>
          <w:szCs w:val="24"/>
        </w:rPr>
        <w:t>une</w:t>
      </w:r>
      <w:proofErr w:type="spellEnd"/>
      <w:r w:rsidRPr="00307DF7">
        <w:rPr>
          <w:rFonts w:cs="Calibri"/>
          <w:sz w:val="24"/>
          <w:szCs w:val="24"/>
        </w:rPr>
        <w:t xml:space="preserve"> maternité</w:t>
      </w:r>
      <w:r w:rsidR="00C03426" w:rsidRPr="00307DF7">
        <w:rPr>
          <w:rFonts w:cs="Calibri"/>
          <w:sz w:val="24"/>
          <w:szCs w:val="24"/>
        </w:rPr>
        <w:t>), en</w:t>
      </w:r>
      <w:r w:rsidRPr="00307DF7">
        <w:rPr>
          <w:rFonts w:cs="Calibri"/>
          <w:sz w:val="24"/>
          <w:szCs w:val="24"/>
        </w:rPr>
        <w:t xml:space="preserve"> </w:t>
      </w:r>
      <w:proofErr w:type="spellStart"/>
      <w:r w:rsidRPr="00307DF7">
        <w:rPr>
          <w:rFonts w:cs="Calibri"/>
          <w:sz w:val="24"/>
          <w:szCs w:val="24"/>
        </w:rPr>
        <w:t>vue</w:t>
      </w:r>
      <w:proofErr w:type="spellEnd"/>
      <w:r w:rsidRPr="00307DF7">
        <w:rPr>
          <w:rFonts w:cs="Calibri"/>
          <w:sz w:val="24"/>
          <w:szCs w:val="24"/>
        </w:rPr>
        <w:t xml:space="preserve"> d'un gain de </w:t>
      </w:r>
      <w:proofErr w:type="spellStart"/>
      <w:r w:rsidRPr="00307DF7">
        <w:rPr>
          <w:rFonts w:cs="Calibri"/>
          <w:sz w:val="24"/>
          <w:szCs w:val="24"/>
        </w:rPr>
        <w:t>revenus</w:t>
      </w:r>
      <w:proofErr w:type="spellEnd"/>
      <w:r w:rsidRPr="00307DF7">
        <w:rPr>
          <w:rFonts w:cs="Calibri"/>
          <w:sz w:val="24"/>
          <w:szCs w:val="24"/>
        </w:rPr>
        <w:t xml:space="preserve"> </w:t>
      </w:r>
      <w:proofErr w:type="spellStart"/>
      <w:r w:rsidRPr="00307DF7">
        <w:rPr>
          <w:rFonts w:cs="Calibri"/>
          <w:sz w:val="24"/>
          <w:szCs w:val="24"/>
        </w:rPr>
        <w:t>rapides</w:t>
      </w:r>
      <w:proofErr w:type="spellEnd"/>
      <w:r w:rsidRPr="00307DF7">
        <w:rPr>
          <w:rFonts w:cs="Calibri"/>
          <w:sz w:val="24"/>
          <w:szCs w:val="24"/>
        </w:rPr>
        <w:t xml:space="preserve"> pour 600 </w:t>
      </w:r>
      <w:proofErr w:type="spellStart"/>
      <w:r w:rsidRPr="00307DF7">
        <w:rPr>
          <w:rFonts w:cs="Calibri"/>
          <w:sz w:val="24"/>
          <w:szCs w:val="24"/>
        </w:rPr>
        <w:t>bénéficiaires</w:t>
      </w:r>
      <w:proofErr w:type="spellEnd"/>
      <w:r w:rsidRPr="00307DF7">
        <w:rPr>
          <w:rFonts w:cs="Calibri"/>
          <w:sz w:val="24"/>
          <w:szCs w:val="24"/>
        </w:rPr>
        <w:t xml:space="preserve"> (40% ex-combattants et 60% </w:t>
      </w:r>
      <w:proofErr w:type="spellStart"/>
      <w:r w:rsidRPr="00307DF7">
        <w:rPr>
          <w:rFonts w:cs="Calibri"/>
          <w:sz w:val="24"/>
          <w:szCs w:val="24"/>
        </w:rPr>
        <w:t>communautés</w:t>
      </w:r>
      <w:proofErr w:type="spellEnd"/>
      <w:r w:rsidRPr="00307DF7">
        <w:rPr>
          <w:rFonts w:cs="Calibri"/>
          <w:sz w:val="24"/>
          <w:szCs w:val="24"/>
        </w:rPr>
        <w:t xml:space="preserve"> dont 30% femmes, 60% </w:t>
      </w:r>
      <w:proofErr w:type="spellStart"/>
      <w:r w:rsidRPr="00307DF7">
        <w:rPr>
          <w:rFonts w:cs="Calibri"/>
          <w:sz w:val="24"/>
          <w:szCs w:val="24"/>
        </w:rPr>
        <w:t>moins</w:t>
      </w:r>
      <w:proofErr w:type="spellEnd"/>
      <w:r w:rsidRPr="00307DF7">
        <w:rPr>
          <w:rFonts w:cs="Calibri"/>
          <w:sz w:val="24"/>
          <w:szCs w:val="24"/>
        </w:rPr>
        <w:t xml:space="preserve"> de 30 </w:t>
      </w:r>
      <w:proofErr w:type="spellStart"/>
      <w:r w:rsidR="00133C6B" w:rsidRPr="00307DF7">
        <w:rPr>
          <w:rFonts w:cs="Calibri"/>
          <w:sz w:val="24"/>
          <w:szCs w:val="24"/>
        </w:rPr>
        <w:t>ans</w:t>
      </w:r>
      <w:proofErr w:type="spellEnd"/>
      <w:r w:rsidR="00133C6B" w:rsidRPr="00307DF7">
        <w:rPr>
          <w:rFonts w:cs="Calibri"/>
          <w:sz w:val="24"/>
          <w:szCs w:val="24"/>
        </w:rPr>
        <w:t>)</w:t>
      </w:r>
      <w:r w:rsidRPr="00307DF7">
        <w:rPr>
          <w:rFonts w:cs="Calibri"/>
          <w:sz w:val="24"/>
          <w:szCs w:val="24"/>
        </w:rPr>
        <w:t xml:space="preserve">. </w:t>
      </w:r>
    </w:p>
    <w:p w:rsidR="00C03426" w:rsidRPr="00307DF7" w:rsidRDefault="00A045B2" w:rsidP="00307DF7">
      <w:pPr>
        <w:pStyle w:val="Paragraphedeliste"/>
        <w:numPr>
          <w:ilvl w:val="0"/>
          <w:numId w:val="6"/>
        </w:numPr>
        <w:spacing w:after="100" w:afterAutospacing="1"/>
        <w:jc w:val="both"/>
        <w:rPr>
          <w:rFonts w:cs="Calibri"/>
          <w:sz w:val="24"/>
          <w:szCs w:val="24"/>
        </w:rPr>
      </w:pPr>
      <w:r w:rsidRPr="00307DF7">
        <w:rPr>
          <w:rFonts w:cs="Calibri"/>
          <w:sz w:val="24"/>
          <w:szCs w:val="24"/>
        </w:rPr>
        <w:t>25 micro-</w:t>
      </w:r>
      <w:proofErr w:type="spellStart"/>
      <w:r w:rsidRPr="00307DF7">
        <w:rPr>
          <w:rFonts w:cs="Calibri"/>
          <w:sz w:val="24"/>
          <w:szCs w:val="24"/>
        </w:rPr>
        <w:t>projets</w:t>
      </w:r>
      <w:proofErr w:type="spellEnd"/>
      <w:r w:rsidR="00834AF9" w:rsidRPr="00307DF7">
        <w:rPr>
          <w:rFonts w:cs="Calibri"/>
          <w:sz w:val="24"/>
          <w:szCs w:val="24"/>
        </w:rPr>
        <w:t xml:space="preserve"> de </w:t>
      </w:r>
      <w:r w:rsidR="00E74B44" w:rsidRPr="00307DF7">
        <w:rPr>
          <w:rFonts w:cs="Calibri"/>
          <w:sz w:val="24"/>
          <w:szCs w:val="24"/>
        </w:rPr>
        <w:t>reintegration</w:t>
      </w:r>
      <w:r w:rsidR="00834AF9" w:rsidRPr="00307DF7">
        <w:rPr>
          <w:rFonts w:cs="Calibri"/>
          <w:sz w:val="24"/>
          <w:szCs w:val="24"/>
        </w:rPr>
        <w:t xml:space="preserve"> </w:t>
      </w:r>
      <w:proofErr w:type="spellStart"/>
      <w:r w:rsidR="00E74B44" w:rsidRPr="00307DF7">
        <w:rPr>
          <w:rFonts w:cs="Calibri"/>
          <w:sz w:val="24"/>
          <w:szCs w:val="24"/>
        </w:rPr>
        <w:t>Communautaire</w:t>
      </w:r>
      <w:proofErr w:type="spellEnd"/>
      <w:r w:rsidR="00834AF9" w:rsidRPr="00307DF7">
        <w:rPr>
          <w:rFonts w:cs="Calibri"/>
          <w:sz w:val="24"/>
          <w:szCs w:val="24"/>
        </w:rPr>
        <w:t xml:space="preserve"> (ex-</w:t>
      </w:r>
      <w:r w:rsidR="00E74B44" w:rsidRPr="00307DF7">
        <w:rPr>
          <w:rFonts w:cs="Calibri"/>
          <w:sz w:val="24"/>
          <w:szCs w:val="24"/>
        </w:rPr>
        <w:t>combattants</w:t>
      </w:r>
      <w:r w:rsidR="00834AF9" w:rsidRPr="00307DF7">
        <w:rPr>
          <w:rFonts w:cs="Calibri"/>
          <w:sz w:val="24"/>
          <w:szCs w:val="24"/>
        </w:rPr>
        <w:t xml:space="preserve"> + </w:t>
      </w:r>
      <w:proofErr w:type="spellStart"/>
      <w:r w:rsidR="00834AF9" w:rsidRPr="00307DF7">
        <w:rPr>
          <w:rFonts w:cs="Calibri"/>
          <w:sz w:val="24"/>
          <w:szCs w:val="24"/>
        </w:rPr>
        <w:t>communautés</w:t>
      </w:r>
      <w:proofErr w:type="spellEnd"/>
      <w:r w:rsidR="00834AF9" w:rsidRPr="00307DF7">
        <w:rPr>
          <w:rFonts w:cs="Calibri"/>
          <w:sz w:val="24"/>
          <w:szCs w:val="24"/>
        </w:rPr>
        <w:t xml:space="preserve">), pour 500 </w:t>
      </w:r>
      <w:proofErr w:type="spellStart"/>
      <w:r w:rsidR="00834AF9" w:rsidRPr="00307DF7">
        <w:rPr>
          <w:rFonts w:cs="Calibri"/>
          <w:sz w:val="24"/>
          <w:szCs w:val="24"/>
        </w:rPr>
        <w:t>bénéficiaires</w:t>
      </w:r>
      <w:proofErr w:type="spellEnd"/>
      <w:r w:rsidR="00834AF9" w:rsidRPr="00307DF7">
        <w:rPr>
          <w:rFonts w:cs="Calibri"/>
          <w:sz w:val="24"/>
          <w:szCs w:val="24"/>
        </w:rPr>
        <w:t xml:space="preserve"> (50% Ex-</w:t>
      </w:r>
      <w:r w:rsidR="00E74B44" w:rsidRPr="00307DF7">
        <w:rPr>
          <w:rFonts w:cs="Calibri"/>
          <w:sz w:val="24"/>
          <w:szCs w:val="24"/>
        </w:rPr>
        <w:t>combattants</w:t>
      </w:r>
      <w:r w:rsidR="00834AF9" w:rsidRPr="00307DF7">
        <w:rPr>
          <w:rFonts w:cs="Calibri"/>
          <w:sz w:val="24"/>
          <w:szCs w:val="24"/>
        </w:rPr>
        <w:t xml:space="preserve"> dont 50% femmes).</w:t>
      </w:r>
    </w:p>
    <w:p w:rsidR="00C03426" w:rsidRPr="00307DF7" w:rsidRDefault="00834AF9" w:rsidP="00307DF7">
      <w:pPr>
        <w:pStyle w:val="Paragraphedeliste"/>
        <w:numPr>
          <w:ilvl w:val="0"/>
          <w:numId w:val="6"/>
        </w:numPr>
        <w:spacing w:after="100" w:afterAutospacing="1"/>
        <w:jc w:val="both"/>
        <w:rPr>
          <w:rFonts w:cs="Calibri"/>
          <w:sz w:val="24"/>
          <w:szCs w:val="24"/>
        </w:rPr>
      </w:pPr>
      <w:r w:rsidRPr="00307DF7">
        <w:rPr>
          <w:rFonts w:cs="Calibri"/>
          <w:sz w:val="24"/>
          <w:szCs w:val="24"/>
        </w:rPr>
        <w:t xml:space="preserve">05 initiatives </w:t>
      </w:r>
      <w:proofErr w:type="spellStart"/>
      <w:r w:rsidRPr="00307DF7">
        <w:rPr>
          <w:rFonts w:cs="Calibri"/>
          <w:sz w:val="24"/>
          <w:szCs w:val="24"/>
        </w:rPr>
        <w:t>d'associations</w:t>
      </w:r>
      <w:proofErr w:type="spellEnd"/>
      <w:r w:rsidRPr="00307DF7">
        <w:rPr>
          <w:rFonts w:cs="Calibri"/>
          <w:sz w:val="24"/>
          <w:szCs w:val="24"/>
        </w:rPr>
        <w:t xml:space="preserve"> </w:t>
      </w:r>
      <w:proofErr w:type="spellStart"/>
      <w:r w:rsidRPr="00307DF7">
        <w:rPr>
          <w:rFonts w:cs="Calibri"/>
          <w:sz w:val="24"/>
          <w:szCs w:val="24"/>
        </w:rPr>
        <w:t>feminines</w:t>
      </w:r>
      <w:proofErr w:type="spellEnd"/>
      <w:r w:rsidRPr="00307DF7">
        <w:rPr>
          <w:rFonts w:cs="Calibri"/>
          <w:sz w:val="24"/>
          <w:szCs w:val="24"/>
        </w:rPr>
        <w:t xml:space="preserve"> (100 </w:t>
      </w:r>
      <w:proofErr w:type="spellStart"/>
      <w:r w:rsidRPr="00307DF7">
        <w:rPr>
          <w:rFonts w:cs="Calibri"/>
          <w:sz w:val="24"/>
          <w:szCs w:val="24"/>
        </w:rPr>
        <w:t>bénéficiaires</w:t>
      </w:r>
      <w:proofErr w:type="spellEnd"/>
      <w:r w:rsidRPr="00307DF7">
        <w:rPr>
          <w:rFonts w:cs="Calibri"/>
          <w:sz w:val="24"/>
          <w:szCs w:val="24"/>
        </w:rPr>
        <w:t xml:space="preserve">) pour </w:t>
      </w:r>
      <w:proofErr w:type="spellStart"/>
      <w:r w:rsidRPr="00307DF7">
        <w:rPr>
          <w:rFonts w:cs="Calibri"/>
          <w:sz w:val="24"/>
          <w:szCs w:val="24"/>
        </w:rPr>
        <w:t>l'octroi</w:t>
      </w:r>
      <w:proofErr w:type="spellEnd"/>
      <w:r w:rsidRPr="00307DF7">
        <w:rPr>
          <w:rFonts w:cs="Calibri"/>
          <w:sz w:val="24"/>
          <w:szCs w:val="24"/>
        </w:rPr>
        <w:t xml:space="preserve"> des moulins </w:t>
      </w:r>
      <w:proofErr w:type="spellStart"/>
      <w:r w:rsidR="00C03426" w:rsidRPr="00307DF7">
        <w:rPr>
          <w:rFonts w:cs="Calibri"/>
          <w:sz w:val="24"/>
          <w:szCs w:val="24"/>
        </w:rPr>
        <w:t>financées</w:t>
      </w:r>
      <w:proofErr w:type="spellEnd"/>
      <w:r w:rsidR="00A045B2" w:rsidRPr="00307DF7">
        <w:rPr>
          <w:rFonts w:cs="Calibri"/>
          <w:sz w:val="24"/>
          <w:szCs w:val="24"/>
        </w:rPr>
        <w:t xml:space="preserve">, </w:t>
      </w:r>
      <w:proofErr w:type="spellStart"/>
      <w:proofErr w:type="gramStart"/>
      <w:r w:rsidR="00A045B2" w:rsidRPr="00307DF7">
        <w:rPr>
          <w:rFonts w:cs="Calibri"/>
          <w:sz w:val="24"/>
          <w:szCs w:val="24"/>
        </w:rPr>
        <w:t>répondant</w:t>
      </w:r>
      <w:proofErr w:type="spellEnd"/>
      <w:r w:rsidR="00A045B2" w:rsidRPr="00307DF7">
        <w:rPr>
          <w:rFonts w:cs="Calibri"/>
          <w:sz w:val="24"/>
          <w:szCs w:val="24"/>
        </w:rPr>
        <w:t xml:space="preserve"> </w:t>
      </w:r>
      <w:r w:rsidRPr="00307DF7">
        <w:rPr>
          <w:rFonts w:cs="Calibri"/>
          <w:sz w:val="24"/>
          <w:szCs w:val="24"/>
        </w:rPr>
        <w:t xml:space="preserve"> à</w:t>
      </w:r>
      <w:proofErr w:type="gramEnd"/>
      <w:r w:rsidRPr="00307DF7">
        <w:rPr>
          <w:rFonts w:cs="Calibri"/>
          <w:sz w:val="24"/>
          <w:szCs w:val="24"/>
        </w:rPr>
        <w:t xml:space="preserve"> la </w:t>
      </w:r>
      <w:proofErr w:type="spellStart"/>
      <w:r w:rsidRPr="00307DF7">
        <w:rPr>
          <w:rFonts w:cs="Calibri"/>
          <w:sz w:val="24"/>
          <w:szCs w:val="24"/>
        </w:rPr>
        <w:t>synergie</w:t>
      </w:r>
      <w:proofErr w:type="spellEnd"/>
      <w:r w:rsidRPr="00307DF7">
        <w:rPr>
          <w:rFonts w:cs="Calibri"/>
          <w:sz w:val="24"/>
          <w:szCs w:val="24"/>
        </w:rPr>
        <w:t xml:space="preserve"> avec le PAM, </w:t>
      </w:r>
      <w:proofErr w:type="spellStart"/>
      <w:r w:rsidRPr="00307DF7">
        <w:rPr>
          <w:rFonts w:cs="Calibri"/>
          <w:sz w:val="24"/>
          <w:szCs w:val="24"/>
        </w:rPr>
        <w:t>engagée</w:t>
      </w:r>
      <w:proofErr w:type="spellEnd"/>
      <w:r w:rsidRPr="00307DF7">
        <w:rPr>
          <w:rFonts w:cs="Calibri"/>
          <w:sz w:val="24"/>
          <w:szCs w:val="24"/>
        </w:rPr>
        <w:t xml:space="preserve"> pour </w:t>
      </w:r>
      <w:proofErr w:type="spellStart"/>
      <w:r w:rsidRPr="00307DF7">
        <w:rPr>
          <w:rFonts w:cs="Calibri"/>
          <w:sz w:val="24"/>
          <w:szCs w:val="24"/>
        </w:rPr>
        <w:t>l</w:t>
      </w:r>
      <w:r w:rsidR="00A045B2" w:rsidRPr="00307DF7">
        <w:rPr>
          <w:rFonts w:cs="Calibri"/>
          <w:sz w:val="24"/>
          <w:szCs w:val="24"/>
        </w:rPr>
        <w:t>’approvisinnement</w:t>
      </w:r>
      <w:proofErr w:type="spellEnd"/>
      <w:r w:rsidR="00A045B2" w:rsidRPr="00307DF7">
        <w:rPr>
          <w:rFonts w:cs="Calibri"/>
          <w:sz w:val="24"/>
          <w:szCs w:val="24"/>
        </w:rPr>
        <w:t xml:space="preserve"> des</w:t>
      </w:r>
      <w:r w:rsidRPr="00307DF7">
        <w:rPr>
          <w:rFonts w:cs="Calibri"/>
          <w:sz w:val="24"/>
          <w:szCs w:val="24"/>
        </w:rPr>
        <w:t xml:space="preserve"> </w:t>
      </w:r>
      <w:proofErr w:type="spellStart"/>
      <w:r w:rsidRPr="00307DF7">
        <w:rPr>
          <w:rFonts w:cs="Calibri"/>
          <w:sz w:val="24"/>
          <w:szCs w:val="24"/>
        </w:rPr>
        <w:t>cantines</w:t>
      </w:r>
      <w:proofErr w:type="spellEnd"/>
      <w:r w:rsidRPr="00307DF7">
        <w:rPr>
          <w:rFonts w:cs="Calibri"/>
          <w:sz w:val="24"/>
          <w:szCs w:val="24"/>
        </w:rPr>
        <w:t xml:space="preserve"> </w:t>
      </w:r>
      <w:proofErr w:type="spellStart"/>
      <w:r w:rsidRPr="00307DF7">
        <w:rPr>
          <w:rFonts w:cs="Calibri"/>
          <w:sz w:val="24"/>
          <w:szCs w:val="24"/>
        </w:rPr>
        <w:t>scolaires</w:t>
      </w:r>
      <w:proofErr w:type="spellEnd"/>
    </w:p>
    <w:p w:rsidR="00834AF9" w:rsidRPr="00307DF7" w:rsidRDefault="00834AF9" w:rsidP="00307DF7">
      <w:pPr>
        <w:pStyle w:val="Paragraphedeliste"/>
        <w:numPr>
          <w:ilvl w:val="0"/>
          <w:numId w:val="6"/>
        </w:numPr>
        <w:spacing w:after="100" w:afterAutospacing="1"/>
        <w:jc w:val="both"/>
        <w:rPr>
          <w:rFonts w:cs="Calibri"/>
          <w:sz w:val="24"/>
          <w:szCs w:val="24"/>
        </w:rPr>
      </w:pPr>
      <w:r w:rsidRPr="00307DF7">
        <w:rPr>
          <w:rFonts w:cs="Calibri"/>
          <w:sz w:val="24"/>
          <w:szCs w:val="24"/>
        </w:rPr>
        <w:t xml:space="preserve">08 groupements mixtes et </w:t>
      </w:r>
      <w:proofErr w:type="spellStart"/>
      <w:r w:rsidRPr="00307DF7">
        <w:rPr>
          <w:rFonts w:cs="Calibri"/>
          <w:sz w:val="24"/>
          <w:szCs w:val="24"/>
        </w:rPr>
        <w:t>individualités</w:t>
      </w:r>
      <w:proofErr w:type="spellEnd"/>
      <w:r w:rsidRPr="00307DF7">
        <w:rPr>
          <w:rFonts w:cs="Calibri"/>
          <w:sz w:val="24"/>
          <w:szCs w:val="24"/>
        </w:rPr>
        <w:t xml:space="preserve"> (306 </w:t>
      </w:r>
      <w:proofErr w:type="spellStart"/>
      <w:r w:rsidRPr="00307DF7">
        <w:rPr>
          <w:rFonts w:cs="Calibri"/>
          <w:sz w:val="24"/>
          <w:szCs w:val="24"/>
        </w:rPr>
        <w:t>personnes</w:t>
      </w:r>
      <w:proofErr w:type="spellEnd"/>
      <w:r w:rsidR="00C03426" w:rsidRPr="00307DF7">
        <w:rPr>
          <w:rFonts w:cs="Calibri"/>
          <w:sz w:val="24"/>
          <w:szCs w:val="24"/>
        </w:rPr>
        <w:t xml:space="preserve"> 20% femmes</w:t>
      </w:r>
      <w:r w:rsidRPr="00307DF7">
        <w:rPr>
          <w:rFonts w:cs="Calibri"/>
          <w:sz w:val="24"/>
          <w:szCs w:val="24"/>
        </w:rPr>
        <w:t xml:space="preserve">), </w:t>
      </w:r>
      <w:proofErr w:type="spellStart"/>
      <w:r w:rsidRPr="00307DF7">
        <w:rPr>
          <w:rFonts w:cs="Calibri"/>
          <w:sz w:val="24"/>
          <w:szCs w:val="24"/>
        </w:rPr>
        <w:t>ont</w:t>
      </w:r>
      <w:proofErr w:type="spellEnd"/>
      <w:r w:rsidRPr="00307DF7">
        <w:rPr>
          <w:rFonts w:cs="Calibri"/>
          <w:sz w:val="24"/>
          <w:szCs w:val="24"/>
        </w:rPr>
        <w:t xml:space="preserve"> </w:t>
      </w:r>
      <w:proofErr w:type="spellStart"/>
      <w:r w:rsidRPr="00307DF7">
        <w:rPr>
          <w:rFonts w:cs="Calibri"/>
          <w:sz w:val="24"/>
          <w:szCs w:val="24"/>
        </w:rPr>
        <w:t>été</w:t>
      </w:r>
      <w:proofErr w:type="spellEnd"/>
      <w:r w:rsidRPr="00307DF7">
        <w:rPr>
          <w:rFonts w:cs="Calibri"/>
          <w:sz w:val="24"/>
          <w:szCs w:val="24"/>
        </w:rPr>
        <w:t xml:space="preserve"> </w:t>
      </w:r>
      <w:proofErr w:type="spellStart"/>
      <w:r w:rsidRPr="00307DF7">
        <w:rPr>
          <w:rFonts w:cs="Calibri"/>
          <w:sz w:val="24"/>
          <w:szCs w:val="24"/>
        </w:rPr>
        <w:t>identifiés</w:t>
      </w:r>
      <w:proofErr w:type="spellEnd"/>
      <w:r w:rsidRPr="00307DF7">
        <w:rPr>
          <w:rFonts w:cs="Calibri"/>
          <w:sz w:val="24"/>
          <w:szCs w:val="24"/>
        </w:rPr>
        <w:t xml:space="preserve">, </w:t>
      </w:r>
      <w:proofErr w:type="spellStart"/>
      <w:r w:rsidRPr="00307DF7">
        <w:rPr>
          <w:rFonts w:cs="Calibri"/>
          <w:sz w:val="24"/>
          <w:szCs w:val="24"/>
        </w:rPr>
        <w:t>sensibilisés</w:t>
      </w:r>
      <w:proofErr w:type="spellEnd"/>
      <w:r w:rsidRPr="00307DF7">
        <w:rPr>
          <w:rFonts w:cs="Calibri"/>
          <w:sz w:val="24"/>
          <w:szCs w:val="24"/>
        </w:rPr>
        <w:t xml:space="preserve"> et </w:t>
      </w:r>
      <w:proofErr w:type="spellStart"/>
      <w:r w:rsidRPr="00307DF7">
        <w:rPr>
          <w:rFonts w:cs="Calibri"/>
          <w:sz w:val="24"/>
          <w:szCs w:val="24"/>
        </w:rPr>
        <w:t>dotés</w:t>
      </w:r>
      <w:proofErr w:type="spellEnd"/>
      <w:r w:rsidRPr="00307DF7">
        <w:rPr>
          <w:rFonts w:cs="Calibri"/>
          <w:sz w:val="24"/>
          <w:szCs w:val="24"/>
        </w:rPr>
        <w:t xml:space="preserve"> en </w:t>
      </w:r>
      <w:proofErr w:type="spellStart"/>
      <w:r w:rsidRPr="00307DF7">
        <w:rPr>
          <w:rFonts w:cs="Calibri"/>
          <w:sz w:val="24"/>
          <w:szCs w:val="24"/>
        </w:rPr>
        <w:t>matériel</w:t>
      </w:r>
      <w:proofErr w:type="spellEnd"/>
      <w:r w:rsidRPr="00307DF7">
        <w:rPr>
          <w:rFonts w:cs="Calibri"/>
          <w:sz w:val="24"/>
          <w:szCs w:val="24"/>
        </w:rPr>
        <w:t xml:space="preserve"> </w:t>
      </w:r>
      <w:proofErr w:type="spellStart"/>
      <w:r w:rsidRPr="00307DF7">
        <w:rPr>
          <w:rFonts w:cs="Calibri"/>
          <w:sz w:val="24"/>
          <w:szCs w:val="24"/>
        </w:rPr>
        <w:t>agricole</w:t>
      </w:r>
      <w:proofErr w:type="spellEnd"/>
      <w:r w:rsidRPr="00307DF7">
        <w:rPr>
          <w:rFonts w:cs="Calibri"/>
          <w:sz w:val="24"/>
          <w:szCs w:val="24"/>
        </w:rPr>
        <w:t xml:space="preserve"> et de </w:t>
      </w:r>
      <w:proofErr w:type="spellStart"/>
      <w:r w:rsidRPr="00307DF7">
        <w:rPr>
          <w:rFonts w:cs="Calibri"/>
          <w:sz w:val="24"/>
          <w:szCs w:val="24"/>
        </w:rPr>
        <w:t>soudure</w:t>
      </w:r>
      <w:proofErr w:type="spellEnd"/>
      <w:r w:rsidRPr="00307DF7">
        <w:rPr>
          <w:rFonts w:cs="Calibri"/>
          <w:sz w:val="24"/>
          <w:szCs w:val="24"/>
        </w:rPr>
        <w:t xml:space="preserve"> (06 kits par groupement) et </w:t>
      </w:r>
      <w:proofErr w:type="spellStart"/>
      <w:r w:rsidRPr="00307DF7">
        <w:rPr>
          <w:rFonts w:cs="Calibri"/>
          <w:sz w:val="24"/>
          <w:szCs w:val="24"/>
        </w:rPr>
        <w:t>d'équipements</w:t>
      </w:r>
      <w:proofErr w:type="spellEnd"/>
      <w:r w:rsidRPr="00307DF7">
        <w:rPr>
          <w:rFonts w:cs="Calibri"/>
          <w:sz w:val="24"/>
          <w:szCs w:val="24"/>
        </w:rPr>
        <w:t xml:space="preserve"> de construction </w:t>
      </w:r>
      <w:proofErr w:type="spellStart"/>
      <w:r w:rsidRPr="00307DF7">
        <w:rPr>
          <w:rFonts w:cs="Calibri"/>
          <w:sz w:val="24"/>
          <w:szCs w:val="24"/>
        </w:rPr>
        <w:t>d'abris</w:t>
      </w:r>
      <w:proofErr w:type="spellEnd"/>
      <w:r w:rsidRPr="00307DF7">
        <w:rPr>
          <w:rFonts w:cs="Calibri"/>
          <w:sz w:val="24"/>
          <w:szCs w:val="24"/>
        </w:rPr>
        <w:t xml:space="preserve"> (</w:t>
      </w:r>
      <w:proofErr w:type="spellStart"/>
      <w:r w:rsidRPr="00307DF7">
        <w:rPr>
          <w:rFonts w:cs="Calibri"/>
          <w:sz w:val="24"/>
          <w:szCs w:val="24"/>
        </w:rPr>
        <w:t>tôles</w:t>
      </w:r>
      <w:proofErr w:type="spellEnd"/>
      <w:r w:rsidRPr="00307DF7">
        <w:rPr>
          <w:rFonts w:cs="Calibri"/>
          <w:sz w:val="24"/>
          <w:szCs w:val="24"/>
        </w:rPr>
        <w:t xml:space="preserve"> et planches) </w:t>
      </w:r>
    </w:p>
    <w:p w:rsidR="00C03426" w:rsidRPr="00307DF7" w:rsidRDefault="00C03426" w:rsidP="00307DF7">
      <w:pPr>
        <w:pStyle w:val="Paragraphedeliste"/>
        <w:spacing w:after="100" w:afterAutospacing="1"/>
        <w:jc w:val="both"/>
        <w:rPr>
          <w:rFonts w:cs="Calibri"/>
          <w:sz w:val="24"/>
          <w:szCs w:val="24"/>
        </w:rPr>
      </w:pPr>
    </w:p>
    <w:p w:rsidR="00317F92" w:rsidRPr="00F75986" w:rsidRDefault="00C03426" w:rsidP="00B139FB">
      <w:pPr>
        <w:pStyle w:val="Titre2"/>
        <w:numPr>
          <w:ilvl w:val="1"/>
          <w:numId w:val="1"/>
        </w:numPr>
        <w:spacing w:after="100" w:afterAutospacing="1" w:line="240" w:lineRule="auto"/>
        <w:jc w:val="both"/>
        <w:rPr>
          <w:rFonts w:ascii="Calibri" w:hAnsi="Calibri" w:cs="Calibri"/>
          <w:b/>
          <w:i/>
          <w:color w:val="5B9BD5" w:themeColor="accent5"/>
        </w:rPr>
      </w:pPr>
      <w:bookmarkStart w:id="11" w:name="_Toc27554665"/>
      <w:r w:rsidRPr="00F75986">
        <w:rPr>
          <w:rFonts w:ascii="Calibri" w:hAnsi="Calibri" w:cs="Calibri"/>
          <w:b/>
          <w:i/>
          <w:color w:val="5B9BD5" w:themeColor="accent5"/>
        </w:rPr>
        <w:t>Au titre du produit 3 : Le respect des droits humains est promu envers les acteurs étatiques et non-étatiques pour la réconciliation et la prévention des conflits</w:t>
      </w:r>
      <w:bookmarkEnd w:id="11"/>
    </w:p>
    <w:p w:rsidR="00811241" w:rsidRPr="00307DF7" w:rsidRDefault="00B93730" w:rsidP="00307DF7">
      <w:pPr>
        <w:spacing w:after="100" w:afterAutospacing="1" w:line="276" w:lineRule="auto"/>
        <w:rPr>
          <w:sz w:val="24"/>
          <w:szCs w:val="24"/>
        </w:rPr>
      </w:pPr>
      <w:r w:rsidRPr="00307DF7">
        <w:rPr>
          <w:sz w:val="24"/>
          <w:szCs w:val="24"/>
        </w:rPr>
        <w:t xml:space="preserve">Ce </w:t>
      </w:r>
      <w:r w:rsidR="00E85150" w:rsidRPr="00307DF7">
        <w:rPr>
          <w:sz w:val="24"/>
          <w:szCs w:val="24"/>
        </w:rPr>
        <w:t>produit</w:t>
      </w:r>
      <w:r w:rsidR="00A045B2" w:rsidRPr="00307DF7">
        <w:rPr>
          <w:sz w:val="24"/>
          <w:szCs w:val="24"/>
        </w:rPr>
        <w:t xml:space="preserve"> est exécuté par les deux agences de protection</w:t>
      </w:r>
      <w:r w:rsidR="00811241" w:rsidRPr="00307DF7">
        <w:rPr>
          <w:sz w:val="24"/>
          <w:szCs w:val="24"/>
        </w:rPr>
        <w:t xml:space="preserve"> (UNFPA et UNHCR)</w:t>
      </w:r>
      <w:r w:rsidR="00A045B2" w:rsidRPr="00307DF7">
        <w:rPr>
          <w:sz w:val="24"/>
          <w:szCs w:val="24"/>
        </w:rPr>
        <w:t>, à travers des points focaux, coordonnés par l’équipe du projet qui relève</w:t>
      </w:r>
      <w:r w:rsidR="00811241" w:rsidRPr="00307DF7">
        <w:rPr>
          <w:sz w:val="24"/>
          <w:szCs w:val="24"/>
        </w:rPr>
        <w:t xml:space="preserve"> du PNUD.</w:t>
      </w:r>
    </w:p>
    <w:p w:rsidR="00273B50" w:rsidRPr="00307DF7" w:rsidRDefault="00A045B2" w:rsidP="00307DF7">
      <w:pPr>
        <w:spacing w:after="100" w:afterAutospacing="1" w:line="276" w:lineRule="auto"/>
        <w:rPr>
          <w:sz w:val="24"/>
          <w:szCs w:val="24"/>
        </w:rPr>
      </w:pPr>
      <w:r w:rsidRPr="00307DF7">
        <w:rPr>
          <w:sz w:val="24"/>
          <w:szCs w:val="24"/>
        </w:rPr>
        <w:t xml:space="preserve"> </w:t>
      </w:r>
      <w:r w:rsidR="00273B50" w:rsidRPr="00307DF7">
        <w:rPr>
          <w:sz w:val="24"/>
          <w:szCs w:val="24"/>
        </w:rPr>
        <w:t>Après des missions d’évaluation des zones de retour du Pool :</w:t>
      </w:r>
    </w:p>
    <w:p w:rsidR="00273B50" w:rsidRPr="00307DF7" w:rsidRDefault="00273B50"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18 groupements communautaires locaux ont été identifiés comme</w:t>
      </w:r>
      <w:r w:rsidRPr="00307DF7">
        <w:rPr>
          <w:rFonts w:cs="Calibri"/>
          <w:sz w:val="24"/>
          <w:szCs w:val="24"/>
          <w:lang w:val="en-GB"/>
        </w:rPr>
        <w:t xml:space="preserve"> </w:t>
      </w:r>
      <w:proofErr w:type="spellStart"/>
      <w:r w:rsidRPr="00307DF7">
        <w:rPr>
          <w:rFonts w:cs="Calibri"/>
          <w:sz w:val="24"/>
          <w:szCs w:val="24"/>
          <w:lang w:val="en-GB"/>
        </w:rPr>
        <w:t>victimes</w:t>
      </w:r>
      <w:proofErr w:type="spellEnd"/>
      <w:r w:rsidRPr="00307DF7">
        <w:rPr>
          <w:rFonts w:cs="Calibri"/>
          <w:sz w:val="24"/>
          <w:szCs w:val="24"/>
          <w:lang w:val="en-GB"/>
        </w:rPr>
        <w:t xml:space="preserve"> d</w:t>
      </w:r>
      <w:r w:rsidR="00811241" w:rsidRPr="00307DF7">
        <w:rPr>
          <w:rFonts w:cs="Calibri"/>
          <w:sz w:val="24"/>
          <w:szCs w:val="24"/>
          <w:lang w:val="en-GB"/>
        </w:rPr>
        <w:t>u</w:t>
      </w:r>
      <w:r w:rsidRPr="00307DF7">
        <w:rPr>
          <w:rFonts w:cs="Calibri"/>
          <w:sz w:val="24"/>
          <w:szCs w:val="24"/>
          <w:lang w:val="en-GB"/>
        </w:rPr>
        <w:t xml:space="preserve"> </w:t>
      </w:r>
      <w:proofErr w:type="spellStart"/>
      <w:r w:rsidRPr="00307DF7">
        <w:rPr>
          <w:rFonts w:cs="Calibri"/>
          <w:sz w:val="24"/>
          <w:szCs w:val="24"/>
          <w:lang w:val="en-GB"/>
        </w:rPr>
        <w:t>conflit</w:t>
      </w:r>
      <w:proofErr w:type="spellEnd"/>
      <w:r w:rsidR="00811241" w:rsidRPr="00307DF7">
        <w:rPr>
          <w:rFonts w:cs="Calibri"/>
          <w:sz w:val="24"/>
          <w:szCs w:val="24"/>
          <w:lang w:val="en-GB"/>
        </w:rPr>
        <w:t xml:space="preserve">,  </w:t>
      </w:r>
      <w:r w:rsidRPr="00307DF7">
        <w:rPr>
          <w:rFonts w:cs="Calibri"/>
          <w:sz w:val="24"/>
          <w:szCs w:val="24"/>
          <w:lang w:val="fr-FR"/>
        </w:rPr>
        <w:t>bénéficiaires potentiels des microprojets PBF</w:t>
      </w:r>
    </w:p>
    <w:p w:rsidR="00273B50" w:rsidRPr="00307DF7" w:rsidRDefault="00273B50"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Un répertoire des dommages subis par les établissements publics, l’habitat et les moyens de subsistance dans les 08 districts touchés par la crise, réalisé</w:t>
      </w:r>
    </w:p>
    <w:p w:rsidR="00273B50" w:rsidRPr="00307DF7" w:rsidRDefault="00273B50"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 xml:space="preserve">2000 registres d’actes de naissance et autres équipements de bureau (ordinateurs, armoires, matériel et fournitures) distribués aux services de l’état civil du Pool et 50 agents de l’état civil, sensibilisés et formés sur le système d’état civil ainsi que les risques d’apatridie dans le département </w:t>
      </w:r>
    </w:p>
    <w:p w:rsidR="00273B50" w:rsidRPr="00307DF7" w:rsidRDefault="00273B50"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8 consultants recrutés et déployés (4 psychologues et 4 sages- femmes) dans quatre districts en vue de la prise en charge des VBG</w:t>
      </w:r>
    </w:p>
    <w:p w:rsidR="00273B50" w:rsidRPr="00307DF7" w:rsidRDefault="00273B50" w:rsidP="00307DF7">
      <w:pPr>
        <w:pStyle w:val="Paragraphedeliste"/>
        <w:numPr>
          <w:ilvl w:val="0"/>
          <w:numId w:val="8"/>
        </w:numPr>
        <w:spacing w:after="100" w:afterAutospacing="1"/>
        <w:jc w:val="both"/>
        <w:rPr>
          <w:rFonts w:cs="Calibri"/>
          <w:sz w:val="24"/>
          <w:szCs w:val="24"/>
        </w:rPr>
      </w:pPr>
      <w:r w:rsidRPr="00307DF7">
        <w:rPr>
          <w:rFonts w:cs="Calibri"/>
          <w:sz w:val="24"/>
          <w:szCs w:val="24"/>
          <w:lang w:val="fr-FR"/>
        </w:rPr>
        <w:lastRenderedPageBreak/>
        <w:t>20 émissions radiophoniques produites par 20 jeunes (10 de Kinkala et 10 de Mindouli) sur la cohésion sociale, la lutte contre les violences notamment les VBG, la prévention du VIH, la planification familiale et l’importance de l’école</w:t>
      </w:r>
      <w:r w:rsidR="00811241" w:rsidRPr="00307DF7">
        <w:rPr>
          <w:rFonts w:cs="Calibri"/>
          <w:sz w:val="24"/>
          <w:szCs w:val="24"/>
          <w:lang w:val="fr-FR"/>
        </w:rPr>
        <w:t>, appuyées</w:t>
      </w:r>
    </w:p>
    <w:p w:rsidR="00811241" w:rsidRPr="002A4F76" w:rsidRDefault="00811241" w:rsidP="006276F6">
      <w:pPr>
        <w:pStyle w:val="Paragraphedeliste"/>
        <w:spacing w:after="100" w:afterAutospacing="1" w:line="240" w:lineRule="auto"/>
        <w:ind w:left="0"/>
        <w:jc w:val="both"/>
        <w:rPr>
          <w:rFonts w:cs="Calibri"/>
        </w:rPr>
      </w:pPr>
    </w:p>
    <w:p w:rsidR="00273B50" w:rsidRPr="00307DF7" w:rsidRDefault="00273B50" w:rsidP="00307DF7">
      <w:pPr>
        <w:shd w:val="clear" w:color="auto" w:fill="E7E6E6" w:themeFill="background2"/>
        <w:spacing w:after="0" w:line="276" w:lineRule="auto"/>
        <w:rPr>
          <w:b/>
          <w:i/>
          <w:sz w:val="24"/>
          <w:szCs w:val="24"/>
        </w:rPr>
      </w:pPr>
      <w:r w:rsidRPr="00307DF7">
        <w:rPr>
          <w:b/>
          <w:i/>
          <w:sz w:val="24"/>
          <w:szCs w:val="24"/>
        </w:rPr>
        <w:t>Toutes ces initiatives permettent de renforcer la cohésion sociale et mitigent partiellement les défis liés aux revendications "attentistes" des ex-combattants, dans l'espoir du démarrage du DDR.</w:t>
      </w:r>
    </w:p>
    <w:p w:rsidR="00273B50" w:rsidRPr="00307DF7" w:rsidRDefault="00273B50" w:rsidP="00307DF7">
      <w:pPr>
        <w:shd w:val="clear" w:color="auto" w:fill="E7E6E6" w:themeFill="background2"/>
        <w:spacing w:after="0" w:line="276" w:lineRule="auto"/>
        <w:rPr>
          <w:b/>
          <w:i/>
          <w:sz w:val="24"/>
          <w:szCs w:val="24"/>
        </w:rPr>
      </w:pPr>
      <w:r w:rsidRPr="00307DF7">
        <w:rPr>
          <w:b/>
          <w:i/>
          <w:sz w:val="24"/>
          <w:szCs w:val="24"/>
        </w:rPr>
        <w:t xml:space="preserve">Après la demande du RIB du PNUD par le HCREC, il nous revient que la requête de la contribution du Gouvernement au DDR </w:t>
      </w:r>
      <w:r w:rsidR="00C03426" w:rsidRPr="00307DF7">
        <w:rPr>
          <w:b/>
          <w:i/>
          <w:sz w:val="24"/>
          <w:szCs w:val="24"/>
        </w:rPr>
        <w:t>est introduite</w:t>
      </w:r>
      <w:r w:rsidRPr="00307DF7">
        <w:rPr>
          <w:b/>
          <w:i/>
          <w:sz w:val="24"/>
          <w:szCs w:val="24"/>
        </w:rPr>
        <w:t xml:space="preserve"> au trésor pour </w:t>
      </w:r>
      <w:r w:rsidR="00C03426" w:rsidRPr="00307DF7">
        <w:rPr>
          <w:b/>
          <w:i/>
          <w:sz w:val="24"/>
          <w:szCs w:val="24"/>
        </w:rPr>
        <w:t xml:space="preserve">le </w:t>
      </w:r>
      <w:r w:rsidR="00811241" w:rsidRPr="00307DF7">
        <w:rPr>
          <w:b/>
          <w:i/>
          <w:sz w:val="24"/>
          <w:szCs w:val="24"/>
        </w:rPr>
        <w:t>décaissement du</w:t>
      </w:r>
      <w:r w:rsidRPr="00307DF7">
        <w:rPr>
          <w:b/>
          <w:i/>
          <w:sz w:val="24"/>
          <w:szCs w:val="24"/>
        </w:rPr>
        <w:t xml:space="preserve"> montant </w:t>
      </w:r>
      <w:r w:rsidR="00C03426" w:rsidRPr="00307DF7">
        <w:rPr>
          <w:b/>
          <w:i/>
          <w:sz w:val="24"/>
          <w:szCs w:val="24"/>
        </w:rPr>
        <w:t>intégral.</w:t>
      </w:r>
    </w:p>
    <w:p w:rsidR="00273B50" w:rsidRPr="00307DF7" w:rsidRDefault="00273B50" w:rsidP="00307DF7">
      <w:pPr>
        <w:spacing w:after="100" w:afterAutospacing="1" w:line="276" w:lineRule="auto"/>
        <w:rPr>
          <w:sz w:val="24"/>
          <w:szCs w:val="24"/>
        </w:rPr>
      </w:pPr>
    </w:p>
    <w:p w:rsidR="00EF695F" w:rsidRPr="00F75986" w:rsidRDefault="00054CCB" w:rsidP="00B139FB">
      <w:pPr>
        <w:pStyle w:val="Titre1"/>
        <w:numPr>
          <w:ilvl w:val="0"/>
          <w:numId w:val="1"/>
        </w:numPr>
        <w:spacing w:after="100" w:afterAutospacing="1" w:line="240" w:lineRule="auto"/>
        <w:jc w:val="both"/>
        <w:rPr>
          <w:rFonts w:ascii="Calibri" w:hAnsi="Calibri" w:cs="Calibri"/>
          <w:b/>
          <w:color w:val="5B9BD5" w:themeColor="accent5"/>
        </w:rPr>
      </w:pPr>
      <w:bookmarkStart w:id="12" w:name="_Toc27554666"/>
      <w:r w:rsidRPr="00F75986">
        <w:rPr>
          <w:rFonts w:ascii="Calibri" w:hAnsi="Calibri" w:cs="Calibri"/>
          <w:b/>
          <w:color w:val="5B9BD5" w:themeColor="accent5"/>
        </w:rPr>
        <w:t>Suivi de la qualité du projet</w:t>
      </w:r>
      <w:bookmarkEnd w:id="12"/>
      <w:r w:rsidRPr="00F75986">
        <w:rPr>
          <w:rFonts w:ascii="Calibri" w:hAnsi="Calibri" w:cs="Calibri"/>
          <w:b/>
          <w:color w:val="5B9BD5" w:themeColor="accent5"/>
        </w:rPr>
        <w:t xml:space="preserve"> </w:t>
      </w:r>
      <w:bookmarkEnd w:id="8"/>
    </w:p>
    <w:p w:rsidR="005D53D2" w:rsidRPr="00307DF7" w:rsidRDefault="005D53D2" w:rsidP="00307DF7">
      <w:pPr>
        <w:spacing w:after="100" w:afterAutospacing="1" w:line="276" w:lineRule="auto"/>
        <w:ind w:left="0" w:firstLine="0"/>
        <w:rPr>
          <w:color w:val="auto"/>
          <w:sz w:val="24"/>
          <w:szCs w:val="24"/>
        </w:rPr>
      </w:pPr>
      <w:r w:rsidRPr="00307DF7">
        <w:rPr>
          <w:color w:val="auto"/>
          <w:sz w:val="24"/>
          <w:szCs w:val="24"/>
        </w:rPr>
        <w:t>Conformément au plan de M&amp;E élaboré dès le démarrage du projet, l'équipe projet en étroite collaboration avec les agents du HCREC, de la CAMP, des services techniques départementaux, des points focaux des 7 ministères membres du comité de coordination</w:t>
      </w:r>
      <w:r w:rsidR="00C03426" w:rsidRPr="00307DF7">
        <w:rPr>
          <w:color w:val="auto"/>
          <w:sz w:val="24"/>
          <w:szCs w:val="24"/>
        </w:rPr>
        <w:t>(Comité Technique du Projet)</w:t>
      </w:r>
      <w:r w:rsidRPr="00307DF7">
        <w:rPr>
          <w:color w:val="auto"/>
          <w:sz w:val="24"/>
          <w:szCs w:val="24"/>
        </w:rPr>
        <w:t>, organisent régulièrement des missions de suivi des activités initiées en réalisant  des entretiens avec les bénéficiaires, les autorités locales et les acteurs locaux. chaque mission de suivi, est sanctionnée par  un rapport de mission, faisant ressortir l'état d'avancement des activités de terrain, les contraintes et les mesures correctives à prendre.  Des réunions périodiques de taskforce</w:t>
      </w:r>
      <w:r w:rsidR="00CB3B93" w:rsidRPr="00307DF7">
        <w:rPr>
          <w:color w:val="auto"/>
          <w:sz w:val="24"/>
          <w:szCs w:val="24"/>
        </w:rPr>
        <w:t>(Agences, HCREC, CAMP, Ministères Clés),</w:t>
      </w:r>
      <w:r w:rsidRPr="00307DF7">
        <w:rPr>
          <w:color w:val="auto"/>
          <w:sz w:val="24"/>
          <w:szCs w:val="24"/>
        </w:rPr>
        <w:t xml:space="preserve"> débattent de l'état d'avancement du projet et des orientations éventuelles à présenter au comité du Coordination</w:t>
      </w:r>
      <w:r w:rsidR="00CB3B93" w:rsidRPr="00307DF7">
        <w:rPr>
          <w:color w:val="auto"/>
          <w:sz w:val="24"/>
          <w:szCs w:val="24"/>
        </w:rPr>
        <w:t>(Comité Technique)</w:t>
      </w:r>
      <w:r w:rsidRPr="00307DF7">
        <w:rPr>
          <w:color w:val="auto"/>
          <w:sz w:val="24"/>
          <w:szCs w:val="24"/>
        </w:rPr>
        <w:t xml:space="preserve">. En plus du suivi périodique des activités, une visite </w:t>
      </w:r>
      <w:proofErr w:type="spellStart"/>
      <w:r w:rsidRPr="00307DF7">
        <w:rPr>
          <w:color w:val="auto"/>
          <w:sz w:val="24"/>
          <w:szCs w:val="24"/>
        </w:rPr>
        <w:t>a</w:t>
      </w:r>
      <w:proofErr w:type="spellEnd"/>
      <w:r w:rsidRPr="00307DF7">
        <w:rPr>
          <w:color w:val="auto"/>
          <w:sz w:val="24"/>
          <w:szCs w:val="24"/>
        </w:rPr>
        <w:t xml:space="preserve"> mi-parcours a été réalisée avec le point focal du Congo au PBSO</w:t>
      </w:r>
    </w:p>
    <w:p w:rsidR="002B6318" w:rsidRPr="00307DF7" w:rsidRDefault="005D53D2" w:rsidP="00307DF7">
      <w:pPr>
        <w:spacing w:after="100" w:afterAutospacing="1" w:line="276" w:lineRule="auto"/>
        <w:rPr>
          <w:sz w:val="24"/>
          <w:szCs w:val="24"/>
        </w:rPr>
      </w:pPr>
      <w:r w:rsidRPr="00307DF7">
        <w:rPr>
          <w:color w:val="auto"/>
          <w:sz w:val="24"/>
          <w:szCs w:val="24"/>
        </w:rPr>
        <w:t xml:space="preserve">Une évaluation de l'état d'avancement du projet  et du résultat de la plupart des activités phares, notamment celles liées au dialogue et aux activités de réhabilitation, se fait périodiquement  durant la réunion de coordination (Comité Technique). Une évaluation à mi-parcours a été réalisée avec la participation de toutes les parties prenantes et le point focal du projet au PBSO(NY). </w:t>
      </w:r>
      <w:bookmarkStart w:id="13" w:name="_Toc48797"/>
    </w:p>
    <w:p w:rsidR="00133C6B" w:rsidRPr="00F75986" w:rsidRDefault="00054CCB" w:rsidP="00B139FB">
      <w:pPr>
        <w:pStyle w:val="Titre1"/>
        <w:numPr>
          <w:ilvl w:val="0"/>
          <w:numId w:val="1"/>
        </w:numPr>
        <w:spacing w:after="100" w:afterAutospacing="1" w:line="240" w:lineRule="auto"/>
        <w:jc w:val="both"/>
        <w:rPr>
          <w:rFonts w:ascii="Calibri" w:hAnsi="Calibri" w:cs="Calibri"/>
          <w:b/>
          <w:color w:val="5B9BD5" w:themeColor="accent5"/>
        </w:rPr>
      </w:pPr>
      <w:bookmarkStart w:id="14" w:name="_Toc27554667"/>
      <w:r w:rsidRPr="00F75986">
        <w:rPr>
          <w:rFonts w:ascii="Calibri" w:hAnsi="Calibri" w:cs="Calibri"/>
          <w:b/>
          <w:color w:val="5B9BD5" w:themeColor="accent5"/>
        </w:rPr>
        <w:t>Mise à jour des journaux</w:t>
      </w:r>
      <w:bookmarkEnd w:id="14"/>
      <w:r w:rsidRPr="00F75986">
        <w:rPr>
          <w:rFonts w:ascii="Calibri" w:hAnsi="Calibri" w:cs="Calibri"/>
          <w:b/>
          <w:color w:val="5B9BD5" w:themeColor="accent5"/>
        </w:rPr>
        <w:t xml:space="preserve">  </w:t>
      </w:r>
      <w:bookmarkEnd w:id="13"/>
    </w:p>
    <w:p w:rsidR="002B31A7" w:rsidRPr="00F75986" w:rsidRDefault="00054CCB" w:rsidP="00B139FB">
      <w:pPr>
        <w:pStyle w:val="Titre2"/>
        <w:numPr>
          <w:ilvl w:val="1"/>
          <w:numId w:val="1"/>
        </w:numPr>
        <w:spacing w:after="100" w:afterAutospacing="1" w:line="240" w:lineRule="auto"/>
        <w:jc w:val="both"/>
        <w:rPr>
          <w:rFonts w:ascii="Calibri" w:hAnsi="Calibri" w:cs="Calibri"/>
          <w:b/>
          <w:i/>
          <w:color w:val="5B9BD5" w:themeColor="accent5"/>
        </w:rPr>
      </w:pPr>
      <w:bookmarkStart w:id="15" w:name="_Toc27554668"/>
      <w:r w:rsidRPr="00F75986">
        <w:rPr>
          <w:rFonts w:ascii="Calibri" w:hAnsi="Calibri" w:cs="Calibri"/>
          <w:b/>
          <w:i/>
          <w:color w:val="5B9BD5" w:themeColor="accent5"/>
        </w:rPr>
        <w:t>Mis</w:t>
      </w:r>
      <w:r w:rsidR="00E9537B" w:rsidRPr="00F75986">
        <w:rPr>
          <w:rFonts w:ascii="Calibri" w:hAnsi="Calibri" w:cs="Calibri"/>
          <w:b/>
          <w:i/>
          <w:color w:val="5B9BD5" w:themeColor="accent5"/>
        </w:rPr>
        <w:t xml:space="preserve">e à </w:t>
      </w:r>
      <w:r w:rsidRPr="00F75986">
        <w:rPr>
          <w:rFonts w:ascii="Calibri" w:hAnsi="Calibri" w:cs="Calibri"/>
          <w:b/>
          <w:i/>
          <w:color w:val="5B9BD5" w:themeColor="accent5"/>
        </w:rPr>
        <w:t>jour des risques du projet</w:t>
      </w:r>
      <w:bookmarkEnd w:id="15"/>
      <w:r w:rsidRPr="00F75986">
        <w:rPr>
          <w:rFonts w:ascii="Calibri" w:hAnsi="Calibri" w:cs="Calibri"/>
          <w:b/>
          <w:i/>
          <w:color w:val="5B9BD5" w:themeColor="accent5"/>
        </w:rPr>
        <w:t xml:space="preserve">  </w:t>
      </w:r>
    </w:p>
    <w:p w:rsidR="00CB3B93" w:rsidRPr="00307DF7" w:rsidRDefault="002B31A7" w:rsidP="00307DF7">
      <w:pPr>
        <w:spacing w:after="100" w:afterAutospacing="1" w:line="276" w:lineRule="auto"/>
        <w:ind w:left="15" w:firstLine="0"/>
        <w:rPr>
          <w:color w:val="auto"/>
          <w:sz w:val="24"/>
          <w:szCs w:val="24"/>
        </w:rPr>
      </w:pPr>
      <w:r w:rsidRPr="00307DF7">
        <w:rPr>
          <w:color w:val="auto"/>
          <w:sz w:val="24"/>
          <w:szCs w:val="24"/>
        </w:rPr>
        <w:t xml:space="preserve">L’amorce de la résolution de la crise dans le département du Pool ne devrait pas occulter les vulnérabilités structurelles et sociales qui ont aggravé les conséquences de cette crise sur les populations. Or, la complexité des défis et des causes de cette crise pourrait favoriser un traitement superficiel de celles-ci, à l’image de la gestion des crises précédentes dans ce même département qui se sont soldées par la résurgence de l’instabilité et défis sécuritaires. </w:t>
      </w:r>
    </w:p>
    <w:p w:rsidR="002B31A7" w:rsidRPr="00307DF7" w:rsidRDefault="002B31A7" w:rsidP="00307DF7">
      <w:pPr>
        <w:spacing w:after="100" w:afterAutospacing="1" w:line="276" w:lineRule="auto"/>
        <w:ind w:left="15" w:firstLine="0"/>
        <w:rPr>
          <w:color w:val="auto"/>
          <w:sz w:val="24"/>
          <w:szCs w:val="24"/>
        </w:rPr>
      </w:pPr>
      <w:r w:rsidRPr="00307DF7">
        <w:rPr>
          <w:color w:val="auto"/>
          <w:sz w:val="24"/>
          <w:szCs w:val="24"/>
        </w:rPr>
        <w:lastRenderedPageBreak/>
        <w:t>Ainsi, non résolues, les causes structurelles pourraient conduire au retour à l’instabilité et à la reprise des hostilités, rompant ainsi l’accord de cessez-le-feu et de cessation des hostilités signé en décembre 2017.</w:t>
      </w:r>
      <w:r w:rsidRPr="00307DF7" w:rsidDel="00E35156">
        <w:rPr>
          <w:color w:val="auto"/>
          <w:sz w:val="24"/>
          <w:szCs w:val="24"/>
        </w:rPr>
        <w:t xml:space="preserve"> </w:t>
      </w:r>
    </w:p>
    <w:p w:rsidR="002B31A7" w:rsidRPr="00307DF7" w:rsidRDefault="002B31A7" w:rsidP="00307DF7">
      <w:pPr>
        <w:spacing w:after="100" w:afterAutospacing="1" w:line="276" w:lineRule="auto"/>
        <w:ind w:left="15" w:firstLine="0"/>
        <w:rPr>
          <w:color w:val="auto"/>
          <w:sz w:val="24"/>
          <w:szCs w:val="24"/>
        </w:rPr>
      </w:pPr>
      <w:r w:rsidRPr="00307DF7">
        <w:rPr>
          <w:color w:val="auto"/>
          <w:sz w:val="24"/>
          <w:szCs w:val="24"/>
        </w:rPr>
        <w:t>En conséquence, il est impératif que le processus de DDR soit conforme aux normes et de veiller sur l’inclusivité des dialogues.</w:t>
      </w:r>
    </w:p>
    <w:p w:rsidR="002B31A7" w:rsidRPr="00307DF7" w:rsidRDefault="002B31A7" w:rsidP="00307DF7">
      <w:pPr>
        <w:spacing w:after="100" w:afterAutospacing="1" w:line="276" w:lineRule="auto"/>
        <w:ind w:left="15" w:firstLine="0"/>
        <w:rPr>
          <w:color w:val="auto"/>
          <w:sz w:val="24"/>
          <w:szCs w:val="24"/>
        </w:rPr>
      </w:pPr>
      <w:r w:rsidRPr="00307DF7">
        <w:rPr>
          <w:color w:val="auto"/>
          <w:sz w:val="24"/>
          <w:szCs w:val="24"/>
        </w:rPr>
        <w:t xml:space="preserve">La volonté exprimée par la quasi-totalité des autorités nationales à tous les niveaux, rencontrées par les missions d’évaluations successives et l’engagement du Gouvernement à appliquer l’Accord de cessez-le-feu du 23 décembre 2017 qui se traduit déjà par des actions comme la libération progressive des partisans du Pasteur Ntumi précédemment faits prisonniers constituent des étapes significatives pour le succès d’un DDR prochain. </w:t>
      </w:r>
    </w:p>
    <w:p w:rsidR="002B31A7" w:rsidRPr="00307DF7" w:rsidRDefault="002B31A7" w:rsidP="00307DF7">
      <w:pPr>
        <w:spacing w:after="0" w:line="276" w:lineRule="auto"/>
        <w:ind w:left="15" w:firstLine="0"/>
        <w:rPr>
          <w:color w:val="auto"/>
          <w:sz w:val="24"/>
          <w:szCs w:val="24"/>
        </w:rPr>
      </w:pPr>
      <w:r w:rsidRPr="00307DF7">
        <w:rPr>
          <w:color w:val="auto"/>
          <w:sz w:val="24"/>
          <w:szCs w:val="24"/>
        </w:rPr>
        <w:t>Il rest</w:t>
      </w:r>
      <w:r w:rsidR="00CB3B93" w:rsidRPr="00307DF7">
        <w:rPr>
          <w:color w:val="auto"/>
          <w:sz w:val="24"/>
          <w:szCs w:val="24"/>
        </w:rPr>
        <w:t>ait</w:t>
      </w:r>
      <w:r w:rsidRPr="00307DF7">
        <w:rPr>
          <w:color w:val="auto"/>
          <w:sz w:val="24"/>
          <w:szCs w:val="24"/>
        </w:rPr>
        <w:t xml:space="preserve"> néanmoins à voir comment le Gouvernement </w:t>
      </w:r>
      <w:r w:rsidR="00CB3B93" w:rsidRPr="00307DF7">
        <w:rPr>
          <w:color w:val="auto"/>
          <w:sz w:val="24"/>
          <w:szCs w:val="24"/>
        </w:rPr>
        <w:t>allait</w:t>
      </w:r>
      <w:r w:rsidRPr="00307DF7">
        <w:rPr>
          <w:color w:val="auto"/>
          <w:sz w:val="24"/>
          <w:szCs w:val="24"/>
        </w:rPr>
        <w:t xml:space="preserve"> accueillir les mesures d’application de l’Accord proposées au mois de janvier par le Comité ad hoc paritaire-mixte qui ont été rendues publiques </w:t>
      </w:r>
      <w:r w:rsidR="00CB3B93" w:rsidRPr="00307DF7">
        <w:rPr>
          <w:color w:val="auto"/>
          <w:sz w:val="24"/>
          <w:szCs w:val="24"/>
        </w:rPr>
        <w:t xml:space="preserve">depuis </w:t>
      </w:r>
      <w:r w:rsidRPr="00307DF7">
        <w:rPr>
          <w:color w:val="auto"/>
          <w:sz w:val="24"/>
          <w:szCs w:val="24"/>
        </w:rPr>
        <w:t>le 20 mars 2018. La publication de ces mesures, qui constituent la feuille de route de l’application de l’Accord de Kinkala, le ret</w:t>
      </w:r>
      <w:r w:rsidR="00CB3B93" w:rsidRPr="00307DF7">
        <w:rPr>
          <w:color w:val="auto"/>
          <w:sz w:val="24"/>
          <w:szCs w:val="24"/>
        </w:rPr>
        <w:t>rait</w:t>
      </w:r>
      <w:r w:rsidRPr="00307DF7">
        <w:rPr>
          <w:color w:val="auto"/>
          <w:sz w:val="24"/>
          <w:szCs w:val="24"/>
        </w:rPr>
        <w:t xml:space="preserve"> du mandat d’arrêt pendant sur le pasteur Ntumi, </w:t>
      </w:r>
      <w:r w:rsidR="00CB3B93" w:rsidRPr="00307DF7">
        <w:rPr>
          <w:color w:val="auto"/>
          <w:sz w:val="24"/>
          <w:szCs w:val="24"/>
        </w:rPr>
        <w:t>ont été</w:t>
      </w:r>
      <w:r w:rsidRPr="00307DF7">
        <w:rPr>
          <w:color w:val="auto"/>
          <w:sz w:val="24"/>
          <w:szCs w:val="24"/>
        </w:rPr>
        <w:t xml:space="preserve"> deux indicateurs de cet engagement indéfectible du Gouvernement de </w:t>
      </w:r>
      <w:r w:rsidR="00CB3B93" w:rsidRPr="00307DF7">
        <w:rPr>
          <w:color w:val="auto"/>
          <w:sz w:val="24"/>
          <w:szCs w:val="24"/>
        </w:rPr>
        <w:t>prouver progressivement la volonté de sortie</w:t>
      </w:r>
      <w:r w:rsidRPr="00307DF7">
        <w:rPr>
          <w:color w:val="auto"/>
          <w:sz w:val="24"/>
          <w:szCs w:val="24"/>
        </w:rPr>
        <w:t xml:space="preserve"> de la crise du Pool</w:t>
      </w:r>
      <w:r w:rsidR="00CB3B93" w:rsidRPr="00307DF7">
        <w:rPr>
          <w:color w:val="auto"/>
          <w:sz w:val="24"/>
          <w:szCs w:val="24"/>
        </w:rPr>
        <w:t>, un des gages au</w:t>
      </w:r>
      <w:r w:rsidRPr="00307DF7">
        <w:rPr>
          <w:color w:val="auto"/>
          <w:sz w:val="24"/>
          <w:szCs w:val="24"/>
        </w:rPr>
        <w:t xml:space="preserve"> démarrage en toute sérénité du projet DDR. De même, l’acceptation par le Gouvernement d’un DDR qui soit conforme aux normes intégrées des DDR, incluant la réintégration communautaire, au-delà de la simple réinsertion des ex-combattants, va maximiser les chances de succès du processus.</w:t>
      </w:r>
    </w:p>
    <w:p w:rsidR="00AF51BB" w:rsidRPr="00307DF7" w:rsidRDefault="00AF51BB" w:rsidP="00307DF7">
      <w:pPr>
        <w:spacing w:after="0" w:line="276" w:lineRule="auto"/>
        <w:ind w:left="15" w:firstLine="0"/>
        <w:rPr>
          <w:color w:val="auto"/>
          <w:sz w:val="24"/>
          <w:szCs w:val="24"/>
        </w:rPr>
      </w:pPr>
    </w:p>
    <w:p w:rsidR="002B31A7" w:rsidRPr="00307DF7" w:rsidRDefault="002B31A7" w:rsidP="00307DF7">
      <w:pPr>
        <w:spacing w:after="0" w:line="276" w:lineRule="auto"/>
        <w:ind w:left="15" w:firstLine="0"/>
        <w:rPr>
          <w:color w:val="auto"/>
          <w:sz w:val="24"/>
          <w:szCs w:val="24"/>
        </w:rPr>
      </w:pPr>
      <w:r w:rsidRPr="00307DF7">
        <w:rPr>
          <w:color w:val="auto"/>
          <w:sz w:val="24"/>
          <w:szCs w:val="24"/>
        </w:rPr>
        <w:t xml:space="preserve">Les autres risques et les mesures d’atténuation </w:t>
      </w:r>
      <w:r w:rsidR="00CB3B93" w:rsidRPr="00307DF7">
        <w:rPr>
          <w:color w:val="auto"/>
          <w:sz w:val="24"/>
          <w:szCs w:val="24"/>
        </w:rPr>
        <w:t>actualisé</w:t>
      </w:r>
      <w:r w:rsidR="00EF695F" w:rsidRPr="00307DF7">
        <w:rPr>
          <w:color w:val="auto"/>
          <w:sz w:val="24"/>
          <w:szCs w:val="24"/>
        </w:rPr>
        <w:t>e</w:t>
      </w:r>
      <w:r w:rsidR="00CB3B93" w:rsidRPr="00307DF7">
        <w:rPr>
          <w:color w:val="auto"/>
          <w:sz w:val="24"/>
          <w:szCs w:val="24"/>
        </w:rPr>
        <w:t xml:space="preserve">s, </w:t>
      </w:r>
      <w:r w:rsidRPr="00307DF7">
        <w:rPr>
          <w:color w:val="auto"/>
          <w:sz w:val="24"/>
          <w:szCs w:val="24"/>
        </w:rPr>
        <w:t xml:space="preserve">sont indiqués dans le tableau ci-après.   </w:t>
      </w:r>
    </w:p>
    <w:p w:rsidR="00AF51BB" w:rsidRPr="00133C6B" w:rsidRDefault="00AF51BB" w:rsidP="00133C6B">
      <w:pPr>
        <w:spacing w:after="0" w:line="240" w:lineRule="auto"/>
        <w:ind w:left="15" w:firstLine="0"/>
        <w:rPr>
          <w:color w:val="auto"/>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304"/>
        <w:gridCol w:w="1531"/>
        <w:gridCol w:w="4706"/>
      </w:tblGrid>
      <w:tr w:rsidR="00EF695F" w:rsidRPr="002A4F76" w:rsidTr="00106D7A">
        <w:trPr>
          <w:trHeight w:val="1486"/>
        </w:trPr>
        <w:tc>
          <w:tcPr>
            <w:tcW w:w="2098" w:type="dxa"/>
          </w:tcPr>
          <w:p w:rsidR="002B31A7" w:rsidRPr="002A4F76" w:rsidRDefault="002B31A7" w:rsidP="006276F6">
            <w:pPr>
              <w:spacing w:after="100" w:afterAutospacing="1" w:line="240" w:lineRule="auto"/>
              <w:ind w:left="0" w:firstLine="0"/>
              <w:rPr>
                <w:b/>
                <w:color w:val="auto"/>
                <w:sz w:val="20"/>
                <w:szCs w:val="20"/>
              </w:rPr>
            </w:pPr>
            <w:r w:rsidRPr="002A4F76">
              <w:rPr>
                <w:b/>
                <w:color w:val="auto"/>
                <w:sz w:val="20"/>
                <w:szCs w:val="20"/>
              </w:rPr>
              <w:t>Risques</w:t>
            </w:r>
          </w:p>
        </w:tc>
        <w:tc>
          <w:tcPr>
            <w:tcW w:w="1304" w:type="dxa"/>
          </w:tcPr>
          <w:p w:rsidR="002B31A7" w:rsidRPr="002A4F76" w:rsidRDefault="002B31A7" w:rsidP="006276F6">
            <w:pPr>
              <w:spacing w:after="100" w:afterAutospacing="1" w:line="240" w:lineRule="auto"/>
              <w:ind w:left="0" w:firstLine="0"/>
              <w:rPr>
                <w:b/>
                <w:color w:val="auto"/>
                <w:sz w:val="20"/>
                <w:szCs w:val="20"/>
              </w:rPr>
            </w:pPr>
            <w:r w:rsidRPr="002A4F76">
              <w:rPr>
                <w:b/>
                <w:color w:val="auto"/>
                <w:sz w:val="20"/>
                <w:szCs w:val="20"/>
              </w:rPr>
              <w:t>Probabilité (haute, moyenne, faible)</w:t>
            </w:r>
          </w:p>
        </w:tc>
        <w:tc>
          <w:tcPr>
            <w:tcW w:w="1531" w:type="dxa"/>
          </w:tcPr>
          <w:p w:rsidR="002B31A7" w:rsidRPr="002A4F76" w:rsidRDefault="002B31A7" w:rsidP="006276F6">
            <w:pPr>
              <w:spacing w:after="100" w:afterAutospacing="1" w:line="240" w:lineRule="auto"/>
              <w:ind w:left="0" w:firstLine="0"/>
              <w:rPr>
                <w:b/>
                <w:color w:val="auto"/>
                <w:sz w:val="20"/>
                <w:szCs w:val="20"/>
              </w:rPr>
            </w:pPr>
            <w:r w:rsidRPr="002A4F76">
              <w:rPr>
                <w:b/>
                <w:color w:val="auto"/>
                <w:sz w:val="20"/>
                <w:szCs w:val="20"/>
              </w:rPr>
              <w:t>Gravité de l’impact sur le projet (haute, moyenne, faible)</w:t>
            </w:r>
          </w:p>
        </w:tc>
        <w:tc>
          <w:tcPr>
            <w:tcW w:w="4706" w:type="dxa"/>
          </w:tcPr>
          <w:p w:rsidR="002B31A7" w:rsidRPr="002A4F76" w:rsidRDefault="002B31A7" w:rsidP="006276F6">
            <w:pPr>
              <w:spacing w:after="100" w:afterAutospacing="1" w:line="240" w:lineRule="auto"/>
              <w:ind w:left="0" w:firstLine="0"/>
              <w:rPr>
                <w:b/>
                <w:color w:val="auto"/>
                <w:sz w:val="20"/>
                <w:szCs w:val="20"/>
              </w:rPr>
            </w:pPr>
            <w:r w:rsidRPr="002A4F76">
              <w:rPr>
                <w:b/>
                <w:color w:val="auto"/>
                <w:sz w:val="20"/>
                <w:szCs w:val="20"/>
              </w:rPr>
              <w:t xml:space="preserve">Stratégie d’atténuation </w:t>
            </w:r>
          </w:p>
          <w:p w:rsidR="002B31A7" w:rsidRPr="002A4F76" w:rsidRDefault="00106D7A" w:rsidP="006276F6">
            <w:pPr>
              <w:spacing w:after="100" w:afterAutospacing="1" w:line="240" w:lineRule="auto"/>
              <w:ind w:left="0" w:firstLine="0"/>
              <w:rPr>
                <w:b/>
                <w:color w:val="auto"/>
                <w:sz w:val="20"/>
                <w:szCs w:val="20"/>
              </w:rPr>
            </w:pPr>
            <w:r w:rsidRPr="002A4F76">
              <w:rPr>
                <w:b/>
                <w:color w:val="auto"/>
                <w:sz w:val="20"/>
                <w:szCs w:val="20"/>
              </w:rPr>
              <w:t xml:space="preserve">Ou contremesures </w:t>
            </w:r>
          </w:p>
        </w:tc>
      </w:tr>
      <w:tr w:rsidR="00EF695F" w:rsidRPr="002A4F76" w:rsidTr="00106D7A">
        <w:trPr>
          <w:trHeight w:val="3015"/>
        </w:trPr>
        <w:tc>
          <w:tcPr>
            <w:tcW w:w="2098" w:type="dxa"/>
          </w:tcPr>
          <w:p w:rsidR="002B31A7" w:rsidRPr="002A4F76" w:rsidRDefault="002B31A7" w:rsidP="00AF51BB">
            <w:pPr>
              <w:spacing w:after="100" w:afterAutospacing="1" w:line="240" w:lineRule="auto"/>
              <w:jc w:val="left"/>
              <w:rPr>
                <w:color w:val="auto"/>
                <w:sz w:val="20"/>
                <w:szCs w:val="20"/>
              </w:rPr>
            </w:pPr>
            <w:r w:rsidRPr="002A4F76">
              <w:rPr>
                <w:color w:val="auto"/>
                <w:sz w:val="20"/>
                <w:szCs w:val="20"/>
              </w:rPr>
              <w:t xml:space="preserve">Baisse de la confiance </w:t>
            </w:r>
            <w:r w:rsidRPr="002A4F76">
              <w:rPr>
                <w:color w:val="auto"/>
              </w:rPr>
              <w:t xml:space="preserve">entre les protagonistes du Pool </w:t>
            </w:r>
            <w:r w:rsidRPr="002A4F76">
              <w:rPr>
                <w:color w:val="auto"/>
                <w:sz w:val="20"/>
                <w:szCs w:val="20"/>
              </w:rPr>
              <w:t>et blocage du dialogue</w:t>
            </w:r>
            <w:r w:rsidR="00CB3B93" w:rsidRPr="002A4F76">
              <w:rPr>
                <w:color w:val="auto"/>
                <w:sz w:val="20"/>
                <w:szCs w:val="20"/>
              </w:rPr>
              <w:t xml:space="preserve"> </w:t>
            </w:r>
            <w:r w:rsidRPr="002A4F76">
              <w:rPr>
                <w:color w:val="auto"/>
                <w:sz w:val="20"/>
                <w:szCs w:val="20"/>
              </w:rPr>
              <w:t>inclusif</w:t>
            </w:r>
            <w:r w:rsidR="00CB3B93" w:rsidRPr="002A4F76">
              <w:rPr>
                <w:color w:val="auto"/>
                <w:sz w:val="20"/>
                <w:szCs w:val="20"/>
              </w:rPr>
              <w:t xml:space="preserve"> </w:t>
            </w:r>
            <w:r w:rsidR="00AF51BB" w:rsidRPr="002A4F76">
              <w:rPr>
                <w:color w:val="auto"/>
                <w:sz w:val="20"/>
                <w:szCs w:val="20"/>
              </w:rPr>
              <w:t>enclenché</w:t>
            </w:r>
            <w:r w:rsidRPr="002A4F76">
              <w:rPr>
                <w:color w:val="auto"/>
                <w:sz w:val="20"/>
                <w:szCs w:val="20"/>
              </w:rPr>
              <w:t xml:space="preserve"> en faveur du Pool (y compris pa</w:t>
            </w:r>
            <w:r w:rsidR="00CB3B93" w:rsidRPr="002A4F76">
              <w:rPr>
                <w:color w:val="auto"/>
                <w:sz w:val="20"/>
                <w:szCs w:val="20"/>
              </w:rPr>
              <w:t>r</w:t>
            </w:r>
            <w:r w:rsidRPr="002A4F76">
              <w:rPr>
                <w:color w:val="auto"/>
                <w:sz w:val="20"/>
                <w:szCs w:val="20"/>
              </w:rPr>
              <w:t xml:space="preserve"> les acteurs politiques)</w:t>
            </w:r>
          </w:p>
        </w:tc>
        <w:tc>
          <w:tcPr>
            <w:tcW w:w="1304"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1531"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Haute</w:t>
            </w:r>
          </w:p>
        </w:tc>
        <w:tc>
          <w:tcPr>
            <w:tcW w:w="4706" w:type="dxa"/>
          </w:tcPr>
          <w:p w:rsidR="002B31A7" w:rsidRPr="002A4F76" w:rsidRDefault="00CB3B93" w:rsidP="006276F6">
            <w:pPr>
              <w:spacing w:after="100" w:afterAutospacing="1" w:line="240" w:lineRule="auto"/>
              <w:rPr>
                <w:color w:val="auto"/>
                <w:sz w:val="20"/>
                <w:szCs w:val="20"/>
              </w:rPr>
            </w:pPr>
            <w:r w:rsidRPr="002A4F76">
              <w:rPr>
                <w:color w:val="auto"/>
                <w:sz w:val="20"/>
                <w:szCs w:val="20"/>
              </w:rPr>
              <w:t>Renforcer</w:t>
            </w:r>
            <w:r w:rsidR="002B31A7" w:rsidRPr="002A4F76">
              <w:rPr>
                <w:color w:val="auto"/>
                <w:sz w:val="20"/>
                <w:szCs w:val="20"/>
              </w:rPr>
              <w:t xml:space="preserve"> les activités </w:t>
            </w:r>
            <w:r w:rsidR="00B27604" w:rsidRPr="002A4F76">
              <w:rPr>
                <w:color w:val="auto"/>
                <w:sz w:val="20"/>
                <w:szCs w:val="20"/>
              </w:rPr>
              <w:t>de dialogue à travers les comités de réconciliation pour maintenir</w:t>
            </w:r>
            <w:r w:rsidR="002B31A7" w:rsidRPr="002A4F76">
              <w:rPr>
                <w:color w:val="auto"/>
                <w:sz w:val="20"/>
                <w:szCs w:val="20"/>
              </w:rPr>
              <w:t xml:space="preserve"> la confiance entre les groupes</w:t>
            </w:r>
            <w:r w:rsidR="00B27604" w:rsidRPr="002A4F76">
              <w:rPr>
                <w:color w:val="auto"/>
                <w:sz w:val="20"/>
                <w:szCs w:val="20"/>
              </w:rPr>
              <w:t xml:space="preserve"> cibles</w:t>
            </w:r>
            <w:r w:rsidR="002B31A7" w:rsidRPr="002A4F76">
              <w:rPr>
                <w:color w:val="auto"/>
                <w:sz w:val="20"/>
                <w:szCs w:val="20"/>
              </w:rPr>
              <w:t xml:space="preserve">, </w:t>
            </w:r>
            <w:r w:rsidR="00B27604" w:rsidRPr="002A4F76">
              <w:rPr>
                <w:color w:val="auto"/>
                <w:sz w:val="20"/>
                <w:szCs w:val="20"/>
              </w:rPr>
              <w:t>en impliquant</w:t>
            </w:r>
            <w:r w:rsidR="002B31A7" w:rsidRPr="002A4F76">
              <w:rPr>
                <w:color w:val="auto"/>
                <w:sz w:val="20"/>
                <w:szCs w:val="20"/>
              </w:rPr>
              <w:t xml:space="preserve"> leaders</w:t>
            </w:r>
            <w:r w:rsidR="00B27604" w:rsidRPr="002A4F76">
              <w:rPr>
                <w:color w:val="auto"/>
                <w:sz w:val="20"/>
                <w:szCs w:val="20"/>
              </w:rPr>
              <w:t xml:space="preserve"> communautaires, politiques, ex-combattants et confessionnels (Hommes et femmes)</w:t>
            </w:r>
            <w:r w:rsidR="002B31A7" w:rsidRPr="002A4F76">
              <w:rPr>
                <w:color w:val="auto"/>
                <w:sz w:val="20"/>
                <w:szCs w:val="20"/>
              </w:rPr>
              <w:t> </w:t>
            </w:r>
            <w:r w:rsidR="00B27604" w:rsidRPr="002A4F76">
              <w:rPr>
                <w:b/>
                <w:color w:val="auto"/>
                <w:sz w:val="20"/>
                <w:szCs w:val="20"/>
              </w:rPr>
              <w:t xml:space="preserve">. </w:t>
            </w:r>
            <w:r w:rsidR="002B31A7" w:rsidRPr="002A4F76">
              <w:rPr>
                <w:b/>
                <w:color w:val="auto"/>
                <w:sz w:val="20"/>
                <w:szCs w:val="20"/>
              </w:rPr>
              <w:t>Forte implication de l’UNOCA et RC, Gouvernement et Leaders Ex-Combattants, HCRE</w:t>
            </w:r>
            <w:r w:rsidR="00B27604" w:rsidRPr="002A4F76">
              <w:rPr>
                <w:b/>
                <w:color w:val="auto"/>
                <w:sz w:val="20"/>
                <w:szCs w:val="20"/>
              </w:rPr>
              <w:t>C et CAMP. Veiller</w:t>
            </w:r>
            <w:r w:rsidR="002B31A7" w:rsidRPr="002A4F76">
              <w:rPr>
                <w:b/>
                <w:color w:val="auto"/>
                <w:sz w:val="20"/>
                <w:szCs w:val="20"/>
              </w:rPr>
              <w:t xml:space="preserve"> à ce que les processus de dialogue local et régional incluent spécifiquement les ex-combattants et </w:t>
            </w:r>
            <w:r w:rsidR="00B27604" w:rsidRPr="002A4F76">
              <w:rPr>
                <w:b/>
                <w:color w:val="auto"/>
                <w:sz w:val="20"/>
                <w:szCs w:val="20"/>
              </w:rPr>
              <w:t>tiennent compte d</w:t>
            </w:r>
            <w:r w:rsidR="002B31A7" w:rsidRPr="002A4F76">
              <w:rPr>
                <w:b/>
                <w:color w:val="auto"/>
                <w:sz w:val="20"/>
                <w:szCs w:val="20"/>
              </w:rPr>
              <w:t>es causes profondes des conflits.</w:t>
            </w:r>
          </w:p>
        </w:tc>
      </w:tr>
      <w:tr w:rsidR="00EF695F" w:rsidRPr="002A4F76" w:rsidTr="00106D7A">
        <w:tc>
          <w:tcPr>
            <w:tcW w:w="2098" w:type="dxa"/>
          </w:tcPr>
          <w:p w:rsidR="002B31A7" w:rsidRPr="002A4F76" w:rsidRDefault="002B31A7" w:rsidP="00AF51BB">
            <w:pPr>
              <w:spacing w:after="100" w:afterAutospacing="1" w:line="240" w:lineRule="auto"/>
              <w:jc w:val="left"/>
              <w:rPr>
                <w:color w:val="auto"/>
                <w:sz w:val="20"/>
                <w:szCs w:val="20"/>
              </w:rPr>
            </w:pPr>
            <w:r w:rsidRPr="002A4F76">
              <w:rPr>
                <w:color w:val="auto"/>
                <w:sz w:val="20"/>
                <w:szCs w:val="20"/>
              </w:rPr>
              <w:t xml:space="preserve">Manque de cohésion/faible </w:t>
            </w:r>
            <w:r w:rsidRPr="002A4F76">
              <w:rPr>
                <w:color w:val="auto"/>
                <w:sz w:val="20"/>
                <w:szCs w:val="20"/>
              </w:rPr>
              <w:lastRenderedPageBreak/>
              <w:t>implication des populations/ non appropriation du processus DDR par les populations pour des raisons culturelles</w:t>
            </w:r>
          </w:p>
        </w:tc>
        <w:tc>
          <w:tcPr>
            <w:tcW w:w="1304"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lastRenderedPageBreak/>
              <w:t>Faible</w:t>
            </w:r>
          </w:p>
        </w:tc>
        <w:tc>
          <w:tcPr>
            <w:tcW w:w="1531"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4706" w:type="dxa"/>
          </w:tcPr>
          <w:p w:rsidR="002B31A7" w:rsidRPr="002A4F76" w:rsidRDefault="00B27604" w:rsidP="006276F6">
            <w:pPr>
              <w:spacing w:after="100" w:afterAutospacing="1" w:line="240" w:lineRule="auto"/>
              <w:rPr>
                <w:color w:val="auto"/>
                <w:sz w:val="20"/>
                <w:szCs w:val="20"/>
              </w:rPr>
            </w:pPr>
            <w:r w:rsidRPr="002A4F76">
              <w:rPr>
                <w:color w:val="auto"/>
                <w:sz w:val="20"/>
                <w:szCs w:val="20"/>
              </w:rPr>
              <w:t>Poursuite</w:t>
            </w:r>
            <w:r w:rsidR="002B31A7" w:rsidRPr="002A4F76">
              <w:rPr>
                <w:color w:val="auto"/>
                <w:sz w:val="20"/>
                <w:szCs w:val="20"/>
              </w:rPr>
              <w:t xml:space="preserve"> des rencontres de convivialité, de dialogue</w:t>
            </w:r>
            <w:r w:rsidRPr="002A4F76">
              <w:rPr>
                <w:color w:val="auto"/>
                <w:sz w:val="20"/>
                <w:szCs w:val="20"/>
              </w:rPr>
              <w:t xml:space="preserve">, d’information sur le dividende et l’état d’avancement </w:t>
            </w:r>
            <w:r w:rsidRPr="002A4F76">
              <w:rPr>
                <w:color w:val="auto"/>
                <w:sz w:val="20"/>
                <w:szCs w:val="20"/>
              </w:rPr>
              <w:lastRenderedPageBreak/>
              <w:t xml:space="preserve">du plaidoyer sur le démarrage du processus DDR, à travers </w:t>
            </w:r>
            <w:r w:rsidRPr="002A4F76">
              <w:rPr>
                <w:b/>
                <w:color w:val="auto"/>
                <w:sz w:val="20"/>
                <w:szCs w:val="20"/>
              </w:rPr>
              <w:t>l</w:t>
            </w:r>
            <w:r w:rsidR="002B31A7" w:rsidRPr="002A4F76">
              <w:rPr>
                <w:b/>
                <w:color w:val="auto"/>
                <w:sz w:val="20"/>
                <w:szCs w:val="20"/>
              </w:rPr>
              <w:t>es comités de dialogue locaux</w:t>
            </w:r>
            <w:r w:rsidRPr="002A4F76">
              <w:rPr>
                <w:b/>
                <w:color w:val="auto"/>
                <w:sz w:val="20"/>
                <w:szCs w:val="20"/>
              </w:rPr>
              <w:t>, les autorités locales et confessionnelles, la CAMP et le HCREC</w:t>
            </w:r>
          </w:p>
        </w:tc>
      </w:tr>
      <w:tr w:rsidR="00EF695F" w:rsidRPr="002A4F76" w:rsidTr="00106D7A">
        <w:trPr>
          <w:trHeight w:val="518"/>
        </w:trPr>
        <w:tc>
          <w:tcPr>
            <w:tcW w:w="2098" w:type="dxa"/>
          </w:tcPr>
          <w:p w:rsidR="002B31A7" w:rsidRPr="002A4F76" w:rsidRDefault="002B31A7" w:rsidP="00AF51BB">
            <w:pPr>
              <w:spacing w:after="100" w:afterAutospacing="1" w:line="240" w:lineRule="auto"/>
              <w:jc w:val="left"/>
              <w:rPr>
                <w:color w:val="auto"/>
                <w:sz w:val="20"/>
                <w:szCs w:val="20"/>
              </w:rPr>
            </w:pPr>
            <w:r w:rsidRPr="002A4F76">
              <w:rPr>
                <w:color w:val="auto"/>
                <w:sz w:val="20"/>
                <w:szCs w:val="20"/>
              </w:rPr>
              <w:lastRenderedPageBreak/>
              <w:t>Exacerbation de l’insécurité et la persistance d’exactions</w:t>
            </w:r>
          </w:p>
        </w:tc>
        <w:tc>
          <w:tcPr>
            <w:tcW w:w="1304"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1531"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Haute</w:t>
            </w:r>
          </w:p>
        </w:tc>
        <w:tc>
          <w:tcPr>
            <w:tcW w:w="4706" w:type="dxa"/>
          </w:tcPr>
          <w:p w:rsidR="002B31A7" w:rsidRPr="002A4F76" w:rsidRDefault="00CC62CD" w:rsidP="006276F6">
            <w:pPr>
              <w:spacing w:after="100" w:afterAutospacing="1" w:line="240" w:lineRule="auto"/>
              <w:rPr>
                <w:color w:val="auto"/>
                <w:sz w:val="20"/>
                <w:szCs w:val="20"/>
              </w:rPr>
            </w:pPr>
            <w:r w:rsidRPr="002A4F76">
              <w:rPr>
                <w:color w:val="auto"/>
                <w:sz w:val="20"/>
                <w:szCs w:val="20"/>
              </w:rPr>
              <w:t xml:space="preserve">Poursuite du </w:t>
            </w:r>
            <w:r w:rsidR="009313BC" w:rsidRPr="002A4F76">
              <w:rPr>
                <w:color w:val="auto"/>
                <w:sz w:val="20"/>
                <w:szCs w:val="20"/>
              </w:rPr>
              <w:t>renforcement</w:t>
            </w:r>
            <w:r w:rsidR="002B31A7" w:rsidRPr="002A4F76">
              <w:rPr>
                <w:color w:val="auto"/>
                <w:sz w:val="20"/>
                <w:szCs w:val="20"/>
              </w:rPr>
              <w:t xml:space="preserve"> des capacités des Forces de l’Ordre en matière du Droit International Humanitaire et Droits Humains. Renforcement de la discipline au sein des troupes déployées</w:t>
            </w:r>
            <w:r w:rsidRPr="002A4F76">
              <w:rPr>
                <w:color w:val="auto"/>
                <w:sz w:val="20"/>
                <w:szCs w:val="20"/>
              </w:rPr>
              <w:t>.</w:t>
            </w:r>
            <w:r w:rsidR="002B31A7" w:rsidRPr="002A4F76">
              <w:rPr>
                <w:color w:val="auto"/>
                <w:sz w:val="20"/>
                <w:szCs w:val="20"/>
              </w:rPr>
              <w:t xml:space="preserve"> </w:t>
            </w:r>
            <w:r w:rsidR="002B31A7" w:rsidRPr="002A4F76">
              <w:rPr>
                <w:b/>
                <w:color w:val="auto"/>
                <w:sz w:val="20"/>
                <w:szCs w:val="20"/>
              </w:rPr>
              <w:t xml:space="preserve">Implication de l’Etat-Major des Forces Armées et de la Police et appui des experts du </w:t>
            </w:r>
            <w:r w:rsidRPr="002A4F76">
              <w:rPr>
                <w:b/>
                <w:color w:val="auto"/>
                <w:sz w:val="20"/>
                <w:szCs w:val="20"/>
              </w:rPr>
              <w:t>UNCDDH</w:t>
            </w:r>
            <w:r w:rsidR="002B31A7" w:rsidRPr="002A4F76">
              <w:rPr>
                <w:b/>
                <w:color w:val="auto"/>
                <w:sz w:val="20"/>
                <w:szCs w:val="20"/>
              </w:rPr>
              <w:t>/UNOCA</w:t>
            </w:r>
            <w:r w:rsidRPr="002A4F76">
              <w:rPr>
                <w:b/>
                <w:color w:val="auto"/>
                <w:sz w:val="20"/>
                <w:szCs w:val="20"/>
              </w:rPr>
              <w:t>, des leaders des ex-combattants</w:t>
            </w:r>
          </w:p>
        </w:tc>
      </w:tr>
      <w:tr w:rsidR="00EF695F" w:rsidRPr="002A4F76" w:rsidTr="00106D7A">
        <w:tc>
          <w:tcPr>
            <w:tcW w:w="2098" w:type="dxa"/>
          </w:tcPr>
          <w:p w:rsidR="002B31A7" w:rsidRPr="002A4F76" w:rsidRDefault="002B31A7" w:rsidP="00AF51BB">
            <w:pPr>
              <w:spacing w:after="100" w:afterAutospacing="1" w:line="240" w:lineRule="auto"/>
              <w:jc w:val="left"/>
              <w:rPr>
                <w:color w:val="auto"/>
                <w:sz w:val="20"/>
                <w:szCs w:val="20"/>
              </w:rPr>
            </w:pPr>
            <w:r w:rsidRPr="002A4F76">
              <w:rPr>
                <w:color w:val="auto"/>
                <w:sz w:val="20"/>
                <w:szCs w:val="20"/>
              </w:rPr>
              <w:t>Dégradation de la situation socio-économique</w:t>
            </w:r>
          </w:p>
        </w:tc>
        <w:tc>
          <w:tcPr>
            <w:tcW w:w="1304"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1531"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Haute</w:t>
            </w:r>
          </w:p>
        </w:tc>
        <w:tc>
          <w:tcPr>
            <w:tcW w:w="4706" w:type="dxa"/>
          </w:tcPr>
          <w:p w:rsidR="002B31A7" w:rsidRPr="002A4F76" w:rsidRDefault="00CC62CD" w:rsidP="006276F6">
            <w:pPr>
              <w:spacing w:after="100" w:afterAutospacing="1" w:line="240" w:lineRule="auto"/>
              <w:rPr>
                <w:color w:val="auto"/>
                <w:sz w:val="20"/>
                <w:szCs w:val="20"/>
              </w:rPr>
            </w:pPr>
            <w:r w:rsidRPr="002A4F76">
              <w:rPr>
                <w:color w:val="auto"/>
                <w:sz w:val="20"/>
                <w:szCs w:val="20"/>
              </w:rPr>
              <w:t xml:space="preserve">Renforcer le plaidoyer </w:t>
            </w:r>
            <w:r w:rsidR="002B31A7" w:rsidRPr="002A4F76">
              <w:rPr>
                <w:color w:val="auto"/>
                <w:sz w:val="20"/>
                <w:szCs w:val="20"/>
              </w:rPr>
              <w:t xml:space="preserve"> en </w:t>
            </w:r>
            <w:r w:rsidRPr="002A4F76">
              <w:rPr>
                <w:color w:val="auto"/>
                <w:sz w:val="20"/>
                <w:szCs w:val="20"/>
              </w:rPr>
              <w:t>faveur</w:t>
            </w:r>
            <w:r w:rsidR="002B31A7" w:rsidRPr="002A4F76">
              <w:rPr>
                <w:color w:val="auto"/>
                <w:sz w:val="20"/>
                <w:szCs w:val="20"/>
              </w:rPr>
              <w:t xml:space="preserve"> de</w:t>
            </w:r>
            <w:r w:rsidRPr="002A4F76">
              <w:rPr>
                <w:color w:val="auto"/>
                <w:sz w:val="20"/>
                <w:szCs w:val="20"/>
              </w:rPr>
              <w:t>s</w:t>
            </w:r>
            <w:r w:rsidR="002B31A7" w:rsidRPr="002A4F76">
              <w:rPr>
                <w:color w:val="auto"/>
                <w:sz w:val="20"/>
                <w:szCs w:val="20"/>
              </w:rPr>
              <w:t xml:space="preserve"> </w:t>
            </w:r>
            <w:r w:rsidRPr="002A4F76">
              <w:rPr>
                <w:color w:val="auto"/>
                <w:sz w:val="20"/>
                <w:szCs w:val="20"/>
              </w:rPr>
              <w:t xml:space="preserve">activités </w:t>
            </w:r>
            <w:r w:rsidR="002B31A7" w:rsidRPr="002A4F76">
              <w:rPr>
                <w:color w:val="auto"/>
                <w:sz w:val="20"/>
                <w:szCs w:val="20"/>
              </w:rPr>
              <w:t>de la résilience et du relèvement</w:t>
            </w:r>
            <w:r w:rsidRPr="002A4F76">
              <w:rPr>
                <w:color w:val="auto"/>
                <w:sz w:val="20"/>
                <w:szCs w:val="20"/>
              </w:rPr>
              <w:t xml:space="preserve"> et de la relance des économies</w:t>
            </w:r>
            <w:r w:rsidR="002B31A7" w:rsidRPr="002A4F76">
              <w:rPr>
                <w:color w:val="auto"/>
                <w:sz w:val="20"/>
                <w:szCs w:val="20"/>
              </w:rPr>
              <w:t xml:space="preserve"> des localités ciblées, avec un accent particulier sur les groupes les plus vulnérables, particulièrement les femmes, les enfants, les adolescentes, et les jeunes. Les marqueurs de genre et d’âge devraient être considérés</w:t>
            </w:r>
            <w:r w:rsidRPr="002A4F76">
              <w:rPr>
                <w:color w:val="auto"/>
                <w:sz w:val="20"/>
                <w:szCs w:val="20"/>
              </w:rPr>
              <w:t xml:space="preserve">. </w:t>
            </w:r>
          </w:p>
        </w:tc>
      </w:tr>
      <w:tr w:rsidR="00EF695F" w:rsidRPr="002A4F76" w:rsidTr="00106D7A">
        <w:trPr>
          <w:trHeight w:val="1707"/>
        </w:trPr>
        <w:tc>
          <w:tcPr>
            <w:tcW w:w="2098" w:type="dxa"/>
          </w:tcPr>
          <w:p w:rsidR="002B31A7" w:rsidRPr="002A4F76" w:rsidRDefault="002B31A7" w:rsidP="00AF51BB">
            <w:pPr>
              <w:spacing w:after="100" w:afterAutospacing="1" w:line="240" w:lineRule="auto"/>
              <w:jc w:val="left"/>
              <w:rPr>
                <w:color w:val="auto"/>
                <w:sz w:val="20"/>
                <w:szCs w:val="20"/>
              </w:rPr>
            </w:pPr>
            <w:r w:rsidRPr="002A4F76">
              <w:rPr>
                <w:color w:val="auto"/>
                <w:sz w:val="20"/>
                <w:szCs w:val="20"/>
              </w:rPr>
              <w:t>Faible capacité des services publics et la lenteur dans la mise en œuvre des recommandations qui leur sont adressées</w:t>
            </w:r>
          </w:p>
        </w:tc>
        <w:tc>
          <w:tcPr>
            <w:tcW w:w="1304"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1531"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4706" w:type="dxa"/>
          </w:tcPr>
          <w:p w:rsidR="002B31A7" w:rsidRPr="002A4F76" w:rsidRDefault="00CC62CD" w:rsidP="006276F6">
            <w:pPr>
              <w:spacing w:after="100" w:afterAutospacing="1" w:line="240" w:lineRule="auto"/>
              <w:rPr>
                <w:color w:val="auto"/>
                <w:sz w:val="20"/>
                <w:szCs w:val="20"/>
              </w:rPr>
            </w:pPr>
            <w:r w:rsidRPr="002A4F76">
              <w:rPr>
                <w:color w:val="auto"/>
                <w:sz w:val="20"/>
                <w:szCs w:val="20"/>
              </w:rPr>
              <w:t xml:space="preserve">Renforcer le plaidoyer en faveur des </w:t>
            </w:r>
            <w:r w:rsidR="002B31A7" w:rsidRPr="002A4F76">
              <w:rPr>
                <w:color w:val="auto"/>
                <w:sz w:val="20"/>
                <w:szCs w:val="20"/>
              </w:rPr>
              <w:t xml:space="preserve"> actions </w:t>
            </w:r>
            <w:r w:rsidRPr="002A4F76">
              <w:rPr>
                <w:color w:val="auto"/>
                <w:sz w:val="20"/>
                <w:szCs w:val="20"/>
              </w:rPr>
              <w:t xml:space="preserve"> de restauration de l’autorité de l’Etat</w:t>
            </w:r>
            <w:r w:rsidRPr="002A4F76">
              <w:rPr>
                <w:b/>
                <w:color w:val="auto"/>
                <w:sz w:val="20"/>
                <w:szCs w:val="20"/>
              </w:rPr>
              <w:t xml:space="preserve"> </w:t>
            </w:r>
            <w:r w:rsidRPr="002A4F76">
              <w:rPr>
                <w:color w:val="auto"/>
                <w:sz w:val="20"/>
                <w:szCs w:val="20"/>
              </w:rPr>
              <w:t>et de la reprise</w:t>
            </w:r>
            <w:r w:rsidRPr="002A4F76">
              <w:rPr>
                <w:b/>
                <w:color w:val="auto"/>
                <w:sz w:val="20"/>
                <w:szCs w:val="20"/>
              </w:rPr>
              <w:t xml:space="preserve"> </w:t>
            </w:r>
            <w:r w:rsidRPr="002A4F76">
              <w:rPr>
                <w:color w:val="auto"/>
                <w:sz w:val="20"/>
                <w:szCs w:val="20"/>
              </w:rPr>
              <w:t>des services publics de base</w:t>
            </w:r>
          </w:p>
        </w:tc>
      </w:tr>
      <w:tr w:rsidR="00EF695F" w:rsidRPr="002A4F76" w:rsidTr="00106D7A">
        <w:trPr>
          <w:trHeight w:val="827"/>
        </w:trPr>
        <w:tc>
          <w:tcPr>
            <w:tcW w:w="2098" w:type="dxa"/>
          </w:tcPr>
          <w:p w:rsidR="002B31A7" w:rsidRPr="002A4F76" w:rsidRDefault="002B31A7" w:rsidP="00AF51BB">
            <w:pPr>
              <w:spacing w:after="100" w:afterAutospacing="1" w:line="240" w:lineRule="auto"/>
              <w:jc w:val="left"/>
              <w:rPr>
                <w:color w:val="auto"/>
                <w:sz w:val="20"/>
                <w:szCs w:val="20"/>
              </w:rPr>
            </w:pPr>
            <w:r w:rsidRPr="002A4F76">
              <w:rPr>
                <w:color w:val="auto"/>
                <w:sz w:val="20"/>
                <w:szCs w:val="20"/>
              </w:rPr>
              <w:t>Absence de programme formel de DDR</w:t>
            </w:r>
          </w:p>
        </w:tc>
        <w:tc>
          <w:tcPr>
            <w:tcW w:w="1304"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Moyenne</w:t>
            </w:r>
          </w:p>
        </w:tc>
        <w:tc>
          <w:tcPr>
            <w:tcW w:w="1531" w:type="dxa"/>
          </w:tcPr>
          <w:p w:rsidR="002B31A7" w:rsidRPr="002A4F76" w:rsidRDefault="002B31A7" w:rsidP="006276F6">
            <w:pPr>
              <w:spacing w:after="100" w:afterAutospacing="1" w:line="240" w:lineRule="auto"/>
              <w:rPr>
                <w:color w:val="auto"/>
                <w:sz w:val="20"/>
                <w:szCs w:val="20"/>
              </w:rPr>
            </w:pPr>
            <w:r w:rsidRPr="002A4F76">
              <w:rPr>
                <w:color w:val="auto"/>
                <w:sz w:val="20"/>
                <w:szCs w:val="20"/>
              </w:rPr>
              <w:t>Haute</w:t>
            </w:r>
          </w:p>
        </w:tc>
        <w:tc>
          <w:tcPr>
            <w:tcW w:w="4706" w:type="dxa"/>
          </w:tcPr>
          <w:p w:rsidR="002B31A7" w:rsidRPr="002A4F76" w:rsidRDefault="00CC62CD" w:rsidP="006276F6">
            <w:pPr>
              <w:spacing w:after="100" w:afterAutospacing="1" w:line="240" w:lineRule="auto"/>
              <w:rPr>
                <w:color w:val="auto"/>
                <w:sz w:val="20"/>
                <w:szCs w:val="20"/>
              </w:rPr>
            </w:pPr>
            <w:r w:rsidRPr="002A4F76">
              <w:rPr>
                <w:color w:val="auto"/>
                <w:sz w:val="20"/>
                <w:szCs w:val="20"/>
              </w:rPr>
              <w:t>Plaidoyer en faveur du démarrage du DDR</w:t>
            </w:r>
          </w:p>
        </w:tc>
      </w:tr>
      <w:tr w:rsidR="00EF695F" w:rsidRPr="002A4F76" w:rsidTr="00106D7A">
        <w:trPr>
          <w:trHeight w:val="1479"/>
        </w:trPr>
        <w:tc>
          <w:tcPr>
            <w:tcW w:w="2098" w:type="dxa"/>
            <w:vAlign w:val="center"/>
          </w:tcPr>
          <w:p w:rsidR="002B31A7" w:rsidRPr="002A4F76" w:rsidRDefault="002B31A7" w:rsidP="00AF51BB">
            <w:pPr>
              <w:spacing w:after="100" w:afterAutospacing="1" w:line="240" w:lineRule="auto"/>
              <w:jc w:val="left"/>
              <w:rPr>
                <w:color w:val="auto"/>
                <w:sz w:val="20"/>
                <w:szCs w:val="20"/>
              </w:rPr>
            </w:pPr>
            <w:r w:rsidRPr="002A4F76">
              <w:rPr>
                <w:color w:val="auto"/>
                <w:sz w:val="20"/>
              </w:rPr>
              <w:t>Absence de consensus et données fiables sur le nombre d’ex-combattants à intégrer dans le processus de DDR</w:t>
            </w:r>
          </w:p>
        </w:tc>
        <w:tc>
          <w:tcPr>
            <w:tcW w:w="1304" w:type="dxa"/>
            <w:vAlign w:val="center"/>
          </w:tcPr>
          <w:p w:rsidR="002B31A7" w:rsidRPr="002A4F76" w:rsidRDefault="002B31A7" w:rsidP="006276F6">
            <w:pPr>
              <w:spacing w:after="100" w:afterAutospacing="1" w:line="240" w:lineRule="auto"/>
              <w:rPr>
                <w:color w:val="auto"/>
                <w:sz w:val="20"/>
                <w:szCs w:val="20"/>
              </w:rPr>
            </w:pPr>
            <w:r w:rsidRPr="002A4F76">
              <w:rPr>
                <w:color w:val="auto"/>
                <w:sz w:val="20"/>
              </w:rPr>
              <w:t>Moyenne</w:t>
            </w:r>
          </w:p>
        </w:tc>
        <w:tc>
          <w:tcPr>
            <w:tcW w:w="1531" w:type="dxa"/>
            <w:vAlign w:val="center"/>
          </w:tcPr>
          <w:p w:rsidR="002B31A7" w:rsidRPr="002A4F76" w:rsidRDefault="00CC62CD" w:rsidP="006276F6">
            <w:pPr>
              <w:spacing w:after="100" w:afterAutospacing="1" w:line="240" w:lineRule="auto"/>
              <w:rPr>
                <w:color w:val="auto"/>
                <w:sz w:val="20"/>
                <w:szCs w:val="20"/>
              </w:rPr>
            </w:pPr>
            <w:r w:rsidRPr="002A4F76">
              <w:rPr>
                <w:color w:val="auto"/>
                <w:sz w:val="20"/>
              </w:rPr>
              <w:t xml:space="preserve">Moyenne </w:t>
            </w:r>
          </w:p>
        </w:tc>
        <w:tc>
          <w:tcPr>
            <w:tcW w:w="4706" w:type="dxa"/>
            <w:vAlign w:val="center"/>
          </w:tcPr>
          <w:p w:rsidR="002B31A7" w:rsidRPr="002A4F76" w:rsidRDefault="00CC62CD" w:rsidP="006276F6">
            <w:pPr>
              <w:spacing w:after="100" w:afterAutospacing="1" w:line="240" w:lineRule="auto"/>
              <w:rPr>
                <w:color w:val="auto"/>
                <w:sz w:val="20"/>
                <w:szCs w:val="20"/>
              </w:rPr>
            </w:pPr>
            <w:r w:rsidRPr="002A4F76">
              <w:rPr>
                <w:color w:val="auto"/>
                <w:sz w:val="20"/>
              </w:rPr>
              <w:t xml:space="preserve">Plaidoyer en faveur de la mise en place d’une base de données fiables, à travers des listes </w:t>
            </w:r>
            <w:r w:rsidR="00106D7A" w:rsidRPr="002A4F76">
              <w:rPr>
                <w:color w:val="auto"/>
                <w:sz w:val="20"/>
              </w:rPr>
              <w:t>d’ex-combattants dûment approuvées de toutes les parties</w:t>
            </w:r>
            <w:r w:rsidRPr="002A4F76">
              <w:rPr>
                <w:color w:val="auto"/>
                <w:sz w:val="20"/>
              </w:rPr>
              <w:t xml:space="preserve"> </w:t>
            </w:r>
            <w:r w:rsidR="002B31A7" w:rsidRPr="002A4F76">
              <w:rPr>
                <w:color w:val="auto"/>
                <w:sz w:val="20"/>
              </w:rPr>
              <w:t>.</w:t>
            </w:r>
          </w:p>
        </w:tc>
      </w:tr>
    </w:tbl>
    <w:p w:rsidR="00FC1509" w:rsidRPr="002A4F76" w:rsidRDefault="00FC1509" w:rsidP="00133C6B">
      <w:pPr>
        <w:pStyle w:val="TM1"/>
        <w:tabs>
          <w:tab w:val="right" w:leader="dot" w:pos="9139"/>
        </w:tabs>
        <w:spacing w:after="100" w:afterAutospacing="1" w:line="240" w:lineRule="auto"/>
        <w:ind w:left="0" w:firstLine="0"/>
        <w:rPr>
          <w:color w:val="FF0000"/>
        </w:rPr>
      </w:pPr>
    </w:p>
    <w:p w:rsidR="00C159C7" w:rsidRPr="00F75986" w:rsidRDefault="00054CCB" w:rsidP="00B139FB">
      <w:pPr>
        <w:pStyle w:val="Titre2"/>
        <w:numPr>
          <w:ilvl w:val="1"/>
          <w:numId w:val="1"/>
        </w:numPr>
        <w:spacing w:after="100" w:afterAutospacing="1" w:line="240" w:lineRule="auto"/>
        <w:jc w:val="both"/>
        <w:rPr>
          <w:rFonts w:ascii="Calibri" w:hAnsi="Calibri" w:cs="Calibri"/>
          <w:b/>
          <w:i/>
          <w:color w:val="5B9BD5" w:themeColor="accent5"/>
        </w:rPr>
      </w:pPr>
      <w:bookmarkStart w:id="16" w:name="_Toc27554669"/>
      <w:r w:rsidRPr="00F75986">
        <w:rPr>
          <w:rFonts w:ascii="Calibri" w:hAnsi="Calibri" w:cs="Calibri"/>
          <w:b/>
          <w:i/>
          <w:color w:val="5B9BD5" w:themeColor="accent5"/>
        </w:rPr>
        <w:t>Mise à jour des problèmes</w:t>
      </w:r>
      <w:r w:rsidR="00106D7A" w:rsidRPr="00F75986">
        <w:rPr>
          <w:rFonts w:ascii="Calibri" w:hAnsi="Calibri" w:cs="Calibri"/>
          <w:b/>
          <w:i/>
          <w:color w:val="5B9BD5" w:themeColor="accent5"/>
        </w:rPr>
        <w:t>/difficultés</w:t>
      </w:r>
      <w:r w:rsidRPr="00F75986">
        <w:rPr>
          <w:rFonts w:ascii="Calibri" w:hAnsi="Calibri" w:cs="Calibri"/>
          <w:b/>
          <w:i/>
          <w:color w:val="5B9BD5" w:themeColor="accent5"/>
        </w:rPr>
        <w:t xml:space="preserve"> du projet</w:t>
      </w:r>
      <w:r w:rsidR="00106D7A" w:rsidRPr="00F75986">
        <w:rPr>
          <w:rFonts w:ascii="Calibri" w:hAnsi="Calibri" w:cs="Calibri"/>
          <w:b/>
          <w:i/>
          <w:color w:val="5B9BD5" w:themeColor="accent5"/>
        </w:rPr>
        <w:t> :</w:t>
      </w:r>
      <w:r w:rsidRPr="00F75986">
        <w:rPr>
          <w:rFonts w:ascii="Calibri" w:hAnsi="Calibri" w:cs="Calibri"/>
          <w:b/>
          <w:i/>
          <w:color w:val="5B9BD5" w:themeColor="accent5"/>
        </w:rPr>
        <w:t xml:space="preserve"> </w:t>
      </w:r>
      <w:r w:rsidR="00DF7993" w:rsidRPr="00F75986">
        <w:rPr>
          <w:rFonts w:ascii="Calibri" w:hAnsi="Calibri" w:cs="Calibri"/>
          <w:b/>
          <w:i/>
          <w:color w:val="5B9BD5" w:themeColor="accent5"/>
        </w:rPr>
        <w:t>contraintes et défis</w:t>
      </w:r>
      <w:bookmarkEnd w:id="16"/>
      <w:r w:rsidR="00DF7993" w:rsidRPr="00F75986">
        <w:rPr>
          <w:rFonts w:ascii="Calibri" w:hAnsi="Calibri" w:cs="Calibri"/>
          <w:b/>
          <w:i/>
          <w:color w:val="5B9BD5" w:themeColor="accent5"/>
        </w:rPr>
        <w:t xml:space="preserve"> </w:t>
      </w:r>
    </w:p>
    <w:p w:rsidR="00671504" w:rsidRPr="00307DF7" w:rsidRDefault="00671504" w:rsidP="00307DF7">
      <w:pPr>
        <w:pStyle w:val="TM1"/>
        <w:tabs>
          <w:tab w:val="right" w:leader="dot" w:pos="9139"/>
        </w:tabs>
        <w:spacing w:after="100" w:afterAutospacing="1" w:line="276" w:lineRule="auto"/>
        <w:rPr>
          <w:sz w:val="24"/>
          <w:szCs w:val="24"/>
        </w:rPr>
      </w:pPr>
      <w:r w:rsidRPr="00307DF7">
        <w:rPr>
          <w:sz w:val="24"/>
          <w:szCs w:val="24"/>
        </w:rPr>
        <w:t xml:space="preserve">L'évolution positive  des activités, a  été tributaire des 04 mois de retard, observés à cause de l'attente des </w:t>
      </w:r>
      <w:r w:rsidR="00A150F7" w:rsidRPr="00307DF7">
        <w:rPr>
          <w:sz w:val="24"/>
          <w:szCs w:val="24"/>
        </w:rPr>
        <w:t>prérequis</w:t>
      </w:r>
      <w:r w:rsidRPr="00307DF7">
        <w:rPr>
          <w:sz w:val="24"/>
          <w:szCs w:val="24"/>
        </w:rPr>
        <w:t xml:space="preserve">, entre autres,   la levée d'arrêt du Pasteur, principal quitus sécuritaire pour </w:t>
      </w:r>
      <w:r w:rsidR="00A150F7" w:rsidRPr="00307DF7">
        <w:rPr>
          <w:sz w:val="24"/>
          <w:szCs w:val="24"/>
        </w:rPr>
        <w:t>accéder</w:t>
      </w:r>
      <w:r w:rsidRPr="00307DF7">
        <w:rPr>
          <w:sz w:val="24"/>
          <w:szCs w:val="24"/>
        </w:rPr>
        <w:t xml:space="preserve"> à certaines zones et  de l'annonce officielle de la contrepartie Nationale pour le DDR, de même que la faiblesse des capacités des prestataires de services,  l'inaccessibilité de certaines localités. Les activités de concertations, </w:t>
      </w:r>
      <w:r w:rsidR="00A150F7" w:rsidRPr="00307DF7">
        <w:rPr>
          <w:sz w:val="24"/>
          <w:szCs w:val="24"/>
        </w:rPr>
        <w:t>réhabilitations</w:t>
      </w:r>
      <w:r w:rsidRPr="00307DF7">
        <w:rPr>
          <w:sz w:val="24"/>
          <w:szCs w:val="24"/>
        </w:rPr>
        <w:t xml:space="preserve"> des infrastructures et   protection, qui devaient démarrer 02 mois après le</w:t>
      </w:r>
      <w:r w:rsidR="00A150F7" w:rsidRPr="00307DF7">
        <w:rPr>
          <w:sz w:val="24"/>
          <w:szCs w:val="24"/>
        </w:rPr>
        <w:t xml:space="preserve"> </w:t>
      </w:r>
      <w:r w:rsidRPr="00307DF7">
        <w:rPr>
          <w:sz w:val="24"/>
          <w:szCs w:val="24"/>
        </w:rPr>
        <w:t xml:space="preserve">démarrage  du projet, n'ont pu être effectives qu'en début 2019. Ceci a partiellement joué sur l'atteinte  des résultats intermédiaires fixés, créé un chevauchement d'activités résiduelles  avec celles de la 2ème tranche (Renforcement du dialogue et de la protection, AGRs, études, évaluation). </w:t>
      </w:r>
      <w:r w:rsidR="00A150F7" w:rsidRPr="00307DF7">
        <w:rPr>
          <w:sz w:val="24"/>
          <w:szCs w:val="24"/>
        </w:rPr>
        <w:t xml:space="preserve">Il faut noter que le démarrage du dialogue locale, prévu pour juin 2018 (activité primordiale du résultat 1), n’a été possible qu’en janvier 2019, à cause d’une absence de l’aval du </w:t>
      </w:r>
      <w:r w:rsidR="00A150F7" w:rsidRPr="00307DF7">
        <w:rPr>
          <w:sz w:val="24"/>
          <w:szCs w:val="24"/>
        </w:rPr>
        <w:lastRenderedPageBreak/>
        <w:t xml:space="preserve">Révérend et du Ministère de l’Intérieur. </w:t>
      </w:r>
      <w:r w:rsidR="000379DF" w:rsidRPr="00307DF7">
        <w:rPr>
          <w:sz w:val="24"/>
          <w:szCs w:val="24"/>
        </w:rPr>
        <w:t xml:space="preserve">D'où la demande d'extension sans coût du projet jusqu'au 21 mai 2019. </w:t>
      </w:r>
    </w:p>
    <w:p w:rsidR="00133C6B" w:rsidRPr="00307DF7" w:rsidRDefault="00671504" w:rsidP="00307DF7">
      <w:pPr>
        <w:pStyle w:val="TM1"/>
        <w:tabs>
          <w:tab w:val="right" w:leader="dot" w:pos="9139"/>
        </w:tabs>
        <w:spacing w:after="100" w:afterAutospacing="1" w:line="276" w:lineRule="auto"/>
        <w:rPr>
          <w:color w:val="FF0000"/>
          <w:sz w:val="24"/>
          <w:szCs w:val="24"/>
        </w:rPr>
      </w:pPr>
      <w:r w:rsidRPr="00307DF7">
        <w:rPr>
          <w:sz w:val="24"/>
          <w:szCs w:val="24"/>
        </w:rPr>
        <w:t xml:space="preserve"> </w:t>
      </w:r>
      <w:r w:rsidR="000379DF" w:rsidRPr="00307DF7">
        <w:rPr>
          <w:sz w:val="24"/>
          <w:szCs w:val="24"/>
        </w:rPr>
        <w:t>L</w:t>
      </w:r>
      <w:r w:rsidRPr="00307DF7">
        <w:rPr>
          <w:sz w:val="24"/>
          <w:szCs w:val="24"/>
        </w:rPr>
        <w:t>es</w:t>
      </w:r>
      <w:r w:rsidR="000379DF" w:rsidRPr="00307DF7">
        <w:rPr>
          <w:sz w:val="24"/>
          <w:szCs w:val="24"/>
        </w:rPr>
        <w:t xml:space="preserve"> </w:t>
      </w:r>
      <w:r w:rsidRPr="00307DF7">
        <w:rPr>
          <w:sz w:val="24"/>
          <w:szCs w:val="24"/>
        </w:rPr>
        <w:t xml:space="preserve">missions </w:t>
      </w:r>
      <w:r w:rsidR="000379DF" w:rsidRPr="00307DF7">
        <w:rPr>
          <w:sz w:val="24"/>
          <w:szCs w:val="24"/>
        </w:rPr>
        <w:t xml:space="preserve">conjointes de suivi </w:t>
      </w:r>
      <w:r w:rsidRPr="00307DF7">
        <w:rPr>
          <w:sz w:val="24"/>
          <w:szCs w:val="24"/>
        </w:rPr>
        <w:t xml:space="preserve">des parties </w:t>
      </w:r>
      <w:r w:rsidR="000379DF" w:rsidRPr="00307DF7">
        <w:rPr>
          <w:sz w:val="24"/>
          <w:szCs w:val="24"/>
        </w:rPr>
        <w:t>prenantes</w:t>
      </w:r>
      <w:r w:rsidRPr="00307DF7">
        <w:rPr>
          <w:sz w:val="24"/>
          <w:szCs w:val="24"/>
        </w:rPr>
        <w:t xml:space="preserve"> montrent que le projet qui est à sa 2ème année d'exécution, est à présent sur la bonne voie. </w:t>
      </w:r>
      <w:r w:rsidR="000379DF" w:rsidRPr="00307DF7">
        <w:rPr>
          <w:sz w:val="24"/>
          <w:szCs w:val="24"/>
        </w:rPr>
        <w:t>Cependant d</w:t>
      </w:r>
      <w:r w:rsidRPr="00307DF7">
        <w:rPr>
          <w:sz w:val="24"/>
          <w:szCs w:val="24"/>
        </w:rPr>
        <w:t xml:space="preserve">es défis liés à une méfiance sur le terrain d'abord en rapport avec l'absence de la clarification du Statut du Pasteur (son </w:t>
      </w:r>
      <w:r w:rsidR="000379DF" w:rsidRPr="00307DF7">
        <w:rPr>
          <w:sz w:val="24"/>
          <w:szCs w:val="24"/>
        </w:rPr>
        <w:t>intégration</w:t>
      </w:r>
      <w:r w:rsidRPr="00307DF7">
        <w:rPr>
          <w:sz w:val="24"/>
          <w:szCs w:val="24"/>
        </w:rPr>
        <w:t xml:space="preserve"> et celle de ses cadres), au retard du démarrage du DDR à cause de la contribution financière de l'Etat, ensuite à la timidité du relèvement, à la dégradation des infrastructures de base et une autorité de l'Etat, entamée</w:t>
      </w:r>
      <w:r w:rsidR="000379DF" w:rsidRPr="00307DF7">
        <w:rPr>
          <w:sz w:val="24"/>
          <w:szCs w:val="24"/>
        </w:rPr>
        <w:t>, persistent</w:t>
      </w:r>
      <w:r w:rsidRPr="00307DF7">
        <w:rPr>
          <w:sz w:val="24"/>
          <w:szCs w:val="24"/>
        </w:rPr>
        <w:t xml:space="preserve">. </w:t>
      </w:r>
      <w:r w:rsidR="000379DF" w:rsidRPr="00307DF7">
        <w:rPr>
          <w:sz w:val="24"/>
          <w:szCs w:val="24"/>
        </w:rPr>
        <w:t xml:space="preserve"> </w:t>
      </w:r>
      <w:r w:rsidRPr="00307DF7">
        <w:rPr>
          <w:sz w:val="24"/>
          <w:szCs w:val="24"/>
        </w:rPr>
        <w:t xml:space="preserve">Ces </w:t>
      </w:r>
      <w:r w:rsidR="000379DF" w:rsidRPr="00307DF7">
        <w:rPr>
          <w:sz w:val="24"/>
          <w:szCs w:val="24"/>
        </w:rPr>
        <w:t xml:space="preserve"> </w:t>
      </w:r>
      <w:r w:rsidRPr="00307DF7">
        <w:rPr>
          <w:sz w:val="24"/>
          <w:szCs w:val="24"/>
        </w:rPr>
        <w:t xml:space="preserve">préoccupations sont  </w:t>
      </w:r>
      <w:r w:rsidR="006A74DF" w:rsidRPr="00307DF7">
        <w:rPr>
          <w:sz w:val="24"/>
          <w:szCs w:val="24"/>
        </w:rPr>
        <w:t>en train</w:t>
      </w:r>
      <w:r w:rsidRPr="00307DF7">
        <w:rPr>
          <w:sz w:val="24"/>
          <w:szCs w:val="24"/>
        </w:rPr>
        <w:t xml:space="preserve"> d'être jugulées à travers la poursuite  avec brio des dialogues (locaux et départemental) animés de tous  (autorités, élus, société Civile, Sages, Religieux, femmes/jeunes, ex-combattants), l'annonce de l'</w:t>
      </w:r>
      <w:r w:rsidR="000379DF" w:rsidRPr="00307DF7">
        <w:rPr>
          <w:sz w:val="24"/>
          <w:szCs w:val="24"/>
        </w:rPr>
        <w:t>imminence</w:t>
      </w:r>
      <w:r w:rsidRPr="00307DF7">
        <w:rPr>
          <w:sz w:val="24"/>
          <w:szCs w:val="24"/>
        </w:rPr>
        <w:t xml:space="preserve"> de la contribution financière de l'Etat  au DDR, le renforcement des activités des agences, notamment les AGR, les activités HIMO pour les revenus rapides, les pompes à eau, le monitoring et la prise en charge des VBG, ainsi que le renforcement de l'Etat civil et l'amélioration des services de l'Etat. L'appui du projet au renforcement de la sensibilisation et de la mobilisation communautaires à travers les bons offices du SRSG/RC/missions diplomatiques, du terrain à travers les comités locaux de réconciliation mis en place, du Ministre Haut -commissaire, de la Commissions Adhoc Mixte- Paritaire(CAMP), des représentants du Pasteur et lui-même, des départements ministériels, de l'Eglise, des autorités locales, des sages, contribue à mitiger ces </w:t>
      </w:r>
      <w:r w:rsidR="00673757" w:rsidRPr="00307DF7">
        <w:rPr>
          <w:sz w:val="24"/>
          <w:szCs w:val="24"/>
        </w:rPr>
        <w:t>défis</w:t>
      </w:r>
      <w:r w:rsidRPr="00307DF7">
        <w:rPr>
          <w:sz w:val="24"/>
          <w:szCs w:val="24"/>
        </w:rPr>
        <w:t>.</w:t>
      </w:r>
    </w:p>
    <w:p w:rsidR="00FC1509" w:rsidRPr="00F75986" w:rsidRDefault="00054CCB" w:rsidP="00B139FB">
      <w:pPr>
        <w:pStyle w:val="Titre2"/>
        <w:numPr>
          <w:ilvl w:val="1"/>
          <w:numId w:val="1"/>
        </w:numPr>
        <w:spacing w:after="100" w:afterAutospacing="1" w:line="240" w:lineRule="auto"/>
        <w:jc w:val="both"/>
        <w:rPr>
          <w:rFonts w:ascii="Calibri" w:hAnsi="Calibri" w:cs="Calibri"/>
          <w:b/>
          <w:i/>
          <w:color w:val="5B9BD5" w:themeColor="accent5"/>
        </w:rPr>
      </w:pPr>
      <w:bookmarkStart w:id="17" w:name="_Toc27554670"/>
      <w:r w:rsidRPr="00F75986">
        <w:rPr>
          <w:rFonts w:ascii="Calibri" w:hAnsi="Calibri" w:cs="Calibri"/>
          <w:b/>
          <w:i/>
          <w:color w:val="5B9BD5" w:themeColor="accent5"/>
        </w:rPr>
        <w:t>Mise à jour du plan de communication et de suivi</w:t>
      </w:r>
      <w:bookmarkEnd w:id="17"/>
      <w:r w:rsidRPr="00F75986">
        <w:rPr>
          <w:rFonts w:ascii="Calibri" w:hAnsi="Calibri" w:cs="Calibri"/>
          <w:b/>
          <w:i/>
          <w:color w:val="5B9BD5" w:themeColor="accent5"/>
        </w:rPr>
        <w:t xml:space="preserve"> </w:t>
      </w:r>
    </w:p>
    <w:tbl>
      <w:tblPr>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4535"/>
        <w:gridCol w:w="2409"/>
      </w:tblGrid>
      <w:tr w:rsidR="008E4850" w:rsidRPr="002A4F76" w:rsidTr="006A379A">
        <w:trPr>
          <w:trHeight w:val="189"/>
        </w:trPr>
        <w:tc>
          <w:tcPr>
            <w:tcW w:w="1777" w:type="pct"/>
          </w:tcPr>
          <w:p w:rsidR="00673757" w:rsidRPr="002A4F76" w:rsidRDefault="00673757" w:rsidP="006A379A">
            <w:pPr>
              <w:spacing w:after="100" w:afterAutospacing="1" w:line="240" w:lineRule="auto"/>
              <w:ind w:left="0" w:firstLine="0"/>
              <w:jc w:val="center"/>
              <w:rPr>
                <w:rFonts w:eastAsia="Times New Roman"/>
                <w:b/>
                <w:color w:val="auto"/>
              </w:rPr>
            </w:pPr>
            <w:r w:rsidRPr="002A4F76">
              <w:rPr>
                <w:rFonts w:eastAsia="Times New Roman"/>
                <w:b/>
                <w:color w:val="auto"/>
              </w:rPr>
              <w:t>Activités</w:t>
            </w:r>
            <w:r w:rsidR="000B6285" w:rsidRPr="002A4F76">
              <w:rPr>
                <w:rFonts w:eastAsia="Times New Roman"/>
                <w:b/>
                <w:color w:val="auto"/>
              </w:rPr>
              <w:t xml:space="preserve"> de suivi et de communication</w:t>
            </w:r>
          </w:p>
        </w:tc>
        <w:tc>
          <w:tcPr>
            <w:tcW w:w="2105" w:type="pct"/>
          </w:tcPr>
          <w:p w:rsidR="00673757" w:rsidRPr="002A4F76" w:rsidRDefault="00673757" w:rsidP="006A379A">
            <w:pPr>
              <w:spacing w:after="100" w:afterAutospacing="1" w:line="240" w:lineRule="auto"/>
              <w:ind w:left="0" w:firstLine="0"/>
              <w:jc w:val="center"/>
              <w:rPr>
                <w:rFonts w:eastAsia="Times New Roman"/>
                <w:b/>
                <w:color w:val="auto"/>
              </w:rPr>
            </w:pPr>
            <w:r w:rsidRPr="002A4F76">
              <w:rPr>
                <w:rFonts w:eastAsia="Times New Roman"/>
                <w:b/>
                <w:color w:val="auto"/>
              </w:rPr>
              <w:t>Outils</w:t>
            </w:r>
          </w:p>
        </w:tc>
        <w:tc>
          <w:tcPr>
            <w:tcW w:w="1118" w:type="pct"/>
          </w:tcPr>
          <w:p w:rsidR="00673757" w:rsidRPr="002A4F76" w:rsidRDefault="00673757" w:rsidP="006A379A">
            <w:pPr>
              <w:spacing w:after="100" w:afterAutospacing="1" w:line="240" w:lineRule="auto"/>
              <w:ind w:left="0" w:firstLine="0"/>
              <w:jc w:val="center"/>
              <w:rPr>
                <w:rFonts w:eastAsia="Times New Roman"/>
                <w:b/>
                <w:color w:val="auto"/>
              </w:rPr>
            </w:pPr>
            <w:r w:rsidRPr="002A4F76">
              <w:rPr>
                <w:rFonts w:eastAsia="Times New Roman"/>
                <w:b/>
                <w:color w:val="auto"/>
              </w:rPr>
              <w:t>Période</w:t>
            </w:r>
          </w:p>
        </w:tc>
      </w:tr>
      <w:tr w:rsidR="008E4850" w:rsidRPr="002A4F76" w:rsidTr="006A379A">
        <w:tblPrEx>
          <w:tblCellMar>
            <w:left w:w="108" w:type="dxa"/>
            <w:right w:w="108" w:type="dxa"/>
          </w:tblCellMar>
        </w:tblPrEx>
        <w:trPr>
          <w:cantSplit/>
          <w:trHeight w:val="443"/>
        </w:trPr>
        <w:tc>
          <w:tcPr>
            <w:tcW w:w="1777" w:type="pct"/>
            <w:vMerge w:val="restart"/>
            <w:tcBorders>
              <w:top w:val="single" w:sz="4" w:space="0" w:color="auto"/>
            </w:tcBorders>
            <w:vAlign w:val="center"/>
          </w:tcPr>
          <w:p w:rsidR="00673757" w:rsidRPr="002A4F76" w:rsidRDefault="00673757" w:rsidP="006276F6">
            <w:pPr>
              <w:spacing w:after="100" w:afterAutospacing="1" w:line="240" w:lineRule="auto"/>
              <w:ind w:left="0" w:firstLine="0"/>
              <w:rPr>
                <w:rFonts w:eastAsia="Times New Roman"/>
                <w:color w:val="auto"/>
              </w:rPr>
            </w:pPr>
            <w:r w:rsidRPr="002A4F76">
              <w:rPr>
                <w:rFonts w:eastAsia="Times New Roman"/>
                <w:bCs/>
                <w:color w:val="auto"/>
              </w:rPr>
              <w:t>Elaborer la stratégie de communication et de sensibilisation y compris en langues nationales adaptée aux besoins et statuts des bénéficiaires dans la zone d'intervention</w:t>
            </w:r>
          </w:p>
        </w:tc>
        <w:tc>
          <w:tcPr>
            <w:tcW w:w="2105" w:type="pct"/>
            <w:tcBorders>
              <w:top w:val="single" w:sz="4" w:space="0" w:color="auto"/>
            </w:tcBorders>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Mise à jour de la stratégie</w:t>
            </w:r>
          </w:p>
        </w:tc>
        <w:tc>
          <w:tcPr>
            <w:tcW w:w="1118" w:type="pct"/>
            <w:tcBorders>
              <w:top w:val="single" w:sz="4" w:space="0" w:color="auto"/>
            </w:tcBorders>
          </w:tcPr>
          <w:p w:rsidR="00673757" w:rsidRPr="002A4F76" w:rsidRDefault="00673757" w:rsidP="006A379A">
            <w:pPr>
              <w:spacing w:after="100" w:afterAutospacing="1" w:line="240" w:lineRule="auto"/>
              <w:ind w:left="0" w:firstLine="0"/>
              <w:jc w:val="left"/>
              <w:rPr>
                <w:color w:val="auto"/>
                <w:lang w:val="fr-CA" w:eastAsia="en-US"/>
              </w:rPr>
            </w:pPr>
            <w:r w:rsidRPr="002A4F76">
              <w:rPr>
                <w:color w:val="auto"/>
                <w:lang w:val="fr-CA" w:eastAsia="en-US"/>
              </w:rPr>
              <w:t>Février 2019</w:t>
            </w:r>
          </w:p>
        </w:tc>
      </w:tr>
      <w:tr w:rsidR="008E4850" w:rsidRPr="002A4F76" w:rsidTr="006A379A">
        <w:tblPrEx>
          <w:tblCellMar>
            <w:left w:w="108" w:type="dxa"/>
            <w:right w:w="108" w:type="dxa"/>
          </w:tblCellMar>
        </w:tblPrEx>
        <w:trPr>
          <w:cantSplit/>
          <w:trHeight w:val="442"/>
        </w:trPr>
        <w:tc>
          <w:tcPr>
            <w:tcW w:w="1777" w:type="pct"/>
            <w:vMerge/>
            <w:vAlign w:val="center"/>
          </w:tcPr>
          <w:p w:rsidR="00673757" w:rsidRPr="002A4F76" w:rsidRDefault="00673757" w:rsidP="006276F6">
            <w:pPr>
              <w:spacing w:after="100" w:afterAutospacing="1" w:line="240" w:lineRule="auto"/>
              <w:ind w:left="0" w:firstLine="0"/>
              <w:rPr>
                <w:rFonts w:eastAsia="Times New Roman"/>
                <w:color w:val="auto"/>
              </w:rPr>
            </w:pPr>
          </w:p>
        </w:tc>
        <w:tc>
          <w:tcPr>
            <w:tcW w:w="2105" w:type="pct"/>
            <w:tcBorders>
              <w:top w:val="single" w:sz="4" w:space="0" w:color="auto"/>
            </w:tcBorders>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Atelier de validation</w:t>
            </w:r>
          </w:p>
        </w:tc>
        <w:tc>
          <w:tcPr>
            <w:tcW w:w="1118" w:type="pct"/>
          </w:tcPr>
          <w:p w:rsidR="00673757" w:rsidRPr="002A4F76" w:rsidRDefault="00673757" w:rsidP="006A379A">
            <w:pPr>
              <w:spacing w:after="100" w:afterAutospacing="1" w:line="240" w:lineRule="auto"/>
              <w:ind w:left="0" w:firstLine="0"/>
              <w:jc w:val="left"/>
              <w:rPr>
                <w:b/>
                <w:color w:val="auto"/>
                <w:lang w:val="fr-CA" w:eastAsia="en-US"/>
              </w:rPr>
            </w:pPr>
            <w:r w:rsidRPr="002A4F76">
              <w:rPr>
                <w:b/>
                <w:color w:val="auto"/>
                <w:lang w:val="fr-CA" w:eastAsia="en-US"/>
              </w:rPr>
              <w:t>Mars 2019</w:t>
            </w:r>
          </w:p>
        </w:tc>
      </w:tr>
      <w:tr w:rsidR="008E4850" w:rsidRPr="002A4F76" w:rsidTr="006A379A">
        <w:tblPrEx>
          <w:tblCellMar>
            <w:left w:w="108" w:type="dxa"/>
            <w:right w:w="108" w:type="dxa"/>
          </w:tblCellMar>
        </w:tblPrEx>
        <w:trPr>
          <w:cantSplit/>
          <w:trHeight w:val="442"/>
        </w:trPr>
        <w:tc>
          <w:tcPr>
            <w:tcW w:w="1777" w:type="pct"/>
            <w:vMerge/>
            <w:vAlign w:val="center"/>
          </w:tcPr>
          <w:p w:rsidR="00673757" w:rsidRPr="002A4F76" w:rsidRDefault="00673757" w:rsidP="006276F6">
            <w:pPr>
              <w:shd w:val="clear" w:color="auto" w:fill="FFFFFF"/>
              <w:spacing w:after="100" w:afterAutospacing="1" w:line="240" w:lineRule="auto"/>
              <w:ind w:left="0" w:firstLine="0"/>
              <w:rPr>
                <w:color w:val="auto"/>
                <w:lang w:val="fr-CH" w:eastAsia="en-US"/>
              </w:rPr>
            </w:pPr>
          </w:p>
        </w:tc>
        <w:tc>
          <w:tcPr>
            <w:tcW w:w="2105" w:type="pct"/>
            <w:tcBorders>
              <w:top w:val="single" w:sz="4" w:space="0" w:color="auto"/>
            </w:tcBorders>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Reprographie de la stratégie</w:t>
            </w:r>
          </w:p>
        </w:tc>
        <w:tc>
          <w:tcPr>
            <w:tcW w:w="1118" w:type="pct"/>
          </w:tcPr>
          <w:p w:rsidR="00673757" w:rsidRPr="002A4F76" w:rsidRDefault="00673757" w:rsidP="006A379A">
            <w:pPr>
              <w:spacing w:after="100" w:afterAutospacing="1" w:line="240" w:lineRule="auto"/>
              <w:ind w:left="0" w:firstLine="0"/>
              <w:jc w:val="left"/>
              <w:rPr>
                <w:b/>
                <w:color w:val="auto"/>
                <w:lang w:val="fr-CA" w:eastAsia="en-US"/>
              </w:rPr>
            </w:pPr>
            <w:r w:rsidRPr="002A4F76">
              <w:rPr>
                <w:b/>
                <w:color w:val="auto"/>
                <w:lang w:val="fr-CA" w:eastAsia="en-US"/>
              </w:rPr>
              <w:t xml:space="preserve">Avril </w:t>
            </w:r>
            <w:r w:rsidR="00172840" w:rsidRPr="002A4F76">
              <w:rPr>
                <w:b/>
                <w:color w:val="auto"/>
                <w:lang w:val="fr-CA" w:eastAsia="en-US"/>
              </w:rPr>
              <w:t>2019</w:t>
            </w:r>
          </w:p>
        </w:tc>
      </w:tr>
      <w:tr w:rsidR="008E4850" w:rsidRPr="002A4F76" w:rsidTr="006A379A">
        <w:tblPrEx>
          <w:tblCellMar>
            <w:left w:w="108" w:type="dxa"/>
            <w:right w:w="108" w:type="dxa"/>
          </w:tblCellMar>
        </w:tblPrEx>
        <w:trPr>
          <w:cantSplit/>
          <w:trHeight w:val="830"/>
        </w:trPr>
        <w:tc>
          <w:tcPr>
            <w:tcW w:w="1777" w:type="pct"/>
            <w:vMerge w:val="restart"/>
            <w:vAlign w:val="center"/>
          </w:tcPr>
          <w:p w:rsidR="00673757" w:rsidRPr="002A4F76" w:rsidRDefault="00673757" w:rsidP="006276F6">
            <w:pPr>
              <w:spacing w:after="100" w:afterAutospacing="1" w:line="240" w:lineRule="auto"/>
              <w:ind w:left="0" w:firstLine="0"/>
              <w:rPr>
                <w:rFonts w:eastAsia="Times New Roman"/>
                <w:color w:val="auto"/>
              </w:rPr>
            </w:pPr>
            <w:r w:rsidRPr="002A4F76">
              <w:rPr>
                <w:rFonts w:eastAsia="Times New Roman"/>
                <w:color w:val="auto"/>
              </w:rPr>
              <w:t>Réaliser des émissions radiotélévisées en Français et en langues locales sur le processus de paix et le dialogue</w:t>
            </w:r>
          </w:p>
        </w:tc>
        <w:tc>
          <w:tcPr>
            <w:tcW w:w="2105" w:type="pct"/>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Émissions et communiqués radio et télédiffusées</w:t>
            </w:r>
          </w:p>
        </w:tc>
        <w:tc>
          <w:tcPr>
            <w:tcW w:w="1118" w:type="pct"/>
          </w:tcPr>
          <w:p w:rsidR="00673757" w:rsidRPr="002A4F76" w:rsidRDefault="00172840" w:rsidP="006A379A">
            <w:pPr>
              <w:spacing w:after="100" w:afterAutospacing="1" w:line="240" w:lineRule="auto"/>
              <w:ind w:left="0" w:firstLine="0"/>
              <w:jc w:val="left"/>
              <w:rPr>
                <w:b/>
                <w:color w:val="auto"/>
                <w:lang w:val="fr-CA" w:eastAsia="en-US"/>
              </w:rPr>
            </w:pPr>
            <w:r w:rsidRPr="002A4F76">
              <w:rPr>
                <w:b/>
                <w:color w:val="auto"/>
                <w:lang w:val="fr-CA" w:eastAsia="en-US"/>
              </w:rPr>
              <w:t>Durant toute l’année 2019 et en fonction des activités</w:t>
            </w:r>
          </w:p>
        </w:tc>
      </w:tr>
      <w:tr w:rsidR="008E4850" w:rsidRPr="002A4F76" w:rsidTr="006A379A">
        <w:tblPrEx>
          <w:tblCellMar>
            <w:left w:w="108" w:type="dxa"/>
            <w:right w:w="108" w:type="dxa"/>
          </w:tblCellMar>
        </w:tblPrEx>
        <w:trPr>
          <w:cantSplit/>
          <w:trHeight w:val="406"/>
        </w:trPr>
        <w:tc>
          <w:tcPr>
            <w:tcW w:w="1777" w:type="pct"/>
            <w:vMerge/>
            <w:vAlign w:val="center"/>
          </w:tcPr>
          <w:p w:rsidR="00673757" w:rsidRPr="002A4F76" w:rsidRDefault="00673757" w:rsidP="006276F6">
            <w:pPr>
              <w:spacing w:after="100" w:afterAutospacing="1" w:line="240" w:lineRule="auto"/>
              <w:ind w:left="0" w:firstLine="0"/>
              <w:rPr>
                <w:rFonts w:eastAsia="Times New Roman"/>
                <w:color w:val="auto"/>
              </w:rPr>
            </w:pPr>
          </w:p>
        </w:tc>
        <w:tc>
          <w:tcPr>
            <w:tcW w:w="2105" w:type="pct"/>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 xml:space="preserve">Réalisation des </w:t>
            </w:r>
            <w:r w:rsidR="00172840" w:rsidRPr="002A4F76">
              <w:rPr>
                <w:color w:val="auto"/>
                <w:lang w:val="fr-CA" w:eastAsia="en-US"/>
              </w:rPr>
              <w:t>vidéos (Film institutionnel, interviews)</w:t>
            </w:r>
          </w:p>
        </w:tc>
        <w:tc>
          <w:tcPr>
            <w:tcW w:w="1118" w:type="pct"/>
          </w:tcPr>
          <w:p w:rsidR="00673757" w:rsidRPr="002A4F76" w:rsidRDefault="00172840" w:rsidP="006A379A">
            <w:pPr>
              <w:spacing w:after="100" w:afterAutospacing="1" w:line="240" w:lineRule="auto"/>
              <w:ind w:left="0" w:firstLine="0"/>
              <w:jc w:val="left"/>
              <w:rPr>
                <w:b/>
                <w:color w:val="auto"/>
                <w:lang w:val="fr-CA" w:eastAsia="en-US"/>
              </w:rPr>
            </w:pPr>
            <w:r w:rsidRPr="002A4F76">
              <w:rPr>
                <w:b/>
                <w:color w:val="auto"/>
                <w:lang w:val="fr-CA" w:eastAsia="en-US"/>
              </w:rPr>
              <w:t>Sept-Oct. 2019</w:t>
            </w:r>
          </w:p>
        </w:tc>
      </w:tr>
      <w:tr w:rsidR="008E4850" w:rsidRPr="002A4F76" w:rsidTr="006A379A">
        <w:tblPrEx>
          <w:tblCellMar>
            <w:left w:w="108" w:type="dxa"/>
            <w:right w:w="108" w:type="dxa"/>
          </w:tblCellMar>
        </w:tblPrEx>
        <w:trPr>
          <w:cantSplit/>
          <w:trHeight w:val="562"/>
        </w:trPr>
        <w:tc>
          <w:tcPr>
            <w:tcW w:w="1777" w:type="pct"/>
            <w:vMerge/>
            <w:vAlign w:val="center"/>
          </w:tcPr>
          <w:p w:rsidR="00673757" w:rsidRPr="002A4F76" w:rsidRDefault="00673757" w:rsidP="006276F6">
            <w:pPr>
              <w:spacing w:after="100" w:afterAutospacing="1" w:line="240" w:lineRule="auto"/>
              <w:ind w:left="0" w:firstLine="0"/>
              <w:rPr>
                <w:rFonts w:eastAsia="Times New Roman"/>
                <w:color w:val="auto"/>
              </w:rPr>
            </w:pPr>
          </w:p>
        </w:tc>
        <w:tc>
          <w:tcPr>
            <w:tcW w:w="2105" w:type="pct"/>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Banderoles, T-Shirts et Affiches</w:t>
            </w:r>
          </w:p>
        </w:tc>
        <w:tc>
          <w:tcPr>
            <w:tcW w:w="1118" w:type="pct"/>
          </w:tcPr>
          <w:p w:rsidR="00673757" w:rsidRPr="002A4F76" w:rsidRDefault="00172840" w:rsidP="006A379A">
            <w:pPr>
              <w:spacing w:after="100" w:afterAutospacing="1" w:line="240" w:lineRule="auto"/>
              <w:ind w:left="0" w:firstLine="0"/>
              <w:jc w:val="left"/>
              <w:rPr>
                <w:b/>
                <w:color w:val="auto"/>
                <w:lang w:val="fr-CA" w:eastAsia="en-US"/>
              </w:rPr>
            </w:pPr>
            <w:r w:rsidRPr="002A4F76">
              <w:rPr>
                <w:b/>
                <w:color w:val="auto"/>
                <w:lang w:val="fr-CA" w:eastAsia="en-US"/>
              </w:rPr>
              <w:t>Durant l’année 2019</w:t>
            </w:r>
          </w:p>
        </w:tc>
      </w:tr>
      <w:tr w:rsidR="008E4850" w:rsidRPr="002A4F76" w:rsidTr="006A379A">
        <w:tblPrEx>
          <w:tblCellMar>
            <w:left w:w="108" w:type="dxa"/>
            <w:right w:w="108" w:type="dxa"/>
          </w:tblCellMar>
        </w:tblPrEx>
        <w:trPr>
          <w:cantSplit/>
          <w:trHeight w:val="569"/>
        </w:trPr>
        <w:tc>
          <w:tcPr>
            <w:tcW w:w="1777" w:type="pct"/>
            <w:vMerge w:val="restart"/>
            <w:vAlign w:val="center"/>
          </w:tcPr>
          <w:p w:rsidR="00673757" w:rsidRPr="002A4F76" w:rsidRDefault="00673757" w:rsidP="006276F6">
            <w:pPr>
              <w:spacing w:after="100" w:afterAutospacing="1" w:line="240" w:lineRule="auto"/>
              <w:ind w:left="0" w:firstLine="0"/>
              <w:rPr>
                <w:rFonts w:eastAsia="Times New Roman"/>
                <w:color w:val="auto"/>
              </w:rPr>
            </w:pPr>
            <w:r w:rsidRPr="002A4F76">
              <w:rPr>
                <w:rFonts w:eastAsia="Times New Roman"/>
                <w:color w:val="auto"/>
              </w:rPr>
              <w:t>Accompagner le monitoring des médias</w:t>
            </w:r>
          </w:p>
        </w:tc>
        <w:tc>
          <w:tcPr>
            <w:tcW w:w="2105" w:type="pct"/>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Atelier de renforcement des capacités des moniteurs</w:t>
            </w:r>
          </w:p>
        </w:tc>
        <w:tc>
          <w:tcPr>
            <w:tcW w:w="1118" w:type="pct"/>
          </w:tcPr>
          <w:p w:rsidR="00673757" w:rsidRPr="002A4F76" w:rsidRDefault="00172840" w:rsidP="006A379A">
            <w:pPr>
              <w:spacing w:after="100" w:afterAutospacing="1" w:line="240" w:lineRule="auto"/>
              <w:ind w:left="0" w:firstLine="0"/>
              <w:jc w:val="left"/>
              <w:rPr>
                <w:b/>
                <w:color w:val="auto"/>
                <w:lang w:val="fr-CA" w:eastAsia="en-US"/>
              </w:rPr>
            </w:pPr>
            <w:r w:rsidRPr="002A4F76">
              <w:rPr>
                <w:b/>
                <w:color w:val="auto"/>
                <w:lang w:val="fr-CA" w:eastAsia="en-US"/>
              </w:rPr>
              <w:t>Sept. 2019</w:t>
            </w:r>
          </w:p>
        </w:tc>
      </w:tr>
      <w:tr w:rsidR="008E4850" w:rsidRPr="002A4F76" w:rsidTr="006A379A">
        <w:tblPrEx>
          <w:tblCellMar>
            <w:left w:w="108" w:type="dxa"/>
            <w:right w:w="108" w:type="dxa"/>
          </w:tblCellMar>
        </w:tblPrEx>
        <w:trPr>
          <w:cantSplit/>
          <w:trHeight w:val="632"/>
        </w:trPr>
        <w:tc>
          <w:tcPr>
            <w:tcW w:w="1777" w:type="pct"/>
            <w:vMerge/>
            <w:vAlign w:val="center"/>
          </w:tcPr>
          <w:p w:rsidR="00673757" w:rsidRPr="002A4F76" w:rsidRDefault="00673757" w:rsidP="006276F6">
            <w:pPr>
              <w:spacing w:after="100" w:afterAutospacing="1" w:line="240" w:lineRule="auto"/>
              <w:ind w:left="0" w:firstLine="0"/>
              <w:rPr>
                <w:rFonts w:eastAsia="Times New Roman"/>
                <w:color w:val="auto"/>
              </w:rPr>
            </w:pPr>
          </w:p>
        </w:tc>
        <w:tc>
          <w:tcPr>
            <w:tcW w:w="2105" w:type="pct"/>
            <w:vAlign w:val="center"/>
          </w:tcPr>
          <w:p w:rsidR="00673757" w:rsidRPr="002A4F76" w:rsidRDefault="00673757" w:rsidP="006276F6">
            <w:pPr>
              <w:spacing w:after="100" w:afterAutospacing="1" w:line="240" w:lineRule="auto"/>
              <w:ind w:left="0" w:firstLine="0"/>
              <w:rPr>
                <w:color w:val="auto"/>
                <w:lang w:val="fr-CA" w:eastAsia="en-US"/>
              </w:rPr>
            </w:pPr>
            <w:r w:rsidRPr="002A4F76">
              <w:rPr>
                <w:color w:val="auto"/>
                <w:lang w:val="fr-CA" w:eastAsia="en-US"/>
              </w:rPr>
              <w:t>Appui à l’Unité de monitoring des médias</w:t>
            </w:r>
          </w:p>
        </w:tc>
        <w:tc>
          <w:tcPr>
            <w:tcW w:w="1118" w:type="pct"/>
          </w:tcPr>
          <w:p w:rsidR="00673757" w:rsidRPr="002A4F76" w:rsidRDefault="00172840" w:rsidP="006A379A">
            <w:pPr>
              <w:spacing w:after="100" w:afterAutospacing="1" w:line="240" w:lineRule="auto"/>
              <w:ind w:left="0" w:firstLine="0"/>
              <w:jc w:val="left"/>
              <w:rPr>
                <w:b/>
                <w:color w:val="auto"/>
                <w:lang w:val="fr-CA" w:eastAsia="en-US"/>
              </w:rPr>
            </w:pPr>
            <w:r w:rsidRPr="002A4F76">
              <w:rPr>
                <w:b/>
                <w:color w:val="auto"/>
                <w:lang w:val="fr-CA" w:eastAsia="en-US"/>
              </w:rPr>
              <w:t>Nov. 2019</w:t>
            </w:r>
          </w:p>
        </w:tc>
      </w:tr>
      <w:tr w:rsidR="00172840" w:rsidRPr="002A4F76" w:rsidTr="006A379A">
        <w:tblPrEx>
          <w:tblCellMar>
            <w:left w:w="108" w:type="dxa"/>
            <w:right w:w="108" w:type="dxa"/>
          </w:tblCellMar>
        </w:tblPrEx>
        <w:trPr>
          <w:cantSplit/>
          <w:trHeight w:val="1541"/>
        </w:trPr>
        <w:tc>
          <w:tcPr>
            <w:tcW w:w="1777" w:type="pct"/>
          </w:tcPr>
          <w:p w:rsidR="00172840" w:rsidRPr="002A4F76" w:rsidRDefault="00172840" w:rsidP="006276F6">
            <w:pPr>
              <w:shd w:val="clear" w:color="auto" w:fill="FFFFFF"/>
              <w:spacing w:after="100" w:afterAutospacing="1" w:line="240" w:lineRule="auto"/>
              <w:ind w:left="0" w:firstLine="0"/>
              <w:rPr>
                <w:rFonts w:eastAsia="Times New Roman"/>
                <w:color w:val="auto"/>
              </w:rPr>
            </w:pPr>
            <w:r w:rsidRPr="002A4F76">
              <w:rPr>
                <w:rFonts w:eastAsia="Times New Roman"/>
                <w:color w:val="auto"/>
              </w:rPr>
              <w:lastRenderedPageBreak/>
              <w:t>Organiser des sessions de renforcement des capacités des professionnels des médias sur l'accord de cessez-le-feu ainsi que les objectifs du programme DDR, la résolution 1325, le droit de la femme et de l’enfant</w:t>
            </w:r>
          </w:p>
        </w:tc>
        <w:tc>
          <w:tcPr>
            <w:tcW w:w="2105" w:type="pct"/>
            <w:vAlign w:val="center"/>
          </w:tcPr>
          <w:p w:rsidR="00172840" w:rsidRPr="002A4F76" w:rsidRDefault="00172840" w:rsidP="006276F6">
            <w:pPr>
              <w:spacing w:after="100" w:afterAutospacing="1" w:line="240" w:lineRule="auto"/>
              <w:ind w:left="0"/>
              <w:rPr>
                <w:color w:val="auto"/>
                <w:lang w:val="fr-CA" w:eastAsia="en-US"/>
              </w:rPr>
            </w:pPr>
            <w:r w:rsidRPr="002A4F76">
              <w:rPr>
                <w:color w:val="auto"/>
                <w:lang w:val="fr-CA" w:eastAsia="en-US"/>
              </w:rPr>
              <w:t xml:space="preserve">Atelier de renforcement des capacités des </w:t>
            </w:r>
            <w:r w:rsidRPr="002A4F76">
              <w:rPr>
                <w:rFonts w:eastAsia="Times New Roman"/>
                <w:color w:val="auto"/>
              </w:rPr>
              <w:t>professionnels des médias</w:t>
            </w:r>
          </w:p>
        </w:tc>
        <w:tc>
          <w:tcPr>
            <w:tcW w:w="1118" w:type="pct"/>
          </w:tcPr>
          <w:p w:rsidR="00172840" w:rsidRPr="002A4F76" w:rsidRDefault="00172840" w:rsidP="006A379A">
            <w:pPr>
              <w:spacing w:after="100" w:afterAutospacing="1" w:line="240" w:lineRule="auto"/>
              <w:ind w:left="0" w:firstLine="0"/>
              <w:jc w:val="left"/>
              <w:rPr>
                <w:b/>
                <w:color w:val="auto"/>
                <w:lang w:val="fr-CA" w:eastAsia="en-US"/>
              </w:rPr>
            </w:pPr>
          </w:p>
        </w:tc>
      </w:tr>
      <w:tr w:rsidR="00172840" w:rsidRPr="002A4F76" w:rsidTr="006A379A">
        <w:tblPrEx>
          <w:tblCellMar>
            <w:left w:w="108" w:type="dxa"/>
            <w:right w:w="108" w:type="dxa"/>
          </w:tblCellMar>
        </w:tblPrEx>
        <w:trPr>
          <w:cantSplit/>
          <w:trHeight w:val="790"/>
        </w:trPr>
        <w:tc>
          <w:tcPr>
            <w:tcW w:w="1777" w:type="pct"/>
          </w:tcPr>
          <w:p w:rsidR="000B6285" w:rsidRPr="002A4F76" w:rsidRDefault="00172840" w:rsidP="006276F6">
            <w:pPr>
              <w:shd w:val="clear" w:color="auto" w:fill="FFFFFF"/>
              <w:spacing w:after="100" w:afterAutospacing="1" w:line="240" w:lineRule="auto"/>
              <w:ind w:left="0" w:firstLine="0"/>
              <w:rPr>
                <w:rFonts w:eastAsia="Times New Roman"/>
                <w:color w:val="auto"/>
              </w:rPr>
            </w:pPr>
            <w:r w:rsidRPr="002A4F76">
              <w:rPr>
                <w:rFonts w:eastAsia="Times New Roman"/>
                <w:color w:val="auto"/>
              </w:rPr>
              <w:t>Couverture médiatique des activités phares du projet</w:t>
            </w:r>
          </w:p>
        </w:tc>
        <w:tc>
          <w:tcPr>
            <w:tcW w:w="2105" w:type="pct"/>
          </w:tcPr>
          <w:p w:rsidR="00172840" w:rsidRPr="002A4F76" w:rsidRDefault="00172840" w:rsidP="006276F6">
            <w:pPr>
              <w:spacing w:after="100" w:afterAutospacing="1" w:line="240" w:lineRule="auto"/>
              <w:ind w:left="0" w:firstLine="0"/>
              <w:rPr>
                <w:color w:val="auto"/>
                <w:lang w:val="fr-CA" w:eastAsia="en-US"/>
              </w:rPr>
            </w:pPr>
            <w:r w:rsidRPr="002A4F76">
              <w:rPr>
                <w:color w:val="auto"/>
                <w:lang w:val="fr-CA" w:eastAsia="en-US"/>
              </w:rPr>
              <w:t>Ateliers de formation, les 16 dialogues communautaires, les démarrages et réceptions des ouvrages, ainsi que</w:t>
            </w:r>
          </w:p>
        </w:tc>
        <w:tc>
          <w:tcPr>
            <w:tcW w:w="1118" w:type="pct"/>
          </w:tcPr>
          <w:p w:rsidR="00172840" w:rsidRPr="002A4F76" w:rsidRDefault="00172840" w:rsidP="006A379A">
            <w:pPr>
              <w:spacing w:after="100" w:afterAutospacing="1" w:line="240" w:lineRule="auto"/>
              <w:ind w:left="0" w:firstLine="0"/>
              <w:jc w:val="left"/>
              <w:rPr>
                <w:b/>
                <w:color w:val="auto"/>
                <w:lang w:val="fr-CA" w:eastAsia="en-US"/>
              </w:rPr>
            </w:pPr>
            <w:r w:rsidRPr="002A4F76">
              <w:rPr>
                <w:b/>
                <w:color w:val="auto"/>
                <w:lang w:val="fr-CA" w:eastAsia="en-US"/>
              </w:rPr>
              <w:t>Toute l’année</w:t>
            </w:r>
          </w:p>
        </w:tc>
      </w:tr>
      <w:tr w:rsidR="008E4850" w:rsidRPr="002A4F76" w:rsidTr="006A379A">
        <w:tblPrEx>
          <w:tblCellMar>
            <w:left w:w="108" w:type="dxa"/>
            <w:right w:w="108" w:type="dxa"/>
          </w:tblCellMar>
        </w:tblPrEx>
        <w:trPr>
          <w:cantSplit/>
          <w:trHeight w:val="691"/>
        </w:trPr>
        <w:tc>
          <w:tcPr>
            <w:tcW w:w="1777" w:type="pct"/>
          </w:tcPr>
          <w:p w:rsidR="008E4850" w:rsidRPr="002A4F76" w:rsidRDefault="008E4850" w:rsidP="006276F6">
            <w:pPr>
              <w:shd w:val="clear" w:color="auto" w:fill="FFFFFF"/>
              <w:spacing w:after="100" w:afterAutospacing="1" w:line="240" w:lineRule="auto"/>
              <w:ind w:left="0" w:firstLine="0"/>
              <w:rPr>
                <w:rFonts w:eastAsia="Times New Roman"/>
                <w:color w:val="auto"/>
              </w:rPr>
            </w:pPr>
            <w:r w:rsidRPr="002A4F76">
              <w:rPr>
                <w:rFonts w:eastAsia="Times New Roman"/>
                <w:color w:val="auto"/>
              </w:rPr>
              <w:t>Conception de supports de communication</w:t>
            </w:r>
          </w:p>
        </w:tc>
        <w:tc>
          <w:tcPr>
            <w:tcW w:w="2105" w:type="pct"/>
          </w:tcPr>
          <w:p w:rsidR="008E4850" w:rsidRPr="002A4F76" w:rsidRDefault="008E4850" w:rsidP="006276F6">
            <w:pPr>
              <w:spacing w:after="100" w:afterAutospacing="1" w:line="240" w:lineRule="auto"/>
              <w:ind w:left="0" w:firstLine="0"/>
              <w:rPr>
                <w:color w:val="auto"/>
                <w:lang w:val="fr-CA" w:eastAsia="en-US"/>
              </w:rPr>
            </w:pPr>
            <w:r w:rsidRPr="002A4F76">
              <w:rPr>
                <w:color w:val="auto"/>
                <w:lang w:val="fr-CA" w:eastAsia="en-US"/>
              </w:rPr>
              <w:t>Dépliant, albums, objets personnalisés, etc.</w:t>
            </w:r>
          </w:p>
        </w:tc>
        <w:tc>
          <w:tcPr>
            <w:tcW w:w="1118" w:type="pct"/>
          </w:tcPr>
          <w:p w:rsidR="008E4850" w:rsidRPr="002A4F76" w:rsidRDefault="008E4850" w:rsidP="006A379A">
            <w:pPr>
              <w:spacing w:after="100" w:afterAutospacing="1" w:line="240" w:lineRule="auto"/>
              <w:ind w:left="0" w:firstLine="0"/>
              <w:jc w:val="left"/>
              <w:rPr>
                <w:b/>
                <w:color w:val="auto"/>
                <w:lang w:val="fr-CA" w:eastAsia="en-US"/>
              </w:rPr>
            </w:pPr>
            <w:r w:rsidRPr="002A4F76">
              <w:rPr>
                <w:b/>
                <w:color w:val="auto"/>
                <w:lang w:val="fr-CA" w:eastAsia="en-US"/>
              </w:rPr>
              <w:t>Toute l’année</w:t>
            </w:r>
          </w:p>
        </w:tc>
      </w:tr>
      <w:tr w:rsidR="000B6285" w:rsidRPr="002A4F76" w:rsidTr="006A379A">
        <w:tblPrEx>
          <w:tblCellMar>
            <w:left w:w="108" w:type="dxa"/>
            <w:right w:w="108" w:type="dxa"/>
          </w:tblCellMar>
        </w:tblPrEx>
        <w:trPr>
          <w:cantSplit/>
          <w:trHeight w:val="628"/>
        </w:trPr>
        <w:tc>
          <w:tcPr>
            <w:tcW w:w="1777" w:type="pct"/>
          </w:tcPr>
          <w:p w:rsidR="000B6285" w:rsidRPr="002A4F76" w:rsidRDefault="00667360" w:rsidP="006276F6">
            <w:pPr>
              <w:shd w:val="clear" w:color="auto" w:fill="FFFFFF"/>
              <w:spacing w:after="100" w:afterAutospacing="1" w:line="240" w:lineRule="auto"/>
              <w:ind w:left="0" w:firstLine="0"/>
              <w:rPr>
                <w:rFonts w:eastAsia="Times New Roman"/>
                <w:color w:val="auto"/>
              </w:rPr>
            </w:pPr>
            <w:r w:rsidRPr="002A4F76">
              <w:rPr>
                <w:rFonts w:eastAsia="Times New Roman"/>
                <w:color w:val="auto"/>
              </w:rPr>
              <w:t xml:space="preserve">Activités </w:t>
            </w:r>
            <w:r w:rsidR="000B6285" w:rsidRPr="002A4F76">
              <w:rPr>
                <w:rFonts w:eastAsia="Times New Roman"/>
                <w:color w:val="auto"/>
              </w:rPr>
              <w:t xml:space="preserve"> de pilotage</w:t>
            </w:r>
          </w:p>
        </w:tc>
        <w:tc>
          <w:tcPr>
            <w:tcW w:w="2105" w:type="pct"/>
          </w:tcPr>
          <w:p w:rsidR="000B6285" w:rsidRPr="002A4F76" w:rsidRDefault="00667360" w:rsidP="006276F6">
            <w:pPr>
              <w:spacing w:after="100" w:afterAutospacing="1" w:line="240" w:lineRule="auto"/>
              <w:ind w:left="0"/>
              <w:rPr>
                <w:color w:val="auto"/>
                <w:lang w:val="fr-CA" w:eastAsia="en-US"/>
              </w:rPr>
            </w:pPr>
            <w:r w:rsidRPr="002A4F76">
              <w:rPr>
                <w:color w:val="auto"/>
                <w:lang w:val="fr-CA" w:eastAsia="en-US"/>
              </w:rPr>
              <w:t>Réunion du comité technique du projet</w:t>
            </w:r>
          </w:p>
        </w:tc>
        <w:tc>
          <w:tcPr>
            <w:tcW w:w="1118" w:type="pct"/>
          </w:tcPr>
          <w:p w:rsidR="000B6285" w:rsidRPr="002A4F76" w:rsidRDefault="00667360" w:rsidP="006A379A">
            <w:pPr>
              <w:spacing w:after="100" w:afterAutospacing="1" w:line="240" w:lineRule="auto"/>
              <w:ind w:left="0" w:firstLine="0"/>
              <w:jc w:val="left"/>
              <w:rPr>
                <w:b/>
                <w:color w:val="auto"/>
                <w:lang w:val="fr-CA" w:eastAsia="en-US"/>
              </w:rPr>
            </w:pPr>
            <w:r w:rsidRPr="002A4F76">
              <w:rPr>
                <w:b/>
                <w:color w:val="auto"/>
                <w:lang w:val="fr-CA" w:eastAsia="en-US"/>
              </w:rPr>
              <w:t>Mensuelle ou extraordinaire en</w:t>
            </w:r>
          </w:p>
        </w:tc>
      </w:tr>
      <w:tr w:rsidR="000B6285" w:rsidRPr="002A4F76" w:rsidTr="006A379A">
        <w:tblPrEx>
          <w:tblCellMar>
            <w:left w:w="108" w:type="dxa"/>
            <w:right w:w="108" w:type="dxa"/>
          </w:tblCellMar>
        </w:tblPrEx>
        <w:trPr>
          <w:cantSplit/>
          <w:trHeight w:val="418"/>
        </w:trPr>
        <w:tc>
          <w:tcPr>
            <w:tcW w:w="1777" w:type="pct"/>
          </w:tcPr>
          <w:p w:rsidR="000B6285" w:rsidRPr="002A4F76" w:rsidRDefault="00667360" w:rsidP="006276F6">
            <w:pPr>
              <w:shd w:val="clear" w:color="auto" w:fill="FFFFFF"/>
              <w:spacing w:after="100" w:afterAutospacing="1" w:line="240" w:lineRule="auto"/>
              <w:ind w:left="0" w:firstLine="0"/>
              <w:rPr>
                <w:rFonts w:eastAsia="Times New Roman"/>
                <w:color w:val="auto"/>
              </w:rPr>
            </w:pPr>
            <w:r w:rsidRPr="002A4F76">
              <w:rPr>
                <w:rFonts w:eastAsia="Times New Roman"/>
                <w:color w:val="auto"/>
              </w:rPr>
              <w:t>Notes techniques sur le projet</w:t>
            </w:r>
          </w:p>
        </w:tc>
        <w:tc>
          <w:tcPr>
            <w:tcW w:w="2105" w:type="pct"/>
          </w:tcPr>
          <w:p w:rsidR="000B6285" w:rsidRPr="002A4F76" w:rsidRDefault="00667360" w:rsidP="006276F6">
            <w:pPr>
              <w:spacing w:after="100" w:afterAutospacing="1" w:line="240" w:lineRule="auto"/>
              <w:ind w:left="0"/>
              <w:rPr>
                <w:color w:val="auto"/>
                <w:lang w:val="fr-CA" w:eastAsia="en-US"/>
              </w:rPr>
            </w:pPr>
            <w:r w:rsidRPr="002A4F76">
              <w:rPr>
                <w:color w:val="auto"/>
                <w:lang w:val="fr-CA" w:eastAsia="en-US"/>
              </w:rPr>
              <w:t xml:space="preserve">Briefing notes </w:t>
            </w:r>
          </w:p>
        </w:tc>
        <w:tc>
          <w:tcPr>
            <w:tcW w:w="1118" w:type="pct"/>
          </w:tcPr>
          <w:p w:rsidR="000B6285" w:rsidRPr="002A4F76" w:rsidRDefault="00667360" w:rsidP="006A379A">
            <w:pPr>
              <w:spacing w:after="100" w:afterAutospacing="1" w:line="240" w:lineRule="auto"/>
              <w:ind w:left="0" w:firstLine="0"/>
              <w:jc w:val="left"/>
              <w:rPr>
                <w:b/>
                <w:color w:val="auto"/>
                <w:lang w:val="fr-CA" w:eastAsia="en-US"/>
              </w:rPr>
            </w:pPr>
            <w:r w:rsidRPr="002A4F76">
              <w:rPr>
                <w:b/>
                <w:color w:val="auto"/>
                <w:lang w:val="fr-CA" w:eastAsia="en-US"/>
              </w:rPr>
              <w:t xml:space="preserve">Trimestrielle ou </w:t>
            </w:r>
            <w:r w:rsidR="008E4850" w:rsidRPr="002A4F76">
              <w:rPr>
                <w:b/>
                <w:color w:val="auto"/>
                <w:lang w:val="fr-CA" w:eastAsia="en-US"/>
              </w:rPr>
              <w:t>Adhoc</w:t>
            </w:r>
          </w:p>
        </w:tc>
      </w:tr>
      <w:tr w:rsidR="00667360" w:rsidRPr="002A4F76" w:rsidTr="006A379A">
        <w:tblPrEx>
          <w:tblCellMar>
            <w:left w:w="108" w:type="dxa"/>
            <w:right w:w="108" w:type="dxa"/>
          </w:tblCellMar>
        </w:tblPrEx>
        <w:trPr>
          <w:cantSplit/>
          <w:trHeight w:val="757"/>
        </w:trPr>
        <w:tc>
          <w:tcPr>
            <w:tcW w:w="1777" w:type="pct"/>
            <w:vMerge w:val="restart"/>
          </w:tcPr>
          <w:p w:rsidR="00667360" w:rsidRPr="002A4F76" w:rsidRDefault="00667360" w:rsidP="006276F6">
            <w:pPr>
              <w:shd w:val="clear" w:color="auto" w:fill="FFFFFF"/>
              <w:spacing w:after="100" w:afterAutospacing="1" w:line="240" w:lineRule="auto"/>
              <w:ind w:left="0" w:firstLine="0"/>
              <w:rPr>
                <w:rFonts w:eastAsia="Times New Roman"/>
                <w:color w:val="auto"/>
              </w:rPr>
            </w:pPr>
            <w:r w:rsidRPr="002A4F76">
              <w:rPr>
                <w:rFonts w:eastAsia="Times New Roman"/>
                <w:color w:val="auto"/>
              </w:rPr>
              <w:t>Rapport périodique</w:t>
            </w:r>
          </w:p>
        </w:tc>
        <w:tc>
          <w:tcPr>
            <w:tcW w:w="2105" w:type="pct"/>
          </w:tcPr>
          <w:p w:rsidR="00667360" w:rsidRPr="002A4F76" w:rsidRDefault="00667360" w:rsidP="006276F6">
            <w:pPr>
              <w:spacing w:after="100" w:afterAutospacing="1" w:line="240" w:lineRule="auto"/>
              <w:ind w:left="0"/>
              <w:rPr>
                <w:color w:val="auto"/>
                <w:lang w:val="fr-CA" w:eastAsia="en-US"/>
              </w:rPr>
            </w:pPr>
            <w:r w:rsidRPr="002A4F76">
              <w:rPr>
                <w:color w:val="auto"/>
                <w:lang w:val="fr-CA" w:eastAsia="en-US"/>
              </w:rPr>
              <w:t>Un rapport du 1</w:t>
            </w:r>
            <w:r w:rsidRPr="002A4F76">
              <w:rPr>
                <w:color w:val="auto"/>
                <w:vertAlign w:val="superscript"/>
                <w:lang w:val="fr-CA" w:eastAsia="en-US"/>
              </w:rPr>
              <w:t>er</w:t>
            </w:r>
            <w:r w:rsidRPr="002A4F76">
              <w:rPr>
                <w:color w:val="auto"/>
                <w:lang w:val="fr-CA" w:eastAsia="en-US"/>
              </w:rPr>
              <w:t xml:space="preserve"> semestre d’activités et financier pour le bailleur </w:t>
            </w:r>
          </w:p>
        </w:tc>
        <w:tc>
          <w:tcPr>
            <w:tcW w:w="1118" w:type="pct"/>
          </w:tcPr>
          <w:p w:rsidR="00667360" w:rsidRPr="002A4F76" w:rsidRDefault="00667360" w:rsidP="006A379A">
            <w:pPr>
              <w:spacing w:after="100" w:afterAutospacing="1" w:line="240" w:lineRule="auto"/>
              <w:ind w:left="0" w:firstLine="0"/>
              <w:jc w:val="left"/>
              <w:rPr>
                <w:b/>
                <w:color w:val="auto"/>
                <w:lang w:val="fr-CA" w:eastAsia="en-US"/>
              </w:rPr>
            </w:pPr>
            <w:r w:rsidRPr="002A4F76">
              <w:rPr>
                <w:b/>
                <w:color w:val="auto"/>
                <w:lang w:val="fr-CA" w:eastAsia="en-US"/>
              </w:rPr>
              <w:t>15 juin 2019</w:t>
            </w:r>
          </w:p>
        </w:tc>
      </w:tr>
      <w:tr w:rsidR="00667360" w:rsidRPr="002A4F76" w:rsidTr="006A379A">
        <w:tblPrEx>
          <w:tblCellMar>
            <w:left w:w="108" w:type="dxa"/>
            <w:right w:w="108" w:type="dxa"/>
          </w:tblCellMar>
        </w:tblPrEx>
        <w:trPr>
          <w:cantSplit/>
          <w:trHeight w:val="569"/>
        </w:trPr>
        <w:tc>
          <w:tcPr>
            <w:tcW w:w="1777" w:type="pct"/>
            <w:vMerge/>
          </w:tcPr>
          <w:p w:rsidR="00667360" w:rsidRPr="002A4F76" w:rsidRDefault="00667360" w:rsidP="006276F6">
            <w:pPr>
              <w:shd w:val="clear" w:color="auto" w:fill="FFFFFF"/>
              <w:spacing w:after="100" w:afterAutospacing="1" w:line="240" w:lineRule="auto"/>
              <w:ind w:left="0" w:firstLine="0"/>
              <w:rPr>
                <w:rFonts w:eastAsia="Times New Roman"/>
                <w:color w:val="auto"/>
              </w:rPr>
            </w:pPr>
          </w:p>
        </w:tc>
        <w:tc>
          <w:tcPr>
            <w:tcW w:w="2105" w:type="pct"/>
          </w:tcPr>
          <w:p w:rsidR="00667360" w:rsidRPr="002A4F76" w:rsidRDefault="00667360" w:rsidP="006276F6">
            <w:pPr>
              <w:spacing w:after="100" w:afterAutospacing="1" w:line="240" w:lineRule="auto"/>
              <w:ind w:left="0"/>
              <w:rPr>
                <w:color w:val="auto"/>
                <w:lang w:val="fr-CA" w:eastAsia="en-US"/>
              </w:rPr>
            </w:pPr>
            <w:r w:rsidRPr="002A4F76">
              <w:rPr>
                <w:color w:val="auto"/>
                <w:lang w:val="fr-CA" w:eastAsia="en-US"/>
              </w:rPr>
              <w:t>Un rapport annuel narratif et financier pour le bailleur</w:t>
            </w:r>
          </w:p>
        </w:tc>
        <w:tc>
          <w:tcPr>
            <w:tcW w:w="1118" w:type="pct"/>
          </w:tcPr>
          <w:p w:rsidR="00667360" w:rsidRPr="002A4F76" w:rsidRDefault="00667360" w:rsidP="006A379A">
            <w:pPr>
              <w:spacing w:after="100" w:afterAutospacing="1" w:line="240" w:lineRule="auto"/>
              <w:ind w:left="0"/>
              <w:jc w:val="left"/>
              <w:rPr>
                <w:b/>
                <w:color w:val="auto"/>
                <w:lang w:val="fr-CA" w:eastAsia="en-US"/>
              </w:rPr>
            </w:pPr>
            <w:r w:rsidRPr="002A4F76">
              <w:rPr>
                <w:b/>
                <w:color w:val="auto"/>
                <w:lang w:val="fr-CA" w:eastAsia="en-US"/>
              </w:rPr>
              <w:t>15 Novembre 2019</w:t>
            </w:r>
          </w:p>
        </w:tc>
      </w:tr>
      <w:tr w:rsidR="00667360" w:rsidRPr="002A4F76" w:rsidTr="006A379A">
        <w:tblPrEx>
          <w:tblCellMar>
            <w:left w:w="108" w:type="dxa"/>
            <w:right w:w="108" w:type="dxa"/>
          </w:tblCellMar>
        </w:tblPrEx>
        <w:trPr>
          <w:cantSplit/>
          <w:trHeight w:val="326"/>
        </w:trPr>
        <w:tc>
          <w:tcPr>
            <w:tcW w:w="1777" w:type="pct"/>
            <w:vMerge/>
          </w:tcPr>
          <w:p w:rsidR="00667360" w:rsidRPr="002A4F76" w:rsidRDefault="00667360" w:rsidP="006276F6">
            <w:pPr>
              <w:shd w:val="clear" w:color="auto" w:fill="FFFFFF"/>
              <w:spacing w:after="100" w:afterAutospacing="1" w:line="240" w:lineRule="auto"/>
              <w:ind w:left="0" w:firstLine="0"/>
              <w:rPr>
                <w:rFonts w:eastAsia="Times New Roman"/>
                <w:color w:val="auto"/>
              </w:rPr>
            </w:pPr>
          </w:p>
        </w:tc>
        <w:tc>
          <w:tcPr>
            <w:tcW w:w="2105" w:type="pct"/>
          </w:tcPr>
          <w:p w:rsidR="00667360" w:rsidRPr="002A4F76" w:rsidRDefault="00667360" w:rsidP="006276F6">
            <w:pPr>
              <w:spacing w:after="100" w:afterAutospacing="1" w:line="240" w:lineRule="auto"/>
              <w:ind w:left="0"/>
              <w:rPr>
                <w:color w:val="auto"/>
                <w:lang w:val="fr-CA" w:eastAsia="en-US"/>
              </w:rPr>
            </w:pPr>
            <w:r w:rsidRPr="002A4F76">
              <w:rPr>
                <w:color w:val="auto"/>
                <w:lang w:val="fr-CA" w:eastAsia="en-US"/>
              </w:rPr>
              <w:t xml:space="preserve">Un rapport annuel axé sur les résultats </w:t>
            </w:r>
          </w:p>
        </w:tc>
        <w:tc>
          <w:tcPr>
            <w:tcW w:w="1118" w:type="pct"/>
          </w:tcPr>
          <w:p w:rsidR="00667360" w:rsidRPr="002A4F76" w:rsidRDefault="00667360" w:rsidP="006A379A">
            <w:pPr>
              <w:spacing w:after="100" w:afterAutospacing="1" w:line="240" w:lineRule="auto"/>
              <w:ind w:left="0"/>
              <w:jc w:val="left"/>
              <w:rPr>
                <w:b/>
                <w:color w:val="auto"/>
                <w:lang w:val="fr-CA" w:eastAsia="en-US"/>
              </w:rPr>
            </w:pPr>
            <w:r w:rsidRPr="002A4F76">
              <w:rPr>
                <w:b/>
                <w:color w:val="auto"/>
                <w:lang w:val="fr-CA" w:eastAsia="en-US"/>
              </w:rPr>
              <w:t>Déc. 2019</w:t>
            </w:r>
          </w:p>
        </w:tc>
      </w:tr>
    </w:tbl>
    <w:p w:rsidR="00FC1509" w:rsidRPr="002A4F76" w:rsidRDefault="00FC1509" w:rsidP="006276F6">
      <w:pPr>
        <w:pStyle w:val="TM1"/>
        <w:tabs>
          <w:tab w:val="right" w:leader="dot" w:pos="9139"/>
        </w:tabs>
        <w:spacing w:after="100" w:afterAutospacing="1" w:line="240" w:lineRule="auto"/>
        <w:ind w:left="0" w:firstLine="0"/>
        <w:rPr>
          <w:color w:val="FF0000"/>
        </w:rPr>
      </w:pPr>
    </w:p>
    <w:p w:rsidR="002A4F76" w:rsidRPr="00F75986" w:rsidRDefault="00EE0EAA" w:rsidP="00B139FB">
      <w:pPr>
        <w:pStyle w:val="Titre2"/>
        <w:numPr>
          <w:ilvl w:val="1"/>
          <w:numId w:val="1"/>
        </w:numPr>
        <w:spacing w:after="0" w:line="240" w:lineRule="auto"/>
        <w:jc w:val="both"/>
        <w:rPr>
          <w:rFonts w:ascii="Calibri" w:hAnsi="Calibri" w:cs="Calibri"/>
          <w:b/>
          <w:i/>
          <w:color w:val="5B9BD5" w:themeColor="accent5"/>
        </w:rPr>
      </w:pPr>
      <w:r w:rsidRPr="00F75986">
        <w:rPr>
          <w:rFonts w:ascii="Calibri" w:hAnsi="Calibri" w:cs="Calibri"/>
          <w:b/>
          <w:i/>
          <w:color w:val="5B9BD5" w:themeColor="accent5"/>
        </w:rPr>
        <w:t xml:space="preserve"> </w:t>
      </w:r>
      <w:bookmarkStart w:id="18" w:name="_Toc27554671"/>
      <w:r w:rsidR="00054CCB" w:rsidRPr="00F75986">
        <w:rPr>
          <w:rFonts w:ascii="Calibri" w:hAnsi="Calibri" w:cs="Calibri"/>
          <w:b/>
          <w:i/>
          <w:color w:val="5B9BD5" w:themeColor="accent5"/>
        </w:rPr>
        <w:t>Journal de leçons apprises</w:t>
      </w:r>
      <w:bookmarkEnd w:id="18"/>
      <w:r w:rsidR="00054CCB" w:rsidRPr="00F75986">
        <w:rPr>
          <w:rFonts w:ascii="Calibri" w:hAnsi="Calibri" w:cs="Calibri"/>
          <w:b/>
          <w:i/>
          <w:color w:val="5B9BD5" w:themeColor="accent5"/>
        </w:rPr>
        <w:t xml:space="preserve"> </w:t>
      </w:r>
    </w:p>
    <w:p w:rsidR="004620D5" w:rsidRDefault="004620D5" w:rsidP="004620D5">
      <w:pPr>
        <w:pStyle w:val="Paragraphedeliste"/>
        <w:spacing w:after="100" w:afterAutospacing="1" w:line="240" w:lineRule="auto"/>
        <w:ind w:left="370"/>
        <w:jc w:val="both"/>
        <w:rPr>
          <w:rFonts w:cs="Calibri"/>
          <w:lang w:val="fr-FR"/>
        </w:rPr>
      </w:pP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La mise en place de la Coordination avec la participation de la CAMP, des Ministères clés et du     HCREC contribue beaucoup à l’atteinte des objectifs du programme</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L’implication et la disponibilité des parties prenantes locales, notamment le Préfet, la Société civile, les médias et le Président du Conseil départemental, les leaders confessionnels, les sages, a permis la compréhension et l’organisation des plateformes de dialogue.</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Les efforts de synergie restent des bonnes pratiques d’atteinte des résultats à des coûts minimisés</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Les échanges avec les responsables des forces publiques et les leaders communautaires a fait ressortir la nécessité du dialogue socio-sécuritaire (civilo-militaire)</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 xml:space="preserve">L’Implication des populations locales et leaders communautaires dans l’identification des groupements a été une porte d’entrée aux dialogues intracommunautaires </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L’évaluation participative facilite l’identification des besoins réels des populations concernées.</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La communication transversale entre parties responsables et partenaire de mise en œuvre est essentielle sinon décisive pour la réussite d’activités du projet dans un environnement fluctuant et les changements fréquents d’interlocuteurs</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 xml:space="preserve">La réussite d’un projet de développement passe en grand partie par l’appropriation nationale, les premières analyses de résultats d’activité, au niveau départemental et </w:t>
      </w:r>
      <w:r w:rsidRPr="00307DF7">
        <w:rPr>
          <w:rFonts w:cs="Calibri"/>
          <w:sz w:val="24"/>
          <w:szCs w:val="24"/>
          <w:lang w:val="fr-FR"/>
        </w:rPr>
        <w:lastRenderedPageBreak/>
        <w:t>communal, permettent d’identifier un grand besoin d’accroitre les capacités techniques locales.</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Un système de gestion de la connaissance et de l’information est essentiel à la capitalisation des résultats d’un programme ; en absence de cela, il est difficile d’exploiter de manière cohérente les possibilités de « réutilisation » des connaissances qui transitent par le PNUD.</w:t>
      </w:r>
    </w:p>
    <w:p w:rsidR="004620D5" w:rsidRPr="00307DF7" w:rsidRDefault="004620D5" w:rsidP="00307DF7">
      <w:pPr>
        <w:pStyle w:val="Paragraphedeliste"/>
        <w:numPr>
          <w:ilvl w:val="0"/>
          <w:numId w:val="8"/>
        </w:numPr>
        <w:spacing w:after="100" w:afterAutospacing="1"/>
        <w:jc w:val="both"/>
        <w:rPr>
          <w:rFonts w:cs="Calibri"/>
          <w:sz w:val="24"/>
          <w:szCs w:val="24"/>
          <w:lang w:val="fr-FR"/>
        </w:rPr>
      </w:pPr>
      <w:r w:rsidRPr="00307DF7">
        <w:rPr>
          <w:rFonts w:cs="Calibri"/>
          <w:sz w:val="24"/>
          <w:szCs w:val="24"/>
          <w:lang w:val="fr-FR"/>
        </w:rPr>
        <w:t>Les comités locaux de dialogue, opérationnalisés</w:t>
      </w:r>
      <w:r w:rsidRPr="004620D5">
        <w:rPr>
          <w:rFonts w:cs="Calibri"/>
          <w:lang w:val="fr-FR"/>
        </w:rPr>
        <w:t xml:space="preserve">, </w:t>
      </w:r>
      <w:r w:rsidRPr="00307DF7">
        <w:rPr>
          <w:rFonts w:cs="Calibri"/>
          <w:sz w:val="24"/>
          <w:szCs w:val="24"/>
          <w:lang w:val="fr-FR"/>
        </w:rPr>
        <w:t xml:space="preserve">restent un outil probant de réconciliation communautaire et de développement   </w:t>
      </w:r>
    </w:p>
    <w:p w:rsidR="00BC05E8" w:rsidRPr="00F75986" w:rsidRDefault="00054CCB" w:rsidP="00B139FB">
      <w:pPr>
        <w:pStyle w:val="Titre1"/>
        <w:numPr>
          <w:ilvl w:val="0"/>
          <w:numId w:val="1"/>
        </w:numPr>
        <w:spacing w:after="0" w:line="240" w:lineRule="auto"/>
        <w:jc w:val="both"/>
        <w:rPr>
          <w:rFonts w:ascii="Calibri" w:hAnsi="Calibri" w:cs="Calibri"/>
          <w:b/>
          <w:color w:val="5B9BD5" w:themeColor="accent5"/>
        </w:rPr>
      </w:pPr>
      <w:bookmarkStart w:id="19" w:name="_Toc27554672"/>
      <w:r w:rsidRPr="00F75986">
        <w:rPr>
          <w:rFonts w:ascii="Calibri" w:hAnsi="Calibri" w:cs="Calibri"/>
          <w:b/>
          <w:color w:val="5B9BD5" w:themeColor="accent5"/>
        </w:rPr>
        <w:t>Contribution aux ODD</w:t>
      </w:r>
      <w:bookmarkEnd w:id="19"/>
      <w:r w:rsidRPr="00F75986">
        <w:rPr>
          <w:rFonts w:ascii="Calibri" w:hAnsi="Calibri" w:cs="Calibri"/>
          <w:b/>
          <w:color w:val="5B9BD5" w:themeColor="accent5"/>
        </w:rPr>
        <w:t xml:space="preserve"> </w:t>
      </w:r>
    </w:p>
    <w:p w:rsidR="004904B5" w:rsidRDefault="004904B5" w:rsidP="004904B5">
      <w:pPr>
        <w:pStyle w:val="TM1"/>
        <w:tabs>
          <w:tab w:val="right" w:leader="dot" w:pos="9139"/>
        </w:tabs>
        <w:spacing w:after="0" w:line="240" w:lineRule="auto"/>
        <w:ind w:left="15" w:firstLine="0"/>
        <w:contextualSpacing/>
        <w:rPr>
          <w:color w:val="auto"/>
        </w:rPr>
      </w:pPr>
    </w:p>
    <w:p w:rsidR="00BC05E8" w:rsidRPr="00307DF7" w:rsidRDefault="00054CCB" w:rsidP="00307DF7">
      <w:pPr>
        <w:pStyle w:val="TM1"/>
        <w:tabs>
          <w:tab w:val="right" w:leader="dot" w:pos="9139"/>
        </w:tabs>
        <w:spacing w:after="0" w:line="276" w:lineRule="auto"/>
        <w:ind w:left="15" w:firstLine="0"/>
        <w:contextualSpacing/>
        <w:rPr>
          <w:color w:val="auto"/>
          <w:sz w:val="24"/>
          <w:szCs w:val="24"/>
        </w:rPr>
      </w:pPr>
      <w:r w:rsidRPr="00307DF7">
        <w:rPr>
          <w:color w:val="auto"/>
          <w:sz w:val="24"/>
          <w:szCs w:val="24"/>
        </w:rPr>
        <w:t xml:space="preserve">En contribuant au renforcement des conditions sécuritaires, à la relance des services publics </w:t>
      </w:r>
      <w:r w:rsidR="00AB60A6" w:rsidRPr="00307DF7">
        <w:rPr>
          <w:color w:val="auto"/>
          <w:sz w:val="24"/>
          <w:szCs w:val="24"/>
        </w:rPr>
        <w:t xml:space="preserve">de base </w:t>
      </w:r>
      <w:r w:rsidRPr="00307DF7">
        <w:rPr>
          <w:color w:val="auto"/>
          <w:sz w:val="24"/>
          <w:szCs w:val="24"/>
        </w:rPr>
        <w:t xml:space="preserve">au niveau local et au relèvement économique </w:t>
      </w:r>
      <w:r w:rsidR="00F32A05" w:rsidRPr="00307DF7">
        <w:rPr>
          <w:color w:val="auto"/>
          <w:sz w:val="24"/>
          <w:szCs w:val="24"/>
        </w:rPr>
        <w:t xml:space="preserve">dans le Pool, </w:t>
      </w:r>
      <w:r w:rsidRPr="00307DF7">
        <w:rPr>
          <w:color w:val="auto"/>
          <w:sz w:val="24"/>
          <w:szCs w:val="24"/>
        </w:rPr>
        <w:t>la mise en œuvre du projet contribue à la réalisation de plusieurs ODD, notamment</w:t>
      </w:r>
      <w:r w:rsidR="00BC05E8" w:rsidRPr="00307DF7">
        <w:rPr>
          <w:color w:val="auto"/>
          <w:sz w:val="24"/>
          <w:szCs w:val="24"/>
        </w:rPr>
        <w:t> :</w:t>
      </w:r>
    </w:p>
    <w:p w:rsidR="004904B5" w:rsidRPr="00307DF7" w:rsidRDefault="004904B5" w:rsidP="00307DF7">
      <w:pPr>
        <w:pStyle w:val="TM1"/>
        <w:tabs>
          <w:tab w:val="right" w:leader="dot" w:pos="9139"/>
        </w:tabs>
        <w:spacing w:after="0" w:line="276" w:lineRule="auto"/>
        <w:ind w:left="15" w:firstLine="0"/>
        <w:contextualSpacing/>
        <w:rPr>
          <w:color w:val="auto"/>
          <w:sz w:val="24"/>
          <w:szCs w:val="24"/>
        </w:rPr>
      </w:pPr>
    </w:p>
    <w:p w:rsidR="004904B5" w:rsidRPr="00307DF7" w:rsidRDefault="00FA5472" w:rsidP="00307DF7">
      <w:pPr>
        <w:pStyle w:val="TM1"/>
        <w:numPr>
          <w:ilvl w:val="0"/>
          <w:numId w:val="10"/>
        </w:numPr>
        <w:tabs>
          <w:tab w:val="right" w:leader="dot" w:pos="9139"/>
        </w:tabs>
        <w:spacing w:after="0" w:line="276" w:lineRule="auto"/>
        <w:contextualSpacing/>
        <w:rPr>
          <w:color w:val="auto"/>
          <w:sz w:val="24"/>
          <w:szCs w:val="24"/>
          <w:lang w:eastAsia="en-US"/>
        </w:rPr>
      </w:pPr>
      <w:r w:rsidRPr="00307DF7">
        <w:rPr>
          <w:b/>
          <w:color w:val="auto"/>
          <w:sz w:val="24"/>
          <w:szCs w:val="24"/>
          <w:lang w:eastAsia="en-US"/>
        </w:rPr>
        <w:t>ODD-1</w:t>
      </w:r>
      <w:r w:rsidRPr="00307DF7">
        <w:rPr>
          <w:color w:val="auto"/>
          <w:sz w:val="24"/>
          <w:szCs w:val="24"/>
          <w:lang w:eastAsia="en-US"/>
        </w:rPr>
        <w:t> :</w:t>
      </w:r>
      <w:r w:rsidR="00BC05E8" w:rsidRPr="00307DF7">
        <w:rPr>
          <w:color w:val="auto"/>
          <w:sz w:val="24"/>
          <w:szCs w:val="24"/>
        </w:rPr>
        <w:t xml:space="preserve"> à travers le financement des AGRs pour 500 personnes </w:t>
      </w:r>
    </w:p>
    <w:p w:rsidR="004904B5" w:rsidRPr="00307DF7" w:rsidRDefault="00F32A05" w:rsidP="00307DF7">
      <w:pPr>
        <w:pStyle w:val="TM1"/>
        <w:numPr>
          <w:ilvl w:val="0"/>
          <w:numId w:val="10"/>
        </w:numPr>
        <w:tabs>
          <w:tab w:val="right" w:leader="dot" w:pos="9139"/>
        </w:tabs>
        <w:spacing w:after="0" w:line="276" w:lineRule="auto"/>
        <w:contextualSpacing/>
        <w:rPr>
          <w:color w:val="auto"/>
          <w:sz w:val="24"/>
          <w:szCs w:val="24"/>
          <w:lang w:eastAsia="en-US"/>
        </w:rPr>
      </w:pPr>
      <w:r w:rsidRPr="00307DF7">
        <w:rPr>
          <w:b/>
          <w:color w:val="auto"/>
          <w:sz w:val="24"/>
          <w:szCs w:val="24"/>
          <w:lang w:eastAsia="en-US"/>
        </w:rPr>
        <w:t>ODD-3</w:t>
      </w:r>
      <w:r w:rsidR="00BC05E8" w:rsidRPr="00307DF7">
        <w:rPr>
          <w:color w:val="auto"/>
          <w:sz w:val="24"/>
          <w:szCs w:val="24"/>
          <w:lang w:eastAsia="en-US"/>
        </w:rPr>
        <w:t> : la réhabilitation des maternités et centre de santé intégré</w:t>
      </w:r>
    </w:p>
    <w:p w:rsidR="004904B5" w:rsidRPr="00307DF7" w:rsidRDefault="00FA5472" w:rsidP="00307DF7">
      <w:pPr>
        <w:pStyle w:val="TM1"/>
        <w:numPr>
          <w:ilvl w:val="0"/>
          <w:numId w:val="10"/>
        </w:numPr>
        <w:tabs>
          <w:tab w:val="right" w:leader="dot" w:pos="9139"/>
        </w:tabs>
        <w:spacing w:after="0" w:line="276" w:lineRule="auto"/>
        <w:contextualSpacing/>
        <w:rPr>
          <w:color w:val="auto"/>
          <w:sz w:val="24"/>
          <w:szCs w:val="24"/>
          <w:lang w:eastAsia="en-US"/>
        </w:rPr>
      </w:pPr>
      <w:r w:rsidRPr="00307DF7">
        <w:rPr>
          <w:b/>
          <w:color w:val="auto"/>
          <w:sz w:val="24"/>
          <w:szCs w:val="24"/>
          <w:lang w:eastAsia="en-US"/>
        </w:rPr>
        <w:t>ODD-5</w:t>
      </w:r>
      <w:r w:rsidRPr="00307DF7">
        <w:rPr>
          <w:color w:val="auto"/>
          <w:sz w:val="24"/>
          <w:szCs w:val="24"/>
          <w:lang w:eastAsia="en-US"/>
        </w:rPr>
        <w:t> :</w:t>
      </w:r>
      <w:r w:rsidR="00BC05E8" w:rsidRPr="00307DF7">
        <w:rPr>
          <w:color w:val="auto"/>
          <w:sz w:val="24"/>
          <w:szCs w:val="24"/>
          <w:lang w:eastAsia="en-US"/>
        </w:rPr>
        <w:t xml:space="preserve"> la prise en compte du genre dans les comités (29% de femmes), les dialogues (40% de femmes) et les AGRs(50% de femmes), les THIMO (30% de femmes)</w:t>
      </w:r>
    </w:p>
    <w:p w:rsidR="004904B5" w:rsidRPr="00307DF7" w:rsidRDefault="00BC05E8" w:rsidP="00307DF7">
      <w:pPr>
        <w:pStyle w:val="TM1"/>
        <w:numPr>
          <w:ilvl w:val="0"/>
          <w:numId w:val="10"/>
        </w:numPr>
        <w:tabs>
          <w:tab w:val="right" w:leader="dot" w:pos="9139"/>
        </w:tabs>
        <w:spacing w:after="0" w:line="276" w:lineRule="auto"/>
        <w:contextualSpacing/>
        <w:rPr>
          <w:color w:val="auto"/>
          <w:sz w:val="24"/>
          <w:szCs w:val="24"/>
          <w:lang w:eastAsia="en-US"/>
        </w:rPr>
      </w:pPr>
      <w:r w:rsidRPr="00307DF7">
        <w:rPr>
          <w:b/>
          <w:color w:val="auto"/>
          <w:sz w:val="24"/>
          <w:szCs w:val="24"/>
          <w:lang w:eastAsia="en-US"/>
        </w:rPr>
        <w:t>ODD-6</w:t>
      </w:r>
      <w:r w:rsidRPr="00307DF7">
        <w:rPr>
          <w:color w:val="auto"/>
          <w:sz w:val="24"/>
          <w:szCs w:val="24"/>
          <w:lang w:eastAsia="en-US"/>
        </w:rPr>
        <w:t> : réhabilitation de 06 puits d’eau</w:t>
      </w:r>
    </w:p>
    <w:p w:rsidR="004904B5" w:rsidRPr="00307DF7" w:rsidRDefault="00FA5472" w:rsidP="00307DF7">
      <w:pPr>
        <w:pStyle w:val="TM1"/>
        <w:numPr>
          <w:ilvl w:val="0"/>
          <w:numId w:val="10"/>
        </w:numPr>
        <w:tabs>
          <w:tab w:val="right" w:leader="dot" w:pos="9139"/>
        </w:tabs>
        <w:spacing w:after="0" w:line="276" w:lineRule="auto"/>
        <w:contextualSpacing/>
        <w:rPr>
          <w:color w:val="auto"/>
          <w:sz w:val="24"/>
          <w:szCs w:val="24"/>
          <w:lang w:eastAsia="en-US"/>
        </w:rPr>
      </w:pPr>
      <w:r w:rsidRPr="00307DF7">
        <w:rPr>
          <w:b/>
          <w:color w:val="auto"/>
          <w:sz w:val="24"/>
          <w:szCs w:val="24"/>
          <w:lang w:eastAsia="en-US"/>
        </w:rPr>
        <w:t>ODD-8</w:t>
      </w:r>
      <w:r w:rsidRPr="00307DF7">
        <w:rPr>
          <w:color w:val="auto"/>
          <w:sz w:val="24"/>
          <w:szCs w:val="24"/>
          <w:lang w:eastAsia="en-US"/>
        </w:rPr>
        <w:t> :</w:t>
      </w:r>
      <w:r w:rsidR="00BC05E8" w:rsidRPr="00307DF7">
        <w:rPr>
          <w:color w:val="auto"/>
          <w:sz w:val="24"/>
          <w:szCs w:val="24"/>
        </w:rPr>
        <w:t xml:space="preserve">  de l’emploi à travers les AGRs (500) et les THIMO(600)</w:t>
      </w:r>
    </w:p>
    <w:p w:rsidR="004904B5" w:rsidRPr="00307DF7" w:rsidRDefault="00FA5472" w:rsidP="00307DF7">
      <w:pPr>
        <w:pStyle w:val="TM1"/>
        <w:numPr>
          <w:ilvl w:val="0"/>
          <w:numId w:val="10"/>
        </w:numPr>
        <w:tabs>
          <w:tab w:val="right" w:leader="dot" w:pos="9139"/>
        </w:tabs>
        <w:spacing w:after="0" w:line="276" w:lineRule="auto"/>
        <w:contextualSpacing/>
        <w:rPr>
          <w:color w:val="auto"/>
          <w:sz w:val="24"/>
          <w:szCs w:val="24"/>
          <w:lang w:eastAsia="en-US"/>
        </w:rPr>
      </w:pPr>
      <w:r w:rsidRPr="00307DF7">
        <w:rPr>
          <w:b/>
          <w:color w:val="auto"/>
          <w:sz w:val="24"/>
          <w:szCs w:val="24"/>
          <w:lang w:eastAsia="en-US"/>
        </w:rPr>
        <w:t>ODD-10</w:t>
      </w:r>
      <w:r w:rsidRPr="00307DF7">
        <w:rPr>
          <w:color w:val="auto"/>
          <w:sz w:val="24"/>
          <w:szCs w:val="24"/>
          <w:lang w:eastAsia="en-US"/>
        </w:rPr>
        <w:t> :</w:t>
      </w:r>
      <w:r w:rsidR="00BC05E8" w:rsidRPr="00307DF7">
        <w:rPr>
          <w:color w:val="auto"/>
          <w:sz w:val="24"/>
          <w:szCs w:val="24"/>
          <w:lang w:eastAsia="en-US"/>
        </w:rPr>
        <w:t xml:space="preserve"> 36 groupements appuyés dont 14 </w:t>
      </w:r>
      <w:r w:rsidR="00AB60A6" w:rsidRPr="00307DF7">
        <w:rPr>
          <w:color w:val="auto"/>
          <w:sz w:val="24"/>
          <w:szCs w:val="24"/>
          <w:lang w:eastAsia="en-US"/>
        </w:rPr>
        <w:t>féminins et un de femmes autochtones, avec comme critère de sélection de bénéficiaires la vulnérabilité</w:t>
      </w:r>
    </w:p>
    <w:p w:rsidR="00EE0EAA" w:rsidRDefault="00FA5472" w:rsidP="00307DF7">
      <w:pPr>
        <w:pStyle w:val="TM1"/>
        <w:numPr>
          <w:ilvl w:val="0"/>
          <w:numId w:val="10"/>
        </w:numPr>
        <w:tabs>
          <w:tab w:val="right" w:leader="dot" w:pos="9139"/>
        </w:tabs>
        <w:spacing w:after="0" w:line="276" w:lineRule="auto"/>
        <w:contextualSpacing/>
        <w:rPr>
          <w:color w:val="auto"/>
          <w:lang w:eastAsia="en-US"/>
        </w:rPr>
      </w:pPr>
      <w:r w:rsidRPr="00307DF7">
        <w:rPr>
          <w:b/>
          <w:color w:val="auto"/>
          <w:sz w:val="24"/>
          <w:szCs w:val="24"/>
          <w:lang w:eastAsia="en-US"/>
        </w:rPr>
        <w:t>ODD</w:t>
      </w:r>
      <w:r w:rsidR="00F32A05" w:rsidRPr="00307DF7">
        <w:rPr>
          <w:b/>
          <w:color w:val="auto"/>
          <w:sz w:val="24"/>
          <w:szCs w:val="24"/>
          <w:lang w:eastAsia="en-US"/>
        </w:rPr>
        <w:t>-</w:t>
      </w:r>
      <w:r w:rsidRPr="00307DF7">
        <w:rPr>
          <w:b/>
          <w:color w:val="auto"/>
          <w:sz w:val="24"/>
          <w:szCs w:val="24"/>
          <w:lang w:eastAsia="en-US"/>
        </w:rPr>
        <w:t>16</w:t>
      </w:r>
      <w:r w:rsidR="00BC05E8" w:rsidRPr="00307DF7">
        <w:rPr>
          <w:b/>
          <w:color w:val="auto"/>
          <w:sz w:val="24"/>
          <w:szCs w:val="24"/>
          <w:lang w:eastAsia="en-US"/>
        </w:rPr>
        <w:t> :</w:t>
      </w:r>
      <w:r w:rsidR="00AB60A6" w:rsidRPr="00307DF7">
        <w:rPr>
          <w:b/>
          <w:color w:val="auto"/>
          <w:sz w:val="24"/>
          <w:szCs w:val="24"/>
          <w:lang w:eastAsia="en-US"/>
        </w:rPr>
        <w:t xml:space="preserve"> </w:t>
      </w:r>
      <w:r w:rsidR="00AB60A6" w:rsidRPr="00307DF7">
        <w:rPr>
          <w:color w:val="auto"/>
          <w:sz w:val="24"/>
          <w:szCs w:val="24"/>
          <w:lang w:eastAsia="en-US"/>
        </w:rPr>
        <w:t>16 plateformes de dialogues</w:t>
      </w:r>
      <w:r w:rsidR="00AB60A6" w:rsidRPr="004904B5">
        <w:rPr>
          <w:color w:val="auto"/>
          <w:lang w:eastAsia="en-US"/>
        </w:rPr>
        <w:t xml:space="preserve"> organisées, 15 comités locaux mis en place et opérationnalisés, 16 conflits gérés </w:t>
      </w:r>
    </w:p>
    <w:p w:rsidR="00F75986" w:rsidRPr="004904B5" w:rsidRDefault="00F75986" w:rsidP="00F75986">
      <w:pPr>
        <w:pStyle w:val="TM1"/>
        <w:tabs>
          <w:tab w:val="right" w:leader="dot" w:pos="9139"/>
        </w:tabs>
        <w:spacing w:after="0" w:line="240" w:lineRule="auto"/>
        <w:ind w:left="385" w:firstLine="0"/>
        <w:contextualSpacing/>
        <w:rPr>
          <w:color w:val="auto"/>
          <w:lang w:eastAsia="en-US"/>
        </w:rPr>
      </w:pPr>
    </w:p>
    <w:p w:rsidR="00AB60A6" w:rsidRPr="00F75986" w:rsidRDefault="00054CCB" w:rsidP="00B139FB">
      <w:pPr>
        <w:pStyle w:val="Titre1"/>
        <w:numPr>
          <w:ilvl w:val="0"/>
          <w:numId w:val="1"/>
        </w:numPr>
        <w:spacing w:after="100" w:afterAutospacing="1" w:line="240" w:lineRule="auto"/>
        <w:jc w:val="both"/>
        <w:rPr>
          <w:rFonts w:ascii="Calibri" w:hAnsi="Calibri" w:cs="Calibri"/>
          <w:b/>
          <w:color w:val="5B9BD5" w:themeColor="accent5"/>
        </w:rPr>
      </w:pPr>
      <w:bookmarkStart w:id="20" w:name="_Toc27554673"/>
      <w:r w:rsidRPr="00F75986">
        <w:rPr>
          <w:rFonts w:ascii="Calibri" w:hAnsi="Calibri" w:cs="Calibri"/>
          <w:b/>
          <w:color w:val="5B9BD5" w:themeColor="accent5"/>
        </w:rPr>
        <w:t>Impact sur les bénéficiaires</w:t>
      </w:r>
      <w:bookmarkEnd w:id="20"/>
      <w:r w:rsidRPr="00F75986">
        <w:rPr>
          <w:rFonts w:ascii="Calibri" w:hAnsi="Calibri" w:cs="Calibri"/>
          <w:b/>
          <w:color w:val="5B9BD5" w:themeColor="accent5"/>
        </w:rPr>
        <w:t xml:space="preserve"> </w:t>
      </w:r>
    </w:p>
    <w:p w:rsidR="004E336A" w:rsidRPr="00307DF7" w:rsidRDefault="00671504" w:rsidP="00307DF7">
      <w:pPr>
        <w:pStyle w:val="TM1"/>
        <w:tabs>
          <w:tab w:val="right" w:leader="dot" w:pos="9139"/>
        </w:tabs>
        <w:spacing w:after="0" w:line="276" w:lineRule="auto"/>
        <w:rPr>
          <w:sz w:val="24"/>
          <w:szCs w:val="24"/>
        </w:rPr>
      </w:pPr>
      <w:r w:rsidRPr="00307DF7">
        <w:rPr>
          <w:sz w:val="24"/>
          <w:szCs w:val="24"/>
        </w:rPr>
        <w:t xml:space="preserve">"Les plateformes de dialogue ont balisé le terrain, le Pool devient accessible à tous" déclarait le Ministre </w:t>
      </w:r>
      <w:proofErr w:type="spellStart"/>
      <w:r w:rsidRPr="00307DF7">
        <w:rPr>
          <w:sz w:val="24"/>
          <w:szCs w:val="24"/>
        </w:rPr>
        <w:t>Euloge</w:t>
      </w:r>
      <w:proofErr w:type="spellEnd"/>
      <w:r w:rsidRPr="00307DF7">
        <w:rPr>
          <w:sz w:val="24"/>
          <w:szCs w:val="24"/>
        </w:rPr>
        <w:t xml:space="preserve"> Landry </w:t>
      </w:r>
      <w:proofErr w:type="spellStart"/>
      <w:r w:rsidRPr="00307DF7">
        <w:rPr>
          <w:sz w:val="24"/>
          <w:szCs w:val="24"/>
        </w:rPr>
        <w:t>Kolelas</w:t>
      </w:r>
      <w:proofErr w:type="spellEnd"/>
      <w:r w:rsidRPr="00307DF7">
        <w:rPr>
          <w:sz w:val="24"/>
          <w:szCs w:val="24"/>
        </w:rPr>
        <w:t xml:space="preserve">.  Monseigneur </w:t>
      </w:r>
      <w:proofErr w:type="spellStart"/>
      <w:r w:rsidRPr="00307DF7">
        <w:rPr>
          <w:sz w:val="24"/>
          <w:szCs w:val="24"/>
        </w:rPr>
        <w:t>Portella</w:t>
      </w:r>
      <w:proofErr w:type="spellEnd"/>
      <w:r w:rsidRPr="00307DF7">
        <w:rPr>
          <w:sz w:val="24"/>
          <w:szCs w:val="24"/>
        </w:rPr>
        <w:t xml:space="preserve">, </w:t>
      </w:r>
      <w:proofErr w:type="spellStart"/>
      <w:r w:rsidRPr="00307DF7">
        <w:rPr>
          <w:sz w:val="24"/>
          <w:szCs w:val="24"/>
        </w:rPr>
        <w:t>evêque</w:t>
      </w:r>
      <w:proofErr w:type="spellEnd"/>
      <w:r w:rsidRPr="00307DF7">
        <w:rPr>
          <w:sz w:val="24"/>
          <w:szCs w:val="24"/>
        </w:rPr>
        <w:t xml:space="preserve"> de Kinkala disait "ce dialogue a exigé de la part des participants un esprit d'ouverture, de respect et d'écoute réciproques, de volonté de discerner et de retenir, de façon positive, il continue son bout de chemin vers la promotion du vivre ensemble". Le Préfet</w:t>
      </w:r>
      <w:r w:rsidR="006A74DF">
        <w:rPr>
          <w:sz w:val="24"/>
          <w:szCs w:val="24"/>
        </w:rPr>
        <w:t xml:space="preserve"> du Pool</w:t>
      </w:r>
      <w:r w:rsidRPr="00307DF7">
        <w:rPr>
          <w:sz w:val="24"/>
          <w:szCs w:val="24"/>
        </w:rPr>
        <w:t xml:space="preserve">, </w:t>
      </w:r>
      <w:r w:rsidR="002E32F8" w:rsidRPr="00307DF7">
        <w:rPr>
          <w:sz w:val="24"/>
          <w:szCs w:val="24"/>
        </w:rPr>
        <w:t>déclare</w:t>
      </w:r>
      <w:r w:rsidR="004620D5" w:rsidRPr="00307DF7">
        <w:rPr>
          <w:sz w:val="24"/>
          <w:szCs w:val="24"/>
        </w:rPr>
        <w:t xml:space="preserve"> : </w:t>
      </w:r>
      <w:r w:rsidR="002E32F8" w:rsidRPr="00307DF7">
        <w:rPr>
          <w:sz w:val="24"/>
          <w:szCs w:val="24"/>
        </w:rPr>
        <w:t>“nous</w:t>
      </w:r>
      <w:r w:rsidRPr="00307DF7">
        <w:rPr>
          <w:sz w:val="24"/>
          <w:szCs w:val="24"/>
        </w:rPr>
        <w:t xml:space="preserve"> remercions le </w:t>
      </w:r>
      <w:r w:rsidR="00AB60A6" w:rsidRPr="00307DF7">
        <w:rPr>
          <w:sz w:val="24"/>
          <w:szCs w:val="24"/>
        </w:rPr>
        <w:t>SNU</w:t>
      </w:r>
      <w:r w:rsidRPr="00307DF7">
        <w:rPr>
          <w:sz w:val="24"/>
          <w:szCs w:val="24"/>
        </w:rPr>
        <w:t xml:space="preserve"> pour le matériel qui facilitera la redynamisation de l'Etat civil permettant aux administrés d'avoir des actes de naissance". Parlant de la prise en charge des VSBG, une commerçante disait</w:t>
      </w:r>
      <w:r w:rsidR="006A74DF">
        <w:rPr>
          <w:sz w:val="24"/>
          <w:szCs w:val="24"/>
        </w:rPr>
        <w:t xml:space="preserve"> </w:t>
      </w:r>
      <w:r w:rsidRPr="00307DF7">
        <w:rPr>
          <w:sz w:val="24"/>
          <w:szCs w:val="24"/>
        </w:rPr>
        <w:t xml:space="preserve">"maintenant que c'est gratuit et confidentiel de se confier sur nos intimités, je ne tarderais plus de la conduite à tenir". "Puisque nous avons maintenant des cadres de concertations auxquels nous confier et que nos militaires marchent sans armes, nous nous sentons confiantes" dixit </w:t>
      </w:r>
      <w:proofErr w:type="spellStart"/>
      <w:r w:rsidRPr="00307DF7">
        <w:rPr>
          <w:sz w:val="24"/>
          <w:szCs w:val="24"/>
        </w:rPr>
        <w:t>Chimèle</w:t>
      </w:r>
      <w:proofErr w:type="spellEnd"/>
      <w:r w:rsidRPr="00307DF7">
        <w:rPr>
          <w:sz w:val="24"/>
          <w:szCs w:val="24"/>
        </w:rPr>
        <w:t xml:space="preserve"> leader des femmes</w:t>
      </w:r>
      <w:r w:rsidR="006A74DF">
        <w:rPr>
          <w:sz w:val="24"/>
          <w:szCs w:val="24"/>
        </w:rPr>
        <w:t xml:space="preserve"> de Mindouli</w:t>
      </w:r>
      <w:r w:rsidRPr="00307DF7">
        <w:rPr>
          <w:sz w:val="24"/>
          <w:szCs w:val="24"/>
        </w:rPr>
        <w:t>. "Quel bonheur, la plus</w:t>
      </w:r>
      <w:r w:rsidR="00AB60A6" w:rsidRPr="00307DF7">
        <w:rPr>
          <w:sz w:val="24"/>
          <w:szCs w:val="24"/>
        </w:rPr>
        <w:t xml:space="preserve"> </w:t>
      </w:r>
    </w:p>
    <w:p w:rsidR="004E336A" w:rsidRPr="00307DF7" w:rsidRDefault="00671504" w:rsidP="00307DF7">
      <w:pPr>
        <w:pStyle w:val="TM1"/>
        <w:tabs>
          <w:tab w:val="right" w:leader="dot" w:pos="9139"/>
        </w:tabs>
        <w:spacing w:after="0" w:line="276" w:lineRule="auto"/>
        <w:ind w:left="15" w:firstLine="0"/>
        <w:rPr>
          <w:color w:val="auto"/>
          <w:sz w:val="24"/>
          <w:szCs w:val="24"/>
        </w:rPr>
      </w:pPr>
      <w:r w:rsidRPr="00307DF7">
        <w:rPr>
          <w:sz w:val="24"/>
          <w:szCs w:val="24"/>
        </w:rPr>
        <w:t>grande maternité du pays, de l'eau potable  à l'hôpital et pour la population de Kindamba!" déclarait le chef du quartier central</w:t>
      </w:r>
      <w:r w:rsidR="006A74DF">
        <w:rPr>
          <w:sz w:val="24"/>
          <w:szCs w:val="24"/>
        </w:rPr>
        <w:t xml:space="preserve"> de Kindamba</w:t>
      </w:r>
      <w:r w:rsidRPr="00307DF7">
        <w:rPr>
          <w:sz w:val="24"/>
          <w:szCs w:val="24"/>
        </w:rPr>
        <w:t xml:space="preserve">. "Avec ce moulin, nous paierons la scolarité </w:t>
      </w:r>
      <w:r w:rsidRPr="00307DF7">
        <w:rPr>
          <w:sz w:val="24"/>
          <w:szCs w:val="24"/>
        </w:rPr>
        <w:lastRenderedPageBreak/>
        <w:t xml:space="preserve">de nos enfants" dixit la présidente de l'association des femmes autochtones de Kindamba. "avec la paix et les outils, nous allons nous nourrir dans la dignité" déclaraient </w:t>
      </w:r>
      <w:proofErr w:type="spellStart"/>
      <w:r w:rsidRPr="00307DF7">
        <w:rPr>
          <w:sz w:val="24"/>
          <w:szCs w:val="24"/>
        </w:rPr>
        <w:t>Kodia</w:t>
      </w:r>
      <w:proofErr w:type="spellEnd"/>
      <w:r w:rsidRPr="00307DF7">
        <w:rPr>
          <w:sz w:val="24"/>
          <w:szCs w:val="24"/>
        </w:rPr>
        <w:t xml:space="preserve"> et </w:t>
      </w:r>
      <w:proofErr w:type="spellStart"/>
      <w:r w:rsidRPr="00307DF7">
        <w:rPr>
          <w:sz w:val="24"/>
          <w:szCs w:val="24"/>
        </w:rPr>
        <w:t>Bénoit</w:t>
      </w:r>
      <w:proofErr w:type="spellEnd"/>
      <w:r w:rsidRPr="00307DF7">
        <w:rPr>
          <w:sz w:val="24"/>
          <w:szCs w:val="24"/>
        </w:rPr>
        <w:t>, ex</w:t>
      </w:r>
      <w:r w:rsidR="004E336A" w:rsidRPr="00307DF7">
        <w:rPr>
          <w:sz w:val="24"/>
          <w:szCs w:val="24"/>
        </w:rPr>
        <w:t>-</w:t>
      </w:r>
      <w:r w:rsidRPr="00307DF7">
        <w:rPr>
          <w:sz w:val="24"/>
          <w:szCs w:val="24"/>
        </w:rPr>
        <w:t xml:space="preserve">combattants. "La consolidation de la paix passe aussi par le désir de </w:t>
      </w:r>
      <w:r w:rsidRPr="00307DF7">
        <w:rPr>
          <w:color w:val="auto"/>
          <w:sz w:val="24"/>
          <w:szCs w:val="24"/>
        </w:rPr>
        <w:t>sauvegarder tes réalisations économiques" dixit Gislain leader ex-</w:t>
      </w:r>
      <w:r w:rsidR="004E336A" w:rsidRPr="00307DF7">
        <w:rPr>
          <w:color w:val="auto"/>
          <w:sz w:val="24"/>
          <w:szCs w:val="24"/>
        </w:rPr>
        <w:t>combattant.</w:t>
      </w:r>
    </w:p>
    <w:p w:rsidR="0038163C" w:rsidRPr="00307DF7" w:rsidRDefault="00054CCB" w:rsidP="00307DF7">
      <w:pPr>
        <w:pStyle w:val="TM1"/>
        <w:tabs>
          <w:tab w:val="right" w:leader="dot" w:pos="9139"/>
        </w:tabs>
        <w:spacing w:after="100" w:afterAutospacing="1" w:line="276" w:lineRule="auto"/>
        <w:ind w:left="15" w:firstLine="0"/>
        <w:rPr>
          <w:color w:val="auto"/>
          <w:sz w:val="24"/>
          <w:szCs w:val="24"/>
        </w:rPr>
      </w:pPr>
      <w:r w:rsidRPr="00307DF7">
        <w:rPr>
          <w:color w:val="auto"/>
          <w:sz w:val="24"/>
          <w:szCs w:val="24"/>
        </w:rPr>
        <w:t xml:space="preserve">D’ores et déjà, le lancement de tous les chantiers </w:t>
      </w:r>
      <w:r w:rsidR="004E336A" w:rsidRPr="00307DF7">
        <w:rPr>
          <w:color w:val="auto"/>
          <w:sz w:val="24"/>
          <w:szCs w:val="24"/>
        </w:rPr>
        <w:t xml:space="preserve">HIMO </w:t>
      </w:r>
      <w:r w:rsidRPr="00307DF7">
        <w:rPr>
          <w:color w:val="auto"/>
          <w:sz w:val="24"/>
          <w:szCs w:val="24"/>
        </w:rPr>
        <w:t xml:space="preserve">en cours offre des opportunités d’emplois à court termes à </w:t>
      </w:r>
      <w:r w:rsidR="004E336A" w:rsidRPr="00307DF7">
        <w:rPr>
          <w:color w:val="auto"/>
          <w:sz w:val="24"/>
          <w:szCs w:val="24"/>
        </w:rPr>
        <w:t>600</w:t>
      </w:r>
      <w:r w:rsidRPr="00307DF7">
        <w:rPr>
          <w:color w:val="auto"/>
          <w:sz w:val="24"/>
          <w:szCs w:val="24"/>
        </w:rPr>
        <w:t xml:space="preserve"> jeunes de</w:t>
      </w:r>
      <w:r w:rsidR="004E336A" w:rsidRPr="00307DF7">
        <w:rPr>
          <w:color w:val="auto"/>
          <w:sz w:val="24"/>
          <w:szCs w:val="24"/>
        </w:rPr>
        <w:t xml:space="preserve">s </w:t>
      </w:r>
      <w:r w:rsidRPr="00307DF7">
        <w:rPr>
          <w:color w:val="auto"/>
          <w:sz w:val="24"/>
          <w:szCs w:val="24"/>
        </w:rPr>
        <w:t>localité</w:t>
      </w:r>
      <w:r w:rsidR="004E336A" w:rsidRPr="00307DF7">
        <w:rPr>
          <w:color w:val="auto"/>
          <w:sz w:val="24"/>
          <w:szCs w:val="24"/>
        </w:rPr>
        <w:t>s</w:t>
      </w:r>
      <w:r w:rsidRPr="00307DF7">
        <w:rPr>
          <w:color w:val="auto"/>
          <w:sz w:val="24"/>
          <w:szCs w:val="24"/>
        </w:rPr>
        <w:t xml:space="preserve"> et constitue un signal positif de retour </w:t>
      </w:r>
      <w:r w:rsidR="004E336A" w:rsidRPr="00307DF7">
        <w:rPr>
          <w:color w:val="auto"/>
          <w:sz w:val="24"/>
          <w:szCs w:val="24"/>
        </w:rPr>
        <w:t>de la paix</w:t>
      </w:r>
      <w:r w:rsidRPr="00307DF7">
        <w:rPr>
          <w:color w:val="auto"/>
          <w:sz w:val="24"/>
          <w:szCs w:val="24"/>
        </w:rPr>
        <w:t>. A termes, le projet contribuera au renforcement du contexte sécuritaire, à une meilleure protection des populations ainsi qu’à d’avantage d’opportunités d’emplois et de revenus, en particulier pour les jeunes et les femmes</w:t>
      </w:r>
      <w:r w:rsidR="004E336A" w:rsidRPr="00307DF7">
        <w:rPr>
          <w:color w:val="auto"/>
          <w:sz w:val="24"/>
          <w:szCs w:val="24"/>
        </w:rPr>
        <w:t xml:space="preserve">, à </w:t>
      </w:r>
      <w:proofErr w:type="spellStart"/>
      <w:r w:rsidR="004E336A" w:rsidRPr="00307DF7">
        <w:rPr>
          <w:color w:val="auto"/>
          <w:sz w:val="24"/>
          <w:szCs w:val="24"/>
        </w:rPr>
        <w:t>traves</w:t>
      </w:r>
      <w:proofErr w:type="spellEnd"/>
      <w:r w:rsidR="004E336A" w:rsidRPr="00307DF7">
        <w:rPr>
          <w:color w:val="auto"/>
          <w:sz w:val="24"/>
          <w:szCs w:val="24"/>
        </w:rPr>
        <w:t xml:space="preserve"> le renforcement des </w:t>
      </w:r>
      <w:r w:rsidR="004C4FBA" w:rsidRPr="00307DF7">
        <w:rPr>
          <w:color w:val="auto"/>
          <w:sz w:val="24"/>
          <w:szCs w:val="24"/>
        </w:rPr>
        <w:t>activités AGRs</w:t>
      </w:r>
      <w:r w:rsidR="004E336A" w:rsidRPr="00307DF7">
        <w:rPr>
          <w:color w:val="auto"/>
          <w:sz w:val="24"/>
          <w:szCs w:val="24"/>
        </w:rPr>
        <w:t>, à travers l’environnement sécuritaire créé et qui voit l’arrivée d’autres partenaires comme ACTED, PAM, FAO, USAID, Japon, BM, etc.</w:t>
      </w:r>
    </w:p>
    <w:p w:rsidR="0038163C" w:rsidRPr="00307DF7" w:rsidRDefault="0038163C" w:rsidP="00307DF7">
      <w:pPr>
        <w:spacing w:before="120" w:after="100" w:afterAutospacing="1" w:line="276" w:lineRule="auto"/>
        <w:ind w:left="0" w:firstLine="0"/>
        <w:contextualSpacing/>
        <w:rPr>
          <w:color w:val="auto"/>
          <w:sz w:val="24"/>
          <w:szCs w:val="24"/>
        </w:rPr>
      </w:pPr>
      <w:r w:rsidRPr="00307DF7">
        <w:rPr>
          <w:rFonts w:eastAsia="Times New Roman"/>
          <w:color w:val="auto"/>
          <w:sz w:val="24"/>
          <w:szCs w:val="24"/>
        </w:rPr>
        <w:t>Le projet PBF</w:t>
      </w:r>
      <w:r w:rsidR="004E336A" w:rsidRPr="00307DF7">
        <w:rPr>
          <w:rFonts w:eastAsia="Times New Roman"/>
          <w:color w:val="auto"/>
          <w:sz w:val="24"/>
          <w:szCs w:val="24"/>
        </w:rPr>
        <w:t xml:space="preserve">, </w:t>
      </w:r>
      <w:r w:rsidRPr="00307DF7">
        <w:rPr>
          <w:rFonts w:eastAsia="Times New Roman"/>
          <w:color w:val="auto"/>
          <w:sz w:val="24"/>
          <w:szCs w:val="24"/>
        </w:rPr>
        <w:t>a démarré, juste après la signature de l’accord de paix du 23 décembre et au début de l'appel humanitaire de 2017, dans un contexte d’accès très limité à la région du Pool et de mobilisation de ressources difficile en raison du statut du Congo, comme pays à revenu intermédiaire, et cela malgré la crise économique et un système politique très opaque.  Le projet a suscité une réflexion plus large sur les causes profondes des conflits récurrents et un processus de dialogue qui favorise l’émergence des efforts humanitaires, rétabli</w:t>
      </w:r>
      <w:r w:rsidR="004C4FBA" w:rsidRPr="00307DF7">
        <w:rPr>
          <w:rFonts w:eastAsia="Times New Roman"/>
          <w:color w:val="auto"/>
          <w:sz w:val="24"/>
          <w:szCs w:val="24"/>
        </w:rPr>
        <w:t>t</w:t>
      </w:r>
      <w:r w:rsidRPr="00307DF7">
        <w:rPr>
          <w:rFonts w:eastAsia="Times New Roman"/>
          <w:color w:val="auto"/>
          <w:sz w:val="24"/>
          <w:szCs w:val="24"/>
        </w:rPr>
        <w:t xml:space="preserve"> progressivement la confiance des donateurs et ser</w:t>
      </w:r>
      <w:r w:rsidR="004C4FBA" w:rsidRPr="00307DF7">
        <w:rPr>
          <w:rFonts w:eastAsia="Times New Roman"/>
          <w:color w:val="auto"/>
          <w:sz w:val="24"/>
          <w:szCs w:val="24"/>
        </w:rPr>
        <w:t>t</w:t>
      </w:r>
      <w:r w:rsidRPr="00307DF7">
        <w:rPr>
          <w:rFonts w:eastAsia="Times New Roman"/>
          <w:color w:val="auto"/>
          <w:sz w:val="24"/>
          <w:szCs w:val="24"/>
        </w:rPr>
        <w:t xml:space="preserve"> de levier pour soutenir un processus de détente tant au niveau national que de la communauté Internationale</w:t>
      </w:r>
      <w:r w:rsidR="004C4FBA" w:rsidRPr="00307DF7">
        <w:rPr>
          <w:rFonts w:eastAsia="Times New Roman"/>
          <w:color w:val="auto"/>
          <w:sz w:val="24"/>
          <w:szCs w:val="24"/>
        </w:rPr>
        <w:t>,</w:t>
      </w:r>
      <w:r w:rsidRPr="00307DF7">
        <w:rPr>
          <w:rFonts w:eastAsia="Times New Roman"/>
          <w:color w:val="auto"/>
          <w:sz w:val="24"/>
          <w:szCs w:val="24"/>
        </w:rPr>
        <w:t xml:space="preserve"> renforçant</w:t>
      </w:r>
      <w:r w:rsidR="004C4FBA" w:rsidRPr="00307DF7">
        <w:rPr>
          <w:rFonts w:eastAsia="Times New Roman"/>
          <w:color w:val="auto"/>
          <w:sz w:val="24"/>
          <w:szCs w:val="24"/>
        </w:rPr>
        <w:t xml:space="preserve"> ainsi </w:t>
      </w:r>
      <w:r w:rsidRPr="00307DF7">
        <w:rPr>
          <w:rFonts w:eastAsia="Times New Roman"/>
          <w:color w:val="auto"/>
          <w:sz w:val="24"/>
          <w:szCs w:val="24"/>
        </w:rPr>
        <w:t xml:space="preserve"> les discussions entre le gouvernement et ses donateurs.</w:t>
      </w:r>
      <w:r w:rsidRPr="00307DF7">
        <w:rPr>
          <w:rFonts w:eastAsia="Times New Roman"/>
          <w:color w:val="auto"/>
          <w:sz w:val="24"/>
          <w:szCs w:val="24"/>
        </w:rPr>
        <w:br/>
        <w:t>Le projet PBF se déroule parfaitement bien. Les dialogues intracommunautaires ainsi que les autres interventions sur les droits de l'homme et le dispositif de mise en œuvre de la réintégration des bénéficiaires ont été couronnés de succès, de nos jours.</w:t>
      </w:r>
      <w:r w:rsidRPr="00307DF7">
        <w:rPr>
          <w:b/>
          <w:color w:val="auto"/>
          <w:sz w:val="24"/>
          <w:szCs w:val="24"/>
        </w:rPr>
        <w:t xml:space="preserve"> </w:t>
      </w:r>
      <w:r w:rsidRPr="00307DF7">
        <w:rPr>
          <w:color w:val="auto"/>
          <w:sz w:val="24"/>
          <w:szCs w:val="24"/>
        </w:rPr>
        <w:t xml:space="preserve">Toutes choses qui contribuent au rétablissement de la paix, à la réconciliation et au rétablissement de la dignité des populations dans les zones touchées de la région du Pool. Les appuis du Projet, renforcés de son plaidoyer ont permis de libérer les édifices publics et illégalement occupés par l’armée et les ex-combattants </w:t>
      </w:r>
      <w:r w:rsidR="004C4FBA" w:rsidRPr="00307DF7">
        <w:rPr>
          <w:color w:val="auto"/>
          <w:sz w:val="24"/>
          <w:szCs w:val="24"/>
        </w:rPr>
        <w:t xml:space="preserve">et permis aux populations de repartir à l’aise dans leurs champs et les </w:t>
      </w:r>
      <w:r w:rsidR="0058130A" w:rsidRPr="00307DF7">
        <w:rPr>
          <w:color w:val="auto"/>
          <w:sz w:val="24"/>
          <w:szCs w:val="24"/>
        </w:rPr>
        <w:t>cultiver</w:t>
      </w:r>
      <w:r w:rsidR="002E32F8" w:rsidRPr="00307DF7">
        <w:rPr>
          <w:color w:val="auto"/>
          <w:sz w:val="24"/>
          <w:szCs w:val="24"/>
        </w:rPr>
        <w:t xml:space="preserve">. </w:t>
      </w:r>
    </w:p>
    <w:p w:rsidR="002E32F8" w:rsidRPr="00307DF7" w:rsidRDefault="002E32F8" w:rsidP="00307DF7">
      <w:pPr>
        <w:spacing w:before="120" w:after="100" w:afterAutospacing="1" w:line="276" w:lineRule="auto"/>
        <w:ind w:left="0" w:firstLine="0"/>
        <w:contextualSpacing/>
        <w:rPr>
          <w:color w:val="auto"/>
          <w:sz w:val="24"/>
          <w:szCs w:val="24"/>
        </w:rPr>
      </w:pPr>
      <w:r w:rsidRPr="00307DF7">
        <w:rPr>
          <w:color w:val="auto"/>
          <w:sz w:val="24"/>
          <w:szCs w:val="24"/>
        </w:rPr>
        <w:t xml:space="preserve">La maternité et le centre de santé permettront d’assurer </w:t>
      </w:r>
      <w:r w:rsidR="00DC5FE5" w:rsidRPr="00307DF7">
        <w:rPr>
          <w:color w:val="auto"/>
          <w:sz w:val="24"/>
          <w:szCs w:val="24"/>
        </w:rPr>
        <w:t>des accouchements décents. Les psychologues et les sages -femmes  représentent à coût sûr un bonus à la lutte contre les Violences faites aux femmes .</w:t>
      </w:r>
    </w:p>
    <w:p w:rsidR="00FC1509" w:rsidRPr="00307DF7" w:rsidRDefault="00DC5FE5" w:rsidP="00307DF7">
      <w:pPr>
        <w:spacing w:before="120" w:after="100" w:afterAutospacing="1" w:line="276" w:lineRule="auto"/>
        <w:ind w:left="0" w:firstLine="0"/>
        <w:contextualSpacing/>
        <w:rPr>
          <w:color w:val="auto"/>
          <w:sz w:val="24"/>
          <w:szCs w:val="24"/>
        </w:rPr>
      </w:pPr>
      <w:r w:rsidRPr="00307DF7">
        <w:rPr>
          <w:color w:val="auto"/>
          <w:sz w:val="24"/>
          <w:szCs w:val="24"/>
        </w:rPr>
        <w:t>Les AGRs et les THIMO, ainsi que les appuis des autres partenaires  ont permis de relancer les économies locales.</w:t>
      </w:r>
    </w:p>
    <w:p w:rsidR="00FC1509" w:rsidRPr="00F75986" w:rsidRDefault="00054CCB" w:rsidP="00F75986">
      <w:pPr>
        <w:pStyle w:val="Titre1"/>
        <w:numPr>
          <w:ilvl w:val="0"/>
          <w:numId w:val="1"/>
        </w:numPr>
        <w:rPr>
          <w:rFonts w:ascii="Calibri" w:hAnsi="Calibri" w:cs="Calibri"/>
          <w:b/>
          <w:color w:val="5B9BD5" w:themeColor="accent5"/>
        </w:rPr>
      </w:pPr>
      <w:bookmarkStart w:id="21" w:name="_Toc27554674"/>
      <w:r w:rsidRPr="00F75986">
        <w:rPr>
          <w:rFonts w:ascii="Calibri" w:hAnsi="Calibri" w:cs="Calibri"/>
          <w:b/>
          <w:color w:val="5B9BD5" w:themeColor="accent5"/>
        </w:rPr>
        <w:t>Coopération Sud-Sud</w:t>
      </w:r>
      <w:bookmarkEnd w:id="21"/>
      <w:r w:rsidRPr="00F75986">
        <w:rPr>
          <w:rFonts w:ascii="Calibri" w:hAnsi="Calibri" w:cs="Calibri"/>
          <w:b/>
          <w:color w:val="5B9BD5" w:themeColor="accent5"/>
        </w:rPr>
        <w:t xml:space="preserve"> </w:t>
      </w:r>
    </w:p>
    <w:p w:rsidR="00EE0EAA" w:rsidRPr="00307DF7" w:rsidRDefault="00054CCB" w:rsidP="006276F6">
      <w:pPr>
        <w:pStyle w:val="TM1"/>
        <w:tabs>
          <w:tab w:val="right" w:leader="dot" w:pos="9139"/>
        </w:tabs>
        <w:spacing w:after="100" w:afterAutospacing="1" w:line="240" w:lineRule="auto"/>
        <w:rPr>
          <w:color w:val="auto"/>
          <w:sz w:val="24"/>
          <w:szCs w:val="24"/>
        </w:rPr>
      </w:pPr>
      <w:r w:rsidRPr="00307DF7">
        <w:rPr>
          <w:color w:val="auto"/>
          <w:sz w:val="24"/>
          <w:szCs w:val="24"/>
        </w:rPr>
        <w:t xml:space="preserve">Le projet n’a pas eu à recourir à la coopération sud-sud dans le cadre de sa mise en œuvre. </w:t>
      </w:r>
    </w:p>
    <w:p w:rsidR="00FC1509" w:rsidRPr="00F75986" w:rsidRDefault="00054CCB" w:rsidP="00F75986">
      <w:pPr>
        <w:pStyle w:val="Titre1"/>
        <w:numPr>
          <w:ilvl w:val="0"/>
          <w:numId w:val="1"/>
        </w:numPr>
        <w:rPr>
          <w:rFonts w:ascii="Calibri" w:hAnsi="Calibri" w:cs="Calibri"/>
          <w:b/>
          <w:color w:val="5B9BD5" w:themeColor="accent5"/>
        </w:rPr>
      </w:pPr>
      <w:bookmarkStart w:id="22" w:name="_Toc27554675"/>
      <w:r w:rsidRPr="00F75986">
        <w:rPr>
          <w:rFonts w:ascii="Calibri" w:hAnsi="Calibri" w:cs="Calibri"/>
          <w:b/>
          <w:color w:val="5B9BD5" w:themeColor="accent5"/>
        </w:rPr>
        <w:t>Renforcement des capacités nationales</w:t>
      </w:r>
      <w:bookmarkEnd w:id="22"/>
      <w:r w:rsidRPr="00F75986">
        <w:rPr>
          <w:rFonts w:ascii="Calibri" w:hAnsi="Calibri" w:cs="Calibri"/>
          <w:b/>
          <w:color w:val="5B9BD5" w:themeColor="accent5"/>
        </w:rPr>
        <w:t xml:space="preserve"> </w:t>
      </w:r>
    </w:p>
    <w:p w:rsidR="00DC5FE5" w:rsidRPr="00307DF7" w:rsidRDefault="00054CCB" w:rsidP="00307DF7">
      <w:pPr>
        <w:pStyle w:val="TM1"/>
        <w:tabs>
          <w:tab w:val="right" w:leader="dot" w:pos="9139"/>
        </w:tabs>
        <w:spacing w:after="0" w:line="276" w:lineRule="auto"/>
        <w:rPr>
          <w:color w:val="auto"/>
          <w:sz w:val="24"/>
          <w:szCs w:val="24"/>
        </w:rPr>
      </w:pPr>
      <w:r w:rsidRPr="00307DF7">
        <w:rPr>
          <w:color w:val="auto"/>
          <w:sz w:val="24"/>
          <w:szCs w:val="24"/>
        </w:rPr>
        <w:t>Le renforcement des capacités des acteurs constitue un enjeu important du projet.</w:t>
      </w:r>
    </w:p>
    <w:p w:rsidR="00644D0A" w:rsidRPr="00307DF7" w:rsidRDefault="00644D0A" w:rsidP="00307DF7">
      <w:pPr>
        <w:pStyle w:val="TM1"/>
        <w:tabs>
          <w:tab w:val="right" w:leader="dot" w:pos="9139"/>
        </w:tabs>
        <w:spacing w:after="0" w:line="276" w:lineRule="auto"/>
        <w:rPr>
          <w:color w:val="auto"/>
          <w:sz w:val="24"/>
          <w:szCs w:val="24"/>
        </w:rPr>
      </w:pPr>
    </w:p>
    <w:p w:rsidR="00FC1509" w:rsidRPr="00307DF7" w:rsidRDefault="003140EB" w:rsidP="00307DF7">
      <w:pPr>
        <w:pStyle w:val="TM1"/>
        <w:tabs>
          <w:tab w:val="right" w:leader="dot" w:pos="9139"/>
        </w:tabs>
        <w:spacing w:after="0" w:line="276" w:lineRule="auto"/>
        <w:rPr>
          <w:color w:val="auto"/>
          <w:sz w:val="24"/>
          <w:szCs w:val="24"/>
        </w:rPr>
      </w:pPr>
      <w:r w:rsidRPr="00307DF7">
        <w:rPr>
          <w:color w:val="auto"/>
          <w:sz w:val="24"/>
          <w:szCs w:val="24"/>
        </w:rPr>
        <w:lastRenderedPageBreak/>
        <w:t xml:space="preserve">La participation du HCREC, de 07 ministères techniques, des directions de la police, de la Gendarmerie, la Société civile, ainsi que les services techniques déconcentrés de l'Etat, le conseil départemental, la CAMP, le CND, le conseil des sages et les autorités </w:t>
      </w:r>
      <w:r w:rsidR="00DC5FE5" w:rsidRPr="00307DF7">
        <w:rPr>
          <w:color w:val="auto"/>
          <w:sz w:val="24"/>
          <w:szCs w:val="24"/>
        </w:rPr>
        <w:t xml:space="preserve">départementales et </w:t>
      </w:r>
      <w:r w:rsidRPr="00307DF7">
        <w:rPr>
          <w:color w:val="auto"/>
          <w:sz w:val="24"/>
          <w:szCs w:val="24"/>
        </w:rPr>
        <w:t xml:space="preserve">locales, dans la mise en œuvre des activités du projet (planification, Dialogue, réunions, orientations, formations, cérémonie, etc.)  est une illustration éloquente de la dynamique d'implication et d'appropriation desdites institutions. Ainsi, les activités de dialogue,  de </w:t>
      </w:r>
      <w:r w:rsidR="00DC5FE5" w:rsidRPr="00307DF7">
        <w:rPr>
          <w:color w:val="auto"/>
          <w:sz w:val="24"/>
          <w:szCs w:val="24"/>
        </w:rPr>
        <w:t>pré -</w:t>
      </w:r>
      <w:r w:rsidRPr="00307DF7">
        <w:rPr>
          <w:color w:val="auto"/>
          <w:sz w:val="24"/>
          <w:szCs w:val="24"/>
        </w:rPr>
        <w:t>DDR</w:t>
      </w:r>
      <w:r w:rsidR="00DC5FE5" w:rsidRPr="00307DF7">
        <w:rPr>
          <w:color w:val="auto"/>
          <w:sz w:val="24"/>
          <w:szCs w:val="24"/>
        </w:rPr>
        <w:t xml:space="preserve"> (CVR)</w:t>
      </w:r>
      <w:r w:rsidRPr="00307DF7">
        <w:rPr>
          <w:color w:val="auto"/>
          <w:sz w:val="24"/>
          <w:szCs w:val="24"/>
        </w:rPr>
        <w:t xml:space="preserve"> et de protection sont planifiées avec le HCREC, l'action sociale, le préfet et le président du conseil départemental, le CND, les Ministères sectoriels, la force publique et la Société civile. Les identifications de terrain sont planifiées  avec les 13 sous-préfets et les 02  maires des 15 entités retenues. Les comités locaux de dialogues sont mis à contribution pour identifier les initiatives  sur terrain. Certaines activités sont co-financées avec le HCREC et le Ministère de l'</w:t>
      </w:r>
      <w:r w:rsidR="00644D0A" w:rsidRPr="00307DF7">
        <w:rPr>
          <w:color w:val="auto"/>
          <w:sz w:val="24"/>
          <w:szCs w:val="24"/>
        </w:rPr>
        <w:t>intérieur</w:t>
      </w:r>
      <w:r w:rsidRPr="00307DF7">
        <w:rPr>
          <w:color w:val="auto"/>
          <w:sz w:val="24"/>
          <w:szCs w:val="24"/>
        </w:rPr>
        <w:t xml:space="preserve"> à travers la CAMP. La partie nationale s'implique davantage dans le plaidoyer enclenché par le projet dans le cadre de la mobilisation des ressources pour le renforcement de la cohésion sociale</w:t>
      </w:r>
      <w:r w:rsidR="00307DF7">
        <w:rPr>
          <w:color w:val="auto"/>
          <w:sz w:val="24"/>
          <w:szCs w:val="24"/>
        </w:rPr>
        <w:t xml:space="preserve"> </w:t>
      </w:r>
      <w:r w:rsidRPr="00307DF7">
        <w:rPr>
          <w:color w:val="auto"/>
          <w:sz w:val="24"/>
          <w:szCs w:val="24"/>
        </w:rPr>
        <w:t xml:space="preserve">(déclenchement du projet japon pour l'amélioration des moyens de subsistance dans 3 </w:t>
      </w:r>
      <w:r w:rsidR="00644D0A" w:rsidRPr="00307DF7">
        <w:rPr>
          <w:color w:val="auto"/>
          <w:sz w:val="24"/>
          <w:szCs w:val="24"/>
        </w:rPr>
        <w:t>districts</w:t>
      </w:r>
      <w:r w:rsidRPr="00307DF7">
        <w:rPr>
          <w:color w:val="auto"/>
          <w:sz w:val="24"/>
          <w:szCs w:val="24"/>
        </w:rPr>
        <w:t xml:space="preserve"> du Pool par le HCREC en tandem avec la BM, plaidoyer de la CAMP pour le financement du DDR, financement USAID pour le relèvement)</w:t>
      </w:r>
    </w:p>
    <w:p w:rsidR="00FF0890" w:rsidRPr="002A4F76" w:rsidRDefault="00FF0890" w:rsidP="006276F6">
      <w:pPr>
        <w:pStyle w:val="Titre1"/>
        <w:spacing w:after="100" w:afterAutospacing="1" w:line="240" w:lineRule="auto"/>
        <w:jc w:val="both"/>
        <w:rPr>
          <w:rFonts w:ascii="Calibri" w:hAnsi="Calibri" w:cs="Calibri"/>
        </w:rPr>
      </w:pPr>
    </w:p>
    <w:p w:rsidR="00FC1509" w:rsidRPr="00F75986" w:rsidRDefault="00054CCB" w:rsidP="00F75986">
      <w:pPr>
        <w:pStyle w:val="Titre1"/>
        <w:numPr>
          <w:ilvl w:val="0"/>
          <w:numId w:val="1"/>
        </w:numPr>
        <w:rPr>
          <w:b/>
          <w:color w:val="5B9BD5" w:themeColor="accent5"/>
          <w:szCs w:val="28"/>
        </w:rPr>
      </w:pPr>
      <w:bookmarkStart w:id="23" w:name="_Toc27554676"/>
      <w:r w:rsidRPr="00F75986">
        <w:rPr>
          <w:b/>
          <w:color w:val="5B9BD5" w:themeColor="accent5"/>
          <w:szCs w:val="28"/>
        </w:rPr>
        <w:t xml:space="preserve">Partenariats </w:t>
      </w:r>
      <w:r w:rsidR="00F75986" w:rsidRPr="00F75986">
        <w:rPr>
          <w:b/>
          <w:color w:val="5B9BD5" w:themeColor="accent5"/>
          <w:szCs w:val="28"/>
        </w:rPr>
        <w:t>et Synergies</w:t>
      </w:r>
      <w:bookmarkEnd w:id="23"/>
    </w:p>
    <w:p w:rsidR="004620D5" w:rsidRDefault="004620D5" w:rsidP="006276F6">
      <w:pPr>
        <w:spacing w:after="0" w:line="240" w:lineRule="auto"/>
        <w:ind w:left="0" w:firstLine="0"/>
      </w:pPr>
    </w:p>
    <w:p w:rsidR="004A2EB2" w:rsidRPr="006A379A" w:rsidRDefault="004A2EB2" w:rsidP="00307DF7">
      <w:pPr>
        <w:spacing w:after="0" w:line="276" w:lineRule="auto"/>
        <w:ind w:left="0" w:firstLine="0"/>
        <w:rPr>
          <w:sz w:val="24"/>
          <w:szCs w:val="24"/>
        </w:rPr>
      </w:pPr>
      <w:r w:rsidRPr="006A379A">
        <w:rPr>
          <w:sz w:val="24"/>
          <w:szCs w:val="24"/>
        </w:rPr>
        <w:t>Les activités de ce programme sont alignées sur les priorités du gouvernement définies dans le Plan National de Développement (Piliers Gouvernance et diversification des actions) et s'inscrivent dans l'initiative conjointe Equipe Pays des Nations Unies, de relèvement axé autour de la cohésion sociale, du relèvement communautaire et de la sécurité humaine, comme pour répondre à l’appel du SG quant au Nexus « Humanitaire – Développement - Consolidation de la Paix »</w:t>
      </w:r>
    </w:p>
    <w:p w:rsidR="006A74DF" w:rsidRDefault="006A74DF" w:rsidP="00307DF7">
      <w:pPr>
        <w:spacing w:after="0" w:line="276" w:lineRule="auto"/>
        <w:ind w:left="0" w:firstLine="0"/>
        <w:rPr>
          <w:sz w:val="24"/>
          <w:szCs w:val="24"/>
        </w:rPr>
      </w:pPr>
    </w:p>
    <w:p w:rsidR="004A2EB2" w:rsidRPr="006A379A" w:rsidRDefault="004A2EB2" w:rsidP="00307DF7">
      <w:pPr>
        <w:spacing w:after="0" w:line="276" w:lineRule="auto"/>
        <w:ind w:left="0" w:firstLine="0"/>
        <w:rPr>
          <w:sz w:val="24"/>
          <w:szCs w:val="24"/>
        </w:rPr>
      </w:pPr>
      <w:r w:rsidRPr="006A379A">
        <w:rPr>
          <w:sz w:val="24"/>
          <w:szCs w:val="24"/>
        </w:rPr>
        <w:t xml:space="preserve">L’intervention du SNU (à travers les 3 agences récipiendaires et celles non résidentes UNOCA/UNCDDH) et du HCREC, appuyée par le PBF, est en synergie avec d'autres actions des partenaires au développement, en vue de contribuer aux efforts de consolidation de la paix dans le Pool </w:t>
      </w:r>
    </w:p>
    <w:p w:rsidR="004904B5" w:rsidRPr="006A379A" w:rsidRDefault="004904B5" w:rsidP="00307DF7">
      <w:pPr>
        <w:spacing w:after="0" w:line="276" w:lineRule="auto"/>
        <w:ind w:left="0" w:firstLine="0"/>
        <w:rPr>
          <w:sz w:val="24"/>
          <w:szCs w:val="24"/>
        </w:rPr>
      </w:pPr>
    </w:p>
    <w:p w:rsidR="004A2EB2" w:rsidRPr="006A379A" w:rsidRDefault="004A2EB2" w:rsidP="00307DF7">
      <w:pPr>
        <w:spacing w:after="0" w:line="276" w:lineRule="auto"/>
        <w:ind w:left="0" w:firstLine="0"/>
        <w:rPr>
          <w:sz w:val="24"/>
          <w:szCs w:val="24"/>
        </w:rPr>
      </w:pPr>
      <w:r w:rsidRPr="006A379A">
        <w:rPr>
          <w:sz w:val="24"/>
          <w:szCs w:val="24"/>
        </w:rPr>
        <w:t xml:space="preserve">D’une manière générale, l’équipe du programme s’attèle à assurer la coordination d’ensemble de toutes les initiatives des différentes agences tant au niveau institutionnel qu’au niveau opérationnel, à travers les différents points focaux. </w:t>
      </w:r>
    </w:p>
    <w:p w:rsidR="004904B5" w:rsidRPr="006A379A" w:rsidRDefault="004904B5" w:rsidP="00307DF7">
      <w:pPr>
        <w:spacing w:after="0" w:line="276" w:lineRule="auto"/>
        <w:ind w:left="0" w:firstLine="0"/>
        <w:rPr>
          <w:sz w:val="24"/>
          <w:szCs w:val="24"/>
        </w:rPr>
      </w:pPr>
    </w:p>
    <w:p w:rsidR="004A2EB2" w:rsidRPr="006A379A" w:rsidRDefault="004A2EB2" w:rsidP="00307DF7">
      <w:pPr>
        <w:spacing w:after="0" w:line="276" w:lineRule="auto"/>
        <w:ind w:left="0" w:firstLine="0"/>
        <w:rPr>
          <w:sz w:val="24"/>
          <w:szCs w:val="24"/>
        </w:rPr>
      </w:pPr>
      <w:r w:rsidRPr="006A379A">
        <w:rPr>
          <w:sz w:val="24"/>
          <w:szCs w:val="24"/>
        </w:rPr>
        <w:t>Les activités du projet impliquent davantage 07 ministères à travers leurs points focaux et les organisations de société civile, en vue d’une forte appropriation.</w:t>
      </w:r>
    </w:p>
    <w:p w:rsidR="004A2EB2" w:rsidRPr="006A379A" w:rsidRDefault="004A2EB2" w:rsidP="00307DF7">
      <w:pPr>
        <w:pStyle w:val="TM1"/>
        <w:tabs>
          <w:tab w:val="right" w:leader="dot" w:pos="9139"/>
        </w:tabs>
        <w:spacing w:after="0" w:line="276" w:lineRule="auto"/>
        <w:rPr>
          <w:sz w:val="24"/>
          <w:szCs w:val="24"/>
        </w:rPr>
      </w:pPr>
    </w:p>
    <w:p w:rsidR="00FC1509" w:rsidRPr="006A379A" w:rsidRDefault="00655DEE" w:rsidP="00307DF7">
      <w:pPr>
        <w:pStyle w:val="TM1"/>
        <w:tabs>
          <w:tab w:val="right" w:leader="dot" w:pos="9139"/>
        </w:tabs>
        <w:spacing w:after="0" w:line="276" w:lineRule="auto"/>
        <w:rPr>
          <w:sz w:val="24"/>
          <w:szCs w:val="24"/>
        </w:rPr>
      </w:pPr>
      <w:r w:rsidRPr="006A379A">
        <w:rPr>
          <w:sz w:val="24"/>
          <w:szCs w:val="24"/>
        </w:rPr>
        <w:t>Le plaidoyer pour la co</w:t>
      </w:r>
      <w:r w:rsidR="00644D0A" w:rsidRPr="006A379A">
        <w:rPr>
          <w:sz w:val="24"/>
          <w:szCs w:val="24"/>
        </w:rPr>
        <w:t>n</w:t>
      </w:r>
      <w:r w:rsidRPr="006A379A">
        <w:rPr>
          <w:sz w:val="24"/>
          <w:szCs w:val="24"/>
        </w:rPr>
        <w:t>solidation de la paix au Pool a contribué à l'amélioration de l'</w:t>
      </w:r>
      <w:r w:rsidR="00724F14" w:rsidRPr="006A379A">
        <w:rPr>
          <w:sz w:val="24"/>
          <w:szCs w:val="24"/>
        </w:rPr>
        <w:t>environnement</w:t>
      </w:r>
      <w:r w:rsidRPr="006A379A">
        <w:rPr>
          <w:sz w:val="24"/>
          <w:szCs w:val="24"/>
        </w:rPr>
        <w:t xml:space="preserve"> sécuritaire et les missions de prospection, d'évaluation et de sensibilisation </w:t>
      </w:r>
      <w:r w:rsidRPr="006A379A">
        <w:rPr>
          <w:sz w:val="24"/>
          <w:szCs w:val="24"/>
        </w:rPr>
        <w:lastRenderedPageBreak/>
        <w:t>du projet, ont permis aux missions  humanitaires d'évaluation de proposer des initiatives de réponses financées, notamment par le CERF  à travers le SNU/ONGs et le budget ordinaire du Japon à travers le HCREC, et ouvert des   nouvelles fenêtres  pour de propositions au budget supplémentaire japonais, ainsi que pour le Fonds Sécurité Humaine, la banque mondiale, le financement de l'USAID pour le relèvement et l'engagement du Gouvernement pour le DDR pour 25% du  montant prévu, ainsi que la poursuite des affectations des Partenaires techniques au Plan d'Action humanitaire du Pool(environ 40 000 000 USD)</w:t>
      </w:r>
      <w:r w:rsidR="00724F14" w:rsidRPr="006A379A">
        <w:rPr>
          <w:sz w:val="24"/>
          <w:szCs w:val="24"/>
        </w:rPr>
        <w:t>.</w:t>
      </w:r>
    </w:p>
    <w:p w:rsidR="00724F14" w:rsidRPr="006A379A" w:rsidRDefault="00724F14" w:rsidP="00307DF7">
      <w:pPr>
        <w:spacing w:after="0" w:line="276" w:lineRule="auto"/>
        <w:ind w:left="0" w:firstLine="0"/>
        <w:rPr>
          <w:sz w:val="24"/>
          <w:szCs w:val="24"/>
        </w:rPr>
      </w:pPr>
      <w:r w:rsidRPr="006A379A">
        <w:rPr>
          <w:sz w:val="24"/>
          <w:szCs w:val="24"/>
        </w:rPr>
        <w:t>Le Projet est en concertation avec le PAM pour la dotation des femmes en moulins permettant ainsi de fournir des produits alimentaires aux cantines scolaires. De même, il a engagé avec le PAM et la Fao des AGR et des réhabilitations de pistes rurales, et avec l’UNICEF, l’UNFPA et l’OMS des réhabilitations d’infrastructures sanitaires (CSI/maternité) et scolaires, avec les actions du CERF la contribution des actions de relèvement à celles de réintégration socio-économique</w:t>
      </w:r>
    </w:p>
    <w:p w:rsidR="00724F14" w:rsidRPr="006A379A" w:rsidRDefault="00724F14" w:rsidP="00307DF7">
      <w:pPr>
        <w:spacing w:after="0" w:line="276" w:lineRule="auto"/>
        <w:ind w:left="0" w:firstLine="0"/>
        <w:rPr>
          <w:sz w:val="24"/>
          <w:szCs w:val="24"/>
        </w:rPr>
      </w:pPr>
      <w:r w:rsidRPr="006A379A">
        <w:rPr>
          <w:sz w:val="24"/>
          <w:szCs w:val="24"/>
        </w:rPr>
        <w:t>En pourparlers avec la BM pour l’éligibilité des bénéficiaires entrepreneurs du PDDR au Programme d’appui à l’agriculture commerciale (PDAC) et avec l’USAID, les perspectives d’actions de consolidation de la paix dans le Pool à travers le renforcement de la cohésion sociale</w:t>
      </w:r>
    </w:p>
    <w:p w:rsidR="00827CA6" w:rsidRPr="006A379A" w:rsidRDefault="00827CA6" w:rsidP="00307DF7">
      <w:pPr>
        <w:pStyle w:val="TM1"/>
        <w:tabs>
          <w:tab w:val="right" w:leader="dot" w:pos="9139"/>
        </w:tabs>
        <w:spacing w:after="100" w:afterAutospacing="1" w:line="276" w:lineRule="auto"/>
        <w:rPr>
          <w:sz w:val="24"/>
          <w:szCs w:val="24"/>
        </w:rPr>
      </w:pPr>
      <w:r w:rsidRPr="006A379A">
        <w:rPr>
          <w:sz w:val="24"/>
          <w:szCs w:val="24"/>
        </w:rPr>
        <w:t xml:space="preserve">Le rétablissement de la confiance à travers le dialogue intracommunautaire, la mise en place des comités locaux de dialogue, le démarrage des activités de réinsertion communautaire auxquels participent les ex-combattants, ainsi que la promotion des DH, ont été des résultats probants qui </w:t>
      </w:r>
      <w:r w:rsidR="006A379A" w:rsidRPr="006A379A">
        <w:rPr>
          <w:sz w:val="24"/>
          <w:szCs w:val="24"/>
        </w:rPr>
        <w:t>ont contribué</w:t>
      </w:r>
      <w:r w:rsidRPr="006A379A">
        <w:rPr>
          <w:sz w:val="24"/>
          <w:szCs w:val="24"/>
        </w:rPr>
        <w:t xml:space="preserve"> à l'amélioration de l'environnement sécuritaire pour avoir renforcé la fluidité de l'accès aux zones les plus reculées du Pool. Ils ont ainsi "embarqué" de façon exponentielle plusieurs partenaires pour le Pool, notamment le PAM, ACTED, CRS, USAID, FAO, UNFPA. La </w:t>
      </w:r>
      <w:r w:rsidR="00724F14" w:rsidRPr="006A379A">
        <w:rPr>
          <w:sz w:val="24"/>
          <w:szCs w:val="24"/>
        </w:rPr>
        <w:t>plupart</w:t>
      </w:r>
      <w:r w:rsidRPr="006A379A">
        <w:rPr>
          <w:sz w:val="24"/>
          <w:szCs w:val="24"/>
        </w:rPr>
        <w:t xml:space="preserve"> des ONGs et des partenaires deviennent très </w:t>
      </w:r>
      <w:r w:rsidR="00724F14" w:rsidRPr="006A379A">
        <w:rPr>
          <w:sz w:val="24"/>
          <w:szCs w:val="24"/>
        </w:rPr>
        <w:t>réceptifs</w:t>
      </w:r>
      <w:r w:rsidRPr="006A379A">
        <w:rPr>
          <w:sz w:val="24"/>
          <w:szCs w:val="24"/>
        </w:rPr>
        <w:t xml:space="preserve"> aux messages d'appuis aux initiatives liées à la relance des économies locales, à la </w:t>
      </w:r>
      <w:r w:rsidR="00724F14" w:rsidRPr="006A379A">
        <w:rPr>
          <w:sz w:val="24"/>
          <w:szCs w:val="24"/>
        </w:rPr>
        <w:t>réhabilitation</w:t>
      </w:r>
      <w:r w:rsidRPr="006A379A">
        <w:rPr>
          <w:sz w:val="24"/>
          <w:szCs w:val="24"/>
        </w:rPr>
        <w:t xml:space="preserve"> des infrastructures. Cette situation renforce également la confiance entre certains intervenants et leurs partenaires potentiels et a déclenché un certain engouement pour le Pool. Des représentants de missions </w:t>
      </w:r>
      <w:r w:rsidR="004A2EB2" w:rsidRPr="006A379A">
        <w:rPr>
          <w:sz w:val="24"/>
          <w:szCs w:val="24"/>
        </w:rPr>
        <w:t>diplomatiques</w:t>
      </w:r>
      <w:r w:rsidRPr="006A379A">
        <w:rPr>
          <w:sz w:val="24"/>
          <w:szCs w:val="24"/>
        </w:rPr>
        <w:t xml:space="preserve"> et des </w:t>
      </w:r>
      <w:r w:rsidR="004A2EB2" w:rsidRPr="006A379A">
        <w:rPr>
          <w:sz w:val="24"/>
          <w:szCs w:val="24"/>
        </w:rPr>
        <w:t>partenaires</w:t>
      </w:r>
      <w:r w:rsidRPr="006A379A">
        <w:rPr>
          <w:sz w:val="24"/>
          <w:szCs w:val="24"/>
        </w:rPr>
        <w:t xml:space="preserve"> financiers ont fait le chemin pour s'</w:t>
      </w:r>
      <w:r w:rsidR="004A2EB2" w:rsidRPr="006A379A">
        <w:rPr>
          <w:sz w:val="24"/>
          <w:szCs w:val="24"/>
        </w:rPr>
        <w:t>enquérir</w:t>
      </w:r>
      <w:r w:rsidRPr="006A379A">
        <w:rPr>
          <w:sz w:val="24"/>
          <w:szCs w:val="24"/>
        </w:rPr>
        <w:t xml:space="preserve"> de visu de l'atmosphère sécuritaire du Pool, notamment, l'ambassadeur du japon, la Représentante Résidente de la banque mondiale, l'Ambassade des USA, etc. Les entreprises minières commencent à traverser le Pool pour des explorations, et une d'elles a réhabilité la ro</w:t>
      </w:r>
      <w:r w:rsidR="004A2EB2" w:rsidRPr="006A379A">
        <w:rPr>
          <w:sz w:val="24"/>
          <w:szCs w:val="24"/>
        </w:rPr>
        <w:t>u</w:t>
      </w:r>
      <w:r w:rsidRPr="006A379A">
        <w:rPr>
          <w:sz w:val="24"/>
          <w:szCs w:val="24"/>
        </w:rPr>
        <w:t>te départementale Mpiem-Kindamba de 110Km désenclavant trois districts.</w:t>
      </w:r>
    </w:p>
    <w:p w:rsidR="0058130A" w:rsidRPr="002A4F76" w:rsidRDefault="0058130A" w:rsidP="00B139FB">
      <w:pPr>
        <w:pStyle w:val="Titre1"/>
        <w:numPr>
          <w:ilvl w:val="0"/>
          <w:numId w:val="1"/>
        </w:numPr>
        <w:spacing w:after="100" w:afterAutospacing="1" w:line="240" w:lineRule="auto"/>
        <w:ind w:left="714" w:hanging="357"/>
        <w:contextualSpacing/>
        <w:jc w:val="both"/>
        <w:rPr>
          <w:rFonts w:ascii="Calibri" w:hAnsi="Calibri" w:cs="Calibri"/>
          <w:b/>
          <w:color w:val="0070C0"/>
        </w:rPr>
      </w:pPr>
      <w:bookmarkStart w:id="24" w:name="_Toc27554677"/>
      <w:r w:rsidRPr="002A4F76">
        <w:rPr>
          <w:rFonts w:ascii="Calibri" w:hAnsi="Calibri" w:cs="Calibri"/>
          <w:b/>
          <w:color w:val="0070C0"/>
        </w:rPr>
        <w:t>Les aspects catalytiques du projet</w:t>
      </w:r>
      <w:bookmarkEnd w:id="24"/>
    </w:p>
    <w:p w:rsidR="0019548D" w:rsidRDefault="0058130A" w:rsidP="006A379A">
      <w:pPr>
        <w:spacing w:before="120" w:after="100" w:afterAutospacing="1" w:line="276" w:lineRule="auto"/>
        <w:ind w:left="0" w:firstLine="0"/>
        <w:contextualSpacing/>
        <w:rPr>
          <w:color w:val="auto"/>
          <w:sz w:val="24"/>
          <w:szCs w:val="24"/>
        </w:rPr>
      </w:pPr>
      <w:r w:rsidRPr="006A379A">
        <w:rPr>
          <w:color w:val="auto"/>
          <w:sz w:val="24"/>
          <w:szCs w:val="24"/>
        </w:rPr>
        <w:t>L’exécution du projet a aussi mis en relief ses effets catalytiques suivants, illustrant son impact immédiat :</w:t>
      </w:r>
    </w:p>
    <w:p w:rsidR="006A74DF" w:rsidRDefault="006A74DF" w:rsidP="006A379A">
      <w:pPr>
        <w:spacing w:before="120" w:after="100" w:afterAutospacing="1" w:line="276" w:lineRule="auto"/>
        <w:ind w:left="0" w:firstLine="0"/>
        <w:contextualSpacing/>
        <w:rPr>
          <w:color w:val="auto"/>
          <w:sz w:val="24"/>
          <w:szCs w:val="24"/>
        </w:rPr>
      </w:pPr>
    </w:p>
    <w:p w:rsidR="006A74DF" w:rsidRPr="006A379A" w:rsidRDefault="006A74DF" w:rsidP="006A379A">
      <w:pPr>
        <w:spacing w:before="120" w:after="100" w:afterAutospacing="1" w:line="276" w:lineRule="auto"/>
        <w:ind w:left="0" w:firstLine="0"/>
        <w:contextualSpacing/>
        <w:rPr>
          <w:color w:val="auto"/>
          <w:sz w:val="24"/>
          <w:szCs w:val="24"/>
        </w:rPr>
      </w:pPr>
    </w:p>
    <w:p w:rsidR="006A74DF" w:rsidRPr="006A74DF" w:rsidRDefault="0058130A" w:rsidP="006A74DF">
      <w:pPr>
        <w:pStyle w:val="Titre1"/>
        <w:numPr>
          <w:ilvl w:val="1"/>
          <w:numId w:val="1"/>
        </w:numPr>
        <w:spacing w:after="0" w:line="240" w:lineRule="auto"/>
        <w:ind w:left="358" w:firstLine="0"/>
        <w:contextualSpacing/>
        <w:rPr>
          <w:rFonts w:ascii="Calibri" w:hAnsi="Calibri" w:cs="Calibri"/>
          <w:b/>
          <w:i/>
          <w:color w:val="0070C0"/>
          <w:szCs w:val="28"/>
        </w:rPr>
      </w:pPr>
      <w:bookmarkStart w:id="25" w:name="_Toc27554678"/>
      <w:r w:rsidRPr="006A74DF">
        <w:rPr>
          <w:rFonts w:ascii="Calibri" w:hAnsi="Calibri" w:cs="Calibri"/>
          <w:b/>
          <w:i/>
          <w:color w:val="0070C0"/>
          <w:szCs w:val="28"/>
        </w:rPr>
        <w:lastRenderedPageBreak/>
        <w:t>Décrispation de la situation</w:t>
      </w:r>
      <w:bookmarkEnd w:id="25"/>
    </w:p>
    <w:p w:rsidR="0058130A" w:rsidRPr="006A74DF" w:rsidRDefault="0058130A" w:rsidP="006A74DF">
      <w:pPr>
        <w:pStyle w:val="Titre1"/>
        <w:spacing w:after="0" w:line="240" w:lineRule="auto"/>
        <w:ind w:left="358" w:firstLine="0"/>
        <w:contextualSpacing/>
        <w:jc w:val="both"/>
        <w:rPr>
          <w:rFonts w:ascii="Calibri" w:hAnsi="Calibri" w:cs="Calibri"/>
          <w:b/>
          <w:i/>
          <w:color w:val="0070C0"/>
          <w:szCs w:val="28"/>
        </w:rPr>
      </w:pPr>
      <w:r w:rsidRPr="006A74DF">
        <w:rPr>
          <w:color w:val="auto"/>
          <w:sz w:val="24"/>
          <w:szCs w:val="24"/>
        </w:rPr>
        <w:t>Les premiers avantages de ce projet se traduisent par l’intérêt croissant de la communauté des donateurs pour le processus de consolidation de la paix dans la région. Il est important de noter que grâce à la contribution du PBF à l’amélioration de l’environnement sécuritaire, la circulation des personnes et des biens est devenue totalement fluide et visible de tous. Tout le monde a accès au Pool dans toute sa couverture. Le calme rétabli et la facilité d'accès accélérée par les dialogues continus a favorisé les évaluations sur terrain des différentes Agences des Nations Unies en faveur des populations vulnérables de la région et renforcé leurs efforts de mobilisation des ressources. A titre d’exemples on peut citer la mobilisation des ressources réussie du PAM, du FNUAP, de la FAO, de l’UNICEF, de l’OMS et du HCR qui participent à de nombreuses initiatives en faveur des populations vulnérables de la région.</w:t>
      </w:r>
      <w:r w:rsidRPr="006A74DF">
        <w:rPr>
          <w:color w:val="auto"/>
          <w:sz w:val="24"/>
          <w:szCs w:val="24"/>
        </w:rPr>
        <w:br/>
        <w:t xml:space="preserve">Ainsi, en plus des activités ci-dessus, la BM, le Japon, l’US-AID, le Danemark, la Suède et même la Chine sont entrain de murir de grandes réflexions sur les prochaines interventions dans le département. Certains partenaires comme la BM et le </w:t>
      </w:r>
      <w:proofErr w:type="spellStart"/>
      <w:r w:rsidRPr="006A74DF">
        <w:rPr>
          <w:color w:val="auto"/>
          <w:sz w:val="24"/>
          <w:szCs w:val="24"/>
        </w:rPr>
        <w:t>Catholic</w:t>
      </w:r>
      <w:proofErr w:type="spellEnd"/>
      <w:r w:rsidRPr="006A74DF">
        <w:rPr>
          <w:color w:val="auto"/>
          <w:sz w:val="24"/>
          <w:szCs w:val="24"/>
        </w:rPr>
        <w:t xml:space="preserve"> Relief Service ont échangé avec l’équipe du projet pour développer des synergies dans la même approche.</w:t>
      </w:r>
    </w:p>
    <w:p w:rsidR="0058130A" w:rsidRPr="004904B5" w:rsidRDefault="0058130A" w:rsidP="006A74DF">
      <w:pPr>
        <w:pStyle w:val="Titre2"/>
        <w:numPr>
          <w:ilvl w:val="1"/>
          <w:numId w:val="1"/>
        </w:numPr>
        <w:shd w:val="clear" w:color="auto" w:fill="FFFFFF" w:themeFill="background1"/>
        <w:spacing w:line="240" w:lineRule="auto"/>
        <w:jc w:val="both"/>
        <w:rPr>
          <w:rFonts w:ascii="Calibri" w:hAnsi="Calibri" w:cs="Calibri"/>
          <w:b/>
          <w:i/>
          <w:color w:val="0070C0"/>
        </w:rPr>
      </w:pPr>
      <w:bookmarkStart w:id="26" w:name="_Toc27554679"/>
      <w:r w:rsidRPr="004904B5">
        <w:rPr>
          <w:rFonts w:ascii="Calibri" w:hAnsi="Calibri" w:cs="Calibri"/>
          <w:b/>
          <w:i/>
          <w:color w:val="0070C0"/>
        </w:rPr>
        <w:t xml:space="preserve">Des interventions non exhaustives des partenaires humanitaires, </w:t>
      </w:r>
      <w:bookmarkEnd w:id="26"/>
      <w:r w:rsidR="00307DF7" w:rsidRPr="004904B5">
        <w:rPr>
          <w:rFonts w:ascii="Calibri" w:hAnsi="Calibri" w:cs="Calibri"/>
          <w:b/>
          <w:i/>
          <w:color w:val="0070C0"/>
        </w:rPr>
        <w:t>facilitées :</w:t>
      </w:r>
    </w:p>
    <w:p w:rsidR="0058130A" w:rsidRPr="002A4F76" w:rsidRDefault="0058130A" w:rsidP="006276F6">
      <w:pPr>
        <w:spacing w:after="100" w:afterAutospacing="1" w:line="240" w:lineRule="auto"/>
        <w:ind w:left="0" w:firstLine="0"/>
        <w:contextualSpacing/>
        <w:rPr>
          <w:b/>
          <w:color w:val="auto"/>
          <w:sz w:val="24"/>
          <w:szCs w:val="24"/>
        </w:rPr>
      </w:pPr>
    </w:p>
    <w:tbl>
      <w:tblPr>
        <w:tblpPr w:leftFromText="141" w:rightFromText="141" w:vertAnchor="text" w:tblpY="-159"/>
        <w:tblOverlap w:val="never"/>
        <w:tblW w:w="5000" w:type="pct"/>
        <w:tblCellMar>
          <w:left w:w="70" w:type="dxa"/>
          <w:right w:w="70" w:type="dxa"/>
        </w:tblCellMar>
        <w:tblLook w:val="04A0" w:firstRow="1" w:lastRow="0" w:firstColumn="1" w:lastColumn="0" w:noHBand="0" w:noVBand="1"/>
      </w:tblPr>
      <w:tblGrid>
        <w:gridCol w:w="1377"/>
        <w:gridCol w:w="2271"/>
        <w:gridCol w:w="1574"/>
        <w:gridCol w:w="1595"/>
        <w:gridCol w:w="2238"/>
      </w:tblGrid>
      <w:tr w:rsidR="0058130A" w:rsidRPr="002A4F76" w:rsidTr="0019548D">
        <w:trPr>
          <w:trHeight w:val="630"/>
        </w:trPr>
        <w:tc>
          <w:tcPr>
            <w:tcW w:w="760" w:type="pct"/>
            <w:tcBorders>
              <w:top w:val="single" w:sz="8" w:space="0" w:color="auto"/>
              <w:left w:val="single" w:sz="8" w:space="0" w:color="auto"/>
              <w:bottom w:val="nil"/>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SOURCE DE FINANCEMENT</w:t>
            </w:r>
          </w:p>
        </w:tc>
        <w:tc>
          <w:tcPr>
            <w:tcW w:w="1254" w:type="pct"/>
            <w:tcBorders>
              <w:top w:val="single" w:sz="8" w:space="0" w:color="auto"/>
              <w:left w:val="nil"/>
              <w:bottom w:val="nil"/>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AGENCE D'EXECUTION</w:t>
            </w:r>
          </w:p>
        </w:tc>
        <w:tc>
          <w:tcPr>
            <w:tcW w:w="869" w:type="pct"/>
            <w:tcBorders>
              <w:top w:val="single" w:sz="8" w:space="0" w:color="auto"/>
              <w:left w:val="nil"/>
              <w:bottom w:val="nil"/>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SECTEUR D'INTERVENTION</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MONTANT DEBOURSE ($)</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ENGAGEMENT/ATTENDU</w:t>
            </w:r>
          </w:p>
        </w:tc>
      </w:tr>
      <w:tr w:rsidR="0058130A" w:rsidRPr="002A4F76" w:rsidTr="0019548D">
        <w:trPr>
          <w:trHeight w:val="630"/>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CERF</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UNFPA-PAM-PNUD-UNICEF-FAO-OMS-UNHCR</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RELEVEMENT PRECOCE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9 413 919</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625 295</w:t>
            </w:r>
          </w:p>
        </w:tc>
      </w:tr>
      <w:tr w:rsidR="0058130A" w:rsidRPr="002A4F76" w:rsidTr="0019548D">
        <w:trPr>
          <w:trHeight w:val="315"/>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FAO</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500 000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p>
        </w:tc>
      </w:tr>
      <w:tr w:rsidR="0058130A" w:rsidRPr="002A4F76" w:rsidTr="0019548D">
        <w:trPr>
          <w:trHeight w:val="630"/>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ECHO – UE</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PAM</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SECURITE ALIMENTAIRE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617 284</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1 340 505</w:t>
            </w:r>
          </w:p>
        </w:tc>
      </w:tr>
      <w:tr w:rsidR="0058130A" w:rsidRPr="002A4F76" w:rsidTr="0019548D">
        <w:trPr>
          <w:trHeight w:val="630"/>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GERMANY</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AV BRAZZAVILLE</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RELEVEMENT PRECOCE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124 000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81 871</w:t>
            </w:r>
          </w:p>
        </w:tc>
      </w:tr>
      <w:tr w:rsidR="0058130A" w:rsidRPr="002A4F76" w:rsidTr="0019548D">
        <w:trPr>
          <w:trHeight w:val="315"/>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JAPON</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UNFPA</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rPr>
            </w:pPr>
            <w:r w:rsidRPr="002A4F76">
              <w:rPr>
                <w:rFonts w:eastAsia="Times New Roman"/>
                <w:color w:val="auto"/>
                <w:sz w:val="20"/>
                <w:szCs w:val="20"/>
              </w:rPr>
              <w:t>SANTE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665 000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p>
        </w:tc>
      </w:tr>
      <w:tr w:rsidR="0058130A" w:rsidRPr="002A4F76" w:rsidTr="0019548D">
        <w:trPr>
          <w:trHeight w:val="630"/>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rPr>
            </w:pPr>
            <w:r w:rsidRPr="002A4F76">
              <w:rPr>
                <w:rFonts w:eastAsia="Times New Roman"/>
                <w:b/>
                <w:bCs/>
                <w:color w:val="auto"/>
                <w:sz w:val="20"/>
                <w:szCs w:val="20"/>
              </w:rPr>
              <w:t>USA-OFDA</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ONG ACTED / CRS/PAM/UNICEF/UNHCR</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LOGISTIQUE /WASH/NFI</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2 349 505</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17 608 864</w:t>
            </w:r>
          </w:p>
        </w:tc>
      </w:tr>
      <w:tr w:rsidR="0058130A" w:rsidRPr="002A4F76" w:rsidTr="0019548D">
        <w:trPr>
          <w:trHeight w:val="330"/>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UK</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UNICEF</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NUTRITION</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137 741</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p>
        </w:tc>
      </w:tr>
      <w:tr w:rsidR="0058130A" w:rsidRPr="002A4F76"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USAID-FFP</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PAM</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SECURITE ALIMENTAIRE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3 500 000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994 802</w:t>
            </w:r>
          </w:p>
        </w:tc>
      </w:tr>
      <w:tr w:rsidR="0058130A" w:rsidRPr="002A4F76"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CHINE</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UNHCR</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RELEVEMENT PRECOCE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3 000 000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p>
        </w:tc>
      </w:tr>
      <w:tr w:rsidR="0058130A" w:rsidRPr="002A4F76"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WBG</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HCREC</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RELEVEMENT PRECOCE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2 750 000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p>
        </w:tc>
      </w:tr>
      <w:tr w:rsidR="0058130A" w:rsidRPr="002A4F76"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WFP</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ACTED</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RELEVEMENT PRECOCE</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500 000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p>
        </w:tc>
      </w:tr>
      <w:tr w:rsidR="0058130A" w:rsidRPr="002A4F76" w:rsidTr="0019548D">
        <w:trPr>
          <w:trHeight w:val="330"/>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CANADA</w:t>
            </w:r>
          </w:p>
        </w:tc>
        <w:tc>
          <w:tcPr>
            <w:tcW w:w="1254"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IFRC</w:t>
            </w:r>
          </w:p>
        </w:tc>
        <w:tc>
          <w:tcPr>
            <w:tcW w:w="869"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r w:rsidRPr="002A4F76">
              <w:rPr>
                <w:rFonts w:eastAsia="Times New Roman"/>
                <w:color w:val="auto"/>
                <w:sz w:val="20"/>
                <w:szCs w:val="20"/>
                <w:lang w:val="en-US"/>
              </w:rPr>
              <w:t>HEALTH</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22 710</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color w:val="auto"/>
                <w:sz w:val="20"/>
                <w:szCs w:val="20"/>
                <w:lang w:val="en-US"/>
              </w:rPr>
            </w:pPr>
          </w:p>
        </w:tc>
      </w:tr>
      <w:tr w:rsidR="0058130A" w:rsidRPr="002A4F76" w:rsidTr="0019548D">
        <w:trPr>
          <w:trHeight w:val="330"/>
        </w:trPr>
        <w:tc>
          <w:tcPr>
            <w:tcW w:w="288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TOTAUX</w:t>
            </w:r>
          </w:p>
        </w:tc>
        <w:tc>
          <w:tcPr>
            <w:tcW w:w="881"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23 580 159</w:t>
            </w:r>
          </w:p>
        </w:tc>
        <w:tc>
          <w:tcPr>
            <w:tcW w:w="1236" w:type="pct"/>
            <w:tcBorders>
              <w:top w:val="nil"/>
              <w:left w:val="nil"/>
              <w:bottom w:val="single" w:sz="4" w:space="0" w:color="auto"/>
              <w:right w:val="single" w:sz="4" w:space="0" w:color="auto"/>
            </w:tcBorders>
            <w:shd w:val="clear" w:color="auto" w:fill="auto"/>
            <w:vAlign w:val="center"/>
            <w:hideMark/>
          </w:tcPr>
          <w:p w:rsidR="0058130A" w:rsidRPr="002A4F76" w:rsidRDefault="0058130A" w:rsidP="006276F6">
            <w:pPr>
              <w:spacing w:after="100" w:afterAutospacing="1" w:line="240" w:lineRule="auto"/>
              <w:ind w:left="0" w:firstLine="0"/>
              <w:rPr>
                <w:rFonts w:eastAsia="Times New Roman"/>
                <w:b/>
                <w:bCs/>
                <w:color w:val="auto"/>
                <w:sz w:val="20"/>
                <w:szCs w:val="20"/>
                <w:lang w:val="en-US"/>
              </w:rPr>
            </w:pPr>
            <w:r w:rsidRPr="002A4F76">
              <w:rPr>
                <w:rFonts w:eastAsia="Times New Roman"/>
                <w:b/>
                <w:bCs/>
                <w:color w:val="auto"/>
                <w:sz w:val="20"/>
                <w:szCs w:val="20"/>
                <w:lang w:val="en-US"/>
              </w:rPr>
              <w:t>20 651 337</w:t>
            </w:r>
          </w:p>
        </w:tc>
      </w:tr>
    </w:tbl>
    <w:p w:rsidR="0058130A" w:rsidRPr="004904B5" w:rsidRDefault="0058130A" w:rsidP="00B139FB">
      <w:pPr>
        <w:pStyle w:val="Titre2"/>
        <w:numPr>
          <w:ilvl w:val="1"/>
          <w:numId w:val="1"/>
        </w:numPr>
        <w:shd w:val="clear" w:color="auto" w:fill="FFFFFF" w:themeFill="background1"/>
        <w:jc w:val="both"/>
        <w:rPr>
          <w:rFonts w:ascii="Calibri" w:hAnsi="Calibri" w:cs="Calibri"/>
          <w:b/>
          <w:i/>
          <w:color w:val="0070C0"/>
        </w:rPr>
      </w:pPr>
      <w:bookmarkStart w:id="27" w:name="_Toc27554680"/>
      <w:r w:rsidRPr="004904B5">
        <w:rPr>
          <w:rFonts w:ascii="Calibri" w:hAnsi="Calibri" w:cs="Calibri"/>
          <w:b/>
          <w:i/>
          <w:color w:val="0070C0"/>
        </w:rPr>
        <w:lastRenderedPageBreak/>
        <w:t>Des efforts palpables à renforcer :</w:t>
      </w:r>
      <w:bookmarkEnd w:id="27"/>
    </w:p>
    <w:p w:rsidR="0058130A" w:rsidRPr="006A379A" w:rsidRDefault="0058130A" w:rsidP="006A379A">
      <w:pPr>
        <w:spacing w:before="100" w:beforeAutospacing="1" w:after="100" w:afterAutospacing="1" w:line="276" w:lineRule="auto"/>
        <w:ind w:left="0" w:firstLine="0"/>
        <w:rPr>
          <w:color w:val="auto"/>
          <w:sz w:val="24"/>
          <w:szCs w:val="24"/>
        </w:rPr>
      </w:pPr>
      <w:r w:rsidRPr="006A379A">
        <w:rPr>
          <w:color w:val="auto"/>
          <w:sz w:val="24"/>
          <w:szCs w:val="24"/>
        </w:rPr>
        <w:t xml:space="preserve">Le projet a réussi à aider le Congo à </w:t>
      </w:r>
      <w:r w:rsidR="00596197" w:rsidRPr="006A379A">
        <w:rPr>
          <w:color w:val="auto"/>
          <w:sz w:val="24"/>
          <w:szCs w:val="24"/>
        </w:rPr>
        <w:t>formuler</w:t>
      </w:r>
      <w:r w:rsidRPr="006A379A">
        <w:rPr>
          <w:color w:val="auto"/>
          <w:sz w:val="24"/>
          <w:szCs w:val="24"/>
        </w:rPr>
        <w:t xml:space="preserve"> et à </w:t>
      </w:r>
      <w:r w:rsidR="00596197" w:rsidRPr="006A379A">
        <w:rPr>
          <w:color w:val="auto"/>
          <w:sz w:val="24"/>
          <w:szCs w:val="24"/>
        </w:rPr>
        <w:t xml:space="preserve">approuver </w:t>
      </w:r>
      <w:r w:rsidRPr="006A379A">
        <w:rPr>
          <w:color w:val="auto"/>
          <w:sz w:val="24"/>
          <w:szCs w:val="24"/>
        </w:rPr>
        <w:t>un programme de DDR comme prévu. Certains aspects du programme, en particulier les volets désarmement et démobilisation, ont été entrepris avec beaucoup de succès. Hormis quelques actions très timides de relèvement, la réintégration est restée le « parent pauvre » de toute cette intervention en raison des difficultés de financement adéquat, en particulier de la part du gouvernement.</w:t>
      </w:r>
    </w:p>
    <w:p w:rsidR="0058130A" w:rsidRPr="006A379A" w:rsidRDefault="0058130A" w:rsidP="006A379A">
      <w:pPr>
        <w:spacing w:after="100" w:afterAutospacing="1" w:line="276" w:lineRule="auto"/>
        <w:ind w:left="0" w:firstLine="0"/>
        <w:rPr>
          <w:color w:val="auto"/>
          <w:sz w:val="24"/>
          <w:szCs w:val="24"/>
        </w:rPr>
      </w:pPr>
      <w:r w:rsidRPr="006A379A">
        <w:rPr>
          <w:rFonts w:eastAsia="Times New Roman"/>
          <w:color w:val="auto"/>
          <w:sz w:val="24"/>
          <w:szCs w:val="24"/>
        </w:rPr>
        <w:t>Les dialogues intra-communautaires, ont permis d’éclairer les opinions sur la nécessité de leur poursuite à travers les Comités mis en place, le renforcement des moyens d’existence des communautés, l’emploi urgent des jeunes vs démarrage du DDR, ainsi que l’appui à la restauration de l’autorité de l’Etat et le renforcement de la lutte contre les violences faites aux femmes (domestiques, VSBG et VBG, etc.) et l’appui à l’Etat civil pour minimiser les risques d’apatridie.</w:t>
      </w:r>
    </w:p>
    <w:p w:rsidR="00596197" w:rsidRPr="006A379A" w:rsidRDefault="0058130A" w:rsidP="006A379A">
      <w:pPr>
        <w:spacing w:after="100" w:afterAutospacing="1" w:line="276" w:lineRule="auto"/>
        <w:ind w:left="0" w:firstLine="0"/>
        <w:rPr>
          <w:rFonts w:eastAsia="Times New Roman"/>
          <w:color w:val="auto"/>
          <w:sz w:val="24"/>
          <w:szCs w:val="24"/>
        </w:rPr>
      </w:pPr>
      <w:r w:rsidRPr="006A379A">
        <w:rPr>
          <w:rFonts w:eastAsia="Times New Roman"/>
          <w:color w:val="auto"/>
          <w:sz w:val="24"/>
          <w:szCs w:val="24"/>
        </w:rPr>
        <w:t>Des financements complémentaires en parallèle, provenant soit de partenaires, soit de l’ONU, ont trouvé des moyens d’intégrer certains des ex-combattants dans des interventions de type réintégration communautaire, notamment, la pisciculture, fourniture de semences et de matériel agricole, ainsi que l’implication  de leaders communautaires et d’ex-combattants  dans le processus de dialogue et l’ouverture des routes de desserte agricole à l’aide de HIMO et des programmes vivres-contre-travail ou cash pour travail pour faciliter le transport de la production agricole vers le marché.</w:t>
      </w:r>
    </w:p>
    <w:p w:rsidR="0058130A" w:rsidRPr="006A379A" w:rsidRDefault="0058130A" w:rsidP="006A379A">
      <w:pPr>
        <w:spacing w:after="100" w:afterAutospacing="1" w:line="276" w:lineRule="auto"/>
        <w:ind w:left="0" w:firstLine="0"/>
        <w:rPr>
          <w:rFonts w:eastAsia="Times New Roman"/>
          <w:color w:val="auto"/>
          <w:sz w:val="24"/>
          <w:szCs w:val="24"/>
        </w:rPr>
      </w:pPr>
      <w:r w:rsidRPr="006A379A">
        <w:rPr>
          <w:rFonts w:eastAsia="Times New Roman"/>
          <w:color w:val="auto"/>
          <w:sz w:val="24"/>
          <w:szCs w:val="24"/>
        </w:rPr>
        <w:t xml:space="preserve">Les activités de protection réservées aux agences de mission, avec le financement initial du PBF ont été réalisées. Des formations et des activités de sensibilisation sur les questions relatives aux droits ont été entreprises. </w:t>
      </w:r>
    </w:p>
    <w:p w:rsidR="0058130A" w:rsidRPr="006A379A" w:rsidRDefault="0058130A" w:rsidP="006A379A">
      <w:pPr>
        <w:spacing w:after="100" w:afterAutospacing="1" w:line="276" w:lineRule="auto"/>
        <w:ind w:left="0" w:firstLine="0"/>
        <w:rPr>
          <w:rFonts w:eastAsia="Times New Roman"/>
          <w:color w:val="auto"/>
          <w:sz w:val="24"/>
          <w:szCs w:val="24"/>
        </w:rPr>
      </w:pPr>
      <w:r w:rsidRPr="006A379A">
        <w:rPr>
          <w:rFonts w:eastAsia="Times New Roman"/>
          <w:color w:val="auto"/>
          <w:sz w:val="24"/>
          <w:szCs w:val="24"/>
        </w:rPr>
        <w:t xml:space="preserve">Des conseillers </w:t>
      </w:r>
      <w:r w:rsidR="00596197" w:rsidRPr="006A379A">
        <w:rPr>
          <w:rFonts w:eastAsia="Times New Roman"/>
          <w:color w:val="auto"/>
          <w:sz w:val="24"/>
          <w:szCs w:val="24"/>
        </w:rPr>
        <w:t>psychologues (04) et des animateurs (08)</w:t>
      </w:r>
      <w:r w:rsidRPr="006A379A">
        <w:rPr>
          <w:rFonts w:eastAsia="Times New Roman"/>
          <w:color w:val="auto"/>
          <w:sz w:val="24"/>
          <w:szCs w:val="24"/>
        </w:rPr>
        <w:t xml:space="preserve">ont été déployés pour répondre au besoin de conseils sur la violence sexiste et la violence sexuelle, y compris les traitements proposés dans le cadre d’interventions spécifiques du FNUAP. Certaines des violations de la violence sexiste et autres </w:t>
      </w:r>
      <w:r w:rsidR="00596197" w:rsidRPr="006A379A">
        <w:rPr>
          <w:rFonts w:eastAsia="Times New Roman"/>
          <w:color w:val="auto"/>
          <w:sz w:val="24"/>
          <w:szCs w:val="24"/>
        </w:rPr>
        <w:t xml:space="preserve">qui </w:t>
      </w:r>
      <w:r w:rsidRPr="006A379A">
        <w:rPr>
          <w:rFonts w:eastAsia="Times New Roman"/>
          <w:color w:val="auto"/>
          <w:sz w:val="24"/>
          <w:szCs w:val="24"/>
        </w:rPr>
        <w:t>ont pu être rapportées dans les missions d'enquête du HCDH</w:t>
      </w:r>
      <w:r w:rsidR="00596197" w:rsidRPr="006A379A">
        <w:rPr>
          <w:rFonts w:eastAsia="Times New Roman"/>
          <w:color w:val="auto"/>
          <w:sz w:val="24"/>
          <w:szCs w:val="24"/>
        </w:rPr>
        <w:t xml:space="preserve">, </w:t>
      </w:r>
      <w:r w:rsidRPr="006A379A">
        <w:rPr>
          <w:rFonts w:eastAsia="Times New Roman"/>
          <w:color w:val="auto"/>
          <w:sz w:val="24"/>
          <w:szCs w:val="24"/>
        </w:rPr>
        <w:t xml:space="preserve"> continuent de faire l'objet d'échanges entre le HCDH / Genève et Brazzaville en ce qui concerne la documentation adéquate des affaires factuelles, l'identification des coupables et leur traitement par le système de justice. La dernière mission du HCDH a contribué à la création d'un comité interministériel chargé de traiter les allégations contenues dans les rapports du HCDH, dont certaines ont été contestées par le gouvernement. </w:t>
      </w:r>
    </w:p>
    <w:p w:rsidR="00603585" w:rsidRPr="006A379A" w:rsidRDefault="0058130A" w:rsidP="006A379A">
      <w:pPr>
        <w:spacing w:after="0" w:line="276" w:lineRule="auto"/>
        <w:ind w:left="0" w:firstLine="0"/>
        <w:contextualSpacing/>
        <w:rPr>
          <w:rFonts w:eastAsia="Times New Roman"/>
          <w:sz w:val="24"/>
          <w:szCs w:val="24"/>
        </w:rPr>
      </w:pPr>
      <w:r w:rsidRPr="006A379A">
        <w:rPr>
          <w:rFonts w:eastAsia="Times New Roman"/>
          <w:color w:val="auto"/>
          <w:sz w:val="24"/>
          <w:szCs w:val="24"/>
        </w:rPr>
        <w:t xml:space="preserve">Les processus de dialogue ont également été un réel succès. Travaillant avec des ex-combattants et des dirigeants choisis par les communautés elles-mêmes, une série de 15 dialogues communautaires réalisés dans tous les points chauds de la région, ont été pleinement suivis par le gouvernement et les Ninjas. Ils ont contribué à créer une atmosphère </w:t>
      </w:r>
      <w:r w:rsidRPr="006A379A">
        <w:rPr>
          <w:rFonts w:eastAsia="Times New Roman"/>
          <w:color w:val="auto"/>
          <w:sz w:val="24"/>
          <w:szCs w:val="24"/>
        </w:rPr>
        <w:lastRenderedPageBreak/>
        <w:t xml:space="preserve">de paix dans les régions. L’émergence de leaders communautaires dans le processus de dialogue a facilité également les activités complémentaires de l’ONU et de ses partenaires dans des domaines telle que l’information sur la santé, en particulier la santé maternelle et les vaccinations, problèmes qui ont été causés par les crises. Ils ont également ouvert des voies pour atténuer les tensions au sein </w:t>
      </w:r>
      <w:r w:rsidRPr="006A379A">
        <w:rPr>
          <w:rFonts w:eastAsia="Times New Roman"/>
          <w:sz w:val="24"/>
          <w:szCs w:val="24"/>
        </w:rPr>
        <w:t>des communautés. Sur les 120 000 personnes déplacées (à la fois à l'intérieur de la région du Pool et dans les régions voisines du Pool), la plupart d'entre elles sont retournées dans leurs régions d'origine et aucun incident majeur n'a été signalé. De manière informelle, le gouvernement prend des notes sur les causes perçues des conflits au sein du pool communiquées par les participants au processus de dialogue. Ces informations pourraient service d’éléments tangibles d'action politique au gouvernement dans ses efforts pour maintenir la paix dans le pool</w:t>
      </w:r>
      <w:r w:rsidRPr="006A379A">
        <w:rPr>
          <w:rFonts w:eastAsia="Times New Roman"/>
          <w:sz w:val="24"/>
          <w:szCs w:val="24"/>
        </w:rPr>
        <w:br/>
        <w:t xml:space="preserve">Le projet PBF a également contribué à la mise en place du Conseil National de Dialogue (CND). L'UNOCA et le PNUD continuent à </w:t>
      </w:r>
      <w:r w:rsidR="00596197" w:rsidRPr="006A379A">
        <w:rPr>
          <w:rFonts w:eastAsia="Times New Roman"/>
          <w:sz w:val="24"/>
          <w:szCs w:val="24"/>
        </w:rPr>
        <w:t>appuyer</w:t>
      </w:r>
      <w:r w:rsidRPr="006A379A">
        <w:rPr>
          <w:rFonts w:eastAsia="Times New Roman"/>
          <w:sz w:val="24"/>
          <w:szCs w:val="24"/>
        </w:rPr>
        <w:t xml:space="preserve"> les dirigeants du CND dans la préparation de son Plan d’Action afin de s'assurer qu'il est inclusif et accepté par tous les dirigeants politiques afin d'en faire un véritable forum de prévention des conflits.  Le CND aura besoin de plus de soutien politique et de confiance de la part de ses dirigeants, en particulier avec les dirigeants de l'opposition, pour se voir confier des questions de politique.  Avec l’appui du RSSG UNOCA, le CND pourrait être un forum opérationnel et respecté.</w:t>
      </w:r>
      <w:r w:rsidR="00596197" w:rsidRPr="006A379A">
        <w:rPr>
          <w:rFonts w:eastAsia="Times New Roman"/>
          <w:sz w:val="24"/>
          <w:szCs w:val="24"/>
        </w:rPr>
        <w:t xml:space="preserve"> </w:t>
      </w:r>
    </w:p>
    <w:p w:rsidR="004620D5" w:rsidRPr="002A4F76" w:rsidRDefault="004620D5" w:rsidP="006276F6">
      <w:pPr>
        <w:spacing w:after="0" w:line="240" w:lineRule="auto"/>
        <w:ind w:left="0" w:firstLine="0"/>
        <w:contextualSpacing/>
        <w:rPr>
          <w:rFonts w:eastAsia="Times New Roman"/>
        </w:rPr>
      </w:pPr>
    </w:p>
    <w:p w:rsidR="004904B5" w:rsidRDefault="004904B5" w:rsidP="00B139FB">
      <w:pPr>
        <w:pStyle w:val="Titre1"/>
        <w:numPr>
          <w:ilvl w:val="0"/>
          <w:numId w:val="1"/>
        </w:numPr>
        <w:rPr>
          <w:rFonts w:ascii="Calibri" w:hAnsi="Calibri" w:cs="Calibri"/>
          <w:b/>
          <w:color w:val="5B9BD5" w:themeColor="accent5"/>
        </w:rPr>
      </w:pPr>
      <w:r>
        <w:rPr>
          <w:rFonts w:ascii="Calibri" w:hAnsi="Calibri" w:cs="Calibri"/>
          <w:b/>
          <w:color w:val="5B9BD5" w:themeColor="accent5"/>
        </w:rPr>
        <w:t xml:space="preserve">  </w:t>
      </w:r>
      <w:bookmarkStart w:id="28" w:name="_Toc27554681"/>
      <w:r w:rsidR="00054CCB" w:rsidRPr="004904B5">
        <w:rPr>
          <w:rFonts w:ascii="Calibri" w:hAnsi="Calibri" w:cs="Calibri"/>
          <w:b/>
          <w:color w:val="5B9BD5" w:themeColor="accent5"/>
        </w:rPr>
        <w:t>Durabilité des résultats</w:t>
      </w:r>
      <w:bookmarkEnd w:id="28"/>
      <w:r w:rsidR="00054CCB" w:rsidRPr="004904B5">
        <w:rPr>
          <w:rFonts w:ascii="Calibri" w:hAnsi="Calibri" w:cs="Calibri"/>
          <w:b/>
          <w:color w:val="5B9BD5" w:themeColor="accent5"/>
        </w:rPr>
        <w:t xml:space="preserve"> </w:t>
      </w:r>
    </w:p>
    <w:p w:rsidR="007E5959" w:rsidRPr="006A379A" w:rsidRDefault="00054CCB" w:rsidP="006A379A">
      <w:pPr>
        <w:pStyle w:val="TM1"/>
        <w:tabs>
          <w:tab w:val="right" w:leader="dot" w:pos="9139"/>
        </w:tabs>
        <w:spacing w:after="0" w:line="276" w:lineRule="auto"/>
        <w:ind w:left="15" w:firstLine="0"/>
        <w:rPr>
          <w:color w:val="auto"/>
          <w:sz w:val="24"/>
          <w:szCs w:val="24"/>
        </w:rPr>
      </w:pPr>
      <w:r w:rsidRPr="006A379A">
        <w:rPr>
          <w:color w:val="auto"/>
          <w:sz w:val="24"/>
          <w:szCs w:val="24"/>
        </w:rPr>
        <w:t>Les principales réalisations du projet (</w:t>
      </w:r>
      <w:r w:rsidR="00596197" w:rsidRPr="006A379A">
        <w:rPr>
          <w:color w:val="auto"/>
          <w:sz w:val="24"/>
          <w:szCs w:val="24"/>
        </w:rPr>
        <w:t>comités locaux de dialogue, interaction entre autorités et ex-combattants,</w:t>
      </w:r>
      <w:r w:rsidR="00603585" w:rsidRPr="006A379A">
        <w:rPr>
          <w:color w:val="auto"/>
          <w:sz w:val="24"/>
          <w:szCs w:val="24"/>
        </w:rPr>
        <w:t xml:space="preserve"> entre populations et ex-combattants, mise en place de groupes socio-économiques, </w:t>
      </w:r>
      <w:r w:rsidRPr="006A379A">
        <w:rPr>
          <w:color w:val="auto"/>
          <w:sz w:val="24"/>
          <w:szCs w:val="24"/>
        </w:rPr>
        <w:t>développement et équipements d’infrastructures, formation et renforcement des capacités</w:t>
      </w:r>
      <w:r w:rsidR="00603585" w:rsidRPr="006A379A">
        <w:rPr>
          <w:color w:val="auto"/>
          <w:sz w:val="24"/>
          <w:szCs w:val="24"/>
        </w:rPr>
        <w:t>, plaidoyer pour la cohabitation, lancement des activités des institutions consultatives</w:t>
      </w:r>
      <w:r w:rsidRPr="006A379A">
        <w:rPr>
          <w:color w:val="auto"/>
          <w:sz w:val="24"/>
          <w:szCs w:val="24"/>
        </w:rPr>
        <w:t xml:space="preserve">) sont de nature durable. </w:t>
      </w:r>
    </w:p>
    <w:p w:rsidR="004904B5" w:rsidRPr="006A379A" w:rsidRDefault="004904B5" w:rsidP="006A379A">
      <w:pPr>
        <w:numPr>
          <w:ilvl w:val="0"/>
          <w:numId w:val="4"/>
        </w:numPr>
        <w:spacing w:after="100" w:afterAutospacing="1" w:line="276" w:lineRule="auto"/>
        <w:contextualSpacing/>
        <w:rPr>
          <w:color w:val="auto"/>
          <w:sz w:val="24"/>
          <w:szCs w:val="24"/>
          <w:lang w:eastAsia="en-US"/>
        </w:rPr>
      </w:pPr>
      <w:r w:rsidRPr="006A379A">
        <w:rPr>
          <w:color w:val="auto"/>
          <w:sz w:val="24"/>
          <w:szCs w:val="24"/>
          <w:lang w:eastAsia="en-US"/>
        </w:rPr>
        <w:t>La mise en place de la Coordination avec la participation de la CAMP, des Ministères impliqués et du HCREC contribue beaucoup à l’atteinte des objectifs du programme</w:t>
      </w:r>
    </w:p>
    <w:p w:rsidR="004904B5" w:rsidRPr="006A379A" w:rsidRDefault="004904B5" w:rsidP="006A379A">
      <w:pPr>
        <w:numPr>
          <w:ilvl w:val="0"/>
          <w:numId w:val="4"/>
        </w:numPr>
        <w:spacing w:after="100" w:afterAutospacing="1" w:line="276" w:lineRule="auto"/>
        <w:contextualSpacing/>
        <w:rPr>
          <w:color w:val="auto"/>
          <w:sz w:val="24"/>
          <w:szCs w:val="24"/>
          <w:lang w:eastAsia="en-US"/>
        </w:rPr>
      </w:pPr>
      <w:r w:rsidRPr="006A379A">
        <w:rPr>
          <w:color w:val="auto"/>
          <w:sz w:val="24"/>
          <w:szCs w:val="24"/>
          <w:lang w:eastAsia="en-US"/>
        </w:rPr>
        <w:t>L’implication et la disponibilité des parties prenantes locales, notamment le Préfet, la Société civile, les médias et le Président du Conseil départemental, a permis la compréhension et l’organisation des plateformes de dialogue.</w:t>
      </w:r>
    </w:p>
    <w:p w:rsidR="004904B5" w:rsidRPr="006A379A" w:rsidRDefault="004904B5" w:rsidP="006A379A">
      <w:pPr>
        <w:numPr>
          <w:ilvl w:val="0"/>
          <w:numId w:val="4"/>
        </w:numPr>
        <w:spacing w:after="100" w:afterAutospacing="1" w:line="276" w:lineRule="auto"/>
        <w:contextualSpacing/>
        <w:rPr>
          <w:color w:val="auto"/>
          <w:sz w:val="24"/>
          <w:szCs w:val="24"/>
          <w:lang w:eastAsia="en-US"/>
        </w:rPr>
      </w:pPr>
      <w:r w:rsidRPr="006A379A">
        <w:rPr>
          <w:color w:val="auto"/>
          <w:sz w:val="24"/>
          <w:szCs w:val="24"/>
          <w:lang w:eastAsia="en-US"/>
        </w:rPr>
        <w:t>Les efforts de synergie restent des bonnes pratiques d’atteinte des résultats à des coûts minimisés</w:t>
      </w:r>
    </w:p>
    <w:p w:rsidR="004904B5" w:rsidRPr="006A379A" w:rsidRDefault="004904B5" w:rsidP="006A379A">
      <w:pPr>
        <w:numPr>
          <w:ilvl w:val="0"/>
          <w:numId w:val="4"/>
        </w:numPr>
        <w:spacing w:after="100" w:afterAutospacing="1" w:line="276" w:lineRule="auto"/>
        <w:contextualSpacing/>
        <w:rPr>
          <w:color w:val="auto"/>
          <w:sz w:val="24"/>
          <w:szCs w:val="24"/>
          <w:lang w:eastAsia="en-US"/>
        </w:rPr>
      </w:pPr>
      <w:r w:rsidRPr="006A379A">
        <w:rPr>
          <w:color w:val="auto"/>
          <w:sz w:val="24"/>
          <w:szCs w:val="24"/>
          <w:lang w:eastAsia="en-US"/>
        </w:rPr>
        <w:t>Les échanges avec les responsables des forces publiques et les leaders communautaires a fait ressortir la nécessité du dialogue socio-sécuritaire (civilo-militaire)</w:t>
      </w:r>
    </w:p>
    <w:p w:rsidR="00BB2D94" w:rsidRPr="006A379A" w:rsidRDefault="007E5959" w:rsidP="006A379A">
      <w:pPr>
        <w:pStyle w:val="TM1"/>
        <w:tabs>
          <w:tab w:val="right" w:leader="dot" w:pos="9139"/>
        </w:tabs>
        <w:spacing w:after="0" w:line="276" w:lineRule="auto"/>
        <w:rPr>
          <w:sz w:val="24"/>
          <w:szCs w:val="24"/>
        </w:rPr>
      </w:pPr>
      <w:r w:rsidRPr="006A379A">
        <w:rPr>
          <w:sz w:val="24"/>
          <w:szCs w:val="24"/>
        </w:rPr>
        <w:t xml:space="preserve">Les structures nationales (HCREC, et les 7 départements impliqués), ainsi que la Commission chargée du suivi des accords et les services techniques déconcentrés,  participent pleinement à toutes les étapes du Projet.  Elles sont en avant dans la planification et la mise en œuvre des différentes activités du projet. Cette action se prolonge à travers  le renforcement des capacités techniques de leurs Experts  à pouvoir, concevoir et appliquer, ainsi que leur préparation à prendre en charge certaines activités, mettant l'accent sur le  </w:t>
      </w:r>
      <w:r w:rsidR="00603585" w:rsidRPr="006A379A">
        <w:rPr>
          <w:sz w:val="24"/>
          <w:szCs w:val="24"/>
        </w:rPr>
        <w:t>privilège</w:t>
      </w:r>
      <w:r w:rsidRPr="006A379A">
        <w:rPr>
          <w:sz w:val="24"/>
          <w:szCs w:val="24"/>
        </w:rPr>
        <w:t xml:space="preserve"> à </w:t>
      </w:r>
      <w:r w:rsidRPr="006A379A">
        <w:rPr>
          <w:sz w:val="24"/>
          <w:szCs w:val="24"/>
        </w:rPr>
        <w:lastRenderedPageBreak/>
        <w:t xml:space="preserve">donner à la participation des acteurs locaux dans les zones cibles du projet. Le projet initie plusieurs synergies avec les programmes en cours (PDAC Banque Mondiale, PAM, FAO, USAID, ONGs, UNICEF, OMS)  pour la poursuite des actions avec les services techniques déconcentrés de l'Etat. Une dynamique de consolidation des acquis est mise en perspective en lien avec les actions similaires, avec les </w:t>
      </w:r>
      <w:r w:rsidR="00603585" w:rsidRPr="006A379A">
        <w:rPr>
          <w:sz w:val="24"/>
          <w:szCs w:val="24"/>
        </w:rPr>
        <w:t>différents</w:t>
      </w:r>
      <w:r w:rsidRPr="006A379A">
        <w:rPr>
          <w:sz w:val="24"/>
          <w:szCs w:val="24"/>
        </w:rPr>
        <w:t xml:space="preserve"> secteurs, notamment dans les actions prévues par le DDR et le relèvement. Pour éviter que les actions engagées ne s'émoussent et jeter les bases solides du </w:t>
      </w:r>
      <w:r w:rsidR="00603585" w:rsidRPr="006A379A">
        <w:rPr>
          <w:sz w:val="24"/>
          <w:szCs w:val="24"/>
        </w:rPr>
        <w:t>DDR, en</w:t>
      </w:r>
      <w:r w:rsidRPr="006A379A">
        <w:rPr>
          <w:sz w:val="24"/>
          <w:szCs w:val="24"/>
        </w:rPr>
        <w:t xml:space="preserve"> attendant d'autres initiatives, le projet continuera le plaidoyer pour une nouvelle fenêtre IRF, matchant avec la contrepartie nationale du DDR dans le cadre de la réhabilitation communautaire. </w:t>
      </w:r>
      <w:r w:rsidR="00603585" w:rsidRPr="006A379A">
        <w:rPr>
          <w:sz w:val="24"/>
          <w:szCs w:val="24"/>
        </w:rPr>
        <w:t>Ceci</w:t>
      </w:r>
      <w:r w:rsidRPr="006A379A">
        <w:rPr>
          <w:sz w:val="24"/>
          <w:szCs w:val="24"/>
        </w:rPr>
        <w:t xml:space="preserve"> consolidera les acquis en prévision d'une réponse au syndrome électoral, qui est totalement perceptible sur le terrain, à travers la crainte des élections prochaines de 2021.</w:t>
      </w:r>
    </w:p>
    <w:p w:rsidR="004620D5" w:rsidRPr="006A379A" w:rsidRDefault="004620D5" w:rsidP="006A379A">
      <w:pPr>
        <w:pStyle w:val="TM1"/>
        <w:tabs>
          <w:tab w:val="right" w:leader="dot" w:pos="9139"/>
        </w:tabs>
        <w:spacing w:after="0" w:line="276" w:lineRule="auto"/>
        <w:rPr>
          <w:sz w:val="24"/>
          <w:szCs w:val="24"/>
        </w:rPr>
      </w:pPr>
    </w:p>
    <w:p w:rsidR="00FC1509" w:rsidRPr="006A379A" w:rsidRDefault="00054CCB" w:rsidP="006A379A">
      <w:pPr>
        <w:pStyle w:val="Titre1"/>
        <w:numPr>
          <w:ilvl w:val="0"/>
          <w:numId w:val="1"/>
        </w:numPr>
        <w:spacing w:line="276" w:lineRule="auto"/>
        <w:jc w:val="both"/>
        <w:rPr>
          <w:rFonts w:ascii="Calibri" w:hAnsi="Calibri" w:cs="Calibri"/>
          <w:b/>
          <w:color w:val="5B9BD5" w:themeColor="accent5"/>
          <w:sz w:val="24"/>
          <w:szCs w:val="24"/>
        </w:rPr>
      </w:pPr>
      <w:bookmarkStart w:id="29" w:name="_Toc27554682"/>
      <w:r w:rsidRPr="006A379A">
        <w:rPr>
          <w:rFonts w:ascii="Calibri" w:hAnsi="Calibri" w:cs="Calibri"/>
          <w:b/>
          <w:color w:val="5B9BD5" w:themeColor="accent5"/>
          <w:sz w:val="24"/>
          <w:szCs w:val="24"/>
        </w:rPr>
        <w:t>Bonnes pratiques et innovations</w:t>
      </w:r>
      <w:bookmarkEnd w:id="29"/>
      <w:r w:rsidRPr="006A379A">
        <w:rPr>
          <w:rFonts w:ascii="Calibri" w:hAnsi="Calibri" w:cs="Calibri"/>
          <w:b/>
          <w:color w:val="5B9BD5" w:themeColor="accent5"/>
          <w:sz w:val="24"/>
          <w:szCs w:val="24"/>
        </w:rPr>
        <w:t xml:space="preserve"> </w:t>
      </w:r>
      <w:r w:rsidR="00BE25F6" w:rsidRPr="006A379A">
        <w:rPr>
          <w:rFonts w:ascii="Calibri" w:hAnsi="Calibri" w:cs="Calibri"/>
          <w:b/>
          <w:color w:val="5B9BD5" w:themeColor="accent5"/>
          <w:sz w:val="24"/>
          <w:szCs w:val="24"/>
        </w:rPr>
        <w:t xml:space="preserve"> </w:t>
      </w:r>
    </w:p>
    <w:p w:rsidR="003A56EE" w:rsidRPr="006A379A" w:rsidRDefault="00054CCB" w:rsidP="006A379A">
      <w:pPr>
        <w:pStyle w:val="TM1"/>
        <w:tabs>
          <w:tab w:val="right" w:leader="dot" w:pos="9139"/>
        </w:tabs>
        <w:spacing w:after="100" w:afterAutospacing="1" w:line="276" w:lineRule="auto"/>
        <w:rPr>
          <w:color w:val="auto"/>
          <w:sz w:val="24"/>
          <w:szCs w:val="24"/>
        </w:rPr>
      </w:pPr>
      <w:r w:rsidRPr="006A379A">
        <w:rPr>
          <w:color w:val="FF0000"/>
          <w:sz w:val="24"/>
          <w:szCs w:val="24"/>
        </w:rPr>
        <w:t xml:space="preserve"> </w:t>
      </w:r>
      <w:r w:rsidR="00603585" w:rsidRPr="006A379A">
        <w:rPr>
          <w:color w:val="auto"/>
          <w:sz w:val="24"/>
          <w:szCs w:val="24"/>
        </w:rPr>
        <w:t xml:space="preserve">La première </w:t>
      </w:r>
      <w:r w:rsidRPr="006A379A">
        <w:rPr>
          <w:color w:val="auto"/>
          <w:sz w:val="24"/>
          <w:szCs w:val="24"/>
        </w:rPr>
        <w:t xml:space="preserve">bonne pratique à considérer est la mutualisation des efforts avec </w:t>
      </w:r>
      <w:r w:rsidR="00603585" w:rsidRPr="006A379A">
        <w:rPr>
          <w:color w:val="auto"/>
          <w:sz w:val="24"/>
          <w:szCs w:val="24"/>
        </w:rPr>
        <w:t>les agences du système des Nations Unies</w:t>
      </w:r>
      <w:r w:rsidRPr="006A379A">
        <w:rPr>
          <w:color w:val="auto"/>
          <w:sz w:val="24"/>
          <w:szCs w:val="24"/>
        </w:rPr>
        <w:t>. Gr</w:t>
      </w:r>
      <w:r w:rsidR="00603585" w:rsidRPr="006A379A">
        <w:rPr>
          <w:color w:val="auto"/>
          <w:sz w:val="24"/>
          <w:szCs w:val="24"/>
        </w:rPr>
        <w:t>âce</w:t>
      </w:r>
      <w:r w:rsidRPr="006A379A">
        <w:rPr>
          <w:color w:val="auto"/>
          <w:sz w:val="24"/>
          <w:szCs w:val="24"/>
        </w:rPr>
        <w:t xml:space="preserve"> à cette collaboration, </w:t>
      </w:r>
      <w:r w:rsidR="00603585" w:rsidRPr="006A379A">
        <w:rPr>
          <w:color w:val="auto"/>
          <w:sz w:val="24"/>
          <w:szCs w:val="24"/>
        </w:rPr>
        <w:t>UNOCA et UNCDDH</w:t>
      </w:r>
      <w:r w:rsidRPr="006A379A">
        <w:rPr>
          <w:color w:val="auto"/>
          <w:sz w:val="24"/>
          <w:szCs w:val="24"/>
        </w:rPr>
        <w:t xml:space="preserve"> met</w:t>
      </w:r>
      <w:r w:rsidR="00603585" w:rsidRPr="006A379A">
        <w:rPr>
          <w:color w:val="auto"/>
          <w:sz w:val="24"/>
          <w:szCs w:val="24"/>
        </w:rPr>
        <w:t>tent leur</w:t>
      </w:r>
      <w:r w:rsidRPr="006A379A">
        <w:rPr>
          <w:color w:val="auto"/>
          <w:sz w:val="24"/>
          <w:szCs w:val="24"/>
        </w:rPr>
        <w:t xml:space="preserve"> expertise à contribution pour tout le programme </w:t>
      </w:r>
      <w:r w:rsidR="00603585" w:rsidRPr="006A379A">
        <w:rPr>
          <w:color w:val="auto"/>
          <w:sz w:val="24"/>
          <w:szCs w:val="24"/>
        </w:rPr>
        <w:t>de protection.</w:t>
      </w:r>
      <w:r w:rsidRPr="006A379A">
        <w:rPr>
          <w:color w:val="auto"/>
          <w:sz w:val="24"/>
          <w:szCs w:val="24"/>
        </w:rPr>
        <w:t xml:space="preserve"> </w:t>
      </w:r>
      <w:r w:rsidR="00603585" w:rsidRPr="006A379A">
        <w:rPr>
          <w:color w:val="auto"/>
          <w:sz w:val="24"/>
          <w:szCs w:val="24"/>
        </w:rPr>
        <w:t xml:space="preserve"> De même, il faut noter que :</w:t>
      </w:r>
    </w:p>
    <w:p w:rsidR="004253C3" w:rsidRPr="006A379A" w:rsidRDefault="004253C3" w:rsidP="006A379A">
      <w:pPr>
        <w:pStyle w:val="Paragraphedeliste"/>
        <w:numPr>
          <w:ilvl w:val="0"/>
          <w:numId w:val="4"/>
        </w:numPr>
        <w:spacing w:after="100" w:afterAutospacing="1"/>
        <w:jc w:val="both"/>
        <w:rPr>
          <w:rFonts w:cs="Calibri"/>
          <w:sz w:val="24"/>
          <w:szCs w:val="24"/>
          <w:lang w:val="fr-FR"/>
        </w:rPr>
      </w:pPr>
      <w:r w:rsidRPr="006A379A">
        <w:rPr>
          <w:rFonts w:cs="Calibri"/>
          <w:sz w:val="24"/>
          <w:szCs w:val="24"/>
          <w:lang w:val="fr-FR"/>
        </w:rPr>
        <w:t>La mise en place de la Coordination avec la participation de la CAMP, des Ministères impliqués et du HCREC contribue beaucoup à l’atteinte des objectifs du programme</w:t>
      </w:r>
    </w:p>
    <w:p w:rsidR="004253C3" w:rsidRPr="006A379A" w:rsidRDefault="004253C3" w:rsidP="006A379A">
      <w:pPr>
        <w:pStyle w:val="Paragraphedeliste"/>
        <w:numPr>
          <w:ilvl w:val="0"/>
          <w:numId w:val="4"/>
        </w:numPr>
        <w:spacing w:after="100" w:afterAutospacing="1"/>
        <w:jc w:val="both"/>
        <w:rPr>
          <w:rFonts w:cs="Calibri"/>
          <w:sz w:val="24"/>
          <w:szCs w:val="24"/>
          <w:lang w:val="fr-FR"/>
        </w:rPr>
      </w:pPr>
      <w:r w:rsidRPr="006A379A">
        <w:rPr>
          <w:rFonts w:cs="Calibri"/>
          <w:sz w:val="24"/>
          <w:szCs w:val="24"/>
          <w:lang w:val="fr-FR"/>
        </w:rPr>
        <w:t>L’implication et la disponibilité des parties prenantes locales, notamment le Préfet, la Société civile, les médias et le Président du Conseil départemental, a permis la compréhension et l’organisation des plateformes de dialogue.</w:t>
      </w:r>
    </w:p>
    <w:p w:rsidR="004253C3" w:rsidRPr="006A379A" w:rsidRDefault="004253C3" w:rsidP="006A379A">
      <w:pPr>
        <w:pStyle w:val="Paragraphedeliste"/>
        <w:numPr>
          <w:ilvl w:val="0"/>
          <w:numId w:val="4"/>
        </w:numPr>
        <w:spacing w:after="100" w:afterAutospacing="1"/>
        <w:jc w:val="both"/>
        <w:rPr>
          <w:rFonts w:cs="Calibri"/>
          <w:sz w:val="24"/>
          <w:szCs w:val="24"/>
          <w:lang w:val="fr-FR"/>
        </w:rPr>
      </w:pPr>
      <w:r w:rsidRPr="006A379A">
        <w:rPr>
          <w:rFonts w:cs="Calibri"/>
          <w:sz w:val="24"/>
          <w:szCs w:val="24"/>
          <w:lang w:val="fr-FR"/>
        </w:rPr>
        <w:t>Les efforts de synergie restent des bonnes pratiques d’atteinte des résultats à des coûts minimisés</w:t>
      </w:r>
    </w:p>
    <w:p w:rsidR="004253C3" w:rsidRPr="006A379A" w:rsidRDefault="004253C3" w:rsidP="006A379A">
      <w:pPr>
        <w:pStyle w:val="Paragraphedeliste"/>
        <w:numPr>
          <w:ilvl w:val="0"/>
          <w:numId w:val="4"/>
        </w:numPr>
        <w:spacing w:after="100" w:afterAutospacing="1"/>
        <w:jc w:val="both"/>
        <w:rPr>
          <w:rFonts w:cs="Calibri"/>
          <w:sz w:val="24"/>
          <w:szCs w:val="24"/>
          <w:lang w:val="fr-FR"/>
        </w:rPr>
      </w:pPr>
      <w:r w:rsidRPr="006A379A">
        <w:rPr>
          <w:rFonts w:cs="Calibri"/>
          <w:sz w:val="24"/>
          <w:szCs w:val="24"/>
          <w:lang w:val="fr-FR"/>
        </w:rPr>
        <w:t>Les échanges avec les responsables des forces publiques et les leaders communautaires a fait ressortir la nécessité du dialogue socio-sécuritaire (civilo-militaire), pour décrisper les tensions ex-combattants-militaires</w:t>
      </w:r>
    </w:p>
    <w:p w:rsidR="004253C3" w:rsidRPr="006A379A" w:rsidRDefault="004253C3" w:rsidP="006A379A">
      <w:pPr>
        <w:numPr>
          <w:ilvl w:val="0"/>
          <w:numId w:val="4"/>
        </w:numPr>
        <w:tabs>
          <w:tab w:val="right" w:leader="dot" w:pos="9139"/>
        </w:tabs>
        <w:spacing w:after="100" w:afterAutospacing="1" w:line="276" w:lineRule="auto"/>
        <w:contextualSpacing/>
        <w:rPr>
          <w:color w:val="auto"/>
          <w:sz w:val="24"/>
          <w:szCs w:val="24"/>
        </w:rPr>
      </w:pPr>
      <w:r w:rsidRPr="006A379A">
        <w:rPr>
          <w:color w:val="auto"/>
          <w:sz w:val="24"/>
          <w:szCs w:val="24"/>
          <w:lang w:eastAsia="en-US"/>
        </w:rPr>
        <w:t>L’implication</w:t>
      </w:r>
      <w:r w:rsidR="003A56EE" w:rsidRPr="006A379A">
        <w:rPr>
          <w:color w:val="auto"/>
          <w:sz w:val="24"/>
          <w:szCs w:val="24"/>
          <w:lang w:eastAsia="en-US"/>
        </w:rPr>
        <w:t xml:space="preserve"> des populations locales et leaders communautaires </w:t>
      </w:r>
      <w:r w:rsidRPr="006A379A">
        <w:rPr>
          <w:color w:val="auto"/>
          <w:sz w:val="24"/>
          <w:szCs w:val="24"/>
          <w:lang w:eastAsia="en-US"/>
        </w:rPr>
        <w:t>contribue à</w:t>
      </w:r>
      <w:r w:rsidR="003A56EE" w:rsidRPr="006A379A">
        <w:rPr>
          <w:color w:val="auto"/>
          <w:sz w:val="24"/>
          <w:szCs w:val="24"/>
          <w:lang w:eastAsia="en-US"/>
        </w:rPr>
        <w:t xml:space="preserve"> l’identification </w:t>
      </w:r>
      <w:r w:rsidRPr="006A379A">
        <w:rPr>
          <w:color w:val="auto"/>
          <w:sz w:val="24"/>
          <w:szCs w:val="24"/>
          <w:lang w:eastAsia="en-US"/>
        </w:rPr>
        <w:t xml:space="preserve">transparente </w:t>
      </w:r>
      <w:r w:rsidR="003A56EE" w:rsidRPr="006A379A">
        <w:rPr>
          <w:color w:val="auto"/>
          <w:sz w:val="24"/>
          <w:szCs w:val="24"/>
          <w:lang w:eastAsia="en-US"/>
        </w:rPr>
        <w:t>des groupements</w:t>
      </w:r>
    </w:p>
    <w:p w:rsidR="004253C3" w:rsidRPr="006A379A" w:rsidRDefault="004253C3" w:rsidP="006A379A">
      <w:pPr>
        <w:numPr>
          <w:ilvl w:val="0"/>
          <w:numId w:val="4"/>
        </w:numPr>
        <w:tabs>
          <w:tab w:val="right" w:leader="dot" w:pos="9139"/>
        </w:tabs>
        <w:spacing w:after="100" w:afterAutospacing="1" w:line="276" w:lineRule="auto"/>
        <w:contextualSpacing/>
        <w:rPr>
          <w:color w:val="auto"/>
          <w:sz w:val="24"/>
          <w:szCs w:val="24"/>
        </w:rPr>
      </w:pPr>
      <w:r w:rsidRPr="006A379A">
        <w:rPr>
          <w:color w:val="auto"/>
          <w:sz w:val="24"/>
          <w:szCs w:val="24"/>
          <w:lang w:eastAsia="en-US"/>
        </w:rPr>
        <w:t>L’é</w:t>
      </w:r>
      <w:r w:rsidR="003A56EE" w:rsidRPr="006A379A">
        <w:rPr>
          <w:color w:val="auto"/>
          <w:sz w:val="24"/>
          <w:szCs w:val="24"/>
        </w:rPr>
        <w:t xml:space="preserve">valuation participative </w:t>
      </w:r>
      <w:r w:rsidRPr="006A379A">
        <w:rPr>
          <w:color w:val="auto"/>
          <w:sz w:val="24"/>
          <w:szCs w:val="24"/>
        </w:rPr>
        <w:t>sur le terrain, a</w:t>
      </w:r>
      <w:r w:rsidR="003A56EE" w:rsidRPr="006A379A">
        <w:rPr>
          <w:color w:val="auto"/>
          <w:sz w:val="24"/>
          <w:szCs w:val="24"/>
        </w:rPr>
        <w:t xml:space="preserve"> facilité l’identification des besoins réels des populations concernées</w:t>
      </w:r>
    </w:p>
    <w:p w:rsidR="004620D5" w:rsidRPr="006A379A" w:rsidRDefault="004620D5" w:rsidP="006A379A">
      <w:pPr>
        <w:tabs>
          <w:tab w:val="right" w:leader="dot" w:pos="9139"/>
        </w:tabs>
        <w:spacing w:after="100" w:afterAutospacing="1" w:line="276" w:lineRule="auto"/>
        <w:ind w:left="360" w:firstLine="0"/>
        <w:contextualSpacing/>
        <w:rPr>
          <w:color w:val="auto"/>
          <w:sz w:val="24"/>
          <w:szCs w:val="24"/>
        </w:rPr>
      </w:pPr>
    </w:p>
    <w:p w:rsidR="00671504" w:rsidRPr="006A379A" w:rsidRDefault="00671504" w:rsidP="006A379A">
      <w:pPr>
        <w:spacing w:after="100" w:afterAutospacing="1" w:line="276" w:lineRule="auto"/>
        <w:ind w:left="0" w:firstLine="0"/>
        <w:rPr>
          <w:rFonts w:eastAsia="Times New Roman"/>
          <w:color w:val="auto"/>
          <w:sz w:val="24"/>
          <w:szCs w:val="24"/>
          <w:lang w:eastAsia="en-GB"/>
        </w:rPr>
      </w:pPr>
      <w:r w:rsidRPr="006A379A">
        <w:rPr>
          <w:rFonts w:eastAsia="Times New Roman"/>
          <w:color w:val="auto"/>
          <w:sz w:val="24"/>
          <w:szCs w:val="24"/>
          <w:lang w:val="en-GB" w:eastAsia="en-GB"/>
        </w:rPr>
        <w:t xml:space="preserve">Dans le cadre de la </w:t>
      </w:r>
      <w:r w:rsidR="002A4F76" w:rsidRPr="006A379A">
        <w:rPr>
          <w:rFonts w:eastAsia="Times New Roman"/>
          <w:color w:val="auto"/>
          <w:sz w:val="24"/>
          <w:szCs w:val="24"/>
          <w:lang w:val="en-GB" w:eastAsia="en-GB"/>
        </w:rPr>
        <w:t>perennisation</w:t>
      </w:r>
      <w:bookmarkStart w:id="30" w:name="_GoBack"/>
      <w:bookmarkEnd w:id="30"/>
      <w:r w:rsidRPr="006A379A">
        <w:rPr>
          <w:rFonts w:eastAsia="Times New Roman"/>
          <w:color w:val="auto"/>
          <w:sz w:val="24"/>
          <w:szCs w:val="24"/>
          <w:lang w:val="en-GB" w:eastAsia="en-GB"/>
        </w:rPr>
        <w:t xml:space="preserve"> de </w:t>
      </w:r>
      <w:r w:rsidRPr="006A379A">
        <w:rPr>
          <w:rFonts w:eastAsia="Times New Roman"/>
          <w:color w:val="auto"/>
          <w:sz w:val="24"/>
          <w:szCs w:val="24"/>
          <w:lang w:eastAsia="en-GB"/>
        </w:rPr>
        <w:t xml:space="preserve"> la dynamique communautaire </w:t>
      </w:r>
      <w:r w:rsidRPr="006A379A">
        <w:rPr>
          <w:rFonts w:eastAsia="Times New Roman"/>
          <w:color w:val="auto"/>
          <w:sz w:val="24"/>
          <w:szCs w:val="24"/>
          <w:lang w:val="en-GB" w:eastAsia="en-GB"/>
        </w:rPr>
        <w:t>qui</w:t>
      </w:r>
      <w:r w:rsidRPr="006A379A">
        <w:rPr>
          <w:rFonts w:eastAsia="Times New Roman"/>
          <w:color w:val="auto"/>
          <w:sz w:val="24"/>
          <w:szCs w:val="24"/>
          <w:lang w:eastAsia="en-GB"/>
        </w:rPr>
        <w:t xml:space="preserve"> engage les ex-combattants en même temps que  les communautés dans un partenariat</w:t>
      </w:r>
      <w:r w:rsidRPr="006A379A">
        <w:rPr>
          <w:rFonts w:eastAsia="Times New Roman"/>
          <w:color w:val="auto"/>
          <w:sz w:val="24"/>
          <w:szCs w:val="24"/>
          <w:lang w:val="en-GB" w:eastAsia="en-GB"/>
        </w:rPr>
        <w:t xml:space="preserve">, </w:t>
      </w:r>
      <w:r w:rsidRPr="006A379A">
        <w:rPr>
          <w:rFonts w:eastAsia="Times New Roman"/>
          <w:color w:val="auto"/>
          <w:sz w:val="24"/>
          <w:szCs w:val="24"/>
          <w:lang w:eastAsia="en-GB"/>
        </w:rPr>
        <w:t xml:space="preserve"> évitant  des privilèges,  avec le mérite d'éviter l</w:t>
      </w:r>
      <w:proofErr w:type="spellStart"/>
      <w:r w:rsidRPr="006A379A">
        <w:rPr>
          <w:rFonts w:eastAsia="Times New Roman"/>
          <w:color w:val="auto"/>
          <w:sz w:val="24"/>
          <w:szCs w:val="24"/>
          <w:lang w:val="en-GB" w:eastAsia="en-GB"/>
        </w:rPr>
        <w:t>eur</w:t>
      </w:r>
      <w:proofErr w:type="spellEnd"/>
      <w:r w:rsidRPr="006A379A">
        <w:rPr>
          <w:rFonts w:eastAsia="Times New Roman"/>
          <w:color w:val="auto"/>
          <w:sz w:val="24"/>
          <w:szCs w:val="24"/>
          <w:lang w:eastAsia="en-GB"/>
        </w:rPr>
        <w:t xml:space="preserve"> stigmatisation en </w:t>
      </w:r>
      <w:proofErr w:type="spellStart"/>
      <w:r w:rsidRPr="006A379A">
        <w:rPr>
          <w:rFonts w:eastAsia="Times New Roman"/>
          <w:color w:val="auto"/>
          <w:sz w:val="24"/>
          <w:szCs w:val="24"/>
          <w:lang w:val="en-GB" w:eastAsia="en-GB"/>
        </w:rPr>
        <w:t>mettant</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l'accent</w:t>
      </w:r>
      <w:proofErr w:type="spellEnd"/>
      <w:r w:rsidRPr="006A379A">
        <w:rPr>
          <w:rFonts w:eastAsia="Times New Roman"/>
          <w:color w:val="auto"/>
          <w:sz w:val="24"/>
          <w:szCs w:val="24"/>
          <w:lang w:val="en-GB" w:eastAsia="en-GB"/>
        </w:rPr>
        <w:t xml:space="preserve"> sur</w:t>
      </w:r>
      <w:r w:rsidRPr="006A379A">
        <w:rPr>
          <w:rFonts w:eastAsia="Times New Roman"/>
          <w:color w:val="auto"/>
          <w:sz w:val="24"/>
          <w:szCs w:val="24"/>
          <w:lang w:eastAsia="en-GB"/>
        </w:rPr>
        <w:t xml:space="preserve"> leur resocialisation, l'innovation de ce projet,  qui offre des opportunités aux  acteurs de la paix de disposer de cadres permanents pour échanger sur les questions essentielles de société, </w:t>
      </w:r>
      <w:proofErr w:type="spellStart"/>
      <w:r w:rsidRPr="006A379A">
        <w:rPr>
          <w:rFonts w:eastAsia="Times New Roman"/>
          <w:color w:val="auto"/>
          <w:sz w:val="24"/>
          <w:szCs w:val="24"/>
          <w:lang w:val="en-GB" w:eastAsia="en-GB"/>
        </w:rPr>
        <w:t>est</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expr</w:t>
      </w:r>
      <w:r w:rsidR="004253C3" w:rsidRPr="006A379A">
        <w:rPr>
          <w:rFonts w:eastAsia="Times New Roman"/>
          <w:color w:val="auto"/>
          <w:sz w:val="24"/>
          <w:szCs w:val="24"/>
          <w:lang w:val="en-GB" w:eastAsia="en-GB"/>
        </w:rPr>
        <w:t>i</w:t>
      </w:r>
      <w:r w:rsidRPr="006A379A">
        <w:rPr>
          <w:rFonts w:eastAsia="Times New Roman"/>
          <w:color w:val="auto"/>
          <w:sz w:val="24"/>
          <w:szCs w:val="24"/>
          <w:lang w:val="en-GB" w:eastAsia="en-GB"/>
        </w:rPr>
        <w:t>mée</w:t>
      </w:r>
      <w:proofErr w:type="spellEnd"/>
      <w:r w:rsidRPr="006A379A">
        <w:rPr>
          <w:rFonts w:eastAsia="Times New Roman"/>
          <w:color w:val="auto"/>
          <w:sz w:val="24"/>
          <w:szCs w:val="24"/>
          <w:lang w:eastAsia="en-GB"/>
        </w:rPr>
        <w:t xml:space="preserve"> </w:t>
      </w:r>
      <w:r w:rsidRPr="006A379A">
        <w:rPr>
          <w:rFonts w:eastAsia="Times New Roman"/>
          <w:color w:val="auto"/>
          <w:sz w:val="24"/>
          <w:szCs w:val="24"/>
          <w:lang w:val="en-GB" w:eastAsia="en-GB"/>
        </w:rPr>
        <w:t xml:space="preserve">par </w:t>
      </w:r>
      <w:r w:rsidRPr="006A379A">
        <w:rPr>
          <w:rFonts w:eastAsia="Times New Roman"/>
          <w:color w:val="auto"/>
          <w:sz w:val="24"/>
          <w:szCs w:val="24"/>
          <w:lang w:eastAsia="en-GB"/>
        </w:rPr>
        <w:t>les  aspects suivants:</w:t>
      </w:r>
    </w:p>
    <w:p w:rsidR="00671504" w:rsidRPr="006A379A" w:rsidRDefault="00A916B2" w:rsidP="006A379A">
      <w:pPr>
        <w:pStyle w:val="Paragraphedeliste"/>
        <w:numPr>
          <w:ilvl w:val="0"/>
          <w:numId w:val="11"/>
        </w:numPr>
        <w:spacing w:after="100" w:afterAutospacing="1"/>
        <w:jc w:val="both"/>
        <w:rPr>
          <w:rFonts w:eastAsia="Times New Roman" w:cs="Calibri"/>
          <w:sz w:val="24"/>
          <w:szCs w:val="24"/>
          <w:lang w:val="fr-FR" w:eastAsia="en-GB"/>
        </w:rPr>
      </w:pPr>
      <w:r w:rsidRPr="006A379A">
        <w:rPr>
          <w:rFonts w:eastAsia="Times New Roman" w:cs="Calibri"/>
          <w:sz w:val="24"/>
          <w:szCs w:val="24"/>
          <w:lang w:val="en-GB" w:eastAsia="en-GB"/>
        </w:rPr>
        <w:t>L</w:t>
      </w:r>
      <w:r w:rsidRPr="006A379A">
        <w:rPr>
          <w:rFonts w:eastAsia="Times New Roman" w:cs="Calibri"/>
          <w:sz w:val="24"/>
          <w:szCs w:val="24"/>
          <w:lang w:val="fr-FR" w:eastAsia="en-GB"/>
        </w:rPr>
        <w:t>’émergence à</w:t>
      </w:r>
      <w:r w:rsidR="00671504" w:rsidRPr="006A379A">
        <w:rPr>
          <w:rFonts w:eastAsia="Times New Roman" w:cs="Calibri"/>
          <w:sz w:val="24"/>
          <w:szCs w:val="24"/>
          <w:lang w:val="fr-FR" w:eastAsia="en-GB"/>
        </w:rPr>
        <w:t xml:space="preserve"> la fois d'un réseau de pacificateurs et d'un cadre permanent appropriés</w:t>
      </w:r>
      <w:r w:rsidR="00671504" w:rsidRPr="006A379A">
        <w:rPr>
          <w:rFonts w:eastAsia="Times New Roman" w:cs="Calibri"/>
          <w:sz w:val="24"/>
          <w:szCs w:val="24"/>
          <w:lang w:val="en-GB" w:eastAsia="en-GB"/>
        </w:rPr>
        <w:t xml:space="preserve"> (</w:t>
      </w:r>
      <w:proofErr w:type="spellStart"/>
      <w:r w:rsidR="00671504" w:rsidRPr="006A379A">
        <w:rPr>
          <w:rFonts w:eastAsia="Times New Roman" w:cs="Calibri"/>
          <w:sz w:val="24"/>
          <w:szCs w:val="24"/>
          <w:lang w:val="en-GB" w:eastAsia="en-GB"/>
        </w:rPr>
        <w:t>animateurs</w:t>
      </w:r>
      <w:proofErr w:type="spellEnd"/>
      <w:r w:rsidR="00671504" w:rsidRPr="006A379A">
        <w:rPr>
          <w:rFonts w:eastAsia="Times New Roman" w:cs="Calibri"/>
          <w:sz w:val="24"/>
          <w:szCs w:val="24"/>
          <w:lang w:val="en-GB" w:eastAsia="en-GB"/>
        </w:rPr>
        <w:t xml:space="preserve"> perman</w:t>
      </w:r>
      <w:r w:rsidR="004904B5" w:rsidRPr="006A379A">
        <w:rPr>
          <w:rFonts w:eastAsia="Times New Roman" w:cs="Calibri"/>
          <w:sz w:val="24"/>
          <w:szCs w:val="24"/>
          <w:lang w:val="en-GB" w:eastAsia="en-GB"/>
        </w:rPr>
        <w:t>e</w:t>
      </w:r>
      <w:r w:rsidR="00671504" w:rsidRPr="006A379A">
        <w:rPr>
          <w:rFonts w:eastAsia="Times New Roman" w:cs="Calibri"/>
          <w:sz w:val="24"/>
          <w:szCs w:val="24"/>
          <w:lang w:val="en-GB" w:eastAsia="en-GB"/>
        </w:rPr>
        <w:t>nts d</w:t>
      </w:r>
      <w:r w:rsidR="004904B5" w:rsidRPr="006A379A">
        <w:rPr>
          <w:rFonts w:eastAsia="Times New Roman" w:cs="Calibri"/>
          <w:sz w:val="24"/>
          <w:szCs w:val="24"/>
          <w:lang w:val="en-GB" w:eastAsia="en-GB"/>
        </w:rPr>
        <w:t>u</w:t>
      </w:r>
      <w:r w:rsidR="00671504" w:rsidRPr="006A379A">
        <w:rPr>
          <w:rFonts w:eastAsia="Times New Roman" w:cs="Calibri"/>
          <w:sz w:val="24"/>
          <w:szCs w:val="24"/>
          <w:lang w:val="en-GB" w:eastAsia="en-GB"/>
        </w:rPr>
        <w:t xml:space="preserve"> comité local de dialogue)</w:t>
      </w:r>
      <w:r w:rsidR="00671504" w:rsidRPr="006A379A">
        <w:rPr>
          <w:rFonts w:eastAsia="Times New Roman" w:cs="Calibri"/>
          <w:sz w:val="24"/>
          <w:szCs w:val="24"/>
          <w:lang w:val="fr-FR" w:eastAsia="en-GB"/>
        </w:rPr>
        <w:t xml:space="preserve"> qui redorent l</w:t>
      </w:r>
      <w:r w:rsidR="00671504" w:rsidRPr="006A379A">
        <w:rPr>
          <w:rFonts w:eastAsia="Times New Roman" w:cs="Calibri"/>
          <w:sz w:val="24"/>
          <w:szCs w:val="24"/>
          <w:lang w:val="en-GB" w:eastAsia="en-GB"/>
        </w:rPr>
        <w:t>a</w:t>
      </w:r>
      <w:r w:rsidR="00671504" w:rsidRPr="006A379A">
        <w:rPr>
          <w:rFonts w:eastAsia="Times New Roman" w:cs="Calibri"/>
          <w:sz w:val="24"/>
          <w:szCs w:val="24"/>
          <w:lang w:val="fr-FR" w:eastAsia="en-GB"/>
        </w:rPr>
        <w:t xml:space="preserve"> valeur </w:t>
      </w:r>
      <w:r w:rsidR="00671504" w:rsidRPr="006A379A">
        <w:rPr>
          <w:rFonts w:eastAsia="Times New Roman" w:cs="Calibri"/>
          <w:sz w:val="24"/>
          <w:szCs w:val="24"/>
          <w:lang w:val="en-GB" w:eastAsia="en-GB"/>
        </w:rPr>
        <w:t>des ex-</w:t>
      </w:r>
      <w:r w:rsidR="00671504" w:rsidRPr="006A379A">
        <w:rPr>
          <w:rFonts w:eastAsia="Times New Roman" w:cs="Calibri"/>
          <w:sz w:val="24"/>
          <w:szCs w:val="24"/>
          <w:lang w:val="en-GB" w:eastAsia="en-GB"/>
        </w:rPr>
        <w:lastRenderedPageBreak/>
        <w:t xml:space="preserve">combattants </w:t>
      </w:r>
      <w:proofErr w:type="spellStart"/>
      <w:r w:rsidR="00671504" w:rsidRPr="006A379A">
        <w:rPr>
          <w:rFonts w:eastAsia="Times New Roman" w:cs="Calibri"/>
          <w:sz w:val="24"/>
          <w:szCs w:val="24"/>
          <w:lang w:val="en-GB" w:eastAsia="en-GB"/>
        </w:rPr>
        <w:t>comme</w:t>
      </w:r>
      <w:proofErr w:type="spellEnd"/>
      <w:r w:rsidR="00671504" w:rsidRPr="006A379A">
        <w:rPr>
          <w:rFonts w:eastAsia="Times New Roman" w:cs="Calibri"/>
          <w:sz w:val="24"/>
          <w:szCs w:val="24"/>
          <w:lang w:val="en-GB" w:eastAsia="en-GB"/>
        </w:rPr>
        <w:t xml:space="preserve"> "</w:t>
      </w:r>
      <w:proofErr w:type="spellStart"/>
      <w:r w:rsidR="00671504" w:rsidRPr="006A379A">
        <w:rPr>
          <w:rFonts w:eastAsia="Times New Roman" w:cs="Calibri"/>
          <w:sz w:val="24"/>
          <w:szCs w:val="24"/>
          <w:lang w:val="en-GB" w:eastAsia="en-GB"/>
        </w:rPr>
        <w:t>ambassadeurs</w:t>
      </w:r>
      <w:proofErr w:type="spellEnd"/>
      <w:r w:rsidR="00671504" w:rsidRPr="006A379A">
        <w:rPr>
          <w:rFonts w:eastAsia="Times New Roman" w:cs="Calibri"/>
          <w:sz w:val="24"/>
          <w:szCs w:val="24"/>
          <w:lang w:val="en-GB" w:eastAsia="en-GB"/>
        </w:rPr>
        <w:t xml:space="preserve"> de la paix" </w:t>
      </w:r>
      <w:r w:rsidR="00671504" w:rsidRPr="006A379A">
        <w:rPr>
          <w:rFonts w:eastAsia="Times New Roman" w:cs="Calibri"/>
          <w:sz w:val="24"/>
          <w:szCs w:val="24"/>
          <w:lang w:val="fr-FR" w:eastAsia="en-GB"/>
        </w:rPr>
        <w:t>auprès des communautés et encourage</w:t>
      </w:r>
      <w:r w:rsidR="00671504" w:rsidRPr="006A379A">
        <w:rPr>
          <w:rFonts w:eastAsia="Times New Roman" w:cs="Calibri"/>
          <w:sz w:val="24"/>
          <w:szCs w:val="24"/>
          <w:lang w:val="en-GB" w:eastAsia="en-GB"/>
        </w:rPr>
        <w:t>ant</w:t>
      </w:r>
      <w:r w:rsidR="00671504" w:rsidRPr="006A379A">
        <w:rPr>
          <w:rFonts w:eastAsia="Times New Roman" w:cs="Calibri"/>
          <w:sz w:val="24"/>
          <w:szCs w:val="24"/>
          <w:lang w:val="fr-FR" w:eastAsia="en-GB"/>
        </w:rPr>
        <w:t xml:space="preserve"> la participation effective </w:t>
      </w:r>
      <w:r w:rsidRPr="006A379A">
        <w:rPr>
          <w:rFonts w:eastAsia="Times New Roman" w:cs="Calibri"/>
          <w:sz w:val="24"/>
          <w:szCs w:val="24"/>
          <w:lang w:val="fr-FR" w:eastAsia="en-GB"/>
        </w:rPr>
        <w:t>desdites communautés</w:t>
      </w:r>
      <w:r w:rsidR="00671504" w:rsidRPr="006A379A">
        <w:rPr>
          <w:rFonts w:eastAsia="Times New Roman" w:cs="Calibri"/>
          <w:sz w:val="24"/>
          <w:szCs w:val="24"/>
          <w:lang w:val="fr-FR" w:eastAsia="en-GB"/>
        </w:rPr>
        <w:t xml:space="preserve"> dans la dynamique globale de cohésion sociale au niveau local</w:t>
      </w:r>
    </w:p>
    <w:p w:rsidR="00671504" w:rsidRPr="006A379A" w:rsidRDefault="00671504" w:rsidP="006A379A">
      <w:pPr>
        <w:pStyle w:val="TM1"/>
        <w:numPr>
          <w:ilvl w:val="0"/>
          <w:numId w:val="11"/>
        </w:numPr>
        <w:tabs>
          <w:tab w:val="right" w:leader="dot" w:pos="9139"/>
        </w:tabs>
        <w:spacing w:after="100" w:afterAutospacing="1" w:line="276" w:lineRule="auto"/>
        <w:rPr>
          <w:color w:val="auto"/>
          <w:sz w:val="24"/>
          <w:szCs w:val="24"/>
        </w:rPr>
      </w:pPr>
      <w:r w:rsidRPr="006A379A">
        <w:rPr>
          <w:rFonts w:eastAsia="Times New Roman"/>
          <w:color w:val="auto"/>
          <w:sz w:val="24"/>
          <w:szCs w:val="24"/>
          <w:lang w:eastAsia="en-GB"/>
        </w:rPr>
        <w:t>L</w:t>
      </w:r>
      <w:r w:rsidRPr="006A379A">
        <w:rPr>
          <w:rFonts w:eastAsia="Times New Roman"/>
          <w:color w:val="auto"/>
          <w:sz w:val="24"/>
          <w:szCs w:val="24"/>
          <w:lang w:val="en-GB" w:eastAsia="en-GB"/>
        </w:rPr>
        <w:t>e renforcement de l</w:t>
      </w:r>
      <w:r w:rsidRPr="006A379A">
        <w:rPr>
          <w:rFonts w:eastAsia="Times New Roman"/>
          <w:color w:val="auto"/>
          <w:sz w:val="24"/>
          <w:szCs w:val="24"/>
          <w:lang w:eastAsia="en-GB"/>
        </w:rPr>
        <w:t>'utilisation des données satellitaires pour la compréhension et la réponse à l'impact socio-économique du conflit sur les femmes et les filles</w:t>
      </w:r>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permettant</w:t>
      </w:r>
      <w:proofErr w:type="spellEnd"/>
      <w:r w:rsidRPr="006A379A">
        <w:rPr>
          <w:rFonts w:eastAsia="Times New Roman"/>
          <w:color w:val="auto"/>
          <w:sz w:val="24"/>
          <w:szCs w:val="24"/>
          <w:lang w:val="en-GB" w:eastAsia="en-GB"/>
        </w:rPr>
        <w:t xml:space="preserve"> de </w:t>
      </w:r>
      <w:proofErr w:type="spellStart"/>
      <w:r w:rsidRPr="006A379A">
        <w:rPr>
          <w:rFonts w:eastAsia="Times New Roman"/>
          <w:color w:val="auto"/>
          <w:sz w:val="24"/>
          <w:szCs w:val="24"/>
          <w:lang w:val="en-GB" w:eastAsia="en-GB"/>
        </w:rPr>
        <w:t>dégager</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une</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approche</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d'accompagnement</w:t>
      </w:r>
      <w:proofErr w:type="spellEnd"/>
      <w:r w:rsidRPr="006A379A">
        <w:rPr>
          <w:rFonts w:eastAsia="Times New Roman"/>
          <w:color w:val="auto"/>
          <w:sz w:val="24"/>
          <w:szCs w:val="24"/>
          <w:lang w:val="en-GB" w:eastAsia="en-GB"/>
        </w:rPr>
        <w:t xml:space="preserve"> aux </w:t>
      </w:r>
      <w:proofErr w:type="spellStart"/>
      <w:r w:rsidRPr="006A379A">
        <w:rPr>
          <w:rFonts w:eastAsia="Times New Roman"/>
          <w:color w:val="auto"/>
          <w:sz w:val="24"/>
          <w:szCs w:val="24"/>
          <w:lang w:val="en-GB" w:eastAsia="en-GB"/>
        </w:rPr>
        <w:t>victimes</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adaptée</w:t>
      </w:r>
      <w:proofErr w:type="spellEnd"/>
      <w:r w:rsidRPr="006A379A">
        <w:rPr>
          <w:rFonts w:eastAsia="Times New Roman"/>
          <w:color w:val="auto"/>
          <w:sz w:val="24"/>
          <w:szCs w:val="24"/>
          <w:lang w:val="en-GB" w:eastAsia="en-GB"/>
        </w:rPr>
        <w:t xml:space="preserve"> aux </w:t>
      </w:r>
      <w:proofErr w:type="spellStart"/>
      <w:r w:rsidRPr="006A379A">
        <w:rPr>
          <w:rFonts w:eastAsia="Times New Roman"/>
          <w:color w:val="auto"/>
          <w:sz w:val="24"/>
          <w:szCs w:val="24"/>
          <w:lang w:val="en-GB" w:eastAsia="en-GB"/>
        </w:rPr>
        <w:t>réalités</w:t>
      </w:r>
      <w:proofErr w:type="spellEnd"/>
      <w:r w:rsidRPr="006A379A">
        <w:rPr>
          <w:rFonts w:eastAsia="Times New Roman"/>
          <w:color w:val="auto"/>
          <w:sz w:val="24"/>
          <w:szCs w:val="24"/>
          <w:lang w:val="en-GB" w:eastAsia="en-GB"/>
        </w:rPr>
        <w:t xml:space="preserve"> socio-</w:t>
      </w:r>
      <w:proofErr w:type="spellStart"/>
      <w:r w:rsidRPr="006A379A">
        <w:rPr>
          <w:rFonts w:eastAsia="Times New Roman"/>
          <w:color w:val="auto"/>
          <w:sz w:val="24"/>
          <w:szCs w:val="24"/>
          <w:lang w:val="en-GB" w:eastAsia="en-GB"/>
        </w:rPr>
        <w:t>culturelles</w:t>
      </w:r>
      <w:proofErr w:type="spellEnd"/>
    </w:p>
    <w:p w:rsidR="004253C3" w:rsidRPr="006A379A" w:rsidRDefault="004253C3" w:rsidP="006A379A">
      <w:pPr>
        <w:pStyle w:val="TM1"/>
        <w:numPr>
          <w:ilvl w:val="0"/>
          <w:numId w:val="11"/>
        </w:numPr>
        <w:tabs>
          <w:tab w:val="right" w:leader="dot" w:pos="9139"/>
        </w:tabs>
        <w:spacing w:after="100" w:afterAutospacing="1" w:line="276" w:lineRule="auto"/>
        <w:rPr>
          <w:color w:val="auto"/>
          <w:sz w:val="24"/>
          <w:szCs w:val="24"/>
        </w:rPr>
      </w:pPr>
      <w:r w:rsidRPr="006A379A">
        <w:rPr>
          <w:rFonts w:eastAsia="Times New Roman"/>
          <w:color w:val="auto"/>
          <w:sz w:val="24"/>
          <w:szCs w:val="24"/>
          <w:lang w:val="en-GB" w:eastAsia="en-GB"/>
        </w:rPr>
        <w:t xml:space="preserve">Le renforcement des </w:t>
      </w:r>
      <w:proofErr w:type="spellStart"/>
      <w:r w:rsidRPr="006A379A">
        <w:rPr>
          <w:rFonts w:eastAsia="Times New Roman"/>
          <w:color w:val="auto"/>
          <w:sz w:val="24"/>
          <w:szCs w:val="24"/>
          <w:lang w:val="en-GB" w:eastAsia="en-GB"/>
        </w:rPr>
        <w:t>capacités</w:t>
      </w:r>
      <w:proofErr w:type="spellEnd"/>
      <w:r w:rsidRPr="006A379A">
        <w:rPr>
          <w:rFonts w:eastAsia="Times New Roman"/>
          <w:color w:val="auto"/>
          <w:sz w:val="24"/>
          <w:szCs w:val="24"/>
          <w:lang w:val="en-GB" w:eastAsia="en-GB"/>
        </w:rPr>
        <w:t xml:space="preserve"> des </w:t>
      </w:r>
      <w:proofErr w:type="spellStart"/>
      <w:r w:rsidRPr="006A379A">
        <w:rPr>
          <w:rFonts w:eastAsia="Times New Roman"/>
          <w:color w:val="auto"/>
          <w:sz w:val="24"/>
          <w:szCs w:val="24"/>
          <w:lang w:val="en-GB" w:eastAsia="en-GB"/>
        </w:rPr>
        <w:t>comités</w:t>
      </w:r>
      <w:proofErr w:type="spellEnd"/>
      <w:r w:rsidRPr="006A379A">
        <w:rPr>
          <w:rFonts w:eastAsia="Times New Roman"/>
          <w:color w:val="auto"/>
          <w:sz w:val="24"/>
          <w:szCs w:val="24"/>
          <w:lang w:val="en-GB" w:eastAsia="en-GB"/>
        </w:rPr>
        <w:t xml:space="preserve"> </w:t>
      </w:r>
      <w:proofErr w:type="spellStart"/>
      <w:r w:rsidRPr="006A379A">
        <w:rPr>
          <w:rFonts w:eastAsia="Times New Roman"/>
          <w:color w:val="auto"/>
          <w:sz w:val="24"/>
          <w:szCs w:val="24"/>
          <w:lang w:val="en-GB" w:eastAsia="en-GB"/>
        </w:rPr>
        <w:t>locaux</w:t>
      </w:r>
      <w:proofErr w:type="spellEnd"/>
      <w:r w:rsidRPr="006A379A">
        <w:rPr>
          <w:rFonts w:eastAsia="Times New Roman"/>
          <w:color w:val="auto"/>
          <w:sz w:val="24"/>
          <w:szCs w:val="24"/>
          <w:lang w:val="en-GB" w:eastAsia="en-GB"/>
        </w:rPr>
        <w:t xml:space="preserve"> de dialogues pour server </w:t>
      </w:r>
      <w:proofErr w:type="spellStart"/>
      <w:r w:rsidRPr="006A379A">
        <w:rPr>
          <w:rFonts w:eastAsia="Times New Roman"/>
          <w:color w:val="auto"/>
          <w:sz w:val="24"/>
          <w:szCs w:val="24"/>
          <w:lang w:val="en-GB" w:eastAsia="en-GB"/>
        </w:rPr>
        <w:t>d’équipes</w:t>
      </w:r>
      <w:proofErr w:type="spellEnd"/>
      <w:r w:rsidRPr="006A379A">
        <w:rPr>
          <w:rFonts w:eastAsia="Times New Roman"/>
          <w:color w:val="auto"/>
          <w:sz w:val="24"/>
          <w:szCs w:val="24"/>
          <w:lang w:val="en-GB" w:eastAsia="en-GB"/>
        </w:rPr>
        <w:t xml:space="preserve"> de terrain de DDR en lieu et place </w:t>
      </w:r>
      <w:proofErr w:type="spellStart"/>
      <w:r w:rsidRPr="006A379A">
        <w:rPr>
          <w:rFonts w:eastAsia="Times New Roman"/>
          <w:color w:val="auto"/>
          <w:sz w:val="24"/>
          <w:szCs w:val="24"/>
          <w:lang w:val="en-GB" w:eastAsia="en-GB"/>
        </w:rPr>
        <w:t>d’antennes</w:t>
      </w:r>
      <w:proofErr w:type="spellEnd"/>
      <w:r w:rsidRPr="006A379A">
        <w:rPr>
          <w:rFonts w:eastAsia="Times New Roman"/>
          <w:color w:val="auto"/>
          <w:sz w:val="24"/>
          <w:szCs w:val="24"/>
          <w:lang w:val="en-GB" w:eastAsia="en-GB"/>
        </w:rPr>
        <w:t xml:space="preserve"> DDR</w:t>
      </w:r>
    </w:p>
    <w:p w:rsidR="004253C3" w:rsidRPr="006A379A" w:rsidRDefault="004253C3" w:rsidP="006A379A">
      <w:pPr>
        <w:pStyle w:val="TM1"/>
        <w:tabs>
          <w:tab w:val="right" w:leader="dot" w:pos="9139"/>
        </w:tabs>
        <w:spacing w:after="100" w:afterAutospacing="1" w:line="276" w:lineRule="auto"/>
        <w:rPr>
          <w:color w:val="auto"/>
          <w:sz w:val="24"/>
          <w:szCs w:val="24"/>
        </w:rPr>
      </w:pPr>
      <w:r w:rsidRPr="006A379A">
        <w:rPr>
          <w:color w:val="auto"/>
          <w:sz w:val="24"/>
          <w:szCs w:val="24"/>
        </w:rPr>
        <w:t>L</w:t>
      </w:r>
      <w:r w:rsidR="00106D7A" w:rsidRPr="006A379A">
        <w:rPr>
          <w:color w:val="auto"/>
          <w:sz w:val="24"/>
          <w:szCs w:val="24"/>
        </w:rPr>
        <w:t>es</w:t>
      </w:r>
      <w:r w:rsidRPr="006A379A">
        <w:rPr>
          <w:color w:val="auto"/>
          <w:sz w:val="24"/>
          <w:szCs w:val="24"/>
        </w:rPr>
        <w:t xml:space="preserve"> </w:t>
      </w:r>
      <w:r w:rsidR="00106D7A" w:rsidRPr="006A379A">
        <w:rPr>
          <w:color w:val="auto"/>
          <w:sz w:val="24"/>
          <w:szCs w:val="24"/>
        </w:rPr>
        <w:t xml:space="preserve">dialogues intracommunautaires et la participation des ex-combattants en particulier les porte-paroles du révérend pasteur Ntumi, ont  été des étapes décisives dans le maintien de la cohabitation pacifique.  </w:t>
      </w:r>
    </w:p>
    <w:p w:rsidR="00A916B2" w:rsidRPr="006A379A" w:rsidRDefault="00106D7A" w:rsidP="006A379A">
      <w:pPr>
        <w:pStyle w:val="TM1"/>
        <w:tabs>
          <w:tab w:val="right" w:leader="dot" w:pos="9139"/>
        </w:tabs>
        <w:spacing w:after="100" w:afterAutospacing="1" w:line="276" w:lineRule="auto"/>
        <w:rPr>
          <w:color w:val="auto"/>
          <w:sz w:val="24"/>
          <w:szCs w:val="24"/>
        </w:rPr>
      </w:pPr>
      <w:r w:rsidRPr="006A379A">
        <w:rPr>
          <w:color w:val="auto"/>
          <w:sz w:val="24"/>
          <w:szCs w:val="24"/>
        </w:rPr>
        <w:t xml:space="preserve">L'anticipation du projet dans la sensibilisation de la hiérarchie militaire </w:t>
      </w:r>
      <w:r w:rsidR="004253C3" w:rsidRPr="006A379A">
        <w:rPr>
          <w:color w:val="auto"/>
          <w:sz w:val="24"/>
          <w:szCs w:val="24"/>
        </w:rPr>
        <w:t>pour</w:t>
      </w:r>
      <w:r w:rsidRPr="006A379A">
        <w:rPr>
          <w:color w:val="auto"/>
          <w:sz w:val="24"/>
          <w:szCs w:val="24"/>
        </w:rPr>
        <w:t xml:space="preserve"> éviter que les soldats se promènent avec les armes,  a  partiellement milité pour le changement de comportement</w:t>
      </w:r>
      <w:r w:rsidR="00A916B2" w:rsidRPr="006A379A">
        <w:rPr>
          <w:color w:val="auto"/>
          <w:sz w:val="24"/>
          <w:szCs w:val="24"/>
        </w:rPr>
        <w:t>s</w:t>
      </w:r>
      <w:r w:rsidRPr="006A379A">
        <w:rPr>
          <w:color w:val="auto"/>
          <w:sz w:val="24"/>
          <w:szCs w:val="24"/>
        </w:rPr>
        <w:t xml:space="preserve"> des ex-combattants et décrispé l'atmosphère. </w:t>
      </w:r>
    </w:p>
    <w:p w:rsidR="00A916B2" w:rsidRPr="006A379A" w:rsidRDefault="00106D7A" w:rsidP="006A379A">
      <w:pPr>
        <w:pStyle w:val="TM1"/>
        <w:tabs>
          <w:tab w:val="right" w:leader="dot" w:pos="9139"/>
        </w:tabs>
        <w:spacing w:after="100" w:afterAutospacing="1" w:line="276" w:lineRule="auto"/>
        <w:rPr>
          <w:color w:val="auto"/>
          <w:sz w:val="24"/>
          <w:szCs w:val="24"/>
        </w:rPr>
      </w:pPr>
      <w:r w:rsidRPr="006A379A">
        <w:rPr>
          <w:color w:val="auto"/>
          <w:sz w:val="24"/>
          <w:szCs w:val="24"/>
        </w:rPr>
        <w:t xml:space="preserve">Le renforcement des activités génératrices de revenu et des activités communautaires(HIMO, Moulin, pompe eau) </w:t>
      </w:r>
      <w:r w:rsidR="00A916B2" w:rsidRPr="006A379A">
        <w:rPr>
          <w:color w:val="auto"/>
          <w:sz w:val="24"/>
          <w:szCs w:val="24"/>
        </w:rPr>
        <w:t>répondant</w:t>
      </w:r>
      <w:r w:rsidRPr="006A379A">
        <w:rPr>
          <w:color w:val="auto"/>
          <w:sz w:val="24"/>
          <w:szCs w:val="24"/>
        </w:rPr>
        <w:t xml:space="preserve"> partiellement à certaines recommandations des dialogues locaux, ainsi que les actions "</w:t>
      </w:r>
      <w:r w:rsidR="00A916B2" w:rsidRPr="006A379A">
        <w:rPr>
          <w:color w:val="auto"/>
          <w:sz w:val="24"/>
          <w:szCs w:val="24"/>
        </w:rPr>
        <w:t>inédites “de</w:t>
      </w:r>
      <w:r w:rsidRPr="006A379A">
        <w:rPr>
          <w:color w:val="auto"/>
          <w:sz w:val="24"/>
          <w:szCs w:val="24"/>
        </w:rPr>
        <w:t xml:space="preserve"> protection (prise en charge des VBG, </w:t>
      </w:r>
      <w:r w:rsidR="00A916B2" w:rsidRPr="006A379A">
        <w:rPr>
          <w:color w:val="auto"/>
          <w:sz w:val="24"/>
          <w:szCs w:val="24"/>
        </w:rPr>
        <w:t>état</w:t>
      </w:r>
      <w:r w:rsidRPr="006A379A">
        <w:rPr>
          <w:color w:val="auto"/>
          <w:sz w:val="24"/>
          <w:szCs w:val="24"/>
        </w:rPr>
        <w:t xml:space="preserve"> civil, etc.), sont des témoignages renforçant la confiance et la cohabitation pacifique. </w:t>
      </w:r>
    </w:p>
    <w:p w:rsidR="00106D7A" w:rsidRPr="006A379A" w:rsidRDefault="00106D7A" w:rsidP="006A379A">
      <w:pPr>
        <w:pStyle w:val="TM1"/>
        <w:tabs>
          <w:tab w:val="right" w:leader="dot" w:pos="9139"/>
        </w:tabs>
        <w:spacing w:after="100" w:afterAutospacing="1" w:line="276" w:lineRule="auto"/>
        <w:rPr>
          <w:color w:val="auto"/>
          <w:sz w:val="24"/>
          <w:szCs w:val="24"/>
        </w:rPr>
      </w:pPr>
      <w:r w:rsidRPr="006A379A">
        <w:rPr>
          <w:color w:val="auto"/>
          <w:sz w:val="24"/>
          <w:szCs w:val="24"/>
        </w:rPr>
        <w:t xml:space="preserve">Cependant, le projet ne disposant que de peu de moyens pour poursuivre les activités occupant les ex-combattants déjà désarmés (environ 5665) qui se veulent "attentistes", la mobilisation des ressources pour le DDR devient une nécessité, au risque de voir s'émousser tous les efforts déjà consentis. La clarification du statut du </w:t>
      </w:r>
      <w:r w:rsidR="00A916B2" w:rsidRPr="006A379A">
        <w:rPr>
          <w:color w:val="auto"/>
          <w:sz w:val="24"/>
          <w:szCs w:val="24"/>
        </w:rPr>
        <w:t>révérend</w:t>
      </w:r>
      <w:r w:rsidRPr="006A379A">
        <w:rPr>
          <w:color w:val="auto"/>
          <w:sz w:val="24"/>
          <w:szCs w:val="24"/>
        </w:rPr>
        <w:t xml:space="preserve"> Pasteur, ainsi que la mise à contribution de ses "Lieutenants" restent un atout à la consolidation des acquis</w:t>
      </w:r>
      <w:r w:rsidR="002A4F76" w:rsidRPr="006A379A">
        <w:rPr>
          <w:color w:val="auto"/>
          <w:sz w:val="24"/>
          <w:szCs w:val="24"/>
        </w:rPr>
        <w:t>.</w:t>
      </w:r>
    </w:p>
    <w:p w:rsidR="00FB73E7" w:rsidRPr="00FF305E" w:rsidRDefault="00FB73E7" w:rsidP="00B139FB">
      <w:pPr>
        <w:pStyle w:val="Titre1"/>
        <w:numPr>
          <w:ilvl w:val="0"/>
          <w:numId w:val="1"/>
        </w:numPr>
        <w:rPr>
          <w:rFonts w:ascii="Calibri" w:hAnsi="Calibri" w:cs="Calibri"/>
          <w:b/>
          <w:color w:val="5B9BD5" w:themeColor="accent5"/>
        </w:rPr>
      </w:pPr>
      <w:bookmarkStart w:id="31" w:name="_Toc27554683"/>
      <w:r w:rsidRPr="00FF305E">
        <w:rPr>
          <w:rFonts w:ascii="Calibri" w:hAnsi="Calibri" w:cs="Calibri"/>
          <w:b/>
          <w:color w:val="5B9BD5" w:themeColor="accent5"/>
        </w:rPr>
        <w:t>Prise en compte du genre</w:t>
      </w:r>
      <w:bookmarkEnd w:id="31"/>
      <w:r w:rsidRPr="00FF305E">
        <w:rPr>
          <w:rFonts w:ascii="Calibri" w:hAnsi="Calibri" w:cs="Calibri"/>
          <w:b/>
          <w:color w:val="5B9BD5" w:themeColor="accent5"/>
        </w:rPr>
        <w:t xml:space="preserve"> </w:t>
      </w:r>
    </w:p>
    <w:p w:rsidR="00E948E8" w:rsidRPr="006A379A" w:rsidRDefault="00E948E8" w:rsidP="006A379A">
      <w:pPr>
        <w:pStyle w:val="TM1"/>
        <w:tabs>
          <w:tab w:val="right" w:leader="dot" w:pos="9139"/>
        </w:tabs>
        <w:spacing w:after="100" w:afterAutospacing="1" w:line="276" w:lineRule="auto"/>
        <w:rPr>
          <w:b/>
          <w:i/>
          <w:color w:val="auto"/>
          <w:sz w:val="24"/>
          <w:szCs w:val="24"/>
          <w:lang w:eastAsia="en-US"/>
        </w:rPr>
      </w:pPr>
      <w:r w:rsidRPr="006A379A">
        <w:rPr>
          <w:b/>
          <w:i/>
          <w:color w:val="auto"/>
          <w:sz w:val="24"/>
          <w:szCs w:val="24"/>
          <w:lang w:eastAsia="en-US"/>
        </w:rPr>
        <w:t>L’ approche inclusive du Projet se fondant sur le principe consistant à « ne laisser personne de côté »</w:t>
      </w:r>
      <w:r w:rsidR="002A4F76" w:rsidRPr="006A379A">
        <w:rPr>
          <w:b/>
          <w:i/>
          <w:color w:val="auto"/>
          <w:sz w:val="24"/>
          <w:szCs w:val="24"/>
          <w:lang w:eastAsia="en-US"/>
        </w:rPr>
        <w:t xml:space="preserve">, ainsi que niveau de Gender marker 2, </w:t>
      </w:r>
      <w:r w:rsidRPr="006A379A">
        <w:rPr>
          <w:b/>
          <w:i/>
          <w:color w:val="auto"/>
          <w:sz w:val="24"/>
          <w:szCs w:val="24"/>
          <w:lang w:eastAsia="en-US"/>
        </w:rPr>
        <w:t xml:space="preserve"> s</w:t>
      </w:r>
      <w:r w:rsidR="002A4F76" w:rsidRPr="006A379A">
        <w:rPr>
          <w:b/>
          <w:i/>
          <w:color w:val="auto"/>
          <w:sz w:val="24"/>
          <w:szCs w:val="24"/>
          <w:lang w:eastAsia="en-US"/>
        </w:rPr>
        <w:t xml:space="preserve">e sont </w:t>
      </w:r>
      <w:r w:rsidRPr="006A379A">
        <w:rPr>
          <w:b/>
          <w:i/>
          <w:color w:val="auto"/>
          <w:sz w:val="24"/>
          <w:szCs w:val="24"/>
          <w:lang w:eastAsia="en-US"/>
        </w:rPr>
        <w:t xml:space="preserve"> matérialisé</w:t>
      </w:r>
      <w:r w:rsidR="002A4F76" w:rsidRPr="006A379A">
        <w:rPr>
          <w:b/>
          <w:i/>
          <w:color w:val="auto"/>
          <w:sz w:val="24"/>
          <w:szCs w:val="24"/>
          <w:lang w:eastAsia="en-US"/>
        </w:rPr>
        <w:t>s</w:t>
      </w:r>
      <w:r w:rsidRPr="006A379A">
        <w:rPr>
          <w:b/>
          <w:i/>
          <w:color w:val="auto"/>
          <w:sz w:val="24"/>
          <w:szCs w:val="24"/>
          <w:lang w:eastAsia="en-US"/>
        </w:rPr>
        <w:t xml:space="preserve"> par la prise en compte, dans le ciblage des bénéficiaires, de toutes les composantes de la société avec en toile de fond l’approche genre.</w:t>
      </w:r>
    </w:p>
    <w:p w:rsidR="00FB73E7" w:rsidRPr="006A379A" w:rsidRDefault="00BB2D94" w:rsidP="006A379A">
      <w:pPr>
        <w:spacing w:after="100" w:afterAutospacing="1" w:line="276" w:lineRule="auto"/>
        <w:rPr>
          <w:sz w:val="24"/>
          <w:szCs w:val="24"/>
        </w:rPr>
      </w:pPr>
      <w:r w:rsidRPr="006A379A">
        <w:rPr>
          <w:sz w:val="24"/>
          <w:szCs w:val="24"/>
        </w:rPr>
        <w:t xml:space="preserve">L’allocation initiale de </w:t>
      </w:r>
      <w:r w:rsidR="00FB73E7" w:rsidRPr="006A379A">
        <w:rPr>
          <w:sz w:val="24"/>
          <w:szCs w:val="24"/>
        </w:rPr>
        <w:t xml:space="preserve">500 000 $ </w:t>
      </w:r>
      <w:r w:rsidRPr="006A379A">
        <w:rPr>
          <w:sz w:val="24"/>
          <w:szCs w:val="24"/>
        </w:rPr>
        <w:t>prévue pour la prise en compte de l’aspect genre est passée à</w:t>
      </w:r>
      <w:r w:rsidR="00FB73E7" w:rsidRPr="006A379A">
        <w:rPr>
          <w:sz w:val="24"/>
          <w:szCs w:val="24"/>
        </w:rPr>
        <w:t xml:space="preserve">  577 000 $ (115%)</w:t>
      </w:r>
      <w:r w:rsidRPr="006A379A">
        <w:rPr>
          <w:sz w:val="24"/>
          <w:szCs w:val="24"/>
        </w:rPr>
        <w:t>, à cause de l’implication de femmes dans les activités de dialogue, d’AGRs et de THIMO</w:t>
      </w:r>
    </w:p>
    <w:p w:rsidR="009D052E" w:rsidRPr="006A379A" w:rsidRDefault="00016F3B" w:rsidP="006A379A">
      <w:pPr>
        <w:spacing w:after="100" w:afterAutospacing="1" w:line="276" w:lineRule="auto"/>
        <w:ind w:left="0" w:firstLine="0"/>
        <w:rPr>
          <w:rFonts w:eastAsia="Times New Roman"/>
          <w:color w:val="auto"/>
          <w:sz w:val="24"/>
          <w:szCs w:val="24"/>
          <w:lang w:eastAsia="en-GB"/>
        </w:rPr>
      </w:pPr>
      <w:r w:rsidRPr="006A379A">
        <w:rPr>
          <w:rFonts w:eastAsia="Times New Roman"/>
          <w:color w:val="auto"/>
          <w:sz w:val="24"/>
          <w:szCs w:val="24"/>
          <w:lang w:eastAsia="en-GB"/>
        </w:rPr>
        <w:t xml:space="preserve">Chacun de ces comités </w:t>
      </w:r>
      <w:r w:rsidR="00BB2D94" w:rsidRPr="006A379A">
        <w:rPr>
          <w:rFonts w:eastAsia="Times New Roman"/>
          <w:color w:val="auto"/>
          <w:sz w:val="24"/>
          <w:szCs w:val="24"/>
          <w:lang w:eastAsia="en-GB"/>
        </w:rPr>
        <w:t xml:space="preserve">locaux de dialogue </w:t>
      </w:r>
      <w:r w:rsidRPr="006A379A">
        <w:rPr>
          <w:rFonts w:eastAsia="Times New Roman"/>
          <w:color w:val="auto"/>
          <w:sz w:val="24"/>
          <w:szCs w:val="24"/>
          <w:lang w:eastAsia="en-GB"/>
        </w:rPr>
        <w:t xml:space="preserve">dont les capacités ont été renforcées (Equipement et formation) est composé d’un représentant des communautés, des ex-combattants, de la société civile et une femme, à l’exception de celui du district de Ngabé qui compte 3 femmes </w:t>
      </w:r>
      <w:r w:rsidRPr="006A379A">
        <w:rPr>
          <w:rFonts w:eastAsia="Times New Roman"/>
          <w:color w:val="auto"/>
          <w:sz w:val="24"/>
          <w:szCs w:val="24"/>
          <w:lang w:eastAsia="en-GB"/>
        </w:rPr>
        <w:lastRenderedPageBreak/>
        <w:t>sur les 4 membres, (</w:t>
      </w:r>
      <w:r w:rsidRPr="006A379A">
        <w:rPr>
          <w:rFonts w:eastAsia="Times New Roman"/>
          <w:color w:val="auto"/>
          <w:sz w:val="24"/>
          <w:szCs w:val="24"/>
          <w:lang w:val="en-GB" w:eastAsia="en-GB"/>
        </w:rPr>
        <w:t xml:space="preserve">60 </w:t>
      </w:r>
      <w:r w:rsidR="00BB2D94" w:rsidRPr="006A379A">
        <w:rPr>
          <w:rFonts w:eastAsia="Times New Roman"/>
          <w:color w:val="auto"/>
          <w:sz w:val="24"/>
          <w:szCs w:val="24"/>
          <w:lang w:val="en-GB" w:eastAsia="en-GB"/>
        </w:rPr>
        <w:t>members</w:t>
      </w:r>
      <w:r w:rsidRPr="006A379A">
        <w:rPr>
          <w:rFonts w:eastAsia="Times New Roman"/>
          <w:color w:val="auto"/>
          <w:sz w:val="24"/>
          <w:szCs w:val="24"/>
          <w:lang w:val="en-GB" w:eastAsia="en-GB"/>
        </w:rPr>
        <w:t xml:space="preserve"> dont </w:t>
      </w:r>
      <w:r w:rsidRPr="006A379A">
        <w:rPr>
          <w:rFonts w:eastAsia="Times New Roman"/>
          <w:color w:val="auto"/>
          <w:sz w:val="24"/>
          <w:szCs w:val="24"/>
          <w:lang w:eastAsia="en-GB"/>
        </w:rPr>
        <w:t>29% de femmes). 5665 ex-combattants</w:t>
      </w:r>
      <w:r w:rsidR="00BB2D94" w:rsidRPr="006A379A">
        <w:rPr>
          <w:rFonts w:eastAsia="Times New Roman"/>
          <w:color w:val="auto"/>
          <w:sz w:val="24"/>
          <w:szCs w:val="24"/>
          <w:lang w:eastAsia="en-GB"/>
        </w:rPr>
        <w:t xml:space="preserve">, </w:t>
      </w:r>
      <w:r w:rsidRPr="006A379A">
        <w:rPr>
          <w:rFonts w:eastAsia="Times New Roman"/>
          <w:color w:val="auto"/>
          <w:sz w:val="24"/>
          <w:szCs w:val="24"/>
          <w:lang w:eastAsia="en-GB"/>
        </w:rPr>
        <w:t xml:space="preserve"> </w:t>
      </w:r>
      <w:proofErr w:type="spellStart"/>
      <w:r w:rsidRPr="006A379A">
        <w:rPr>
          <w:rFonts w:eastAsia="Times New Roman"/>
          <w:color w:val="auto"/>
          <w:sz w:val="24"/>
          <w:szCs w:val="24"/>
          <w:lang w:val="en-GB" w:eastAsia="en-GB"/>
        </w:rPr>
        <w:t>profilés</w:t>
      </w:r>
      <w:proofErr w:type="spellEnd"/>
      <w:r w:rsidRPr="006A379A">
        <w:rPr>
          <w:rFonts w:eastAsia="Times New Roman"/>
          <w:color w:val="auto"/>
          <w:sz w:val="24"/>
          <w:szCs w:val="24"/>
          <w:lang w:eastAsia="en-GB"/>
        </w:rPr>
        <w:t xml:space="preserve"> (12% de Femmes).</w:t>
      </w:r>
      <w:r w:rsidR="00BB2D94" w:rsidRPr="006A379A">
        <w:rPr>
          <w:rFonts w:eastAsia="Times New Roman"/>
          <w:color w:val="auto"/>
          <w:sz w:val="24"/>
          <w:szCs w:val="24"/>
          <w:lang w:eastAsia="en-GB"/>
        </w:rPr>
        <w:t xml:space="preserve"> 5</w:t>
      </w:r>
      <w:r w:rsidRPr="006A379A">
        <w:rPr>
          <w:rFonts w:eastAsia="Times New Roman"/>
          <w:color w:val="auto"/>
          <w:sz w:val="24"/>
          <w:szCs w:val="24"/>
          <w:lang w:eastAsia="en-GB"/>
        </w:rPr>
        <w:t>00 membres de groupements</w:t>
      </w:r>
      <w:r w:rsidRPr="006A379A">
        <w:rPr>
          <w:rFonts w:eastAsia="Times New Roman"/>
          <w:color w:val="auto"/>
          <w:sz w:val="24"/>
          <w:szCs w:val="24"/>
          <w:lang w:val="en-GB" w:eastAsia="en-GB"/>
        </w:rPr>
        <w:t xml:space="preserve"> </w:t>
      </w:r>
      <w:r w:rsidR="00BB2D94" w:rsidRPr="006A379A">
        <w:rPr>
          <w:rFonts w:eastAsia="Times New Roman"/>
          <w:color w:val="auto"/>
          <w:sz w:val="24"/>
          <w:szCs w:val="24"/>
          <w:lang w:val="en-GB" w:eastAsia="en-GB"/>
        </w:rPr>
        <w:t>beneficiaries</w:t>
      </w:r>
      <w:r w:rsidRPr="006A379A">
        <w:rPr>
          <w:rFonts w:eastAsia="Times New Roman"/>
          <w:color w:val="auto"/>
          <w:sz w:val="24"/>
          <w:szCs w:val="24"/>
          <w:lang w:val="en-GB" w:eastAsia="en-GB"/>
        </w:rPr>
        <w:t xml:space="preserve"> des </w:t>
      </w:r>
      <w:proofErr w:type="spellStart"/>
      <w:r w:rsidRPr="006A379A">
        <w:rPr>
          <w:rFonts w:eastAsia="Times New Roman"/>
          <w:color w:val="auto"/>
          <w:sz w:val="24"/>
          <w:szCs w:val="24"/>
          <w:lang w:val="en-GB" w:eastAsia="en-GB"/>
        </w:rPr>
        <w:t>AGrs</w:t>
      </w:r>
      <w:proofErr w:type="spellEnd"/>
      <w:r w:rsidRPr="006A379A">
        <w:rPr>
          <w:rFonts w:eastAsia="Times New Roman"/>
          <w:color w:val="auto"/>
          <w:sz w:val="24"/>
          <w:szCs w:val="24"/>
          <w:lang w:val="en-GB" w:eastAsia="en-GB"/>
        </w:rPr>
        <w:t xml:space="preserve"> </w:t>
      </w:r>
      <w:r w:rsidRPr="006A379A">
        <w:rPr>
          <w:rFonts w:eastAsia="Times New Roman"/>
          <w:color w:val="auto"/>
          <w:sz w:val="24"/>
          <w:szCs w:val="24"/>
          <w:lang w:eastAsia="en-GB"/>
        </w:rPr>
        <w:t>(40% de F</w:t>
      </w:r>
      <w:proofErr w:type="spellStart"/>
      <w:r w:rsidRPr="006A379A">
        <w:rPr>
          <w:rFonts w:eastAsia="Times New Roman"/>
          <w:color w:val="auto"/>
          <w:sz w:val="24"/>
          <w:szCs w:val="24"/>
          <w:lang w:val="en-GB" w:eastAsia="en-GB"/>
        </w:rPr>
        <w:t>emmes</w:t>
      </w:r>
      <w:proofErr w:type="spellEnd"/>
      <w:r w:rsidRPr="006A379A">
        <w:rPr>
          <w:rFonts w:eastAsia="Times New Roman"/>
          <w:color w:val="auto"/>
          <w:sz w:val="24"/>
          <w:szCs w:val="24"/>
          <w:lang w:eastAsia="en-GB"/>
        </w:rPr>
        <w:t>)</w:t>
      </w:r>
      <w:r w:rsidR="00BB2D94" w:rsidRPr="006A379A">
        <w:rPr>
          <w:rFonts w:eastAsia="Times New Roman"/>
          <w:color w:val="auto"/>
          <w:sz w:val="24"/>
          <w:szCs w:val="24"/>
          <w:lang w:eastAsia="en-GB"/>
        </w:rPr>
        <w:t xml:space="preserve">. </w:t>
      </w:r>
      <w:r w:rsidRPr="006A379A">
        <w:rPr>
          <w:rFonts w:eastAsia="Times New Roman"/>
          <w:color w:val="auto"/>
          <w:sz w:val="24"/>
          <w:szCs w:val="24"/>
          <w:lang w:eastAsia="en-GB"/>
        </w:rPr>
        <w:t>1500 participants aux plateformes (40% de F</w:t>
      </w:r>
      <w:proofErr w:type="spellStart"/>
      <w:r w:rsidRPr="006A379A">
        <w:rPr>
          <w:rFonts w:eastAsia="Times New Roman"/>
          <w:color w:val="auto"/>
          <w:sz w:val="24"/>
          <w:szCs w:val="24"/>
          <w:lang w:val="en-GB" w:eastAsia="en-GB"/>
        </w:rPr>
        <w:t>emmes</w:t>
      </w:r>
      <w:proofErr w:type="spellEnd"/>
      <w:r w:rsidRPr="006A379A">
        <w:rPr>
          <w:rFonts w:eastAsia="Times New Roman"/>
          <w:color w:val="auto"/>
          <w:sz w:val="24"/>
          <w:szCs w:val="24"/>
          <w:lang w:val="en-GB" w:eastAsia="en-GB"/>
        </w:rPr>
        <w:t>, 8% ex-</w:t>
      </w:r>
      <w:proofErr w:type="spellStart"/>
      <w:r w:rsidRPr="006A379A">
        <w:rPr>
          <w:rFonts w:eastAsia="Times New Roman"/>
          <w:color w:val="auto"/>
          <w:sz w:val="24"/>
          <w:szCs w:val="24"/>
          <w:lang w:val="en-GB" w:eastAsia="en-GB"/>
        </w:rPr>
        <w:t>combattantes</w:t>
      </w:r>
      <w:proofErr w:type="spellEnd"/>
      <w:r w:rsidRPr="006A379A">
        <w:rPr>
          <w:rFonts w:eastAsia="Times New Roman"/>
          <w:color w:val="auto"/>
          <w:sz w:val="24"/>
          <w:szCs w:val="24"/>
          <w:lang w:val="en-GB" w:eastAsia="en-GB"/>
        </w:rPr>
        <w:t>, 60% hommes dont 22% ex-combattants</w:t>
      </w:r>
      <w:r w:rsidRPr="006A379A">
        <w:rPr>
          <w:rFonts w:eastAsia="Times New Roman"/>
          <w:color w:val="auto"/>
          <w:sz w:val="24"/>
          <w:szCs w:val="24"/>
          <w:lang w:eastAsia="en-GB"/>
        </w:rPr>
        <w:t>)</w:t>
      </w:r>
      <w:r w:rsidR="00BB2D94" w:rsidRPr="006A379A">
        <w:rPr>
          <w:rFonts w:eastAsia="Times New Roman"/>
          <w:color w:val="auto"/>
          <w:sz w:val="24"/>
          <w:szCs w:val="24"/>
          <w:lang w:eastAsia="en-GB"/>
        </w:rPr>
        <w:t xml:space="preserve">. </w:t>
      </w:r>
      <w:r w:rsidRPr="006A379A">
        <w:rPr>
          <w:rFonts w:eastAsia="Times New Roman"/>
          <w:color w:val="auto"/>
          <w:sz w:val="24"/>
          <w:szCs w:val="24"/>
          <w:lang w:eastAsia="en-GB"/>
        </w:rPr>
        <w:t>4000 personnes sensibilisées</w:t>
      </w:r>
      <w:r w:rsidR="00BB2D94" w:rsidRPr="006A379A">
        <w:rPr>
          <w:rFonts w:eastAsia="Times New Roman"/>
          <w:color w:val="auto"/>
          <w:sz w:val="24"/>
          <w:szCs w:val="24"/>
          <w:lang w:eastAsia="en-GB"/>
        </w:rPr>
        <w:t xml:space="preserve"> sur le VIH et violences faites aux femmes </w:t>
      </w:r>
      <w:r w:rsidRPr="006A379A">
        <w:rPr>
          <w:rFonts w:eastAsia="Times New Roman"/>
          <w:color w:val="auto"/>
          <w:sz w:val="24"/>
          <w:szCs w:val="24"/>
          <w:lang w:eastAsia="en-GB"/>
        </w:rPr>
        <w:t>(55% de F</w:t>
      </w:r>
      <w:proofErr w:type="spellStart"/>
      <w:r w:rsidRPr="006A379A">
        <w:rPr>
          <w:rFonts w:eastAsia="Times New Roman"/>
          <w:color w:val="auto"/>
          <w:sz w:val="24"/>
          <w:szCs w:val="24"/>
          <w:lang w:val="en-GB" w:eastAsia="en-GB"/>
        </w:rPr>
        <w:t>emmes</w:t>
      </w:r>
      <w:proofErr w:type="spellEnd"/>
      <w:r w:rsidRPr="006A379A">
        <w:rPr>
          <w:rFonts w:eastAsia="Times New Roman"/>
          <w:color w:val="auto"/>
          <w:sz w:val="24"/>
          <w:szCs w:val="24"/>
          <w:lang w:eastAsia="en-GB"/>
        </w:rPr>
        <w:t>)</w:t>
      </w:r>
      <w:r w:rsidR="00BB2D94" w:rsidRPr="006A379A">
        <w:rPr>
          <w:rFonts w:eastAsia="Times New Roman"/>
          <w:color w:val="auto"/>
          <w:sz w:val="24"/>
          <w:szCs w:val="24"/>
          <w:lang w:eastAsia="en-GB"/>
        </w:rPr>
        <w:t xml:space="preserve">. </w:t>
      </w:r>
      <w:r w:rsidRPr="006A379A">
        <w:rPr>
          <w:rFonts w:eastAsia="Times New Roman"/>
          <w:color w:val="auto"/>
          <w:sz w:val="24"/>
          <w:szCs w:val="24"/>
          <w:lang w:eastAsia="en-GB"/>
        </w:rPr>
        <w:t>80 acteurs</w:t>
      </w:r>
      <w:r w:rsidRPr="006A379A">
        <w:rPr>
          <w:rFonts w:eastAsia="Times New Roman"/>
          <w:color w:val="auto"/>
          <w:sz w:val="24"/>
          <w:szCs w:val="24"/>
          <w:lang w:val="en-GB" w:eastAsia="en-GB"/>
        </w:rPr>
        <w:t xml:space="preserve"> du DDR formés</w:t>
      </w:r>
      <w:r w:rsidRPr="006A379A">
        <w:rPr>
          <w:rFonts w:eastAsia="Times New Roman"/>
          <w:color w:val="auto"/>
          <w:sz w:val="24"/>
          <w:szCs w:val="24"/>
          <w:lang w:eastAsia="en-GB"/>
        </w:rPr>
        <w:t xml:space="preserve"> (30% F</w:t>
      </w:r>
      <w:proofErr w:type="spellStart"/>
      <w:r w:rsidRPr="006A379A">
        <w:rPr>
          <w:rFonts w:eastAsia="Times New Roman"/>
          <w:color w:val="auto"/>
          <w:sz w:val="24"/>
          <w:szCs w:val="24"/>
          <w:lang w:val="en-GB" w:eastAsia="en-GB"/>
        </w:rPr>
        <w:t>emmes</w:t>
      </w:r>
      <w:proofErr w:type="spellEnd"/>
      <w:r w:rsidRPr="006A379A">
        <w:rPr>
          <w:rFonts w:eastAsia="Times New Roman"/>
          <w:color w:val="auto"/>
          <w:sz w:val="24"/>
          <w:szCs w:val="24"/>
          <w:lang w:eastAsia="en-GB"/>
        </w:rPr>
        <w:t xml:space="preserve">) sur  l'approche 3x6 à travers 06 Modules sur les 06 étapes des 03 phases de la réintégration. </w:t>
      </w:r>
      <w:r w:rsidR="00BB2D94" w:rsidRPr="006A379A">
        <w:rPr>
          <w:rFonts w:eastAsia="Times New Roman"/>
          <w:color w:val="auto"/>
          <w:sz w:val="24"/>
          <w:szCs w:val="24"/>
          <w:lang w:eastAsia="en-GB"/>
        </w:rPr>
        <w:t xml:space="preserve"> </w:t>
      </w:r>
      <w:r w:rsidRPr="006A379A">
        <w:rPr>
          <w:rFonts w:eastAsia="Times New Roman"/>
          <w:color w:val="auto"/>
          <w:sz w:val="24"/>
          <w:szCs w:val="24"/>
          <w:lang w:eastAsia="en-GB"/>
        </w:rPr>
        <w:t>100 participants</w:t>
      </w:r>
      <w:r w:rsidRPr="006A379A">
        <w:rPr>
          <w:rFonts w:eastAsia="Times New Roman"/>
          <w:color w:val="auto"/>
          <w:sz w:val="24"/>
          <w:szCs w:val="24"/>
          <w:lang w:val="en-GB" w:eastAsia="en-GB"/>
        </w:rPr>
        <w:t xml:space="preserve"> à la formation sur la GAR </w:t>
      </w:r>
      <w:r w:rsidRPr="006A379A">
        <w:rPr>
          <w:rFonts w:eastAsia="Times New Roman"/>
          <w:color w:val="auto"/>
          <w:sz w:val="24"/>
          <w:szCs w:val="24"/>
          <w:lang w:eastAsia="en-GB"/>
        </w:rPr>
        <w:t xml:space="preserve">(32% de femmes). </w:t>
      </w:r>
      <w:r w:rsidR="00BB2D94" w:rsidRPr="006A379A">
        <w:rPr>
          <w:rFonts w:eastAsia="Times New Roman"/>
          <w:color w:val="auto"/>
          <w:sz w:val="24"/>
          <w:szCs w:val="24"/>
          <w:lang w:eastAsia="en-GB"/>
        </w:rPr>
        <w:t xml:space="preserve"> </w:t>
      </w:r>
      <w:r w:rsidRPr="006A379A">
        <w:rPr>
          <w:rFonts w:eastAsia="Times New Roman"/>
          <w:color w:val="auto"/>
          <w:sz w:val="24"/>
          <w:szCs w:val="24"/>
          <w:lang w:eastAsia="en-GB"/>
        </w:rPr>
        <w:t>20 ONG partenaires, identifiées</w:t>
      </w:r>
      <w:r w:rsidR="00BB2D94" w:rsidRPr="006A379A">
        <w:rPr>
          <w:rFonts w:eastAsia="Times New Roman"/>
          <w:color w:val="auto"/>
          <w:sz w:val="24"/>
          <w:szCs w:val="24"/>
          <w:lang w:eastAsia="en-GB"/>
        </w:rPr>
        <w:t xml:space="preserve"> pour accompagner le processus de pacification </w:t>
      </w:r>
      <w:r w:rsidRPr="006A379A">
        <w:rPr>
          <w:rFonts w:eastAsia="Times New Roman"/>
          <w:color w:val="auto"/>
          <w:sz w:val="24"/>
          <w:szCs w:val="24"/>
          <w:lang w:eastAsia="en-GB"/>
        </w:rPr>
        <w:t>(</w:t>
      </w:r>
      <w:r w:rsidR="009D052E" w:rsidRPr="006A379A">
        <w:rPr>
          <w:rFonts w:eastAsia="Times New Roman"/>
          <w:color w:val="auto"/>
          <w:sz w:val="24"/>
          <w:szCs w:val="24"/>
          <w:lang w:eastAsia="en-GB"/>
        </w:rPr>
        <w:t xml:space="preserve">dont </w:t>
      </w:r>
      <w:r w:rsidRPr="006A379A">
        <w:rPr>
          <w:rFonts w:eastAsia="Times New Roman"/>
          <w:color w:val="auto"/>
          <w:sz w:val="24"/>
          <w:szCs w:val="24"/>
          <w:lang w:eastAsia="en-GB"/>
        </w:rPr>
        <w:t>05 F</w:t>
      </w:r>
      <w:proofErr w:type="spellStart"/>
      <w:r w:rsidRPr="006A379A">
        <w:rPr>
          <w:rFonts w:eastAsia="Times New Roman"/>
          <w:color w:val="auto"/>
          <w:sz w:val="24"/>
          <w:szCs w:val="24"/>
          <w:lang w:val="en-GB" w:eastAsia="en-GB"/>
        </w:rPr>
        <w:t>éminines</w:t>
      </w:r>
      <w:proofErr w:type="spellEnd"/>
      <w:r w:rsidRPr="006A379A">
        <w:rPr>
          <w:rFonts w:eastAsia="Times New Roman"/>
          <w:color w:val="auto"/>
          <w:sz w:val="24"/>
          <w:szCs w:val="24"/>
          <w:lang w:eastAsia="en-GB"/>
        </w:rPr>
        <w:t xml:space="preserve">) pour 5 secteurs (agriculture, </w:t>
      </w:r>
      <w:r w:rsidR="00BB2D94" w:rsidRPr="006A379A">
        <w:rPr>
          <w:rFonts w:eastAsia="Times New Roman"/>
          <w:color w:val="auto"/>
          <w:sz w:val="24"/>
          <w:szCs w:val="24"/>
          <w:lang w:eastAsia="en-GB"/>
        </w:rPr>
        <w:t>élevage</w:t>
      </w:r>
      <w:r w:rsidRPr="006A379A">
        <w:rPr>
          <w:rFonts w:eastAsia="Times New Roman"/>
          <w:color w:val="auto"/>
          <w:sz w:val="24"/>
          <w:szCs w:val="24"/>
          <w:lang w:eastAsia="en-GB"/>
        </w:rPr>
        <w:t>, services, commerce, transport)</w:t>
      </w:r>
      <w:r w:rsidR="009D052E" w:rsidRPr="006A379A">
        <w:rPr>
          <w:rFonts w:eastAsia="Times New Roman"/>
          <w:color w:val="auto"/>
          <w:sz w:val="24"/>
          <w:szCs w:val="24"/>
          <w:lang w:eastAsia="en-GB"/>
        </w:rPr>
        <w:t xml:space="preserve">. </w:t>
      </w:r>
      <w:r w:rsidR="00BB2D94" w:rsidRPr="006A379A">
        <w:rPr>
          <w:rFonts w:eastAsia="Times New Roman"/>
          <w:color w:val="auto"/>
          <w:sz w:val="24"/>
          <w:szCs w:val="24"/>
          <w:lang w:eastAsia="en-GB"/>
        </w:rPr>
        <w:t>1</w:t>
      </w:r>
      <w:r w:rsidR="009D052E" w:rsidRPr="006A379A">
        <w:rPr>
          <w:rFonts w:eastAsia="Times New Roman"/>
          <w:color w:val="auto"/>
          <w:sz w:val="24"/>
          <w:szCs w:val="24"/>
          <w:lang w:eastAsia="en-GB"/>
        </w:rPr>
        <w:t xml:space="preserve">6 </w:t>
      </w:r>
      <w:r w:rsidR="00BB2D94" w:rsidRPr="006A379A">
        <w:rPr>
          <w:rFonts w:eastAsia="Times New Roman"/>
          <w:color w:val="auto"/>
          <w:sz w:val="24"/>
          <w:szCs w:val="24"/>
          <w:lang w:eastAsia="en-GB"/>
        </w:rPr>
        <w:t>plateformes de dialogue organisées avec la participation de plus de 1 500 personnes (ex-combattants, autorités, communautés, leaders religieux, sages, élus, etc.), dont 4</w:t>
      </w:r>
      <w:r w:rsidR="009D052E" w:rsidRPr="006A379A">
        <w:rPr>
          <w:rFonts w:eastAsia="Times New Roman"/>
          <w:color w:val="auto"/>
          <w:sz w:val="24"/>
          <w:szCs w:val="24"/>
          <w:lang w:eastAsia="en-GB"/>
        </w:rPr>
        <w:t>0</w:t>
      </w:r>
      <w:r w:rsidR="00BB2D94" w:rsidRPr="006A379A">
        <w:rPr>
          <w:rFonts w:eastAsia="Times New Roman"/>
          <w:color w:val="auto"/>
          <w:sz w:val="24"/>
          <w:szCs w:val="24"/>
          <w:lang w:eastAsia="en-GB"/>
        </w:rPr>
        <w:t>% de femmes (chefs de villages, députées, maires, chefs de ménage, leaders)</w:t>
      </w:r>
      <w:r w:rsidR="009D052E" w:rsidRPr="006A379A">
        <w:rPr>
          <w:rFonts w:eastAsia="Times New Roman"/>
          <w:color w:val="auto"/>
          <w:sz w:val="24"/>
          <w:szCs w:val="24"/>
          <w:lang w:eastAsia="en-GB"/>
        </w:rPr>
        <w:t xml:space="preserve">. </w:t>
      </w:r>
      <w:r w:rsidR="009D052E" w:rsidRPr="006A379A">
        <w:rPr>
          <w:rFonts w:eastAsia="Times New Roman"/>
          <w:color w:val="auto"/>
          <w:sz w:val="24"/>
          <w:szCs w:val="24"/>
          <w:lang w:val="en-GB" w:eastAsia="en-GB"/>
        </w:rPr>
        <w:t xml:space="preserve">600 </w:t>
      </w:r>
      <w:proofErr w:type="spellStart"/>
      <w:r w:rsidR="009D052E" w:rsidRPr="006A379A">
        <w:rPr>
          <w:rFonts w:eastAsia="Times New Roman"/>
          <w:color w:val="auto"/>
          <w:sz w:val="24"/>
          <w:szCs w:val="24"/>
          <w:lang w:val="en-GB" w:eastAsia="en-GB"/>
        </w:rPr>
        <w:t>bénéficiaires</w:t>
      </w:r>
      <w:proofErr w:type="spellEnd"/>
      <w:r w:rsidR="009D052E" w:rsidRPr="006A379A">
        <w:rPr>
          <w:rFonts w:eastAsia="Times New Roman"/>
          <w:color w:val="auto"/>
          <w:sz w:val="24"/>
          <w:szCs w:val="24"/>
          <w:lang w:val="en-GB" w:eastAsia="en-GB"/>
        </w:rPr>
        <w:t xml:space="preserve"> des</w:t>
      </w:r>
      <w:r w:rsidRPr="00FF305E">
        <w:rPr>
          <w:rFonts w:eastAsia="Times New Roman"/>
          <w:color w:val="auto"/>
          <w:lang w:val="en-GB" w:eastAsia="en-GB"/>
        </w:rPr>
        <w:t xml:space="preserve"> </w:t>
      </w:r>
      <w:r w:rsidRPr="006A379A">
        <w:rPr>
          <w:rFonts w:eastAsia="Times New Roman"/>
          <w:color w:val="auto"/>
          <w:sz w:val="24"/>
          <w:szCs w:val="24"/>
          <w:lang w:eastAsia="en-GB"/>
        </w:rPr>
        <w:t>HIMO (40% ex-combattants et 60% communautés dont 30% femmes, 60%</w:t>
      </w:r>
      <w:r w:rsidRPr="006A379A">
        <w:rPr>
          <w:rFonts w:eastAsia="Times New Roman"/>
          <w:color w:val="auto"/>
          <w:sz w:val="24"/>
          <w:szCs w:val="24"/>
          <w:lang w:val="en-GB" w:eastAsia="en-GB"/>
        </w:rPr>
        <w:t xml:space="preserve"> de partic</w:t>
      </w:r>
      <w:r w:rsidR="009D052E" w:rsidRPr="006A379A">
        <w:rPr>
          <w:rFonts w:eastAsia="Times New Roman"/>
          <w:color w:val="auto"/>
          <w:sz w:val="24"/>
          <w:szCs w:val="24"/>
          <w:lang w:val="en-GB" w:eastAsia="en-GB"/>
        </w:rPr>
        <w:t>i</w:t>
      </w:r>
      <w:r w:rsidRPr="006A379A">
        <w:rPr>
          <w:rFonts w:eastAsia="Times New Roman"/>
          <w:color w:val="auto"/>
          <w:sz w:val="24"/>
          <w:szCs w:val="24"/>
          <w:lang w:val="en-GB" w:eastAsia="en-GB"/>
        </w:rPr>
        <w:t xml:space="preserve">pants </w:t>
      </w:r>
      <w:proofErr w:type="spellStart"/>
      <w:r w:rsidR="009D052E" w:rsidRPr="006A379A">
        <w:rPr>
          <w:rFonts w:eastAsia="Times New Roman"/>
          <w:color w:val="auto"/>
          <w:sz w:val="24"/>
          <w:szCs w:val="24"/>
          <w:lang w:val="en-GB" w:eastAsia="en-GB"/>
        </w:rPr>
        <w:t>ont</w:t>
      </w:r>
      <w:proofErr w:type="spellEnd"/>
      <w:r w:rsidR="009D052E" w:rsidRPr="006A379A">
        <w:rPr>
          <w:rFonts w:eastAsia="Times New Roman"/>
          <w:color w:val="auto"/>
          <w:sz w:val="24"/>
          <w:szCs w:val="24"/>
          <w:lang w:val="en-GB" w:eastAsia="en-GB"/>
        </w:rPr>
        <w:t xml:space="preserve"> </w:t>
      </w:r>
      <w:r w:rsidR="009D052E" w:rsidRPr="006A379A">
        <w:rPr>
          <w:rFonts w:eastAsia="Times New Roman"/>
          <w:color w:val="auto"/>
          <w:sz w:val="24"/>
          <w:szCs w:val="24"/>
          <w:lang w:eastAsia="en-GB"/>
        </w:rPr>
        <w:t>moins</w:t>
      </w:r>
      <w:r w:rsidRPr="006A379A">
        <w:rPr>
          <w:rFonts w:eastAsia="Times New Roman"/>
          <w:color w:val="auto"/>
          <w:sz w:val="24"/>
          <w:szCs w:val="24"/>
          <w:lang w:eastAsia="en-GB"/>
        </w:rPr>
        <w:t xml:space="preserve"> de 30 </w:t>
      </w:r>
      <w:proofErr w:type="gramStart"/>
      <w:r w:rsidRPr="006A379A">
        <w:rPr>
          <w:rFonts w:eastAsia="Times New Roman"/>
          <w:color w:val="auto"/>
          <w:sz w:val="24"/>
          <w:szCs w:val="24"/>
          <w:lang w:eastAsia="en-GB"/>
        </w:rPr>
        <w:t>ans )</w:t>
      </w:r>
      <w:proofErr w:type="gramEnd"/>
      <w:r w:rsidR="009D052E" w:rsidRPr="006A379A">
        <w:rPr>
          <w:rFonts w:eastAsia="Times New Roman"/>
          <w:color w:val="auto"/>
          <w:sz w:val="24"/>
          <w:szCs w:val="24"/>
          <w:lang w:eastAsia="en-GB"/>
        </w:rPr>
        <w:t xml:space="preserve">. 100 </w:t>
      </w:r>
      <w:proofErr w:type="spellStart"/>
      <w:r w:rsidRPr="006A379A">
        <w:rPr>
          <w:rFonts w:eastAsia="Times New Roman"/>
          <w:color w:val="auto"/>
          <w:sz w:val="24"/>
          <w:szCs w:val="24"/>
          <w:lang w:val="en-GB" w:eastAsia="en-GB"/>
        </w:rPr>
        <w:t>Bénéficiaires</w:t>
      </w:r>
      <w:proofErr w:type="spellEnd"/>
      <w:r w:rsidRPr="006A379A">
        <w:rPr>
          <w:rFonts w:eastAsia="Times New Roman"/>
          <w:color w:val="auto"/>
          <w:sz w:val="24"/>
          <w:szCs w:val="24"/>
          <w:lang w:val="en-GB" w:eastAsia="en-GB"/>
        </w:rPr>
        <w:t xml:space="preserve"> des </w:t>
      </w:r>
      <w:r w:rsidRPr="006A379A">
        <w:rPr>
          <w:rFonts w:eastAsia="Times New Roman"/>
          <w:color w:val="auto"/>
          <w:sz w:val="24"/>
          <w:szCs w:val="24"/>
          <w:lang w:eastAsia="en-GB"/>
        </w:rPr>
        <w:t>Moulins (90% femmes dont 20% ex-combattantes)</w:t>
      </w:r>
    </w:p>
    <w:p w:rsidR="009D052E" w:rsidRPr="006A379A" w:rsidRDefault="00016F3B" w:rsidP="006A379A">
      <w:pPr>
        <w:spacing w:after="100" w:afterAutospacing="1" w:line="276" w:lineRule="auto"/>
        <w:ind w:left="0" w:firstLine="0"/>
        <w:rPr>
          <w:rFonts w:eastAsia="Times New Roman"/>
          <w:color w:val="auto"/>
          <w:sz w:val="24"/>
          <w:szCs w:val="24"/>
          <w:lang w:val="en-GB" w:eastAsia="en-GB"/>
        </w:rPr>
      </w:pPr>
      <w:r w:rsidRPr="006A379A">
        <w:rPr>
          <w:rFonts w:eastAsia="Times New Roman"/>
          <w:color w:val="auto"/>
          <w:sz w:val="24"/>
          <w:szCs w:val="24"/>
          <w:lang w:eastAsia="en-GB"/>
        </w:rPr>
        <w:t>Le processus d'installation des pompes à eau</w:t>
      </w:r>
      <w:r w:rsidRPr="006A379A">
        <w:rPr>
          <w:rFonts w:eastAsia="Times New Roman"/>
          <w:color w:val="auto"/>
          <w:sz w:val="24"/>
          <w:szCs w:val="24"/>
          <w:lang w:val="en-GB" w:eastAsia="en-GB"/>
        </w:rPr>
        <w:t xml:space="preserve"> (06) pour </w:t>
      </w:r>
      <w:proofErr w:type="spellStart"/>
      <w:r w:rsidRPr="006A379A">
        <w:rPr>
          <w:rFonts w:eastAsia="Times New Roman"/>
          <w:color w:val="auto"/>
          <w:sz w:val="24"/>
          <w:szCs w:val="24"/>
          <w:lang w:val="en-GB" w:eastAsia="en-GB"/>
        </w:rPr>
        <w:t>une</w:t>
      </w:r>
      <w:proofErr w:type="spellEnd"/>
      <w:r w:rsidRPr="006A379A">
        <w:rPr>
          <w:rFonts w:eastAsia="Times New Roman"/>
          <w:color w:val="auto"/>
          <w:sz w:val="24"/>
          <w:szCs w:val="24"/>
          <w:lang w:val="en-GB" w:eastAsia="en-GB"/>
        </w:rPr>
        <w:t xml:space="preserve"> population de  03 chefs </w:t>
      </w:r>
      <w:proofErr w:type="spellStart"/>
      <w:r w:rsidRPr="006A379A">
        <w:rPr>
          <w:rFonts w:eastAsia="Times New Roman"/>
          <w:color w:val="auto"/>
          <w:sz w:val="24"/>
          <w:szCs w:val="24"/>
          <w:lang w:val="en-GB" w:eastAsia="en-GB"/>
        </w:rPr>
        <w:t>lieux</w:t>
      </w:r>
      <w:proofErr w:type="spellEnd"/>
      <w:r w:rsidRPr="006A379A">
        <w:rPr>
          <w:rFonts w:eastAsia="Times New Roman"/>
          <w:color w:val="auto"/>
          <w:sz w:val="24"/>
          <w:szCs w:val="24"/>
          <w:lang w:val="en-GB" w:eastAsia="en-GB"/>
        </w:rPr>
        <w:t xml:space="preserve"> de district </w:t>
      </w:r>
      <w:r w:rsidR="009D052E" w:rsidRPr="006A379A">
        <w:rPr>
          <w:rFonts w:eastAsia="Times New Roman"/>
          <w:color w:val="auto"/>
          <w:sz w:val="24"/>
          <w:szCs w:val="24"/>
          <w:lang w:val="en-GB" w:eastAsia="en-GB"/>
        </w:rPr>
        <w:t xml:space="preserve">pour </w:t>
      </w:r>
      <w:r w:rsidRPr="006A379A">
        <w:rPr>
          <w:rFonts w:eastAsia="Times New Roman"/>
          <w:color w:val="auto"/>
          <w:sz w:val="24"/>
          <w:szCs w:val="24"/>
          <w:lang w:val="en-GB" w:eastAsia="en-GB"/>
        </w:rPr>
        <w:t>10 000 hab</w:t>
      </w:r>
      <w:r w:rsidR="009D052E" w:rsidRPr="006A379A">
        <w:rPr>
          <w:rFonts w:eastAsia="Times New Roman"/>
          <w:color w:val="auto"/>
          <w:sz w:val="24"/>
          <w:szCs w:val="24"/>
          <w:lang w:val="en-GB" w:eastAsia="en-GB"/>
        </w:rPr>
        <w:t>itan</w:t>
      </w:r>
      <w:r w:rsidRPr="006A379A">
        <w:rPr>
          <w:rFonts w:eastAsia="Times New Roman"/>
          <w:color w:val="auto"/>
          <w:sz w:val="24"/>
          <w:szCs w:val="24"/>
          <w:lang w:val="en-GB" w:eastAsia="en-GB"/>
        </w:rPr>
        <w:t>ts dont 52% femmes</w:t>
      </w:r>
      <w:r w:rsidR="009D052E" w:rsidRPr="006A379A">
        <w:rPr>
          <w:rFonts w:eastAsia="Times New Roman"/>
          <w:color w:val="auto"/>
          <w:sz w:val="24"/>
          <w:szCs w:val="24"/>
          <w:lang w:val="en-GB" w:eastAsia="en-GB"/>
        </w:rPr>
        <w:t xml:space="preserve"> qui </w:t>
      </w:r>
      <w:proofErr w:type="spellStart"/>
      <w:r w:rsidR="009D052E" w:rsidRPr="006A379A">
        <w:rPr>
          <w:rFonts w:eastAsia="Times New Roman"/>
          <w:color w:val="auto"/>
          <w:sz w:val="24"/>
          <w:szCs w:val="24"/>
          <w:lang w:val="en-GB" w:eastAsia="en-GB"/>
        </w:rPr>
        <w:t>ont</w:t>
      </w:r>
      <w:proofErr w:type="spellEnd"/>
      <w:r w:rsidR="009D052E" w:rsidRPr="006A379A">
        <w:rPr>
          <w:rFonts w:eastAsia="Times New Roman"/>
          <w:color w:val="auto"/>
          <w:sz w:val="24"/>
          <w:szCs w:val="24"/>
          <w:lang w:val="en-GB" w:eastAsia="en-GB"/>
        </w:rPr>
        <w:t xml:space="preserve"> vu </w:t>
      </w:r>
      <w:proofErr w:type="spellStart"/>
      <w:r w:rsidR="009D052E" w:rsidRPr="006A379A">
        <w:rPr>
          <w:rFonts w:eastAsia="Times New Roman"/>
          <w:color w:val="auto"/>
          <w:sz w:val="24"/>
          <w:szCs w:val="24"/>
          <w:lang w:val="en-GB" w:eastAsia="en-GB"/>
        </w:rPr>
        <w:t>leurs</w:t>
      </w:r>
      <w:proofErr w:type="spellEnd"/>
      <w:r w:rsidR="009D052E" w:rsidRPr="006A379A">
        <w:rPr>
          <w:rFonts w:eastAsia="Times New Roman"/>
          <w:color w:val="auto"/>
          <w:sz w:val="24"/>
          <w:szCs w:val="24"/>
          <w:lang w:val="en-GB" w:eastAsia="en-GB"/>
        </w:rPr>
        <w:t xml:space="preserve"> </w:t>
      </w:r>
      <w:proofErr w:type="spellStart"/>
      <w:r w:rsidR="009D052E" w:rsidRPr="006A379A">
        <w:rPr>
          <w:rFonts w:eastAsia="Times New Roman"/>
          <w:color w:val="auto"/>
          <w:sz w:val="24"/>
          <w:szCs w:val="24"/>
          <w:lang w:val="en-GB" w:eastAsia="en-GB"/>
        </w:rPr>
        <w:t>tâches</w:t>
      </w:r>
      <w:proofErr w:type="spellEnd"/>
      <w:r w:rsidR="009D052E" w:rsidRPr="006A379A">
        <w:rPr>
          <w:rFonts w:eastAsia="Times New Roman"/>
          <w:color w:val="auto"/>
          <w:sz w:val="24"/>
          <w:szCs w:val="24"/>
          <w:lang w:val="en-GB" w:eastAsia="en-GB"/>
        </w:rPr>
        <w:t xml:space="preserve"> </w:t>
      </w:r>
      <w:proofErr w:type="spellStart"/>
      <w:r w:rsidR="009D052E" w:rsidRPr="006A379A">
        <w:rPr>
          <w:rFonts w:eastAsia="Times New Roman"/>
          <w:color w:val="auto"/>
          <w:sz w:val="24"/>
          <w:szCs w:val="24"/>
          <w:lang w:val="en-GB" w:eastAsia="en-GB"/>
        </w:rPr>
        <w:t>ménagères</w:t>
      </w:r>
      <w:proofErr w:type="spellEnd"/>
      <w:r w:rsidR="009D052E" w:rsidRPr="006A379A">
        <w:rPr>
          <w:rFonts w:eastAsia="Times New Roman"/>
          <w:color w:val="auto"/>
          <w:sz w:val="24"/>
          <w:szCs w:val="24"/>
          <w:lang w:val="en-GB" w:eastAsia="en-GB"/>
        </w:rPr>
        <w:t xml:space="preserve"> </w:t>
      </w:r>
      <w:proofErr w:type="spellStart"/>
      <w:r w:rsidR="009D052E" w:rsidRPr="006A379A">
        <w:rPr>
          <w:rFonts w:eastAsia="Times New Roman"/>
          <w:color w:val="auto"/>
          <w:sz w:val="24"/>
          <w:szCs w:val="24"/>
          <w:lang w:val="en-GB" w:eastAsia="en-GB"/>
        </w:rPr>
        <w:t>allégées</w:t>
      </w:r>
      <w:proofErr w:type="spellEnd"/>
      <w:r w:rsidR="009D052E" w:rsidRPr="006A379A">
        <w:rPr>
          <w:rFonts w:eastAsia="Times New Roman"/>
          <w:color w:val="auto"/>
          <w:sz w:val="24"/>
          <w:szCs w:val="24"/>
          <w:lang w:val="en-GB" w:eastAsia="en-GB"/>
        </w:rPr>
        <w:t>.</w:t>
      </w:r>
    </w:p>
    <w:p w:rsidR="00016F3B" w:rsidRPr="006A379A" w:rsidRDefault="00016F3B" w:rsidP="006A379A">
      <w:pPr>
        <w:spacing w:after="100" w:afterAutospacing="1" w:line="276" w:lineRule="auto"/>
        <w:ind w:left="0" w:firstLine="0"/>
        <w:rPr>
          <w:rFonts w:eastAsia="Times New Roman"/>
          <w:color w:val="auto"/>
          <w:sz w:val="24"/>
          <w:szCs w:val="24"/>
          <w:lang w:eastAsia="en-GB"/>
        </w:rPr>
      </w:pPr>
      <w:r w:rsidRPr="006A379A">
        <w:rPr>
          <w:rFonts w:eastAsia="Times New Roman"/>
          <w:color w:val="auto"/>
          <w:sz w:val="24"/>
          <w:szCs w:val="24"/>
          <w:lang w:eastAsia="en-GB"/>
        </w:rPr>
        <w:t>Le dispositif de prise en charge des VBG</w:t>
      </w:r>
      <w:r w:rsidRPr="006A379A">
        <w:rPr>
          <w:rFonts w:eastAsia="Times New Roman"/>
          <w:color w:val="auto"/>
          <w:sz w:val="24"/>
          <w:szCs w:val="24"/>
          <w:lang w:val="en-GB" w:eastAsia="en-GB"/>
        </w:rPr>
        <w:t>/VSBG</w:t>
      </w:r>
      <w:r w:rsidRPr="006A379A">
        <w:rPr>
          <w:rFonts w:eastAsia="Times New Roman"/>
          <w:color w:val="auto"/>
          <w:sz w:val="24"/>
          <w:szCs w:val="24"/>
          <w:lang w:eastAsia="en-GB"/>
        </w:rPr>
        <w:t>,</w:t>
      </w:r>
      <w:r w:rsidR="009D052E" w:rsidRPr="006A379A">
        <w:rPr>
          <w:rFonts w:eastAsia="Times New Roman"/>
          <w:color w:val="auto"/>
          <w:sz w:val="24"/>
          <w:szCs w:val="24"/>
          <w:lang w:eastAsia="en-GB"/>
        </w:rPr>
        <w:t xml:space="preserve"> mis en place, </w:t>
      </w:r>
      <w:r w:rsidRPr="006A379A">
        <w:rPr>
          <w:rFonts w:eastAsia="Times New Roman"/>
          <w:color w:val="auto"/>
          <w:sz w:val="24"/>
          <w:szCs w:val="24"/>
          <w:lang w:eastAsia="en-GB"/>
        </w:rPr>
        <w:t xml:space="preserve"> </w:t>
      </w:r>
      <w:proofErr w:type="spellStart"/>
      <w:r w:rsidRPr="006A379A">
        <w:rPr>
          <w:rFonts w:eastAsia="Times New Roman"/>
          <w:color w:val="auto"/>
          <w:sz w:val="24"/>
          <w:szCs w:val="24"/>
          <w:lang w:val="en-GB" w:eastAsia="en-GB"/>
        </w:rPr>
        <w:t>r</w:t>
      </w:r>
      <w:r w:rsidR="009D052E" w:rsidRPr="006A379A">
        <w:rPr>
          <w:rFonts w:eastAsia="Times New Roman"/>
          <w:color w:val="auto"/>
          <w:sz w:val="24"/>
          <w:szCs w:val="24"/>
          <w:lang w:val="en-GB" w:eastAsia="en-GB"/>
        </w:rPr>
        <w:t>é</w:t>
      </w:r>
      <w:r w:rsidRPr="006A379A">
        <w:rPr>
          <w:rFonts w:eastAsia="Times New Roman"/>
          <w:color w:val="auto"/>
          <w:sz w:val="24"/>
          <w:szCs w:val="24"/>
          <w:lang w:val="en-GB" w:eastAsia="en-GB"/>
        </w:rPr>
        <w:t>gule</w:t>
      </w:r>
      <w:proofErr w:type="spellEnd"/>
      <w:r w:rsidRPr="006A379A">
        <w:rPr>
          <w:rFonts w:eastAsia="Times New Roman"/>
          <w:color w:val="auto"/>
          <w:sz w:val="24"/>
          <w:szCs w:val="24"/>
          <w:lang w:val="en-GB" w:eastAsia="en-GB"/>
        </w:rPr>
        <w:t xml:space="preserve"> </w:t>
      </w:r>
      <w:r w:rsidRPr="006A379A">
        <w:rPr>
          <w:rFonts w:eastAsia="Times New Roman"/>
          <w:color w:val="auto"/>
          <w:sz w:val="24"/>
          <w:szCs w:val="24"/>
          <w:lang w:eastAsia="en-GB"/>
        </w:rPr>
        <w:t xml:space="preserve"> les aspects psychosociaux nés du conflit et renforce l'assistance médicale </w:t>
      </w:r>
      <w:proofErr w:type="spellStart"/>
      <w:r w:rsidRPr="006A379A">
        <w:rPr>
          <w:rFonts w:eastAsia="Times New Roman"/>
          <w:color w:val="auto"/>
          <w:sz w:val="24"/>
          <w:szCs w:val="24"/>
          <w:lang w:eastAsia="en-GB"/>
        </w:rPr>
        <w:t>gyneco-obstetricale</w:t>
      </w:r>
      <w:proofErr w:type="spellEnd"/>
      <w:r w:rsidRPr="006A379A">
        <w:rPr>
          <w:rFonts w:eastAsia="Times New Roman"/>
          <w:color w:val="auto"/>
          <w:sz w:val="24"/>
          <w:szCs w:val="24"/>
          <w:lang w:eastAsia="en-GB"/>
        </w:rPr>
        <w:t xml:space="preserve"> </w:t>
      </w:r>
    </w:p>
    <w:p w:rsidR="00016F3B" w:rsidRPr="006A379A" w:rsidRDefault="00016F3B" w:rsidP="006A379A">
      <w:pPr>
        <w:spacing w:after="100" w:afterAutospacing="1" w:line="276" w:lineRule="auto"/>
        <w:rPr>
          <w:color w:val="auto"/>
          <w:sz w:val="24"/>
          <w:szCs w:val="24"/>
        </w:rPr>
      </w:pPr>
      <w:r w:rsidRPr="006A379A">
        <w:rPr>
          <w:color w:val="auto"/>
          <w:sz w:val="24"/>
          <w:szCs w:val="24"/>
        </w:rPr>
        <w:t>Durant les 15 plateformes, place a été donnée à une communication sur le thème « la prise en compte du Genre dans la résolution des conflits » avec un accent particulier sur la résolution 1325 du Conseil de sécurité</w:t>
      </w:r>
      <w:r w:rsidR="009D052E" w:rsidRPr="006A379A">
        <w:rPr>
          <w:color w:val="auto"/>
          <w:sz w:val="24"/>
          <w:szCs w:val="24"/>
        </w:rPr>
        <w:t>.</w:t>
      </w:r>
    </w:p>
    <w:p w:rsidR="009D052E" w:rsidRPr="006A379A" w:rsidRDefault="009D052E" w:rsidP="006A379A">
      <w:pPr>
        <w:spacing w:after="100" w:afterAutospacing="1" w:line="276" w:lineRule="auto"/>
        <w:rPr>
          <w:color w:val="auto"/>
          <w:sz w:val="24"/>
          <w:szCs w:val="24"/>
        </w:rPr>
      </w:pPr>
      <w:r w:rsidRPr="006A379A">
        <w:rPr>
          <w:color w:val="auto"/>
          <w:sz w:val="24"/>
          <w:szCs w:val="24"/>
        </w:rPr>
        <w:t xml:space="preserve">En plus de ces actions, il sied de noter : </w:t>
      </w:r>
    </w:p>
    <w:p w:rsidR="00016F3B" w:rsidRPr="006A379A" w:rsidRDefault="009D052E" w:rsidP="006A379A">
      <w:pPr>
        <w:pStyle w:val="Paragraphedeliste"/>
        <w:numPr>
          <w:ilvl w:val="0"/>
          <w:numId w:val="12"/>
        </w:numPr>
        <w:spacing w:after="0"/>
        <w:jc w:val="both"/>
        <w:rPr>
          <w:sz w:val="24"/>
          <w:szCs w:val="24"/>
          <w:lang w:val="fr-FR" w:eastAsia="fr-FR"/>
        </w:rPr>
      </w:pPr>
      <w:r w:rsidRPr="006A379A">
        <w:rPr>
          <w:sz w:val="24"/>
          <w:szCs w:val="24"/>
          <w:lang w:val="fr-FR" w:eastAsia="fr-FR"/>
        </w:rPr>
        <w:t>La f</w:t>
      </w:r>
      <w:r w:rsidR="00016F3B" w:rsidRPr="006A379A">
        <w:rPr>
          <w:sz w:val="24"/>
          <w:szCs w:val="24"/>
          <w:lang w:val="fr-FR" w:eastAsia="fr-FR"/>
        </w:rPr>
        <w:t>ormation de 22 staffs NPO et Programme Associate du SNU, intervenant dans la planification et la mise en œuvre des activités humanitaires sur la prise en compte du « Gender and Age Marker»</w:t>
      </w:r>
    </w:p>
    <w:p w:rsidR="00016F3B" w:rsidRPr="006A379A" w:rsidRDefault="009D052E" w:rsidP="006A379A">
      <w:pPr>
        <w:numPr>
          <w:ilvl w:val="0"/>
          <w:numId w:val="3"/>
        </w:numPr>
        <w:spacing w:after="0" w:line="276" w:lineRule="auto"/>
        <w:rPr>
          <w:color w:val="auto"/>
          <w:sz w:val="24"/>
          <w:szCs w:val="24"/>
        </w:rPr>
      </w:pPr>
      <w:r w:rsidRPr="006A379A">
        <w:rPr>
          <w:color w:val="auto"/>
          <w:sz w:val="24"/>
          <w:szCs w:val="24"/>
        </w:rPr>
        <w:t>La f</w:t>
      </w:r>
      <w:r w:rsidR="00016F3B" w:rsidRPr="006A379A">
        <w:rPr>
          <w:color w:val="auto"/>
          <w:sz w:val="24"/>
          <w:szCs w:val="24"/>
        </w:rPr>
        <w:t xml:space="preserve">ormation de 25 Directeurs Départementaux du Pool sur l’intégration du genre dans l’action humanitaire, </w:t>
      </w:r>
    </w:p>
    <w:p w:rsidR="00016F3B" w:rsidRPr="006A379A" w:rsidRDefault="009D052E" w:rsidP="006A379A">
      <w:pPr>
        <w:numPr>
          <w:ilvl w:val="0"/>
          <w:numId w:val="3"/>
        </w:numPr>
        <w:spacing w:after="100" w:afterAutospacing="1" w:line="276" w:lineRule="auto"/>
        <w:rPr>
          <w:color w:val="auto"/>
          <w:sz w:val="24"/>
          <w:szCs w:val="24"/>
        </w:rPr>
      </w:pPr>
      <w:r w:rsidRPr="006A379A">
        <w:rPr>
          <w:color w:val="auto"/>
          <w:sz w:val="24"/>
          <w:szCs w:val="24"/>
        </w:rPr>
        <w:t>Le r</w:t>
      </w:r>
      <w:r w:rsidR="00016F3B" w:rsidRPr="006A379A">
        <w:rPr>
          <w:color w:val="auto"/>
          <w:sz w:val="24"/>
          <w:szCs w:val="24"/>
        </w:rPr>
        <w:t xml:space="preserve">ecrutement de psychologues et de sages-femmes et dotation en </w:t>
      </w:r>
      <w:proofErr w:type="spellStart"/>
      <w:r w:rsidR="00016F3B" w:rsidRPr="006A379A">
        <w:rPr>
          <w:color w:val="auto"/>
          <w:sz w:val="24"/>
          <w:szCs w:val="24"/>
        </w:rPr>
        <w:t>Rape</w:t>
      </w:r>
      <w:proofErr w:type="spellEnd"/>
      <w:r w:rsidR="00016F3B" w:rsidRPr="006A379A">
        <w:rPr>
          <w:color w:val="auto"/>
          <w:sz w:val="24"/>
          <w:szCs w:val="24"/>
        </w:rPr>
        <w:t xml:space="preserve"> Kits, distribution des kits d’hygiène et de dignité pour les adolescentes, jeunes filles et femmes pour la prévention et prise en charge holistique des VBG </w:t>
      </w:r>
    </w:p>
    <w:p w:rsidR="009D052E" w:rsidRPr="006A379A" w:rsidRDefault="009D052E" w:rsidP="006A379A">
      <w:pPr>
        <w:numPr>
          <w:ilvl w:val="0"/>
          <w:numId w:val="3"/>
        </w:numPr>
        <w:spacing w:after="100" w:afterAutospacing="1" w:line="276" w:lineRule="auto"/>
        <w:contextualSpacing/>
        <w:rPr>
          <w:color w:val="auto"/>
          <w:sz w:val="24"/>
          <w:szCs w:val="24"/>
        </w:rPr>
      </w:pPr>
      <w:r w:rsidRPr="006A379A">
        <w:rPr>
          <w:color w:val="auto"/>
          <w:sz w:val="24"/>
          <w:szCs w:val="24"/>
        </w:rPr>
        <w:t>Les a</w:t>
      </w:r>
      <w:r w:rsidR="00016F3B" w:rsidRPr="006A379A">
        <w:rPr>
          <w:color w:val="auto"/>
          <w:sz w:val="24"/>
          <w:szCs w:val="24"/>
        </w:rPr>
        <w:t>ctivités de santé sexuelle et reproductive, en synergie avec d’autres projets (CERF), par le renforcement des centres de santé de Kinkala, Mindouli, Vindza et Kindamba, pour réduction de la morbidité et de la mortalité maternelles (affectation de 4 sages-femmes, dotation en médicaments, Kits (dignité, accouchement) et équipements : tables d’accouchement, groupe électrogène et réfrigérateurs)</w:t>
      </w:r>
    </w:p>
    <w:p w:rsidR="002A4F76" w:rsidRPr="006A379A" w:rsidRDefault="002A4F76" w:rsidP="006A379A">
      <w:pPr>
        <w:numPr>
          <w:ilvl w:val="0"/>
          <w:numId w:val="3"/>
        </w:numPr>
        <w:spacing w:after="100" w:afterAutospacing="1" w:line="276" w:lineRule="auto"/>
        <w:contextualSpacing/>
        <w:rPr>
          <w:color w:val="auto"/>
          <w:sz w:val="24"/>
          <w:szCs w:val="24"/>
        </w:rPr>
      </w:pPr>
      <w:r w:rsidRPr="006A379A">
        <w:rPr>
          <w:sz w:val="24"/>
          <w:szCs w:val="24"/>
        </w:rPr>
        <w:lastRenderedPageBreak/>
        <w:t xml:space="preserve">Les  actions de restauration de la dignité des filles et des femmes et leur réintégration socioéconomique, à travers le projet conjoint UNFPA/PAM financé par  le </w:t>
      </w:r>
      <w:proofErr w:type="spellStart"/>
      <w:r w:rsidRPr="006A379A">
        <w:rPr>
          <w:sz w:val="24"/>
          <w:szCs w:val="24"/>
        </w:rPr>
        <w:t>Danish</w:t>
      </w:r>
      <w:proofErr w:type="spellEnd"/>
      <w:r w:rsidRPr="006A379A">
        <w:rPr>
          <w:sz w:val="24"/>
          <w:szCs w:val="24"/>
        </w:rPr>
        <w:t xml:space="preserve"> </w:t>
      </w:r>
      <w:proofErr w:type="spellStart"/>
      <w:r w:rsidRPr="006A379A">
        <w:rPr>
          <w:sz w:val="24"/>
          <w:szCs w:val="24"/>
        </w:rPr>
        <w:t>Fund</w:t>
      </w:r>
      <w:proofErr w:type="spellEnd"/>
      <w:r w:rsidRPr="006A379A">
        <w:rPr>
          <w:sz w:val="24"/>
          <w:szCs w:val="24"/>
        </w:rPr>
        <w:t>, mettent  un focus sur la prévention et la prise en charge des VBG.</w:t>
      </w:r>
    </w:p>
    <w:p w:rsidR="00FC1509" w:rsidRPr="006A379A" w:rsidRDefault="00B976CD" w:rsidP="006A379A">
      <w:pPr>
        <w:pStyle w:val="Titre1"/>
        <w:numPr>
          <w:ilvl w:val="0"/>
          <w:numId w:val="1"/>
        </w:numPr>
        <w:spacing w:line="276" w:lineRule="auto"/>
        <w:rPr>
          <w:rFonts w:ascii="Calibri" w:hAnsi="Calibri" w:cs="Calibri"/>
          <w:b/>
          <w:color w:val="5B9BD5" w:themeColor="accent5"/>
          <w:sz w:val="24"/>
          <w:szCs w:val="24"/>
        </w:rPr>
      </w:pPr>
      <w:bookmarkStart w:id="32" w:name="_Toc27554684"/>
      <w:bookmarkStart w:id="33" w:name="_Hlk27405979"/>
      <w:r w:rsidRPr="006A379A">
        <w:rPr>
          <w:rFonts w:ascii="Calibri" w:hAnsi="Calibri" w:cs="Calibri"/>
          <w:b/>
          <w:color w:val="5B9BD5" w:themeColor="accent5"/>
          <w:sz w:val="24"/>
          <w:szCs w:val="24"/>
        </w:rPr>
        <w:t>Principales priorités en 2020</w:t>
      </w:r>
      <w:bookmarkEnd w:id="32"/>
    </w:p>
    <w:bookmarkEnd w:id="33"/>
    <w:p w:rsidR="00854819" w:rsidRPr="006A379A" w:rsidRDefault="00854819" w:rsidP="006A379A">
      <w:pPr>
        <w:spacing w:after="100" w:afterAutospacing="1" w:line="276" w:lineRule="auto"/>
        <w:contextualSpacing/>
        <w:rPr>
          <w:color w:val="auto"/>
          <w:sz w:val="24"/>
          <w:szCs w:val="24"/>
          <w:lang w:eastAsia="en-US"/>
        </w:rPr>
      </w:pPr>
      <w:r w:rsidRPr="006A379A">
        <w:rPr>
          <w:color w:val="auto"/>
          <w:sz w:val="24"/>
          <w:szCs w:val="24"/>
          <w:lang w:eastAsia="en-US"/>
        </w:rPr>
        <w:t>Le Projet clôturant le 21 Mai 2019, deux priorités s’imposent !</w:t>
      </w:r>
    </w:p>
    <w:p w:rsidR="00FF305E" w:rsidRPr="006A379A" w:rsidRDefault="00854819" w:rsidP="006A379A">
      <w:pPr>
        <w:pStyle w:val="Titre2"/>
        <w:numPr>
          <w:ilvl w:val="1"/>
          <w:numId w:val="1"/>
        </w:numPr>
        <w:spacing w:line="276" w:lineRule="auto"/>
        <w:contextualSpacing/>
        <w:jc w:val="both"/>
        <w:rPr>
          <w:rFonts w:ascii="Calibri" w:hAnsi="Calibri" w:cs="Calibri"/>
          <w:b/>
          <w:i/>
          <w:color w:val="5B9BD5" w:themeColor="accent5"/>
          <w:sz w:val="24"/>
          <w:szCs w:val="24"/>
        </w:rPr>
      </w:pPr>
      <w:bookmarkStart w:id="34" w:name="_Toc27554685"/>
      <w:r w:rsidRPr="006A379A">
        <w:rPr>
          <w:rFonts w:ascii="Calibri" w:hAnsi="Calibri" w:cs="Calibri"/>
          <w:b/>
          <w:i/>
          <w:color w:val="5B9BD5" w:themeColor="accent5"/>
          <w:sz w:val="24"/>
          <w:szCs w:val="24"/>
        </w:rPr>
        <w:t>Achèvement des activités résiduelles</w:t>
      </w:r>
      <w:bookmarkEnd w:id="34"/>
    </w:p>
    <w:p w:rsidR="0052297C" w:rsidRPr="006A379A" w:rsidRDefault="0052297C" w:rsidP="006A379A">
      <w:pPr>
        <w:pStyle w:val="Paragraphedeliste"/>
        <w:numPr>
          <w:ilvl w:val="0"/>
          <w:numId w:val="13"/>
        </w:numPr>
        <w:spacing w:after="0"/>
        <w:jc w:val="both"/>
        <w:rPr>
          <w:sz w:val="24"/>
          <w:szCs w:val="24"/>
          <w:lang w:val="fr-FR"/>
        </w:rPr>
      </w:pPr>
      <w:r w:rsidRPr="006A379A">
        <w:rPr>
          <w:sz w:val="24"/>
          <w:szCs w:val="24"/>
          <w:lang w:val="fr-FR"/>
        </w:rPr>
        <w:t>La réception des ouvrages de la santé en finition</w:t>
      </w:r>
    </w:p>
    <w:p w:rsidR="00854819" w:rsidRPr="006A379A" w:rsidRDefault="00854819" w:rsidP="006A379A">
      <w:pPr>
        <w:pStyle w:val="Paragraphedeliste"/>
        <w:numPr>
          <w:ilvl w:val="0"/>
          <w:numId w:val="13"/>
        </w:numPr>
        <w:spacing w:after="0"/>
        <w:jc w:val="both"/>
        <w:rPr>
          <w:sz w:val="24"/>
          <w:szCs w:val="24"/>
          <w:lang w:val="fr-FR"/>
        </w:rPr>
      </w:pPr>
      <w:r w:rsidRPr="006A379A">
        <w:rPr>
          <w:sz w:val="24"/>
          <w:szCs w:val="24"/>
          <w:lang w:val="fr-FR"/>
        </w:rPr>
        <w:t>Le financement  et le suivi des 25 AGRs déjà identifiées</w:t>
      </w:r>
    </w:p>
    <w:p w:rsidR="00414D3E" w:rsidRPr="006A379A" w:rsidRDefault="00854819" w:rsidP="006A379A">
      <w:pPr>
        <w:numPr>
          <w:ilvl w:val="0"/>
          <w:numId w:val="3"/>
        </w:numPr>
        <w:spacing w:after="0" w:line="276" w:lineRule="auto"/>
        <w:contextualSpacing/>
        <w:rPr>
          <w:color w:val="auto"/>
          <w:sz w:val="24"/>
          <w:szCs w:val="24"/>
          <w:lang w:eastAsia="en-US"/>
        </w:rPr>
      </w:pPr>
      <w:r w:rsidRPr="006A379A">
        <w:rPr>
          <w:color w:val="auto"/>
          <w:sz w:val="24"/>
          <w:szCs w:val="24"/>
          <w:lang w:eastAsia="en-US"/>
        </w:rPr>
        <w:t>Le r</w:t>
      </w:r>
      <w:r w:rsidR="00F74776" w:rsidRPr="006A379A">
        <w:rPr>
          <w:color w:val="auto"/>
          <w:sz w:val="24"/>
          <w:szCs w:val="24"/>
          <w:lang w:eastAsia="en-US"/>
        </w:rPr>
        <w:t>enforcement des concertations avec la CAMP et le HCREC au sein de la Coordination sur les outils de gestion du DDR (listes, note de politique, fiches, cartes d’identification, BD, paramétrages biométriques, etc.)</w:t>
      </w:r>
    </w:p>
    <w:p w:rsidR="00414D3E" w:rsidRPr="006A379A" w:rsidRDefault="00414D3E" w:rsidP="006A379A">
      <w:pPr>
        <w:pStyle w:val="Paragraphedeliste"/>
        <w:numPr>
          <w:ilvl w:val="0"/>
          <w:numId w:val="3"/>
        </w:numPr>
        <w:spacing w:after="100" w:afterAutospacing="1"/>
        <w:jc w:val="both"/>
        <w:rPr>
          <w:rFonts w:cs="Calibri"/>
          <w:sz w:val="24"/>
          <w:szCs w:val="24"/>
          <w:lang w:val="fr-FR"/>
        </w:rPr>
      </w:pPr>
      <w:r w:rsidRPr="006A379A">
        <w:rPr>
          <w:rFonts w:cs="Calibri"/>
          <w:sz w:val="24"/>
          <w:szCs w:val="24"/>
          <w:lang w:val="fr-FR"/>
        </w:rPr>
        <w:t>Poursuite du plaidoyer pour le décaissement de la contribution nationale au DDR</w:t>
      </w:r>
    </w:p>
    <w:p w:rsidR="0052297C" w:rsidRPr="006A379A" w:rsidRDefault="0052297C" w:rsidP="006A379A">
      <w:pPr>
        <w:pStyle w:val="Paragraphedeliste"/>
        <w:numPr>
          <w:ilvl w:val="0"/>
          <w:numId w:val="3"/>
        </w:numPr>
        <w:spacing w:after="100" w:afterAutospacing="1"/>
        <w:jc w:val="both"/>
        <w:rPr>
          <w:rFonts w:cs="Calibri"/>
          <w:sz w:val="24"/>
          <w:szCs w:val="24"/>
          <w:lang w:val="fr-FR"/>
        </w:rPr>
      </w:pPr>
      <w:r w:rsidRPr="006A379A">
        <w:rPr>
          <w:rFonts w:cs="Calibri"/>
          <w:sz w:val="24"/>
          <w:szCs w:val="24"/>
          <w:lang w:val="fr-FR"/>
        </w:rPr>
        <w:t xml:space="preserve">Evaluation finale du Projet </w:t>
      </w:r>
    </w:p>
    <w:p w:rsidR="0052297C" w:rsidRPr="00FF305E" w:rsidRDefault="0052297C" w:rsidP="00B139FB">
      <w:pPr>
        <w:pStyle w:val="Titre2"/>
        <w:numPr>
          <w:ilvl w:val="1"/>
          <w:numId w:val="1"/>
        </w:numPr>
        <w:contextualSpacing/>
        <w:jc w:val="both"/>
        <w:rPr>
          <w:rFonts w:ascii="Calibri" w:hAnsi="Calibri" w:cs="Calibri"/>
          <w:b/>
          <w:i/>
          <w:color w:val="5B9BD5" w:themeColor="accent5"/>
          <w:szCs w:val="28"/>
        </w:rPr>
      </w:pPr>
      <w:bookmarkStart w:id="35" w:name="_Toc27554686"/>
      <w:r w:rsidRPr="00FF305E">
        <w:rPr>
          <w:rFonts w:ascii="Calibri" w:hAnsi="Calibri" w:cs="Calibri"/>
          <w:b/>
          <w:i/>
          <w:color w:val="5B9BD5" w:themeColor="accent5"/>
          <w:szCs w:val="28"/>
        </w:rPr>
        <w:t>Mobilisation des ressources</w:t>
      </w:r>
      <w:bookmarkEnd w:id="35"/>
    </w:p>
    <w:p w:rsidR="0052297C" w:rsidRPr="006A379A" w:rsidRDefault="0052297C"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Pour le PDDR</w:t>
      </w:r>
    </w:p>
    <w:p w:rsidR="00414D3E" w:rsidRPr="006A379A" w:rsidRDefault="00414D3E"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Plaidoyer pour la mise à disposition des listes des ex-combattants</w:t>
      </w:r>
    </w:p>
    <w:p w:rsidR="00414D3E" w:rsidRPr="006A379A" w:rsidRDefault="0052297C"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Pour le r</w:t>
      </w:r>
      <w:r w:rsidR="00414D3E" w:rsidRPr="006A379A">
        <w:rPr>
          <w:color w:val="auto"/>
          <w:sz w:val="24"/>
          <w:szCs w:val="24"/>
          <w:lang w:eastAsia="en-US"/>
        </w:rPr>
        <w:t>enforcement des capacités des acteurs (CND, HCREC/partenaires, médias, etc.)</w:t>
      </w:r>
    </w:p>
    <w:p w:rsidR="00931F61" w:rsidRPr="006A379A" w:rsidRDefault="00931F61"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Pour le maintien de la dynamique psychosociale enclenchée au niveau des structures sanitaires</w:t>
      </w:r>
    </w:p>
    <w:p w:rsidR="00931F61" w:rsidRPr="006A379A" w:rsidRDefault="00931F61"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rPr>
        <w:t>Plaidoyer pour l’installation des structures de police judiciaires en vue du  suivi des cas d’abus de DH</w:t>
      </w:r>
    </w:p>
    <w:p w:rsidR="00414D3E" w:rsidRPr="006A379A" w:rsidRDefault="0052297C"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Pour le</w:t>
      </w:r>
      <w:r w:rsidR="00414D3E" w:rsidRPr="006A379A">
        <w:rPr>
          <w:color w:val="auto"/>
          <w:sz w:val="24"/>
          <w:szCs w:val="24"/>
          <w:lang w:eastAsia="en-US"/>
        </w:rPr>
        <w:t xml:space="preserve"> renforcement du dialogue inclusif à travers l’opérationnalisation des comités de dialogue et de réconciliation</w:t>
      </w:r>
    </w:p>
    <w:p w:rsidR="00414D3E" w:rsidRPr="006A379A" w:rsidRDefault="00414D3E"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 xml:space="preserve">Poursuite des formations de la force publique et des OSCs sur les Droits humains </w:t>
      </w:r>
    </w:p>
    <w:p w:rsidR="00414D3E" w:rsidRPr="006A379A" w:rsidRDefault="0052297C" w:rsidP="006A379A">
      <w:pPr>
        <w:numPr>
          <w:ilvl w:val="0"/>
          <w:numId w:val="3"/>
        </w:numPr>
        <w:spacing w:after="100" w:afterAutospacing="1" w:line="276" w:lineRule="auto"/>
        <w:contextualSpacing/>
        <w:rPr>
          <w:color w:val="auto"/>
          <w:sz w:val="24"/>
          <w:szCs w:val="24"/>
          <w:lang w:eastAsia="en-US"/>
        </w:rPr>
      </w:pPr>
      <w:r w:rsidRPr="006A379A">
        <w:rPr>
          <w:color w:val="auto"/>
          <w:sz w:val="24"/>
          <w:szCs w:val="24"/>
          <w:lang w:eastAsia="en-US"/>
        </w:rPr>
        <w:t xml:space="preserve">Pour </w:t>
      </w:r>
      <w:r w:rsidR="00414D3E" w:rsidRPr="006A379A">
        <w:rPr>
          <w:color w:val="auto"/>
          <w:sz w:val="24"/>
          <w:szCs w:val="24"/>
          <w:lang w:eastAsia="en-US"/>
        </w:rPr>
        <w:t xml:space="preserve"> des appuis de réinsertion et réintégration communautaires à travers le lancement des activités HIMO et des AGRs</w:t>
      </w:r>
    </w:p>
    <w:p w:rsidR="00FC1509" w:rsidRDefault="0052297C" w:rsidP="006A379A">
      <w:pPr>
        <w:numPr>
          <w:ilvl w:val="0"/>
          <w:numId w:val="3"/>
        </w:numPr>
        <w:spacing w:after="0" w:line="276" w:lineRule="auto"/>
        <w:contextualSpacing/>
        <w:rPr>
          <w:color w:val="auto"/>
          <w:sz w:val="24"/>
          <w:szCs w:val="24"/>
          <w:lang w:eastAsia="en-US"/>
        </w:rPr>
      </w:pPr>
      <w:r w:rsidRPr="006A379A">
        <w:rPr>
          <w:color w:val="auto"/>
          <w:sz w:val="24"/>
          <w:szCs w:val="24"/>
          <w:lang w:eastAsia="en-US"/>
        </w:rPr>
        <w:t>Pour le r</w:t>
      </w:r>
      <w:r w:rsidR="00414D3E" w:rsidRPr="006A379A">
        <w:rPr>
          <w:color w:val="auto"/>
          <w:sz w:val="24"/>
          <w:szCs w:val="24"/>
          <w:lang w:eastAsia="en-US"/>
        </w:rPr>
        <w:t>enforcement des dispositions administratives préparatoires pour le démarrage imminent des activités de santé (Santé de la Reproduction des Adolescents et des Jeunes/Planification Familiale/VIH), de protection (Violences basées sur le Genre (VBG)/Prise en charge psychologique (Counseling)/Accompagnement judiciaire) et de cohésion sociale (groupe de parole, campagne de sensibilisation, activités socioculturelles, sportives et de mobilisation communautaire) sont en cours.</w:t>
      </w:r>
    </w:p>
    <w:p w:rsidR="006A379A" w:rsidRPr="006A379A" w:rsidRDefault="006A379A" w:rsidP="006A379A">
      <w:pPr>
        <w:spacing w:after="0" w:line="276" w:lineRule="auto"/>
        <w:ind w:left="360" w:firstLine="0"/>
        <w:contextualSpacing/>
        <w:rPr>
          <w:color w:val="auto"/>
          <w:sz w:val="24"/>
          <w:szCs w:val="24"/>
          <w:lang w:eastAsia="en-US"/>
        </w:rPr>
      </w:pPr>
    </w:p>
    <w:p w:rsidR="00106D7A" w:rsidRDefault="00B976CD" w:rsidP="00B1606D">
      <w:pPr>
        <w:pStyle w:val="Titre1"/>
        <w:numPr>
          <w:ilvl w:val="0"/>
          <w:numId w:val="1"/>
        </w:numPr>
        <w:spacing w:after="0" w:line="240" w:lineRule="auto"/>
        <w:rPr>
          <w:rFonts w:ascii="Calibri" w:hAnsi="Calibri" w:cs="Calibri"/>
          <w:b/>
          <w:color w:val="5B9BD5" w:themeColor="accent5"/>
        </w:rPr>
      </w:pPr>
      <w:bookmarkStart w:id="36" w:name="_Toc27554687"/>
      <w:r w:rsidRPr="00FF305E">
        <w:rPr>
          <w:rFonts w:ascii="Calibri" w:hAnsi="Calibri" w:cs="Calibri"/>
          <w:b/>
          <w:color w:val="5B9BD5" w:themeColor="accent5"/>
        </w:rPr>
        <w:t>Conclusions et recommandations</w:t>
      </w:r>
      <w:bookmarkEnd w:id="36"/>
      <w:r w:rsidRPr="00FF305E">
        <w:rPr>
          <w:rFonts w:ascii="Calibri" w:hAnsi="Calibri" w:cs="Calibri"/>
          <w:b/>
          <w:color w:val="5B9BD5" w:themeColor="accent5"/>
        </w:rPr>
        <w:t xml:space="preserve"> </w:t>
      </w:r>
    </w:p>
    <w:p w:rsidR="006A379A" w:rsidRPr="006A379A" w:rsidRDefault="006A379A" w:rsidP="006A379A"/>
    <w:p w:rsidR="00B976CD" w:rsidRPr="006A379A" w:rsidRDefault="00B976CD" w:rsidP="006A379A">
      <w:pPr>
        <w:pStyle w:val="TM1"/>
        <w:tabs>
          <w:tab w:val="right" w:leader="dot" w:pos="9139"/>
        </w:tabs>
        <w:spacing w:after="0" w:line="276" w:lineRule="auto"/>
        <w:ind w:left="15" w:firstLine="0"/>
        <w:contextualSpacing/>
        <w:rPr>
          <w:color w:val="auto"/>
          <w:sz w:val="24"/>
          <w:szCs w:val="24"/>
        </w:rPr>
      </w:pPr>
      <w:r w:rsidRPr="006A379A">
        <w:rPr>
          <w:color w:val="auto"/>
          <w:sz w:val="24"/>
          <w:szCs w:val="24"/>
        </w:rPr>
        <w:t xml:space="preserve">En dépit du retard enregistré pour le démarrage des travaux, des avancées considérables ont été réalisées sur le terrain. </w:t>
      </w:r>
    </w:p>
    <w:p w:rsidR="00FC1509" w:rsidRPr="006A379A" w:rsidRDefault="00B976CD" w:rsidP="006A379A">
      <w:pPr>
        <w:pStyle w:val="TM1"/>
        <w:tabs>
          <w:tab w:val="right" w:leader="dot" w:pos="9139"/>
        </w:tabs>
        <w:spacing w:after="0" w:line="276" w:lineRule="auto"/>
        <w:contextualSpacing/>
        <w:rPr>
          <w:color w:val="FF0000"/>
          <w:sz w:val="24"/>
          <w:szCs w:val="24"/>
        </w:rPr>
      </w:pPr>
      <w:r w:rsidRPr="006A379A">
        <w:rPr>
          <w:color w:val="auto"/>
          <w:sz w:val="24"/>
          <w:szCs w:val="24"/>
        </w:rPr>
        <w:lastRenderedPageBreak/>
        <w:t xml:space="preserve">Au risque de faire du </w:t>
      </w:r>
      <w:r w:rsidRPr="006A379A">
        <w:rPr>
          <w:sz w:val="24"/>
          <w:szCs w:val="24"/>
        </w:rPr>
        <w:t>saupoudrage, les ressources étant limitées, le projet a  fait des interventions ciblées, avec des résultats probants, respectant ainsi le car</w:t>
      </w:r>
      <w:r w:rsidR="00E070EE" w:rsidRPr="006A379A">
        <w:rPr>
          <w:sz w:val="24"/>
          <w:szCs w:val="24"/>
        </w:rPr>
        <w:t>a</w:t>
      </w:r>
      <w:r w:rsidRPr="006A379A">
        <w:rPr>
          <w:sz w:val="24"/>
          <w:szCs w:val="24"/>
        </w:rPr>
        <w:t>ctère catalytique de l'allocation</w:t>
      </w:r>
      <w:r w:rsidR="00E070EE" w:rsidRPr="006A379A">
        <w:rPr>
          <w:sz w:val="24"/>
          <w:szCs w:val="24"/>
        </w:rPr>
        <w:t>.</w:t>
      </w:r>
    </w:p>
    <w:p w:rsidR="00B87504" w:rsidRDefault="00F74776" w:rsidP="006A379A">
      <w:pPr>
        <w:spacing w:after="0" w:line="276" w:lineRule="auto"/>
        <w:contextualSpacing/>
        <w:rPr>
          <w:b/>
          <w:color w:val="5B9BD5" w:themeColor="accent5"/>
          <w:sz w:val="24"/>
          <w:szCs w:val="24"/>
        </w:rPr>
      </w:pPr>
      <w:r w:rsidRPr="006A379A">
        <w:rPr>
          <w:rStyle w:val="tlid-translation"/>
          <w:sz w:val="24"/>
          <w:szCs w:val="24"/>
        </w:rPr>
        <w:t xml:space="preserve">Dans l’ensemble, le PBF </w:t>
      </w:r>
      <w:r w:rsidR="00E070EE" w:rsidRPr="006A379A">
        <w:rPr>
          <w:rStyle w:val="tlid-translation"/>
          <w:sz w:val="24"/>
          <w:szCs w:val="24"/>
        </w:rPr>
        <w:t>a eu</w:t>
      </w:r>
      <w:r w:rsidRPr="006A379A">
        <w:rPr>
          <w:rStyle w:val="tlid-translation"/>
          <w:sz w:val="24"/>
          <w:szCs w:val="24"/>
        </w:rPr>
        <w:t xml:space="preserve"> un important impact positif en termes de contribution des partenaires au département du Pool et dans des domaines connexes qui ont été identifiés dans les plans de réponse humanitaire ou intégrés au programme PBF. La paix suscitée, l'accès et la libre circulation des personnes et des biens dans une zone, au demeurant interdite ont contribué au soutien des partenaires. À ce niveau, l'importance stratégique de mobiliser les partenaires et d'attirer l'attention sur la nécessité d'améliorer la vie des victimes du conflit a été largement réalisée grâce au travail des Nations Unies dans le</w:t>
      </w:r>
      <w:r w:rsidRPr="006A379A">
        <w:rPr>
          <w:color w:val="auto"/>
          <w:sz w:val="24"/>
          <w:szCs w:val="24"/>
        </w:rPr>
        <w:t xml:space="preserve"> cadre du PBF. De nombreux partenaires sont très reconnaissants de la participation de l'ONU qui a ouvert la voie aux interventions.</w:t>
      </w:r>
      <w:r w:rsidR="006A379A">
        <w:rPr>
          <w:color w:val="auto"/>
          <w:sz w:val="24"/>
          <w:szCs w:val="24"/>
        </w:rPr>
        <w:t xml:space="preserve"> </w:t>
      </w:r>
      <w:r w:rsidRPr="006A379A">
        <w:rPr>
          <w:rFonts w:eastAsia="Times New Roman"/>
          <w:color w:val="auto"/>
          <w:sz w:val="24"/>
          <w:szCs w:val="24"/>
        </w:rPr>
        <w:t>Cependant le financement des donateurs à ce jour couvre des domaines spécifiques. Compte tenu de la réticence des autorités à changer de gouvernance (opacité), les lacunes dans les prestations de services de base d’envergure et la réticence persistante des donateurs restent un sujet de</w:t>
      </w:r>
      <w:r w:rsidRPr="00FF305E">
        <w:rPr>
          <w:rFonts w:eastAsia="Times New Roman"/>
          <w:color w:val="auto"/>
        </w:rPr>
        <w:t xml:space="preserve"> préoccupation majeur</w:t>
      </w:r>
      <w:r w:rsidR="00557C81" w:rsidRPr="00FF305E">
        <w:rPr>
          <w:rFonts w:eastAsia="Times New Roman"/>
          <w:color w:val="auto"/>
        </w:rPr>
        <w:t>e</w:t>
      </w:r>
      <w:r w:rsidRPr="00FF305E">
        <w:rPr>
          <w:rFonts w:eastAsia="Times New Roman"/>
          <w:color w:val="auto"/>
        </w:rPr>
        <w:t>. La région a encore besoin d'une intervention globale puisque le financement actuel ne permet que des interventions pilotes très limitées. Des nouveaux besoins importants non pu être couverts faute de budget.</w:t>
      </w:r>
      <w:r w:rsidRPr="00FF305E">
        <w:rPr>
          <w:color w:val="auto"/>
        </w:rPr>
        <w:br/>
      </w:r>
      <w:r w:rsidRPr="00FF305E">
        <w:rPr>
          <w:rFonts w:eastAsia="Times New Roman"/>
          <w:color w:val="auto"/>
        </w:rPr>
        <w:t xml:space="preserve">L’une des parties victimes de cette </w:t>
      </w:r>
      <w:r w:rsidR="00557C81" w:rsidRPr="00FF305E">
        <w:rPr>
          <w:rFonts w:eastAsia="Times New Roman"/>
          <w:color w:val="auto"/>
        </w:rPr>
        <w:t>situation</w:t>
      </w:r>
      <w:r w:rsidRPr="00FF305E">
        <w:rPr>
          <w:rFonts w:eastAsia="Times New Roman"/>
          <w:color w:val="auto"/>
        </w:rPr>
        <w:t>, est le DDR</w:t>
      </w:r>
      <w:r w:rsidR="00557C81" w:rsidRPr="00FF305E">
        <w:rPr>
          <w:rFonts w:eastAsia="Times New Roman"/>
          <w:color w:val="auto"/>
        </w:rPr>
        <w:t>, qui tarde à démarrer</w:t>
      </w:r>
      <w:r w:rsidRPr="00FF305E">
        <w:rPr>
          <w:rFonts w:eastAsia="Times New Roman"/>
          <w:color w:val="auto"/>
        </w:rPr>
        <w:t xml:space="preserve">.  Le SNU n'a encore reçu aucune contribution du gouvernement. Le manque de contribution du gouvernement rend difficile la mobilisation des ressources auprès des partenaires, même si </w:t>
      </w:r>
      <w:r w:rsidR="00557C81" w:rsidRPr="00FF305E">
        <w:rPr>
          <w:rFonts w:eastAsia="Times New Roman"/>
          <w:color w:val="auto"/>
        </w:rPr>
        <w:t xml:space="preserve">les rencontres avec les officiels, en particulier </w:t>
      </w:r>
      <w:r w:rsidR="006A379A" w:rsidRPr="00FF305E">
        <w:rPr>
          <w:rFonts w:eastAsia="Times New Roman"/>
          <w:color w:val="auto"/>
        </w:rPr>
        <w:t>les Ministres</w:t>
      </w:r>
      <w:r w:rsidR="00557C81" w:rsidRPr="00FF305E">
        <w:rPr>
          <w:rFonts w:eastAsia="Times New Roman"/>
          <w:color w:val="auto"/>
        </w:rPr>
        <w:t xml:space="preserve"> des finances et </w:t>
      </w:r>
      <w:r w:rsidRPr="00FF305E">
        <w:rPr>
          <w:rFonts w:eastAsia="Times New Roman"/>
          <w:color w:val="auto"/>
        </w:rPr>
        <w:t xml:space="preserve">HCREC, </w:t>
      </w:r>
      <w:r w:rsidR="00557C81" w:rsidRPr="00FF305E">
        <w:rPr>
          <w:rFonts w:eastAsia="Times New Roman"/>
          <w:color w:val="auto"/>
        </w:rPr>
        <w:t>continuent de garder les espoirs sur</w:t>
      </w:r>
      <w:r w:rsidRPr="00FF305E">
        <w:rPr>
          <w:rFonts w:eastAsia="Times New Roman"/>
          <w:color w:val="auto"/>
        </w:rPr>
        <w:t xml:space="preserve"> l’imminence du déblocage de la contribution du Gouvernement pour</w:t>
      </w:r>
      <w:r w:rsidR="00557C81" w:rsidRPr="00FF305E">
        <w:rPr>
          <w:rFonts w:eastAsia="Times New Roman"/>
          <w:color w:val="auto"/>
        </w:rPr>
        <w:t xml:space="preserve"> une date très proche</w:t>
      </w:r>
      <w:r w:rsidRPr="00FF305E">
        <w:rPr>
          <w:rFonts w:eastAsia="Times New Roman"/>
          <w:color w:val="auto"/>
        </w:rPr>
        <w:t xml:space="preserve">.  </w:t>
      </w:r>
      <w:r w:rsidRPr="00FF305E">
        <w:rPr>
          <w:rFonts w:eastAsia="Times New Roman"/>
          <w:color w:val="auto"/>
          <w:highlight w:val="yellow"/>
        </w:rPr>
        <w:br/>
      </w:r>
      <w:r w:rsidRPr="006A379A">
        <w:rPr>
          <w:rFonts w:eastAsia="Times New Roman"/>
          <w:color w:val="auto"/>
          <w:sz w:val="24"/>
          <w:szCs w:val="24"/>
        </w:rPr>
        <w:t xml:space="preserve">Malgré le calme qui règne aujourd’hui, la situation du Pool, présente des risques potentiels. Ces risques pourraient être </w:t>
      </w:r>
      <w:r w:rsidR="006A379A" w:rsidRPr="006A379A">
        <w:rPr>
          <w:rFonts w:eastAsia="Times New Roman"/>
          <w:color w:val="auto"/>
          <w:sz w:val="24"/>
          <w:szCs w:val="24"/>
        </w:rPr>
        <w:t>liés, i</w:t>
      </w:r>
      <w:r w:rsidR="00557C81" w:rsidRPr="006A379A">
        <w:rPr>
          <w:rFonts w:eastAsia="Times New Roman"/>
          <w:color w:val="auto"/>
          <w:sz w:val="24"/>
          <w:szCs w:val="24"/>
        </w:rPr>
        <w:t>) à l’impatience visible des x-combattants qui se disent « attentistes »</w:t>
      </w:r>
      <w:r w:rsidRPr="006A379A">
        <w:rPr>
          <w:rFonts w:eastAsia="Times New Roman"/>
          <w:color w:val="auto"/>
          <w:sz w:val="24"/>
          <w:szCs w:val="24"/>
        </w:rPr>
        <w:t xml:space="preserve">, </w:t>
      </w:r>
      <w:r w:rsidR="00557C81" w:rsidRPr="006A379A">
        <w:rPr>
          <w:rFonts w:eastAsia="Times New Roman"/>
          <w:color w:val="auto"/>
          <w:sz w:val="24"/>
          <w:szCs w:val="24"/>
        </w:rPr>
        <w:t xml:space="preserve">comme pour signifier le long fossé entre le Désarmement et la Réintégration ; ii) </w:t>
      </w:r>
      <w:r w:rsidRPr="006A379A">
        <w:rPr>
          <w:rFonts w:eastAsia="Times New Roman"/>
          <w:color w:val="auto"/>
          <w:sz w:val="24"/>
          <w:szCs w:val="24"/>
        </w:rPr>
        <w:t>au retour lent de l'autorité et des services de l'Etat et</w:t>
      </w:r>
      <w:r w:rsidR="00557C81" w:rsidRPr="006A379A">
        <w:rPr>
          <w:rFonts w:eastAsia="Times New Roman"/>
          <w:color w:val="auto"/>
          <w:sz w:val="24"/>
          <w:szCs w:val="24"/>
        </w:rPr>
        <w:t>, iii</w:t>
      </w:r>
      <w:r w:rsidR="006A379A" w:rsidRPr="006A379A">
        <w:rPr>
          <w:rFonts w:eastAsia="Times New Roman"/>
          <w:color w:val="auto"/>
          <w:sz w:val="24"/>
          <w:szCs w:val="24"/>
        </w:rPr>
        <w:t>) à</w:t>
      </w:r>
      <w:r w:rsidRPr="006A379A">
        <w:rPr>
          <w:rFonts w:eastAsia="Times New Roman"/>
          <w:color w:val="auto"/>
          <w:sz w:val="24"/>
          <w:szCs w:val="24"/>
        </w:rPr>
        <w:t xml:space="preserve"> l'ambiguïté entourant le Statut du Pasteur Ntumi.</w:t>
      </w:r>
      <w:r w:rsidRPr="006A379A">
        <w:rPr>
          <w:color w:val="auto"/>
          <w:sz w:val="24"/>
          <w:szCs w:val="24"/>
          <w:lang w:eastAsia="en-US"/>
        </w:rPr>
        <w:t xml:space="preserve"> </w:t>
      </w:r>
      <w:bookmarkStart w:id="37" w:name="_Toc27550311"/>
      <w:bookmarkStart w:id="38" w:name="_Toc27554688"/>
      <w:r w:rsidR="00557C81" w:rsidRPr="006A379A">
        <w:rPr>
          <w:color w:val="auto"/>
          <w:sz w:val="24"/>
          <w:szCs w:val="24"/>
          <w:lang w:eastAsia="en-US"/>
        </w:rPr>
        <w:t>I</w:t>
      </w:r>
      <w:r w:rsidRPr="006A379A">
        <w:rPr>
          <w:color w:val="auto"/>
          <w:sz w:val="24"/>
          <w:szCs w:val="24"/>
          <w:lang w:eastAsia="en-US"/>
        </w:rPr>
        <w:t>l</w:t>
      </w:r>
      <w:r w:rsidR="00557C81" w:rsidRPr="006A379A">
        <w:rPr>
          <w:color w:val="auto"/>
          <w:sz w:val="24"/>
          <w:szCs w:val="24"/>
          <w:lang w:eastAsia="en-US"/>
        </w:rPr>
        <w:t xml:space="preserve"> </w:t>
      </w:r>
      <w:r w:rsidRPr="006A379A">
        <w:rPr>
          <w:color w:val="auto"/>
          <w:sz w:val="24"/>
          <w:szCs w:val="24"/>
          <w:lang w:eastAsia="en-US"/>
        </w:rPr>
        <w:t xml:space="preserve">ressort de toutes les analyses que le DDR, même financé, ne suffira pas pour résorber les problèmes liés au dialogue (Communautaire et/ou sécuritaire vs réduction de la violence communautaire) et au relèvement, dont les actions restent encore minimisées par rapport aux attentes de réconciliation sur le terrain. Ces actions ne pouvant pas être totalement arrimées au processus DDR, il importe de mener une autre réflexion pour développer une nouvelle initiative pour leur prise en charge.  </w:t>
      </w:r>
      <w:r w:rsidR="00E070EE" w:rsidRPr="006A379A">
        <w:rPr>
          <w:color w:val="auto"/>
          <w:sz w:val="24"/>
          <w:szCs w:val="24"/>
          <w:lang w:eastAsia="en-US"/>
        </w:rPr>
        <w:t xml:space="preserve">La consolidation de ces acquis, commande, l'ouverture d'une nouvelle fenêtre IRF, qui permettra de contribuer, non seulement au maintien de l'environnement sécuritaire, encore fragile, mais  aussi de poursuivre  le plaidoyer pour la mobilisation des ressources </w:t>
      </w:r>
      <w:r w:rsidR="00557C81" w:rsidRPr="006A379A">
        <w:rPr>
          <w:color w:val="auto"/>
          <w:sz w:val="24"/>
          <w:szCs w:val="24"/>
          <w:lang w:eastAsia="en-US"/>
        </w:rPr>
        <w:t>du</w:t>
      </w:r>
      <w:r w:rsidR="00E070EE" w:rsidRPr="006A379A">
        <w:rPr>
          <w:color w:val="auto"/>
          <w:sz w:val="24"/>
          <w:szCs w:val="24"/>
          <w:lang w:eastAsia="en-US"/>
        </w:rPr>
        <w:t xml:space="preserve"> Programme DDR et pour l'éligibilité du Congo au PBF, débouchant ainsi sur une initiative consistante d'un PRF, qui pourrait faire un matching avec la contribution nationale pour la composante  réhabilitation communautaire dudit programme. Cette initiative aura l'avantage, non seulement de</w:t>
      </w:r>
      <w:r w:rsidR="00557C81" w:rsidRPr="006A379A">
        <w:rPr>
          <w:color w:val="auto"/>
          <w:sz w:val="24"/>
          <w:szCs w:val="24"/>
          <w:lang w:eastAsia="en-US"/>
        </w:rPr>
        <w:t xml:space="preserve"> </w:t>
      </w:r>
      <w:r w:rsidR="00E070EE" w:rsidRPr="006A379A">
        <w:rPr>
          <w:color w:val="auto"/>
          <w:sz w:val="24"/>
          <w:szCs w:val="24"/>
          <w:lang w:eastAsia="en-US"/>
        </w:rPr>
        <w:t xml:space="preserve">contribuer à maintenir la symbolique stabilité régionale du pays, mais aussi lui permettre de relever d'autres défis socio-économiques et politiques. </w:t>
      </w:r>
      <w:r w:rsidRPr="006A379A">
        <w:rPr>
          <w:color w:val="auto"/>
          <w:sz w:val="24"/>
          <w:szCs w:val="24"/>
          <w:lang w:eastAsia="en-US"/>
        </w:rPr>
        <w:t xml:space="preserve">Cette initiative pourra porter sur des actions immédiates </w:t>
      </w:r>
      <w:r w:rsidRPr="006A379A">
        <w:rPr>
          <w:color w:val="auto"/>
          <w:sz w:val="24"/>
          <w:szCs w:val="24"/>
        </w:rPr>
        <w:t xml:space="preserve">de relèvement, axées autour de la cohésion sociale, du relèvement communautaire et de la sécurité humaine, comme pour répondre à l’appel du SG quant au </w:t>
      </w:r>
      <w:r w:rsidRPr="006A379A">
        <w:rPr>
          <w:color w:val="auto"/>
          <w:sz w:val="24"/>
          <w:szCs w:val="24"/>
        </w:rPr>
        <w:lastRenderedPageBreak/>
        <w:t>Nexus « Humanitaire – Développement - Consolidation de la Paix »</w:t>
      </w:r>
      <w:r w:rsidR="006276F6" w:rsidRPr="006A379A">
        <w:rPr>
          <w:color w:val="auto"/>
          <w:sz w:val="24"/>
          <w:szCs w:val="24"/>
          <w:lang w:eastAsia="en-US"/>
        </w:rPr>
        <w:t xml:space="preserve">. </w:t>
      </w:r>
      <w:r w:rsidR="006276F6" w:rsidRPr="006A379A">
        <w:rPr>
          <w:color w:val="auto"/>
          <w:sz w:val="24"/>
          <w:szCs w:val="24"/>
        </w:rPr>
        <w:t xml:space="preserve">Cette initiative </w:t>
      </w:r>
      <w:r w:rsidR="006A379A" w:rsidRPr="006A379A">
        <w:rPr>
          <w:color w:val="auto"/>
          <w:sz w:val="24"/>
          <w:szCs w:val="24"/>
        </w:rPr>
        <w:t>va permettre</w:t>
      </w:r>
      <w:r w:rsidRPr="006A379A">
        <w:rPr>
          <w:color w:val="auto"/>
          <w:sz w:val="24"/>
          <w:szCs w:val="24"/>
        </w:rPr>
        <w:t xml:space="preserve"> de mettre les conditions favorables au renforcement du dialogue avec toutes les parties et susciteront l’intérêt du Gouvernement pour un engagement à plus long terme de PBSO et aux procédures à suivre pour le permettre. Bien que le projet PBF soit couronné de succès à court terme, il reste à présent confronté à une paix fragile dont la consolidation est tributaire des affres de la crise et à une histoire du Pool exigeant un engagement soutenu pour éliminer définitivement la prédisposition aux conflits</w:t>
      </w:r>
      <w:r w:rsidR="006276F6" w:rsidRPr="006A379A">
        <w:rPr>
          <w:color w:val="auto"/>
          <w:sz w:val="24"/>
          <w:szCs w:val="24"/>
        </w:rPr>
        <w:t xml:space="preserve"> et prenant en compte le « syndrome électoral » exprimé durant toutes les </w:t>
      </w:r>
      <w:r w:rsidR="006A379A" w:rsidRPr="006A379A">
        <w:rPr>
          <w:color w:val="auto"/>
          <w:sz w:val="24"/>
          <w:szCs w:val="24"/>
        </w:rPr>
        <w:t>concertations,</w:t>
      </w:r>
      <w:r w:rsidR="006276F6" w:rsidRPr="006A379A">
        <w:rPr>
          <w:color w:val="auto"/>
          <w:sz w:val="24"/>
          <w:szCs w:val="24"/>
        </w:rPr>
        <w:t xml:space="preserve"> à travers un clin d’œil   aux prochaines échéances électorales 2021.</w:t>
      </w:r>
      <w:bookmarkEnd w:id="37"/>
      <w:bookmarkEnd w:id="38"/>
      <w:r w:rsidR="00B87504" w:rsidRPr="006A379A">
        <w:rPr>
          <w:b/>
          <w:color w:val="5B9BD5" w:themeColor="accent5"/>
          <w:sz w:val="24"/>
          <w:szCs w:val="24"/>
        </w:rPr>
        <w:t xml:space="preserve">  </w:t>
      </w:r>
    </w:p>
    <w:p w:rsidR="00B87504" w:rsidRDefault="00B87504" w:rsidP="00B139FB">
      <w:pPr>
        <w:pStyle w:val="Titre1"/>
        <w:numPr>
          <w:ilvl w:val="0"/>
          <w:numId w:val="1"/>
        </w:numPr>
        <w:spacing w:after="0"/>
        <w:rPr>
          <w:rFonts w:ascii="Calibri" w:hAnsi="Calibri" w:cs="Calibri"/>
          <w:b/>
          <w:color w:val="5B9BD5" w:themeColor="accent5"/>
          <w:szCs w:val="28"/>
        </w:rPr>
      </w:pPr>
      <w:bookmarkStart w:id="39" w:name="_Toc27554689"/>
      <w:r w:rsidRPr="00FF305E">
        <w:rPr>
          <w:rFonts w:ascii="Calibri" w:hAnsi="Calibri" w:cs="Calibri"/>
          <w:b/>
          <w:color w:val="5B9BD5" w:themeColor="accent5"/>
          <w:szCs w:val="28"/>
        </w:rPr>
        <w:t>Rapport financier</w:t>
      </w:r>
      <w:bookmarkEnd w:id="39"/>
      <w:r w:rsidRPr="00FF305E">
        <w:rPr>
          <w:rFonts w:ascii="Calibri" w:hAnsi="Calibri" w:cs="Calibri"/>
          <w:b/>
          <w:color w:val="5B9BD5" w:themeColor="accent5"/>
          <w:szCs w:val="28"/>
        </w:rPr>
        <w:t xml:space="preserve"> </w:t>
      </w:r>
    </w:p>
    <w:p w:rsidR="00B87504" w:rsidRPr="00B22D83" w:rsidRDefault="00B87504" w:rsidP="00B87504">
      <w:pPr>
        <w:pStyle w:val="Titre1"/>
        <w:spacing w:after="0"/>
        <w:ind w:left="0" w:firstLine="0"/>
        <w:rPr>
          <w:rFonts w:ascii="Calibri" w:hAnsi="Calibri" w:cs="Calibri"/>
          <w:b/>
          <w:color w:val="5B9BD5" w:themeColor="accent5"/>
          <w:sz w:val="22"/>
        </w:rPr>
      </w:pPr>
      <w:bookmarkStart w:id="40" w:name="_Toc27513479"/>
      <w:bookmarkStart w:id="41" w:name="_Toc27550313"/>
      <w:bookmarkStart w:id="42" w:name="_Toc27554690"/>
      <w:r w:rsidRPr="00B22D83">
        <w:rPr>
          <w:rFonts w:ascii="Calibri" w:hAnsi="Calibri" w:cs="Calibri"/>
          <w:b/>
          <w:color w:val="FF0000"/>
          <w:sz w:val="22"/>
        </w:rPr>
        <w:t xml:space="preserve">Tableau 1: Situation des ressources </w:t>
      </w:r>
      <w:r>
        <w:rPr>
          <w:rFonts w:ascii="Calibri" w:hAnsi="Calibri" w:cs="Calibri"/>
          <w:b/>
          <w:color w:val="FF0000"/>
          <w:sz w:val="22"/>
        </w:rPr>
        <w:t>du</w:t>
      </w:r>
      <w:r w:rsidRPr="00B22D83">
        <w:rPr>
          <w:rFonts w:ascii="Calibri" w:hAnsi="Calibri" w:cs="Calibri"/>
          <w:b/>
          <w:color w:val="FF0000"/>
          <w:sz w:val="22"/>
        </w:rPr>
        <w:t xml:space="preserve"> projet (USD)</w:t>
      </w:r>
      <w:bookmarkEnd w:id="40"/>
      <w:bookmarkEnd w:id="41"/>
      <w:bookmarkEnd w:id="42"/>
      <w:r w:rsidRPr="00B22D83">
        <w:rPr>
          <w:rFonts w:ascii="Calibri" w:hAnsi="Calibri" w:cs="Calibri"/>
          <w:b/>
          <w:color w:val="FF0000"/>
          <w:sz w:val="22"/>
        </w:rPr>
        <w:t xml:space="preserve"> </w:t>
      </w:r>
    </w:p>
    <w:tbl>
      <w:tblPr>
        <w:tblW w:w="9762" w:type="dxa"/>
        <w:tblLook w:val="04A0" w:firstRow="1" w:lastRow="0" w:firstColumn="1" w:lastColumn="0" w:noHBand="0" w:noVBand="1"/>
      </w:tblPr>
      <w:tblGrid>
        <w:gridCol w:w="1115"/>
        <w:gridCol w:w="1701"/>
        <w:gridCol w:w="2410"/>
        <w:gridCol w:w="2126"/>
        <w:gridCol w:w="2410"/>
      </w:tblGrid>
      <w:tr w:rsidR="00B87504" w:rsidRPr="00FF305E" w:rsidTr="001A590F">
        <w:trPr>
          <w:trHeight w:val="360"/>
        </w:trPr>
        <w:tc>
          <w:tcPr>
            <w:tcW w:w="111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Bailleurs</w:t>
            </w:r>
          </w:p>
        </w:tc>
        <w:tc>
          <w:tcPr>
            <w:tcW w:w="1701" w:type="dxa"/>
            <w:tcBorders>
              <w:top w:val="single" w:sz="4" w:space="0" w:color="auto"/>
              <w:left w:val="nil"/>
              <w:bottom w:val="single" w:sz="4" w:space="0" w:color="auto"/>
              <w:right w:val="single" w:sz="4" w:space="0" w:color="auto"/>
            </w:tcBorders>
            <w:shd w:val="clear" w:color="000000" w:fill="C6E0B4"/>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Budget 2019</w:t>
            </w:r>
          </w:p>
        </w:tc>
        <w:tc>
          <w:tcPr>
            <w:tcW w:w="2410" w:type="dxa"/>
            <w:tcBorders>
              <w:top w:val="single" w:sz="4" w:space="0" w:color="auto"/>
              <w:left w:val="nil"/>
              <w:bottom w:val="single" w:sz="4" w:space="0" w:color="auto"/>
              <w:right w:val="single" w:sz="4" w:space="0" w:color="auto"/>
            </w:tcBorders>
            <w:shd w:val="clear" w:color="000000" w:fill="C6E0B4"/>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Dépenses relatives</w:t>
            </w:r>
          </w:p>
        </w:tc>
        <w:tc>
          <w:tcPr>
            <w:tcW w:w="2126" w:type="dxa"/>
            <w:tcBorders>
              <w:top w:val="single" w:sz="4" w:space="0" w:color="auto"/>
              <w:left w:val="nil"/>
              <w:bottom w:val="single" w:sz="4" w:space="0" w:color="auto"/>
              <w:right w:val="single" w:sz="4" w:space="0" w:color="auto"/>
            </w:tcBorders>
            <w:shd w:val="clear" w:color="000000" w:fill="C6E0B4"/>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Balance relative</w:t>
            </w:r>
          </w:p>
        </w:tc>
        <w:tc>
          <w:tcPr>
            <w:tcW w:w="2410" w:type="dxa"/>
            <w:tcBorders>
              <w:top w:val="single" w:sz="4" w:space="0" w:color="auto"/>
              <w:left w:val="nil"/>
              <w:bottom w:val="single" w:sz="4" w:space="0" w:color="auto"/>
              <w:right w:val="single" w:sz="4" w:space="0" w:color="auto"/>
            </w:tcBorders>
            <w:shd w:val="clear" w:color="000000" w:fill="C6E0B4"/>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Delivery relatif (%)</w:t>
            </w:r>
          </w:p>
        </w:tc>
      </w:tr>
      <w:tr w:rsidR="00B87504" w:rsidRPr="00FF305E" w:rsidTr="001A590F">
        <w:trPr>
          <w:trHeight w:val="372"/>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PBF</w:t>
            </w:r>
          </w:p>
        </w:tc>
        <w:tc>
          <w:tcPr>
            <w:tcW w:w="1701" w:type="dxa"/>
            <w:tcBorders>
              <w:top w:val="nil"/>
              <w:left w:val="nil"/>
              <w:bottom w:val="single" w:sz="8"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1 395 991</w:t>
            </w:r>
          </w:p>
        </w:tc>
        <w:tc>
          <w:tcPr>
            <w:tcW w:w="2410"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1 333 254</w:t>
            </w:r>
          </w:p>
        </w:tc>
        <w:tc>
          <w:tcPr>
            <w:tcW w:w="2126"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62 737</w:t>
            </w:r>
          </w:p>
        </w:tc>
        <w:tc>
          <w:tcPr>
            <w:tcW w:w="2410"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 xml:space="preserve">                             96      </w:t>
            </w:r>
          </w:p>
        </w:tc>
      </w:tr>
      <w:tr w:rsidR="00B87504" w:rsidRPr="00FF305E" w:rsidTr="001A590F">
        <w:trPr>
          <w:trHeight w:val="360"/>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Total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1 395 991</w:t>
            </w:r>
          </w:p>
        </w:tc>
        <w:tc>
          <w:tcPr>
            <w:tcW w:w="2410"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1 333 254</w:t>
            </w:r>
          </w:p>
        </w:tc>
        <w:tc>
          <w:tcPr>
            <w:tcW w:w="2126"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62 737</w:t>
            </w:r>
          </w:p>
        </w:tc>
        <w:tc>
          <w:tcPr>
            <w:tcW w:w="2410"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96</w:t>
            </w:r>
          </w:p>
        </w:tc>
      </w:tr>
    </w:tbl>
    <w:p w:rsidR="00B87504" w:rsidRPr="00B22D83" w:rsidRDefault="00B87504" w:rsidP="00B87504">
      <w:pPr>
        <w:pStyle w:val="TM1"/>
        <w:tabs>
          <w:tab w:val="right" w:leader="dot" w:pos="9139"/>
        </w:tabs>
        <w:spacing w:after="100" w:afterAutospacing="1" w:line="240" w:lineRule="auto"/>
        <w:rPr>
          <w:b/>
          <w:color w:val="FF0000"/>
        </w:rPr>
      </w:pPr>
      <w:r w:rsidRPr="00B22D83">
        <w:rPr>
          <w:b/>
          <w:color w:val="FF0000"/>
        </w:rPr>
        <w:t xml:space="preserve">Tableau 2 : Synthèse des dépenses (Sur la base Project Transaction détails et du PBB) </w:t>
      </w:r>
    </w:p>
    <w:tbl>
      <w:tblPr>
        <w:tblW w:w="9590" w:type="dxa"/>
        <w:tblLook w:val="04A0" w:firstRow="1" w:lastRow="0" w:firstColumn="1" w:lastColumn="0" w:noHBand="0" w:noVBand="1"/>
      </w:tblPr>
      <w:tblGrid>
        <w:gridCol w:w="1408"/>
        <w:gridCol w:w="1276"/>
        <w:gridCol w:w="1553"/>
        <w:gridCol w:w="1179"/>
        <w:gridCol w:w="1557"/>
        <w:gridCol w:w="1239"/>
        <w:gridCol w:w="1520"/>
      </w:tblGrid>
      <w:tr w:rsidR="00B87504" w:rsidRPr="00FF305E" w:rsidTr="001A590F">
        <w:trPr>
          <w:trHeight w:val="796"/>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Activités</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Budget approuvé</w:t>
            </w:r>
          </w:p>
        </w:tc>
        <w:tc>
          <w:tcPr>
            <w:tcW w:w="1553" w:type="dxa"/>
            <w:tcBorders>
              <w:top w:val="single" w:sz="8" w:space="0" w:color="auto"/>
              <w:left w:val="nil"/>
              <w:bottom w:val="single" w:sz="4" w:space="0" w:color="auto"/>
              <w:right w:val="single" w:sz="4" w:space="0" w:color="auto"/>
            </w:tcBorders>
            <w:shd w:val="clear" w:color="auto" w:fill="auto"/>
            <w:noWrap/>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Engagements</w:t>
            </w:r>
          </w:p>
        </w:tc>
        <w:tc>
          <w:tcPr>
            <w:tcW w:w="1179" w:type="dxa"/>
            <w:tcBorders>
              <w:top w:val="single" w:sz="8" w:space="0" w:color="auto"/>
              <w:left w:val="nil"/>
              <w:bottom w:val="single" w:sz="4" w:space="0" w:color="auto"/>
              <w:right w:val="single" w:sz="4" w:space="0" w:color="auto"/>
            </w:tcBorders>
            <w:shd w:val="clear" w:color="auto" w:fill="auto"/>
            <w:noWrap/>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Dépenses</w:t>
            </w:r>
          </w:p>
        </w:tc>
        <w:tc>
          <w:tcPr>
            <w:tcW w:w="1557" w:type="dxa"/>
            <w:tcBorders>
              <w:top w:val="single" w:sz="8" w:space="0" w:color="auto"/>
              <w:left w:val="nil"/>
              <w:bottom w:val="single" w:sz="4" w:space="0" w:color="auto"/>
              <w:right w:val="single" w:sz="4" w:space="0" w:color="auto"/>
            </w:tcBorders>
            <w:shd w:val="clear" w:color="auto" w:fill="auto"/>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Solde avec engagements</w:t>
            </w:r>
          </w:p>
        </w:tc>
        <w:tc>
          <w:tcPr>
            <w:tcW w:w="1239" w:type="dxa"/>
            <w:tcBorders>
              <w:top w:val="single" w:sz="8" w:space="0" w:color="auto"/>
              <w:left w:val="nil"/>
              <w:bottom w:val="single" w:sz="4" w:space="0" w:color="auto"/>
              <w:right w:val="single" w:sz="4" w:space="0" w:color="auto"/>
            </w:tcBorders>
            <w:shd w:val="clear" w:color="auto" w:fill="auto"/>
            <w:noWrap/>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 xml:space="preserve">Balance </w:t>
            </w:r>
          </w:p>
        </w:tc>
        <w:tc>
          <w:tcPr>
            <w:tcW w:w="1378" w:type="dxa"/>
            <w:tcBorders>
              <w:top w:val="single" w:sz="8" w:space="0" w:color="auto"/>
              <w:left w:val="nil"/>
              <w:bottom w:val="single" w:sz="4" w:space="0" w:color="auto"/>
              <w:right w:val="single" w:sz="8" w:space="0" w:color="auto"/>
            </w:tcBorders>
            <w:shd w:val="clear" w:color="auto" w:fill="auto"/>
            <w:noWrap/>
            <w:vAlign w:val="center"/>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Delivery %</w:t>
            </w:r>
          </w:p>
        </w:tc>
      </w:tr>
      <w:tr w:rsidR="00B87504" w:rsidRPr="00FF305E" w:rsidTr="001A590F">
        <w:trPr>
          <w:trHeight w:val="42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Activité 1</w:t>
            </w:r>
          </w:p>
        </w:tc>
        <w:tc>
          <w:tcPr>
            <w:tcW w:w="1276"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459 709</w:t>
            </w:r>
          </w:p>
        </w:tc>
        <w:tc>
          <w:tcPr>
            <w:tcW w:w="1553"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3 150</w:t>
            </w:r>
          </w:p>
        </w:tc>
        <w:tc>
          <w:tcPr>
            <w:tcW w:w="1179"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454 762</w:t>
            </w:r>
          </w:p>
        </w:tc>
        <w:tc>
          <w:tcPr>
            <w:tcW w:w="1557"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4 947</w:t>
            </w:r>
          </w:p>
        </w:tc>
        <w:tc>
          <w:tcPr>
            <w:tcW w:w="1239"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1 797</w:t>
            </w:r>
          </w:p>
        </w:tc>
        <w:tc>
          <w:tcPr>
            <w:tcW w:w="1378" w:type="dxa"/>
            <w:tcBorders>
              <w:top w:val="nil"/>
              <w:left w:val="nil"/>
              <w:bottom w:val="single" w:sz="4" w:space="0" w:color="auto"/>
              <w:right w:val="single" w:sz="8"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 xml:space="preserve">                100      </w:t>
            </w:r>
          </w:p>
        </w:tc>
      </w:tr>
      <w:tr w:rsidR="00B87504" w:rsidRPr="00FF305E" w:rsidTr="001A590F">
        <w:trPr>
          <w:trHeight w:val="42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Activité 2</w:t>
            </w:r>
          </w:p>
        </w:tc>
        <w:tc>
          <w:tcPr>
            <w:tcW w:w="1276"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442 029</w:t>
            </w:r>
          </w:p>
        </w:tc>
        <w:tc>
          <w:tcPr>
            <w:tcW w:w="1553"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23 747</w:t>
            </w:r>
          </w:p>
        </w:tc>
        <w:tc>
          <w:tcPr>
            <w:tcW w:w="1179"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370 257</w:t>
            </w:r>
          </w:p>
        </w:tc>
        <w:tc>
          <w:tcPr>
            <w:tcW w:w="1557"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71 772</w:t>
            </w:r>
          </w:p>
        </w:tc>
        <w:tc>
          <w:tcPr>
            <w:tcW w:w="1239"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48 025</w:t>
            </w:r>
          </w:p>
        </w:tc>
        <w:tc>
          <w:tcPr>
            <w:tcW w:w="1378" w:type="dxa"/>
            <w:tcBorders>
              <w:top w:val="nil"/>
              <w:left w:val="nil"/>
              <w:bottom w:val="single" w:sz="4" w:space="0" w:color="auto"/>
              <w:right w:val="single" w:sz="8"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 xml:space="preserve">                  89      </w:t>
            </w:r>
          </w:p>
        </w:tc>
      </w:tr>
      <w:tr w:rsidR="00B87504" w:rsidRPr="00FF305E" w:rsidTr="001A590F">
        <w:trPr>
          <w:trHeight w:val="42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left"/>
              <w:rPr>
                <w:rFonts w:eastAsia="Times New Roman"/>
                <w:b/>
                <w:bCs/>
              </w:rPr>
            </w:pPr>
            <w:r w:rsidRPr="00FF305E">
              <w:rPr>
                <w:rFonts w:eastAsia="Times New Roman"/>
                <w:b/>
                <w:bCs/>
              </w:rPr>
              <w:t>Activité 4*</w:t>
            </w:r>
          </w:p>
        </w:tc>
        <w:tc>
          <w:tcPr>
            <w:tcW w:w="1276"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494 253</w:t>
            </w:r>
          </w:p>
        </w:tc>
        <w:tc>
          <w:tcPr>
            <w:tcW w:w="1553"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799</w:t>
            </w:r>
          </w:p>
        </w:tc>
        <w:tc>
          <w:tcPr>
            <w:tcW w:w="1179"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480539</w:t>
            </w:r>
          </w:p>
        </w:tc>
        <w:tc>
          <w:tcPr>
            <w:tcW w:w="1557"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13 714</w:t>
            </w:r>
          </w:p>
        </w:tc>
        <w:tc>
          <w:tcPr>
            <w:tcW w:w="1239" w:type="dxa"/>
            <w:tcBorders>
              <w:top w:val="nil"/>
              <w:left w:val="nil"/>
              <w:bottom w:val="single" w:sz="4"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12 915</w:t>
            </w:r>
          </w:p>
        </w:tc>
        <w:tc>
          <w:tcPr>
            <w:tcW w:w="1378" w:type="dxa"/>
            <w:tcBorders>
              <w:top w:val="nil"/>
              <w:left w:val="nil"/>
              <w:bottom w:val="single" w:sz="4" w:space="0" w:color="auto"/>
              <w:right w:val="single" w:sz="8" w:space="0" w:color="auto"/>
            </w:tcBorders>
            <w:shd w:val="clear" w:color="auto" w:fill="auto"/>
            <w:noWrap/>
            <w:vAlign w:val="bottom"/>
            <w:hideMark/>
          </w:tcPr>
          <w:p w:rsidR="00B87504" w:rsidRPr="00FF305E" w:rsidRDefault="00B87504" w:rsidP="001A590F">
            <w:pPr>
              <w:spacing w:after="0" w:line="240" w:lineRule="auto"/>
              <w:ind w:left="0" w:firstLine="0"/>
              <w:jc w:val="right"/>
              <w:rPr>
                <w:rFonts w:eastAsia="Times New Roman"/>
                <w:b/>
                <w:bCs/>
              </w:rPr>
            </w:pPr>
            <w:r w:rsidRPr="00FF305E">
              <w:rPr>
                <w:rFonts w:eastAsia="Times New Roman"/>
                <w:b/>
                <w:bCs/>
              </w:rPr>
              <w:t xml:space="preserve">                  97      </w:t>
            </w:r>
          </w:p>
        </w:tc>
      </w:tr>
      <w:tr w:rsidR="00B87504" w:rsidRPr="00FF305E" w:rsidTr="001A590F">
        <w:trPr>
          <w:trHeight w:val="432"/>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contextualSpacing/>
              <w:jc w:val="left"/>
              <w:rPr>
                <w:rFonts w:eastAsia="Times New Roman"/>
                <w:b/>
                <w:bCs/>
              </w:rPr>
            </w:pPr>
            <w:r w:rsidRPr="00FF305E">
              <w:rPr>
                <w:rFonts w:eastAsia="Times New Roman"/>
                <w:b/>
                <w:bCs/>
              </w:rPr>
              <w:t>Totaux</w:t>
            </w:r>
          </w:p>
        </w:tc>
        <w:tc>
          <w:tcPr>
            <w:tcW w:w="1276" w:type="dxa"/>
            <w:tcBorders>
              <w:top w:val="nil"/>
              <w:left w:val="nil"/>
              <w:bottom w:val="single" w:sz="8"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contextualSpacing/>
              <w:jc w:val="right"/>
              <w:rPr>
                <w:rFonts w:eastAsia="Times New Roman"/>
                <w:b/>
                <w:bCs/>
              </w:rPr>
            </w:pPr>
            <w:r w:rsidRPr="00FF305E">
              <w:rPr>
                <w:rFonts w:eastAsia="Times New Roman"/>
                <w:b/>
                <w:bCs/>
              </w:rPr>
              <w:t>1 395 991</w:t>
            </w:r>
          </w:p>
        </w:tc>
        <w:tc>
          <w:tcPr>
            <w:tcW w:w="1553" w:type="dxa"/>
            <w:tcBorders>
              <w:top w:val="nil"/>
              <w:left w:val="nil"/>
              <w:bottom w:val="single" w:sz="8"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contextualSpacing/>
              <w:jc w:val="right"/>
              <w:rPr>
                <w:rFonts w:eastAsia="Times New Roman"/>
                <w:b/>
                <w:bCs/>
              </w:rPr>
            </w:pPr>
            <w:r w:rsidRPr="00FF305E">
              <w:rPr>
                <w:rFonts w:eastAsia="Times New Roman"/>
                <w:b/>
                <w:bCs/>
              </w:rPr>
              <w:t>27 696</w:t>
            </w:r>
          </w:p>
        </w:tc>
        <w:tc>
          <w:tcPr>
            <w:tcW w:w="1179" w:type="dxa"/>
            <w:tcBorders>
              <w:top w:val="nil"/>
              <w:left w:val="nil"/>
              <w:bottom w:val="single" w:sz="8" w:space="0" w:color="auto"/>
              <w:right w:val="single" w:sz="4" w:space="0" w:color="auto"/>
            </w:tcBorders>
            <w:shd w:val="clear" w:color="auto" w:fill="auto"/>
            <w:noWrap/>
            <w:vAlign w:val="bottom"/>
            <w:hideMark/>
          </w:tcPr>
          <w:p w:rsidR="00B87504" w:rsidRPr="00FF305E" w:rsidRDefault="00B87504" w:rsidP="001A590F">
            <w:pPr>
              <w:spacing w:after="0" w:line="240" w:lineRule="auto"/>
              <w:ind w:left="0" w:firstLine="0"/>
              <w:contextualSpacing/>
              <w:jc w:val="right"/>
              <w:rPr>
                <w:rFonts w:eastAsia="Times New Roman"/>
                <w:b/>
                <w:bCs/>
              </w:rPr>
            </w:pPr>
            <w:r w:rsidRPr="00FF305E">
              <w:rPr>
                <w:rFonts w:eastAsia="Times New Roman"/>
                <w:b/>
                <w:bCs/>
              </w:rPr>
              <w:t>1 305 558</w:t>
            </w:r>
          </w:p>
        </w:tc>
        <w:tc>
          <w:tcPr>
            <w:tcW w:w="1557" w:type="dxa"/>
            <w:tcBorders>
              <w:top w:val="nil"/>
              <w:left w:val="nil"/>
              <w:bottom w:val="single" w:sz="8" w:space="0" w:color="auto"/>
              <w:right w:val="single" w:sz="4" w:space="0" w:color="auto"/>
            </w:tcBorders>
            <w:shd w:val="clear" w:color="auto" w:fill="auto"/>
            <w:noWrap/>
            <w:vAlign w:val="bottom"/>
            <w:hideMark/>
          </w:tcPr>
          <w:p w:rsidR="00B87504" w:rsidRPr="00B22D83" w:rsidRDefault="00B87504" w:rsidP="00B139FB">
            <w:pPr>
              <w:pStyle w:val="Paragraphedeliste"/>
              <w:numPr>
                <w:ilvl w:val="0"/>
                <w:numId w:val="14"/>
              </w:numPr>
              <w:spacing w:after="0" w:line="240" w:lineRule="auto"/>
              <w:jc w:val="right"/>
              <w:rPr>
                <w:rFonts w:eastAsia="Times New Roman"/>
                <w:b/>
                <w:bCs/>
              </w:rPr>
            </w:pPr>
            <w:r w:rsidRPr="00B22D83">
              <w:rPr>
                <w:rFonts w:eastAsia="Times New Roman"/>
                <w:b/>
                <w:bCs/>
              </w:rPr>
              <w:t>33</w:t>
            </w:r>
          </w:p>
        </w:tc>
        <w:tc>
          <w:tcPr>
            <w:tcW w:w="1239" w:type="dxa"/>
            <w:tcBorders>
              <w:top w:val="nil"/>
              <w:left w:val="nil"/>
              <w:bottom w:val="single" w:sz="8" w:space="0" w:color="auto"/>
              <w:right w:val="single" w:sz="4" w:space="0" w:color="auto"/>
            </w:tcBorders>
            <w:shd w:val="clear" w:color="auto" w:fill="auto"/>
            <w:noWrap/>
            <w:vAlign w:val="bottom"/>
            <w:hideMark/>
          </w:tcPr>
          <w:p w:rsidR="00B87504" w:rsidRPr="00B22D83" w:rsidRDefault="00B87504" w:rsidP="001A590F">
            <w:pPr>
              <w:spacing w:after="0" w:line="240" w:lineRule="auto"/>
              <w:ind w:left="360" w:firstLine="0"/>
              <w:rPr>
                <w:rFonts w:eastAsia="Times New Roman"/>
                <w:b/>
                <w:bCs/>
              </w:rPr>
            </w:pPr>
            <w:r>
              <w:rPr>
                <w:rFonts w:eastAsia="Times New Roman"/>
                <w:b/>
                <w:bCs/>
              </w:rPr>
              <w:t xml:space="preserve"> </w:t>
            </w:r>
            <w:r w:rsidRPr="00B22D83">
              <w:rPr>
                <w:rFonts w:eastAsia="Times New Roman"/>
                <w:b/>
                <w:bCs/>
              </w:rPr>
              <w:t>62</w:t>
            </w:r>
            <w:r>
              <w:rPr>
                <w:rFonts w:eastAsia="Times New Roman"/>
                <w:b/>
                <w:bCs/>
              </w:rPr>
              <w:t xml:space="preserve"> </w:t>
            </w:r>
            <w:r w:rsidRPr="00B22D83">
              <w:rPr>
                <w:rFonts w:eastAsia="Times New Roman"/>
                <w:b/>
                <w:bCs/>
              </w:rPr>
              <w:t>737</w:t>
            </w:r>
          </w:p>
        </w:tc>
        <w:tc>
          <w:tcPr>
            <w:tcW w:w="1378" w:type="dxa"/>
            <w:tcBorders>
              <w:top w:val="nil"/>
              <w:left w:val="nil"/>
              <w:bottom w:val="single" w:sz="8" w:space="0" w:color="auto"/>
              <w:right w:val="single" w:sz="8" w:space="0" w:color="auto"/>
            </w:tcBorders>
            <w:shd w:val="clear" w:color="auto" w:fill="auto"/>
            <w:noWrap/>
            <w:vAlign w:val="bottom"/>
            <w:hideMark/>
          </w:tcPr>
          <w:p w:rsidR="00B87504" w:rsidRPr="00B22D83" w:rsidRDefault="00B87504" w:rsidP="001A590F">
            <w:pPr>
              <w:spacing w:after="0" w:line="240" w:lineRule="auto"/>
              <w:ind w:left="1080" w:firstLine="0"/>
              <w:jc w:val="right"/>
              <w:rPr>
                <w:rFonts w:eastAsia="Times New Roman"/>
                <w:b/>
                <w:bCs/>
              </w:rPr>
            </w:pPr>
            <w:r>
              <w:rPr>
                <w:rFonts w:eastAsia="Times New Roman"/>
                <w:b/>
                <w:bCs/>
              </w:rPr>
              <w:t>96</w:t>
            </w:r>
            <w:r w:rsidRPr="00B22D83">
              <w:rPr>
                <w:rFonts w:eastAsia="Times New Roman"/>
                <w:b/>
                <w:bCs/>
              </w:rPr>
              <w:t xml:space="preserve">    </w:t>
            </w:r>
          </w:p>
        </w:tc>
      </w:tr>
    </w:tbl>
    <w:p w:rsidR="00B87504" w:rsidRPr="00E1029C" w:rsidRDefault="00B87504" w:rsidP="00B87504">
      <w:pPr>
        <w:tabs>
          <w:tab w:val="left" w:pos="6798"/>
          <w:tab w:val="left" w:pos="8459"/>
          <w:tab w:val="left" w:pos="10686"/>
          <w:tab w:val="left" w:pos="12073"/>
        </w:tabs>
        <w:spacing w:after="0" w:line="240" w:lineRule="auto"/>
        <w:ind w:left="0"/>
        <w:contextualSpacing/>
        <w:rPr>
          <w:rFonts w:eastAsia="Times New Roman"/>
          <w:b/>
          <w:color w:val="auto"/>
        </w:rPr>
      </w:pPr>
      <w:r w:rsidRPr="00FF305E">
        <w:rPr>
          <w:rFonts w:eastAsia="Times New Roman"/>
          <w:b/>
          <w:bCs/>
        </w:rPr>
        <w:t>*</w:t>
      </w:r>
      <w:r w:rsidRPr="00E1029C">
        <w:rPr>
          <w:rFonts w:eastAsia="Times New Roman"/>
          <w:b/>
          <w:bCs/>
          <w:highlight w:val="green"/>
        </w:rPr>
        <w:t>Activité 3 </w:t>
      </w:r>
      <w:r>
        <w:rPr>
          <w:rFonts w:eastAsia="Times New Roman"/>
          <w:b/>
          <w:bCs/>
          <w:highlight w:val="green"/>
        </w:rPr>
        <w:t>est</w:t>
      </w:r>
      <w:r w:rsidRPr="00E1029C">
        <w:rPr>
          <w:rFonts w:eastAsia="Times New Roman"/>
          <w:b/>
          <w:bCs/>
          <w:highlight w:val="green"/>
        </w:rPr>
        <w:t xml:space="preserve"> gérée par les autres agences </w:t>
      </w:r>
      <w:proofErr w:type="spellStart"/>
      <w:r w:rsidRPr="00E1029C">
        <w:rPr>
          <w:rFonts w:eastAsia="Times New Roman"/>
          <w:b/>
          <w:bCs/>
          <w:highlight w:val="green"/>
        </w:rPr>
        <w:t>excom</w:t>
      </w:r>
      <w:proofErr w:type="spellEnd"/>
      <w:r w:rsidRPr="00E1029C">
        <w:rPr>
          <w:rFonts w:eastAsia="Times New Roman"/>
          <w:b/>
          <w:bCs/>
          <w:highlight w:val="green"/>
        </w:rPr>
        <w:t xml:space="preserve"> PBF</w:t>
      </w:r>
      <w:r w:rsidRPr="00FF305E">
        <w:rPr>
          <w:rFonts w:eastAsia="Times New Roman"/>
          <w:b/>
          <w:bCs/>
        </w:rPr>
        <w:tab/>
      </w:r>
      <w:r w:rsidRPr="00FF305E">
        <w:rPr>
          <w:rFonts w:eastAsia="Times New Roman"/>
          <w:b/>
          <w:bCs/>
        </w:rPr>
        <w:tab/>
      </w:r>
    </w:p>
    <w:p w:rsidR="00B87504" w:rsidRPr="00E1029C" w:rsidRDefault="00B87504" w:rsidP="00B87504">
      <w:pPr>
        <w:tabs>
          <w:tab w:val="left" w:pos="6798"/>
          <w:tab w:val="left" w:pos="8459"/>
          <w:tab w:val="left" w:pos="10686"/>
          <w:tab w:val="left" w:pos="12073"/>
        </w:tabs>
        <w:spacing w:after="0" w:line="240" w:lineRule="auto"/>
        <w:ind w:left="0"/>
        <w:contextualSpacing/>
        <w:jc w:val="right"/>
        <w:rPr>
          <w:rFonts w:eastAsia="Times New Roman"/>
          <w:color w:val="auto"/>
        </w:rPr>
      </w:pPr>
      <w:r w:rsidRPr="00E1029C">
        <w:rPr>
          <w:b/>
          <w:color w:val="FF0000"/>
        </w:rPr>
        <w:t xml:space="preserve">                                                                                                                                   </w:t>
      </w:r>
      <w:r w:rsidRPr="00E1029C">
        <w:rPr>
          <w:color w:val="auto"/>
        </w:rPr>
        <w:t xml:space="preserve">Pour le PNUD </w:t>
      </w:r>
    </w:p>
    <w:p w:rsidR="00B87504" w:rsidRPr="00E1029C" w:rsidRDefault="00BF77C4" w:rsidP="00B87504">
      <w:pPr>
        <w:pStyle w:val="TM1"/>
        <w:tabs>
          <w:tab w:val="right" w:leader="dot" w:pos="9139"/>
        </w:tabs>
        <w:spacing w:after="100" w:afterAutospacing="1" w:line="240" w:lineRule="auto"/>
        <w:contextualSpacing/>
        <w:jc w:val="right"/>
        <w:rPr>
          <w:color w:val="auto"/>
        </w:rPr>
      </w:pPr>
      <w:r>
        <w:rPr>
          <w:color w:val="auto"/>
        </w:rPr>
        <w:t xml:space="preserve">                                                                                                                              </w:t>
      </w:r>
      <w:r w:rsidR="006A379A">
        <w:rPr>
          <w:color w:val="auto"/>
        </w:rPr>
        <w:t xml:space="preserve">                           </w:t>
      </w:r>
      <w:r w:rsidR="00B87504" w:rsidRPr="00E1029C">
        <w:rPr>
          <w:color w:val="auto"/>
        </w:rPr>
        <w:t xml:space="preserve">Signature : </w:t>
      </w:r>
      <w:r w:rsidRPr="00E1029C">
        <w:rPr>
          <w:color w:val="auto"/>
        </w:rPr>
        <w:t xml:space="preserve">Date : </w:t>
      </w:r>
      <w:r w:rsidRPr="00FF305E">
        <w:rPr>
          <w:color w:val="FF0000"/>
        </w:rPr>
        <w:t xml:space="preserve">      </w:t>
      </w:r>
    </w:p>
    <w:p w:rsidR="00B87504" w:rsidRDefault="00B87504" w:rsidP="006276F6">
      <w:pPr>
        <w:spacing w:after="0" w:line="240" w:lineRule="auto"/>
        <w:ind w:left="0" w:firstLine="0"/>
        <w:contextualSpacing/>
        <w:rPr>
          <w:color w:val="auto"/>
        </w:rPr>
        <w:sectPr w:rsidR="00B87504" w:rsidSect="00313C25">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720" w:footer="851" w:gutter="0"/>
          <w:cols w:space="720"/>
          <w:vAlign w:val="both"/>
        </w:sectPr>
      </w:pPr>
    </w:p>
    <w:p w:rsidR="00B87504" w:rsidRPr="00B87504" w:rsidRDefault="00B87504" w:rsidP="00B87504">
      <w:pPr>
        <w:spacing w:after="0" w:line="20" w:lineRule="exact"/>
        <w:ind w:left="0" w:firstLine="0"/>
        <w:jc w:val="left"/>
        <w:rPr>
          <w:rFonts w:ascii="Times New Roman" w:eastAsia="Times New Roman" w:hAnsi="Times New Roman" w:cs="Arial"/>
          <w:color w:val="auto"/>
          <w:sz w:val="20"/>
          <w:szCs w:val="20"/>
        </w:rPr>
      </w:pPr>
      <w:r w:rsidRPr="00B87504">
        <w:rPr>
          <w:rFonts w:ascii="Times New Roman" w:eastAsia="Times New Roman" w:hAnsi="Times New Roman" w:cs="Arial"/>
          <w:noProof/>
          <w:color w:val="auto"/>
          <w:sz w:val="24"/>
          <w:szCs w:val="20"/>
        </w:rPr>
        <w:lastRenderedPageBreak/>
        <mc:AlternateContent>
          <mc:Choice Requires="wps">
            <w:drawing>
              <wp:anchor distT="0" distB="0" distL="114300" distR="114300" simplePos="0" relativeHeight="251662336" behindDoc="1" locked="0" layoutInCell="1" allowOverlap="1">
                <wp:simplePos x="0" y="0"/>
                <wp:positionH relativeFrom="column">
                  <wp:posOffset>-635</wp:posOffset>
                </wp:positionH>
                <wp:positionV relativeFrom="paragraph">
                  <wp:posOffset>-1468755</wp:posOffset>
                </wp:positionV>
                <wp:extent cx="12065" cy="12065"/>
                <wp:effectExtent l="2540" t="0" r="444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2A2E3C" id="Rectangle 4" o:spid="_x0000_s1026" style="position:absolute;margin-left:-.05pt;margin-top:-115.65pt;width:.9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" fillcolor="black" strokecolor="white"/>
            </w:pict>
          </mc:Fallback>
        </mc:AlternateContent>
      </w:r>
    </w:p>
    <w:p w:rsidR="00AB0DBF" w:rsidRPr="00CF7613" w:rsidRDefault="00AB0DBF" w:rsidP="00CF7613">
      <w:pPr>
        <w:pStyle w:val="Titre2"/>
        <w:numPr>
          <w:ilvl w:val="0"/>
          <w:numId w:val="1"/>
        </w:numPr>
        <w:rPr>
          <w:rFonts w:ascii="Calibri" w:hAnsi="Calibri" w:cs="Calibri"/>
          <w:b/>
          <w:color w:val="00B0F0"/>
          <w:lang w:eastAsia="en-US"/>
        </w:rPr>
      </w:pPr>
      <w:bookmarkStart w:id="43" w:name="_Toc27554691"/>
      <w:r w:rsidRPr="00CF7613">
        <w:rPr>
          <w:rFonts w:ascii="Calibri" w:hAnsi="Calibri" w:cs="Calibri"/>
          <w:b/>
          <w:color w:val="00B0F0"/>
          <w:lang w:eastAsia="en-US"/>
        </w:rPr>
        <w:t>Cadres des résultats et indicateurs (Evaluation des performances du Projet)</w:t>
      </w:r>
      <w:bookmarkEnd w:id="43"/>
    </w:p>
    <w:tbl>
      <w:tblPr>
        <w:tblStyle w:val="TableGrid"/>
        <w:tblW w:w="15893" w:type="dxa"/>
        <w:tblInd w:w="279" w:type="dxa"/>
        <w:tblCellMar>
          <w:top w:w="62" w:type="dxa"/>
          <w:left w:w="106" w:type="dxa"/>
          <w:right w:w="33" w:type="dxa"/>
        </w:tblCellMar>
        <w:tblLook w:val="04A0" w:firstRow="1" w:lastRow="0" w:firstColumn="1" w:lastColumn="0" w:noHBand="0" w:noVBand="1"/>
      </w:tblPr>
      <w:tblGrid>
        <w:gridCol w:w="2283"/>
        <w:gridCol w:w="49"/>
        <w:gridCol w:w="3190"/>
        <w:gridCol w:w="884"/>
        <w:gridCol w:w="540"/>
        <w:gridCol w:w="881"/>
        <w:gridCol w:w="638"/>
        <w:gridCol w:w="12"/>
        <w:gridCol w:w="543"/>
        <w:gridCol w:w="3170"/>
        <w:gridCol w:w="2958"/>
        <w:gridCol w:w="456"/>
        <w:gridCol w:w="12"/>
        <w:gridCol w:w="277"/>
      </w:tblGrid>
      <w:tr w:rsidR="00E549A8" w:rsidRPr="00AB0DBF" w:rsidTr="00E824F2">
        <w:trPr>
          <w:gridAfter w:val="2"/>
          <w:wAfter w:w="289" w:type="dxa"/>
          <w:trHeight w:val="560"/>
        </w:trPr>
        <w:tc>
          <w:tcPr>
            <w:tcW w:w="2283"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18" w:firstLine="0"/>
              <w:jc w:val="center"/>
              <w:rPr>
                <w:rFonts w:ascii="Times New Roman" w:eastAsia="Times New Roman" w:hAnsi="Times New Roman" w:cs="Times New Roman"/>
                <w:b/>
                <w:sz w:val="24"/>
              </w:rPr>
            </w:pPr>
            <w:r w:rsidRPr="00AB0DBF">
              <w:rPr>
                <w:rFonts w:ascii="Times New Roman" w:eastAsia="Times New Roman" w:hAnsi="Times New Roman" w:cs="Times New Roman"/>
                <w:b/>
                <w:sz w:val="24"/>
              </w:rPr>
              <w:t>Résultats</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right="77" w:firstLine="0"/>
              <w:jc w:val="center"/>
              <w:rPr>
                <w:rFonts w:ascii="Times New Roman" w:eastAsia="Times New Roman" w:hAnsi="Times New Roman" w:cs="Times New Roman"/>
                <w:b/>
                <w:sz w:val="24"/>
              </w:rPr>
            </w:pPr>
            <w:r w:rsidRPr="00AB0DBF">
              <w:rPr>
                <w:rFonts w:ascii="Times New Roman" w:eastAsia="Times New Roman" w:hAnsi="Times New Roman" w:cs="Times New Roman"/>
                <w:b/>
                <w:sz w:val="24"/>
              </w:rPr>
              <w:t xml:space="preserve">Indicateurs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center"/>
              <w:rPr>
                <w:rFonts w:ascii="Times New Roman" w:eastAsia="Times New Roman" w:hAnsi="Times New Roman" w:cs="Times New Roman"/>
                <w:b/>
                <w:sz w:val="24"/>
              </w:rPr>
            </w:pPr>
            <w:r w:rsidRPr="00AB0DBF">
              <w:rPr>
                <w:rFonts w:ascii="Times New Roman" w:eastAsia="Times New Roman" w:hAnsi="Times New Roman" w:cs="Times New Roman"/>
                <w:b/>
                <w:sz w:val="24"/>
              </w:rPr>
              <w:t xml:space="preserve">Base de données </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right="2" w:firstLine="0"/>
              <w:jc w:val="center"/>
              <w:rPr>
                <w:rFonts w:ascii="Times New Roman" w:eastAsia="Times New Roman" w:hAnsi="Times New Roman" w:cs="Times New Roman"/>
                <w:b/>
                <w:sz w:val="24"/>
              </w:rPr>
            </w:pPr>
            <w:r w:rsidRPr="00AB0DBF">
              <w:rPr>
                <w:rFonts w:ascii="Times New Roman" w:eastAsia="Times New Roman" w:hAnsi="Times New Roman" w:cs="Times New Roman"/>
                <w:b/>
                <w:sz w:val="24"/>
              </w:rPr>
              <w:t xml:space="preserve">Cible de fin de projet </w:t>
            </w:r>
          </w:p>
        </w:tc>
        <w:tc>
          <w:tcPr>
            <w:tcW w:w="3725"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center"/>
              <w:rPr>
                <w:rFonts w:ascii="Times New Roman" w:eastAsia="Times New Roman" w:hAnsi="Times New Roman" w:cs="Times New Roman"/>
                <w:b/>
                <w:sz w:val="24"/>
              </w:rPr>
            </w:pPr>
            <w:r w:rsidRPr="00AB0DBF">
              <w:rPr>
                <w:rFonts w:ascii="Times New Roman" w:eastAsia="Times New Roman" w:hAnsi="Times New Roman" w:cs="Times New Roman"/>
                <w:b/>
                <w:sz w:val="24"/>
              </w:rPr>
              <w:t xml:space="preserve">Progrès actuel de l’indicateur </w:t>
            </w:r>
          </w:p>
        </w:tc>
        <w:tc>
          <w:tcPr>
            <w:tcW w:w="3414"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center"/>
              <w:rPr>
                <w:rFonts w:ascii="Times New Roman" w:eastAsia="Times New Roman" w:hAnsi="Times New Roman" w:cs="Times New Roman"/>
                <w:b/>
                <w:sz w:val="24"/>
              </w:rPr>
            </w:pPr>
            <w:r w:rsidRPr="00AB0DBF">
              <w:rPr>
                <w:rFonts w:ascii="Times New Roman" w:eastAsia="Times New Roman" w:hAnsi="Times New Roman" w:cs="Times New Roman"/>
                <w:b/>
                <w:sz w:val="24"/>
              </w:rPr>
              <w:t xml:space="preserve">Sources de vérifications </w:t>
            </w:r>
          </w:p>
        </w:tc>
      </w:tr>
      <w:tr w:rsidR="008E6301" w:rsidRPr="00AB0DBF" w:rsidTr="00E824F2">
        <w:trPr>
          <w:gridAfter w:val="2"/>
          <w:wAfter w:w="289" w:type="dxa"/>
          <w:trHeight w:val="2101"/>
        </w:trPr>
        <w:tc>
          <w:tcPr>
            <w:tcW w:w="2283" w:type="dxa"/>
            <w:vMerge w:val="restart"/>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b/>
                <w:sz w:val="24"/>
              </w:rPr>
            </w:pPr>
            <w:r w:rsidRPr="00AB0DBF">
              <w:rPr>
                <w:rFonts w:ascii="Times New Roman" w:eastAsia="Times New Roman" w:hAnsi="Times New Roman" w:cs="Times New Roman"/>
                <w:b/>
                <w:sz w:val="24"/>
              </w:rPr>
              <w:t xml:space="preserve">Résultat 1 </w:t>
            </w:r>
          </w:p>
          <w:p w:rsidR="00AB0DBF" w:rsidRPr="00AB0DBF" w:rsidRDefault="00AB0DBF" w:rsidP="00AB0DBF">
            <w:pPr>
              <w:spacing w:after="0" w:line="238" w:lineRule="auto"/>
              <w:ind w:left="0" w:right="9"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Un dialogue inclusif est entamé sur le département du Pool, dans le but de contribuer à la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consolidation de la paix </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1.1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Plateformes </w:t>
            </w:r>
            <w:r w:rsidRPr="00AB0DBF">
              <w:rPr>
                <w:rFonts w:ascii="Times New Roman" w:eastAsia="Times New Roman" w:hAnsi="Times New Roman" w:cs="Times New Roman"/>
                <w:sz w:val="24"/>
              </w:rPr>
              <w:tab/>
              <w:t xml:space="preserve">et comités </w:t>
            </w:r>
            <w:r w:rsidRPr="00AB0DBF">
              <w:rPr>
                <w:rFonts w:ascii="Times New Roman" w:eastAsia="Times New Roman" w:hAnsi="Times New Roman" w:cs="Times New Roman"/>
                <w:sz w:val="24"/>
              </w:rPr>
              <w:tab/>
              <w:t xml:space="preserve">de dialogue inclusifs et fonctionnels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3 plateformes et 13 comités </w:t>
            </w:r>
          </w:p>
        </w:tc>
        <w:tc>
          <w:tcPr>
            <w:tcW w:w="3725"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66"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15 plateformes locales, 1 plateforme départementale et 15 comités de dialogue inclusif fonctionnels et une équipe autour du Préfet en tandem avec la Comité technique du Projet pour le suivi et les orientations des actions   </w:t>
            </w:r>
          </w:p>
        </w:tc>
        <w:tc>
          <w:tcPr>
            <w:tcW w:w="3414"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des plateformes</w:t>
            </w:r>
            <w:r w:rsidRPr="00AB0DBF">
              <w:rPr>
                <w:rFonts w:ascii="Times New Roman" w:eastAsia="Times New Roman" w:hAnsi="Times New Roman" w:cs="Times New Roman"/>
                <w:sz w:val="24"/>
              </w:rPr>
              <w:t xml:space="preserve"> </w:t>
            </w:r>
          </w:p>
        </w:tc>
      </w:tr>
      <w:tr w:rsidR="00E549A8" w:rsidRPr="00AB0DBF" w:rsidTr="00E824F2">
        <w:trPr>
          <w:gridAfter w:val="2"/>
          <w:wAfter w:w="289" w:type="dxa"/>
          <w:trHeight w:val="1390"/>
        </w:trPr>
        <w:tc>
          <w:tcPr>
            <w:tcW w:w="2283" w:type="dxa"/>
            <w:vMerge/>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1.2 </w:t>
            </w:r>
          </w:p>
          <w:p w:rsidR="00AB0DBF" w:rsidRPr="00AB0DBF" w:rsidRDefault="00AB0DBF" w:rsidP="00AB0DBF">
            <w:pPr>
              <w:spacing w:after="0" w:line="240" w:lineRule="auto"/>
              <w:ind w:left="0" w:right="74" w:firstLine="0"/>
              <w:rPr>
                <w:rFonts w:ascii="Times New Roman" w:eastAsia="Times New Roman" w:hAnsi="Times New Roman" w:cs="Times New Roman"/>
                <w:sz w:val="24"/>
              </w:rPr>
            </w:pPr>
            <w:r w:rsidRPr="00AB0DBF">
              <w:rPr>
                <w:rFonts w:ascii="Times New Roman" w:eastAsia="Times New Roman" w:hAnsi="Times New Roman" w:cs="Times New Roman"/>
                <w:sz w:val="24"/>
              </w:rPr>
              <w:t>Des mécanismes de résolutions non violentes des conflits sont validés</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ND  </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TBD </w:t>
            </w:r>
          </w:p>
        </w:tc>
        <w:tc>
          <w:tcPr>
            <w:tcW w:w="3725"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cadre de gestion de conflits à travers 15 comités de dialogue. 83 personnes</w:t>
            </w:r>
            <w:r>
              <w:rPr>
                <w:rFonts w:ascii="Times New Roman" w:eastAsia="Times New Roman" w:hAnsi="Times New Roman" w:cs="Times New Roman"/>
                <w:sz w:val="24"/>
              </w:rPr>
              <w:t>(60 des</w:t>
            </w:r>
            <w:r w:rsidRPr="00AB0DBF">
              <w:rPr>
                <w:rFonts w:ascii="Times New Roman" w:eastAsia="Times New Roman" w:hAnsi="Times New Roman" w:cs="Times New Roman"/>
                <w:sz w:val="24"/>
              </w:rPr>
              <w:t xml:space="preserve"> comités et 23 des autorités locales et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de la société civile,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30% de femmes) formés en mécanisme de résolution non violente de </w:t>
            </w:r>
          </w:p>
          <w:p w:rsidR="00AB0DBF" w:rsidRDefault="008E6301" w:rsidP="00AB0DBF">
            <w:pPr>
              <w:spacing w:after="0" w:line="240" w:lineRule="auto"/>
              <w:ind w:left="0" w:right="47"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conflits, 120 des</w:t>
            </w:r>
            <w:r w:rsidR="00AB0DBF" w:rsidRPr="00AB0DBF">
              <w:rPr>
                <w:rFonts w:ascii="Times New Roman" w:eastAsia="Times New Roman" w:hAnsi="Times New Roman" w:cs="Times New Roman"/>
                <w:sz w:val="24"/>
              </w:rPr>
              <w:t xml:space="preserve"> communautés et 300 jeunes sensibilisés à la Culture de la paix</w:t>
            </w:r>
          </w:p>
          <w:p w:rsidR="008E6301" w:rsidRPr="00AB0DBF" w:rsidRDefault="008E6301" w:rsidP="00AB0DBF">
            <w:pPr>
              <w:spacing w:after="0" w:line="240" w:lineRule="auto"/>
              <w:ind w:left="0" w:right="47" w:firstLine="0"/>
              <w:jc w:val="left"/>
              <w:rPr>
                <w:rFonts w:ascii="Times New Roman" w:eastAsia="Times New Roman" w:hAnsi="Times New Roman" w:cs="Times New Roman"/>
                <w:sz w:val="24"/>
              </w:rPr>
            </w:pPr>
          </w:p>
        </w:tc>
        <w:tc>
          <w:tcPr>
            <w:tcW w:w="3414"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Lettre du Ministre HCREC au Ministre de l’intérieur signifiant la mise en place des Comités</w:t>
            </w:r>
          </w:p>
        </w:tc>
      </w:tr>
      <w:tr w:rsidR="008E6301" w:rsidRPr="00AB0DBF" w:rsidTr="00E824F2">
        <w:tblPrEx>
          <w:tblCellMar>
            <w:top w:w="57" w:type="dxa"/>
            <w:right w:w="49" w:type="dxa"/>
          </w:tblCellMar>
        </w:tblPrEx>
        <w:trPr>
          <w:gridAfter w:val="1"/>
          <w:wAfter w:w="277" w:type="dxa"/>
          <w:trHeight w:val="2301"/>
        </w:trPr>
        <w:tc>
          <w:tcPr>
            <w:tcW w:w="2283" w:type="dxa"/>
            <w:vMerge w:val="restart"/>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1.1 Les plateformes de dialogue et/ou comités menant à la participation politique, à la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paix et au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roofErr w:type="spellStart"/>
            <w:r w:rsidRPr="00AB0DBF">
              <w:rPr>
                <w:rFonts w:ascii="Times New Roman" w:eastAsia="Times New Roman" w:hAnsi="Times New Roman" w:cs="Times New Roman"/>
                <w:sz w:val="24"/>
              </w:rPr>
              <w:t>développeme</w:t>
            </w:r>
            <w:proofErr w:type="spellEnd"/>
          </w:p>
          <w:p w:rsidR="00693732" w:rsidRPr="00AB0DBF" w:rsidRDefault="00AB0DBF" w:rsidP="00693732">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nt sont </w:t>
            </w:r>
            <w:r w:rsidR="00693732" w:rsidRPr="00AB0DBF">
              <w:rPr>
                <w:rFonts w:ascii="Times New Roman" w:eastAsia="Times New Roman" w:hAnsi="Times New Roman" w:cs="Times New Roman"/>
                <w:sz w:val="24"/>
              </w:rPr>
              <w:t xml:space="preserve">établies et </w:t>
            </w:r>
          </w:p>
          <w:p w:rsidR="00693732" w:rsidRPr="00AB0DBF" w:rsidRDefault="00693732" w:rsidP="00693732">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fonctionnels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Indicateur  1.1.1 </w:t>
            </w:r>
          </w:p>
          <w:p w:rsidR="00AB0DBF" w:rsidRPr="00AB0DBF" w:rsidRDefault="00AB0DBF" w:rsidP="00AB0DBF">
            <w:pPr>
              <w:spacing w:after="0" w:line="238" w:lineRule="auto"/>
              <w:ind w:left="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Nombre de comités formés et </w:t>
            </w:r>
          </w:p>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actifs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représentatifs </w:t>
            </w:r>
            <w:r w:rsidRPr="00AB0DBF">
              <w:rPr>
                <w:rFonts w:ascii="Times New Roman" w:eastAsia="Times New Roman" w:hAnsi="Times New Roman" w:cs="Times New Roman"/>
                <w:sz w:val="24"/>
              </w:rPr>
              <w:tab/>
              <w:t xml:space="preserve">des divers groupes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ND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10 </w:t>
            </w:r>
          </w:p>
        </w:tc>
        <w:tc>
          <w:tcPr>
            <w:tcW w:w="3713"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15 comités formés et actifs (4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membres par comité constitués  de jeunes, des ex</w:t>
            </w:r>
            <w:r>
              <w:rPr>
                <w:rFonts w:ascii="Times New Roman" w:eastAsia="Times New Roman" w:hAnsi="Times New Roman" w:cs="Times New Roman"/>
                <w:sz w:val="24"/>
              </w:rPr>
              <w:t>-</w:t>
            </w:r>
            <w:r w:rsidRPr="00AB0DBF">
              <w:rPr>
                <w:rFonts w:ascii="Times New Roman" w:eastAsia="Times New Roman" w:hAnsi="Times New Roman" w:cs="Times New Roman"/>
                <w:sz w:val="24"/>
              </w:rPr>
              <w:t xml:space="preserve">combattants, des femmes(29%), personnes vivant avec handicap, et société civile) </w:t>
            </w:r>
          </w:p>
        </w:tc>
        <w:tc>
          <w:tcPr>
            <w:tcW w:w="3426" w:type="dxa"/>
            <w:gridSpan w:val="3"/>
            <w:tcBorders>
              <w:top w:val="single" w:sz="4" w:space="0" w:color="000000"/>
              <w:left w:val="single" w:sz="4" w:space="0" w:color="000000"/>
              <w:bottom w:val="single" w:sz="4" w:space="0" w:color="000000"/>
              <w:right w:val="single" w:sz="4" w:space="0" w:color="000000"/>
            </w:tcBorders>
          </w:tcPr>
          <w:p w:rsidR="00AB0DBF" w:rsidRPr="00AB0DBF" w:rsidRDefault="006E6A81"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des Plateformes</w:t>
            </w:r>
            <w:r w:rsidR="00AB0DBF" w:rsidRPr="00AB0DBF">
              <w:rPr>
                <w:rFonts w:ascii="Times New Roman" w:eastAsia="Times New Roman" w:hAnsi="Times New Roman" w:cs="Times New Roman"/>
                <w:sz w:val="24"/>
              </w:rPr>
              <w:t xml:space="preserve"> </w:t>
            </w:r>
          </w:p>
        </w:tc>
      </w:tr>
      <w:tr w:rsidR="008E6301" w:rsidRPr="00AB0DBF" w:rsidTr="00E824F2">
        <w:tblPrEx>
          <w:tblCellMar>
            <w:top w:w="57" w:type="dxa"/>
            <w:right w:w="49" w:type="dxa"/>
          </w:tblCellMar>
        </w:tblPrEx>
        <w:trPr>
          <w:gridAfter w:val="1"/>
          <w:wAfter w:w="277" w:type="dxa"/>
          <w:trHeight w:val="1309"/>
        </w:trPr>
        <w:tc>
          <w:tcPr>
            <w:tcW w:w="2283" w:type="dxa"/>
            <w:vMerge/>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693732" w:rsidRPr="00AB0DBF" w:rsidRDefault="00AB0DBF" w:rsidP="00693732">
            <w:pPr>
              <w:spacing w:after="0" w:line="238" w:lineRule="auto"/>
              <w:ind w:left="0" w:right="59"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1.1.2 </w:t>
            </w:r>
            <w:r w:rsidR="00693732" w:rsidRPr="00AB0DBF">
              <w:rPr>
                <w:rFonts w:ascii="Times New Roman" w:eastAsia="Times New Roman" w:hAnsi="Times New Roman" w:cs="Times New Roman"/>
                <w:sz w:val="24"/>
              </w:rPr>
              <w:t xml:space="preserve">Composition des plateformes/comité s, désagrégée par genre et âge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ND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693732" w:rsidRPr="00AB0DBF" w:rsidRDefault="00AB0DBF" w:rsidP="00693732">
            <w:pPr>
              <w:spacing w:after="0" w:line="238" w:lineRule="auto"/>
              <w:ind w:left="0" w:right="1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40% de </w:t>
            </w:r>
            <w:r w:rsidR="00693732" w:rsidRPr="00AB0DBF">
              <w:rPr>
                <w:rFonts w:ascii="Times New Roman" w:eastAsia="Times New Roman" w:hAnsi="Times New Roman" w:cs="Times New Roman"/>
                <w:sz w:val="24"/>
              </w:rPr>
              <w:t xml:space="preserve">membres femmes ; y compris 3 dans le leadership des </w:t>
            </w:r>
          </w:p>
          <w:p w:rsidR="00AB0DBF" w:rsidRPr="00AB0DBF" w:rsidRDefault="00693732" w:rsidP="008E6301">
            <w:pPr>
              <w:spacing w:after="0" w:line="238" w:lineRule="auto"/>
              <w:ind w:left="0" w:right="8"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plateformes ; 30% des memb</w:t>
            </w:r>
            <w:r w:rsidR="008E6301">
              <w:rPr>
                <w:rFonts w:ascii="Times New Roman" w:eastAsia="Times New Roman" w:hAnsi="Times New Roman" w:cs="Times New Roman"/>
                <w:sz w:val="24"/>
              </w:rPr>
              <w:t xml:space="preserve">res ayant en dessous de 30 ans </w:t>
            </w:r>
          </w:p>
        </w:tc>
        <w:tc>
          <w:tcPr>
            <w:tcW w:w="3713" w:type="dxa"/>
            <w:gridSpan w:val="2"/>
            <w:tcBorders>
              <w:top w:val="single" w:sz="4" w:space="0" w:color="000000"/>
              <w:left w:val="single" w:sz="4" w:space="0" w:color="000000"/>
              <w:bottom w:val="single" w:sz="4" w:space="0" w:color="000000"/>
              <w:right w:val="single" w:sz="4" w:space="0" w:color="000000"/>
            </w:tcBorders>
          </w:tcPr>
          <w:p w:rsidR="00693732" w:rsidRPr="00AB0DBF" w:rsidRDefault="00AB0DBF" w:rsidP="00693732">
            <w:pPr>
              <w:spacing w:after="0" w:line="238" w:lineRule="auto"/>
              <w:ind w:left="0" w:right="83"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40%  femmes ont </w:t>
            </w:r>
            <w:r w:rsidR="00693732" w:rsidRPr="00AB0DBF">
              <w:rPr>
                <w:rFonts w:ascii="Times New Roman" w:eastAsia="Times New Roman" w:hAnsi="Times New Roman" w:cs="Times New Roman"/>
                <w:sz w:val="24"/>
              </w:rPr>
              <w:t>participé aux plateformes, y compris 16 dans le leadership, 29% de femmes sont membres des comités et 40% participants  ont moins de 30 ans</w:t>
            </w:r>
            <w:r w:rsidR="00693732"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426" w:type="dxa"/>
            <w:gridSpan w:val="3"/>
            <w:tcBorders>
              <w:top w:val="single" w:sz="4" w:space="0" w:color="000000"/>
              <w:left w:val="single" w:sz="4" w:space="0" w:color="000000"/>
              <w:bottom w:val="single" w:sz="4" w:space="0" w:color="000000"/>
              <w:right w:val="single" w:sz="4" w:space="0" w:color="000000"/>
            </w:tcBorders>
          </w:tcPr>
          <w:p w:rsidR="00AB0DBF" w:rsidRPr="00AB0DBF" w:rsidRDefault="006E6A81"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des plateformes sur la composition des comités</w:t>
            </w:r>
            <w:r w:rsidR="00AB0DBF" w:rsidRPr="00AB0DBF">
              <w:rPr>
                <w:rFonts w:ascii="Times New Roman" w:eastAsia="Times New Roman" w:hAnsi="Times New Roman" w:cs="Times New Roman"/>
                <w:sz w:val="24"/>
              </w:rPr>
              <w:t xml:space="preserve"> </w:t>
            </w:r>
          </w:p>
        </w:tc>
      </w:tr>
      <w:tr w:rsidR="008E6301" w:rsidRPr="00AB0DBF" w:rsidTr="00E824F2">
        <w:tblPrEx>
          <w:tblCellMar>
            <w:top w:w="59" w:type="dxa"/>
            <w:right w:w="48" w:type="dxa"/>
          </w:tblCellMar>
        </w:tblPrEx>
        <w:trPr>
          <w:gridAfter w:val="1"/>
          <w:wAfter w:w="277" w:type="dxa"/>
          <w:trHeight w:val="2601"/>
        </w:trPr>
        <w:tc>
          <w:tcPr>
            <w:tcW w:w="2283"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Indicateur 1.1.3</w:t>
            </w: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right="6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Nombre de décisions des plateformes et comités ayant une incidence visible sur le dialogue au niveau national et départemental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8E6301">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r w:rsidRPr="00AB0DBF">
              <w:rPr>
                <w:rFonts w:ascii="Times New Roman" w:eastAsia="Times New Roman" w:hAnsi="Times New Roman" w:cs="Times New Roman"/>
                <w:sz w:val="24"/>
              </w:rPr>
              <w:t xml:space="preserve">0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p w:rsid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8E6301" w:rsidRDefault="008E6301" w:rsidP="00AB0DBF">
            <w:pPr>
              <w:spacing w:after="0" w:line="240" w:lineRule="auto"/>
              <w:ind w:left="0" w:firstLine="0"/>
              <w:jc w:val="left"/>
              <w:rPr>
                <w:rFonts w:ascii="Times New Roman" w:eastAsia="Times New Roman" w:hAnsi="Times New Roman" w:cs="Times New Roman"/>
                <w:sz w:val="24"/>
              </w:rPr>
            </w:pPr>
          </w:p>
          <w:p w:rsidR="008E6301" w:rsidRPr="00AB0DBF" w:rsidRDefault="008E6301" w:rsidP="00AB0DBF">
            <w:pPr>
              <w:spacing w:after="0" w:line="240" w:lineRule="auto"/>
              <w:ind w:left="0" w:firstLine="0"/>
              <w:jc w:val="left"/>
              <w:rPr>
                <w:rFonts w:ascii="Times New Roman" w:eastAsia="Times New Roman" w:hAnsi="Times New Roman" w:cs="Times New Roman"/>
                <w:sz w:val="24"/>
              </w:rPr>
            </w:pP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3</w:t>
            </w: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tc>
        <w:tc>
          <w:tcPr>
            <w:tcW w:w="3713"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r w:rsidRPr="00AB0DBF">
              <w:rPr>
                <w:rFonts w:ascii="Times New Roman" w:eastAsia="Times New Roman" w:hAnsi="Times New Roman" w:cs="Times New Roman"/>
                <w:sz w:val="24"/>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AB0DBF" w:rsidRPr="00AB0DBF" w:rsidRDefault="00AB0DBF" w:rsidP="00AB0DBF">
            <w:pPr>
              <w:spacing w:after="0" w:line="238" w:lineRule="auto"/>
              <w:ind w:left="0" w:right="17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 CND renforcé 15 Comités  ont résolu des conflits (communautaires, ex-combattants, Force publique). Comités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Kindamba/Mindouli(16 gérés).   </w:t>
            </w:r>
          </w:p>
        </w:tc>
        <w:tc>
          <w:tcPr>
            <w:tcW w:w="3426"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8E6301" w:rsidRDefault="006E6A81"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des comités</w:t>
            </w:r>
          </w:p>
          <w:p w:rsidR="008E6301" w:rsidRDefault="008E6301" w:rsidP="00AB0DBF">
            <w:pPr>
              <w:spacing w:after="0" w:line="240" w:lineRule="auto"/>
              <w:ind w:left="0" w:firstLine="0"/>
              <w:jc w:val="left"/>
              <w:rPr>
                <w:rFonts w:ascii="Times New Roman" w:eastAsia="Times New Roman" w:hAnsi="Times New Roman" w:cs="Times New Roman"/>
                <w:sz w:val="24"/>
              </w:rPr>
            </w:pP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r>
      <w:tr w:rsidR="00E549A8" w:rsidRPr="00AB0DBF" w:rsidTr="00E824F2">
        <w:tblPrEx>
          <w:tblCellMar>
            <w:top w:w="59" w:type="dxa"/>
            <w:right w:w="48" w:type="dxa"/>
          </w:tblCellMar>
        </w:tblPrEx>
        <w:trPr>
          <w:gridAfter w:val="1"/>
          <w:wAfter w:w="277" w:type="dxa"/>
          <w:trHeight w:val="560"/>
        </w:trPr>
        <w:tc>
          <w:tcPr>
            <w:tcW w:w="2283"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1.2 Les </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1.2.1 </w:t>
            </w:r>
          </w:p>
          <w:p w:rsidR="00AB0DBF" w:rsidRPr="00AB0DBF" w:rsidRDefault="00AB0DBF" w:rsidP="00AB0DBF">
            <w:pPr>
              <w:tabs>
                <w:tab w:val="center" w:pos="394"/>
                <w:tab w:val="center" w:pos="1769"/>
              </w:tabs>
              <w:spacing w:after="0" w:line="240" w:lineRule="auto"/>
              <w:ind w:left="0" w:firstLine="0"/>
              <w:jc w:val="left"/>
              <w:rPr>
                <w:rFonts w:ascii="Times New Roman" w:eastAsia="Times New Roman" w:hAnsi="Times New Roman" w:cs="Times New Roman"/>
                <w:sz w:val="24"/>
              </w:rPr>
            </w:pPr>
            <w:r w:rsidRPr="00AB0DBF">
              <w:tab/>
            </w:r>
            <w:r w:rsidRPr="00AB0DBF">
              <w:rPr>
                <w:rFonts w:ascii="Times New Roman" w:eastAsia="Times New Roman" w:hAnsi="Times New Roman" w:cs="Times New Roman"/>
                <w:sz w:val="24"/>
              </w:rPr>
              <w:t xml:space="preserve">Nombre </w:t>
            </w:r>
            <w:r w:rsidRPr="00AB0DBF">
              <w:rPr>
                <w:rFonts w:ascii="Times New Roman" w:eastAsia="Times New Roman" w:hAnsi="Times New Roman" w:cs="Times New Roman"/>
                <w:sz w:val="24"/>
              </w:rPr>
              <w:tab/>
              <w:t xml:space="preserve">et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50 </w:t>
            </w:r>
          </w:p>
        </w:tc>
        <w:tc>
          <w:tcPr>
            <w:tcW w:w="3713"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Plan de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communication. 02 </w:t>
            </w:r>
          </w:p>
        </w:tc>
        <w:tc>
          <w:tcPr>
            <w:tcW w:w="3426" w:type="dxa"/>
            <w:gridSpan w:val="3"/>
            <w:tcBorders>
              <w:top w:val="single" w:sz="4" w:space="0" w:color="000000"/>
              <w:left w:val="single" w:sz="4" w:space="0" w:color="000000"/>
              <w:bottom w:val="single" w:sz="4" w:space="0" w:color="000000"/>
              <w:right w:val="single" w:sz="4" w:space="0" w:color="000000"/>
            </w:tcBorders>
          </w:tcPr>
          <w:p w:rsidR="00AB0DBF" w:rsidRPr="00AB0DBF" w:rsidRDefault="006E6A81"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Rapports des ateliers, rapports du HCREC, </w:t>
            </w:r>
            <w:r w:rsidR="00AB0DBF" w:rsidRPr="00AB0DBF">
              <w:rPr>
                <w:rFonts w:ascii="Times New Roman" w:eastAsia="Times New Roman" w:hAnsi="Times New Roman" w:cs="Times New Roman"/>
                <w:sz w:val="24"/>
              </w:rPr>
              <w:t xml:space="preserve"> </w:t>
            </w:r>
            <w:r>
              <w:rPr>
                <w:rFonts w:ascii="Times New Roman" w:eastAsia="Times New Roman" w:hAnsi="Times New Roman" w:cs="Times New Roman"/>
                <w:sz w:val="24"/>
              </w:rPr>
              <w:t>coupures de presse</w:t>
            </w:r>
          </w:p>
        </w:tc>
      </w:tr>
      <w:tr w:rsidR="006E6A81" w:rsidRPr="00AB0DBF" w:rsidTr="00E824F2">
        <w:tblPrEx>
          <w:tblCellMar>
            <w:left w:w="0" w:type="dxa"/>
            <w:right w:w="0" w:type="dxa"/>
          </w:tblCellMar>
        </w:tblPrEx>
        <w:trPr>
          <w:gridAfter w:val="2"/>
          <w:wAfter w:w="289" w:type="dxa"/>
          <w:trHeight w:val="2763"/>
        </w:trPr>
        <w:tc>
          <w:tcPr>
            <w:tcW w:w="2283" w:type="dxa"/>
            <w:vMerge w:val="restart"/>
            <w:tcBorders>
              <w:top w:val="single" w:sz="4" w:space="0" w:color="000000"/>
              <w:left w:val="single" w:sz="4" w:space="0" w:color="000000"/>
              <w:bottom w:val="single" w:sz="4" w:space="0" w:color="000000"/>
              <w:right w:val="single" w:sz="4" w:space="0" w:color="000000"/>
            </w:tcBorders>
          </w:tcPr>
          <w:p w:rsidR="006E6A81" w:rsidRPr="00AB0DBF" w:rsidRDefault="006E6A81" w:rsidP="00AB0DBF">
            <w:pPr>
              <w:spacing w:after="0" w:line="240" w:lineRule="auto"/>
              <w:ind w:left="0" w:right="75"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campagnes de vulgarisation des dispositions de l’Accord de </w:t>
            </w:r>
            <w:proofErr w:type="spellStart"/>
            <w:r w:rsidRPr="00AB0DBF">
              <w:rPr>
                <w:rFonts w:ascii="Times New Roman" w:eastAsia="Times New Roman" w:hAnsi="Times New Roman" w:cs="Times New Roman"/>
                <w:sz w:val="24"/>
              </w:rPr>
              <w:t>cessez-lefeu</w:t>
            </w:r>
            <w:proofErr w:type="spellEnd"/>
            <w:r w:rsidRPr="00AB0DBF">
              <w:rPr>
                <w:rFonts w:ascii="Times New Roman" w:eastAsia="Times New Roman" w:hAnsi="Times New Roman" w:cs="Times New Roman"/>
                <w:sz w:val="24"/>
              </w:rPr>
              <w:t xml:space="preserve"> et du processus de paix, y compris sur le DDR, sont réalisées </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6E6A81" w:rsidRPr="00AB0DBF" w:rsidRDefault="006E6A81"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diversité </w:t>
            </w:r>
          </w:p>
          <w:p w:rsidR="006E6A81" w:rsidRPr="00AB0DBF" w:rsidRDefault="006E6A81" w:rsidP="00AB0DBF">
            <w:pPr>
              <w:spacing w:after="0" w:line="244"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d’activités </w:t>
            </w:r>
            <w:r w:rsidRPr="00AB0DBF">
              <w:rPr>
                <w:rFonts w:ascii="Times New Roman" w:eastAsia="Times New Roman" w:hAnsi="Times New Roman" w:cs="Times New Roman"/>
                <w:sz w:val="24"/>
              </w:rPr>
              <w:tab/>
              <w:t xml:space="preserve">de communication </w:t>
            </w:r>
          </w:p>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entreprises sur le </w:t>
            </w:r>
          </w:p>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DDR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p>
        </w:tc>
        <w:tc>
          <w:tcPr>
            <w:tcW w:w="3713" w:type="dxa"/>
            <w:gridSpan w:val="2"/>
            <w:tcBorders>
              <w:top w:val="single" w:sz="4" w:space="0" w:color="000000"/>
              <w:left w:val="single" w:sz="4" w:space="0" w:color="000000"/>
              <w:bottom w:val="single" w:sz="4" w:space="0" w:color="000000"/>
              <w:right w:val="single" w:sz="4" w:space="0" w:color="000000"/>
            </w:tcBorders>
          </w:tcPr>
          <w:p w:rsidR="006E6A81" w:rsidRPr="00AB0DBF" w:rsidRDefault="006E6A81" w:rsidP="00AB0DBF">
            <w:pPr>
              <w:spacing w:after="0" w:line="238" w:lineRule="auto"/>
              <w:ind w:left="0" w:right="33"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formations des médias sur la déontologie en crise et sur la </w:t>
            </w:r>
            <w:proofErr w:type="spellStart"/>
            <w:r w:rsidRPr="00AB0DBF">
              <w:rPr>
                <w:rFonts w:ascii="Times New Roman" w:eastAsia="Times New Roman" w:hAnsi="Times New Roman" w:cs="Times New Roman"/>
                <w:sz w:val="24"/>
              </w:rPr>
              <w:t>Res</w:t>
            </w:r>
            <w:proofErr w:type="spellEnd"/>
            <w:r w:rsidRPr="00AB0DBF">
              <w:rPr>
                <w:rFonts w:ascii="Times New Roman" w:eastAsia="Times New Roman" w:hAnsi="Times New Roman" w:cs="Times New Roman"/>
                <w:sz w:val="24"/>
              </w:rPr>
              <w:t xml:space="preserve">. 1325. 60 réunions avec la CAMP, 10 émissions </w:t>
            </w:r>
          </w:p>
          <w:p w:rsidR="006E6A81" w:rsidRPr="00AB0DBF" w:rsidRDefault="006E6A81"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TV/Radio (Nat. et Internat.), 100 dépliants sur le DDR, 12 médias </w:t>
            </w:r>
          </w:p>
          <w:p w:rsidR="006E6A81" w:rsidRPr="00AB0DBF" w:rsidRDefault="006E6A81" w:rsidP="00AB0DBF">
            <w:pPr>
              <w:spacing w:after="0" w:line="240" w:lineRule="auto"/>
              <w:ind w:left="0" w:right="31"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écrits, 1 film, 10 supports, une dizaine d'activités culturelles/sportive s pour la cohésion    </w:t>
            </w:r>
          </w:p>
        </w:tc>
        <w:tc>
          <w:tcPr>
            <w:tcW w:w="3414" w:type="dxa"/>
            <w:gridSpan w:val="2"/>
            <w:tcBorders>
              <w:top w:val="single" w:sz="4" w:space="0" w:color="000000"/>
              <w:left w:val="single" w:sz="4" w:space="0" w:color="000000"/>
              <w:bottom w:val="single" w:sz="4" w:space="0" w:color="000000"/>
              <w:right w:val="single" w:sz="4" w:space="0" w:color="000000"/>
            </w:tcBorders>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p>
        </w:tc>
      </w:tr>
      <w:tr w:rsidR="006E6A81" w:rsidRPr="00AB0DBF" w:rsidTr="00E824F2">
        <w:tblPrEx>
          <w:tblCellMar>
            <w:left w:w="0" w:type="dxa"/>
            <w:right w:w="0" w:type="dxa"/>
          </w:tblCellMar>
        </w:tblPrEx>
        <w:trPr>
          <w:gridAfter w:val="2"/>
          <w:wAfter w:w="289" w:type="dxa"/>
          <w:trHeight w:val="2189"/>
        </w:trPr>
        <w:tc>
          <w:tcPr>
            <w:tcW w:w="2283" w:type="dxa"/>
            <w:vMerge/>
            <w:tcBorders>
              <w:top w:val="nil"/>
              <w:left w:val="single" w:sz="4" w:space="0" w:color="000000"/>
              <w:bottom w:val="single" w:sz="4" w:space="0" w:color="000000"/>
              <w:right w:val="single" w:sz="4" w:space="0" w:color="000000"/>
            </w:tcBorders>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1.2.2 </w:t>
            </w:r>
          </w:p>
          <w:p w:rsidR="006E6A81" w:rsidRPr="00AB0DBF" w:rsidRDefault="006E6A81" w:rsidP="00AB0DBF">
            <w:pPr>
              <w:spacing w:after="0" w:line="238" w:lineRule="auto"/>
              <w:ind w:left="0" w:right="108"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Nombre de groupes cibles capables de communiquer sur le processus de </w:t>
            </w:r>
          </w:p>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paix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TBD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3/5 selon diversité </w:t>
            </w:r>
          </w:p>
        </w:tc>
        <w:tc>
          <w:tcPr>
            <w:tcW w:w="3713" w:type="dxa"/>
            <w:gridSpan w:val="2"/>
            <w:tcBorders>
              <w:top w:val="single" w:sz="4" w:space="0" w:color="000000"/>
              <w:left w:val="single" w:sz="4" w:space="0" w:color="000000"/>
              <w:bottom w:val="single" w:sz="4" w:space="0" w:color="000000"/>
              <w:right w:val="single" w:sz="4" w:space="0" w:color="000000"/>
            </w:tcBorders>
          </w:tcPr>
          <w:p w:rsidR="006E6A81" w:rsidRDefault="006E6A81"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25 leaders ex</w:t>
            </w:r>
            <w:r>
              <w:rPr>
                <w:rFonts w:ascii="Times New Roman" w:eastAsia="Times New Roman" w:hAnsi="Times New Roman" w:cs="Times New Roman"/>
                <w:sz w:val="24"/>
              </w:rPr>
              <w:t>-</w:t>
            </w:r>
            <w:r w:rsidRPr="00AB0DBF">
              <w:rPr>
                <w:rFonts w:ascii="Times New Roman" w:eastAsia="Times New Roman" w:hAnsi="Times New Roman" w:cs="Times New Roman"/>
                <w:sz w:val="24"/>
              </w:rPr>
              <w:t>combattants"</w:t>
            </w:r>
          </w:p>
          <w:p w:rsidR="006E6A81" w:rsidRPr="00AB0DBF" w:rsidRDefault="006E6A81" w:rsidP="00AB0DBF">
            <w:pPr>
              <w:spacing w:after="0" w:line="238"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Amba</w:t>
            </w:r>
            <w:r w:rsidRPr="00AB0DBF">
              <w:rPr>
                <w:rFonts w:ascii="Times New Roman" w:eastAsia="Times New Roman" w:hAnsi="Times New Roman" w:cs="Times New Roman"/>
                <w:sz w:val="24"/>
              </w:rPr>
              <w:t xml:space="preserve">ssadeurs de la </w:t>
            </w:r>
          </w:p>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paix" dont 04 </w:t>
            </w:r>
          </w:p>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femmes(01 </w:t>
            </w:r>
          </w:p>
          <w:p w:rsidR="006E6A81" w:rsidRPr="00AB0DBF" w:rsidRDefault="006E6A81" w:rsidP="00AB0DBF">
            <w:pPr>
              <w:spacing w:after="0" w:line="240" w:lineRule="auto"/>
              <w:ind w:left="0" w:right="57"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représentant le Pasteur Ntumi), 17 membres de la CAMP, 01 CND, 07 commissaires du HCREC, 60 membres comités de dialogue, 20 leaders communautaires et confessionnels,  18 sous-préfets/maires, 60 professionnels de médias et  300 jeunes</w:t>
            </w:r>
          </w:p>
        </w:tc>
        <w:tc>
          <w:tcPr>
            <w:tcW w:w="3414" w:type="dxa"/>
            <w:gridSpan w:val="2"/>
            <w:tcBorders>
              <w:top w:val="single" w:sz="4" w:space="0" w:color="000000"/>
              <w:left w:val="single" w:sz="4" w:space="0" w:color="000000"/>
              <w:bottom w:val="single" w:sz="4" w:space="0" w:color="000000"/>
              <w:right w:val="single" w:sz="4" w:space="0" w:color="000000"/>
            </w:tcBorders>
          </w:tcPr>
          <w:p w:rsidR="006E6A81" w:rsidRPr="00AB0DBF" w:rsidRDefault="006E6A81"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r>
              <w:rPr>
                <w:rFonts w:ascii="Times New Roman" w:eastAsia="Times New Roman" w:hAnsi="Times New Roman" w:cs="Times New Roman"/>
                <w:sz w:val="24"/>
              </w:rPr>
              <w:t>Rapports de rencontres avec les acteurs</w:t>
            </w:r>
          </w:p>
        </w:tc>
      </w:tr>
      <w:tr w:rsidR="00E549A8" w:rsidRPr="00AB0DBF" w:rsidTr="00E824F2">
        <w:tblPrEx>
          <w:tblCellMar>
            <w:top w:w="57" w:type="dxa"/>
            <w:right w:w="48" w:type="dxa"/>
          </w:tblCellMar>
        </w:tblPrEx>
        <w:trPr>
          <w:gridAfter w:val="1"/>
          <w:wAfter w:w="277" w:type="dxa"/>
          <w:trHeight w:val="3046"/>
        </w:trPr>
        <w:tc>
          <w:tcPr>
            <w:tcW w:w="2283"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Résultat 2 </w:t>
            </w:r>
          </w:p>
          <w:p w:rsidR="008E6301" w:rsidRDefault="00AB0DBF" w:rsidP="00AB0DBF">
            <w:pPr>
              <w:spacing w:after="1"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Le processus DDR est entamé selon les normes </w:t>
            </w:r>
          </w:p>
          <w:p w:rsidR="00AB0DBF" w:rsidRPr="00AB0DBF" w:rsidRDefault="00AB0DBF" w:rsidP="008E6301">
            <w:pPr>
              <w:spacing w:after="1"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internationales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38" w:lineRule="auto"/>
              <w:ind w:left="0" w:right="62"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2.1 Niveau d’alignement du processus national de DDR aux </w:t>
            </w:r>
          </w:p>
          <w:p w:rsidR="00AB0DBF" w:rsidRPr="00AB0DBF" w:rsidRDefault="00AB0DBF" w:rsidP="00AB0DBF">
            <w:pPr>
              <w:spacing w:after="29"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normes internationales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intégrant </w:t>
            </w:r>
            <w:r w:rsidRPr="00AB0DBF">
              <w:rPr>
                <w:rFonts w:ascii="Times New Roman" w:eastAsia="Times New Roman" w:hAnsi="Times New Roman" w:cs="Times New Roman"/>
                <w:sz w:val="24"/>
              </w:rPr>
              <w:tab/>
              <w:t xml:space="preserve">une stratégie </w:t>
            </w:r>
            <w:r w:rsidRPr="00AB0DBF">
              <w:rPr>
                <w:rFonts w:ascii="Times New Roman" w:eastAsia="Times New Roman" w:hAnsi="Times New Roman" w:cs="Times New Roman"/>
                <w:sz w:val="24"/>
              </w:rPr>
              <w:tab/>
              <w:t xml:space="preserve">de mobilisation </w:t>
            </w:r>
            <w:r w:rsidRPr="00AB0DBF">
              <w:rPr>
                <w:rFonts w:ascii="Times New Roman" w:eastAsia="Times New Roman" w:hAnsi="Times New Roman" w:cs="Times New Roman"/>
                <w:sz w:val="24"/>
              </w:rPr>
              <w:tab/>
              <w:t>de ressources additionnelles</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100%  </w:t>
            </w:r>
          </w:p>
        </w:tc>
        <w:tc>
          <w:tcPr>
            <w:tcW w:w="3713"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4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100 %: finalisation des documents/outils et Prodoc DDR, signés du Ministre et une table ronde des PTFs organisée, ayant exigé l'apport de l'Etat, pour leur contribution. Le plaidoyer se </w:t>
            </w:r>
            <w:r w:rsidR="006E6A81" w:rsidRPr="00AB0DBF">
              <w:rPr>
                <w:rFonts w:ascii="Times New Roman" w:eastAsia="Times New Roman" w:hAnsi="Times New Roman" w:cs="Times New Roman"/>
                <w:sz w:val="24"/>
              </w:rPr>
              <w:t>poursuit</w:t>
            </w:r>
            <w:r w:rsidRPr="00AB0DBF">
              <w:rPr>
                <w:rFonts w:ascii="Times New Roman" w:eastAsia="Times New Roman" w:hAnsi="Times New Roman" w:cs="Times New Roman"/>
                <w:sz w:val="24"/>
              </w:rPr>
              <w:t xml:space="preserve"> pour cette contribution et les ressources additionnelles à travers le SNU et des missions diplomatiques  </w:t>
            </w:r>
          </w:p>
        </w:tc>
        <w:tc>
          <w:tcPr>
            <w:tcW w:w="3426" w:type="dxa"/>
            <w:gridSpan w:val="3"/>
            <w:tcBorders>
              <w:top w:val="single" w:sz="4" w:space="0" w:color="000000"/>
              <w:left w:val="single" w:sz="4" w:space="0" w:color="000000"/>
              <w:bottom w:val="single" w:sz="4" w:space="0" w:color="000000"/>
              <w:right w:val="single" w:sz="4" w:space="0" w:color="000000"/>
            </w:tcBorders>
          </w:tcPr>
          <w:p w:rsidR="00AB0DBF" w:rsidRPr="00AB0DBF" w:rsidRDefault="006E6A81" w:rsidP="00AB0DBF">
            <w:pPr>
              <w:spacing w:after="0" w:line="240" w:lineRule="auto"/>
              <w:ind w:left="0" w:right="71" w:firstLine="0"/>
              <w:rPr>
                <w:rFonts w:ascii="Times New Roman" w:eastAsia="Times New Roman" w:hAnsi="Times New Roman" w:cs="Times New Roman"/>
                <w:sz w:val="24"/>
              </w:rPr>
            </w:pPr>
            <w:r>
              <w:rPr>
                <w:rFonts w:ascii="Times New Roman" w:eastAsia="Times New Roman" w:hAnsi="Times New Roman" w:cs="Times New Roman"/>
                <w:sz w:val="24"/>
              </w:rPr>
              <w:t>Documents mis à la disposition du Ministre HCREC</w:t>
            </w:r>
            <w:r w:rsidR="00AB0DBF" w:rsidRPr="00AB0DBF">
              <w:rPr>
                <w:rFonts w:ascii="Times New Roman" w:eastAsia="Times New Roman" w:hAnsi="Times New Roman" w:cs="Times New Roman"/>
                <w:sz w:val="24"/>
              </w:rPr>
              <w:t xml:space="preserve"> </w:t>
            </w:r>
            <w:r>
              <w:rPr>
                <w:rFonts w:ascii="Times New Roman" w:eastAsia="Times New Roman" w:hAnsi="Times New Roman" w:cs="Times New Roman"/>
                <w:sz w:val="24"/>
              </w:rPr>
              <w:t>, Compte rendu des rencontres avec les PTFs</w:t>
            </w:r>
          </w:p>
        </w:tc>
      </w:tr>
      <w:tr w:rsidR="008E6301" w:rsidRPr="00AB0DBF" w:rsidTr="00E824F2">
        <w:tblPrEx>
          <w:tblCellMar>
            <w:right w:w="48" w:type="dxa"/>
          </w:tblCellMar>
        </w:tblPrEx>
        <w:trPr>
          <w:gridAfter w:val="1"/>
          <w:wAfter w:w="277" w:type="dxa"/>
          <w:trHeight w:val="2778"/>
        </w:trPr>
        <w:tc>
          <w:tcPr>
            <w:tcW w:w="2283" w:type="dxa"/>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2.2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Pourcentage </w:t>
            </w:r>
            <w:r w:rsidRPr="00AB0DBF">
              <w:rPr>
                <w:rFonts w:ascii="Times New Roman" w:eastAsia="Times New Roman" w:hAnsi="Times New Roman" w:cs="Times New Roman"/>
                <w:sz w:val="24"/>
              </w:rPr>
              <w:tab/>
              <w:t xml:space="preserve">du financement de la contrepartie nationale et des autres partenaires dans le DDR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1531" w:type="dxa"/>
            <w:gridSpan w:val="3"/>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3%  </w:t>
            </w:r>
          </w:p>
        </w:tc>
        <w:tc>
          <w:tcPr>
            <w:tcW w:w="3713"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Le gouvernement s'est engagé pour 25% et sur proposition des PTFS/missions diplomatiques, imminence d'une mission internationale de plaidoyer du </w:t>
            </w:r>
          </w:p>
          <w:p w:rsidR="00AB0DBF" w:rsidRPr="00AB0DBF" w:rsidRDefault="00AB0DBF" w:rsidP="00AB0DBF">
            <w:pPr>
              <w:spacing w:after="0" w:line="238" w:lineRule="auto"/>
              <w:ind w:left="0" w:right="56"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Ministre HCREC, en compagnie de la Commission Adhoc Mixte </w:t>
            </w:r>
          </w:p>
          <w:p w:rsidR="00AB0DBF" w:rsidRPr="00AB0DBF" w:rsidRDefault="00AB0DBF" w:rsidP="00AB0DBF">
            <w:pPr>
              <w:spacing w:after="0" w:line="238" w:lineRule="auto"/>
              <w:ind w:left="0" w:right="5"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Paritaire de suivi de l'accord, du PNUD et d'un représentant du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Pasteur  </w:t>
            </w:r>
          </w:p>
        </w:tc>
        <w:tc>
          <w:tcPr>
            <w:tcW w:w="3426"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La mission de mobilisation des ressources attend le décaissement de la contrepartie Nationale  </w:t>
            </w:r>
          </w:p>
        </w:tc>
      </w:tr>
      <w:tr w:rsidR="008E6301" w:rsidRPr="00AB0DBF" w:rsidTr="00E824F2">
        <w:tblPrEx>
          <w:tblCellMar>
            <w:right w:w="47" w:type="dxa"/>
          </w:tblCellMar>
        </w:tblPrEx>
        <w:trPr>
          <w:gridAfter w:val="2"/>
          <w:wAfter w:w="289" w:type="dxa"/>
          <w:trHeight w:val="2721"/>
        </w:trPr>
        <w:tc>
          <w:tcPr>
            <w:tcW w:w="2283"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2.3 </w:t>
            </w:r>
          </w:p>
          <w:p w:rsidR="00AB0DBF" w:rsidRPr="00AB0DBF" w:rsidRDefault="00AB0DBF" w:rsidP="00AB0DBF">
            <w:pPr>
              <w:spacing w:after="0" w:line="241" w:lineRule="auto"/>
              <w:ind w:left="0" w:right="6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Degré </w:t>
            </w:r>
            <w:r w:rsidRPr="00AB0DBF">
              <w:rPr>
                <w:rFonts w:ascii="Times New Roman" w:eastAsia="Times New Roman" w:hAnsi="Times New Roman" w:cs="Times New Roman"/>
                <w:sz w:val="24"/>
              </w:rPr>
              <w:tab/>
              <w:t xml:space="preserve">de satisfaction des bénéficiaires du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DDR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N/A </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MOYEN </w:t>
            </w:r>
          </w:p>
        </w:tc>
        <w:tc>
          <w:tcPr>
            <w:tcW w:w="3725"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right="71"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La volonté de toutes les parties, y compris le </w:t>
            </w:r>
            <w:r w:rsidR="00E824F2" w:rsidRPr="00AB0DBF">
              <w:rPr>
                <w:rFonts w:ascii="Times New Roman" w:eastAsia="Times New Roman" w:hAnsi="Times New Roman" w:cs="Times New Roman"/>
                <w:sz w:val="24"/>
              </w:rPr>
              <w:t>Pasteur</w:t>
            </w:r>
            <w:r w:rsidRPr="00AB0DBF">
              <w:rPr>
                <w:rFonts w:ascii="Times New Roman" w:eastAsia="Times New Roman" w:hAnsi="Times New Roman" w:cs="Times New Roman"/>
                <w:sz w:val="24"/>
              </w:rPr>
              <w:t xml:space="preserve"> Ntumi,  a débouché sur le désarmement et le profilage de 5665 ex-combattants, ainsi que l'accueil des ex-combattants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par les communautés.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Plusieurs d'entre eux ont déjà démarré leurs activités personnelles  </w:t>
            </w:r>
          </w:p>
        </w:tc>
        <w:tc>
          <w:tcPr>
            <w:tcW w:w="3414" w:type="dxa"/>
            <w:gridSpan w:val="2"/>
            <w:tcBorders>
              <w:top w:val="single" w:sz="4" w:space="0" w:color="000000"/>
              <w:left w:val="single" w:sz="4" w:space="0" w:color="000000"/>
              <w:bottom w:val="single" w:sz="4" w:space="0" w:color="000000"/>
              <w:right w:val="single" w:sz="4" w:space="0" w:color="000000"/>
            </w:tcBorders>
          </w:tcPr>
          <w:p w:rsidR="00AB0DBF" w:rsidRPr="00AB0DBF" w:rsidRDefault="00E824F2"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 de profilage des ex-combattants</w:t>
            </w:r>
            <w:r w:rsidR="00AB0DBF" w:rsidRPr="00AB0DBF">
              <w:rPr>
                <w:rFonts w:ascii="Times New Roman" w:eastAsia="Times New Roman" w:hAnsi="Times New Roman" w:cs="Times New Roman"/>
                <w:sz w:val="24"/>
              </w:rPr>
              <w:t xml:space="preserve"> </w:t>
            </w:r>
          </w:p>
        </w:tc>
      </w:tr>
      <w:tr w:rsidR="008E6301" w:rsidRPr="00AB0DBF" w:rsidTr="00E824F2">
        <w:tblPrEx>
          <w:tblCellMar>
            <w:right w:w="47" w:type="dxa"/>
          </w:tblCellMar>
        </w:tblPrEx>
        <w:trPr>
          <w:gridAfter w:val="2"/>
          <w:wAfter w:w="289" w:type="dxa"/>
          <w:trHeight w:val="2768"/>
        </w:trPr>
        <w:tc>
          <w:tcPr>
            <w:tcW w:w="2283"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2.1 Le cadre </w:t>
            </w:r>
            <w:proofErr w:type="spellStart"/>
            <w:r w:rsidRPr="00AB0DBF">
              <w:rPr>
                <w:rFonts w:ascii="Times New Roman" w:eastAsia="Times New Roman" w:hAnsi="Times New Roman" w:cs="Times New Roman"/>
                <w:sz w:val="24"/>
              </w:rPr>
              <w:t>programmati</w:t>
            </w:r>
            <w:proofErr w:type="spellEnd"/>
          </w:p>
          <w:p w:rsidR="00AB0DBF" w:rsidRPr="00AB0DBF" w:rsidRDefault="00AB0DBF" w:rsidP="00AB0DBF">
            <w:pPr>
              <w:spacing w:after="0" w:line="238" w:lineRule="auto"/>
              <w:ind w:left="0" w:right="167"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que du DDR est mis en place et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opérationnel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2.1.1 </w:t>
            </w:r>
          </w:p>
          <w:p w:rsidR="00AB0DBF" w:rsidRPr="00AB0DBF" w:rsidRDefault="00AB0DBF" w:rsidP="00AB0DBF">
            <w:pPr>
              <w:spacing w:after="0" w:line="240" w:lineRule="auto"/>
              <w:ind w:left="0" w:right="61"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Le cadre national de DDR est formulé, validé et adopté par le gouvernement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 </w:t>
            </w:r>
          </w:p>
        </w:tc>
        <w:tc>
          <w:tcPr>
            <w:tcW w:w="3725" w:type="dxa"/>
            <w:gridSpan w:val="3"/>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 Prodoc DDR, formulé, approuvé et signé le 31 Août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2018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01 draft de TDRs du Comité de Pilotage transmis au HCREC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01 équipe DDR mise en place au HCREC</w:t>
            </w:r>
          </w:p>
        </w:tc>
        <w:tc>
          <w:tcPr>
            <w:tcW w:w="3414" w:type="dxa"/>
            <w:gridSpan w:val="2"/>
            <w:tcBorders>
              <w:top w:val="single" w:sz="4" w:space="0" w:color="000000"/>
              <w:left w:val="single" w:sz="4" w:space="0" w:color="000000"/>
              <w:bottom w:val="single" w:sz="4" w:space="0" w:color="000000"/>
              <w:right w:val="single" w:sz="4" w:space="0" w:color="000000"/>
            </w:tcBorders>
          </w:tcPr>
          <w:p w:rsidR="00AB0DBF" w:rsidRPr="00AB0DBF" w:rsidRDefault="00E824F2"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Le Prodoc signé</w:t>
            </w:r>
            <w:r w:rsidR="00AB0DBF" w:rsidRPr="00AB0DBF">
              <w:rPr>
                <w:rFonts w:ascii="Times New Roman" w:eastAsia="Times New Roman" w:hAnsi="Times New Roman" w:cs="Times New Roman"/>
                <w:sz w:val="24"/>
              </w:rPr>
              <w:t xml:space="preserve"> </w:t>
            </w:r>
          </w:p>
        </w:tc>
      </w:tr>
      <w:tr w:rsidR="00E824F2" w:rsidRPr="00AB0DBF" w:rsidTr="00E824F2">
        <w:tblPrEx>
          <w:tblCellMar>
            <w:top w:w="59" w:type="dxa"/>
            <w:left w:w="0" w:type="dxa"/>
            <w:right w:w="49" w:type="dxa"/>
          </w:tblCellMar>
        </w:tblPrEx>
        <w:trPr>
          <w:trHeight w:val="7162"/>
        </w:trPr>
        <w:tc>
          <w:tcPr>
            <w:tcW w:w="2283" w:type="dxa"/>
            <w:tcBorders>
              <w:top w:val="nil"/>
              <w:left w:val="single" w:sz="4" w:space="0" w:color="000000"/>
              <w:bottom w:val="single" w:sz="4" w:space="0" w:color="000000"/>
              <w:right w:val="single" w:sz="4" w:space="0" w:color="000000"/>
            </w:tcBorders>
          </w:tcPr>
          <w:p w:rsidR="00E824F2" w:rsidRPr="00AB0DBF" w:rsidRDefault="00E824F2" w:rsidP="00AB0DBF">
            <w:pPr>
              <w:spacing w:after="0" w:line="240" w:lineRule="auto"/>
              <w:ind w:left="0" w:firstLine="0"/>
              <w:jc w:val="left"/>
              <w:rPr>
                <w:rFonts w:ascii="Times New Roman" w:eastAsia="Times New Roman" w:hAnsi="Times New Roman" w:cs="Times New Roman"/>
                <w:sz w:val="24"/>
              </w:rPr>
            </w:pP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EEECE1"/>
          </w:tcPr>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2.1.2 </w:t>
            </w:r>
          </w:p>
          <w:p w:rsidR="00E824F2" w:rsidRPr="00AB0DBF" w:rsidRDefault="00E824F2" w:rsidP="00AB0DBF">
            <w:pPr>
              <w:spacing w:after="29" w:line="238" w:lineRule="auto"/>
              <w:ind w:left="0" w:right="6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Les procédures de mise-en-œuvre de chaque </w:t>
            </w:r>
          </w:p>
          <w:p w:rsidR="00E824F2" w:rsidRPr="00AB0DBF" w:rsidRDefault="00E824F2" w:rsidP="00AB0DBF">
            <w:pPr>
              <w:tabs>
                <w:tab w:val="center" w:pos="680"/>
                <w:tab w:val="center" w:pos="1839"/>
              </w:tabs>
              <w:spacing w:after="12" w:line="240" w:lineRule="auto"/>
              <w:ind w:left="0" w:firstLine="0"/>
              <w:jc w:val="left"/>
              <w:rPr>
                <w:rFonts w:ascii="Times New Roman" w:eastAsia="Times New Roman" w:hAnsi="Times New Roman" w:cs="Times New Roman"/>
                <w:sz w:val="24"/>
              </w:rPr>
            </w:pPr>
            <w:r w:rsidRPr="00AB0DBF">
              <w:tab/>
            </w:r>
            <w:r w:rsidRPr="00AB0DBF">
              <w:rPr>
                <w:rFonts w:ascii="Times New Roman" w:eastAsia="Times New Roman" w:hAnsi="Times New Roman" w:cs="Times New Roman"/>
                <w:sz w:val="24"/>
              </w:rPr>
              <w:t xml:space="preserve">composante </w:t>
            </w:r>
            <w:r w:rsidRPr="00AB0DBF">
              <w:rPr>
                <w:rFonts w:ascii="Times New Roman" w:eastAsia="Times New Roman" w:hAnsi="Times New Roman" w:cs="Times New Roman"/>
                <w:sz w:val="24"/>
              </w:rPr>
              <w:tab/>
              <w:t xml:space="preserve">du </w:t>
            </w:r>
          </w:p>
          <w:p w:rsidR="00E824F2" w:rsidRPr="00AB0DBF" w:rsidRDefault="00E824F2" w:rsidP="00AB0DBF">
            <w:pPr>
              <w:spacing w:after="0" w:line="244"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DDR </w:t>
            </w:r>
            <w:r w:rsidRPr="00AB0DBF">
              <w:rPr>
                <w:rFonts w:ascii="Times New Roman" w:eastAsia="Times New Roman" w:hAnsi="Times New Roman" w:cs="Times New Roman"/>
                <w:sz w:val="24"/>
              </w:rPr>
              <w:tab/>
              <w:t xml:space="preserve">sont adoptées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Indicateur 2.1.3</w:t>
            </w:r>
            <w:r w:rsidRPr="00AB0DBF">
              <w:rPr>
                <w:rFonts w:ascii="Times New Roman" w:eastAsia="Times New Roman" w:hAnsi="Times New Roman" w:cs="Times New Roman"/>
              </w:rPr>
              <w:t xml:space="preserve"> </w:t>
            </w:r>
          </w:p>
          <w:p w:rsidR="00E824F2" w:rsidRPr="00AB0DBF" w:rsidRDefault="00E824F2" w:rsidP="00AB0DBF">
            <w:pPr>
              <w:tabs>
                <w:tab w:val="center" w:pos="279"/>
                <w:tab w:val="center" w:pos="1499"/>
              </w:tabs>
              <w:spacing w:after="0" w:line="240" w:lineRule="auto"/>
              <w:ind w:left="0" w:firstLine="0"/>
              <w:jc w:val="left"/>
              <w:rPr>
                <w:rFonts w:ascii="Times New Roman" w:eastAsia="Times New Roman" w:hAnsi="Times New Roman" w:cs="Times New Roman"/>
                <w:sz w:val="24"/>
              </w:rPr>
            </w:pPr>
            <w:r w:rsidRPr="00AB0DBF">
              <w:tab/>
            </w:r>
            <w:r w:rsidRPr="00AB0DBF">
              <w:rPr>
                <w:rFonts w:ascii="Times New Roman" w:eastAsia="Times New Roman" w:hAnsi="Times New Roman" w:cs="Times New Roman"/>
                <w:sz w:val="24"/>
              </w:rPr>
              <w:t xml:space="preserve">Les </w:t>
            </w:r>
            <w:r w:rsidRPr="00AB0DBF">
              <w:rPr>
                <w:rFonts w:ascii="Times New Roman" w:eastAsia="Times New Roman" w:hAnsi="Times New Roman" w:cs="Times New Roman"/>
                <w:sz w:val="24"/>
              </w:rPr>
              <w:tab/>
              <w:t xml:space="preserve">différents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intervenants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(structures </w:t>
            </w:r>
          </w:p>
          <w:p w:rsidR="00E824F2" w:rsidRPr="00AB0DBF" w:rsidRDefault="00E824F2" w:rsidP="00AB0DBF">
            <w:pPr>
              <w:spacing w:after="0" w:line="240" w:lineRule="auto"/>
              <w:ind w:left="0" w:right="43"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d’</w:t>
            </w:r>
            <w:proofErr w:type="spellStart"/>
            <w:r w:rsidRPr="00AB0DBF">
              <w:rPr>
                <w:rFonts w:ascii="Times New Roman" w:eastAsia="Times New Roman" w:hAnsi="Times New Roman" w:cs="Times New Roman"/>
                <w:sz w:val="24"/>
              </w:rPr>
              <w:t>accompagnemen</w:t>
            </w:r>
            <w:proofErr w:type="spellEnd"/>
            <w:r w:rsidRPr="00AB0DBF">
              <w:rPr>
                <w:rFonts w:ascii="Times New Roman" w:eastAsia="Times New Roman" w:hAnsi="Times New Roman" w:cs="Times New Roman"/>
                <w:sz w:val="24"/>
              </w:rPr>
              <w:t xml:space="preserve"> t/encadrement, organisations communautaires de base, structures étatiques sectoriels) </w:t>
            </w:r>
            <w:r w:rsidRPr="00AB0DBF">
              <w:rPr>
                <w:rFonts w:ascii="Times New Roman" w:eastAsia="Times New Roman" w:hAnsi="Times New Roman" w:cs="Times New Roman"/>
                <w:sz w:val="24"/>
              </w:rPr>
              <w:tab/>
              <w:t xml:space="preserve">sont formés  </w:t>
            </w:r>
          </w:p>
        </w:tc>
        <w:tc>
          <w:tcPr>
            <w:tcW w:w="884" w:type="dxa"/>
            <w:tcBorders>
              <w:top w:val="single" w:sz="4" w:space="0" w:color="000000"/>
              <w:left w:val="single" w:sz="4" w:space="0" w:color="000000"/>
              <w:bottom w:val="single" w:sz="4" w:space="0" w:color="000000"/>
              <w:right w:val="single" w:sz="4" w:space="0" w:color="000000"/>
            </w:tcBorders>
            <w:shd w:val="clear" w:color="auto" w:fill="EEECE1"/>
          </w:tcPr>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EEECE1"/>
          </w:tcPr>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08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50 </w:t>
            </w:r>
          </w:p>
        </w:tc>
        <w:tc>
          <w:tcPr>
            <w:tcW w:w="4363" w:type="dxa"/>
            <w:gridSpan w:val="4"/>
            <w:tcBorders>
              <w:top w:val="single" w:sz="4" w:space="0" w:color="000000"/>
              <w:left w:val="single" w:sz="4" w:space="0" w:color="000000"/>
              <w:bottom w:val="single" w:sz="4" w:space="0" w:color="000000"/>
              <w:right w:val="single" w:sz="4" w:space="0" w:color="000000"/>
            </w:tcBorders>
          </w:tcPr>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12 documents </w:t>
            </w:r>
          </w:p>
          <w:p w:rsidR="00E824F2" w:rsidRPr="00AB0DBF" w:rsidRDefault="00E824F2"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(Politique Générale, Guide  </w:t>
            </w:r>
            <w:proofErr w:type="spellStart"/>
            <w:r w:rsidRPr="00AB0DBF">
              <w:rPr>
                <w:rFonts w:ascii="Times New Roman" w:eastAsia="Times New Roman" w:hAnsi="Times New Roman" w:cs="Times New Roman"/>
                <w:sz w:val="24"/>
              </w:rPr>
              <w:t>réintegration</w:t>
            </w:r>
            <w:proofErr w:type="spellEnd"/>
            <w:r w:rsidRPr="00AB0DBF">
              <w:rPr>
                <w:rFonts w:ascii="Times New Roman" w:eastAsia="Times New Roman" w:hAnsi="Times New Roman" w:cs="Times New Roman"/>
                <w:sz w:val="24"/>
              </w:rPr>
              <w:t xml:space="preserve">, fiches de désarmement, de </w:t>
            </w:r>
            <w:proofErr w:type="spellStart"/>
            <w:r w:rsidRPr="00AB0DBF">
              <w:rPr>
                <w:rFonts w:ascii="Times New Roman" w:eastAsia="Times New Roman" w:hAnsi="Times New Roman" w:cs="Times New Roman"/>
                <w:sz w:val="24"/>
              </w:rPr>
              <w:t>profilage,etc</w:t>
            </w:r>
            <w:proofErr w:type="spellEnd"/>
            <w:r w:rsidRPr="00AB0DBF">
              <w:rPr>
                <w:rFonts w:ascii="Times New Roman" w:eastAsia="Times New Roman" w:hAnsi="Times New Roman" w:cs="Times New Roman"/>
                <w:sz w:val="24"/>
              </w:rPr>
              <w:t xml:space="preserve">.), </w:t>
            </w:r>
            <w:proofErr w:type="spellStart"/>
            <w:r w:rsidRPr="00AB0DBF">
              <w:rPr>
                <w:rFonts w:ascii="Times New Roman" w:eastAsia="Times New Roman" w:hAnsi="Times New Roman" w:cs="Times New Roman"/>
                <w:sz w:val="24"/>
              </w:rPr>
              <w:t>reglementant</w:t>
            </w:r>
            <w:proofErr w:type="spellEnd"/>
            <w:r w:rsidRPr="00AB0DBF">
              <w:rPr>
                <w:rFonts w:ascii="Times New Roman" w:eastAsia="Times New Roman" w:hAnsi="Times New Roman" w:cs="Times New Roman"/>
                <w:sz w:val="24"/>
              </w:rPr>
              <w:t xml:space="preserve"> la mise en </w:t>
            </w:r>
            <w:proofErr w:type="spellStart"/>
            <w:r w:rsidRPr="00AB0DBF">
              <w:rPr>
                <w:rFonts w:ascii="Times New Roman" w:eastAsia="Times New Roman" w:hAnsi="Times New Roman" w:cs="Times New Roman"/>
                <w:sz w:val="24"/>
              </w:rPr>
              <w:t>oeuvre</w:t>
            </w:r>
            <w:proofErr w:type="spellEnd"/>
            <w:r w:rsidRPr="00AB0DBF">
              <w:rPr>
                <w:rFonts w:ascii="Times New Roman" w:eastAsia="Times New Roman" w:hAnsi="Times New Roman" w:cs="Times New Roman"/>
                <w:sz w:val="24"/>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finalisés et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transmis au </w:t>
            </w:r>
          </w:p>
          <w:p w:rsidR="00E824F2" w:rsidRPr="00AB0DBF" w:rsidRDefault="00E824F2" w:rsidP="00AB0DBF">
            <w:pPr>
              <w:spacing w:after="0" w:line="238" w:lineRule="auto"/>
              <w:ind w:left="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HCREC et 8.000 armes collectées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p w:rsidR="00E824F2" w:rsidRPr="00AB0DBF" w:rsidRDefault="00E824F2"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500 (les membres du HCREC, de la </w:t>
            </w:r>
          </w:p>
          <w:p w:rsidR="00E824F2" w:rsidRPr="00AB0DBF" w:rsidRDefault="00E824F2" w:rsidP="00AB0DBF">
            <w:pPr>
              <w:spacing w:after="1"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CAMP, églises, OSCs, Corps préfectoral et municipal,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comités,  CND)</w:t>
            </w:r>
            <w:r w:rsidRPr="00AB0DBF">
              <w:rPr>
                <w:rFonts w:ascii="Times New Roman" w:eastAsia="Times New Roman" w:hAnsi="Times New Roman" w:cs="Times New Roman"/>
              </w:rPr>
              <w:t xml:space="preserve"> </w:t>
            </w: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tc>
        <w:tc>
          <w:tcPr>
            <w:tcW w:w="3703" w:type="dxa"/>
            <w:gridSpan w:val="4"/>
            <w:tcBorders>
              <w:top w:val="single" w:sz="4" w:space="0" w:color="000000"/>
              <w:left w:val="single" w:sz="4" w:space="0" w:color="000000"/>
              <w:bottom w:val="single" w:sz="4" w:space="0" w:color="000000"/>
              <w:right w:val="single" w:sz="4" w:space="0" w:color="000000"/>
            </w:tcBorders>
          </w:tcPr>
          <w:p w:rsidR="00E824F2" w:rsidRDefault="00E824F2"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Documents mis à la disposition du HCREC</w:t>
            </w: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Default="00E824F2" w:rsidP="00AB0DBF">
            <w:pPr>
              <w:spacing w:after="0" w:line="240" w:lineRule="auto"/>
              <w:ind w:left="0" w:firstLine="0"/>
              <w:jc w:val="left"/>
              <w:rPr>
                <w:rFonts w:ascii="Times New Roman" w:eastAsia="Times New Roman" w:hAnsi="Times New Roman" w:cs="Times New Roman"/>
                <w:sz w:val="24"/>
              </w:rPr>
            </w:pPr>
          </w:p>
          <w:p w:rsidR="00E824F2" w:rsidRPr="00AB0DBF" w:rsidRDefault="00E824F2"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 formation des acteurs du DDR et des partenaires du CND</w:t>
            </w:r>
          </w:p>
        </w:tc>
      </w:tr>
      <w:tr w:rsidR="00E549A8" w:rsidRPr="00AB0DBF" w:rsidTr="00E824F2">
        <w:tblPrEx>
          <w:tblCellMar>
            <w:top w:w="59" w:type="dxa"/>
            <w:right w:w="48" w:type="dxa"/>
          </w:tblCellMar>
        </w:tblPrEx>
        <w:trPr>
          <w:gridAfter w:val="3"/>
          <w:wAfter w:w="745" w:type="dxa"/>
          <w:trHeight w:val="2583"/>
        </w:trPr>
        <w:tc>
          <w:tcPr>
            <w:tcW w:w="2332" w:type="dxa"/>
            <w:gridSpan w:val="2"/>
            <w:vMerge w:val="restart"/>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 </w:t>
            </w:r>
          </w:p>
          <w:p w:rsidR="00AB0DBF" w:rsidRPr="00AB0DBF" w:rsidRDefault="00AB0DBF" w:rsidP="00AB0DBF">
            <w:pPr>
              <w:spacing w:after="0" w:line="238" w:lineRule="auto"/>
              <w:ind w:left="0" w:right="26"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2.2 Les bénéficiaires et participants du programme </w:t>
            </w:r>
          </w:p>
          <w:p w:rsidR="00AB0DBF" w:rsidRPr="00AB0DBF" w:rsidRDefault="00AB0DBF" w:rsidP="00AB0DBF">
            <w:pPr>
              <w:spacing w:after="0" w:line="238" w:lineRule="auto"/>
              <w:ind w:left="0" w:right="19"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conjoint sont identifiés et le système de base de données intégrant leurs profils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roofErr w:type="spellStart"/>
            <w:r w:rsidRPr="00AB0DBF">
              <w:rPr>
                <w:rFonts w:ascii="Times New Roman" w:eastAsia="Times New Roman" w:hAnsi="Times New Roman" w:cs="Times New Roman"/>
                <w:sz w:val="24"/>
              </w:rPr>
              <w:t>socioéconom</w:t>
            </w:r>
            <w:proofErr w:type="spellEnd"/>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roofErr w:type="spellStart"/>
            <w:r w:rsidRPr="00AB0DBF">
              <w:rPr>
                <w:rFonts w:ascii="Times New Roman" w:eastAsia="Times New Roman" w:hAnsi="Times New Roman" w:cs="Times New Roman"/>
                <w:sz w:val="24"/>
              </w:rPr>
              <w:t>iques</w:t>
            </w:r>
            <w:proofErr w:type="spellEnd"/>
            <w:r w:rsidRPr="00AB0DBF">
              <w:rPr>
                <w:rFonts w:ascii="Times New Roman" w:eastAsia="Times New Roman" w:hAnsi="Times New Roman" w:cs="Times New Roman"/>
                <w:sz w:val="24"/>
              </w:rPr>
              <w:t xml:space="preserve"> et leurs priorités de réintégration est mis en place et opérationnel </w:t>
            </w: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2.2.1 </w:t>
            </w:r>
          </w:p>
          <w:p w:rsidR="00AB0DBF" w:rsidRPr="00AB0DBF" w:rsidRDefault="00AB0DBF" w:rsidP="00AB0DBF">
            <w:pPr>
              <w:spacing w:after="0" w:line="240" w:lineRule="auto"/>
              <w:ind w:left="0" w:right="59"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Nombre d’évaluations et études réalisées nécessaires à l’exécution de la réintégration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6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49"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 (dont le profilage des Ex-combattant, l'étude sur les opportunités de Réintégration,  Aspect psychosociaux et de santé, activité de réconciliation et justice transitionnelle par la caravane de paix et de restauration des forces vitales humaines, Impact du </w:t>
            </w:r>
            <w:proofErr w:type="spellStart"/>
            <w:r w:rsidRPr="00AB0DBF">
              <w:rPr>
                <w:rFonts w:ascii="Times New Roman" w:eastAsia="Times New Roman" w:hAnsi="Times New Roman" w:cs="Times New Roman"/>
                <w:sz w:val="24"/>
              </w:rPr>
              <w:t>confli</w:t>
            </w:r>
            <w:proofErr w:type="spellEnd"/>
            <w:r w:rsidRPr="00AB0DBF">
              <w:rPr>
                <w:rFonts w:ascii="Times New Roman" w:eastAsia="Times New Roman" w:hAnsi="Times New Roman" w:cs="Times New Roman"/>
                <w:sz w:val="24"/>
              </w:rPr>
              <w:t xml:space="preserve"> sur les filles/femmes)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E824F2"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 de l’étude sur les opportunités de Réintégration</w:t>
            </w:r>
            <w:r w:rsidR="00AB0DBF" w:rsidRPr="00AB0DBF">
              <w:rPr>
                <w:rFonts w:ascii="Times New Roman" w:eastAsia="Times New Roman" w:hAnsi="Times New Roman" w:cs="Times New Roman"/>
                <w:sz w:val="24"/>
              </w:rPr>
              <w:t xml:space="preserve"> </w:t>
            </w:r>
          </w:p>
        </w:tc>
      </w:tr>
      <w:tr w:rsidR="00E549A8" w:rsidRPr="00AB0DBF" w:rsidTr="00E824F2">
        <w:tblPrEx>
          <w:tblCellMar>
            <w:top w:w="59" w:type="dxa"/>
            <w:right w:w="48" w:type="dxa"/>
          </w:tblCellMar>
        </w:tblPrEx>
        <w:trPr>
          <w:gridAfter w:val="3"/>
          <w:wAfter w:w="745" w:type="dxa"/>
          <w:trHeight w:val="20"/>
        </w:trPr>
        <w:tc>
          <w:tcPr>
            <w:tcW w:w="2332" w:type="dxa"/>
            <w:gridSpan w:val="2"/>
            <w:vMerge/>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2.2.2 </w:t>
            </w:r>
          </w:p>
          <w:p w:rsidR="00AB0DBF" w:rsidRPr="00AB0DBF" w:rsidRDefault="00AB0DBF" w:rsidP="00AB0DBF">
            <w:pPr>
              <w:spacing w:after="29" w:line="238" w:lineRule="auto"/>
              <w:ind w:left="0" w:right="61"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La base de données(BD) du programme </w:t>
            </w:r>
          </w:p>
          <w:p w:rsidR="00AB0DBF" w:rsidRPr="00AB0DBF" w:rsidRDefault="00AB0DBF" w:rsidP="00AB0DBF">
            <w:pPr>
              <w:tabs>
                <w:tab w:val="center" w:pos="394"/>
                <w:tab w:val="center" w:pos="1723"/>
              </w:tabs>
              <w:spacing w:after="0" w:line="240" w:lineRule="auto"/>
              <w:ind w:left="0" w:firstLine="0"/>
              <w:jc w:val="left"/>
              <w:rPr>
                <w:rFonts w:ascii="Times New Roman" w:eastAsia="Times New Roman" w:hAnsi="Times New Roman" w:cs="Times New Roman"/>
                <w:sz w:val="24"/>
              </w:rPr>
            </w:pPr>
            <w:r w:rsidRPr="00AB0DBF">
              <w:tab/>
            </w:r>
            <w:r w:rsidRPr="00AB0DBF">
              <w:rPr>
                <w:rFonts w:ascii="Times New Roman" w:eastAsia="Times New Roman" w:hAnsi="Times New Roman" w:cs="Times New Roman"/>
                <w:sz w:val="24"/>
              </w:rPr>
              <w:t xml:space="preserve">conjoint </w:t>
            </w:r>
            <w:r w:rsidRPr="00AB0DBF">
              <w:rPr>
                <w:rFonts w:ascii="Times New Roman" w:eastAsia="Times New Roman" w:hAnsi="Times New Roman" w:cs="Times New Roman"/>
                <w:sz w:val="24"/>
              </w:rPr>
              <w:tab/>
              <w:t xml:space="preserve">est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opérationnelle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641009" w:rsidRDefault="00AB0DBF" w:rsidP="00E824F2">
            <w:pPr>
              <w:spacing w:after="0" w:line="238" w:lineRule="auto"/>
              <w:ind w:left="0" w:firstLine="0"/>
              <w:rPr>
                <w:rFonts w:ascii="Times New Roman" w:eastAsia="Times New Roman" w:hAnsi="Times New Roman" w:cs="Times New Roman"/>
              </w:rPr>
            </w:pPr>
            <w:r w:rsidRPr="00AB0DBF">
              <w:rPr>
                <w:rFonts w:ascii="Times New Roman" w:eastAsia="Times New Roman" w:hAnsi="Times New Roman" w:cs="Times New Roman"/>
              </w:rPr>
              <w:t xml:space="preserve"> </w:t>
            </w:r>
          </w:p>
          <w:p w:rsidR="00641009" w:rsidRDefault="00641009" w:rsidP="00E824F2">
            <w:pPr>
              <w:spacing w:after="0" w:line="238" w:lineRule="auto"/>
              <w:ind w:left="0" w:firstLine="0"/>
              <w:rPr>
                <w:rFonts w:ascii="Times New Roman" w:eastAsia="Times New Roman" w:hAnsi="Times New Roman" w:cs="Times New Roman"/>
              </w:rPr>
            </w:pPr>
          </w:p>
          <w:p w:rsidR="00E824F2" w:rsidRPr="00AB0DBF" w:rsidRDefault="00E824F2" w:rsidP="00E824F2">
            <w:pPr>
              <w:spacing w:after="0" w:line="238" w:lineRule="auto"/>
              <w:ind w:left="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 2. 3 Nombre de bénéficiaires du </w:t>
            </w:r>
          </w:p>
          <w:p w:rsidR="00E824F2" w:rsidRPr="00AB0DBF" w:rsidRDefault="00E824F2" w:rsidP="00E824F2">
            <w:pPr>
              <w:spacing w:after="1"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programme conjoint </w:t>
            </w:r>
          </w:p>
          <w:p w:rsidR="00E824F2" w:rsidRPr="00AB0DBF" w:rsidRDefault="00E824F2" w:rsidP="00E824F2">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enregistrés</w:t>
            </w: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r w:rsidR="00641009">
              <w:rPr>
                <w:rFonts w:ascii="Times New Roman" w:eastAsia="Times New Roman" w:hAnsi="Times New Roman" w:cs="Times New Roman"/>
              </w:rPr>
              <w:t>0</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r w:rsidR="00641009">
              <w:rPr>
                <w:rFonts w:ascii="Times New Roman" w:eastAsia="Times New Roman" w:hAnsi="Times New Roman" w:cs="Times New Roman"/>
              </w:rPr>
              <w:t>7 000</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2 BD ( liste des ex-combattants,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VBG, Bén</w:t>
            </w:r>
            <w:r w:rsidR="00E824F2">
              <w:rPr>
                <w:rFonts w:ascii="Times New Roman" w:eastAsia="Times New Roman" w:hAnsi="Times New Roman" w:cs="Times New Roman"/>
                <w:sz w:val="24"/>
              </w:rPr>
              <w:t>é</w:t>
            </w:r>
            <w:r w:rsidRPr="00AB0DBF">
              <w:rPr>
                <w:rFonts w:ascii="Times New Roman" w:eastAsia="Times New Roman" w:hAnsi="Times New Roman" w:cs="Times New Roman"/>
                <w:sz w:val="24"/>
              </w:rPr>
              <w:t xml:space="preserve">ficiaires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AGR) </w:t>
            </w:r>
          </w:p>
          <w:p w:rsidR="00E824F2" w:rsidRDefault="00AB0DBF" w:rsidP="00AB0DBF">
            <w:pPr>
              <w:spacing w:after="0" w:line="240" w:lineRule="auto"/>
              <w:ind w:left="0" w:firstLine="0"/>
              <w:jc w:val="left"/>
              <w:rPr>
                <w:rFonts w:ascii="Times New Roman" w:eastAsia="Times New Roman" w:hAnsi="Times New Roman" w:cs="Times New Roman"/>
              </w:rPr>
            </w:pPr>
            <w:r w:rsidRPr="00AB0DBF">
              <w:rPr>
                <w:rFonts w:ascii="Times New Roman" w:eastAsia="Times New Roman" w:hAnsi="Times New Roman" w:cs="Times New Roman"/>
              </w:rPr>
              <w:t xml:space="preserve"> </w:t>
            </w:r>
          </w:p>
          <w:p w:rsidR="00E824F2" w:rsidRDefault="00E824F2" w:rsidP="00AB0DBF">
            <w:pPr>
              <w:spacing w:after="0" w:line="240" w:lineRule="auto"/>
              <w:ind w:left="0" w:firstLine="0"/>
              <w:jc w:val="left"/>
              <w:rPr>
                <w:rFonts w:ascii="Times New Roman" w:eastAsia="Times New Roman" w:hAnsi="Times New Roman" w:cs="Times New Roman"/>
              </w:rPr>
            </w:pPr>
          </w:p>
          <w:p w:rsidR="00E824F2" w:rsidRDefault="00E824F2" w:rsidP="00AB0DBF">
            <w:pPr>
              <w:spacing w:after="0" w:line="240" w:lineRule="auto"/>
              <w:ind w:left="0" w:firstLine="0"/>
              <w:jc w:val="left"/>
              <w:rPr>
                <w:rFonts w:ascii="Times New Roman" w:eastAsia="Times New Roman" w:hAnsi="Times New Roman" w:cs="Times New Roman"/>
              </w:rPr>
            </w:pPr>
          </w:p>
          <w:p w:rsidR="00E824F2" w:rsidRDefault="00E824F2" w:rsidP="00AB0DBF">
            <w:pPr>
              <w:spacing w:after="0" w:line="240" w:lineRule="auto"/>
              <w:ind w:left="0" w:firstLine="0"/>
              <w:jc w:val="left"/>
              <w:rPr>
                <w:rFonts w:ascii="Times New Roman" w:eastAsia="Times New Roman" w:hAnsi="Times New Roman" w:cs="Times New Roman"/>
              </w:rPr>
            </w:pPr>
          </w:p>
          <w:p w:rsidR="00641009" w:rsidRPr="00AB0DBF" w:rsidRDefault="00641009" w:rsidP="00641009">
            <w:pPr>
              <w:spacing w:after="0" w:line="238" w:lineRule="auto"/>
              <w:ind w:left="0" w:right="1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5665 ex-combattants enregistrés (12% de Femmes(F)). 500 membres de </w:t>
            </w:r>
          </w:p>
          <w:p w:rsidR="00E824F2" w:rsidRDefault="00641009" w:rsidP="00641009">
            <w:pPr>
              <w:spacing w:after="0" w:line="240" w:lineRule="auto"/>
              <w:ind w:left="0" w:firstLine="0"/>
              <w:jc w:val="left"/>
              <w:rPr>
                <w:rFonts w:ascii="Times New Roman" w:eastAsia="Times New Roman" w:hAnsi="Times New Roman" w:cs="Times New Roman"/>
              </w:rPr>
            </w:pPr>
            <w:r w:rsidRPr="00AB0DBF">
              <w:rPr>
                <w:rFonts w:ascii="Times New Roman" w:eastAsia="Times New Roman" w:hAnsi="Times New Roman" w:cs="Times New Roman"/>
                <w:sz w:val="24"/>
              </w:rPr>
              <w:t>groupements(40% de F) 60 des comités(29% de F) 1500 participants aux plateformes (40% de F) 4000 personnes sensibilisées(55% de F)</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E824F2"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Liste des ex-combattants profilés, des groupements AGRs et répertoire des victimes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r w:rsidR="00641009">
              <w:rPr>
                <w:rFonts w:ascii="Times New Roman" w:eastAsia="Times New Roman" w:hAnsi="Times New Roman" w:cs="Times New Roman"/>
              </w:rPr>
              <w:t>Rapports de profilage et des plateformes</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rPr>
              <w:t xml:space="preserve"> </w:t>
            </w:r>
          </w:p>
        </w:tc>
      </w:tr>
      <w:tr w:rsidR="00E549A8" w:rsidRPr="00AB0DBF" w:rsidTr="00E824F2">
        <w:tblPrEx>
          <w:tblCellMar>
            <w:top w:w="59" w:type="dxa"/>
            <w:right w:w="48" w:type="dxa"/>
          </w:tblCellMar>
        </w:tblPrEx>
        <w:trPr>
          <w:gridAfter w:val="3"/>
          <w:wAfter w:w="745" w:type="dxa"/>
          <w:trHeight w:val="2583"/>
        </w:trPr>
        <w:tc>
          <w:tcPr>
            <w:tcW w:w="2332" w:type="dxa"/>
            <w:gridSpan w:val="2"/>
            <w:tcBorders>
              <w:top w:val="single" w:sz="4" w:space="0" w:color="000000"/>
              <w:left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 </w:t>
            </w:r>
          </w:p>
          <w:p w:rsidR="00AB0DBF" w:rsidRPr="00AB0DBF" w:rsidRDefault="00AB0DBF" w:rsidP="00AB0DBF">
            <w:pPr>
              <w:spacing w:after="0" w:line="238" w:lineRule="auto"/>
              <w:ind w:left="0" w:right="26"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2.3 Les services d’appui à la réintégration sont renforcés en tenant compte des besoins spécifiques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des femmes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et filles ex-</w:t>
            </w:r>
            <w:r w:rsidR="008E6301">
              <w:rPr>
                <w:rFonts w:ascii="Times New Roman" w:eastAsia="Times New Roman" w:hAnsi="Times New Roman" w:cs="Times New Roman"/>
                <w:sz w:val="24"/>
              </w:rPr>
              <w:t xml:space="preserve"> c</w:t>
            </w:r>
            <w:r w:rsidR="008E6301" w:rsidRPr="00AB0DBF">
              <w:rPr>
                <w:rFonts w:ascii="Times New Roman" w:eastAsia="Times New Roman" w:hAnsi="Times New Roman" w:cs="Times New Roman"/>
                <w:sz w:val="24"/>
              </w:rPr>
              <w:t>ombattantes et associées aux groupes armés</w:t>
            </w:r>
          </w:p>
        </w:tc>
        <w:tc>
          <w:tcPr>
            <w:tcW w:w="3190" w:type="dxa"/>
            <w:tcBorders>
              <w:top w:val="single" w:sz="4" w:space="0" w:color="000000"/>
              <w:left w:val="single" w:sz="4" w:space="0" w:color="000000"/>
              <w:right w:val="single" w:sz="4" w:space="0" w:color="000000"/>
            </w:tcBorders>
            <w:shd w:val="clear" w:color="auto" w:fill="EEECE1"/>
          </w:tcPr>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2.3.1 </w:t>
            </w:r>
          </w:p>
          <w:p w:rsidR="00AB0DBF" w:rsidRPr="00AB0DBF" w:rsidRDefault="00AB0DBF" w:rsidP="00AB0DBF">
            <w:pPr>
              <w:spacing w:after="0" w:line="25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Nombre </w:t>
            </w:r>
            <w:r w:rsidRPr="00AB0DBF">
              <w:rPr>
                <w:rFonts w:ascii="Times New Roman" w:eastAsia="Times New Roman" w:hAnsi="Times New Roman" w:cs="Times New Roman"/>
                <w:sz w:val="24"/>
              </w:rPr>
              <w:tab/>
              <w:t xml:space="preserve">de services d’appui à la </w:t>
            </w:r>
            <w:r w:rsidRPr="00AB0DBF">
              <w:rPr>
                <w:rFonts w:ascii="Times New Roman" w:eastAsia="Times New Roman" w:hAnsi="Times New Roman" w:cs="Times New Roman"/>
                <w:sz w:val="24"/>
              </w:rPr>
              <w:tab/>
              <w:t xml:space="preserve">réintégration renforcés </w:t>
            </w:r>
          </w:p>
          <w:p w:rsidR="00AB0DBF" w:rsidRPr="00AB0DBF" w:rsidRDefault="00AB0DBF" w:rsidP="00AB0DBF">
            <w:pPr>
              <w:spacing w:after="0" w:line="238" w:lineRule="auto"/>
              <w:ind w:left="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(désagrégé par secteur, sexe et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âge) </w:t>
            </w:r>
          </w:p>
        </w:tc>
        <w:tc>
          <w:tcPr>
            <w:tcW w:w="1424" w:type="dxa"/>
            <w:gridSpan w:val="2"/>
            <w:tcBorders>
              <w:top w:val="single" w:sz="4" w:space="0" w:color="000000"/>
              <w:left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4 par secteur </w:t>
            </w:r>
          </w:p>
        </w:tc>
        <w:tc>
          <w:tcPr>
            <w:tcW w:w="3170" w:type="dxa"/>
            <w:tcBorders>
              <w:top w:val="single" w:sz="4" w:space="0" w:color="000000"/>
              <w:left w:val="single" w:sz="4" w:space="0" w:color="000000"/>
              <w:right w:val="single" w:sz="4" w:space="0" w:color="000000"/>
            </w:tcBorders>
          </w:tcPr>
          <w:p w:rsidR="00AB0DBF" w:rsidRPr="00AB0DBF" w:rsidRDefault="00AB0DBF" w:rsidP="00AB0DBF">
            <w:pPr>
              <w:spacing w:after="0" w:line="238" w:lineRule="auto"/>
              <w:ind w:left="0" w:right="9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Formation de 80 acteurs (30% F) sur  l'approche 3x6 à travers 06 Modules sur les 06 étapes des 03 phases de la réintégration. </w:t>
            </w:r>
          </w:p>
          <w:p w:rsidR="008E6301" w:rsidRPr="00AB0DBF" w:rsidRDefault="00AB0DBF" w:rsidP="008E6301">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Formation aussi la GAR de 100 participants(32% de femmes). 20 ONG partenaires, </w:t>
            </w:r>
            <w:r w:rsidR="008E6301" w:rsidRPr="00AB0DBF">
              <w:rPr>
                <w:rFonts w:ascii="Times New Roman" w:eastAsia="Times New Roman" w:hAnsi="Times New Roman" w:cs="Times New Roman"/>
                <w:sz w:val="24"/>
              </w:rPr>
              <w:t>identifiées</w:t>
            </w:r>
            <w:r w:rsidR="008E6301">
              <w:rPr>
                <w:rFonts w:ascii="Times New Roman" w:eastAsia="Times New Roman" w:hAnsi="Times New Roman" w:cs="Times New Roman"/>
                <w:sz w:val="24"/>
              </w:rPr>
              <w:t xml:space="preserve"> </w:t>
            </w:r>
            <w:r w:rsidR="008E6301" w:rsidRPr="00AB0DBF">
              <w:rPr>
                <w:rFonts w:ascii="Times New Roman" w:eastAsia="Times New Roman" w:hAnsi="Times New Roman" w:cs="Times New Roman"/>
                <w:sz w:val="24"/>
              </w:rPr>
              <w:t xml:space="preserve">(05 de </w:t>
            </w:r>
          </w:p>
          <w:p w:rsidR="00AB0DBF" w:rsidRPr="00AB0DBF" w:rsidRDefault="008E6301" w:rsidP="008E6301">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 pour 5 secteurs (agriculture, élevage, services, commerce, transport)  </w:t>
            </w:r>
          </w:p>
        </w:tc>
        <w:tc>
          <w:tcPr>
            <w:tcW w:w="2958" w:type="dxa"/>
            <w:tcBorders>
              <w:top w:val="single" w:sz="4" w:space="0" w:color="000000"/>
              <w:left w:val="single" w:sz="4" w:space="0" w:color="000000"/>
              <w:right w:val="single" w:sz="4" w:space="0" w:color="000000"/>
            </w:tcBorders>
          </w:tcPr>
          <w:p w:rsidR="00AB0DBF" w:rsidRPr="00AB0DBF" w:rsidRDefault="00641009" w:rsidP="00AB0DBF">
            <w:pPr>
              <w:spacing w:after="0" w:line="240" w:lineRule="auto"/>
              <w:ind w:left="0" w:right="5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 formations et d’identification des bénéficiaires</w:t>
            </w:r>
            <w:r w:rsidR="00AB0DBF" w:rsidRPr="00AB0DBF">
              <w:rPr>
                <w:rFonts w:ascii="Times New Roman" w:eastAsia="Times New Roman" w:hAnsi="Times New Roman" w:cs="Times New Roman"/>
                <w:sz w:val="24"/>
              </w:rPr>
              <w:t xml:space="preserve">  </w:t>
            </w:r>
          </w:p>
        </w:tc>
      </w:tr>
      <w:tr w:rsidR="00E549A8" w:rsidRPr="00AB0DBF" w:rsidTr="00E824F2">
        <w:tblPrEx>
          <w:tblCellMar>
            <w:top w:w="57" w:type="dxa"/>
            <w:right w:w="48" w:type="dxa"/>
          </w:tblCellMar>
        </w:tblPrEx>
        <w:trPr>
          <w:gridAfter w:val="3"/>
          <w:wAfter w:w="745" w:type="dxa"/>
          <w:trHeight w:val="5254"/>
        </w:trPr>
        <w:tc>
          <w:tcPr>
            <w:tcW w:w="2332" w:type="dxa"/>
            <w:gridSpan w:val="2"/>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2.3.2 </w:t>
            </w:r>
          </w:p>
          <w:p w:rsidR="00AB0DBF" w:rsidRPr="00AB0DBF" w:rsidRDefault="00AB0DBF" w:rsidP="00AB0DBF">
            <w:pPr>
              <w:spacing w:after="0" w:line="238" w:lineRule="auto"/>
              <w:ind w:left="0" w:right="5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des bénéficiaires du projet qui ont accès aux différents services d’appuis renforcés/taux d’utilisation des services d’appui renforcés dans la zone </w:t>
            </w:r>
          </w:p>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d’intervention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(désagrégé </w:t>
            </w:r>
            <w:r w:rsidRPr="00AB0DBF">
              <w:rPr>
                <w:rFonts w:ascii="Times New Roman" w:eastAsia="Times New Roman" w:hAnsi="Times New Roman" w:cs="Times New Roman"/>
                <w:sz w:val="24"/>
              </w:rPr>
              <w:tab/>
              <w:t xml:space="preserve">par type de services, âge et sexe)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X% A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proofErr w:type="spellStart"/>
            <w:r w:rsidRPr="00AB0DBF">
              <w:rPr>
                <w:rFonts w:ascii="Times New Roman" w:eastAsia="Times New Roman" w:hAnsi="Times New Roman" w:cs="Times New Roman"/>
                <w:sz w:val="24"/>
              </w:rPr>
              <w:t>définire</w:t>
            </w:r>
            <w:proofErr w:type="spellEnd"/>
            <w:r w:rsidRPr="00AB0DBF">
              <w:rPr>
                <w:rFonts w:ascii="Times New Roman" w:eastAsia="Times New Roman" w:hAnsi="Times New Roman" w:cs="Times New Roman"/>
                <w:sz w:val="24"/>
              </w:rPr>
              <w:t xml:space="preserve"> par secteur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HIMO (40% </w:t>
            </w:r>
            <w:proofErr w:type="spellStart"/>
            <w:r w:rsidRPr="00AB0DBF">
              <w:rPr>
                <w:rFonts w:ascii="Times New Roman" w:eastAsia="Times New Roman" w:hAnsi="Times New Roman" w:cs="Times New Roman"/>
                <w:sz w:val="24"/>
              </w:rPr>
              <w:t>excombattants</w:t>
            </w:r>
            <w:proofErr w:type="spellEnd"/>
            <w:r w:rsidRPr="00AB0DBF">
              <w:rPr>
                <w:rFonts w:ascii="Times New Roman" w:eastAsia="Times New Roman" w:hAnsi="Times New Roman" w:cs="Times New Roman"/>
                <w:sz w:val="24"/>
              </w:rPr>
              <w:t xml:space="preserve"> et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60% communautés dont 30% femmes, 60% moins de 30 ans )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Moulins (90% femmes dont 20%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ex-combattantes) AGR(50% Ex-</w:t>
            </w:r>
          </w:p>
          <w:p w:rsidR="00AB0DBF" w:rsidRPr="00AB0DBF" w:rsidRDefault="00AB0DBF" w:rsidP="00AB0DBF">
            <w:pPr>
              <w:spacing w:after="0" w:line="240" w:lineRule="auto"/>
              <w:ind w:left="0" w:right="190" w:firstLine="0"/>
              <w:rPr>
                <w:rFonts w:ascii="Times New Roman" w:eastAsia="Times New Roman" w:hAnsi="Times New Roman" w:cs="Times New Roman"/>
                <w:sz w:val="24"/>
              </w:rPr>
            </w:pPr>
            <w:r w:rsidRPr="00AB0DBF">
              <w:rPr>
                <w:rFonts w:ascii="Times New Roman" w:eastAsia="Times New Roman" w:hAnsi="Times New Roman" w:cs="Times New Roman"/>
                <w:sz w:val="24"/>
              </w:rPr>
              <w:t>combattants dont 50% femmes) Plateformes (40% femmes dont 8% ex-combattantes  et  60% hommes dont  22% d'</w:t>
            </w:r>
            <w:proofErr w:type="spellStart"/>
            <w:r w:rsidRPr="00AB0DBF">
              <w:rPr>
                <w:rFonts w:ascii="Times New Roman" w:eastAsia="Times New Roman" w:hAnsi="Times New Roman" w:cs="Times New Roman"/>
                <w:sz w:val="24"/>
              </w:rPr>
              <w:t>excombattants</w:t>
            </w:r>
            <w:proofErr w:type="spellEnd"/>
            <w:r w:rsidRPr="00AB0DBF">
              <w:rPr>
                <w:rFonts w:ascii="Times New Roman" w:eastAsia="Times New Roman" w:hAnsi="Times New Roman" w:cs="Times New Roman"/>
                <w:sz w:val="24"/>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 de suivi des HIMO et AGRs</w:t>
            </w:r>
            <w:r w:rsidR="00AB0DBF" w:rsidRPr="00AB0DBF">
              <w:rPr>
                <w:rFonts w:ascii="Times New Roman" w:eastAsia="Times New Roman" w:hAnsi="Times New Roman" w:cs="Times New Roman"/>
                <w:sz w:val="24"/>
              </w:rPr>
              <w:t xml:space="preserve"> </w:t>
            </w:r>
          </w:p>
        </w:tc>
      </w:tr>
      <w:tr w:rsidR="00E549A8" w:rsidRPr="00AB0DBF" w:rsidTr="00E824F2">
        <w:tblPrEx>
          <w:tblCellMar>
            <w:top w:w="57" w:type="dxa"/>
            <w:right w:w="49" w:type="dxa"/>
          </w:tblCellMar>
        </w:tblPrEx>
        <w:trPr>
          <w:gridAfter w:val="3"/>
          <w:wAfter w:w="745" w:type="dxa"/>
          <w:trHeight w:val="2301"/>
        </w:trPr>
        <w:tc>
          <w:tcPr>
            <w:tcW w:w="2332"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right="31"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Résultat 3 Le cadre de protection dans le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contexte de DDR des </w:t>
            </w:r>
            <w:proofErr w:type="spellStart"/>
            <w:r w:rsidRPr="00AB0DBF">
              <w:rPr>
                <w:rFonts w:ascii="Times New Roman" w:eastAsia="Times New Roman" w:hAnsi="Times New Roman" w:cs="Times New Roman"/>
                <w:sz w:val="24"/>
              </w:rPr>
              <w:t>excombattants</w:t>
            </w:r>
            <w:proofErr w:type="spellEnd"/>
            <w:r w:rsidRPr="00AB0DBF">
              <w:rPr>
                <w:rFonts w:ascii="Times New Roman" w:eastAsia="Times New Roman" w:hAnsi="Times New Roman" w:cs="Times New Roman"/>
                <w:sz w:val="24"/>
              </w:rPr>
              <w:t xml:space="preserve"> est renforcé </w:t>
            </w: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3.1 </w:t>
            </w:r>
          </w:p>
          <w:p w:rsidR="00AB0DBF" w:rsidRPr="00AB0DBF" w:rsidRDefault="00AB0DBF" w:rsidP="00AB0DBF">
            <w:pPr>
              <w:spacing w:after="0" w:line="240" w:lineRule="auto"/>
              <w:ind w:left="0" w:right="59"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Niveau de référence aux droits humains dans le manuel de procédure du DDR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ND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200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61"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240 relais communautaires pour la prévention, l'identification et le </w:t>
            </w:r>
            <w:r w:rsidR="00E549A8" w:rsidRPr="00AB0DBF">
              <w:rPr>
                <w:rFonts w:ascii="Times New Roman" w:eastAsia="Times New Roman" w:hAnsi="Times New Roman" w:cs="Times New Roman"/>
                <w:sz w:val="24"/>
              </w:rPr>
              <w:t>référencement</w:t>
            </w:r>
            <w:r w:rsidRPr="00AB0DBF">
              <w:rPr>
                <w:rFonts w:ascii="Times New Roman" w:eastAsia="Times New Roman" w:hAnsi="Times New Roman" w:cs="Times New Roman"/>
                <w:sz w:val="24"/>
              </w:rPr>
              <w:t xml:space="preserve"> des VGB aux organes </w:t>
            </w:r>
            <w:r w:rsidR="00E549A8" w:rsidRPr="00AB0DBF">
              <w:rPr>
                <w:rFonts w:ascii="Times New Roman" w:eastAsia="Times New Roman" w:hAnsi="Times New Roman" w:cs="Times New Roman"/>
                <w:sz w:val="24"/>
              </w:rPr>
              <w:t>spécialisés. Les</w:t>
            </w:r>
            <w:r w:rsidRPr="00AB0DBF">
              <w:rPr>
                <w:rFonts w:ascii="Times New Roman" w:eastAsia="Times New Roman" w:hAnsi="Times New Roman" w:cs="Times New Roman"/>
                <w:sz w:val="24"/>
              </w:rPr>
              <w:t xml:space="preserve"> activités de protection, notamment celle de la prise en charge psychosociale, des VBG, VSBG, des personnes en situation de handicap, vivant avec le VIH. prévues dans le document DDR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 d’identification</w:t>
            </w:r>
            <w:r w:rsidR="00AB0DBF" w:rsidRPr="00AB0DBF">
              <w:rPr>
                <w:rFonts w:ascii="Times New Roman" w:eastAsia="Times New Roman" w:hAnsi="Times New Roman" w:cs="Times New Roman"/>
                <w:sz w:val="24"/>
              </w:rPr>
              <w:t xml:space="preserve"> </w:t>
            </w:r>
          </w:p>
        </w:tc>
      </w:tr>
      <w:tr w:rsidR="00E549A8" w:rsidRPr="00AB0DBF" w:rsidTr="00E824F2">
        <w:tblPrEx>
          <w:tblCellMar>
            <w:left w:w="105" w:type="dxa"/>
            <w:right w:w="48" w:type="dxa"/>
          </w:tblCellMar>
        </w:tblPrEx>
        <w:trPr>
          <w:gridAfter w:val="3"/>
          <w:wAfter w:w="745" w:type="dxa"/>
          <w:trHeight w:val="1729"/>
        </w:trPr>
        <w:tc>
          <w:tcPr>
            <w:tcW w:w="2332" w:type="dxa"/>
            <w:gridSpan w:val="2"/>
            <w:vMerge w:val="restart"/>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right="1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3.1 L’élaboration du cadre de protection juridique pour le DDR est appuyée par des processus participatifs et inclusifs tout en prenant en compte les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droits humains </w:t>
            </w: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1" w:line="243" w:lineRule="auto"/>
              <w:ind w:left="0" w:right="59"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3.1.1 Le cadre juridique est formulé par le gouvernement pour permettre la participation </w:t>
            </w:r>
            <w:r w:rsidRPr="00AB0DBF">
              <w:rPr>
                <w:rFonts w:ascii="Times New Roman" w:eastAsia="Times New Roman" w:hAnsi="Times New Roman" w:cs="Times New Roman"/>
                <w:sz w:val="24"/>
              </w:rPr>
              <w:tab/>
              <w:t xml:space="preserve">au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DDR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right="192"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3. la levée du mandat d'arrêt du </w:t>
            </w:r>
            <w:proofErr w:type="spellStart"/>
            <w:r w:rsidRPr="00AB0DBF">
              <w:rPr>
                <w:rFonts w:ascii="Times New Roman" w:eastAsia="Times New Roman" w:hAnsi="Times New Roman" w:cs="Times New Roman"/>
                <w:sz w:val="24"/>
              </w:rPr>
              <w:t>Reverend</w:t>
            </w:r>
            <w:proofErr w:type="spellEnd"/>
            <w:r w:rsidRPr="00AB0DBF">
              <w:rPr>
                <w:rFonts w:ascii="Times New Roman" w:eastAsia="Times New Roman" w:hAnsi="Times New Roman" w:cs="Times New Roman"/>
                <w:sz w:val="24"/>
              </w:rPr>
              <w:t xml:space="preserve">, la </w:t>
            </w:r>
            <w:proofErr w:type="spellStart"/>
            <w:r w:rsidRPr="00AB0DBF">
              <w:rPr>
                <w:rFonts w:ascii="Times New Roman" w:eastAsia="Times New Roman" w:hAnsi="Times New Roman" w:cs="Times New Roman"/>
                <w:sz w:val="24"/>
              </w:rPr>
              <w:t>letre</w:t>
            </w:r>
            <w:proofErr w:type="spellEnd"/>
            <w:r w:rsidRPr="00AB0DBF">
              <w:rPr>
                <w:rFonts w:ascii="Times New Roman" w:eastAsia="Times New Roman" w:hAnsi="Times New Roman" w:cs="Times New Roman"/>
                <w:sz w:val="24"/>
              </w:rPr>
              <w:t xml:space="preserve"> de politique Générale DDR  et le lancement du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désarmement sont </w:t>
            </w:r>
          </w:p>
          <w:p w:rsidR="00AB0DBF" w:rsidRPr="00AB0DBF" w:rsidRDefault="00AB0DBF" w:rsidP="00AB0DBF">
            <w:pPr>
              <w:spacing w:after="0" w:line="240" w:lineRule="auto"/>
              <w:ind w:left="0" w:right="61"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le quitus d'amnistie rassurant pour ladite </w:t>
            </w:r>
            <w:proofErr w:type="spellStart"/>
            <w:r w:rsidRPr="00AB0DBF">
              <w:rPr>
                <w:rFonts w:ascii="Times New Roman" w:eastAsia="Times New Roman" w:hAnsi="Times New Roman" w:cs="Times New Roman"/>
                <w:sz w:val="24"/>
              </w:rPr>
              <w:t>particpation</w:t>
            </w:r>
            <w:proofErr w:type="spellEnd"/>
            <w:r w:rsidRPr="00AB0DBF">
              <w:rPr>
                <w:rFonts w:ascii="Times New Roman" w:eastAsia="Times New Roman" w:hAnsi="Times New Roman" w:cs="Times New Roman"/>
                <w:sz w:val="24"/>
              </w:rPr>
              <w:t xml:space="preserve"> (hormis les crimes imprescriptibles)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Décret de levée du mandat</w:t>
            </w:r>
            <w:r w:rsidR="00AB0DBF" w:rsidRPr="00AB0DBF">
              <w:rPr>
                <w:rFonts w:ascii="Times New Roman" w:eastAsia="Times New Roman" w:hAnsi="Times New Roman" w:cs="Times New Roman"/>
                <w:sz w:val="24"/>
              </w:rPr>
              <w:t xml:space="preserve"> </w:t>
            </w:r>
          </w:p>
        </w:tc>
      </w:tr>
      <w:tr w:rsidR="00E549A8" w:rsidRPr="00AB0DBF" w:rsidTr="00E824F2">
        <w:tblPrEx>
          <w:tblCellMar>
            <w:left w:w="105" w:type="dxa"/>
            <w:right w:w="48" w:type="dxa"/>
          </w:tblCellMar>
        </w:tblPrEx>
        <w:trPr>
          <w:gridAfter w:val="3"/>
          <w:wAfter w:w="745" w:type="dxa"/>
          <w:trHeight w:val="1942"/>
        </w:trPr>
        <w:tc>
          <w:tcPr>
            <w:tcW w:w="2332" w:type="dxa"/>
            <w:gridSpan w:val="2"/>
            <w:vMerge/>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3.1.2 </w:t>
            </w:r>
          </w:p>
          <w:p w:rsidR="00AB0DBF" w:rsidRPr="00AB0DBF" w:rsidRDefault="00AB0DBF" w:rsidP="00AB0DBF">
            <w:pPr>
              <w:spacing w:after="0" w:line="238" w:lineRule="auto"/>
              <w:ind w:left="0" w:right="59"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Cartographie des services publics, des habitations et terres arables détruits par le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conflit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03 secteurs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cartographie des services publics réalisée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right="24"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Répertoire des dommages </w:t>
            </w:r>
            <w:r w:rsidR="00AB0DBF" w:rsidRPr="00AB0DBF">
              <w:rPr>
                <w:rFonts w:ascii="Times New Roman" w:eastAsia="Times New Roman" w:hAnsi="Times New Roman" w:cs="Times New Roman"/>
                <w:sz w:val="24"/>
              </w:rPr>
              <w:t xml:space="preserve"> </w:t>
            </w:r>
          </w:p>
        </w:tc>
      </w:tr>
      <w:tr w:rsidR="00E549A8" w:rsidRPr="00AB0DBF" w:rsidTr="00E824F2">
        <w:tblPrEx>
          <w:tblCellMar>
            <w:left w:w="105" w:type="dxa"/>
            <w:right w:w="48" w:type="dxa"/>
          </w:tblCellMar>
        </w:tblPrEx>
        <w:trPr>
          <w:gridAfter w:val="3"/>
          <w:wAfter w:w="745" w:type="dxa"/>
          <w:trHeight w:val="1588"/>
        </w:trPr>
        <w:tc>
          <w:tcPr>
            <w:tcW w:w="2332" w:type="dxa"/>
            <w:gridSpan w:val="2"/>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lastRenderedPageBreak/>
              <w:t xml:space="preserve">Produit 3.2 La force publique est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formée aux droits humains et participent à </w:t>
            </w:r>
            <w:r w:rsidR="00641009" w:rsidRPr="00AB0DBF">
              <w:rPr>
                <w:rFonts w:ascii="Times New Roman" w:eastAsia="Times New Roman" w:hAnsi="Times New Roman" w:cs="Times New Roman"/>
                <w:sz w:val="24"/>
              </w:rPr>
              <w:t xml:space="preserve">la réconciliation   </w:t>
            </w: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3.2.1 </w:t>
            </w:r>
          </w:p>
          <w:p w:rsidR="00641009" w:rsidRPr="00AB0DBF" w:rsidRDefault="00AB0DBF" w:rsidP="00641009">
            <w:pPr>
              <w:tabs>
                <w:tab w:val="center" w:pos="402"/>
                <w:tab w:val="center" w:pos="1741"/>
              </w:tabs>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Nombre de membres de la Force Publique formés sur les droits humains qui participent dans les </w:t>
            </w:r>
            <w:r w:rsidR="00641009" w:rsidRPr="00AB0DBF">
              <w:rPr>
                <w:rFonts w:ascii="Times New Roman" w:eastAsia="Times New Roman" w:hAnsi="Times New Roman" w:cs="Times New Roman"/>
                <w:sz w:val="24"/>
              </w:rPr>
              <w:t xml:space="preserve">activités </w:t>
            </w:r>
            <w:r w:rsidR="00641009" w:rsidRPr="00AB0DBF">
              <w:rPr>
                <w:rFonts w:ascii="Times New Roman" w:eastAsia="Times New Roman" w:hAnsi="Times New Roman" w:cs="Times New Roman"/>
                <w:sz w:val="24"/>
              </w:rPr>
              <w:tab/>
              <w:t xml:space="preserve">de </w:t>
            </w:r>
          </w:p>
          <w:p w:rsidR="00641009" w:rsidRPr="00AB0DBF" w:rsidRDefault="00641009" w:rsidP="00641009">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réconciliation </w:t>
            </w:r>
          </w:p>
          <w:p w:rsidR="00641009" w:rsidRPr="00AB0DBF" w:rsidRDefault="00641009" w:rsidP="00641009">
            <w:pPr>
              <w:spacing w:after="0" w:line="238" w:lineRule="auto"/>
              <w:ind w:left="0" w:right="108"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(désagrégé par sexe, âge et catégorie de </w:t>
            </w:r>
          </w:p>
          <w:p w:rsidR="00AB0DBF" w:rsidRPr="00AB0DBF" w:rsidRDefault="00641009" w:rsidP="00641009">
            <w:pPr>
              <w:spacing w:after="0" w:line="240" w:lineRule="auto"/>
              <w:ind w:left="0" w:right="60"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personnel)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500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540 (470 de la </w:t>
            </w:r>
          </w:p>
          <w:p w:rsidR="00AB0DBF" w:rsidRPr="00AB0DBF" w:rsidRDefault="00AB0DBF" w:rsidP="00AB0DBF">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Force publique et 70 </w:t>
            </w:r>
            <w:proofErr w:type="spellStart"/>
            <w:r w:rsidRPr="00AB0DBF">
              <w:rPr>
                <w:rFonts w:ascii="Times New Roman" w:eastAsia="Times New Roman" w:hAnsi="Times New Roman" w:cs="Times New Roman"/>
                <w:sz w:val="24"/>
              </w:rPr>
              <w:t>magistarats</w:t>
            </w:r>
            <w:proofErr w:type="spellEnd"/>
            <w:r w:rsidRPr="00AB0DBF">
              <w:rPr>
                <w:rFonts w:ascii="Times New Roman" w:eastAsia="Times New Roman" w:hAnsi="Times New Roman" w:cs="Times New Roman"/>
                <w:sz w:val="24"/>
              </w:rPr>
              <w:t xml:space="preserve"> et </w:t>
            </w:r>
            <w:proofErr w:type="spellStart"/>
            <w:r w:rsidRPr="00AB0DBF">
              <w:rPr>
                <w:rFonts w:ascii="Times New Roman" w:eastAsia="Times New Roman" w:hAnsi="Times New Roman" w:cs="Times New Roman"/>
                <w:sz w:val="24"/>
              </w:rPr>
              <w:t>auxilliaires</w:t>
            </w:r>
            <w:proofErr w:type="spellEnd"/>
            <w:r w:rsidRPr="00AB0DBF">
              <w:rPr>
                <w:rFonts w:ascii="Times New Roman" w:eastAsia="Times New Roman" w:hAnsi="Times New Roman" w:cs="Times New Roman"/>
                <w:sz w:val="24"/>
              </w:rPr>
              <w:t xml:space="preserve"> de justice 12% de femmes et 15% de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jeunes)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 de l’atelier de formation</w:t>
            </w:r>
            <w:r w:rsidR="00AB0DBF" w:rsidRPr="00AB0DBF">
              <w:rPr>
                <w:rFonts w:ascii="Times New Roman" w:eastAsia="Times New Roman" w:hAnsi="Times New Roman" w:cs="Times New Roman"/>
                <w:sz w:val="24"/>
              </w:rPr>
              <w:t xml:space="preserve"> </w:t>
            </w:r>
          </w:p>
        </w:tc>
      </w:tr>
      <w:tr w:rsidR="00E549A8" w:rsidRPr="00AB0DBF" w:rsidTr="00E824F2">
        <w:tblPrEx>
          <w:tblCellMar>
            <w:top w:w="57" w:type="dxa"/>
            <w:right w:w="0" w:type="dxa"/>
          </w:tblCellMar>
        </w:tblPrEx>
        <w:trPr>
          <w:gridAfter w:val="3"/>
          <w:wAfter w:w="745" w:type="dxa"/>
          <w:trHeight w:val="1451"/>
        </w:trPr>
        <w:tc>
          <w:tcPr>
            <w:tcW w:w="2332" w:type="dxa"/>
            <w:gridSpan w:val="2"/>
            <w:vMerge w:val="restart"/>
            <w:tcBorders>
              <w:top w:val="single" w:sz="4" w:space="0" w:color="000000"/>
              <w:left w:val="single" w:sz="4" w:space="0" w:color="000000"/>
              <w:bottom w:val="single" w:sz="4" w:space="0" w:color="000000"/>
              <w:right w:val="single" w:sz="4" w:space="0" w:color="000000"/>
            </w:tcBorders>
          </w:tcPr>
          <w:p w:rsidR="00AB0DBF" w:rsidRPr="00AB0DBF" w:rsidRDefault="00AB0DBF" w:rsidP="00E549A8">
            <w:pPr>
              <w:spacing w:after="0" w:line="238" w:lineRule="auto"/>
              <w:ind w:left="0" w:right="2"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Produit 3.3 Un réseau d’identification, de </w:t>
            </w:r>
          </w:p>
          <w:p w:rsidR="00AB0DBF" w:rsidRPr="00AB0DBF" w:rsidRDefault="00E549A8" w:rsidP="00AB0DBF">
            <w:pPr>
              <w:spacing w:after="0" w:line="238" w:lineRule="auto"/>
              <w:ind w:left="0" w:right="21"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Documentation</w:t>
            </w:r>
            <w:r w:rsidR="00AB0DBF" w:rsidRPr="00AB0DBF">
              <w:rPr>
                <w:rFonts w:ascii="Times New Roman" w:eastAsia="Times New Roman" w:hAnsi="Times New Roman" w:cs="Times New Roman"/>
                <w:sz w:val="24"/>
              </w:rPr>
              <w:t xml:space="preserve"> et de prévention des violences et violations </w:t>
            </w:r>
          </w:p>
          <w:p w:rsidR="00AB0DBF" w:rsidRPr="00AB0DBF" w:rsidRDefault="00AB0DBF" w:rsidP="00E549A8">
            <w:pPr>
              <w:spacing w:after="0" w:line="238"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au niveau communautaire est mis en place et opérationnel, y compris sur les questions de violences basées sur le genre </w:t>
            </w: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5"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3.3.1 </w:t>
            </w:r>
          </w:p>
          <w:p w:rsidR="00AB0DBF" w:rsidRPr="00AB0DBF" w:rsidRDefault="00AB0DBF" w:rsidP="00AB0DBF">
            <w:pPr>
              <w:tabs>
                <w:tab w:val="center" w:pos="394"/>
                <w:tab w:val="center" w:pos="1767"/>
              </w:tabs>
              <w:spacing w:after="0" w:line="240" w:lineRule="auto"/>
              <w:ind w:left="0" w:firstLine="0"/>
              <w:jc w:val="left"/>
              <w:rPr>
                <w:rFonts w:ascii="Times New Roman" w:eastAsia="Times New Roman" w:hAnsi="Times New Roman" w:cs="Times New Roman"/>
                <w:sz w:val="24"/>
              </w:rPr>
            </w:pPr>
            <w:r w:rsidRPr="00AB0DBF">
              <w:tab/>
            </w:r>
            <w:r w:rsidRPr="00AB0DBF">
              <w:rPr>
                <w:rFonts w:ascii="Times New Roman" w:eastAsia="Times New Roman" w:hAnsi="Times New Roman" w:cs="Times New Roman"/>
                <w:sz w:val="24"/>
              </w:rPr>
              <w:t xml:space="preserve">Nombre </w:t>
            </w:r>
            <w:r w:rsidRPr="00AB0DBF">
              <w:rPr>
                <w:rFonts w:ascii="Times New Roman" w:eastAsia="Times New Roman" w:hAnsi="Times New Roman" w:cs="Times New Roman"/>
                <w:sz w:val="24"/>
              </w:rPr>
              <w:tab/>
              <w:t xml:space="preserve">et </w:t>
            </w:r>
          </w:p>
          <w:p w:rsidR="00AB0DBF" w:rsidRPr="00AB0DBF" w:rsidRDefault="00AB0DBF" w:rsidP="00AB0DBF">
            <w:pPr>
              <w:spacing w:after="0" w:line="240" w:lineRule="auto"/>
              <w:ind w:left="0" w:right="108"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diversité d’organisations membres du réseau d’observation des violences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100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52"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En cours. 90 fournisseurs de service d'appui à la réintégration dont les capacités ont été renforcées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right="5" w:firstLine="0"/>
              <w:jc w:val="left"/>
              <w:rPr>
                <w:rFonts w:ascii="Times New Roman" w:eastAsia="Times New Roman" w:hAnsi="Times New Roman" w:cs="Times New Roman"/>
                <w:sz w:val="24"/>
              </w:rPr>
            </w:pPr>
            <w:r>
              <w:rPr>
                <w:rFonts w:ascii="Times New Roman" w:eastAsia="Times New Roman" w:hAnsi="Times New Roman" w:cs="Times New Roman"/>
                <w:sz w:val="24"/>
              </w:rPr>
              <w:t>Rapport de formation</w:t>
            </w:r>
            <w:r w:rsidR="00AB0DBF" w:rsidRPr="00AB0DBF">
              <w:rPr>
                <w:rFonts w:ascii="Times New Roman" w:eastAsia="Times New Roman" w:hAnsi="Times New Roman" w:cs="Times New Roman"/>
                <w:sz w:val="24"/>
              </w:rPr>
              <w:t xml:space="preserve"> </w:t>
            </w:r>
          </w:p>
        </w:tc>
      </w:tr>
      <w:tr w:rsidR="00E549A8" w:rsidRPr="00AB0DBF" w:rsidTr="00641009">
        <w:tblPrEx>
          <w:tblCellMar>
            <w:top w:w="57" w:type="dxa"/>
            <w:right w:w="0" w:type="dxa"/>
          </w:tblCellMar>
        </w:tblPrEx>
        <w:trPr>
          <w:gridAfter w:val="3"/>
          <w:wAfter w:w="745" w:type="dxa"/>
          <w:trHeight w:val="1792"/>
        </w:trPr>
        <w:tc>
          <w:tcPr>
            <w:tcW w:w="2332" w:type="dxa"/>
            <w:gridSpan w:val="2"/>
            <w:vMerge/>
            <w:tcBorders>
              <w:top w:val="nil"/>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Indicateur 3.3.2 </w:t>
            </w:r>
          </w:p>
          <w:p w:rsidR="00AB0DBF" w:rsidRPr="00AB0DBF" w:rsidRDefault="00AB0DBF" w:rsidP="00AB0DBF">
            <w:pPr>
              <w:spacing w:after="0" w:line="238" w:lineRule="auto"/>
              <w:ind w:left="0" w:right="108" w:firstLine="0"/>
              <w:rPr>
                <w:rFonts w:ascii="Times New Roman" w:eastAsia="Times New Roman" w:hAnsi="Times New Roman" w:cs="Times New Roman"/>
                <w:sz w:val="24"/>
              </w:rPr>
            </w:pPr>
            <w:r w:rsidRPr="00AB0DBF">
              <w:rPr>
                <w:rFonts w:ascii="Times New Roman" w:eastAsia="Times New Roman" w:hAnsi="Times New Roman" w:cs="Times New Roman"/>
                <w:sz w:val="24"/>
              </w:rPr>
              <w:t xml:space="preserve">Les violations des droits humains pendant le conflit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sont documentées  </w:t>
            </w:r>
          </w:p>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 </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 </w:t>
            </w:r>
          </w:p>
        </w:tc>
        <w:tc>
          <w:tcPr>
            <w:tcW w:w="2074" w:type="dxa"/>
            <w:gridSpan w:val="4"/>
            <w:tcBorders>
              <w:top w:val="single" w:sz="4" w:space="0" w:color="000000"/>
              <w:left w:val="single" w:sz="4" w:space="0" w:color="000000"/>
              <w:bottom w:val="single" w:sz="4" w:space="0" w:color="000000"/>
              <w:right w:val="single" w:sz="4" w:space="0" w:color="000000"/>
            </w:tcBorders>
            <w:shd w:val="clear" w:color="auto" w:fill="EEECE1"/>
          </w:tcPr>
          <w:p w:rsidR="00AB0DBF" w:rsidRPr="00AB0DBF" w:rsidRDefault="00AB0DBF" w:rsidP="00AB0DBF">
            <w:pPr>
              <w:spacing w:after="0" w:line="240" w:lineRule="auto"/>
              <w:ind w:left="0"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01 </w:t>
            </w:r>
          </w:p>
        </w:tc>
        <w:tc>
          <w:tcPr>
            <w:tcW w:w="3170" w:type="dxa"/>
            <w:tcBorders>
              <w:top w:val="single" w:sz="4" w:space="0" w:color="000000"/>
              <w:left w:val="single" w:sz="4" w:space="0" w:color="000000"/>
              <w:bottom w:val="single" w:sz="4" w:space="0" w:color="000000"/>
              <w:right w:val="single" w:sz="4" w:space="0" w:color="000000"/>
            </w:tcBorders>
          </w:tcPr>
          <w:p w:rsidR="00AB0DBF" w:rsidRPr="00AB0DBF" w:rsidRDefault="00AB0DBF" w:rsidP="00AB0DBF">
            <w:pPr>
              <w:spacing w:after="0" w:line="240" w:lineRule="auto"/>
              <w:ind w:left="0" w:right="112" w:firstLine="0"/>
              <w:jc w:val="left"/>
              <w:rPr>
                <w:rFonts w:ascii="Times New Roman" w:eastAsia="Times New Roman" w:hAnsi="Times New Roman" w:cs="Times New Roman"/>
                <w:sz w:val="24"/>
              </w:rPr>
            </w:pPr>
            <w:r w:rsidRPr="00AB0DBF">
              <w:rPr>
                <w:rFonts w:ascii="Times New Roman" w:eastAsia="Times New Roman" w:hAnsi="Times New Roman" w:cs="Times New Roman"/>
                <w:sz w:val="24"/>
              </w:rPr>
              <w:t xml:space="preserve">En cours. Le </w:t>
            </w:r>
            <w:r w:rsidR="00E549A8" w:rsidRPr="00AB0DBF">
              <w:rPr>
                <w:rFonts w:ascii="Times New Roman" w:eastAsia="Times New Roman" w:hAnsi="Times New Roman" w:cs="Times New Roman"/>
                <w:sz w:val="24"/>
              </w:rPr>
              <w:t>répertoire</w:t>
            </w:r>
            <w:r w:rsidRPr="00AB0DBF">
              <w:rPr>
                <w:rFonts w:ascii="Times New Roman" w:eastAsia="Times New Roman" w:hAnsi="Times New Roman" w:cs="Times New Roman"/>
                <w:sz w:val="24"/>
              </w:rPr>
              <w:t xml:space="preserve"> des dommages a </w:t>
            </w:r>
            <w:r w:rsidR="00E549A8" w:rsidRPr="00AB0DBF">
              <w:rPr>
                <w:rFonts w:ascii="Times New Roman" w:eastAsia="Times New Roman" w:hAnsi="Times New Roman" w:cs="Times New Roman"/>
                <w:sz w:val="24"/>
              </w:rPr>
              <w:t>été</w:t>
            </w:r>
            <w:r w:rsidRPr="00AB0DBF">
              <w:rPr>
                <w:rFonts w:ascii="Times New Roman" w:eastAsia="Times New Roman" w:hAnsi="Times New Roman" w:cs="Times New Roman"/>
                <w:sz w:val="24"/>
              </w:rPr>
              <w:t xml:space="preserve"> élaboré (listes) 07 missions ont permis de mettre en place une ébauche de  mécanisme de  monitoring des DH  </w:t>
            </w:r>
          </w:p>
        </w:tc>
        <w:tc>
          <w:tcPr>
            <w:tcW w:w="2958" w:type="dxa"/>
            <w:tcBorders>
              <w:top w:val="single" w:sz="4" w:space="0" w:color="000000"/>
              <w:left w:val="single" w:sz="4" w:space="0" w:color="000000"/>
              <w:bottom w:val="single" w:sz="4" w:space="0" w:color="000000"/>
              <w:right w:val="single" w:sz="4" w:space="0" w:color="000000"/>
            </w:tcBorders>
          </w:tcPr>
          <w:p w:rsidR="00AB0DBF" w:rsidRPr="00AB0DBF" w:rsidRDefault="00641009" w:rsidP="00AB0DBF">
            <w:pPr>
              <w:spacing w:after="0" w:line="240"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Rapports de misions</w:t>
            </w:r>
            <w:r w:rsidR="00AB0DBF" w:rsidRPr="00AB0DBF">
              <w:rPr>
                <w:rFonts w:ascii="Times New Roman" w:eastAsia="Times New Roman" w:hAnsi="Times New Roman" w:cs="Times New Roman"/>
                <w:sz w:val="24"/>
              </w:rPr>
              <w:t xml:space="preserve"> </w:t>
            </w:r>
          </w:p>
        </w:tc>
      </w:tr>
    </w:tbl>
    <w:p w:rsidR="00CF7613" w:rsidRPr="00CF7613" w:rsidRDefault="00CF7613" w:rsidP="00CF7613">
      <w:pPr>
        <w:rPr>
          <w:rFonts w:ascii="Times New Roman" w:eastAsia="Times New Roman" w:hAnsi="Times New Roman" w:cs="Arial"/>
          <w:sz w:val="24"/>
          <w:szCs w:val="20"/>
        </w:rPr>
      </w:pPr>
    </w:p>
    <w:p w:rsidR="00B87504" w:rsidRDefault="00B87504" w:rsidP="00CF7613">
      <w:pPr>
        <w:tabs>
          <w:tab w:val="left" w:pos="6720"/>
        </w:tabs>
        <w:ind w:left="0" w:firstLine="0"/>
        <w:rPr>
          <w:color w:val="FF0000"/>
        </w:rPr>
      </w:pPr>
    </w:p>
    <w:p w:rsidR="00D246F7" w:rsidRDefault="00D246F7" w:rsidP="00CF7613">
      <w:pPr>
        <w:pStyle w:val="Titre2"/>
        <w:numPr>
          <w:ilvl w:val="0"/>
          <w:numId w:val="1"/>
        </w:numPr>
        <w:rPr>
          <w:rFonts w:ascii="Calibri" w:hAnsi="Calibri" w:cs="Calibri"/>
          <w:b/>
          <w:color w:val="00B0F0"/>
        </w:rPr>
        <w:sectPr w:rsidR="00D246F7" w:rsidSect="00B87504">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567" w:right="340" w:bottom="454" w:left="454" w:header="720" w:footer="851" w:gutter="0"/>
          <w:cols w:space="720"/>
          <w:vAlign w:val="both"/>
          <w:docGrid w:linePitch="299"/>
        </w:sectPr>
      </w:pPr>
      <w:bookmarkStart w:id="44" w:name="_Toc27554692"/>
    </w:p>
    <w:p w:rsidR="00307DF7" w:rsidRPr="00307DF7" w:rsidRDefault="00B373AC" w:rsidP="00CF7613">
      <w:pPr>
        <w:pStyle w:val="Titre2"/>
        <w:numPr>
          <w:ilvl w:val="0"/>
          <w:numId w:val="1"/>
        </w:numPr>
        <w:rPr>
          <w:rFonts w:ascii="Calibri" w:eastAsia="Calibri" w:hAnsi="Calibri" w:cs="Times New Roman"/>
          <w:b/>
          <w:noProof/>
          <w:color w:val="00B0F0"/>
          <w:sz w:val="22"/>
        </w:rPr>
      </w:pPr>
      <w:r w:rsidRPr="001A7FC3">
        <w:rPr>
          <w:rFonts w:cs="Times New Roman"/>
          <w:noProof/>
          <w:color w:val="auto"/>
        </w:rPr>
        <w:lastRenderedPageBreak/>
        <w:drawing>
          <wp:anchor distT="0" distB="0" distL="114300" distR="114300" simplePos="0" relativeHeight="251664384" behindDoc="0" locked="0" layoutInCell="1" allowOverlap="1" wp14:anchorId="47BE89A2" wp14:editId="73B2F9C5">
            <wp:simplePos x="0" y="0"/>
            <wp:positionH relativeFrom="margin">
              <wp:posOffset>28575</wp:posOffset>
            </wp:positionH>
            <wp:positionV relativeFrom="paragraph">
              <wp:posOffset>356870</wp:posOffset>
            </wp:positionV>
            <wp:extent cx="2883535" cy="1619885"/>
            <wp:effectExtent l="0" t="0" r="0" b="0"/>
            <wp:wrapTopAndBottom/>
            <wp:docPr id="11" name="Image 11" descr="D:\Mariam PNUD\DSC0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riam PNUD\DSC05602.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8835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F7" w:rsidRPr="003F7762">
        <w:rPr>
          <w:noProof/>
          <w:color w:val="FF0000"/>
        </w:rPr>
        <w:drawing>
          <wp:anchor distT="0" distB="0" distL="114300" distR="114300" simplePos="0" relativeHeight="251663360" behindDoc="0" locked="0" layoutInCell="1" allowOverlap="1" wp14:anchorId="6FF71876" wp14:editId="75724F9D">
            <wp:simplePos x="0" y="0"/>
            <wp:positionH relativeFrom="column">
              <wp:posOffset>3926205</wp:posOffset>
            </wp:positionH>
            <wp:positionV relativeFrom="paragraph">
              <wp:posOffset>274955</wp:posOffset>
            </wp:positionV>
            <wp:extent cx="2573655" cy="1619885"/>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36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613" w:rsidRPr="00CF7613">
        <w:rPr>
          <w:rFonts w:ascii="Calibri" w:hAnsi="Calibri" w:cs="Calibri"/>
          <w:b/>
          <w:color w:val="00B0F0"/>
        </w:rPr>
        <w:t>Photos</w:t>
      </w:r>
      <w:bookmarkEnd w:id="44"/>
      <w:r w:rsidR="00CF7613" w:rsidRPr="00CF7613">
        <w:rPr>
          <w:rFonts w:ascii="Calibri" w:hAnsi="Calibri" w:cs="Calibri"/>
          <w:b/>
          <w:color w:val="00B0F0"/>
        </w:rPr>
        <w:t xml:space="preserve"> </w:t>
      </w:r>
      <w:r w:rsidR="003E3751" w:rsidRPr="00CF7613">
        <w:rPr>
          <w:rFonts w:ascii="Calibri" w:hAnsi="Calibri" w:cs="Calibri"/>
          <w:b/>
          <w:color w:val="00B0F0"/>
        </w:rPr>
        <w:t xml:space="preserve">    </w:t>
      </w:r>
    </w:p>
    <w:p w:rsidR="00307DF7" w:rsidRDefault="00B373AC" w:rsidP="00307DF7">
      <w:pPr>
        <w:pStyle w:val="Titre2"/>
        <w:ind w:left="0" w:firstLine="0"/>
        <w:rPr>
          <w:rFonts w:ascii="Calibri" w:eastAsia="Calibri" w:hAnsi="Calibri" w:cs="Calibri"/>
          <w:color w:val="auto"/>
          <w:sz w:val="22"/>
        </w:rPr>
      </w:pPr>
      <w:r w:rsidRPr="0095534A">
        <w:rPr>
          <w:noProof/>
          <w:color w:val="FF0000"/>
        </w:rPr>
        <w:drawing>
          <wp:anchor distT="0" distB="0" distL="114300" distR="114300" simplePos="0" relativeHeight="251669504" behindDoc="0" locked="0" layoutInCell="1" allowOverlap="1" wp14:anchorId="209BC7CB" wp14:editId="134C6CB3">
            <wp:simplePos x="0" y="0"/>
            <wp:positionH relativeFrom="page">
              <wp:posOffset>695325</wp:posOffset>
            </wp:positionH>
            <wp:positionV relativeFrom="paragraph">
              <wp:posOffset>1916430</wp:posOffset>
            </wp:positionV>
            <wp:extent cx="2591435" cy="1943735"/>
            <wp:effectExtent l="0" t="0" r="0" b="0"/>
            <wp:wrapTopAndBottom/>
            <wp:docPr id="16" name="Image 16" descr="C:\Users\A..Mouanda\Desktop\Documents Mission\Mission Déc. 19\IMG_20191213_1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uanda\Desktop\Documents Mission\Mission Déc. 19\IMG_20191213_1011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34A">
        <w:rPr>
          <w:noProof/>
          <w:color w:val="FF0000"/>
        </w:rPr>
        <w:drawing>
          <wp:anchor distT="0" distB="0" distL="114300" distR="114300" simplePos="0" relativeHeight="251668480" behindDoc="0" locked="0" layoutInCell="1" allowOverlap="1" wp14:anchorId="153A27F1" wp14:editId="731AF654">
            <wp:simplePos x="0" y="0"/>
            <wp:positionH relativeFrom="margin">
              <wp:posOffset>4064000</wp:posOffset>
            </wp:positionH>
            <wp:positionV relativeFrom="paragraph">
              <wp:posOffset>1892300</wp:posOffset>
            </wp:positionV>
            <wp:extent cx="2591435" cy="1943735"/>
            <wp:effectExtent l="0" t="0" r="0" b="0"/>
            <wp:wrapTopAndBottom/>
            <wp:docPr id="8" name="Image 8" descr="C:\Users\A..Mouanda\Desktop\Documents Mission\Mission Déc. 19\IMG_20191213_1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uanda\Desktop\Documents Mission\Mission Déc. 19\IMG_20191213_1010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DF7" w:rsidRPr="00307DF7">
        <w:rPr>
          <w:rFonts w:ascii="Calibri" w:eastAsia="Calibri" w:hAnsi="Calibri" w:cs="Calibri"/>
          <w:color w:val="auto"/>
          <w:sz w:val="22"/>
        </w:rPr>
        <w:t>Coup de pioche lancement Officiel Travaux HIMO</w:t>
      </w:r>
      <w:r w:rsidR="00307DF7" w:rsidRPr="00307DF7">
        <w:rPr>
          <w:color w:val="auto"/>
        </w:rPr>
        <w:t xml:space="preserve">                           </w:t>
      </w:r>
      <w:r w:rsidR="00307DF7" w:rsidRPr="00307DF7">
        <w:rPr>
          <w:rFonts w:ascii="Calibri" w:eastAsia="Calibri" w:hAnsi="Calibri" w:cs="Calibri"/>
          <w:color w:val="auto"/>
          <w:sz w:val="22"/>
        </w:rPr>
        <w:t>Moulin du Groupement YAKOKO de</w:t>
      </w:r>
      <w:r w:rsidR="00307DF7">
        <w:t xml:space="preserve"> </w:t>
      </w:r>
      <w:r w:rsidR="00307DF7" w:rsidRPr="00307DF7">
        <w:rPr>
          <w:rFonts w:ascii="Calibri" w:eastAsia="Calibri" w:hAnsi="Calibri" w:cs="Calibri"/>
          <w:color w:val="auto"/>
          <w:sz w:val="22"/>
        </w:rPr>
        <w:t>Kindamba centre</w:t>
      </w:r>
      <w:r w:rsidR="003E3751" w:rsidRPr="00307DF7">
        <w:rPr>
          <w:rFonts w:ascii="Calibri" w:eastAsia="Calibri" w:hAnsi="Calibri" w:cs="Calibri"/>
          <w:color w:val="auto"/>
          <w:sz w:val="22"/>
        </w:rPr>
        <w:t xml:space="preserve">  </w:t>
      </w:r>
    </w:p>
    <w:p w:rsidR="00307DF7" w:rsidRDefault="00B373AC" w:rsidP="00B373AC">
      <w:pPr>
        <w:pStyle w:val="TM1"/>
        <w:tabs>
          <w:tab w:val="right" w:leader="dot" w:pos="9139"/>
        </w:tabs>
        <w:spacing w:after="100" w:afterAutospacing="1" w:line="240" w:lineRule="auto"/>
        <w:rPr>
          <w:color w:val="FF0000"/>
        </w:rPr>
      </w:pPr>
      <w:r w:rsidRPr="0095534A">
        <w:rPr>
          <w:noProof/>
          <w:color w:val="FF0000"/>
        </w:rPr>
        <w:drawing>
          <wp:anchor distT="0" distB="0" distL="114300" distR="114300" simplePos="0" relativeHeight="251670528" behindDoc="0" locked="0" layoutInCell="1" allowOverlap="1" wp14:anchorId="21D9E671" wp14:editId="3F6A52D8">
            <wp:simplePos x="0" y="0"/>
            <wp:positionH relativeFrom="margin">
              <wp:align>right</wp:align>
            </wp:positionH>
            <wp:positionV relativeFrom="paragraph">
              <wp:posOffset>2362200</wp:posOffset>
            </wp:positionV>
            <wp:extent cx="2969895" cy="1979930"/>
            <wp:effectExtent l="0" t="0" r="1905" b="1270"/>
            <wp:wrapTopAndBottom/>
            <wp:docPr id="17" name="Image 17" descr="C:\Users\A..Mouanda\Desktop\Documents Mission\Photos mission\DSC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ouanda\Desktop\Documents Mission\Photos mission\DSC037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89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751" w:rsidRPr="00307DF7">
        <w:rPr>
          <w:color w:val="auto"/>
        </w:rPr>
        <w:t xml:space="preserve">     </w:t>
      </w:r>
      <w:r w:rsidR="00307DF7">
        <w:rPr>
          <w:color w:val="FF0000"/>
        </w:rPr>
        <w:t xml:space="preserve">    </w:t>
      </w:r>
      <w:r w:rsidR="00307DF7" w:rsidRPr="001529FF">
        <w:rPr>
          <w:color w:val="auto"/>
        </w:rPr>
        <w:t xml:space="preserve">Bâtiment principal et toilettes </w:t>
      </w:r>
      <w:r w:rsidR="00307DF7">
        <w:rPr>
          <w:color w:val="auto"/>
        </w:rPr>
        <w:t xml:space="preserve">CSI de Loukouo                                    Bâtiment Maternité CSI de Loukouo et impluvium </w:t>
      </w:r>
    </w:p>
    <w:p w:rsidR="00B373AC" w:rsidRDefault="00B373AC" w:rsidP="00B373AC">
      <w:pPr>
        <w:pStyle w:val="TM1"/>
        <w:tabs>
          <w:tab w:val="right" w:leader="dot" w:pos="9139"/>
        </w:tabs>
        <w:spacing w:after="100" w:afterAutospacing="1" w:line="240" w:lineRule="auto"/>
        <w:rPr>
          <w:color w:val="auto"/>
        </w:rPr>
      </w:pPr>
      <w:r w:rsidRPr="001529FF">
        <w:rPr>
          <w:noProof/>
          <w:color w:val="FF0000"/>
        </w:rPr>
        <w:drawing>
          <wp:anchor distT="0" distB="0" distL="114300" distR="114300" simplePos="0" relativeHeight="251675648" behindDoc="0" locked="0" layoutInCell="1" allowOverlap="1" wp14:anchorId="7DF62173" wp14:editId="666E3C6D">
            <wp:simplePos x="0" y="0"/>
            <wp:positionH relativeFrom="margin">
              <wp:align>left</wp:align>
            </wp:positionH>
            <wp:positionV relativeFrom="paragraph">
              <wp:posOffset>371475</wp:posOffset>
            </wp:positionV>
            <wp:extent cx="3074035" cy="1727835"/>
            <wp:effectExtent l="0" t="0" r="0" b="5715"/>
            <wp:wrapTopAndBottom/>
            <wp:docPr id="2" name="Image 2" descr="C:\Users\A..Mouanda\Desktop\Dossier  PNUD\Projet PBF\DAO\Dossier puits PBF\Photos puits\DSC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uanda\Desktop\Dossier  PNUD\Projet PBF\DAO\Dossier puits PBF\Photos puits\DSC006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403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751" w:rsidRPr="00307DF7">
        <w:rPr>
          <w:color w:val="auto"/>
        </w:rPr>
        <w:t xml:space="preserve">    </w:t>
      </w:r>
      <w:r>
        <w:rPr>
          <w:color w:val="auto"/>
        </w:rPr>
        <w:t xml:space="preserve">   </w:t>
      </w:r>
      <w:r w:rsidRPr="001529FF">
        <w:rPr>
          <w:color w:val="auto"/>
        </w:rPr>
        <w:t>Puits réhabilité à Kindamba centre</w:t>
      </w:r>
      <w:r>
        <w:rPr>
          <w:color w:val="auto"/>
        </w:rPr>
        <w:t xml:space="preserve">                                                      Dalot de la piste Kindamba Missamvi réalisé (HIMO)</w:t>
      </w:r>
    </w:p>
    <w:p w:rsidR="00FF305E" w:rsidRPr="00CF7613" w:rsidRDefault="003E3751" w:rsidP="00307DF7">
      <w:pPr>
        <w:pStyle w:val="Titre2"/>
        <w:ind w:left="0" w:firstLine="0"/>
        <w:rPr>
          <w:rFonts w:ascii="Calibri" w:eastAsia="Calibri" w:hAnsi="Calibri" w:cs="Times New Roman"/>
          <w:b/>
          <w:noProof/>
          <w:color w:val="00B0F0"/>
          <w:sz w:val="22"/>
        </w:rPr>
        <w:sectPr w:rsidR="00FF305E" w:rsidRPr="00CF7613" w:rsidSect="00D246F7">
          <w:pgSz w:w="11906" w:h="16838" w:code="9"/>
          <w:pgMar w:top="340" w:right="454" w:bottom="454" w:left="567" w:header="720" w:footer="851" w:gutter="0"/>
          <w:cols w:space="720"/>
          <w:vAlign w:val="both"/>
          <w:docGrid w:linePitch="299"/>
        </w:sectPr>
      </w:pPr>
      <w:r w:rsidRPr="00307DF7">
        <w:rPr>
          <w:rFonts w:ascii="Calibri" w:eastAsia="Calibri" w:hAnsi="Calibri" w:cs="Calibri"/>
          <w:color w:val="auto"/>
          <w:sz w:val="22"/>
        </w:rPr>
        <w:t xml:space="preserve">                                              </w:t>
      </w:r>
      <w:r w:rsidR="00307DF7" w:rsidRPr="00307DF7">
        <w:rPr>
          <w:rFonts w:ascii="Calibri" w:eastAsia="Calibri" w:hAnsi="Calibri" w:cs="Calibri"/>
          <w:color w:val="auto"/>
          <w:sz w:val="22"/>
        </w:rPr>
        <w:t xml:space="preserve">                               </w:t>
      </w:r>
    </w:p>
    <w:p w:rsidR="00B373AC" w:rsidRPr="001529FF" w:rsidRDefault="00B373AC" w:rsidP="00B373AC">
      <w:pPr>
        <w:pStyle w:val="TM1"/>
        <w:tabs>
          <w:tab w:val="right" w:leader="dot" w:pos="9139"/>
        </w:tabs>
        <w:spacing w:after="100" w:afterAutospacing="1" w:line="240" w:lineRule="auto"/>
        <w:rPr>
          <w:color w:val="auto"/>
        </w:rPr>
      </w:pPr>
      <w:r>
        <w:rPr>
          <w:color w:val="auto"/>
        </w:rPr>
        <w:lastRenderedPageBreak/>
        <w:t xml:space="preserve">                                            </w:t>
      </w:r>
      <w:r w:rsidRPr="001529FF">
        <w:rPr>
          <w:color w:val="auto"/>
        </w:rPr>
        <w:t>Photo de famille avec les ouvriers de la maternité de Kindamba centre</w:t>
      </w:r>
    </w:p>
    <w:p w:rsidR="003F7762" w:rsidRDefault="00B373AC" w:rsidP="00307DF7">
      <w:pPr>
        <w:pStyle w:val="TM1"/>
        <w:tabs>
          <w:tab w:val="right" w:leader="dot" w:pos="9139"/>
        </w:tabs>
        <w:spacing w:after="100" w:afterAutospacing="1" w:line="240" w:lineRule="auto"/>
        <w:ind w:left="0" w:firstLine="0"/>
      </w:pPr>
      <w:r w:rsidRPr="003F7762">
        <w:rPr>
          <w:noProof/>
          <w:color w:val="FF0000"/>
        </w:rPr>
        <w:drawing>
          <wp:anchor distT="0" distB="0" distL="114300" distR="114300" simplePos="0" relativeHeight="251674624" behindDoc="0" locked="0" layoutInCell="1" allowOverlap="1" wp14:anchorId="363B2F31" wp14:editId="178E361B">
            <wp:simplePos x="0" y="0"/>
            <wp:positionH relativeFrom="margin">
              <wp:posOffset>1389380</wp:posOffset>
            </wp:positionH>
            <wp:positionV relativeFrom="paragraph">
              <wp:posOffset>175895</wp:posOffset>
            </wp:positionV>
            <wp:extent cx="3657600" cy="2530475"/>
            <wp:effectExtent l="0" t="0" r="0" b="317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9FF">
        <w:rPr>
          <w:noProof/>
          <w:color w:val="auto"/>
        </w:rPr>
        <w:drawing>
          <wp:anchor distT="0" distB="0" distL="114300" distR="114300" simplePos="0" relativeHeight="251671552" behindDoc="0" locked="0" layoutInCell="1" allowOverlap="1" wp14:anchorId="5E3BD4C8" wp14:editId="385EF12C">
            <wp:simplePos x="0" y="0"/>
            <wp:positionH relativeFrom="column">
              <wp:posOffset>935990</wp:posOffset>
            </wp:positionH>
            <wp:positionV relativeFrom="paragraph">
              <wp:posOffset>-5136515</wp:posOffset>
            </wp:positionV>
            <wp:extent cx="5191125" cy="259143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19112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3AC" w:rsidRDefault="003F7762" w:rsidP="00B373AC">
      <w:pPr>
        <w:pStyle w:val="TM1"/>
        <w:tabs>
          <w:tab w:val="right" w:leader="dot" w:pos="9139"/>
        </w:tabs>
        <w:spacing w:after="100" w:afterAutospacing="1" w:line="240" w:lineRule="auto"/>
        <w:rPr>
          <w:color w:val="FF0000"/>
        </w:rPr>
      </w:pPr>
      <w:r>
        <w:t xml:space="preserve">                      </w:t>
      </w:r>
      <w:r w:rsidR="00B373AC">
        <w:rPr>
          <w:color w:val="FF0000"/>
        </w:rPr>
        <w:t xml:space="preserve">                       </w:t>
      </w:r>
      <w:r w:rsidR="00B373AC" w:rsidRPr="00463944">
        <w:rPr>
          <w:color w:val="auto"/>
        </w:rPr>
        <w:t>Vue des équipements des bureaux des comités locaux des dialogues</w:t>
      </w:r>
    </w:p>
    <w:p w:rsidR="001A7FC3" w:rsidRDefault="00B373AC" w:rsidP="006276F6">
      <w:pPr>
        <w:pStyle w:val="TM1"/>
        <w:tabs>
          <w:tab w:val="right" w:leader="dot" w:pos="9139"/>
        </w:tabs>
        <w:spacing w:after="100" w:afterAutospacing="1" w:line="240" w:lineRule="auto"/>
      </w:pPr>
      <w:r>
        <w:rPr>
          <w:noProof/>
        </w:rPr>
        <w:drawing>
          <wp:anchor distT="0" distB="0" distL="114300" distR="114300" simplePos="0" relativeHeight="251665408" behindDoc="0" locked="0" layoutInCell="1" allowOverlap="1" wp14:anchorId="57AD2837" wp14:editId="28ECA930">
            <wp:simplePos x="0" y="0"/>
            <wp:positionH relativeFrom="column">
              <wp:posOffset>1478280</wp:posOffset>
            </wp:positionH>
            <wp:positionV relativeFrom="paragraph">
              <wp:posOffset>336550</wp:posOffset>
            </wp:positionV>
            <wp:extent cx="3297555" cy="156908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329755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944" w:rsidRPr="00EF526D" w:rsidRDefault="00F25D7C" w:rsidP="006276F6">
      <w:pPr>
        <w:pStyle w:val="TM1"/>
        <w:tabs>
          <w:tab w:val="right" w:leader="dot" w:pos="9139"/>
        </w:tabs>
        <w:spacing w:after="100" w:afterAutospacing="1" w:line="240" w:lineRule="auto"/>
        <w:rPr>
          <w:color w:val="auto"/>
        </w:rPr>
      </w:pPr>
      <w:r w:rsidRPr="00EF526D">
        <w:rPr>
          <w:color w:val="auto"/>
        </w:rPr>
        <w:t xml:space="preserve">                                                            Formation des acteurs du DDR sur l’approche 3x6</w:t>
      </w:r>
    </w:p>
    <w:p w:rsidR="001529FF" w:rsidRDefault="001529FF" w:rsidP="00BF77C4">
      <w:pPr>
        <w:pStyle w:val="TM1"/>
        <w:tabs>
          <w:tab w:val="right" w:leader="dot" w:pos="9139"/>
        </w:tabs>
        <w:spacing w:after="100" w:afterAutospacing="1" w:line="240" w:lineRule="auto"/>
        <w:rPr>
          <w:color w:val="FF0000"/>
        </w:rPr>
      </w:pPr>
      <w:r w:rsidRPr="001529FF">
        <w:rPr>
          <w:color w:val="auto"/>
        </w:rPr>
        <w:t xml:space="preserve">                                   </w:t>
      </w:r>
      <w:r>
        <w:rPr>
          <w:color w:val="auto"/>
        </w:rPr>
        <w:t xml:space="preserve">        </w:t>
      </w:r>
    </w:p>
    <w:sectPr w:rsidR="001529FF" w:rsidSect="00D246F7">
      <w:headerReference w:type="even" r:id="rId36"/>
      <w:headerReference w:type="default" r:id="rId37"/>
      <w:footerReference w:type="even" r:id="rId38"/>
      <w:footerReference w:type="default" r:id="rId39"/>
      <w:headerReference w:type="first" r:id="rId40"/>
      <w:footerReference w:type="first" r:id="rId41"/>
      <w:pgSz w:w="11906" w:h="16838" w:code="9"/>
      <w:pgMar w:top="340" w:right="454" w:bottom="454" w:left="567" w:header="720" w:footer="851" w:gutter="0"/>
      <w:cols w:space="720"/>
      <w:vAlign w:val="both"/>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170" w:rsidRDefault="00610170">
      <w:pPr>
        <w:spacing w:after="0" w:line="240" w:lineRule="auto"/>
      </w:pPr>
      <w:r>
        <w:separator/>
      </w:r>
    </w:p>
  </w:endnote>
  <w:endnote w:type="continuationSeparator" w:id="0">
    <w:p w:rsidR="00610170" w:rsidRDefault="00610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170" w:rsidRDefault="00610170">
      <w:pPr>
        <w:spacing w:after="0" w:line="258" w:lineRule="auto"/>
        <w:ind w:left="0" w:right="64" w:firstLine="0"/>
      </w:pPr>
      <w:r>
        <w:separator/>
      </w:r>
    </w:p>
  </w:footnote>
  <w:footnote w:type="continuationSeparator" w:id="0">
    <w:p w:rsidR="00610170" w:rsidRDefault="00610170">
      <w:pPr>
        <w:spacing w:after="0" w:line="258" w:lineRule="auto"/>
        <w:ind w:left="0" w:right="64"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7C" w:rsidRDefault="00F25D7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F003B"/>
    <w:multiLevelType w:val="hybridMultilevel"/>
    <w:tmpl w:val="E6BC72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B263F55"/>
    <w:multiLevelType w:val="hybridMultilevel"/>
    <w:tmpl w:val="D346E276"/>
    <w:lvl w:ilvl="0" w:tplc="555037FE">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ECB0EED"/>
    <w:multiLevelType w:val="hybridMultilevel"/>
    <w:tmpl w:val="73DE7B64"/>
    <w:lvl w:ilvl="0" w:tplc="555037FE">
      <w:start w:val="1"/>
      <w:numFmt w:val="bullet"/>
      <w:lvlText w:val="•"/>
      <w:lvlJc w:val="left"/>
      <w:pPr>
        <w:ind w:left="360" w:hanging="360"/>
      </w:pPr>
      <w:rPr>
        <w:rFonts w:ascii="Arial" w:hAnsi="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22D161CB"/>
    <w:multiLevelType w:val="hybridMultilevel"/>
    <w:tmpl w:val="D9227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5D26E6"/>
    <w:multiLevelType w:val="hybridMultilevel"/>
    <w:tmpl w:val="23BC4B32"/>
    <w:lvl w:ilvl="0" w:tplc="20000001">
      <w:start w:val="1"/>
      <w:numFmt w:val="bullet"/>
      <w:lvlText w:val=""/>
      <w:lvlJc w:val="left"/>
      <w:pPr>
        <w:ind w:left="385" w:hanging="360"/>
      </w:pPr>
      <w:rPr>
        <w:rFonts w:ascii="Symbol" w:hAnsi="Symbol" w:hint="default"/>
      </w:rPr>
    </w:lvl>
    <w:lvl w:ilvl="1" w:tplc="20000003" w:tentative="1">
      <w:start w:val="1"/>
      <w:numFmt w:val="bullet"/>
      <w:lvlText w:val="o"/>
      <w:lvlJc w:val="left"/>
      <w:pPr>
        <w:ind w:left="1105" w:hanging="360"/>
      </w:pPr>
      <w:rPr>
        <w:rFonts w:ascii="Courier New" w:hAnsi="Courier New" w:cs="Courier New" w:hint="default"/>
      </w:rPr>
    </w:lvl>
    <w:lvl w:ilvl="2" w:tplc="20000005" w:tentative="1">
      <w:start w:val="1"/>
      <w:numFmt w:val="bullet"/>
      <w:lvlText w:val=""/>
      <w:lvlJc w:val="left"/>
      <w:pPr>
        <w:ind w:left="1825" w:hanging="360"/>
      </w:pPr>
      <w:rPr>
        <w:rFonts w:ascii="Wingdings" w:hAnsi="Wingdings" w:hint="default"/>
      </w:rPr>
    </w:lvl>
    <w:lvl w:ilvl="3" w:tplc="20000001" w:tentative="1">
      <w:start w:val="1"/>
      <w:numFmt w:val="bullet"/>
      <w:lvlText w:val=""/>
      <w:lvlJc w:val="left"/>
      <w:pPr>
        <w:ind w:left="2545" w:hanging="360"/>
      </w:pPr>
      <w:rPr>
        <w:rFonts w:ascii="Symbol" w:hAnsi="Symbol" w:hint="default"/>
      </w:rPr>
    </w:lvl>
    <w:lvl w:ilvl="4" w:tplc="20000003" w:tentative="1">
      <w:start w:val="1"/>
      <w:numFmt w:val="bullet"/>
      <w:lvlText w:val="o"/>
      <w:lvlJc w:val="left"/>
      <w:pPr>
        <w:ind w:left="3265" w:hanging="360"/>
      </w:pPr>
      <w:rPr>
        <w:rFonts w:ascii="Courier New" w:hAnsi="Courier New" w:cs="Courier New" w:hint="default"/>
      </w:rPr>
    </w:lvl>
    <w:lvl w:ilvl="5" w:tplc="20000005" w:tentative="1">
      <w:start w:val="1"/>
      <w:numFmt w:val="bullet"/>
      <w:lvlText w:val=""/>
      <w:lvlJc w:val="left"/>
      <w:pPr>
        <w:ind w:left="3985" w:hanging="360"/>
      </w:pPr>
      <w:rPr>
        <w:rFonts w:ascii="Wingdings" w:hAnsi="Wingdings" w:hint="default"/>
      </w:rPr>
    </w:lvl>
    <w:lvl w:ilvl="6" w:tplc="20000001" w:tentative="1">
      <w:start w:val="1"/>
      <w:numFmt w:val="bullet"/>
      <w:lvlText w:val=""/>
      <w:lvlJc w:val="left"/>
      <w:pPr>
        <w:ind w:left="4705" w:hanging="360"/>
      </w:pPr>
      <w:rPr>
        <w:rFonts w:ascii="Symbol" w:hAnsi="Symbol" w:hint="default"/>
      </w:rPr>
    </w:lvl>
    <w:lvl w:ilvl="7" w:tplc="20000003" w:tentative="1">
      <w:start w:val="1"/>
      <w:numFmt w:val="bullet"/>
      <w:lvlText w:val="o"/>
      <w:lvlJc w:val="left"/>
      <w:pPr>
        <w:ind w:left="5425" w:hanging="360"/>
      </w:pPr>
      <w:rPr>
        <w:rFonts w:ascii="Courier New" w:hAnsi="Courier New" w:cs="Courier New" w:hint="default"/>
      </w:rPr>
    </w:lvl>
    <w:lvl w:ilvl="8" w:tplc="20000005" w:tentative="1">
      <w:start w:val="1"/>
      <w:numFmt w:val="bullet"/>
      <w:lvlText w:val=""/>
      <w:lvlJc w:val="left"/>
      <w:pPr>
        <w:ind w:left="6145" w:hanging="360"/>
      </w:pPr>
      <w:rPr>
        <w:rFonts w:ascii="Wingdings" w:hAnsi="Wingdings" w:hint="default"/>
      </w:rPr>
    </w:lvl>
  </w:abstractNum>
  <w:abstractNum w:abstractNumId="5" w15:restartNumberingAfterBreak="0">
    <w:nsid w:val="29C763ED"/>
    <w:multiLevelType w:val="hybridMultilevel"/>
    <w:tmpl w:val="2612CCC0"/>
    <w:lvl w:ilvl="0" w:tplc="38DCA0A4">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325FCF"/>
    <w:multiLevelType w:val="hybridMultilevel"/>
    <w:tmpl w:val="A1F60BEC"/>
    <w:lvl w:ilvl="0" w:tplc="555037FE">
      <w:start w:val="1"/>
      <w:numFmt w:val="bullet"/>
      <w:lvlText w:val="•"/>
      <w:lvlJc w:val="left"/>
      <w:pPr>
        <w:ind w:left="360" w:hanging="360"/>
      </w:pPr>
      <w:rPr>
        <w:rFonts w:ascii="Arial" w:hAnsi="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334B7B38"/>
    <w:multiLevelType w:val="hybridMultilevel"/>
    <w:tmpl w:val="1E74C5C2"/>
    <w:lvl w:ilvl="0" w:tplc="555037FE">
      <w:start w:val="1"/>
      <w:numFmt w:val="bullet"/>
      <w:lvlText w:val="•"/>
      <w:lvlJc w:val="left"/>
      <w:pPr>
        <w:ind w:left="36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D64E96"/>
    <w:multiLevelType w:val="hybridMultilevel"/>
    <w:tmpl w:val="32B24B7C"/>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9" w15:restartNumberingAfterBreak="0">
    <w:nsid w:val="4E223382"/>
    <w:multiLevelType w:val="hybridMultilevel"/>
    <w:tmpl w:val="4394FD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69A2280"/>
    <w:multiLevelType w:val="hybridMultilevel"/>
    <w:tmpl w:val="2A904CBC"/>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11" w15:restartNumberingAfterBreak="0">
    <w:nsid w:val="6708735A"/>
    <w:multiLevelType w:val="hybridMultilevel"/>
    <w:tmpl w:val="82682F80"/>
    <w:lvl w:ilvl="0" w:tplc="71D0CC0C">
      <w:start w:val="9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7763CA4"/>
    <w:multiLevelType w:val="hybridMultilevel"/>
    <w:tmpl w:val="4F083A5E"/>
    <w:lvl w:ilvl="0" w:tplc="555037FE">
      <w:start w:val="1"/>
      <w:numFmt w:val="bullet"/>
      <w:lvlText w:val="•"/>
      <w:lvlJc w:val="left"/>
      <w:pPr>
        <w:ind w:left="370" w:hanging="360"/>
      </w:pPr>
      <w:rPr>
        <w:rFonts w:ascii="Arial" w:hAnsi="Aria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13" w15:restartNumberingAfterBreak="0">
    <w:nsid w:val="7A29493F"/>
    <w:multiLevelType w:val="multilevel"/>
    <w:tmpl w:val="08842E1A"/>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78" w:hanging="720"/>
      </w:pPr>
      <w:rPr>
        <w:rFonts w:hint="default"/>
      </w:rPr>
    </w:lvl>
    <w:lvl w:ilvl="3">
      <w:start w:val="1"/>
      <w:numFmt w:val="decimal"/>
      <w:isLgl/>
      <w:lvlText w:val="%1.%2.%3.%4."/>
      <w:lvlJc w:val="left"/>
      <w:pPr>
        <w:ind w:left="1438" w:hanging="1080"/>
      </w:pPr>
      <w:rPr>
        <w:rFonts w:hint="default"/>
      </w:rPr>
    </w:lvl>
    <w:lvl w:ilvl="4">
      <w:start w:val="1"/>
      <w:numFmt w:val="decimal"/>
      <w:isLgl/>
      <w:lvlText w:val="%1.%2.%3.%4.%5."/>
      <w:lvlJc w:val="left"/>
      <w:pPr>
        <w:ind w:left="1798" w:hanging="1440"/>
      </w:pPr>
      <w:rPr>
        <w:rFonts w:hint="default"/>
      </w:rPr>
    </w:lvl>
    <w:lvl w:ilvl="5">
      <w:start w:val="1"/>
      <w:numFmt w:val="decimal"/>
      <w:isLgl/>
      <w:lvlText w:val="%1.%2.%3.%4.%5.%6."/>
      <w:lvlJc w:val="left"/>
      <w:pPr>
        <w:ind w:left="1798" w:hanging="1440"/>
      </w:pPr>
      <w:rPr>
        <w:rFonts w:hint="default"/>
      </w:rPr>
    </w:lvl>
    <w:lvl w:ilvl="6">
      <w:start w:val="1"/>
      <w:numFmt w:val="decimal"/>
      <w:isLgl/>
      <w:lvlText w:val="%1.%2.%3.%4.%5.%6.%7."/>
      <w:lvlJc w:val="left"/>
      <w:pPr>
        <w:ind w:left="2158" w:hanging="1800"/>
      </w:pPr>
      <w:rPr>
        <w:rFonts w:hint="default"/>
      </w:rPr>
    </w:lvl>
    <w:lvl w:ilvl="7">
      <w:start w:val="1"/>
      <w:numFmt w:val="decimal"/>
      <w:isLgl/>
      <w:lvlText w:val="%1.%2.%3.%4.%5.%6.%7.%8."/>
      <w:lvlJc w:val="left"/>
      <w:pPr>
        <w:ind w:left="2518" w:hanging="2160"/>
      </w:pPr>
      <w:rPr>
        <w:rFonts w:hint="default"/>
      </w:rPr>
    </w:lvl>
    <w:lvl w:ilvl="8">
      <w:start w:val="1"/>
      <w:numFmt w:val="decimal"/>
      <w:isLgl/>
      <w:lvlText w:val="%1.%2.%3.%4.%5.%6.%7.%8.%9."/>
      <w:lvlJc w:val="left"/>
      <w:pPr>
        <w:ind w:left="2518" w:hanging="2160"/>
      </w:pPr>
      <w:rPr>
        <w:rFonts w:hint="default"/>
      </w:rPr>
    </w:lvl>
  </w:abstractNum>
  <w:num w:numId="1">
    <w:abstractNumId w:val="13"/>
  </w:num>
  <w:num w:numId="2">
    <w:abstractNumId w:val="9"/>
  </w:num>
  <w:num w:numId="3">
    <w:abstractNumId w:val="7"/>
  </w:num>
  <w:num w:numId="4">
    <w:abstractNumId w:val="1"/>
  </w:num>
  <w:num w:numId="5">
    <w:abstractNumId w:val="5"/>
  </w:num>
  <w:num w:numId="6">
    <w:abstractNumId w:val="0"/>
  </w:num>
  <w:num w:numId="7">
    <w:abstractNumId w:val="8"/>
  </w:num>
  <w:num w:numId="8">
    <w:abstractNumId w:val="10"/>
  </w:num>
  <w:num w:numId="9">
    <w:abstractNumId w:val="3"/>
  </w:num>
  <w:num w:numId="10">
    <w:abstractNumId w:val="4"/>
  </w:num>
  <w:num w:numId="11">
    <w:abstractNumId w:val="6"/>
  </w:num>
  <w:num w:numId="12">
    <w:abstractNumId w:val="12"/>
  </w:num>
  <w:num w:numId="13">
    <w:abstractNumId w:val="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509"/>
    <w:rsid w:val="00016F3B"/>
    <w:rsid w:val="0001743B"/>
    <w:rsid w:val="000379DF"/>
    <w:rsid w:val="00054CCB"/>
    <w:rsid w:val="00061A2B"/>
    <w:rsid w:val="00084EC5"/>
    <w:rsid w:val="00092E4F"/>
    <w:rsid w:val="000A2453"/>
    <w:rsid w:val="000B046F"/>
    <w:rsid w:val="000B6285"/>
    <w:rsid w:val="00106D7A"/>
    <w:rsid w:val="00115EF8"/>
    <w:rsid w:val="00116A80"/>
    <w:rsid w:val="00133C6B"/>
    <w:rsid w:val="001529FF"/>
    <w:rsid w:val="00172840"/>
    <w:rsid w:val="0019548D"/>
    <w:rsid w:val="001A590F"/>
    <w:rsid w:val="001A7FC3"/>
    <w:rsid w:val="001D087A"/>
    <w:rsid w:val="00261D4A"/>
    <w:rsid w:val="00273B50"/>
    <w:rsid w:val="00295249"/>
    <w:rsid w:val="002A4F76"/>
    <w:rsid w:val="002A5342"/>
    <w:rsid w:val="002B31A7"/>
    <w:rsid w:val="002B42CE"/>
    <w:rsid w:val="002B6318"/>
    <w:rsid w:val="002E32F8"/>
    <w:rsid w:val="00307DF7"/>
    <w:rsid w:val="00313C25"/>
    <w:rsid w:val="003140EB"/>
    <w:rsid w:val="00317F92"/>
    <w:rsid w:val="0038163C"/>
    <w:rsid w:val="003A56EE"/>
    <w:rsid w:val="003E3751"/>
    <w:rsid w:val="003F7762"/>
    <w:rsid w:val="00411FB8"/>
    <w:rsid w:val="00414D3E"/>
    <w:rsid w:val="004253C3"/>
    <w:rsid w:val="004620D5"/>
    <w:rsid w:val="00463944"/>
    <w:rsid w:val="00483291"/>
    <w:rsid w:val="004904B5"/>
    <w:rsid w:val="00494AB7"/>
    <w:rsid w:val="004A2EB2"/>
    <w:rsid w:val="004C4FBA"/>
    <w:rsid w:val="004D25E1"/>
    <w:rsid w:val="004E336A"/>
    <w:rsid w:val="005049E0"/>
    <w:rsid w:val="0052297C"/>
    <w:rsid w:val="00557C81"/>
    <w:rsid w:val="005811A0"/>
    <w:rsid w:val="0058130A"/>
    <w:rsid w:val="00596197"/>
    <w:rsid w:val="005A0C8E"/>
    <w:rsid w:val="005D53D2"/>
    <w:rsid w:val="00601F65"/>
    <w:rsid w:val="00603585"/>
    <w:rsid w:val="00610170"/>
    <w:rsid w:val="00623D7A"/>
    <w:rsid w:val="006276F6"/>
    <w:rsid w:val="00641009"/>
    <w:rsid w:val="00644D0A"/>
    <w:rsid w:val="00655DEE"/>
    <w:rsid w:val="00667360"/>
    <w:rsid w:val="00671504"/>
    <w:rsid w:val="00673757"/>
    <w:rsid w:val="00693732"/>
    <w:rsid w:val="006A379A"/>
    <w:rsid w:val="006A74DF"/>
    <w:rsid w:val="006B4DE9"/>
    <w:rsid w:val="006C4E48"/>
    <w:rsid w:val="006C6E94"/>
    <w:rsid w:val="006E6A81"/>
    <w:rsid w:val="00716BC0"/>
    <w:rsid w:val="007234EC"/>
    <w:rsid w:val="00724F14"/>
    <w:rsid w:val="0073538A"/>
    <w:rsid w:val="00736A1A"/>
    <w:rsid w:val="007633CE"/>
    <w:rsid w:val="007963AF"/>
    <w:rsid w:val="007B654A"/>
    <w:rsid w:val="007D4047"/>
    <w:rsid w:val="007E5959"/>
    <w:rsid w:val="007E7FBF"/>
    <w:rsid w:val="007F6BFC"/>
    <w:rsid w:val="00805F29"/>
    <w:rsid w:val="00811241"/>
    <w:rsid w:val="008208EB"/>
    <w:rsid w:val="00827710"/>
    <w:rsid w:val="00827CA6"/>
    <w:rsid w:val="00834AF9"/>
    <w:rsid w:val="00854819"/>
    <w:rsid w:val="00855A3B"/>
    <w:rsid w:val="008610E2"/>
    <w:rsid w:val="00862F18"/>
    <w:rsid w:val="008661B1"/>
    <w:rsid w:val="008803A7"/>
    <w:rsid w:val="008A2A3A"/>
    <w:rsid w:val="008E4850"/>
    <w:rsid w:val="008E6301"/>
    <w:rsid w:val="0090350A"/>
    <w:rsid w:val="009313BC"/>
    <w:rsid w:val="00931F61"/>
    <w:rsid w:val="00953AC6"/>
    <w:rsid w:val="0095534A"/>
    <w:rsid w:val="00956984"/>
    <w:rsid w:val="0097631A"/>
    <w:rsid w:val="0099180E"/>
    <w:rsid w:val="009B14ED"/>
    <w:rsid w:val="009C2BEE"/>
    <w:rsid w:val="009D052E"/>
    <w:rsid w:val="009E2A7E"/>
    <w:rsid w:val="009E2F9D"/>
    <w:rsid w:val="009F56D7"/>
    <w:rsid w:val="00A045B2"/>
    <w:rsid w:val="00A150F7"/>
    <w:rsid w:val="00A91180"/>
    <w:rsid w:val="00A916B2"/>
    <w:rsid w:val="00AB0DBF"/>
    <w:rsid w:val="00AB60A6"/>
    <w:rsid w:val="00AF51BB"/>
    <w:rsid w:val="00B139FB"/>
    <w:rsid w:val="00B1606D"/>
    <w:rsid w:val="00B22D83"/>
    <w:rsid w:val="00B27604"/>
    <w:rsid w:val="00B373AC"/>
    <w:rsid w:val="00B60CA2"/>
    <w:rsid w:val="00B62CEC"/>
    <w:rsid w:val="00B85417"/>
    <w:rsid w:val="00B87504"/>
    <w:rsid w:val="00B93730"/>
    <w:rsid w:val="00B976CD"/>
    <w:rsid w:val="00BA2397"/>
    <w:rsid w:val="00BB2D94"/>
    <w:rsid w:val="00BC05E8"/>
    <w:rsid w:val="00BD4559"/>
    <w:rsid w:val="00BE25F6"/>
    <w:rsid w:val="00BF77C4"/>
    <w:rsid w:val="00C03426"/>
    <w:rsid w:val="00C159C7"/>
    <w:rsid w:val="00C56F66"/>
    <w:rsid w:val="00CB3B93"/>
    <w:rsid w:val="00CB49F0"/>
    <w:rsid w:val="00CC62CD"/>
    <w:rsid w:val="00CE73A9"/>
    <w:rsid w:val="00CF7613"/>
    <w:rsid w:val="00D01EE0"/>
    <w:rsid w:val="00D06A32"/>
    <w:rsid w:val="00D208CF"/>
    <w:rsid w:val="00D246F7"/>
    <w:rsid w:val="00D3181A"/>
    <w:rsid w:val="00D34060"/>
    <w:rsid w:val="00D6092C"/>
    <w:rsid w:val="00D90B1A"/>
    <w:rsid w:val="00DC5D2F"/>
    <w:rsid w:val="00DC5FE5"/>
    <w:rsid w:val="00DD5179"/>
    <w:rsid w:val="00DE2B05"/>
    <w:rsid w:val="00DE35C1"/>
    <w:rsid w:val="00DF0453"/>
    <w:rsid w:val="00DF7993"/>
    <w:rsid w:val="00E070EE"/>
    <w:rsid w:val="00E1029C"/>
    <w:rsid w:val="00E549A8"/>
    <w:rsid w:val="00E746A5"/>
    <w:rsid w:val="00E74B44"/>
    <w:rsid w:val="00E824F2"/>
    <w:rsid w:val="00E85150"/>
    <w:rsid w:val="00E948E8"/>
    <w:rsid w:val="00E9537B"/>
    <w:rsid w:val="00EB1D76"/>
    <w:rsid w:val="00EC120A"/>
    <w:rsid w:val="00ED1177"/>
    <w:rsid w:val="00ED3E35"/>
    <w:rsid w:val="00EE0EAA"/>
    <w:rsid w:val="00EF526D"/>
    <w:rsid w:val="00EF695F"/>
    <w:rsid w:val="00F25D7C"/>
    <w:rsid w:val="00F32A05"/>
    <w:rsid w:val="00F74776"/>
    <w:rsid w:val="00F75986"/>
    <w:rsid w:val="00F837E6"/>
    <w:rsid w:val="00FA5472"/>
    <w:rsid w:val="00FB6A47"/>
    <w:rsid w:val="00FB73E7"/>
    <w:rsid w:val="00FC1509"/>
    <w:rsid w:val="00FE594B"/>
    <w:rsid w:val="00FF0890"/>
    <w:rsid w:val="00FF30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89E4F1-B14E-4874-8FE7-D8FF9094F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4" w:line="268" w:lineRule="auto"/>
      <w:ind w:left="10"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85"/>
      <w:ind w:left="368" w:hanging="10"/>
      <w:outlineLvl w:val="0"/>
    </w:pPr>
    <w:rPr>
      <w:rFonts w:ascii="Cambria" w:eastAsia="Cambria" w:hAnsi="Cambria" w:cs="Cambria"/>
      <w:color w:val="365F91"/>
      <w:sz w:val="28"/>
    </w:rPr>
  </w:style>
  <w:style w:type="paragraph" w:styleId="Titre2">
    <w:name w:val="heading 2"/>
    <w:next w:val="Normal"/>
    <w:link w:val="Titre2Car"/>
    <w:uiPriority w:val="9"/>
    <w:unhideWhenUsed/>
    <w:qFormat/>
    <w:pPr>
      <w:keepNext/>
      <w:keepLines/>
      <w:spacing w:after="85"/>
      <w:ind w:left="368" w:hanging="10"/>
      <w:outlineLvl w:val="1"/>
    </w:pPr>
    <w:rPr>
      <w:rFonts w:ascii="Cambria" w:eastAsia="Cambria" w:hAnsi="Cambria" w:cs="Cambria"/>
      <w:color w:val="365F91"/>
      <w:sz w:val="28"/>
    </w:rPr>
  </w:style>
  <w:style w:type="paragraph" w:styleId="Titre3">
    <w:name w:val="heading 3"/>
    <w:next w:val="Normal"/>
    <w:link w:val="Titre3Car"/>
    <w:uiPriority w:val="9"/>
    <w:unhideWhenUsed/>
    <w:qFormat/>
    <w:pPr>
      <w:keepNext/>
      <w:keepLines/>
      <w:spacing w:after="85"/>
      <w:ind w:left="368" w:hanging="10"/>
      <w:outlineLvl w:val="2"/>
    </w:pPr>
    <w:rPr>
      <w:rFonts w:ascii="Cambria" w:eastAsia="Cambria" w:hAnsi="Cambria" w:cs="Cambria"/>
      <w:color w:val="365F91"/>
      <w:sz w:val="28"/>
    </w:rPr>
  </w:style>
  <w:style w:type="paragraph" w:styleId="Titre4">
    <w:name w:val="heading 4"/>
    <w:next w:val="Normal"/>
    <w:link w:val="Titre4Car"/>
    <w:uiPriority w:val="9"/>
    <w:unhideWhenUsed/>
    <w:qFormat/>
    <w:pPr>
      <w:keepNext/>
      <w:keepLines/>
      <w:spacing w:after="0"/>
      <w:ind w:left="10" w:hanging="10"/>
      <w:outlineLvl w:val="3"/>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Calibri" w:eastAsia="Calibri" w:hAnsi="Calibri" w:cs="Calibri"/>
      <w:b/>
      <w:color w:val="000000"/>
      <w:sz w:val="2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rPr>
  </w:style>
  <w:style w:type="character" w:customStyle="1" w:styleId="footnotedescriptionChar">
    <w:name w:val="footnote description Char"/>
    <w:link w:val="footnotedescription"/>
    <w:rPr>
      <w:rFonts w:ascii="Calibri" w:eastAsia="Calibri" w:hAnsi="Calibri" w:cs="Calibri"/>
      <w:color w:val="000000"/>
      <w:sz w:val="22"/>
    </w:rPr>
  </w:style>
  <w:style w:type="character" w:customStyle="1" w:styleId="Titre2Car">
    <w:name w:val="Titre 2 Car"/>
    <w:link w:val="Titre2"/>
    <w:rPr>
      <w:rFonts w:ascii="Cambria" w:eastAsia="Cambria" w:hAnsi="Cambria" w:cs="Cambria"/>
      <w:color w:val="365F91"/>
      <w:sz w:val="28"/>
    </w:rPr>
  </w:style>
  <w:style w:type="character" w:customStyle="1" w:styleId="Titre3Car">
    <w:name w:val="Titre 3 Car"/>
    <w:link w:val="Titre3"/>
    <w:rPr>
      <w:rFonts w:ascii="Cambria" w:eastAsia="Cambria" w:hAnsi="Cambria" w:cs="Cambria"/>
      <w:color w:val="365F91"/>
      <w:sz w:val="28"/>
    </w:rPr>
  </w:style>
  <w:style w:type="character" w:customStyle="1" w:styleId="Titre1Car">
    <w:name w:val="Titre 1 Car"/>
    <w:link w:val="Titre1"/>
    <w:rPr>
      <w:rFonts w:ascii="Cambria" w:eastAsia="Cambria" w:hAnsi="Cambria" w:cs="Cambria"/>
      <w:color w:val="365F91"/>
      <w:sz w:val="28"/>
    </w:rPr>
  </w:style>
  <w:style w:type="paragraph" w:styleId="TM1">
    <w:name w:val="toc 1"/>
    <w:hidden/>
    <w:uiPriority w:val="39"/>
    <w:pPr>
      <w:spacing w:after="224" w:line="268" w:lineRule="auto"/>
      <w:ind w:left="25" w:right="78" w:hanging="10"/>
      <w:jc w:val="both"/>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9B14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14ED"/>
    <w:rPr>
      <w:rFonts w:ascii="Segoe UI" w:eastAsia="Calibri" w:hAnsi="Segoe UI" w:cs="Segoe UI"/>
      <w:color w:val="000000"/>
      <w:sz w:val="18"/>
      <w:szCs w:val="18"/>
    </w:rPr>
  </w:style>
  <w:style w:type="table" w:styleId="Grilledutableau">
    <w:name w:val="Table Grid"/>
    <w:basedOn w:val="TableauNormal"/>
    <w:uiPriority w:val="39"/>
    <w:rsid w:val="00483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56EE"/>
    <w:pPr>
      <w:spacing w:after="200" w:line="276" w:lineRule="auto"/>
      <w:ind w:left="720" w:firstLine="0"/>
      <w:contextualSpacing/>
      <w:jc w:val="left"/>
    </w:pPr>
    <w:rPr>
      <w:rFonts w:cs="Times New Roman"/>
      <w:color w:val="auto"/>
      <w:lang w:val="en-US" w:eastAsia="en-US"/>
    </w:rPr>
  </w:style>
  <w:style w:type="paragraph" w:styleId="En-tte">
    <w:name w:val="header"/>
    <w:basedOn w:val="Normal"/>
    <w:link w:val="En-tteCar"/>
    <w:uiPriority w:val="99"/>
    <w:semiHidden/>
    <w:unhideWhenUsed/>
    <w:rsid w:val="0067150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71504"/>
    <w:rPr>
      <w:rFonts w:ascii="Calibri" w:eastAsia="Calibri" w:hAnsi="Calibri" w:cs="Calibri"/>
      <w:color w:val="000000"/>
    </w:rPr>
  </w:style>
  <w:style w:type="character" w:customStyle="1" w:styleId="tlid-translation">
    <w:name w:val="tlid-translation"/>
    <w:rsid w:val="00F74776"/>
  </w:style>
  <w:style w:type="paragraph" w:styleId="Notedebasdepage">
    <w:name w:val="footnote text"/>
    <w:aliases w:val="Geneva 9,Font: Geneva 9,Boston 10,f,ft,ADB,single space"/>
    <w:basedOn w:val="Normal"/>
    <w:link w:val="NotedebasdepageCar"/>
    <w:uiPriority w:val="99"/>
    <w:unhideWhenUsed/>
    <w:rsid w:val="00FB6A47"/>
    <w:pPr>
      <w:spacing w:after="0" w:line="240" w:lineRule="auto"/>
      <w:ind w:left="0" w:firstLine="0"/>
      <w:jc w:val="left"/>
    </w:pPr>
    <w:rPr>
      <w:rFonts w:cs="Arial"/>
      <w:color w:val="auto"/>
      <w:sz w:val="20"/>
      <w:szCs w:val="20"/>
      <w:lang w:eastAsia="en-US"/>
    </w:rPr>
  </w:style>
  <w:style w:type="character" w:customStyle="1" w:styleId="NotedebasdepageCar">
    <w:name w:val="Note de bas de page Car"/>
    <w:aliases w:val="Geneva 9 Car,Font: Geneva 9 Car,Boston 10 Car,f Car,ft Car,ADB Car,single space Car"/>
    <w:basedOn w:val="Policepardfaut"/>
    <w:link w:val="Notedebasdepage"/>
    <w:uiPriority w:val="99"/>
    <w:rsid w:val="00FB6A47"/>
    <w:rPr>
      <w:rFonts w:ascii="Calibri" w:eastAsia="Calibri" w:hAnsi="Calibri" w:cs="Arial"/>
      <w:sz w:val="20"/>
      <w:szCs w:val="20"/>
      <w:lang w:val="fr-FR" w:eastAsia="en-US"/>
    </w:rPr>
  </w:style>
  <w:style w:type="character" w:styleId="Appelnotedebasdep">
    <w:name w:val="footnote reference"/>
    <w:uiPriority w:val="99"/>
    <w:unhideWhenUsed/>
    <w:rsid w:val="00FB6A47"/>
    <w:rPr>
      <w:vertAlign w:val="superscript"/>
    </w:rPr>
  </w:style>
  <w:style w:type="paragraph" w:styleId="PrformatHTML">
    <w:name w:val="HTML Preformatted"/>
    <w:basedOn w:val="Normal"/>
    <w:link w:val="PrformatHTMLCar"/>
    <w:uiPriority w:val="99"/>
    <w:unhideWhenUsed/>
    <w:rsid w:val="002B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2B31A7"/>
    <w:rPr>
      <w:rFonts w:ascii="Courier New" w:eastAsia="Times New Roman" w:hAnsi="Courier New" w:cs="Courier New"/>
      <w:sz w:val="20"/>
      <w:szCs w:val="20"/>
      <w:lang w:val="fr-FR" w:eastAsia="fr-FR"/>
    </w:rPr>
  </w:style>
  <w:style w:type="character" w:styleId="Lienhypertexte">
    <w:name w:val="Hyperlink"/>
    <w:uiPriority w:val="99"/>
    <w:unhideWhenUsed/>
    <w:rsid w:val="001D087A"/>
    <w:rPr>
      <w:color w:val="0000FF"/>
      <w:u w:val="single"/>
    </w:rPr>
  </w:style>
  <w:style w:type="paragraph" w:customStyle="1" w:styleId="Titre51">
    <w:name w:val="Titre 51"/>
    <w:basedOn w:val="Normal"/>
    <w:next w:val="Normal"/>
    <w:uiPriority w:val="9"/>
    <w:unhideWhenUsed/>
    <w:qFormat/>
    <w:rsid w:val="00673757"/>
    <w:pPr>
      <w:keepNext/>
      <w:keepLines/>
      <w:spacing w:before="40" w:after="0" w:line="259" w:lineRule="auto"/>
      <w:ind w:left="3255" w:hanging="360"/>
      <w:jc w:val="left"/>
      <w:outlineLvl w:val="4"/>
    </w:pPr>
    <w:rPr>
      <w:rFonts w:ascii="Calibri Light" w:eastAsia="Times New Roman" w:hAnsi="Calibri Light" w:cs="Times New Roman"/>
      <w:color w:val="2E74B5"/>
      <w:lang w:eastAsia="en-US"/>
    </w:rPr>
  </w:style>
  <w:style w:type="paragraph" w:customStyle="1" w:styleId="Titre61">
    <w:name w:val="Titre 61"/>
    <w:basedOn w:val="Normal"/>
    <w:next w:val="Normal"/>
    <w:uiPriority w:val="9"/>
    <w:unhideWhenUsed/>
    <w:qFormat/>
    <w:rsid w:val="00673757"/>
    <w:pPr>
      <w:keepNext/>
      <w:keepLines/>
      <w:spacing w:before="40" w:after="0" w:line="259" w:lineRule="auto"/>
      <w:ind w:left="3975" w:hanging="180"/>
      <w:jc w:val="left"/>
      <w:outlineLvl w:val="5"/>
    </w:pPr>
    <w:rPr>
      <w:rFonts w:ascii="Calibri Light" w:eastAsia="Times New Roman" w:hAnsi="Calibri Light" w:cs="Times New Roman"/>
      <w:color w:val="1F4D78"/>
      <w:lang w:eastAsia="en-US"/>
    </w:rPr>
  </w:style>
  <w:style w:type="paragraph" w:customStyle="1" w:styleId="Titre71">
    <w:name w:val="Titre 71"/>
    <w:basedOn w:val="Normal"/>
    <w:next w:val="Normal"/>
    <w:uiPriority w:val="9"/>
    <w:unhideWhenUsed/>
    <w:qFormat/>
    <w:rsid w:val="00673757"/>
    <w:pPr>
      <w:keepNext/>
      <w:keepLines/>
      <w:spacing w:before="40" w:after="0" w:line="259" w:lineRule="auto"/>
      <w:ind w:left="4695" w:hanging="360"/>
      <w:jc w:val="left"/>
      <w:outlineLvl w:val="6"/>
    </w:pPr>
    <w:rPr>
      <w:rFonts w:ascii="Calibri Light" w:eastAsia="Times New Roman" w:hAnsi="Calibri Light" w:cs="Times New Roman"/>
      <w:i/>
      <w:iCs/>
      <w:color w:val="1F4D78"/>
      <w:lang w:eastAsia="en-US"/>
    </w:rPr>
  </w:style>
  <w:style w:type="paragraph" w:customStyle="1" w:styleId="Titre81">
    <w:name w:val="Titre 81"/>
    <w:basedOn w:val="Normal"/>
    <w:next w:val="Normal"/>
    <w:uiPriority w:val="9"/>
    <w:unhideWhenUsed/>
    <w:qFormat/>
    <w:rsid w:val="00673757"/>
    <w:pPr>
      <w:keepNext/>
      <w:keepLines/>
      <w:spacing w:before="40" w:after="0" w:line="259" w:lineRule="auto"/>
      <w:ind w:left="5415" w:hanging="360"/>
      <w:jc w:val="left"/>
      <w:outlineLvl w:val="7"/>
    </w:pPr>
    <w:rPr>
      <w:rFonts w:ascii="Calibri Light" w:eastAsia="Times New Roman" w:hAnsi="Calibri Light" w:cs="Times New Roman"/>
      <w:color w:val="272727"/>
      <w:sz w:val="21"/>
      <w:szCs w:val="21"/>
      <w:lang w:eastAsia="en-US"/>
    </w:rPr>
  </w:style>
  <w:style w:type="paragraph" w:customStyle="1" w:styleId="Titre91">
    <w:name w:val="Titre 91"/>
    <w:basedOn w:val="Normal"/>
    <w:next w:val="Normal"/>
    <w:uiPriority w:val="9"/>
    <w:semiHidden/>
    <w:unhideWhenUsed/>
    <w:qFormat/>
    <w:rsid w:val="00673757"/>
    <w:pPr>
      <w:keepNext/>
      <w:keepLines/>
      <w:spacing w:before="40" w:after="0" w:line="259" w:lineRule="auto"/>
      <w:ind w:left="6135" w:hanging="180"/>
      <w:jc w:val="left"/>
      <w:outlineLvl w:val="8"/>
    </w:pPr>
    <w:rPr>
      <w:rFonts w:ascii="Calibri Light" w:eastAsia="Times New Roman" w:hAnsi="Calibri Light" w:cs="Times New Roman"/>
      <w:i/>
      <w:iCs/>
      <w:color w:val="272727"/>
      <w:sz w:val="21"/>
      <w:szCs w:val="21"/>
      <w:lang w:eastAsia="en-US"/>
    </w:rPr>
  </w:style>
  <w:style w:type="character" w:styleId="Numrodeligne">
    <w:name w:val="line number"/>
    <w:basedOn w:val="Policepardfaut"/>
    <w:uiPriority w:val="99"/>
    <w:semiHidden/>
    <w:unhideWhenUsed/>
    <w:rsid w:val="004E336A"/>
  </w:style>
  <w:style w:type="paragraph" w:styleId="Pieddepage">
    <w:name w:val="footer"/>
    <w:basedOn w:val="Normal"/>
    <w:link w:val="PieddepageCar"/>
    <w:uiPriority w:val="99"/>
    <w:unhideWhenUsed/>
    <w:rsid w:val="00261D4A"/>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261D4A"/>
    <w:rPr>
      <w:rFonts w:cs="Times New Roman"/>
      <w:lang w:val="fr-FR" w:eastAsia="fr-FR"/>
    </w:rPr>
  </w:style>
  <w:style w:type="paragraph" w:styleId="En-ttedetabledesmatires">
    <w:name w:val="TOC Heading"/>
    <w:basedOn w:val="Titre1"/>
    <w:next w:val="Normal"/>
    <w:uiPriority w:val="39"/>
    <w:unhideWhenUsed/>
    <w:qFormat/>
    <w:rsid w:val="00D208CF"/>
    <w:pPr>
      <w:spacing w:before="240" w:after="0"/>
      <w:ind w:left="0" w:firstLine="0"/>
      <w:outlineLvl w:val="9"/>
    </w:pPr>
    <w:rPr>
      <w:rFonts w:asciiTheme="majorHAnsi" w:eastAsiaTheme="majorEastAsia" w:hAnsiTheme="majorHAnsi" w:cstheme="majorBidi"/>
      <w:color w:val="2F5496" w:themeColor="accent1" w:themeShade="BF"/>
      <w:sz w:val="32"/>
      <w:szCs w:val="32"/>
    </w:rPr>
  </w:style>
  <w:style w:type="paragraph" w:styleId="TM2">
    <w:name w:val="toc 2"/>
    <w:basedOn w:val="Normal"/>
    <w:next w:val="Normal"/>
    <w:autoRedefine/>
    <w:uiPriority w:val="39"/>
    <w:unhideWhenUsed/>
    <w:rsid w:val="00116A80"/>
    <w:pPr>
      <w:tabs>
        <w:tab w:val="left" w:pos="880"/>
        <w:tab w:val="right" w:leader="dot" w:pos="9060"/>
      </w:tabs>
      <w:spacing w:after="0" w:line="240" w:lineRule="auto"/>
      <w:ind w:left="220"/>
    </w:pPr>
  </w:style>
  <w:style w:type="numbering" w:customStyle="1" w:styleId="Aucuneliste1">
    <w:name w:val="Aucune liste1"/>
    <w:next w:val="Aucuneliste"/>
    <w:uiPriority w:val="99"/>
    <w:semiHidden/>
    <w:unhideWhenUsed/>
    <w:rsid w:val="00B87504"/>
  </w:style>
  <w:style w:type="numbering" w:customStyle="1" w:styleId="Aucuneliste2">
    <w:name w:val="Aucune liste2"/>
    <w:next w:val="Aucuneliste"/>
    <w:uiPriority w:val="99"/>
    <w:semiHidden/>
    <w:unhideWhenUsed/>
    <w:rsid w:val="00B87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59572">
      <w:bodyDiv w:val="1"/>
      <w:marLeft w:val="0"/>
      <w:marRight w:val="0"/>
      <w:marTop w:val="0"/>
      <w:marBottom w:val="0"/>
      <w:divBdr>
        <w:top w:val="none" w:sz="0" w:space="0" w:color="auto"/>
        <w:left w:val="none" w:sz="0" w:space="0" w:color="auto"/>
        <w:bottom w:val="none" w:sz="0" w:space="0" w:color="auto"/>
        <w:right w:val="none" w:sz="0" w:space="0" w:color="auto"/>
      </w:divBdr>
    </w:div>
    <w:div w:id="148986842">
      <w:bodyDiv w:val="1"/>
      <w:marLeft w:val="0"/>
      <w:marRight w:val="0"/>
      <w:marTop w:val="0"/>
      <w:marBottom w:val="0"/>
      <w:divBdr>
        <w:top w:val="none" w:sz="0" w:space="0" w:color="auto"/>
        <w:left w:val="none" w:sz="0" w:space="0" w:color="auto"/>
        <w:bottom w:val="none" w:sz="0" w:space="0" w:color="auto"/>
        <w:right w:val="none" w:sz="0" w:space="0" w:color="auto"/>
      </w:divBdr>
    </w:div>
    <w:div w:id="178857305">
      <w:bodyDiv w:val="1"/>
      <w:marLeft w:val="0"/>
      <w:marRight w:val="0"/>
      <w:marTop w:val="0"/>
      <w:marBottom w:val="0"/>
      <w:divBdr>
        <w:top w:val="none" w:sz="0" w:space="0" w:color="auto"/>
        <w:left w:val="none" w:sz="0" w:space="0" w:color="auto"/>
        <w:bottom w:val="none" w:sz="0" w:space="0" w:color="auto"/>
        <w:right w:val="none" w:sz="0" w:space="0" w:color="auto"/>
      </w:divBdr>
    </w:div>
    <w:div w:id="238560145">
      <w:bodyDiv w:val="1"/>
      <w:marLeft w:val="0"/>
      <w:marRight w:val="0"/>
      <w:marTop w:val="0"/>
      <w:marBottom w:val="0"/>
      <w:divBdr>
        <w:top w:val="none" w:sz="0" w:space="0" w:color="auto"/>
        <w:left w:val="none" w:sz="0" w:space="0" w:color="auto"/>
        <w:bottom w:val="none" w:sz="0" w:space="0" w:color="auto"/>
        <w:right w:val="none" w:sz="0" w:space="0" w:color="auto"/>
      </w:divBdr>
    </w:div>
    <w:div w:id="1300261382">
      <w:bodyDiv w:val="1"/>
      <w:marLeft w:val="0"/>
      <w:marRight w:val="0"/>
      <w:marTop w:val="0"/>
      <w:marBottom w:val="0"/>
      <w:divBdr>
        <w:top w:val="none" w:sz="0" w:space="0" w:color="auto"/>
        <w:left w:val="none" w:sz="0" w:space="0" w:color="auto"/>
        <w:bottom w:val="none" w:sz="0" w:space="0" w:color="auto"/>
        <w:right w:val="none" w:sz="0" w:space="0" w:color="auto"/>
      </w:divBdr>
    </w:div>
    <w:div w:id="180075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hamed.ag-rhissa@undp.org"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emf"/><Relationship Id="rId36"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da.admin.ch/agenda2030/fr/home/agenda-2030/die-17-ziele-fuer-eine-nachhaltige-entwicklung/ziel-10-ungleichheit-innerhalb-von-und-zwischen-staaten.html" TargetMode="Externa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2.emf"/><Relationship Id="rId38"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15708-6799-4E14-9705-BE57C767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12568</Words>
  <Characters>69128</Characters>
  <Application>Microsoft Office Word</Application>
  <DocSecurity>0</DocSecurity>
  <Lines>576</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Justice Rakotonandrasana</dc:creator>
  <cp:keywords/>
  <cp:lastModifiedBy>A..Mouanda</cp:lastModifiedBy>
  <cp:revision>4</cp:revision>
  <dcterms:created xsi:type="dcterms:W3CDTF">2019-12-18T16:54:00Z</dcterms:created>
  <dcterms:modified xsi:type="dcterms:W3CDTF">2020-01-24T08:20:00Z</dcterms:modified>
</cp:coreProperties>
</file>