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45" w:rsidRPr="00426745" w:rsidRDefault="005D7EB2" w:rsidP="00B13D05">
      <w:pPr>
        <w:pStyle w:val="a5"/>
        <w:spacing w:before="100" w:beforeAutospacing="1" w:after="60"/>
        <w:ind w:left="360" w:hanging="360"/>
        <w:jc w:val="both"/>
        <w:rPr>
          <w:b/>
          <w:sz w:val="20"/>
        </w:rPr>
      </w:pPr>
      <w:r>
        <w:rPr>
          <w:rFonts w:ascii="Garamond" w:hAnsi="Garamond"/>
          <w:b/>
          <w:noProof/>
          <w:sz w:val="28"/>
          <w:lang w:val="uk-UA" w:eastAsia="uk-UA"/>
        </w:rPr>
        <w:drawing>
          <wp:inline distT="0" distB="0" distL="0" distR="0">
            <wp:extent cx="4014501" cy="618490"/>
            <wp:effectExtent l="0" t="0" r="5080" b="0"/>
            <wp:docPr id="2" name="Picture 2" descr="the United Nations symbol on the left side. Then  text includes: the UN Partnership on the Rights of Persons with Disabilities. Below are  nine acronyms of the UN Organizations participating in the UNPRPD. These include-ILO, OHCHR, UNDESA, UNDP, UNESCO, UNFPA, UNICEF, UN WOMEN,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7855" cy="619007"/>
                    </a:xfrm>
                    <a:prstGeom prst="rect">
                      <a:avLst/>
                    </a:prstGeom>
                  </pic:spPr>
                </pic:pic>
              </a:graphicData>
            </a:graphic>
          </wp:inline>
        </w:drawing>
      </w:r>
    </w:p>
    <w:p w:rsidR="0076090B" w:rsidRPr="00426745" w:rsidRDefault="00426745" w:rsidP="00426745">
      <w:pPr>
        <w:spacing w:before="100" w:beforeAutospacing="1" w:after="60"/>
        <w:ind w:left="360"/>
        <w:jc w:val="right"/>
        <w:rPr>
          <w:b/>
          <w:sz w:val="20"/>
        </w:rPr>
      </w:pPr>
      <w:r w:rsidRPr="00426745">
        <w:rPr>
          <w:b/>
          <w:sz w:val="20"/>
        </w:rPr>
        <w:t xml:space="preserve"> </w:t>
      </w:r>
      <w:r w:rsidR="0076090B" w:rsidRPr="00426745">
        <w:rPr>
          <w:b/>
          <w:sz w:val="20"/>
        </w:rPr>
        <w:t>UNPRPD R</w:t>
      </w:r>
      <w:r w:rsidR="00FE479C">
        <w:rPr>
          <w:b/>
          <w:sz w:val="20"/>
        </w:rPr>
        <w:t>1</w:t>
      </w:r>
      <w:r w:rsidR="0076090B" w:rsidRPr="00426745">
        <w:rPr>
          <w:b/>
          <w:sz w:val="20"/>
        </w:rPr>
        <w:t xml:space="preserve"> – PHASE 2 SUPPORT</w:t>
      </w:r>
    </w:p>
    <w:p w:rsidR="0076090B" w:rsidRDefault="0076090B" w:rsidP="0076090B">
      <w:pPr>
        <w:pStyle w:val="a5"/>
        <w:spacing w:before="100" w:beforeAutospacing="1" w:after="100" w:afterAutospacing="1"/>
        <w:jc w:val="right"/>
        <w:rPr>
          <w:b/>
          <w:sz w:val="20"/>
        </w:rPr>
      </w:pPr>
    </w:p>
    <w:p w:rsidR="0076090B" w:rsidRPr="0076090B" w:rsidRDefault="004760B9" w:rsidP="0053516C">
      <w:pPr>
        <w:pStyle w:val="a5"/>
        <w:spacing w:before="100" w:beforeAutospacing="1" w:after="100" w:afterAutospacing="1"/>
        <w:jc w:val="right"/>
        <w:rPr>
          <w:b/>
          <w:sz w:val="20"/>
        </w:rPr>
      </w:pPr>
      <w:r>
        <w:rPr>
          <w:b/>
          <w:sz w:val="20"/>
        </w:rPr>
        <w:t xml:space="preserve">Name of Project- </w:t>
      </w:r>
      <w:r w:rsidR="00FE479C">
        <w:rPr>
          <w:b/>
          <w:sz w:val="20"/>
        </w:rPr>
        <w:t>Promoting Mainstream Policies and Services for People with Disabilities in Ukraine</w:t>
      </w:r>
    </w:p>
    <w:p w:rsidR="00A11EA5" w:rsidRPr="00A11EA5" w:rsidRDefault="00A11EA5">
      <w:pPr>
        <w:pBdr>
          <w:bottom w:val="single" w:sz="6" w:space="1" w:color="auto"/>
        </w:pBdr>
        <w:rPr>
          <w:sz w:val="2"/>
          <w:szCs w:val="2"/>
        </w:rPr>
      </w:pPr>
    </w:p>
    <w:p w:rsidR="00A11EA5" w:rsidRPr="00A11EA5" w:rsidRDefault="00A11EA5" w:rsidP="00A11EA5">
      <w:pPr>
        <w:pStyle w:val="a5"/>
        <w:numPr>
          <w:ilvl w:val="0"/>
          <w:numId w:val="13"/>
        </w:numPr>
        <w:spacing w:before="60" w:after="100" w:afterAutospacing="1"/>
        <w:jc w:val="both"/>
        <w:rPr>
          <w:b/>
          <w:sz w:val="2"/>
          <w:szCs w:val="2"/>
        </w:rPr>
      </w:pPr>
    </w:p>
    <w:p w:rsidR="001A4650" w:rsidRDefault="001A4650" w:rsidP="003B073F">
      <w:pPr>
        <w:pStyle w:val="2"/>
        <w:numPr>
          <w:ilvl w:val="0"/>
          <w:numId w:val="16"/>
        </w:numPr>
      </w:pPr>
      <w:r>
        <w:t>Introduction</w:t>
      </w:r>
    </w:p>
    <w:p w:rsidR="00CA09BA" w:rsidRPr="00CA09BA" w:rsidRDefault="00CA09BA" w:rsidP="00CA09BA"/>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The Second Phase of the Programme aims to continue the promotion of accessibility and universal design standards for products, environments and processes as enablers of inclusion and participation in Ukraine. It will seek to address existing barriers that prevent or limit equal access for persons with disabilities to services and facilities intended for the general public and ensure that the human rights of persons with disabilities for healthcare, education, employment, public services and social realization are fully exercised on a daily b</w:t>
      </w:r>
      <w:r w:rsidR="006030AC">
        <w:rPr>
          <w:sz w:val="20"/>
          <w:szCs w:val="20"/>
          <w:lang w:val="en-GB"/>
        </w:rPr>
        <w:t>asis. The Second Phase will continue</w:t>
      </w:r>
      <w:r w:rsidRPr="00911051">
        <w:rPr>
          <w:sz w:val="20"/>
          <w:szCs w:val="20"/>
          <w:lang w:val="en-GB"/>
        </w:rPr>
        <w:t xml:space="preserve"> facilitating the implementation of the CRPD Articles 4 – General obligations, 9 – Accessibility, 23 – Respect for home and the family, 25 – Health and 27 – Work and employment. </w:t>
      </w:r>
    </w:p>
    <w:p w:rsidR="00FE479C" w:rsidRPr="00911051" w:rsidRDefault="00FE479C" w:rsidP="00911051">
      <w:pPr>
        <w:pStyle w:val="a5"/>
        <w:spacing w:after="0" w:line="240" w:lineRule="auto"/>
        <w:ind w:left="360"/>
        <w:jc w:val="both"/>
        <w:rPr>
          <w:sz w:val="20"/>
          <w:szCs w:val="20"/>
          <w:lang w:val="en-GB"/>
        </w:rPr>
      </w:pP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 xml:space="preserve">A key focus of the Second Phase of the Programme will be ensuring the sustainability and scaling-up of the results achieved during the First Phase and to address the new challenges that the country faces. Key stakeholders will be national and regional authorities, organizations of persons with disabilities, employers and medical workers, local communities, and business community. </w:t>
      </w:r>
    </w:p>
    <w:p w:rsidR="00FE479C" w:rsidRPr="00911051" w:rsidRDefault="00FE479C" w:rsidP="00911051">
      <w:pPr>
        <w:pStyle w:val="a5"/>
        <w:spacing w:after="0" w:line="240" w:lineRule="auto"/>
        <w:ind w:left="360"/>
        <w:jc w:val="both"/>
        <w:rPr>
          <w:sz w:val="20"/>
          <w:szCs w:val="20"/>
          <w:lang w:val="en-GB"/>
        </w:rPr>
      </w:pP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 xml:space="preserve">At the national level the Programme will extend its awareness raising efforts among key stakeholders and </w:t>
      </w:r>
      <w:r w:rsidR="00BF6AB0">
        <w:rPr>
          <w:sz w:val="20"/>
          <w:szCs w:val="20"/>
          <w:lang w:val="en-GB"/>
        </w:rPr>
        <w:t xml:space="preserve">general </w:t>
      </w:r>
      <w:r w:rsidR="00BF6AB0" w:rsidRPr="00911051">
        <w:rPr>
          <w:sz w:val="20"/>
          <w:szCs w:val="20"/>
          <w:lang w:val="en-GB"/>
        </w:rPr>
        <w:t>public</w:t>
      </w:r>
      <w:r w:rsidRPr="00911051">
        <w:rPr>
          <w:sz w:val="20"/>
          <w:szCs w:val="20"/>
          <w:lang w:val="en-GB"/>
        </w:rPr>
        <w:t xml:space="preserve">, as well as continue providing support to drafting/amending legislation and standards to enhance rights of persons with disabilities, ensuring women’s rights are particularly taken into account, especially in employment, infrastructure and healthcare areas. Women’s rights in healthcare will be exercised through ensuring equal access for women with disabilities to health services with emphasis on their reproductive capability, and the Programme will capitalize on the experience of Phase 1 (enabling universally designed access to gynaecological services for women with disabilities at a healthcare institution in </w:t>
      </w:r>
      <w:proofErr w:type="spellStart"/>
      <w:r w:rsidRPr="00911051">
        <w:rPr>
          <w:sz w:val="20"/>
          <w:szCs w:val="20"/>
          <w:lang w:val="en-GB"/>
        </w:rPr>
        <w:t>Chuhuiv</w:t>
      </w:r>
      <w:proofErr w:type="spellEnd"/>
      <w:r w:rsidRPr="00911051">
        <w:rPr>
          <w:sz w:val="20"/>
          <w:szCs w:val="20"/>
          <w:lang w:val="en-GB"/>
        </w:rPr>
        <w:t xml:space="preserve"> City accompanied by adequate training of medical personnel and overcoming widespread stereotypes) and experience of</w:t>
      </w:r>
      <w:r w:rsidR="00394342" w:rsidRPr="00394342">
        <w:t xml:space="preserve"> </w:t>
      </w:r>
      <w:r w:rsidR="00394342">
        <w:rPr>
          <w:sz w:val="20"/>
          <w:szCs w:val="20"/>
          <w:lang w:val="en-GB"/>
        </w:rPr>
        <w:t>t</w:t>
      </w:r>
      <w:r w:rsidR="00394342" w:rsidRPr="00394342">
        <w:rPr>
          <w:sz w:val="20"/>
          <w:szCs w:val="20"/>
          <w:lang w:val="en-GB"/>
        </w:rPr>
        <w:t xml:space="preserve">he National Assembly of People with Disabilities of Ukraine (NADU) </w:t>
      </w:r>
      <w:r w:rsidRPr="00911051">
        <w:rPr>
          <w:sz w:val="20"/>
          <w:szCs w:val="20"/>
          <w:lang w:val="en-GB"/>
        </w:rPr>
        <w:t>in promotion</w:t>
      </w:r>
      <w:r w:rsidR="001F33B0">
        <w:rPr>
          <w:sz w:val="20"/>
          <w:szCs w:val="20"/>
          <w:lang w:val="en-GB"/>
        </w:rPr>
        <w:t xml:space="preserve"> of the</w:t>
      </w:r>
      <w:r w:rsidRPr="00911051">
        <w:rPr>
          <w:sz w:val="20"/>
          <w:szCs w:val="20"/>
          <w:lang w:val="en-GB"/>
        </w:rPr>
        <w:t xml:space="preserve"> right</w:t>
      </w:r>
      <w:r w:rsidR="00394342">
        <w:rPr>
          <w:sz w:val="20"/>
          <w:szCs w:val="20"/>
          <w:lang w:val="en-GB"/>
        </w:rPr>
        <w:t>s of women with disabilities vis a vis</w:t>
      </w:r>
      <w:r w:rsidRPr="00911051">
        <w:rPr>
          <w:sz w:val="20"/>
          <w:szCs w:val="20"/>
          <w:lang w:val="en-GB"/>
        </w:rPr>
        <w:t xml:space="preserve"> their reproductive health.  The Programme will work closely with </w:t>
      </w:r>
      <w:r w:rsidR="001F33B0">
        <w:rPr>
          <w:sz w:val="20"/>
          <w:szCs w:val="20"/>
          <w:lang w:val="en-GB"/>
        </w:rPr>
        <w:t xml:space="preserve">the </w:t>
      </w:r>
      <w:r w:rsidRPr="00911051">
        <w:rPr>
          <w:sz w:val="20"/>
          <w:szCs w:val="20"/>
          <w:lang w:val="en-GB"/>
        </w:rPr>
        <w:t xml:space="preserve">business community to promote best practices of mainstream </w:t>
      </w:r>
      <w:r w:rsidR="001F33B0">
        <w:rPr>
          <w:sz w:val="20"/>
          <w:szCs w:val="20"/>
          <w:lang w:val="en-GB"/>
        </w:rPr>
        <w:t xml:space="preserve">inclusive </w:t>
      </w:r>
      <w:r w:rsidRPr="00911051">
        <w:rPr>
          <w:sz w:val="20"/>
          <w:szCs w:val="20"/>
          <w:lang w:val="en-GB"/>
        </w:rPr>
        <w:t>employment and implement</w:t>
      </w:r>
      <w:r w:rsidR="001F33B0">
        <w:rPr>
          <w:sz w:val="20"/>
          <w:szCs w:val="20"/>
          <w:lang w:val="en-GB"/>
        </w:rPr>
        <w:t>ation</w:t>
      </w:r>
      <w:r w:rsidRPr="00911051">
        <w:rPr>
          <w:sz w:val="20"/>
          <w:szCs w:val="20"/>
          <w:lang w:val="en-GB"/>
        </w:rPr>
        <w:t xml:space="preserve"> of universal</w:t>
      </w:r>
      <w:r w:rsidR="001F33B0">
        <w:rPr>
          <w:sz w:val="20"/>
          <w:szCs w:val="20"/>
          <w:lang w:val="en-GB"/>
        </w:rPr>
        <w:t>ly</w:t>
      </w:r>
      <w:r w:rsidRPr="00911051">
        <w:rPr>
          <w:sz w:val="20"/>
          <w:szCs w:val="20"/>
          <w:lang w:val="en-GB"/>
        </w:rPr>
        <w:t xml:space="preserve"> design</w:t>
      </w:r>
      <w:r w:rsidR="001F33B0">
        <w:rPr>
          <w:sz w:val="20"/>
          <w:szCs w:val="20"/>
          <w:lang w:val="en-GB"/>
        </w:rPr>
        <w:t>ed</w:t>
      </w:r>
      <w:r w:rsidRPr="00911051">
        <w:rPr>
          <w:sz w:val="20"/>
          <w:szCs w:val="20"/>
          <w:lang w:val="en-GB"/>
        </w:rPr>
        <w:t xml:space="preserve"> goods and services, as well </w:t>
      </w:r>
      <w:r w:rsidR="00BF6AB0" w:rsidRPr="00911051">
        <w:rPr>
          <w:sz w:val="20"/>
          <w:szCs w:val="20"/>
          <w:lang w:val="en-GB"/>
        </w:rPr>
        <w:t>to</w:t>
      </w:r>
      <w:r w:rsidRPr="00911051">
        <w:rPr>
          <w:sz w:val="20"/>
          <w:szCs w:val="20"/>
          <w:lang w:val="en-GB"/>
        </w:rPr>
        <w:t xml:space="preserve"> mobilize additional resources to achieve greater impact of the Programme’s implementation. </w:t>
      </w:r>
    </w:p>
    <w:p w:rsidR="00FE479C" w:rsidRPr="00911051" w:rsidRDefault="00FE479C" w:rsidP="00911051">
      <w:pPr>
        <w:pStyle w:val="a5"/>
        <w:spacing w:after="0" w:line="240" w:lineRule="auto"/>
        <w:ind w:left="360"/>
        <w:jc w:val="both"/>
        <w:rPr>
          <w:sz w:val="20"/>
          <w:szCs w:val="20"/>
          <w:lang w:val="en-GB"/>
        </w:rPr>
      </w:pP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At the regional level the Programme will seek</w:t>
      </w:r>
      <w:r w:rsidR="001F33B0">
        <w:rPr>
          <w:sz w:val="20"/>
          <w:szCs w:val="20"/>
          <w:lang w:val="en-GB"/>
        </w:rPr>
        <w:t xml:space="preserve"> to build</w:t>
      </w:r>
      <w:r w:rsidRPr="00911051">
        <w:rPr>
          <w:sz w:val="20"/>
          <w:szCs w:val="20"/>
          <w:lang w:val="en-GB"/>
        </w:rPr>
        <w:t xml:space="preserve"> partnerships with cities’ and rayon’s associations to reach out to local businesses, organizations, city councils and NGOs to lead a multi-level discussion on universal design in different areas, such as healthcare, employment, infrastructure, goods, services and information, and support the implementation of community initiatives with high-level expertise on universal design </w:t>
      </w:r>
      <w:r w:rsidR="001F33B0">
        <w:rPr>
          <w:sz w:val="20"/>
          <w:szCs w:val="20"/>
          <w:lang w:val="en-GB"/>
        </w:rPr>
        <w:t>and accessibility. Therefore,</w:t>
      </w:r>
      <w:r w:rsidRPr="00911051">
        <w:rPr>
          <w:sz w:val="20"/>
          <w:szCs w:val="20"/>
          <w:lang w:val="en-GB"/>
        </w:rPr>
        <w:t xml:space="preserve"> advisory support will be provided for up to 10 community initiative</w:t>
      </w:r>
      <w:r w:rsidR="00A05CDD">
        <w:rPr>
          <w:sz w:val="20"/>
          <w:szCs w:val="20"/>
          <w:lang w:val="en-GB"/>
        </w:rPr>
        <w:t>s</w:t>
      </w:r>
      <w:r w:rsidRPr="00911051">
        <w:rPr>
          <w:sz w:val="20"/>
          <w:szCs w:val="20"/>
          <w:lang w:val="en-GB"/>
        </w:rPr>
        <w:t xml:space="preserve"> to ensure proper implementation and inclusion of people with disabilities and other vulnerable groups. It is expected that the awareness raising effort resulting from the cooperation with cities’ and rayon’s associations will impact </w:t>
      </w:r>
      <w:r w:rsidR="008B55AD">
        <w:rPr>
          <w:sz w:val="20"/>
          <w:szCs w:val="20"/>
          <w:lang w:val="en-GB"/>
        </w:rPr>
        <w:t>decision making processes on</w:t>
      </w:r>
      <w:r w:rsidRPr="00911051">
        <w:rPr>
          <w:sz w:val="20"/>
          <w:szCs w:val="20"/>
          <w:lang w:val="en-GB"/>
        </w:rPr>
        <w:t xml:space="preserve"> designing objects, buildings, streets </w:t>
      </w:r>
      <w:r w:rsidR="00BF6AB0" w:rsidRPr="00911051">
        <w:rPr>
          <w:sz w:val="20"/>
          <w:szCs w:val="20"/>
          <w:lang w:val="en-GB"/>
        </w:rPr>
        <w:t xml:space="preserve">in </w:t>
      </w:r>
      <w:r w:rsidR="00BF6AB0">
        <w:rPr>
          <w:sz w:val="20"/>
          <w:szCs w:val="20"/>
          <w:lang w:val="en-GB"/>
        </w:rPr>
        <w:t>every</w:t>
      </w:r>
      <w:r w:rsidR="008B55AD">
        <w:rPr>
          <w:sz w:val="20"/>
          <w:szCs w:val="20"/>
          <w:lang w:val="en-GB"/>
        </w:rPr>
        <w:t xml:space="preserve"> big and many small city</w:t>
      </w:r>
      <w:r w:rsidRPr="00911051">
        <w:rPr>
          <w:sz w:val="20"/>
          <w:szCs w:val="20"/>
          <w:lang w:val="en-GB"/>
        </w:rPr>
        <w:t xml:space="preserve"> in Ukraine and will inspire local communities to create a more participatory and equal environment for all users.</w:t>
      </w:r>
    </w:p>
    <w:p w:rsidR="00FE479C" w:rsidRPr="00911051" w:rsidRDefault="00FE479C" w:rsidP="00911051">
      <w:pPr>
        <w:pStyle w:val="a5"/>
        <w:spacing w:after="0" w:line="240" w:lineRule="auto"/>
        <w:ind w:left="360"/>
        <w:jc w:val="both"/>
        <w:rPr>
          <w:sz w:val="20"/>
          <w:szCs w:val="20"/>
          <w:lang w:val="en-GB"/>
        </w:rPr>
      </w:pP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Overall, the Programme will operate at both national and sub-national levels and will focus on four areas:</w:t>
      </w: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1.</w:t>
      </w:r>
      <w:r w:rsidRPr="00911051">
        <w:rPr>
          <w:sz w:val="20"/>
          <w:szCs w:val="20"/>
          <w:lang w:val="en-GB"/>
        </w:rPr>
        <w:tab/>
        <w:t>Enhancing access to mainstream employment for persons with disabilities, especially ensuring equal rights for men and women with disabilities.</w:t>
      </w: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2.</w:t>
      </w:r>
      <w:r w:rsidRPr="00911051">
        <w:rPr>
          <w:sz w:val="20"/>
          <w:szCs w:val="20"/>
          <w:lang w:val="en-GB"/>
        </w:rPr>
        <w:tab/>
        <w:t>Improving access to healthcare services for persons with disabilities with a particular focus on women and children with disabilities.</w:t>
      </w: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lastRenderedPageBreak/>
        <w:t>3.</w:t>
      </w:r>
      <w:r w:rsidRPr="00911051">
        <w:rPr>
          <w:sz w:val="20"/>
          <w:szCs w:val="20"/>
          <w:lang w:val="en-GB"/>
        </w:rPr>
        <w:tab/>
        <w:t>Eliminating barriers to services for people with disabilities by supporting local initiatives for universal design in goods, services, infrastructure and information.</w:t>
      </w:r>
    </w:p>
    <w:p w:rsidR="00FE479C" w:rsidRPr="00911051" w:rsidRDefault="00FE479C" w:rsidP="00911051">
      <w:pPr>
        <w:pStyle w:val="a5"/>
        <w:spacing w:after="0" w:line="240" w:lineRule="auto"/>
        <w:ind w:left="360"/>
        <w:jc w:val="both"/>
        <w:rPr>
          <w:sz w:val="20"/>
          <w:szCs w:val="20"/>
          <w:lang w:val="en-GB"/>
        </w:rPr>
      </w:pPr>
      <w:r w:rsidRPr="00911051">
        <w:rPr>
          <w:sz w:val="20"/>
          <w:szCs w:val="20"/>
          <w:lang w:val="en-GB"/>
        </w:rPr>
        <w:t>4.</w:t>
      </w:r>
      <w:r w:rsidRPr="00911051">
        <w:rPr>
          <w:sz w:val="20"/>
          <w:szCs w:val="20"/>
          <w:lang w:val="en-GB"/>
        </w:rPr>
        <w:tab/>
        <w:t>Conducting awareness raising campaign on disability, accessibility and universal design among key stakeholders and broader public.</w:t>
      </w:r>
    </w:p>
    <w:p w:rsidR="00FE479C" w:rsidRPr="001A4650" w:rsidRDefault="00FE479C" w:rsidP="001A4650">
      <w:pPr>
        <w:ind w:firstLine="360"/>
        <w:rPr>
          <w:i/>
          <w:sz w:val="20"/>
          <w:szCs w:val="20"/>
        </w:rPr>
      </w:pPr>
    </w:p>
    <w:p w:rsidR="00A11EA5" w:rsidRPr="003B073F" w:rsidRDefault="00A11EA5" w:rsidP="003B073F">
      <w:pPr>
        <w:pStyle w:val="2"/>
        <w:numPr>
          <w:ilvl w:val="0"/>
          <w:numId w:val="16"/>
        </w:numPr>
      </w:pPr>
      <w:r w:rsidRPr="003B073F">
        <w:t>Objectives and expected results</w:t>
      </w:r>
    </w:p>
    <w:p w:rsidR="00D14094" w:rsidRPr="00BE48A8" w:rsidRDefault="00D14094" w:rsidP="00D14094">
      <w:pPr>
        <w:pStyle w:val="a5"/>
        <w:spacing w:after="0" w:line="240" w:lineRule="auto"/>
        <w:ind w:left="360"/>
        <w:contextualSpacing w:val="0"/>
        <w:jc w:val="both"/>
        <w:rPr>
          <w:i/>
          <w:sz w:val="20"/>
        </w:rPr>
      </w:pPr>
    </w:p>
    <w:p w:rsidR="00A11EA5" w:rsidRDefault="00BE48A8" w:rsidP="00D14094">
      <w:pPr>
        <w:pStyle w:val="3"/>
        <w:spacing w:before="0" w:line="240" w:lineRule="auto"/>
      </w:pPr>
      <w:r>
        <w:t xml:space="preserve">Table </w:t>
      </w:r>
      <w:r w:rsidR="00A2209B">
        <w:t>1</w:t>
      </w:r>
      <w:r w:rsidR="00A11EA5" w:rsidRPr="008446EA">
        <w:t>. Expected impact</w:t>
      </w:r>
      <w:r w:rsidR="00A11EA5">
        <w:t xml:space="preserve"> </w:t>
      </w:r>
      <w:r w:rsidR="00A11EA5" w:rsidRPr="00412DCC">
        <w:t>(there</w:t>
      </w:r>
      <w:r w:rsidR="00A11EA5" w:rsidRPr="008446EA">
        <w:t xml:space="preserve"> will be</w:t>
      </w:r>
      <w:r w:rsidR="00A11EA5">
        <w:t xml:space="preserve"> </w:t>
      </w:r>
      <w:r w:rsidR="00A11EA5" w:rsidRPr="008446EA">
        <w:t xml:space="preserve">only one </w:t>
      </w:r>
      <w:r w:rsidR="00A11EA5">
        <w:t xml:space="preserve">such table </w:t>
      </w:r>
      <w:r w:rsidR="00A11EA5" w:rsidRPr="008446EA">
        <w:t>in the programme proposal</w:t>
      </w:r>
      <w:r w:rsidR="00A11EA5">
        <w:t>)</w:t>
      </w:r>
    </w:p>
    <w:p w:rsidR="00CA09BA" w:rsidRPr="00CA09BA" w:rsidRDefault="00CA09BA" w:rsidP="00CA09BA">
      <w:pPr>
        <w:rPr>
          <w:sz w:val="16"/>
          <w:szCs w:val="16"/>
        </w:rPr>
      </w:pPr>
    </w:p>
    <w:tbl>
      <w:tblPr>
        <w:tblStyle w:val="af2"/>
        <w:tblW w:w="0" w:type="auto"/>
        <w:tblInd w:w="468" w:type="dxa"/>
        <w:tblLook w:val="04A0" w:firstRow="1" w:lastRow="0" w:firstColumn="1" w:lastColumn="0" w:noHBand="0" w:noVBand="1"/>
        <w:tblCaption w:val="Impact"/>
      </w:tblPr>
      <w:tblGrid>
        <w:gridCol w:w="9395"/>
      </w:tblGrid>
      <w:tr w:rsidR="00A11EA5" w:rsidTr="00CA09BA">
        <w:trPr>
          <w:tblHeader/>
        </w:trPr>
        <w:tc>
          <w:tcPr>
            <w:tcW w:w="9395" w:type="dxa"/>
            <w:tcBorders>
              <w:top w:val="double" w:sz="4" w:space="0" w:color="auto"/>
              <w:left w:val="double" w:sz="4" w:space="0" w:color="auto"/>
              <w:right w:val="double" w:sz="4" w:space="0" w:color="auto"/>
            </w:tcBorders>
            <w:shd w:val="clear" w:color="auto" w:fill="auto"/>
          </w:tcPr>
          <w:p w:rsidR="00A11EA5" w:rsidRPr="00F11AE6" w:rsidRDefault="00A11EA5" w:rsidP="00ED5BF6">
            <w:pPr>
              <w:pStyle w:val="a5"/>
              <w:spacing w:before="60" w:after="60"/>
              <w:ind w:left="0"/>
              <w:contextualSpacing w:val="0"/>
              <w:jc w:val="both"/>
              <w:rPr>
                <w:b/>
                <w:sz w:val="20"/>
              </w:rPr>
            </w:pPr>
            <w:r w:rsidRPr="00F11AE6">
              <w:rPr>
                <w:b/>
                <w:sz w:val="20"/>
              </w:rPr>
              <w:t xml:space="preserve"> </w:t>
            </w:r>
            <w:r w:rsidRPr="00F11AE6">
              <w:rPr>
                <w:b/>
              </w:rPr>
              <w:t>Impact</w:t>
            </w:r>
          </w:p>
        </w:tc>
      </w:tr>
      <w:tr w:rsidR="00A11EA5" w:rsidTr="00CA09BA">
        <w:trPr>
          <w:tblHeader/>
        </w:trPr>
        <w:tc>
          <w:tcPr>
            <w:tcW w:w="9395" w:type="dxa"/>
            <w:tcBorders>
              <w:left w:val="double" w:sz="4" w:space="0" w:color="auto"/>
              <w:bottom w:val="double" w:sz="4" w:space="0" w:color="auto"/>
              <w:right w:val="double" w:sz="4" w:space="0" w:color="auto"/>
            </w:tcBorders>
          </w:tcPr>
          <w:p w:rsidR="00A11EA5" w:rsidRPr="007B06BC" w:rsidRDefault="00BB097C" w:rsidP="00ED5BF6">
            <w:pPr>
              <w:pStyle w:val="a5"/>
              <w:spacing w:before="60" w:after="60"/>
              <w:ind w:left="0"/>
              <w:contextualSpacing w:val="0"/>
              <w:jc w:val="both"/>
              <w:rPr>
                <w:sz w:val="20"/>
              </w:rPr>
            </w:pPr>
            <w:r>
              <w:rPr>
                <w:sz w:val="20"/>
              </w:rPr>
              <w:t>P</w:t>
            </w:r>
            <w:r w:rsidRPr="007A2723">
              <w:rPr>
                <w:sz w:val="20"/>
              </w:rPr>
              <w:t xml:space="preserve">ersons with disabilities </w:t>
            </w:r>
            <w:r>
              <w:rPr>
                <w:sz w:val="20"/>
              </w:rPr>
              <w:t>enjoy enhanced participation and access to services</w:t>
            </w:r>
            <w:r w:rsidRPr="007A2723">
              <w:rPr>
                <w:sz w:val="20"/>
              </w:rPr>
              <w:t xml:space="preserve"> </w:t>
            </w:r>
            <w:r>
              <w:rPr>
                <w:sz w:val="20"/>
              </w:rPr>
              <w:t xml:space="preserve">as a result of the application of universal </w:t>
            </w:r>
            <w:r w:rsidRPr="007A2723">
              <w:rPr>
                <w:sz w:val="20"/>
              </w:rPr>
              <w:t xml:space="preserve">design </w:t>
            </w:r>
            <w:r>
              <w:rPr>
                <w:sz w:val="20"/>
              </w:rPr>
              <w:t>principles in</w:t>
            </w:r>
            <w:r w:rsidRPr="007A2723">
              <w:rPr>
                <w:sz w:val="20"/>
              </w:rPr>
              <w:t xml:space="preserve"> </w:t>
            </w:r>
            <w:r>
              <w:rPr>
                <w:sz w:val="20"/>
              </w:rPr>
              <w:t xml:space="preserve">infrastructure, transport, health, education and </w:t>
            </w:r>
            <w:r w:rsidRPr="007A2723">
              <w:rPr>
                <w:sz w:val="20"/>
              </w:rPr>
              <w:t>work</w:t>
            </w:r>
            <w:r>
              <w:rPr>
                <w:sz w:val="20"/>
              </w:rPr>
              <w:t xml:space="preserve"> places.</w:t>
            </w:r>
          </w:p>
        </w:tc>
      </w:tr>
    </w:tbl>
    <w:p w:rsidR="00CA09BA" w:rsidRPr="00CA09BA" w:rsidRDefault="00CA09BA" w:rsidP="00B07F63">
      <w:pPr>
        <w:pStyle w:val="3"/>
        <w:ind w:firstLine="450"/>
        <w:rPr>
          <w:sz w:val="16"/>
          <w:szCs w:val="16"/>
        </w:rPr>
      </w:pPr>
    </w:p>
    <w:p w:rsidR="006D0E84" w:rsidRDefault="006D0E84" w:rsidP="00B07F63">
      <w:pPr>
        <w:pStyle w:val="3"/>
        <w:ind w:firstLine="450"/>
      </w:pPr>
      <w:r>
        <w:t>Impact Indicators</w:t>
      </w:r>
    </w:p>
    <w:tbl>
      <w:tblPr>
        <w:tblStyle w:val="af2"/>
        <w:tblW w:w="0" w:type="auto"/>
        <w:tblInd w:w="468" w:type="dxa"/>
        <w:tblLook w:val="04A0" w:firstRow="1" w:lastRow="0" w:firstColumn="1" w:lastColumn="0" w:noHBand="0" w:noVBand="1"/>
        <w:tblCaption w:val="Impact indicator"/>
      </w:tblPr>
      <w:tblGrid>
        <w:gridCol w:w="3638"/>
        <w:gridCol w:w="1418"/>
        <w:gridCol w:w="1959"/>
        <w:gridCol w:w="2400"/>
      </w:tblGrid>
      <w:tr w:rsidR="006D0E84" w:rsidTr="004F4A4C">
        <w:trPr>
          <w:tblHeader/>
        </w:trPr>
        <w:tc>
          <w:tcPr>
            <w:tcW w:w="3638" w:type="dxa"/>
          </w:tcPr>
          <w:p w:rsidR="006D0E84" w:rsidRDefault="006D0E84" w:rsidP="006D0E84">
            <w:pPr>
              <w:pStyle w:val="a5"/>
              <w:spacing w:before="100" w:beforeAutospacing="1" w:after="240"/>
              <w:ind w:left="0"/>
              <w:jc w:val="both"/>
              <w:rPr>
                <w:b/>
                <w:sz w:val="20"/>
              </w:rPr>
            </w:pPr>
            <w:r w:rsidRPr="006D0E84">
              <w:rPr>
                <w:b/>
                <w:sz w:val="20"/>
              </w:rPr>
              <w:t>Indicator</w:t>
            </w:r>
            <w:r w:rsidR="009600FB">
              <w:rPr>
                <w:b/>
                <w:sz w:val="20"/>
              </w:rPr>
              <w:t>*</w:t>
            </w:r>
          </w:p>
        </w:tc>
        <w:tc>
          <w:tcPr>
            <w:tcW w:w="1418" w:type="dxa"/>
          </w:tcPr>
          <w:p w:rsidR="006D0E84" w:rsidRDefault="006D0E84" w:rsidP="006D0E84">
            <w:pPr>
              <w:pStyle w:val="a5"/>
              <w:spacing w:before="100" w:beforeAutospacing="1" w:after="240"/>
              <w:ind w:left="0"/>
              <w:jc w:val="both"/>
              <w:rPr>
                <w:b/>
                <w:sz w:val="20"/>
              </w:rPr>
            </w:pPr>
            <w:r w:rsidRPr="006D0E84">
              <w:rPr>
                <w:b/>
                <w:sz w:val="20"/>
              </w:rPr>
              <w:t>Baseline*</w:t>
            </w:r>
          </w:p>
        </w:tc>
        <w:tc>
          <w:tcPr>
            <w:tcW w:w="1959" w:type="dxa"/>
          </w:tcPr>
          <w:p w:rsidR="006D0E84" w:rsidRDefault="006D0E84" w:rsidP="006D0E84">
            <w:pPr>
              <w:pStyle w:val="a5"/>
              <w:spacing w:before="100" w:beforeAutospacing="1" w:after="240"/>
              <w:ind w:left="0"/>
              <w:jc w:val="both"/>
              <w:rPr>
                <w:b/>
                <w:sz w:val="20"/>
              </w:rPr>
            </w:pPr>
            <w:r w:rsidRPr="006D0E84">
              <w:rPr>
                <w:b/>
                <w:sz w:val="20"/>
              </w:rPr>
              <w:t>Goal*</w:t>
            </w:r>
          </w:p>
        </w:tc>
        <w:tc>
          <w:tcPr>
            <w:tcW w:w="2400" w:type="dxa"/>
          </w:tcPr>
          <w:p w:rsidR="006D0E84" w:rsidRDefault="006D0E84" w:rsidP="006D0E84">
            <w:pPr>
              <w:pStyle w:val="a5"/>
              <w:spacing w:before="100" w:beforeAutospacing="1" w:after="240"/>
              <w:ind w:left="0"/>
              <w:jc w:val="both"/>
              <w:rPr>
                <w:b/>
                <w:sz w:val="20"/>
              </w:rPr>
            </w:pPr>
            <w:r w:rsidRPr="006D0E84">
              <w:rPr>
                <w:b/>
                <w:sz w:val="20"/>
              </w:rPr>
              <w:t>Means of verification</w:t>
            </w:r>
          </w:p>
        </w:tc>
      </w:tr>
      <w:tr w:rsidR="00BB097C" w:rsidTr="004F4A4C">
        <w:tc>
          <w:tcPr>
            <w:tcW w:w="3638" w:type="dxa"/>
          </w:tcPr>
          <w:p w:rsidR="00BB097C" w:rsidRDefault="00BB097C" w:rsidP="00BB097C">
            <w:r w:rsidRPr="009B4923">
              <w:rPr>
                <w:sz w:val="20"/>
              </w:rPr>
              <w:t xml:space="preserve">Number of persons with disabilities directly benefiting from improved accessibility and services </w:t>
            </w:r>
          </w:p>
        </w:tc>
        <w:tc>
          <w:tcPr>
            <w:tcW w:w="1418" w:type="dxa"/>
          </w:tcPr>
          <w:p w:rsidR="004F4A4C" w:rsidRDefault="00BB097C" w:rsidP="00BB097C">
            <w:pPr>
              <w:rPr>
                <w:sz w:val="20"/>
              </w:rPr>
            </w:pPr>
            <w:r w:rsidRPr="00165DBB">
              <w:rPr>
                <w:sz w:val="20"/>
              </w:rPr>
              <w:t xml:space="preserve">Baseline: </w:t>
            </w:r>
          </w:p>
          <w:p w:rsidR="00BB097C" w:rsidRPr="009B4923" w:rsidRDefault="00BB097C" w:rsidP="00BB097C">
            <w:pPr>
              <w:rPr>
                <w:sz w:val="20"/>
              </w:rPr>
            </w:pPr>
            <w:r w:rsidRPr="00745317">
              <w:rPr>
                <w:sz w:val="20"/>
              </w:rPr>
              <w:t xml:space="preserve">2,652 </w:t>
            </w:r>
            <w:r w:rsidRPr="00165DBB">
              <w:rPr>
                <w:sz w:val="20"/>
              </w:rPr>
              <w:t>people</w:t>
            </w:r>
            <w:r>
              <w:rPr>
                <w:sz w:val="20"/>
              </w:rPr>
              <w:t xml:space="preserve"> </w:t>
            </w:r>
          </w:p>
          <w:p w:rsidR="00BB097C" w:rsidRDefault="00BB097C" w:rsidP="00BB097C"/>
        </w:tc>
        <w:tc>
          <w:tcPr>
            <w:tcW w:w="1959" w:type="dxa"/>
          </w:tcPr>
          <w:p w:rsidR="004F4A4C" w:rsidRDefault="00BB097C" w:rsidP="00BB097C">
            <w:pPr>
              <w:rPr>
                <w:sz w:val="20"/>
              </w:rPr>
            </w:pPr>
            <w:r w:rsidRPr="00165DBB">
              <w:rPr>
                <w:sz w:val="20"/>
              </w:rPr>
              <w:t xml:space="preserve">Goal: </w:t>
            </w:r>
          </w:p>
          <w:p w:rsidR="00BB097C" w:rsidRDefault="00BB097C" w:rsidP="00BB097C">
            <w:r w:rsidRPr="00165DBB">
              <w:rPr>
                <w:sz w:val="20"/>
              </w:rPr>
              <w:t xml:space="preserve">5,000 people </w:t>
            </w:r>
            <w:r>
              <w:rPr>
                <w:sz w:val="20"/>
              </w:rPr>
              <w:t xml:space="preserve">(at least </w:t>
            </w:r>
            <w:r>
              <w:rPr>
                <w:sz w:val="20"/>
                <w:szCs w:val="20"/>
              </w:rPr>
              <w:t>5</w:t>
            </w:r>
            <w:r w:rsidRPr="00165DBB">
              <w:rPr>
                <w:sz w:val="20"/>
                <w:szCs w:val="20"/>
              </w:rPr>
              <w:t>0% are women)</w:t>
            </w:r>
            <w:r>
              <w:rPr>
                <w:sz w:val="20"/>
                <w:szCs w:val="20"/>
              </w:rPr>
              <w:t xml:space="preserve">  </w:t>
            </w:r>
          </w:p>
        </w:tc>
        <w:tc>
          <w:tcPr>
            <w:tcW w:w="2400" w:type="dxa"/>
          </w:tcPr>
          <w:p w:rsidR="00BB097C" w:rsidRDefault="00BB097C" w:rsidP="00BB097C">
            <w:r>
              <w:rPr>
                <w:sz w:val="20"/>
                <w:lang w:val="en-GB"/>
              </w:rPr>
              <w:t xml:space="preserve">Project monitoring reports, stakeholders’ reports, opinions of </w:t>
            </w:r>
            <w:r w:rsidRPr="00280067">
              <w:rPr>
                <w:rFonts w:cs="Arial"/>
                <w:sz w:val="20"/>
                <w:szCs w:val="20"/>
              </w:rPr>
              <w:t>partners</w:t>
            </w:r>
          </w:p>
        </w:tc>
      </w:tr>
    </w:tbl>
    <w:p w:rsidR="00CA09BA" w:rsidRDefault="00CA09BA" w:rsidP="001746B0">
      <w:pPr>
        <w:pStyle w:val="3"/>
      </w:pPr>
    </w:p>
    <w:p w:rsidR="00A11EA5" w:rsidRDefault="00D412DE" w:rsidP="001746B0">
      <w:pPr>
        <w:pStyle w:val="3"/>
      </w:pPr>
      <w:r>
        <w:t xml:space="preserve">Table </w:t>
      </w:r>
      <w:r w:rsidR="00A2209B">
        <w:t>2</w:t>
      </w:r>
      <w:r w:rsidR="00A11EA5" w:rsidRPr="008446EA">
        <w:t xml:space="preserve">. Expected </w:t>
      </w:r>
      <w:r w:rsidR="001746B0">
        <w:t>outcome</w:t>
      </w:r>
      <w:r w:rsidR="000C162F">
        <w:t>s</w:t>
      </w:r>
    </w:p>
    <w:p w:rsidR="00CA09BA" w:rsidRPr="00CA09BA" w:rsidRDefault="00CA09BA" w:rsidP="00CA09BA">
      <w:pPr>
        <w:rPr>
          <w:sz w:val="16"/>
          <w:szCs w:val="16"/>
        </w:rPr>
      </w:pPr>
    </w:p>
    <w:tbl>
      <w:tblPr>
        <w:tblStyle w:val="af2"/>
        <w:tblW w:w="0" w:type="auto"/>
        <w:tblInd w:w="468" w:type="dxa"/>
        <w:tblLook w:val="04A0" w:firstRow="1" w:lastRow="0" w:firstColumn="1" w:lastColumn="0" w:noHBand="0" w:noVBand="1"/>
        <w:tblCaption w:val="Outcome"/>
      </w:tblPr>
      <w:tblGrid>
        <w:gridCol w:w="9395"/>
      </w:tblGrid>
      <w:tr w:rsidR="000C5FE2" w:rsidRPr="00F11AE6" w:rsidTr="0081573F">
        <w:trPr>
          <w:tblHeader/>
        </w:trPr>
        <w:tc>
          <w:tcPr>
            <w:tcW w:w="9395" w:type="dxa"/>
            <w:tcBorders>
              <w:top w:val="double" w:sz="4" w:space="0" w:color="auto"/>
              <w:left w:val="double" w:sz="4" w:space="0" w:color="auto"/>
              <w:right w:val="double" w:sz="4" w:space="0" w:color="auto"/>
            </w:tcBorders>
            <w:shd w:val="clear" w:color="auto" w:fill="auto"/>
          </w:tcPr>
          <w:p w:rsidR="000C5FE2" w:rsidRPr="00F11AE6" w:rsidRDefault="000C5FE2" w:rsidP="00ED5BF6">
            <w:pPr>
              <w:pStyle w:val="a5"/>
              <w:spacing w:before="60" w:after="60"/>
              <w:ind w:left="0"/>
              <w:contextualSpacing w:val="0"/>
              <w:jc w:val="both"/>
              <w:rPr>
                <w:b/>
                <w:sz w:val="20"/>
              </w:rPr>
            </w:pPr>
            <w:r>
              <w:rPr>
                <w:b/>
                <w:sz w:val="20"/>
              </w:rPr>
              <w:t>Outcome 1</w:t>
            </w:r>
          </w:p>
        </w:tc>
      </w:tr>
      <w:tr w:rsidR="000C5FE2" w:rsidRPr="007B06BC" w:rsidTr="0081573F">
        <w:trPr>
          <w:tblHeader/>
        </w:trPr>
        <w:tc>
          <w:tcPr>
            <w:tcW w:w="9395" w:type="dxa"/>
            <w:tcBorders>
              <w:left w:val="double" w:sz="4" w:space="0" w:color="auto"/>
              <w:bottom w:val="double" w:sz="4" w:space="0" w:color="auto"/>
              <w:right w:val="double" w:sz="4" w:space="0" w:color="auto"/>
            </w:tcBorders>
          </w:tcPr>
          <w:p w:rsidR="000C5FE2" w:rsidRPr="007B06BC" w:rsidRDefault="00046CAD" w:rsidP="00ED5BF6">
            <w:pPr>
              <w:pStyle w:val="a5"/>
              <w:spacing w:before="60" w:after="60"/>
              <w:ind w:left="0"/>
              <w:contextualSpacing w:val="0"/>
              <w:jc w:val="both"/>
              <w:rPr>
                <w:sz w:val="20"/>
              </w:rPr>
            </w:pPr>
            <w:r>
              <w:rPr>
                <w:sz w:val="20"/>
              </w:rPr>
              <w:t xml:space="preserve">The local </w:t>
            </w:r>
            <w:r w:rsidRPr="00670912">
              <w:rPr>
                <w:sz w:val="20"/>
              </w:rPr>
              <w:t>authorities, organizations</w:t>
            </w:r>
            <w:r>
              <w:rPr>
                <w:sz w:val="20"/>
              </w:rPr>
              <w:t>, services providers and employers</w:t>
            </w:r>
            <w:r w:rsidRPr="00670912">
              <w:rPr>
                <w:sz w:val="20"/>
              </w:rPr>
              <w:t xml:space="preserve"> in </w:t>
            </w:r>
            <w:r>
              <w:rPr>
                <w:sz w:val="20"/>
              </w:rPr>
              <w:t>Ukraine</w:t>
            </w:r>
            <w:r w:rsidRPr="00670912">
              <w:rPr>
                <w:sz w:val="20"/>
              </w:rPr>
              <w:t xml:space="preserve"> apply accessibility and universal design principles</w:t>
            </w:r>
            <w:r>
              <w:rPr>
                <w:sz w:val="20"/>
              </w:rPr>
              <w:t>.</w:t>
            </w:r>
          </w:p>
        </w:tc>
      </w:tr>
    </w:tbl>
    <w:p w:rsidR="000C5FE2" w:rsidRDefault="0068770F" w:rsidP="00654228">
      <w:pPr>
        <w:pStyle w:val="3"/>
        <w:ind w:firstLine="450"/>
      </w:pPr>
      <w:r>
        <w:t>Outcome 1</w:t>
      </w:r>
      <w:r w:rsidR="000C5FE2">
        <w:t xml:space="preserve"> Indicators</w:t>
      </w:r>
    </w:p>
    <w:tbl>
      <w:tblPr>
        <w:tblStyle w:val="af2"/>
        <w:tblW w:w="0" w:type="auto"/>
        <w:tblInd w:w="468" w:type="dxa"/>
        <w:tblLook w:val="04A0" w:firstRow="1" w:lastRow="0" w:firstColumn="1" w:lastColumn="0" w:noHBand="0" w:noVBand="1"/>
        <w:tblCaption w:val="Outcome indicators"/>
      </w:tblPr>
      <w:tblGrid>
        <w:gridCol w:w="3638"/>
        <w:gridCol w:w="1701"/>
        <w:gridCol w:w="1678"/>
        <w:gridCol w:w="2398"/>
      </w:tblGrid>
      <w:tr w:rsidR="000C5FE2" w:rsidTr="009719DF">
        <w:trPr>
          <w:tblHeader/>
        </w:trPr>
        <w:tc>
          <w:tcPr>
            <w:tcW w:w="3638" w:type="dxa"/>
          </w:tcPr>
          <w:p w:rsidR="000C5FE2" w:rsidRDefault="000C5FE2" w:rsidP="00ED5BF6">
            <w:pPr>
              <w:pStyle w:val="a5"/>
              <w:spacing w:before="100" w:beforeAutospacing="1" w:after="240"/>
              <w:ind w:left="0"/>
              <w:jc w:val="both"/>
              <w:rPr>
                <w:b/>
                <w:sz w:val="20"/>
              </w:rPr>
            </w:pPr>
            <w:r w:rsidRPr="006D0E84">
              <w:rPr>
                <w:b/>
                <w:sz w:val="20"/>
              </w:rPr>
              <w:t>Indicator</w:t>
            </w:r>
            <w:r w:rsidR="00D44686">
              <w:rPr>
                <w:b/>
                <w:sz w:val="20"/>
              </w:rPr>
              <w:t>*</w:t>
            </w:r>
          </w:p>
        </w:tc>
        <w:tc>
          <w:tcPr>
            <w:tcW w:w="1701" w:type="dxa"/>
          </w:tcPr>
          <w:p w:rsidR="000C5FE2" w:rsidRDefault="000C5FE2" w:rsidP="00ED5BF6">
            <w:pPr>
              <w:pStyle w:val="a5"/>
              <w:spacing w:before="100" w:beforeAutospacing="1" w:after="240"/>
              <w:ind w:left="0"/>
              <w:jc w:val="both"/>
              <w:rPr>
                <w:b/>
                <w:sz w:val="20"/>
              </w:rPr>
            </w:pPr>
            <w:r w:rsidRPr="006D0E84">
              <w:rPr>
                <w:b/>
                <w:sz w:val="20"/>
              </w:rPr>
              <w:t>Baseline*</w:t>
            </w:r>
          </w:p>
        </w:tc>
        <w:tc>
          <w:tcPr>
            <w:tcW w:w="1678" w:type="dxa"/>
          </w:tcPr>
          <w:p w:rsidR="000C5FE2" w:rsidRDefault="000C5FE2" w:rsidP="00ED5BF6">
            <w:pPr>
              <w:pStyle w:val="a5"/>
              <w:spacing w:before="100" w:beforeAutospacing="1" w:after="240"/>
              <w:ind w:left="0"/>
              <w:jc w:val="both"/>
              <w:rPr>
                <w:b/>
                <w:sz w:val="20"/>
              </w:rPr>
            </w:pPr>
            <w:r w:rsidRPr="006D0E84">
              <w:rPr>
                <w:b/>
                <w:sz w:val="20"/>
              </w:rPr>
              <w:t>Goal*</w:t>
            </w:r>
          </w:p>
        </w:tc>
        <w:tc>
          <w:tcPr>
            <w:tcW w:w="2398" w:type="dxa"/>
          </w:tcPr>
          <w:p w:rsidR="000C5FE2" w:rsidRDefault="000C5FE2" w:rsidP="00ED5BF6">
            <w:pPr>
              <w:pStyle w:val="a5"/>
              <w:spacing w:before="100" w:beforeAutospacing="1" w:after="240"/>
              <w:ind w:left="0"/>
              <w:jc w:val="both"/>
              <w:rPr>
                <w:b/>
                <w:sz w:val="20"/>
              </w:rPr>
            </w:pPr>
            <w:r w:rsidRPr="006D0E84">
              <w:rPr>
                <w:b/>
                <w:sz w:val="20"/>
              </w:rPr>
              <w:t>Means of verification</w:t>
            </w:r>
          </w:p>
        </w:tc>
      </w:tr>
      <w:tr w:rsidR="008C76F6" w:rsidTr="009719DF">
        <w:tc>
          <w:tcPr>
            <w:tcW w:w="3638" w:type="dxa"/>
          </w:tcPr>
          <w:p w:rsidR="008C76F6" w:rsidRDefault="008C76F6" w:rsidP="008C76F6">
            <w:r>
              <w:rPr>
                <w:sz w:val="20"/>
              </w:rPr>
              <w:t xml:space="preserve">Local </w:t>
            </w:r>
            <w:r w:rsidRPr="00083DF3">
              <w:rPr>
                <w:sz w:val="20"/>
              </w:rPr>
              <w:t>initiatives in health care</w:t>
            </w:r>
            <w:r>
              <w:rPr>
                <w:sz w:val="20"/>
              </w:rPr>
              <w:t xml:space="preserve">, employment, social </w:t>
            </w:r>
            <w:r w:rsidRPr="00083DF3">
              <w:rPr>
                <w:sz w:val="20"/>
              </w:rPr>
              <w:t>services</w:t>
            </w:r>
            <w:r>
              <w:rPr>
                <w:sz w:val="20"/>
              </w:rPr>
              <w:t>,</w:t>
            </w:r>
            <w:r w:rsidRPr="00201CF7">
              <w:rPr>
                <w:sz w:val="20"/>
              </w:rPr>
              <w:t xml:space="preserve"> infrastructure etc.</w:t>
            </w:r>
            <w:r>
              <w:rPr>
                <w:sz w:val="20"/>
              </w:rPr>
              <w:t xml:space="preserve"> implemented </w:t>
            </w:r>
          </w:p>
        </w:tc>
        <w:tc>
          <w:tcPr>
            <w:tcW w:w="1701" w:type="dxa"/>
          </w:tcPr>
          <w:p w:rsidR="004F4A4C" w:rsidRDefault="008C76F6" w:rsidP="008C76F6">
            <w:pPr>
              <w:rPr>
                <w:sz w:val="20"/>
              </w:rPr>
            </w:pPr>
            <w:r w:rsidRPr="00240E1B">
              <w:rPr>
                <w:sz w:val="20"/>
              </w:rPr>
              <w:t xml:space="preserve">Baseline: </w:t>
            </w:r>
          </w:p>
          <w:p w:rsidR="008C76F6" w:rsidRDefault="008C76F6" w:rsidP="008C76F6">
            <w:r w:rsidRPr="00240E1B">
              <w:rPr>
                <w:sz w:val="20"/>
              </w:rPr>
              <w:t>3 initiatives</w:t>
            </w:r>
            <w:r>
              <w:rPr>
                <w:sz w:val="20"/>
              </w:rPr>
              <w:t xml:space="preserve"> </w:t>
            </w:r>
          </w:p>
        </w:tc>
        <w:tc>
          <w:tcPr>
            <w:tcW w:w="1678" w:type="dxa"/>
          </w:tcPr>
          <w:p w:rsidR="004F4A4C" w:rsidRDefault="008C76F6" w:rsidP="008C76F6">
            <w:pPr>
              <w:rPr>
                <w:sz w:val="20"/>
              </w:rPr>
            </w:pPr>
            <w:r w:rsidRPr="00240E1B">
              <w:rPr>
                <w:sz w:val="20"/>
              </w:rPr>
              <w:t xml:space="preserve">Goal: </w:t>
            </w:r>
          </w:p>
          <w:p w:rsidR="008C76F6" w:rsidRDefault="008C76F6" w:rsidP="008C76F6">
            <w:r w:rsidRPr="00240E1B">
              <w:rPr>
                <w:sz w:val="20"/>
              </w:rPr>
              <w:t>13 initiatives</w:t>
            </w:r>
            <w:r>
              <w:rPr>
                <w:sz w:val="20"/>
              </w:rPr>
              <w:t xml:space="preserve"> </w:t>
            </w:r>
          </w:p>
        </w:tc>
        <w:tc>
          <w:tcPr>
            <w:tcW w:w="2398" w:type="dxa"/>
          </w:tcPr>
          <w:p w:rsidR="008C76F6" w:rsidRDefault="008C76F6" w:rsidP="008C76F6">
            <w:r w:rsidRPr="00A1043A">
              <w:rPr>
                <w:sz w:val="20"/>
              </w:rPr>
              <w:t>Project reports, stakeholders’ reports</w:t>
            </w:r>
          </w:p>
        </w:tc>
      </w:tr>
      <w:tr w:rsidR="008C76F6" w:rsidTr="009719DF">
        <w:tc>
          <w:tcPr>
            <w:tcW w:w="3638" w:type="dxa"/>
          </w:tcPr>
          <w:p w:rsidR="008C76F6" w:rsidRDefault="008C76F6" w:rsidP="008C76F6">
            <w:r w:rsidRPr="006A5B8A">
              <w:rPr>
                <w:sz w:val="20"/>
              </w:rPr>
              <w:t xml:space="preserve">Number of representatives </w:t>
            </w:r>
            <w:r>
              <w:rPr>
                <w:sz w:val="20"/>
              </w:rPr>
              <w:t>of</w:t>
            </w:r>
            <w:r w:rsidRPr="006A5B8A">
              <w:rPr>
                <w:sz w:val="20"/>
              </w:rPr>
              <w:t xml:space="preserve"> national and sub-national authorities</w:t>
            </w:r>
            <w:r>
              <w:rPr>
                <w:sz w:val="20"/>
              </w:rPr>
              <w:t>, business, service providers, employers</w:t>
            </w:r>
            <w:r w:rsidRPr="006A5B8A">
              <w:rPr>
                <w:sz w:val="20"/>
              </w:rPr>
              <w:t xml:space="preserve"> with capacity to</w:t>
            </w:r>
            <w:r>
              <w:rPr>
                <w:sz w:val="20"/>
              </w:rPr>
              <w:t xml:space="preserve"> apply </w:t>
            </w:r>
            <w:r w:rsidRPr="00165DBB">
              <w:rPr>
                <w:sz w:val="20"/>
                <w:lang w:val="en-GB"/>
              </w:rPr>
              <w:t>universal desi</w:t>
            </w:r>
            <w:r>
              <w:rPr>
                <w:sz w:val="20"/>
                <w:lang w:val="en-GB"/>
              </w:rPr>
              <w:t>gn and accessibility principles</w:t>
            </w:r>
          </w:p>
        </w:tc>
        <w:tc>
          <w:tcPr>
            <w:tcW w:w="1701" w:type="dxa"/>
          </w:tcPr>
          <w:p w:rsidR="008C76F6" w:rsidRDefault="008C76F6" w:rsidP="008C76F6">
            <w:r w:rsidRPr="00240E1B">
              <w:rPr>
                <w:sz w:val="20"/>
              </w:rPr>
              <w:t>Baseline: 220</w:t>
            </w:r>
          </w:p>
        </w:tc>
        <w:tc>
          <w:tcPr>
            <w:tcW w:w="1678" w:type="dxa"/>
          </w:tcPr>
          <w:p w:rsidR="008C76F6" w:rsidRDefault="008C76F6" w:rsidP="008C76F6">
            <w:r w:rsidRPr="00240E1B">
              <w:rPr>
                <w:sz w:val="20"/>
              </w:rPr>
              <w:t xml:space="preserve">Goal: </w:t>
            </w:r>
            <w:r>
              <w:rPr>
                <w:sz w:val="20"/>
              </w:rPr>
              <w:t>4</w:t>
            </w:r>
            <w:r w:rsidRPr="00240E1B">
              <w:rPr>
                <w:sz w:val="20"/>
              </w:rPr>
              <w:t>00 representatives (at least 50% are women)</w:t>
            </w:r>
            <w:r w:rsidR="004F4A4C">
              <w:rPr>
                <w:rStyle w:val="ac"/>
                <w:sz w:val="20"/>
              </w:rPr>
              <w:footnoteReference w:id="1"/>
            </w:r>
          </w:p>
        </w:tc>
        <w:tc>
          <w:tcPr>
            <w:tcW w:w="2398" w:type="dxa"/>
          </w:tcPr>
          <w:p w:rsidR="008C76F6" w:rsidRDefault="008C76F6" w:rsidP="008C76F6">
            <w:r w:rsidRPr="00A1043A">
              <w:rPr>
                <w:sz w:val="20"/>
              </w:rPr>
              <w:t>Project reports, stakeholders’ reports</w:t>
            </w:r>
          </w:p>
        </w:tc>
      </w:tr>
    </w:tbl>
    <w:p w:rsidR="000C5FE2" w:rsidRPr="00412DCC" w:rsidRDefault="000C5FE2" w:rsidP="00654228">
      <w:pPr>
        <w:pStyle w:val="3"/>
        <w:ind w:firstLine="450"/>
        <w:rPr>
          <w:i/>
        </w:rPr>
      </w:pPr>
      <w:r w:rsidRPr="00F11AE6">
        <w:t>Outputs</w:t>
      </w:r>
    </w:p>
    <w:tbl>
      <w:tblPr>
        <w:tblStyle w:val="af2"/>
        <w:tblW w:w="0" w:type="auto"/>
        <w:tblInd w:w="468" w:type="dxa"/>
        <w:tblLook w:val="04A0" w:firstRow="1" w:lastRow="0" w:firstColumn="1" w:lastColumn="0" w:noHBand="0" w:noVBand="1"/>
        <w:tblCaption w:val="Ouput formulation"/>
      </w:tblPr>
      <w:tblGrid>
        <w:gridCol w:w="7597"/>
        <w:gridCol w:w="1824"/>
      </w:tblGrid>
      <w:tr w:rsidR="00A11EA5" w:rsidRPr="007B06BC" w:rsidTr="00251805">
        <w:trPr>
          <w:trHeight w:val="413"/>
          <w:tblHeader/>
        </w:trPr>
        <w:tc>
          <w:tcPr>
            <w:tcW w:w="7597" w:type="dxa"/>
            <w:tcBorders>
              <w:left w:val="double" w:sz="4" w:space="0" w:color="auto"/>
            </w:tcBorders>
            <w:shd w:val="clear" w:color="auto" w:fill="auto"/>
          </w:tcPr>
          <w:p w:rsidR="00A11EA5" w:rsidRPr="00685A94" w:rsidRDefault="00A11EA5" w:rsidP="00ED5BF6">
            <w:pPr>
              <w:pStyle w:val="a5"/>
              <w:spacing w:before="60" w:after="60"/>
              <w:ind w:left="0"/>
              <w:contextualSpacing w:val="0"/>
              <w:jc w:val="both"/>
              <w:rPr>
                <w:b/>
                <w:sz w:val="20"/>
              </w:rPr>
            </w:pPr>
            <w:r>
              <w:rPr>
                <w:b/>
                <w:sz w:val="20"/>
              </w:rPr>
              <w:t>Formulation</w:t>
            </w:r>
          </w:p>
        </w:tc>
        <w:tc>
          <w:tcPr>
            <w:tcW w:w="1824" w:type="dxa"/>
            <w:tcBorders>
              <w:right w:val="double" w:sz="4" w:space="0" w:color="auto"/>
            </w:tcBorders>
            <w:shd w:val="clear" w:color="auto" w:fill="auto"/>
          </w:tcPr>
          <w:p w:rsidR="00A11EA5" w:rsidRPr="00685A94" w:rsidRDefault="00A11EA5" w:rsidP="00ED5BF6">
            <w:pPr>
              <w:pStyle w:val="a5"/>
              <w:spacing w:before="60" w:after="60"/>
              <w:ind w:left="0"/>
              <w:contextualSpacing w:val="0"/>
              <w:jc w:val="both"/>
              <w:rPr>
                <w:b/>
                <w:sz w:val="20"/>
              </w:rPr>
            </w:pPr>
            <w:r>
              <w:rPr>
                <w:b/>
                <w:sz w:val="20"/>
              </w:rPr>
              <w:t xml:space="preserve">Tentative timeline </w:t>
            </w:r>
          </w:p>
        </w:tc>
      </w:tr>
      <w:tr w:rsidR="00911051" w:rsidRPr="007B06BC" w:rsidTr="00251805">
        <w:trPr>
          <w:trHeight w:val="413"/>
        </w:trPr>
        <w:tc>
          <w:tcPr>
            <w:tcW w:w="7597" w:type="dxa"/>
            <w:tcBorders>
              <w:left w:val="double" w:sz="4" w:space="0" w:color="auto"/>
            </w:tcBorders>
          </w:tcPr>
          <w:p w:rsidR="00911051" w:rsidRPr="008C76F6" w:rsidRDefault="002328BB" w:rsidP="00911051">
            <w:pPr>
              <w:spacing w:before="60" w:after="60"/>
              <w:jc w:val="both"/>
              <w:rPr>
                <w:sz w:val="20"/>
              </w:rPr>
            </w:pPr>
            <w:r>
              <w:rPr>
                <w:sz w:val="20"/>
              </w:rPr>
              <w:t xml:space="preserve">1.1 </w:t>
            </w:r>
            <w:r w:rsidR="00911051" w:rsidRPr="00ED50F1">
              <w:rPr>
                <w:sz w:val="20"/>
              </w:rPr>
              <w:t xml:space="preserve">Awareness among representatives of </w:t>
            </w:r>
            <w:r w:rsidR="00911051">
              <w:rPr>
                <w:sz w:val="20"/>
              </w:rPr>
              <w:t xml:space="preserve">local </w:t>
            </w:r>
            <w:r w:rsidR="00911051" w:rsidRPr="00ED50F1">
              <w:rPr>
                <w:sz w:val="20"/>
              </w:rPr>
              <w:t>community</w:t>
            </w:r>
            <w:r w:rsidR="00911051">
              <w:rPr>
                <w:sz w:val="20"/>
              </w:rPr>
              <w:t xml:space="preserve">, </w:t>
            </w:r>
            <w:r w:rsidR="00911051" w:rsidRPr="00ED50F1">
              <w:rPr>
                <w:sz w:val="20"/>
              </w:rPr>
              <w:t>business associations</w:t>
            </w:r>
            <w:r w:rsidR="00911051">
              <w:rPr>
                <w:sz w:val="20"/>
              </w:rPr>
              <w:t>, employers</w:t>
            </w:r>
            <w:r w:rsidR="00911051" w:rsidRPr="00ED50F1">
              <w:rPr>
                <w:sz w:val="20"/>
              </w:rPr>
              <w:t xml:space="preserve"> </w:t>
            </w:r>
            <w:r w:rsidR="00911051">
              <w:rPr>
                <w:sz w:val="20"/>
              </w:rPr>
              <w:t xml:space="preserve">and other organizations </w:t>
            </w:r>
            <w:r w:rsidR="00911051" w:rsidRPr="00ED50F1">
              <w:rPr>
                <w:sz w:val="20"/>
              </w:rPr>
              <w:t>raised on accessibility and universal design principles and opportunity to participate in the Programme announced</w:t>
            </w:r>
          </w:p>
        </w:tc>
        <w:tc>
          <w:tcPr>
            <w:tcW w:w="1824" w:type="dxa"/>
            <w:tcBorders>
              <w:right w:val="double" w:sz="4" w:space="0" w:color="auto"/>
            </w:tcBorders>
          </w:tcPr>
          <w:p w:rsidR="00911051" w:rsidRDefault="00911051" w:rsidP="00911051">
            <w:r>
              <w:rPr>
                <w:sz w:val="20"/>
              </w:rPr>
              <w:t>Months 2</w:t>
            </w:r>
            <w:r w:rsidRPr="00B36453">
              <w:rPr>
                <w:sz w:val="20"/>
                <w:vertAlign w:val="superscript"/>
              </w:rPr>
              <w:t>nd</w:t>
            </w:r>
            <w:r>
              <w:rPr>
                <w:sz w:val="20"/>
              </w:rPr>
              <w:t xml:space="preserve"> - </w:t>
            </w:r>
            <w:r w:rsidRPr="004B0098">
              <w:rPr>
                <w:sz w:val="20"/>
              </w:rPr>
              <w:t>3</w:t>
            </w:r>
            <w:r w:rsidRPr="004B0098">
              <w:rPr>
                <w:sz w:val="20"/>
                <w:vertAlign w:val="superscript"/>
              </w:rPr>
              <w:t>rd</w:t>
            </w:r>
            <w:r>
              <w:rPr>
                <w:sz w:val="20"/>
              </w:rPr>
              <w:t xml:space="preserve"> </w:t>
            </w:r>
            <w:r>
              <w:rPr>
                <w:sz w:val="20"/>
              </w:rPr>
              <w:tab/>
            </w:r>
          </w:p>
        </w:tc>
      </w:tr>
      <w:tr w:rsidR="00911051" w:rsidRPr="007B06BC" w:rsidTr="00251805">
        <w:trPr>
          <w:trHeight w:val="413"/>
        </w:trPr>
        <w:tc>
          <w:tcPr>
            <w:tcW w:w="7597" w:type="dxa"/>
            <w:tcBorders>
              <w:left w:val="double" w:sz="4" w:space="0" w:color="auto"/>
            </w:tcBorders>
          </w:tcPr>
          <w:p w:rsidR="00911051" w:rsidRPr="008C76F6" w:rsidRDefault="002328BB" w:rsidP="00911051">
            <w:pPr>
              <w:spacing w:before="60" w:after="60"/>
              <w:jc w:val="both"/>
              <w:rPr>
                <w:sz w:val="20"/>
              </w:rPr>
            </w:pPr>
            <w:r>
              <w:rPr>
                <w:sz w:val="20"/>
              </w:rPr>
              <w:t xml:space="preserve">1.2 </w:t>
            </w:r>
            <w:r w:rsidR="00911051" w:rsidRPr="000174EE">
              <w:rPr>
                <w:sz w:val="20"/>
              </w:rPr>
              <w:t xml:space="preserve">At least </w:t>
            </w:r>
            <w:r w:rsidR="00911051">
              <w:rPr>
                <w:sz w:val="20"/>
              </w:rPr>
              <w:t>10</w:t>
            </w:r>
            <w:r w:rsidR="00911051" w:rsidRPr="000174EE">
              <w:rPr>
                <w:sz w:val="20"/>
              </w:rPr>
              <w:t xml:space="preserve"> initiatives in key areas (health care, </w:t>
            </w:r>
            <w:r w:rsidR="00911051">
              <w:rPr>
                <w:sz w:val="20"/>
              </w:rPr>
              <w:t xml:space="preserve">employment, social </w:t>
            </w:r>
            <w:r w:rsidR="00911051" w:rsidRPr="000174EE">
              <w:rPr>
                <w:sz w:val="20"/>
              </w:rPr>
              <w:t>services</w:t>
            </w:r>
            <w:r w:rsidR="00911051">
              <w:rPr>
                <w:sz w:val="20"/>
              </w:rPr>
              <w:t>, infrastructure etc.</w:t>
            </w:r>
            <w:r w:rsidR="00911051" w:rsidRPr="000174EE">
              <w:rPr>
                <w:sz w:val="20"/>
              </w:rPr>
              <w:t xml:space="preserve">) prioritized </w:t>
            </w:r>
            <w:r w:rsidR="00911051">
              <w:rPr>
                <w:sz w:val="20"/>
              </w:rPr>
              <w:t xml:space="preserve">and selected </w:t>
            </w:r>
            <w:r w:rsidR="00911051" w:rsidRPr="000174EE">
              <w:rPr>
                <w:sz w:val="20"/>
              </w:rPr>
              <w:t>for implementation</w:t>
            </w:r>
          </w:p>
        </w:tc>
        <w:tc>
          <w:tcPr>
            <w:tcW w:w="1824" w:type="dxa"/>
            <w:tcBorders>
              <w:right w:val="double" w:sz="4" w:space="0" w:color="auto"/>
            </w:tcBorders>
          </w:tcPr>
          <w:p w:rsidR="00911051" w:rsidRDefault="00911051" w:rsidP="00911051">
            <w:r w:rsidRPr="008C115E">
              <w:rPr>
                <w:sz w:val="20"/>
              </w:rPr>
              <w:t>Month 4</w:t>
            </w:r>
            <w:r w:rsidRPr="007C16E9">
              <w:rPr>
                <w:sz w:val="20"/>
                <w:vertAlign w:val="superscript"/>
              </w:rPr>
              <w:t>th</w:t>
            </w:r>
            <w:r>
              <w:rPr>
                <w:sz w:val="20"/>
              </w:rPr>
              <w:t xml:space="preserve"> </w:t>
            </w:r>
          </w:p>
        </w:tc>
      </w:tr>
      <w:tr w:rsidR="00911051" w:rsidRPr="007B06BC" w:rsidTr="00251805">
        <w:trPr>
          <w:trHeight w:val="413"/>
        </w:trPr>
        <w:tc>
          <w:tcPr>
            <w:tcW w:w="7597" w:type="dxa"/>
            <w:tcBorders>
              <w:left w:val="double" w:sz="4" w:space="0" w:color="auto"/>
            </w:tcBorders>
          </w:tcPr>
          <w:p w:rsidR="00911051" w:rsidRPr="007B06BC" w:rsidRDefault="002328BB" w:rsidP="00911051">
            <w:pPr>
              <w:pStyle w:val="a5"/>
              <w:spacing w:before="60" w:after="60"/>
              <w:ind w:left="0"/>
              <w:contextualSpacing w:val="0"/>
              <w:jc w:val="both"/>
              <w:rPr>
                <w:sz w:val="20"/>
              </w:rPr>
            </w:pPr>
            <w:r>
              <w:rPr>
                <w:sz w:val="20"/>
              </w:rPr>
              <w:t xml:space="preserve">1.3 </w:t>
            </w:r>
            <w:r w:rsidR="00911051" w:rsidRPr="00812B87">
              <w:rPr>
                <w:sz w:val="20"/>
              </w:rPr>
              <w:t>Identified community initiatives designed / elaborated and endorsed for implementation</w:t>
            </w:r>
          </w:p>
        </w:tc>
        <w:tc>
          <w:tcPr>
            <w:tcW w:w="1824" w:type="dxa"/>
            <w:tcBorders>
              <w:right w:val="double" w:sz="4" w:space="0" w:color="auto"/>
            </w:tcBorders>
          </w:tcPr>
          <w:p w:rsidR="00911051" w:rsidRDefault="00911051" w:rsidP="00911051">
            <w:r w:rsidRPr="00812B87">
              <w:rPr>
                <w:sz w:val="20"/>
              </w:rPr>
              <w:t xml:space="preserve">Months </w:t>
            </w:r>
            <w:r>
              <w:rPr>
                <w:sz w:val="20"/>
              </w:rPr>
              <w:t>4</w:t>
            </w:r>
            <w:r w:rsidRPr="00812B87">
              <w:rPr>
                <w:sz w:val="20"/>
                <w:vertAlign w:val="superscript"/>
              </w:rPr>
              <w:t>th</w:t>
            </w:r>
            <w:r>
              <w:rPr>
                <w:sz w:val="20"/>
              </w:rPr>
              <w:t>-</w:t>
            </w:r>
            <w:r w:rsidRPr="00812B87">
              <w:rPr>
                <w:sz w:val="20"/>
              </w:rPr>
              <w:t>5</w:t>
            </w:r>
            <w:r w:rsidRPr="00812B87">
              <w:rPr>
                <w:sz w:val="20"/>
                <w:vertAlign w:val="superscript"/>
              </w:rPr>
              <w:t>th</w:t>
            </w:r>
            <w:r>
              <w:rPr>
                <w:sz w:val="20"/>
              </w:rPr>
              <w:t xml:space="preserve"> </w:t>
            </w:r>
          </w:p>
        </w:tc>
      </w:tr>
      <w:tr w:rsidR="00911051" w:rsidRPr="007B06BC" w:rsidTr="00251805">
        <w:trPr>
          <w:trHeight w:val="413"/>
        </w:trPr>
        <w:tc>
          <w:tcPr>
            <w:tcW w:w="7597" w:type="dxa"/>
            <w:tcBorders>
              <w:left w:val="double" w:sz="4" w:space="0" w:color="auto"/>
            </w:tcBorders>
          </w:tcPr>
          <w:p w:rsidR="00911051" w:rsidRDefault="002328BB" w:rsidP="00911051">
            <w:pPr>
              <w:pStyle w:val="a5"/>
              <w:spacing w:before="60" w:after="60"/>
              <w:ind w:left="0"/>
              <w:contextualSpacing w:val="0"/>
              <w:jc w:val="both"/>
              <w:rPr>
                <w:sz w:val="20"/>
              </w:rPr>
            </w:pPr>
            <w:r>
              <w:rPr>
                <w:sz w:val="20"/>
              </w:rPr>
              <w:lastRenderedPageBreak/>
              <w:t xml:space="preserve">1.4 </w:t>
            </w:r>
            <w:r w:rsidR="00911051">
              <w:rPr>
                <w:sz w:val="20"/>
              </w:rPr>
              <w:t xml:space="preserve">At </w:t>
            </w:r>
            <w:r w:rsidR="00911051" w:rsidRPr="00240E1B">
              <w:rPr>
                <w:sz w:val="20"/>
              </w:rPr>
              <w:t>least 75 representatives</w:t>
            </w:r>
            <w:r w:rsidR="00911051" w:rsidRPr="000174EE">
              <w:rPr>
                <w:sz w:val="20"/>
              </w:rPr>
              <w:t xml:space="preserve"> of </w:t>
            </w:r>
            <w:r w:rsidR="00911051" w:rsidRPr="006610E8">
              <w:rPr>
                <w:sz w:val="20"/>
              </w:rPr>
              <w:t>national and sub-national authorities, business, service providers, employers</w:t>
            </w:r>
            <w:r w:rsidR="00911051">
              <w:rPr>
                <w:sz w:val="20"/>
              </w:rPr>
              <w:t xml:space="preserve"> trained on </w:t>
            </w:r>
            <w:r w:rsidR="00911051" w:rsidRPr="000174EE">
              <w:rPr>
                <w:sz w:val="20"/>
              </w:rPr>
              <w:t>accessibility and universal design principles</w:t>
            </w:r>
            <w:r w:rsidR="00911051">
              <w:rPr>
                <w:sz w:val="20"/>
              </w:rPr>
              <w:t xml:space="preserve"> through a number of workshops, seminars and other activities </w:t>
            </w:r>
          </w:p>
        </w:tc>
        <w:tc>
          <w:tcPr>
            <w:tcW w:w="1824" w:type="dxa"/>
            <w:tcBorders>
              <w:right w:val="double" w:sz="4" w:space="0" w:color="auto"/>
            </w:tcBorders>
          </w:tcPr>
          <w:p w:rsidR="00911051" w:rsidRPr="00B92088" w:rsidRDefault="00911051" w:rsidP="00911051">
            <w:pPr>
              <w:rPr>
                <w:sz w:val="20"/>
              </w:rPr>
            </w:pPr>
            <w:r w:rsidRPr="00812B87">
              <w:rPr>
                <w:sz w:val="20"/>
              </w:rPr>
              <w:t xml:space="preserve">Months </w:t>
            </w:r>
            <w:r>
              <w:rPr>
                <w:sz w:val="20"/>
              </w:rPr>
              <w:t>6</w:t>
            </w:r>
            <w:r w:rsidRPr="00812B87">
              <w:rPr>
                <w:sz w:val="20"/>
                <w:vertAlign w:val="superscript"/>
              </w:rPr>
              <w:t>th</w:t>
            </w:r>
            <w:r w:rsidRPr="00812B87">
              <w:rPr>
                <w:sz w:val="20"/>
              </w:rPr>
              <w:t>-7</w:t>
            </w:r>
            <w:r w:rsidRPr="00812B87">
              <w:rPr>
                <w:sz w:val="20"/>
                <w:vertAlign w:val="superscript"/>
              </w:rPr>
              <w:t>th</w:t>
            </w:r>
          </w:p>
        </w:tc>
      </w:tr>
      <w:tr w:rsidR="00911051" w:rsidRPr="007B06BC" w:rsidTr="00251805">
        <w:trPr>
          <w:trHeight w:val="413"/>
        </w:trPr>
        <w:tc>
          <w:tcPr>
            <w:tcW w:w="7597" w:type="dxa"/>
            <w:tcBorders>
              <w:left w:val="double" w:sz="4" w:space="0" w:color="auto"/>
            </w:tcBorders>
          </w:tcPr>
          <w:p w:rsidR="00911051" w:rsidRDefault="002328BB" w:rsidP="00911051">
            <w:pPr>
              <w:pStyle w:val="a5"/>
              <w:spacing w:before="60" w:after="60"/>
              <w:ind w:left="0"/>
              <w:contextualSpacing w:val="0"/>
              <w:jc w:val="both"/>
              <w:rPr>
                <w:sz w:val="20"/>
              </w:rPr>
            </w:pPr>
            <w:r>
              <w:rPr>
                <w:sz w:val="20"/>
              </w:rPr>
              <w:t xml:space="preserve">1.5 </w:t>
            </w:r>
            <w:r w:rsidR="00911051" w:rsidRPr="008E23C2">
              <w:rPr>
                <w:sz w:val="20"/>
              </w:rPr>
              <w:t>Methodical recommendations / Manual on job coaching developed</w:t>
            </w:r>
            <w:r w:rsidR="00911051">
              <w:rPr>
                <w:sz w:val="20"/>
              </w:rPr>
              <w:t xml:space="preserve"> and presented to the partners </w:t>
            </w:r>
          </w:p>
        </w:tc>
        <w:tc>
          <w:tcPr>
            <w:tcW w:w="1824" w:type="dxa"/>
            <w:tcBorders>
              <w:right w:val="double" w:sz="4" w:space="0" w:color="auto"/>
            </w:tcBorders>
          </w:tcPr>
          <w:p w:rsidR="00911051" w:rsidRPr="00B92088" w:rsidRDefault="00911051" w:rsidP="00911051">
            <w:pPr>
              <w:rPr>
                <w:sz w:val="20"/>
              </w:rPr>
            </w:pPr>
            <w:r w:rsidRPr="00B6766D">
              <w:rPr>
                <w:sz w:val="20"/>
                <w:lang w:val="en-GB"/>
              </w:rPr>
              <w:t xml:space="preserve">Months </w:t>
            </w:r>
            <w:r>
              <w:rPr>
                <w:sz w:val="20"/>
                <w:lang w:val="en-GB"/>
              </w:rPr>
              <w:t>5</w:t>
            </w:r>
            <w:r w:rsidRPr="00B6766D">
              <w:rPr>
                <w:sz w:val="20"/>
                <w:vertAlign w:val="superscript"/>
                <w:lang w:val="en-GB"/>
              </w:rPr>
              <w:t>th</w:t>
            </w:r>
            <w:r w:rsidRPr="00B6766D">
              <w:rPr>
                <w:sz w:val="20"/>
                <w:lang w:val="en-GB"/>
              </w:rPr>
              <w:t>-</w:t>
            </w:r>
            <w:r>
              <w:rPr>
                <w:sz w:val="20"/>
                <w:lang w:val="en-GB"/>
              </w:rPr>
              <w:t>8</w:t>
            </w:r>
            <w:r w:rsidRPr="00B6766D">
              <w:rPr>
                <w:sz w:val="20"/>
                <w:vertAlign w:val="superscript"/>
                <w:lang w:val="en-GB"/>
              </w:rPr>
              <w:t>th</w:t>
            </w:r>
          </w:p>
        </w:tc>
      </w:tr>
      <w:tr w:rsidR="00911051" w:rsidRPr="007B06BC" w:rsidTr="00251805">
        <w:trPr>
          <w:trHeight w:val="413"/>
        </w:trPr>
        <w:tc>
          <w:tcPr>
            <w:tcW w:w="7597" w:type="dxa"/>
            <w:tcBorders>
              <w:left w:val="double" w:sz="4" w:space="0" w:color="auto"/>
            </w:tcBorders>
          </w:tcPr>
          <w:p w:rsidR="00911051" w:rsidRDefault="002328BB" w:rsidP="00911051">
            <w:pPr>
              <w:pStyle w:val="a5"/>
              <w:spacing w:before="60" w:after="60"/>
              <w:ind w:left="0"/>
              <w:contextualSpacing w:val="0"/>
              <w:jc w:val="both"/>
              <w:rPr>
                <w:sz w:val="20"/>
              </w:rPr>
            </w:pPr>
            <w:r>
              <w:rPr>
                <w:sz w:val="20"/>
              </w:rPr>
              <w:t xml:space="preserve">1.6 </w:t>
            </w:r>
            <w:r w:rsidR="00911051" w:rsidRPr="008E23C2">
              <w:rPr>
                <w:sz w:val="20"/>
              </w:rPr>
              <w:t>The training programme on job co</w:t>
            </w:r>
            <w:r w:rsidR="00911051">
              <w:rPr>
                <w:sz w:val="20"/>
              </w:rPr>
              <w:t>a</w:t>
            </w:r>
            <w:r w:rsidR="00911051" w:rsidRPr="008E23C2">
              <w:rPr>
                <w:sz w:val="20"/>
              </w:rPr>
              <w:t>ching developed and at least 2</w:t>
            </w:r>
            <w:r w:rsidR="004131D6">
              <w:rPr>
                <w:sz w:val="20"/>
              </w:rPr>
              <w:t>6</w:t>
            </w:r>
            <w:r w:rsidR="00911051" w:rsidRPr="008E23C2">
              <w:rPr>
                <w:sz w:val="20"/>
              </w:rPr>
              <w:t xml:space="preserve"> trainers</w:t>
            </w:r>
            <w:r w:rsidR="00911051">
              <w:rPr>
                <w:sz w:val="20"/>
              </w:rPr>
              <w:t xml:space="preserve"> </w:t>
            </w:r>
            <w:r w:rsidR="00911051" w:rsidRPr="008E23C2">
              <w:rPr>
                <w:sz w:val="20"/>
              </w:rPr>
              <w:t>trained on job coaching</w:t>
            </w:r>
          </w:p>
        </w:tc>
        <w:tc>
          <w:tcPr>
            <w:tcW w:w="1824" w:type="dxa"/>
            <w:tcBorders>
              <w:right w:val="double" w:sz="4" w:space="0" w:color="auto"/>
            </w:tcBorders>
          </w:tcPr>
          <w:p w:rsidR="00911051" w:rsidRPr="00B92088" w:rsidRDefault="00911051" w:rsidP="00911051">
            <w:pPr>
              <w:rPr>
                <w:sz w:val="20"/>
              </w:rPr>
            </w:pPr>
            <w:r w:rsidRPr="00B6766D">
              <w:rPr>
                <w:sz w:val="20"/>
                <w:lang w:val="en-GB"/>
              </w:rPr>
              <w:t xml:space="preserve">Months </w:t>
            </w:r>
            <w:r>
              <w:rPr>
                <w:sz w:val="20"/>
                <w:lang w:val="en-GB"/>
              </w:rPr>
              <w:t>8</w:t>
            </w:r>
            <w:r w:rsidRPr="00B6766D">
              <w:rPr>
                <w:sz w:val="20"/>
                <w:vertAlign w:val="superscript"/>
                <w:lang w:val="en-GB"/>
              </w:rPr>
              <w:t>th</w:t>
            </w:r>
            <w:r>
              <w:rPr>
                <w:sz w:val="20"/>
                <w:lang w:val="en-GB"/>
              </w:rPr>
              <w:t xml:space="preserve"> </w:t>
            </w:r>
            <w:r w:rsidRPr="00B6766D">
              <w:rPr>
                <w:sz w:val="20"/>
                <w:lang w:val="en-GB"/>
              </w:rPr>
              <w:t>-</w:t>
            </w:r>
            <w:r>
              <w:rPr>
                <w:sz w:val="20"/>
                <w:lang w:val="en-GB"/>
              </w:rPr>
              <w:t>9</w:t>
            </w:r>
            <w:r w:rsidRPr="00B6766D">
              <w:rPr>
                <w:sz w:val="20"/>
                <w:vertAlign w:val="superscript"/>
                <w:lang w:val="en-GB"/>
              </w:rPr>
              <w:t>th</w:t>
            </w:r>
          </w:p>
        </w:tc>
      </w:tr>
      <w:tr w:rsidR="00911051" w:rsidRPr="007B06BC" w:rsidTr="00251805">
        <w:trPr>
          <w:trHeight w:val="413"/>
        </w:trPr>
        <w:tc>
          <w:tcPr>
            <w:tcW w:w="7597" w:type="dxa"/>
            <w:tcBorders>
              <w:left w:val="double" w:sz="4" w:space="0" w:color="auto"/>
            </w:tcBorders>
          </w:tcPr>
          <w:p w:rsidR="00911051" w:rsidRDefault="002328BB" w:rsidP="00911051">
            <w:pPr>
              <w:pStyle w:val="a5"/>
              <w:spacing w:before="60" w:after="60"/>
              <w:ind w:left="0"/>
              <w:contextualSpacing w:val="0"/>
              <w:jc w:val="both"/>
              <w:rPr>
                <w:sz w:val="20"/>
              </w:rPr>
            </w:pPr>
            <w:r>
              <w:rPr>
                <w:sz w:val="20"/>
              </w:rPr>
              <w:t xml:space="preserve">1.7 </w:t>
            </w:r>
            <w:r w:rsidR="00911051">
              <w:rPr>
                <w:sz w:val="20"/>
              </w:rPr>
              <w:t xml:space="preserve">Manual on implementation of the </w:t>
            </w:r>
            <w:r w:rsidR="00911051" w:rsidRPr="00A1043A">
              <w:rPr>
                <w:sz w:val="20"/>
              </w:rPr>
              <w:t>accessibility and universal design principles</w:t>
            </w:r>
            <w:r w:rsidR="00911051">
              <w:rPr>
                <w:sz w:val="20"/>
              </w:rPr>
              <w:t xml:space="preserve"> in health institutions developed and presented to the partners</w:t>
            </w:r>
          </w:p>
        </w:tc>
        <w:tc>
          <w:tcPr>
            <w:tcW w:w="1824" w:type="dxa"/>
            <w:tcBorders>
              <w:right w:val="double" w:sz="4" w:space="0" w:color="auto"/>
            </w:tcBorders>
          </w:tcPr>
          <w:p w:rsidR="00911051" w:rsidRDefault="00911051" w:rsidP="00911051">
            <w:pPr>
              <w:spacing w:before="60" w:after="60"/>
              <w:jc w:val="both"/>
              <w:rPr>
                <w:sz w:val="20"/>
                <w:lang w:val="en-GB"/>
              </w:rPr>
            </w:pPr>
            <w:r>
              <w:rPr>
                <w:sz w:val="20"/>
                <w:lang w:val="en-GB"/>
              </w:rPr>
              <w:t>Months 5</w:t>
            </w:r>
            <w:r w:rsidRPr="00A1043A">
              <w:rPr>
                <w:sz w:val="20"/>
                <w:vertAlign w:val="superscript"/>
                <w:lang w:val="en-GB"/>
              </w:rPr>
              <w:t>th</w:t>
            </w:r>
            <w:r>
              <w:rPr>
                <w:sz w:val="20"/>
                <w:lang w:val="en-GB"/>
              </w:rPr>
              <w:t xml:space="preserve"> </w:t>
            </w:r>
            <w:r w:rsidRPr="00A1043A">
              <w:rPr>
                <w:sz w:val="20"/>
                <w:lang w:val="en-GB"/>
              </w:rPr>
              <w:t>-</w:t>
            </w:r>
            <w:r>
              <w:rPr>
                <w:sz w:val="20"/>
                <w:lang w:val="en-GB"/>
              </w:rPr>
              <w:t>9</w:t>
            </w:r>
            <w:r w:rsidRPr="00A1043A">
              <w:rPr>
                <w:sz w:val="20"/>
                <w:vertAlign w:val="superscript"/>
                <w:lang w:val="en-GB"/>
              </w:rPr>
              <w:t>th</w:t>
            </w:r>
          </w:p>
          <w:p w:rsidR="00911051" w:rsidRPr="00B92088" w:rsidRDefault="00911051" w:rsidP="00911051">
            <w:pPr>
              <w:rPr>
                <w:sz w:val="20"/>
              </w:rPr>
            </w:pPr>
          </w:p>
        </w:tc>
      </w:tr>
      <w:tr w:rsidR="00911051" w:rsidRPr="007B06BC" w:rsidTr="00251805">
        <w:trPr>
          <w:trHeight w:val="413"/>
        </w:trPr>
        <w:tc>
          <w:tcPr>
            <w:tcW w:w="7597" w:type="dxa"/>
            <w:tcBorders>
              <w:left w:val="double" w:sz="4" w:space="0" w:color="auto"/>
              <w:bottom w:val="double" w:sz="4" w:space="0" w:color="auto"/>
            </w:tcBorders>
          </w:tcPr>
          <w:p w:rsidR="00911051" w:rsidRDefault="002328BB" w:rsidP="00911051">
            <w:pPr>
              <w:pStyle w:val="a5"/>
              <w:spacing w:before="60" w:after="60"/>
              <w:ind w:left="0"/>
              <w:contextualSpacing w:val="0"/>
              <w:jc w:val="both"/>
              <w:rPr>
                <w:sz w:val="20"/>
              </w:rPr>
            </w:pPr>
            <w:r>
              <w:rPr>
                <w:sz w:val="20"/>
              </w:rPr>
              <w:t xml:space="preserve">1.8 </w:t>
            </w:r>
            <w:r w:rsidR="00911051">
              <w:rPr>
                <w:sz w:val="20"/>
              </w:rPr>
              <w:t xml:space="preserve">At least 10 local communities pilot application of accessibility and universal design principles in service delivery in partnership with </w:t>
            </w:r>
            <w:r w:rsidR="00911051" w:rsidRPr="008E23C2">
              <w:rPr>
                <w:sz w:val="20"/>
              </w:rPr>
              <w:t>local authorities, business, civil society organizations and</w:t>
            </w:r>
            <w:r w:rsidR="00911051">
              <w:rPr>
                <w:sz w:val="20"/>
              </w:rPr>
              <w:t xml:space="preserve"> the</w:t>
            </w:r>
            <w:r w:rsidR="00911051" w:rsidRPr="008E23C2">
              <w:rPr>
                <w:sz w:val="20"/>
              </w:rPr>
              <w:t xml:space="preserve"> Programme </w:t>
            </w:r>
            <w:r w:rsidR="00911051" w:rsidRPr="00451DF0">
              <w:rPr>
                <w:sz w:val="20"/>
              </w:rPr>
              <w:t>on cost-sharing</w:t>
            </w:r>
            <w:r w:rsidR="00911051" w:rsidRPr="008E23C2">
              <w:rPr>
                <w:sz w:val="20"/>
              </w:rPr>
              <w:t xml:space="preserve"> basis</w:t>
            </w:r>
          </w:p>
        </w:tc>
        <w:tc>
          <w:tcPr>
            <w:tcW w:w="1824" w:type="dxa"/>
            <w:tcBorders>
              <w:bottom w:val="double" w:sz="4" w:space="0" w:color="auto"/>
              <w:right w:val="double" w:sz="4" w:space="0" w:color="auto"/>
            </w:tcBorders>
          </w:tcPr>
          <w:p w:rsidR="00911051" w:rsidRPr="00B92088" w:rsidRDefault="00911051" w:rsidP="00911051">
            <w:pPr>
              <w:rPr>
                <w:sz w:val="20"/>
              </w:rPr>
            </w:pPr>
            <w:r w:rsidRPr="00812B87">
              <w:rPr>
                <w:sz w:val="20"/>
              </w:rPr>
              <w:t xml:space="preserve">Months </w:t>
            </w:r>
            <w:r>
              <w:rPr>
                <w:sz w:val="20"/>
              </w:rPr>
              <w:t>8</w:t>
            </w:r>
            <w:r w:rsidRPr="00812B87">
              <w:rPr>
                <w:sz w:val="20"/>
                <w:vertAlign w:val="superscript"/>
              </w:rPr>
              <w:t>th</w:t>
            </w:r>
            <w:r w:rsidRPr="00812B87">
              <w:rPr>
                <w:sz w:val="20"/>
              </w:rPr>
              <w:t>-</w:t>
            </w:r>
            <w:r>
              <w:rPr>
                <w:sz w:val="20"/>
              </w:rPr>
              <w:t>15</w:t>
            </w:r>
            <w:r w:rsidRPr="00812B87">
              <w:rPr>
                <w:sz w:val="20"/>
                <w:vertAlign w:val="superscript"/>
              </w:rPr>
              <w:t>th</w:t>
            </w:r>
            <w:r>
              <w:rPr>
                <w:sz w:val="20"/>
              </w:rPr>
              <w:t xml:space="preserve"> </w:t>
            </w:r>
          </w:p>
        </w:tc>
      </w:tr>
    </w:tbl>
    <w:p w:rsidR="00C56ED3" w:rsidRPr="00C56ED3" w:rsidRDefault="00C56ED3" w:rsidP="00C56ED3"/>
    <w:tbl>
      <w:tblPr>
        <w:tblStyle w:val="af2"/>
        <w:tblW w:w="0" w:type="auto"/>
        <w:tblInd w:w="468" w:type="dxa"/>
        <w:tblLook w:val="04A0" w:firstRow="1" w:lastRow="0" w:firstColumn="1" w:lastColumn="0" w:noHBand="0" w:noVBand="1"/>
        <w:tblCaption w:val="Outcome"/>
      </w:tblPr>
      <w:tblGrid>
        <w:gridCol w:w="9421"/>
      </w:tblGrid>
      <w:tr w:rsidR="00EF021A" w:rsidRPr="00F11AE6" w:rsidTr="00251805">
        <w:trPr>
          <w:tblHeader/>
        </w:trPr>
        <w:tc>
          <w:tcPr>
            <w:tcW w:w="9421" w:type="dxa"/>
            <w:tcBorders>
              <w:top w:val="double" w:sz="4" w:space="0" w:color="auto"/>
              <w:left w:val="double" w:sz="4" w:space="0" w:color="auto"/>
              <w:right w:val="double" w:sz="4" w:space="0" w:color="auto"/>
            </w:tcBorders>
            <w:shd w:val="clear" w:color="auto" w:fill="auto"/>
          </w:tcPr>
          <w:p w:rsidR="00EF021A" w:rsidRPr="00F11AE6" w:rsidRDefault="00EF021A" w:rsidP="00ED5BF6">
            <w:pPr>
              <w:pStyle w:val="a5"/>
              <w:spacing w:before="60" w:after="60"/>
              <w:ind w:left="0"/>
              <w:contextualSpacing w:val="0"/>
              <w:jc w:val="both"/>
              <w:rPr>
                <w:b/>
                <w:sz w:val="20"/>
              </w:rPr>
            </w:pPr>
            <w:r>
              <w:rPr>
                <w:b/>
                <w:sz w:val="20"/>
              </w:rPr>
              <w:t>Outcome 2</w:t>
            </w:r>
          </w:p>
        </w:tc>
      </w:tr>
      <w:tr w:rsidR="00EF021A" w:rsidRPr="007B06BC" w:rsidTr="00251805">
        <w:trPr>
          <w:tblHeader/>
        </w:trPr>
        <w:tc>
          <w:tcPr>
            <w:tcW w:w="9421" w:type="dxa"/>
            <w:tcBorders>
              <w:left w:val="double" w:sz="4" w:space="0" w:color="auto"/>
              <w:bottom w:val="double" w:sz="4" w:space="0" w:color="auto"/>
              <w:right w:val="double" w:sz="4" w:space="0" w:color="auto"/>
            </w:tcBorders>
          </w:tcPr>
          <w:p w:rsidR="00EF021A" w:rsidRPr="007B06BC" w:rsidRDefault="00EF021A" w:rsidP="00ED5BF6">
            <w:pPr>
              <w:pStyle w:val="a5"/>
              <w:spacing w:before="60" w:after="60"/>
              <w:ind w:left="0"/>
              <w:contextualSpacing w:val="0"/>
              <w:jc w:val="both"/>
              <w:rPr>
                <w:sz w:val="20"/>
              </w:rPr>
            </w:pPr>
            <w:r w:rsidRPr="00EF021A">
              <w:rPr>
                <w:sz w:val="20"/>
              </w:rPr>
              <w:t>Awareness among national authorities, community associations, business, employers, services providers, educational institutions and wider public on disability, accessibility and universal design principles raised at the national level and knowledge on accessibility and universal design institutionalized.</w:t>
            </w:r>
          </w:p>
        </w:tc>
      </w:tr>
    </w:tbl>
    <w:p w:rsidR="00EF021A" w:rsidRDefault="00EF021A" w:rsidP="0021513B">
      <w:pPr>
        <w:pStyle w:val="3"/>
        <w:ind w:firstLine="450"/>
      </w:pPr>
      <w:r>
        <w:t xml:space="preserve">Outcome </w:t>
      </w:r>
      <w:r w:rsidR="00C56ED3">
        <w:t>2</w:t>
      </w:r>
      <w:r>
        <w:t xml:space="preserve"> Indicators</w:t>
      </w:r>
    </w:p>
    <w:tbl>
      <w:tblPr>
        <w:tblStyle w:val="af2"/>
        <w:tblW w:w="0" w:type="auto"/>
        <w:tblInd w:w="468" w:type="dxa"/>
        <w:tblLook w:val="04A0" w:firstRow="1" w:lastRow="0" w:firstColumn="1" w:lastColumn="0" w:noHBand="0" w:noVBand="1"/>
        <w:tblCaption w:val="Outcome indicators"/>
      </w:tblPr>
      <w:tblGrid>
        <w:gridCol w:w="3720"/>
        <w:gridCol w:w="1619"/>
        <w:gridCol w:w="1708"/>
        <w:gridCol w:w="2368"/>
      </w:tblGrid>
      <w:tr w:rsidR="00EF021A" w:rsidTr="009719DF">
        <w:trPr>
          <w:trHeight w:val="258"/>
          <w:tblHeader/>
        </w:trPr>
        <w:tc>
          <w:tcPr>
            <w:tcW w:w="3720" w:type="dxa"/>
          </w:tcPr>
          <w:p w:rsidR="00EF021A" w:rsidRDefault="00EF021A" w:rsidP="00ED5BF6">
            <w:pPr>
              <w:pStyle w:val="a5"/>
              <w:spacing w:before="100" w:beforeAutospacing="1" w:after="240"/>
              <w:ind w:left="0"/>
              <w:jc w:val="both"/>
              <w:rPr>
                <w:b/>
                <w:sz w:val="20"/>
              </w:rPr>
            </w:pPr>
            <w:r w:rsidRPr="006D0E84">
              <w:rPr>
                <w:b/>
                <w:sz w:val="20"/>
              </w:rPr>
              <w:t>Indicator</w:t>
            </w:r>
            <w:r>
              <w:rPr>
                <w:b/>
                <w:sz w:val="20"/>
              </w:rPr>
              <w:t>*</w:t>
            </w:r>
          </w:p>
        </w:tc>
        <w:tc>
          <w:tcPr>
            <w:tcW w:w="1619" w:type="dxa"/>
          </w:tcPr>
          <w:p w:rsidR="00EF021A" w:rsidRDefault="00EF021A" w:rsidP="00ED5BF6">
            <w:pPr>
              <w:pStyle w:val="a5"/>
              <w:spacing w:before="100" w:beforeAutospacing="1" w:after="240"/>
              <w:ind w:left="0"/>
              <w:jc w:val="both"/>
              <w:rPr>
                <w:b/>
                <w:sz w:val="20"/>
              </w:rPr>
            </w:pPr>
            <w:r w:rsidRPr="006D0E84">
              <w:rPr>
                <w:b/>
                <w:sz w:val="20"/>
              </w:rPr>
              <w:t>Baseline*</w:t>
            </w:r>
          </w:p>
        </w:tc>
        <w:tc>
          <w:tcPr>
            <w:tcW w:w="1708" w:type="dxa"/>
          </w:tcPr>
          <w:p w:rsidR="00EF021A" w:rsidRDefault="00EF021A" w:rsidP="00ED5BF6">
            <w:pPr>
              <w:pStyle w:val="a5"/>
              <w:spacing w:before="100" w:beforeAutospacing="1" w:after="240"/>
              <w:ind w:left="0"/>
              <w:jc w:val="both"/>
              <w:rPr>
                <w:b/>
                <w:sz w:val="20"/>
              </w:rPr>
            </w:pPr>
            <w:r w:rsidRPr="006D0E84">
              <w:rPr>
                <w:b/>
                <w:sz w:val="20"/>
              </w:rPr>
              <w:t>Goal*</w:t>
            </w:r>
          </w:p>
        </w:tc>
        <w:tc>
          <w:tcPr>
            <w:tcW w:w="2368" w:type="dxa"/>
          </w:tcPr>
          <w:p w:rsidR="00EF021A" w:rsidRDefault="00EF021A" w:rsidP="00ED5BF6">
            <w:pPr>
              <w:pStyle w:val="a5"/>
              <w:spacing w:before="100" w:beforeAutospacing="1" w:after="240"/>
              <w:ind w:left="0"/>
              <w:jc w:val="both"/>
              <w:rPr>
                <w:b/>
                <w:sz w:val="20"/>
              </w:rPr>
            </w:pPr>
            <w:r w:rsidRPr="006D0E84">
              <w:rPr>
                <w:b/>
                <w:sz w:val="20"/>
              </w:rPr>
              <w:t>Means of verification</w:t>
            </w:r>
          </w:p>
        </w:tc>
      </w:tr>
      <w:tr w:rsidR="00EF021A" w:rsidTr="009719DF">
        <w:tc>
          <w:tcPr>
            <w:tcW w:w="3720" w:type="dxa"/>
          </w:tcPr>
          <w:p w:rsidR="00EF021A" w:rsidRDefault="00EF021A" w:rsidP="00EF021A">
            <w:r w:rsidRPr="00451DF0">
              <w:rPr>
                <w:sz w:val="20"/>
                <w:lang w:val="en-GB"/>
              </w:rPr>
              <w:t>Universal Design Hub/Centre</w:t>
            </w:r>
            <w:r>
              <w:rPr>
                <w:sz w:val="20"/>
                <w:lang w:val="en-GB"/>
              </w:rPr>
              <w:t xml:space="preserve"> to raise a</w:t>
            </w:r>
            <w:r w:rsidRPr="006610E8">
              <w:rPr>
                <w:sz w:val="20"/>
                <w:lang w:val="en-GB"/>
              </w:rPr>
              <w:t>wareness on accessibility and universal design principles</w:t>
            </w:r>
            <w:r>
              <w:rPr>
                <w:sz w:val="20"/>
                <w:lang w:val="en-GB"/>
              </w:rPr>
              <w:t xml:space="preserve"> among public and </w:t>
            </w:r>
            <w:r w:rsidR="00BF6AB0">
              <w:rPr>
                <w:sz w:val="20"/>
                <w:lang w:val="en-GB"/>
              </w:rPr>
              <w:t>professionals established</w:t>
            </w:r>
            <w:r>
              <w:rPr>
                <w:sz w:val="20"/>
                <w:lang w:val="en-GB"/>
              </w:rPr>
              <w:t xml:space="preserve"> and functions </w:t>
            </w:r>
          </w:p>
        </w:tc>
        <w:tc>
          <w:tcPr>
            <w:tcW w:w="1619" w:type="dxa"/>
          </w:tcPr>
          <w:p w:rsidR="00EF021A" w:rsidRDefault="00EF021A" w:rsidP="00EF021A">
            <w:r w:rsidRPr="00240E1B">
              <w:rPr>
                <w:sz w:val="20"/>
              </w:rPr>
              <w:t>Baseline: No</w:t>
            </w:r>
          </w:p>
        </w:tc>
        <w:tc>
          <w:tcPr>
            <w:tcW w:w="1708" w:type="dxa"/>
          </w:tcPr>
          <w:p w:rsidR="00EF021A" w:rsidRDefault="00EF021A" w:rsidP="00EF021A">
            <w:r w:rsidRPr="00240E1B">
              <w:rPr>
                <w:sz w:val="20"/>
              </w:rPr>
              <w:t xml:space="preserve">Goal: Yes </w:t>
            </w:r>
          </w:p>
        </w:tc>
        <w:tc>
          <w:tcPr>
            <w:tcW w:w="2368" w:type="dxa"/>
          </w:tcPr>
          <w:p w:rsidR="00EF021A" w:rsidRDefault="00EF021A" w:rsidP="00EF021A">
            <w:r w:rsidRPr="00A1043A">
              <w:rPr>
                <w:sz w:val="20"/>
              </w:rPr>
              <w:t>Project reports, stakeholders’ reports</w:t>
            </w:r>
            <w:r>
              <w:rPr>
                <w:sz w:val="20"/>
              </w:rPr>
              <w:t>, testimonials</w:t>
            </w:r>
          </w:p>
        </w:tc>
      </w:tr>
      <w:tr w:rsidR="00EF021A" w:rsidTr="009719DF">
        <w:tc>
          <w:tcPr>
            <w:tcW w:w="3720" w:type="dxa"/>
          </w:tcPr>
          <w:p w:rsidR="00EF021A" w:rsidRDefault="00EF021A" w:rsidP="00EF021A">
            <w:r w:rsidRPr="006261D4">
              <w:rPr>
                <w:sz w:val="20"/>
                <w:lang w:val="en-GB"/>
              </w:rPr>
              <w:t xml:space="preserve">Number of </w:t>
            </w:r>
            <w:r w:rsidRPr="006610E8">
              <w:rPr>
                <w:sz w:val="20"/>
                <w:lang w:val="en-GB"/>
              </w:rPr>
              <w:t>representatives of national and sub-national authorities, business, service providers, employers</w:t>
            </w:r>
            <w:r w:rsidR="00CE4286">
              <w:rPr>
                <w:sz w:val="20"/>
                <w:lang w:val="en-GB"/>
              </w:rPr>
              <w:t>, general public</w:t>
            </w:r>
            <w:r w:rsidRPr="006610E8">
              <w:rPr>
                <w:sz w:val="20"/>
                <w:lang w:val="en-GB"/>
              </w:rPr>
              <w:t xml:space="preserve"> with</w:t>
            </w:r>
            <w:r>
              <w:rPr>
                <w:sz w:val="20"/>
                <w:lang w:val="en-GB"/>
              </w:rPr>
              <w:t xml:space="preserve"> enhanced </w:t>
            </w:r>
            <w:r w:rsidRPr="006610E8">
              <w:rPr>
                <w:sz w:val="20"/>
                <w:lang w:val="en-GB"/>
              </w:rPr>
              <w:t xml:space="preserve">capacity </w:t>
            </w:r>
            <w:r>
              <w:rPr>
                <w:sz w:val="20"/>
                <w:lang w:val="en-GB"/>
              </w:rPr>
              <w:t>on principle of</w:t>
            </w:r>
            <w:r w:rsidRPr="006610E8">
              <w:rPr>
                <w:sz w:val="20"/>
                <w:lang w:val="en-GB"/>
              </w:rPr>
              <w:t xml:space="preserve"> accessibility and universal design</w:t>
            </w:r>
            <w:r>
              <w:rPr>
                <w:sz w:val="20"/>
                <w:lang w:val="en-GB"/>
              </w:rPr>
              <w:t xml:space="preserve"> as result of </w:t>
            </w:r>
            <w:r w:rsidRPr="006261D4">
              <w:rPr>
                <w:sz w:val="20"/>
                <w:lang w:val="en-GB"/>
              </w:rPr>
              <w:t>public education</w:t>
            </w:r>
            <w:r>
              <w:rPr>
                <w:sz w:val="20"/>
                <w:lang w:val="en-GB"/>
              </w:rPr>
              <w:t>al</w:t>
            </w:r>
            <w:r w:rsidRPr="006261D4">
              <w:rPr>
                <w:sz w:val="20"/>
                <w:lang w:val="en-GB"/>
              </w:rPr>
              <w:t xml:space="preserve"> and awareness raising activities/events</w:t>
            </w:r>
            <w:r>
              <w:rPr>
                <w:sz w:val="20"/>
                <w:lang w:val="en-GB"/>
              </w:rPr>
              <w:t>/</w:t>
            </w:r>
            <w:r w:rsidRPr="008B509D">
              <w:rPr>
                <w:sz w:val="20"/>
                <w:lang w:val="en-GB"/>
              </w:rPr>
              <w:t xml:space="preserve"> products</w:t>
            </w:r>
            <w:r>
              <w:rPr>
                <w:sz w:val="20"/>
                <w:lang w:val="en-GB"/>
              </w:rPr>
              <w:t xml:space="preserve"> </w:t>
            </w:r>
          </w:p>
        </w:tc>
        <w:tc>
          <w:tcPr>
            <w:tcW w:w="1619" w:type="dxa"/>
          </w:tcPr>
          <w:p w:rsidR="00EF021A" w:rsidRPr="009B4923" w:rsidRDefault="00EF021A" w:rsidP="00EF021A">
            <w:pPr>
              <w:spacing w:before="60" w:after="60"/>
              <w:rPr>
                <w:sz w:val="20"/>
                <w:szCs w:val="20"/>
              </w:rPr>
            </w:pPr>
            <w:r w:rsidRPr="00165DBB">
              <w:rPr>
                <w:sz w:val="20"/>
                <w:szCs w:val="20"/>
              </w:rPr>
              <w:t xml:space="preserve">Baseline: </w:t>
            </w:r>
            <w:r>
              <w:rPr>
                <w:sz w:val="20"/>
                <w:szCs w:val="20"/>
              </w:rPr>
              <w:t>400,000</w:t>
            </w:r>
            <w:r w:rsidRPr="00745317">
              <w:rPr>
                <w:sz w:val="20"/>
                <w:szCs w:val="20"/>
              </w:rPr>
              <w:t xml:space="preserve"> </w:t>
            </w:r>
            <w:r w:rsidRPr="00165DBB">
              <w:rPr>
                <w:sz w:val="20"/>
                <w:szCs w:val="20"/>
              </w:rPr>
              <w:t>people</w:t>
            </w:r>
            <w:r>
              <w:rPr>
                <w:sz w:val="20"/>
                <w:szCs w:val="20"/>
              </w:rPr>
              <w:t xml:space="preserve"> </w:t>
            </w:r>
          </w:p>
          <w:p w:rsidR="00EF021A" w:rsidRDefault="00EF021A" w:rsidP="00EF021A"/>
        </w:tc>
        <w:tc>
          <w:tcPr>
            <w:tcW w:w="1708" w:type="dxa"/>
          </w:tcPr>
          <w:p w:rsidR="00EF021A" w:rsidRDefault="00EF021A" w:rsidP="00EF021A">
            <w:r w:rsidRPr="00165DBB">
              <w:rPr>
                <w:sz w:val="20"/>
                <w:szCs w:val="20"/>
              </w:rPr>
              <w:t xml:space="preserve">Goal: </w:t>
            </w:r>
            <w:r>
              <w:rPr>
                <w:sz w:val="20"/>
                <w:szCs w:val="20"/>
              </w:rPr>
              <w:t>800,000</w:t>
            </w:r>
            <w:r w:rsidRPr="00165DBB">
              <w:rPr>
                <w:sz w:val="20"/>
                <w:szCs w:val="20"/>
              </w:rPr>
              <w:t xml:space="preserve"> people (at least 50% are women)</w:t>
            </w:r>
            <w:r w:rsidR="004F4A4C">
              <w:rPr>
                <w:rStyle w:val="ac"/>
                <w:sz w:val="20"/>
                <w:szCs w:val="20"/>
              </w:rPr>
              <w:footnoteReference w:id="2"/>
            </w:r>
            <w:r w:rsidRPr="00165DBB">
              <w:rPr>
                <w:sz w:val="20"/>
                <w:szCs w:val="20"/>
              </w:rPr>
              <w:t xml:space="preserve"> </w:t>
            </w:r>
          </w:p>
        </w:tc>
        <w:tc>
          <w:tcPr>
            <w:tcW w:w="2368" w:type="dxa"/>
          </w:tcPr>
          <w:p w:rsidR="00EF021A" w:rsidRDefault="00EF021A" w:rsidP="00EF021A">
            <w:r w:rsidRPr="00A1043A">
              <w:rPr>
                <w:sz w:val="20"/>
              </w:rPr>
              <w:t>Project reports, stakeholders’ reports</w:t>
            </w:r>
            <w:r>
              <w:rPr>
                <w:sz w:val="20"/>
              </w:rPr>
              <w:t>, media stories</w:t>
            </w:r>
          </w:p>
        </w:tc>
      </w:tr>
      <w:tr w:rsidR="00EF021A" w:rsidTr="009719DF">
        <w:tc>
          <w:tcPr>
            <w:tcW w:w="3720" w:type="dxa"/>
          </w:tcPr>
          <w:p w:rsidR="00EF021A" w:rsidRPr="006261D4" w:rsidRDefault="00EF021A" w:rsidP="00EF021A">
            <w:pPr>
              <w:rPr>
                <w:sz w:val="20"/>
                <w:lang w:val="en-GB"/>
              </w:rPr>
            </w:pPr>
            <w:r>
              <w:rPr>
                <w:sz w:val="20"/>
                <w:lang w:val="en-GB"/>
              </w:rPr>
              <w:t>S</w:t>
            </w:r>
            <w:r w:rsidRPr="006261D4">
              <w:rPr>
                <w:sz w:val="20"/>
                <w:lang w:val="en-GB"/>
              </w:rPr>
              <w:t>ectorial regulations</w:t>
            </w:r>
            <w:r>
              <w:rPr>
                <w:sz w:val="20"/>
                <w:lang w:val="en-GB"/>
              </w:rPr>
              <w:t xml:space="preserve"> </w:t>
            </w:r>
            <w:r w:rsidRPr="00AF587E">
              <w:rPr>
                <w:sz w:val="20"/>
                <w:lang w:val="en-GB"/>
              </w:rPr>
              <w:t xml:space="preserve">or training programmes </w:t>
            </w:r>
            <w:r>
              <w:rPr>
                <w:sz w:val="20"/>
                <w:lang w:val="en-GB"/>
              </w:rPr>
              <w:t>on a</w:t>
            </w:r>
            <w:r w:rsidRPr="006261D4">
              <w:rPr>
                <w:sz w:val="20"/>
                <w:lang w:val="en-GB"/>
              </w:rPr>
              <w:t>ccessibility and universal design</w:t>
            </w:r>
            <w:r>
              <w:rPr>
                <w:sz w:val="20"/>
                <w:lang w:val="en-GB"/>
              </w:rPr>
              <w:t xml:space="preserve"> </w:t>
            </w:r>
            <w:r w:rsidRPr="006261D4">
              <w:rPr>
                <w:sz w:val="20"/>
                <w:lang w:val="en-GB"/>
              </w:rPr>
              <w:t xml:space="preserve">developed </w:t>
            </w:r>
          </w:p>
        </w:tc>
        <w:tc>
          <w:tcPr>
            <w:tcW w:w="1619" w:type="dxa"/>
          </w:tcPr>
          <w:p w:rsidR="00EF021A" w:rsidRPr="00165DBB" w:rsidRDefault="00EF021A" w:rsidP="00EF021A">
            <w:pPr>
              <w:spacing w:before="60" w:after="60"/>
              <w:rPr>
                <w:sz w:val="20"/>
                <w:szCs w:val="20"/>
              </w:rPr>
            </w:pPr>
            <w:r w:rsidRPr="00240E1B">
              <w:rPr>
                <w:sz w:val="20"/>
                <w:lang w:val="en-GB"/>
              </w:rPr>
              <w:t>Baseline: 3</w:t>
            </w:r>
          </w:p>
        </w:tc>
        <w:tc>
          <w:tcPr>
            <w:tcW w:w="1708" w:type="dxa"/>
          </w:tcPr>
          <w:p w:rsidR="00EF021A" w:rsidRPr="00165DBB" w:rsidRDefault="00EF021A" w:rsidP="00EF021A">
            <w:pPr>
              <w:rPr>
                <w:sz w:val="20"/>
                <w:szCs w:val="20"/>
              </w:rPr>
            </w:pPr>
            <w:r w:rsidRPr="00240E1B">
              <w:rPr>
                <w:sz w:val="20"/>
                <w:lang w:val="en-GB"/>
              </w:rPr>
              <w:t>Goal: 7</w:t>
            </w:r>
          </w:p>
        </w:tc>
        <w:tc>
          <w:tcPr>
            <w:tcW w:w="2368" w:type="dxa"/>
          </w:tcPr>
          <w:p w:rsidR="00EF021A" w:rsidRPr="00A1043A" w:rsidRDefault="00EF021A" w:rsidP="00EF021A">
            <w:pPr>
              <w:rPr>
                <w:sz w:val="20"/>
              </w:rPr>
            </w:pPr>
            <w:r w:rsidRPr="00A1043A">
              <w:rPr>
                <w:sz w:val="20"/>
              </w:rPr>
              <w:t>Project reports, stakeholders’ reports</w:t>
            </w:r>
            <w:r>
              <w:rPr>
                <w:sz w:val="20"/>
              </w:rPr>
              <w:t xml:space="preserve">, drafts of </w:t>
            </w:r>
            <w:r w:rsidRPr="003865C8">
              <w:rPr>
                <w:sz w:val="20"/>
              </w:rPr>
              <w:t>regulations</w:t>
            </w:r>
          </w:p>
        </w:tc>
      </w:tr>
    </w:tbl>
    <w:p w:rsidR="00CA09BA" w:rsidRDefault="00CA09BA" w:rsidP="00654228">
      <w:pPr>
        <w:pStyle w:val="3"/>
        <w:ind w:firstLine="450"/>
      </w:pPr>
    </w:p>
    <w:p w:rsidR="00EF021A" w:rsidRPr="00412DCC" w:rsidRDefault="00EF021A" w:rsidP="00654228">
      <w:pPr>
        <w:pStyle w:val="3"/>
        <w:ind w:firstLine="450"/>
        <w:rPr>
          <w:i/>
        </w:rPr>
      </w:pPr>
      <w:r w:rsidRPr="00F11AE6">
        <w:t>Outputs</w:t>
      </w:r>
    </w:p>
    <w:tbl>
      <w:tblPr>
        <w:tblStyle w:val="af2"/>
        <w:tblW w:w="0" w:type="auto"/>
        <w:tblInd w:w="468" w:type="dxa"/>
        <w:tblLook w:val="04A0" w:firstRow="1" w:lastRow="0" w:firstColumn="1" w:lastColumn="0" w:noHBand="0" w:noVBand="1"/>
        <w:tblCaption w:val="Output formulation"/>
      </w:tblPr>
      <w:tblGrid>
        <w:gridCol w:w="7597"/>
        <w:gridCol w:w="1798"/>
      </w:tblGrid>
      <w:tr w:rsidR="00EF021A" w:rsidRPr="007B06BC" w:rsidTr="009719DF">
        <w:trPr>
          <w:trHeight w:val="413"/>
          <w:tblHeader/>
        </w:trPr>
        <w:tc>
          <w:tcPr>
            <w:tcW w:w="7597" w:type="dxa"/>
            <w:tcBorders>
              <w:left w:val="double" w:sz="4" w:space="0" w:color="auto"/>
            </w:tcBorders>
            <w:shd w:val="clear" w:color="auto" w:fill="auto"/>
          </w:tcPr>
          <w:p w:rsidR="00EF021A" w:rsidRPr="00685A94" w:rsidRDefault="00EF021A" w:rsidP="00ED5BF6">
            <w:pPr>
              <w:pStyle w:val="a5"/>
              <w:spacing w:before="60" w:after="60"/>
              <w:ind w:left="0"/>
              <w:contextualSpacing w:val="0"/>
              <w:jc w:val="both"/>
              <w:rPr>
                <w:b/>
                <w:sz w:val="20"/>
              </w:rPr>
            </w:pPr>
            <w:r>
              <w:rPr>
                <w:b/>
                <w:sz w:val="20"/>
              </w:rPr>
              <w:t>Formulation</w:t>
            </w:r>
          </w:p>
        </w:tc>
        <w:tc>
          <w:tcPr>
            <w:tcW w:w="1798" w:type="dxa"/>
            <w:tcBorders>
              <w:right w:val="double" w:sz="4" w:space="0" w:color="auto"/>
            </w:tcBorders>
            <w:shd w:val="clear" w:color="auto" w:fill="auto"/>
          </w:tcPr>
          <w:p w:rsidR="00EF021A" w:rsidRPr="00685A94" w:rsidRDefault="00EF021A" w:rsidP="00ED5BF6">
            <w:pPr>
              <w:pStyle w:val="a5"/>
              <w:spacing w:before="60" w:after="60"/>
              <w:ind w:left="0"/>
              <w:contextualSpacing w:val="0"/>
              <w:jc w:val="both"/>
              <w:rPr>
                <w:b/>
                <w:sz w:val="20"/>
              </w:rPr>
            </w:pPr>
            <w:r>
              <w:rPr>
                <w:b/>
                <w:sz w:val="20"/>
              </w:rPr>
              <w:t xml:space="preserve">Tentative timeline </w:t>
            </w:r>
          </w:p>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numPr>
                <w:ilvl w:val="1"/>
                <w:numId w:val="10"/>
              </w:numPr>
              <w:spacing w:before="60" w:after="60"/>
              <w:contextualSpacing w:val="0"/>
              <w:jc w:val="both"/>
              <w:rPr>
                <w:sz w:val="20"/>
              </w:rPr>
            </w:pPr>
            <w:r>
              <w:rPr>
                <w:sz w:val="20"/>
              </w:rPr>
              <w:t xml:space="preserve">Establishment of the </w:t>
            </w:r>
            <w:r w:rsidRPr="00D064A6">
              <w:rPr>
                <w:sz w:val="20"/>
              </w:rPr>
              <w:t xml:space="preserve">Universal Design Hub/Centre that will consolidate </w:t>
            </w:r>
            <w:r>
              <w:rPr>
                <w:sz w:val="20"/>
              </w:rPr>
              <w:t xml:space="preserve">and share </w:t>
            </w:r>
            <w:r w:rsidRPr="00D064A6">
              <w:rPr>
                <w:sz w:val="20"/>
              </w:rPr>
              <w:t xml:space="preserve">available international and national expertise on universal design and accessibility </w:t>
            </w:r>
            <w:r>
              <w:rPr>
                <w:sz w:val="20"/>
              </w:rPr>
              <w:t>is</w:t>
            </w:r>
            <w:r w:rsidRPr="00D064A6">
              <w:rPr>
                <w:sz w:val="20"/>
              </w:rPr>
              <w:t xml:space="preserve"> supported</w:t>
            </w:r>
          </w:p>
        </w:tc>
        <w:tc>
          <w:tcPr>
            <w:tcW w:w="1798" w:type="dxa"/>
            <w:tcBorders>
              <w:right w:val="double" w:sz="4" w:space="0" w:color="auto"/>
            </w:tcBorders>
          </w:tcPr>
          <w:p w:rsidR="0082278B" w:rsidRDefault="0082278B" w:rsidP="0082278B">
            <w:pPr>
              <w:spacing w:before="60" w:after="60"/>
              <w:jc w:val="both"/>
              <w:rPr>
                <w:sz w:val="20"/>
                <w:lang w:val="en-GB"/>
              </w:rPr>
            </w:pPr>
            <w:r w:rsidRPr="00E36004">
              <w:rPr>
                <w:sz w:val="20"/>
                <w:lang w:val="en-GB"/>
              </w:rPr>
              <w:t xml:space="preserve">Months </w:t>
            </w:r>
            <w:r w:rsidRPr="004B0098">
              <w:rPr>
                <w:sz w:val="20"/>
              </w:rPr>
              <w:t>3</w:t>
            </w:r>
            <w:r w:rsidRPr="004B0098">
              <w:rPr>
                <w:sz w:val="20"/>
                <w:vertAlign w:val="superscript"/>
              </w:rPr>
              <w:t>rd</w:t>
            </w:r>
            <w:r>
              <w:rPr>
                <w:sz w:val="20"/>
                <w:vertAlign w:val="superscript"/>
                <w:lang w:val="en-GB"/>
              </w:rPr>
              <w:t xml:space="preserve">  </w:t>
            </w:r>
            <w:r w:rsidRPr="00E36004">
              <w:rPr>
                <w:sz w:val="20"/>
                <w:lang w:val="en-GB"/>
              </w:rPr>
              <w:t>-1</w:t>
            </w:r>
            <w:r>
              <w:rPr>
                <w:sz w:val="20"/>
                <w:lang w:val="en-GB"/>
              </w:rPr>
              <w:t>6</w:t>
            </w:r>
            <w:r w:rsidRPr="00E36004">
              <w:rPr>
                <w:sz w:val="20"/>
                <w:vertAlign w:val="superscript"/>
                <w:lang w:val="en-GB"/>
              </w:rPr>
              <w:t>th</w:t>
            </w:r>
          </w:p>
          <w:p w:rsidR="0082278B" w:rsidRDefault="0082278B" w:rsidP="0082278B"/>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numPr>
                <w:ilvl w:val="1"/>
                <w:numId w:val="10"/>
              </w:numPr>
              <w:spacing w:before="60" w:after="60"/>
              <w:contextualSpacing w:val="0"/>
              <w:jc w:val="both"/>
              <w:rPr>
                <w:sz w:val="20"/>
              </w:rPr>
            </w:pPr>
            <w:r>
              <w:rPr>
                <w:sz w:val="20"/>
              </w:rPr>
              <w:t>Two M</w:t>
            </w:r>
            <w:r w:rsidRPr="00D064A6">
              <w:rPr>
                <w:sz w:val="20"/>
              </w:rPr>
              <w:t xml:space="preserve">inistries supported </w:t>
            </w:r>
            <w:r>
              <w:rPr>
                <w:sz w:val="20"/>
              </w:rPr>
              <w:t xml:space="preserve">with the development and adoption of </w:t>
            </w:r>
            <w:r w:rsidRPr="00D064A6">
              <w:rPr>
                <w:sz w:val="20"/>
              </w:rPr>
              <w:t xml:space="preserve">sectorial regulations or training programmes </w:t>
            </w:r>
            <w:r>
              <w:rPr>
                <w:sz w:val="20"/>
              </w:rPr>
              <w:t xml:space="preserve">on </w:t>
            </w:r>
            <w:r w:rsidRPr="00D064A6">
              <w:rPr>
                <w:sz w:val="20"/>
              </w:rPr>
              <w:t>accessibility and universal design</w:t>
            </w:r>
          </w:p>
        </w:tc>
        <w:tc>
          <w:tcPr>
            <w:tcW w:w="1798" w:type="dxa"/>
            <w:tcBorders>
              <w:right w:val="double" w:sz="4" w:space="0" w:color="auto"/>
            </w:tcBorders>
          </w:tcPr>
          <w:p w:rsidR="0082278B" w:rsidRDefault="0082278B" w:rsidP="0082278B">
            <w:r w:rsidRPr="00A1043A">
              <w:rPr>
                <w:sz w:val="20"/>
                <w:lang w:val="en-GB"/>
              </w:rPr>
              <w:t xml:space="preserve">Months </w:t>
            </w:r>
            <w:r>
              <w:rPr>
                <w:sz w:val="20"/>
                <w:lang w:val="en-GB"/>
              </w:rPr>
              <w:t>6</w:t>
            </w:r>
            <w:r w:rsidRPr="00A1043A">
              <w:rPr>
                <w:sz w:val="20"/>
                <w:vertAlign w:val="superscript"/>
                <w:lang w:val="en-GB"/>
              </w:rPr>
              <w:t>th</w:t>
            </w:r>
            <w:r>
              <w:rPr>
                <w:sz w:val="20"/>
                <w:lang w:val="en-GB"/>
              </w:rPr>
              <w:t xml:space="preserve"> </w:t>
            </w:r>
            <w:r w:rsidRPr="00A1043A">
              <w:rPr>
                <w:sz w:val="20"/>
                <w:lang w:val="en-GB"/>
              </w:rPr>
              <w:t>-</w:t>
            </w:r>
            <w:r>
              <w:rPr>
                <w:sz w:val="20"/>
                <w:lang w:val="en-GB"/>
              </w:rPr>
              <w:t>10</w:t>
            </w:r>
            <w:r w:rsidRPr="00A1043A">
              <w:rPr>
                <w:sz w:val="20"/>
                <w:vertAlign w:val="superscript"/>
                <w:lang w:val="en-GB"/>
              </w:rPr>
              <w:t>th</w:t>
            </w:r>
            <w:r>
              <w:rPr>
                <w:sz w:val="20"/>
                <w:lang w:val="en-GB"/>
              </w:rPr>
              <w:t xml:space="preserve"> </w:t>
            </w:r>
          </w:p>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spacing w:before="60" w:after="60"/>
              <w:ind w:left="399" w:hanging="360"/>
              <w:contextualSpacing w:val="0"/>
              <w:jc w:val="both"/>
              <w:rPr>
                <w:sz w:val="20"/>
              </w:rPr>
            </w:pPr>
            <w:r>
              <w:rPr>
                <w:sz w:val="20"/>
              </w:rPr>
              <w:t xml:space="preserve">2.3 </w:t>
            </w:r>
            <w:r w:rsidRPr="00D064A6">
              <w:rPr>
                <w:sz w:val="20"/>
              </w:rPr>
              <w:t xml:space="preserve">Website on Universal Design as an online knowledge sharing platform, set up during Phase 1, supported and complemented with new information, best practices, stories, </w:t>
            </w:r>
            <w:r w:rsidRPr="00D064A6">
              <w:rPr>
                <w:sz w:val="20"/>
              </w:rPr>
              <w:lastRenderedPageBreak/>
              <w:t>project reports, presentations, community stories, testimonials, etc.</w:t>
            </w:r>
          </w:p>
        </w:tc>
        <w:tc>
          <w:tcPr>
            <w:tcW w:w="1798" w:type="dxa"/>
            <w:tcBorders>
              <w:right w:val="double" w:sz="4" w:space="0" w:color="auto"/>
            </w:tcBorders>
          </w:tcPr>
          <w:p w:rsidR="0082278B" w:rsidRPr="00165DBB" w:rsidRDefault="0082278B" w:rsidP="0082278B">
            <w:pPr>
              <w:spacing w:before="60" w:after="60"/>
              <w:jc w:val="both"/>
              <w:rPr>
                <w:sz w:val="20"/>
                <w:lang w:val="en-GB"/>
              </w:rPr>
            </w:pPr>
            <w:r w:rsidRPr="00165DBB">
              <w:rPr>
                <w:sz w:val="20"/>
                <w:lang w:val="en-GB"/>
              </w:rPr>
              <w:lastRenderedPageBreak/>
              <w:t xml:space="preserve">Months  </w:t>
            </w:r>
            <w:r w:rsidRPr="00165DBB">
              <w:rPr>
                <w:sz w:val="20"/>
              </w:rPr>
              <w:t>2</w:t>
            </w:r>
            <w:r w:rsidRPr="00165DBB">
              <w:rPr>
                <w:sz w:val="20"/>
                <w:vertAlign w:val="superscript"/>
              </w:rPr>
              <w:t>nd</w:t>
            </w:r>
            <w:r w:rsidRPr="00165DBB">
              <w:rPr>
                <w:sz w:val="20"/>
                <w:lang w:val="en-GB"/>
              </w:rPr>
              <w:t xml:space="preserve"> -15</w:t>
            </w:r>
            <w:r w:rsidRPr="00165DBB">
              <w:rPr>
                <w:sz w:val="20"/>
                <w:vertAlign w:val="superscript"/>
                <w:lang w:val="en-GB"/>
              </w:rPr>
              <w:t>th</w:t>
            </w:r>
          </w:p>
          <w:p w:rsidR="0082278B" w:rsidRDefault="0082278B" w:rsidP="0082278B"/>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spacing w:before="60" w:after="60"/>
              <w:ind w:left="309" w:hanging="309"/>
              <w:contextualSpacing w:val="0"/>
              <w:jc w:val="both"/>
              <w:rPr>
                <w:sz w:val="20"/>
              </w:rPr>
            </w:pPr>
            <w:r>
              <w:rPr>
                <w:sz w:val="20"/>
              </w:rPr>
              <w:lastRenderedPageBreak/>
              <w:t xml:space="preserve">2.4 </w:t>
            </w:r>
            <w:r w:rsidRPr="00CC5041">
              <w:rPr>
                <w:sz w:val="20"/>
              </w:rPr>
              <w:t>Evidence-based set of good practices in accessibility and universal design are described and shared through hand-books, workshops, study-visits to regions where initiatives have been implemented, and the national information and awareness raising campaign conducted</w:t>
            </w:r>
          </w:p>
        </w:tc>
        <w:tc>
          <w:tcPr>
            <w:tcW w:w="1798" w:type="dxa"/>
            <w:tcBorders>
              <w:right w:val="double" w:sz="4" w:space="0" w:color="auto"/>
            </w:tcBorders>
          </w:tcPr>
          <w:p w:rsidR="0082278B" w:rsidRDefault="0082278B" w:rsidP="0082278B">
            <w:r w:rsidRPr="00165DBB">
              <w:rPr>
                <w:sz w:val="20"/>
                <w:lang w:val="en-GB"/>
              </w:rPr>
              <w:t>Months 6</w:t>
            </w:r>
            <w:r w:rsidRPr="00165DBB">
              <w:rPr>
                <w:sz w:val="20"/>
                <w:vertAlign w:val="superscript"/>
                <w:lang w:val="en-GB"/>
              </w:rPr>
              <w:t>th</w:t>
            </w:r>
            <w:r w:rsidRPr="00165DBB">
              <w:rPr>
                <w:sz w:val="20"/>
                <w:lang w:val="en-GB"/>
              </w:rPr>
              <w:t>-16</w:t>
            </w:r>
            <w:r w:rsidRPr="00165DBB">
              <w:rPr>
                <w:sz w:val="20"/>
                <w:vertAlign w:val="superscript"/>
                <w:lang w:val="en-GB"/>
              </w:rPr>
              <w:t>th</w:t>
            </w:r>
            <w:r w:rsidRPr="00165DBB">
              <w:rPr>
                <w:sz w:val="20"/>
                <w:lang w:val="en-GB"/>
              </w:rPr>
              <w:t xml:space="preserve"> </w:t>
            </w:r>
          </w:p>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spacing w:before="60" w:after="60"/>
              <w:ind w:left="309" w:hanging="309"/>
              <w:contextualSpacing w:val="0"/>
              <w:jc w:val="both"/>
              <w:rPr>
                <w:sz w:val="20"/>
              </w:rPr>
            </w:pPr>
            <w:r>
              <w:rPr>
                <w:sz w:val="20"/>
              </w:rPr>
              <w:t xml:space="preserve">2.5 </w:t>
            </w:r>
            <w:r w:rsidRPr="00CC5041">
              <w:rPr>
                <w:sz w:val="20"/>
              </w:rPr>
              <w:t>Business forums</w:t>
            </w:r>
            <w:r>
              <w:rPr>
                <w:sz w:val="20"/>
              </w:rPr>
              <w:t xml:space="preserve"> </w:t>
            </w:r>
            <w:r w:rsidRPr="00CC5041">
              <w:rPr>
                <w:sz w:val="20"/>
              </w:rPr>
              <w:t>/ discussions to promote universal design principles and share practical experience</w:t>
            </w:r>
            <w:r>
              <w:t xml:space="preserve"> </w:t>
            </w:r>
            <w:r w:rsidRPr="00CC5041">
              <w:rPr>
                <w:sz w:val="20"/>
              </w:rPr>
              <w:t>organized in partnership with business organizations and State Employment Services</w:t>
            </w:r>
          </w:p>
        </w:tc>
        <w:tc>
          <w:tcPr>
            <w:tcW w:w="1798" w:type="dxa"/>
            <w:tcBorders>
              <w:right w:val="double" w:sz="4" w:space="0" w:color="auto"/>
            </w:tcBorders>
          </w:tcPr>
          <w:p w:rsidR="0082278B" w:rsidRDefault="0082278B" w:rsidP="0082278B">
            <w:r w:rsidRPr="00165DBB">
              <w:rPr>
                <w:sz w:val="20"/>
                <w:lang w:val="en-GB"/>
              </w:rPr>
              <w:t>Month 16</w:t>
            </w:r>
            <w:r w:rsidRPr="00165DBB">
              <w:rPr>
                <w:sz w:val="20"/>
                <w:vertAlign w:val="superscript"/>
                <w:lang w:val="en-GB"/>
              </w:rPr>
              <w:t>th</w:t>
            </w:r>
            <w:r w:rsidRPr="00165DBB">
              <w:rPr>
                <w:sz w:val="20"/>
                <w:lang w:val="en-GB"/>
              </w:rPr>
              <w:t xml:space="preserve"> </w:t>
            </w:r>
          </w:p>
        </w:tc>
      </w:tr>
      <w:tr w:rsidR="0082278B" w:rsidRPr="007B06BC" w:rsidTr="009719DF">
        <w:trPr>
          <w:trHeight w:val="413"/>
        </w:trPr>
        <w:tc>
          <w:tcPr>
            <w:tcW w:w="7597" w:type="dxa"/>
            <w:tcBorders>
              <w:left w:val="double" w:sz="4" w:space="0" w:color="auto"/>
            </w:tcBorders>
          </w:tcPr>
          <w:p w:rsidR="0082278B" w:rsidRPr="007B06BC" w:rsidRDefault="0082278B" w:rsidP="0082278B">
            <w:pPr>
              <w:pStyle w:val="a5"/>
              <w:spacing w:before="60" w:after="60"/>
              <w:ind w:left="309" w:hanging="270"/>
              <w:contextualSpacing w:val="0"/>
              <w:jc w:val="both"/>
              <w:rPr>
                <w:sz w:val="20"/>
              </w:rPr>
            </w:pPr>
            <w:r>
              <w:rPr>
                <w:sz w:val="20"/>
              </w:rPr>
              <w:t xml:space="preserve">2.6 </w:t>
            </w:r>
            <w:r w:rsidRPr="00661341">
              <w:rPr>
                <w:sz w:val="20"/>
              </w:rPr>
              <w:t xml:space="preserve">The </w:t>
            </w:r>
            <w:r>
              <w:rPr>
                <w:sz w:val="20"/>
              </w:rPr>
              <w:t>Second N</w:t>
            </w:r>
            <w:r w:rsidRPr="00661341">
              <w:rPr>
                <w:sz w:val="20"/>
              </w:rPr>
              <w:t xml:space="preserve">ational </w:t>
            </w:r>
            <w:r>
              <w:rPr>
                <w:sz w:val="20"/>
              </w:rPr>
              <w:t>C</w:t>
            </w:r>
            <w:r w:rsidRPr="00661341">
              <w:rPr>
                <w:sz w:val="20"/>
              </w:rPr>
              <w:t>onference to promote the universal design principles</w:t>
            </w:r>
            <w:r>
              <w:rPr>
                <w:sz w:val="20"/>
              </w:rPr>
              <w:t>,</w:t>
            </w:r>
            <w:r w:rsidRPr="00661341">
              <w:rPr>
                <w:sz w:val="20"/>
              </w:rPr>
              <w:t xml:space="preserve"> share practical experience and demonstrate</w:t>
            </w:r>
            <w:r>
              <w:rPr>
                <w:sz w:val="20"/>
              </w:rPr>
              <w:t xml:space="preserve"> the</w:t>
            </w:r>
            <w:r w:rsidRPr="00661341">
              <w:rPr>
                <w:sz w:val="20"/>
              </w:rPr>
              <w:t xml:space="preserve"> </w:t>
            </w:r>
            <w:r>
              <w:rPr>
                <w:sz w:val="20"/>
              </w:rPr>
              <w:t>Programme</w:t>
            </w:r>
            <w:r w:rsidRPr="00661341">
              <w:rPr>
                <w:sz w:val="20"/>
              </w:rPr>
              <w:t xml:space="preserve"> results organized in partnership with central and local authorities</w:t>
            </w:r>
            <w:r>
              <w:rPr>
                <w:sz w:val="20"/>
              </w:rPr>
              <w:t>, community and business associations</w:t>
            </w:r>
          </w:p>
        </w:tc>
        <w:tc>
          <w:tcPr>
            <w:tcW w:w="1798" w:type="dxa"/>
            <w:tcBorders>
              <w:right w:val="double" w:sz="4" w:space="0" w:color="auto"/>
            </w:tcBorders>
          </w:tcPr>
          <w:p w:rsidR="0082278B" w:rsidRDefault="0082278B" w:rsidP="0082278B">
            <w:r w:rsidRPr="00165DBB">
              <w:rPr>
                <w:sz w:val="20"/>
                <w:lang w:val="en-GB"/>
              </w:rPr>
              <w:t>Month 17</w:t>
            </w:r>
            <w:r w:rsidRPr="00165DBB">
              <w:rPr>
                <w:sz w:val="20"/>
                <w:vertAlign w:val="superscript"/>
                <w:lang w:val="en-GB"/>
              </w:rPr>
              <w:t>th</w:t>
            </w:r>
            <w:r w:rsidRPr="00165DBB">
              <w:rPr>
                <w:sz w:val="20"/>
                <w:lang w:val="en-GB"/>
              </w:rPr>
              <w:t xml:space="preserve"> </w:t>
            </w:r>
          </w:p>
        </w:tc>
      </w:tr>
      <w:tr w:rsidR="0082278B" w:rsidRPr="007B06BC" w:rsidTr="009719DF">
        <w:trPr>
          <w:trHeight w:val="413"/>
        </w:trPr>
        <w:tc>
          <w:tcPr>
            <w:tcW w:w="7597" w:type="dxa"/>
            <w:tcBorders>
              <w:left w:val="double" w:sz="4" w:space="0" w:color="auto"/>
            </w:tcBorders>
          </w:tcPr>
          <w:p w:rsidR="0082278B" w:rsidRDefault="0082278B" w:rsidP="0082278B">
            <w:pPr>
              <w:pStyle w:val="a5"/>
              <w:spacing w:before="60" w:after="60"/>
              <w:ind w:left="309" w:hanging="270"/>
              <w:contextualSpacing w:val="0"/>
              <w:jc w:val="both"/>
              <w:rPr>
                <w:sz w:val="20"/>
              </w:rPr>
            </w:pPr>
            <w:r>
              <w:rPr>
                <w:sz w:val="20"/>
              </w:rPr>
              <w:t>2.7 K</w:t>
            </w:r>
            <w:r w:rsidRPr="00433B61">
              <w:rPr>
                <w:sz w:val="20"/>
              </w:rPr>
              <w:t xml:space="preserve">nowledge creation </w:t>
            </w:r>
            <w:r>
              <w:rPr>
                <w:sz w:val="20"/>
              </w:rPr>
              <w:t xml:space="preserve">on </w:t>
            </w:r>
            <w:r w:rsidRPr="00433B61">
              <w:rPr>
                <w:sz w:val="20"/>
              </w:rPr>
              <w:t xml:space="preserve">global </w:t>
            </w:r>
            <w:r>
              <w:rPr>
                <w:sz w:val="20"/>
              </w:rPr>
              <w:t xml:space="preserve">level ensured through translation </w:t>
            </w:r>
            <w:r w:rsidRPr="00433B61">
              <w:rPr>
                <w:sz w:val="20"/>
              </w:rPr>
              <w:t xml:space="preserve">and sharing </w:t>
            </w:r>
            <w:r>
              <w:rPr>
                <w:sz w:val="20"/>
              </w:rPr>
              <w:t xml:space="preserve">the best practices and examples of application of accessibility and universal designs principles </w:t>
            </w:r>
          </w:p>
        </w:tc>
        <w:tc>
          <w:tcPr>
            <w:tcW w:w="1798" w:type="dxa"/>
            <w:tcBorders>
              <w:right w:val="double" w:sz="4" w:space="0" w:color="auto"/>
            </w:tcBorders>
          </w:tcPr>
          <w:p w:rsidR="0082278B" w:rsidRDefault="0082278B" w:rsidP="0082278B">
            <w:r w:rsidRPr="00433B61">
              <w:rPr>
                <w:sz w:val="20"/>
                <w:lang w:val="en-GB"/>
              </w:rPr>
              <w:t xml:space="preserve">Month </w:t>
            </w:r>
            <w:r>
              <w:rPr>
                <w:sz w:val="20"/>
                <w:lang w:val="en-GB"/>
              </w:rPr>
              <w:t>15</w:t>
            </w:r>
            <w:r w:rsidRPr="00165DBB">
              <w:rPr>
                <w:sz w:val="20"/>
                <w:vertAlign w:val="superscript"/>
                <w:lang w:val="en-GB"/>
              </w:rPr>
              <w:t>th</w:t>
            </w:r>
            <w:r w:rsidRPr="00165DBB">
              <w:rPr>
                <w:sz w:val="20"/>
                <w:lang w:val="en-GB"/>
              </w:rPr>
              <w:t>-1</w:t>
            </w:r>
            <w:r>
              <w:rPr>
                <w:sz w:val="20"/>
                <w:lang w:val="en-GB"/>
              </w:rPr>
              <w:t>7</w:t>
            </w:r>
            <w:r w:rsidRPr="00165DBB">
              <w:rPr>
                <w:sz w:val="20"/>
                <w:vertAlign w:val="superscript"/>
                <w:lang w:val="en-GB"/>
              </w:rPr>
              <w:t>th</w:t>
            </w:r>
          </w:p>
        </w:tc>
      </w:tr>
    </w:tbl>
    <w:p w:rsidR="00CA09BA" w:rsidRDefault="00CA09BA" w:rsidP="00EF021A">
      <w:pPr>
        <w:pStyle w:val="Style1"/>
      </w:pPr>
    </w:p>
    <w:p w:rsidR="00CA09BA" w:rsidRDefault="00CA09BA">
      <w:pPr>
        <w:rPr>
          <w:rFonts w:asciiTheme="majorHAnsi" w:eastAsiaTheme="majorEastAsia" w:hAnsiTheme="majorHAnsi" w:cstheme="majorBidi"/>
          <w:color w:val="365F91" w:themeColor="accent1" w:themeShade="BF"/>
          <w:sz w:val="26"/>
          <w:szCs w:val="26"/>
        </w:rPr>
      </w:pPr>
      <w:r>
        <w:br w:type="page"/>
      </w:r>
    </w:p>
    <w:p w:rsidR="00CA09BA" w:rsidRDefault="00CA09BA" w:rsidP="00EF021A">
      <w:pPr>
        <w:pStyle w:val="Style1"/>
      </w:pPr>
    </w:p>
    <w:p w:rsidR="00A11EA5" w:rsidRDefault="00A11EA5" w:rsidP="003B073F">
      <w:pPr>
        <w:pStyle w:val="2"/>
        <w:numPr>
          <w:ilvl w:val="0"/>
          <w:numId w:val="10"/>
        </w:numPr>
      </w:pPr>
      <w:r>
        <w:t>Management arrangements</w:t>
      </w:r>
    </w:p>
    <w:p w:rsidR="00CA09BA" w:rsidRPr="00CA09BA" w:rsidRDefault="00CA09BA" w:rsidP="00C418B1">
      <w:pPr>
        <w:pStyle w:val="3"/>
        <w:rPr>
          <w:sz w:val="16"/>
          <w:szCs w:val="16"/>
        </w:rPr>
      </w:pPr>
    </w:p>
    <w:p w:rsidR="00A11EA5" w:rsidRDefault="00A11EA5" w:rsidP="00C418B1">
      <w:pPr>
        <w:pStyle w:val="3"/>
      </w:pPr>
      <w:r>
        <w:t>Table 3</w:t>
      </w:r>
      <w:r w:rsidRPr="008446EA">
        <w:t xml:space="preserve">. </w:t>
      </w:r>
      <w:r>
        <w:t>Implementation arrangements</w:t>
      </w:r>
    </w:p>
    <w:p w:rsidR="00CA09BA" w:rsidRPr="00CA09BA" w:rsidRDefault="00CA09BA" w:rsidP="00CA09BA">
      <w:pPr>
        <w:spacing w:after="0" w:line="240" w:lineRule="auto"/>
      </w:pPr>
    </w:p>
    <w:tbl>
      <w:tblPr>
        <w:tblStyle w:val="af2"/>
        <w:tblW w:w="0" w:type="auto"/>
        <w:tblInd w:w="468" w:type="dxa"/>
        <w:tblLook w:val="04A0" w:firstRow="1" w:lastRow="0" w:firstColumn="1" w:lastColumn="0" w:noHBand="0" w:noVBand="1"/>
        <w:tblCaption w:val="Implementation arrangements"/>
      </w:tblPr>
      <w:tblGrid>
        <w:gridCol w:w="1075"/>
        <w:gridCol w:w="2768"/>
        <w:gridCol w:w="2772"/>
        <w:gridCol w:w="2780"/>
      </w:tblGrid>
      <w:tr w:rsidR="00A11EA5" w:rsidRPr="007B06BC" w:rsidTr="008C5350">
        <w:trPr>
          <w:trHeight w:val="413"/>
          <w:tblHeader/>
        </w:trPr>
        <w:tc>
          <w:tcPr>
            <w:tcW w:w="1075" w:type="dxa"/>
            <w:tcBorders>
              <w:top w:val="double" w:sz="4" w:space="0" w:color="auto"/>
              <w:left w:val="double" w:sz="4" w:space="0" w:color="auto"/>
            </w:tcBorders>
            <w:shd w:val="clear" w:color="auto" w:fill="auto"/>
          </w:tcPr>
          <w:p w:rsidR="00A11EA5" w:rsidRPr="00F11AE6" w:rsidRDefault="00A11EA5" w:rsidP="00ED5BF6">
            <w:pPr>
              <w:pStyle w:val="a5"/>
              <w:spacing w:before="60" w:after="60"/>
              <w:ind w:left="0"/>
              <w:contextualSpacing w:val="0"/>
              <w:jc w:val="both"/>
              <w:rPr>
                <w:b/>
                <w:sz w:val="20"/>
              </w:rPr>
            </w:pPr>
            <w:r w:rsidRPr="00F11AE6">
              <w:rPr>
                <w:b/>
                <w:sz w:val="20"/>
              </w:rPr>
              <w:t>Outcome number</w:t>
            </w:r>
          </w:p>
        </w:tc>
        <w:tc>
          <w:tcPr>
            <w:tcW w:w="2768" w:type="dxa"/>
            <w:tcBorders>
              <w:top w:val="double" w:sz="4" w:space="0" w:color="auto"/>
            </w:tcBorders>
            <w:shd w:val="clear" w:color="auto" w:fill="auto"/>
          </w:tcPr>
          <w:p w:rsidR="00A11EA5" w:rsidRPr="00F11AE6" w:rsidRDefault="00A11EA5" w:rsidP="00ED5BF6">
            <w:pPr>
              <w:pStyle w:val="a5"/>
              <w:spacing w:before="60" w:after="60"/>
              <w:ind w:left="0"/>
              <w:contextualSpacing w:val="0"/>
              <w:rPr>
                <w:b/>
                <w:sz w:val="20"/>
              </w:rPr>
            </w:pPr>
            <w:r w:rsidRPr="00F11AE6">
              <w:rPr>
                <w:b/>
                <w:sz w:val="20"/>
              </w:rPr>
              <w:t>UNPRPD Focal Point</w:t>
            </w:r>
          </w:p>
        </w:tc>
        <w:tc>
          <w:tcPr>
            <w:tcW w:w="2772" w:type="dxa"/>
            <w:tcBorders>
              <w:top w:val="double" w:sz="4" w:space="0" w:color="auto"/>
              <w:right w:val="single" w:sz="4" w:space="0" w:color="auto"/>
            </w:tcBorders>
            <w:shd w:val="clear" w:color="auto" w:fill="auto"/>
          </w:tcPr>
          <w:p w:rsidR="00A11EA5" w:rsidRPr="00F11AE6" w:rsidRDefault="00A11EA5" w:rsidP="00ED5BF6">
            <w:pPr>
              <w:pStyle w:val="a5"/>
              <w:spacing w:before="60" w:after="60"/>
              <w:ind w:left="0"/>
              <w:contextualSpacing w:val="0"/>
              <w:rPr>
                <w:b/>
                <w:sz w:val="20"/>
              </w:rPr>
            </w:pPr>
            <w:r w:rsidRPr="00F11AE6">
              <w:rPr>
                <w:b/>
                <w:sz w:val="20"/>
              </w:rPr>
              <w:t xml:space="preserve">Implementing agencies </w:t>
            </w:r>
          </w:p>
        </w:tc>
        <w:tc>
          <w:tcPr>
            <w:tcW w:w="2780" w:type="dxa"/>
            <w:tcBorders>
              <w:top w:val="double" w:sz="4" w:space="0" w:color="auto"/>
              <w:left w:val="single" w:sz="4" w:space="0" w:color="auto"/>
              <w:right w:val="double" w:sz="4" w:space="0" w:color="auto"/>
            </w:tcBorders>
            <w:shd w:val="clear" w:color="auto" w:fill="auto"/>
          </w:tcPr>
          <w:p w:rsidR="00A11EA5" w:rsidRPr="00F11AE6" w:rsidRDefault="00A11EA5" w:rsidP="00ED5BF6">
            <w:pPr>
              <w:pStyle w:val="a5"/>
              <w:spacing w:before="60" w:after="60"/>
              <w:ind w:left="0"/>
              <w:contextualSpacing w:val="0"/>
              <w:jc w:val="both"/>
              <w:rPr>
                <w:b/>
                <w:sz w:val="20"/>
              </w:rPr>
            </w:pPr>
            <w:r w:rsidRPr="00F11AE6">
              <w:rPr>
                <w:b/>
                <w:sz w:val="20"/>
              </w:rPr>
              <w:t>Other partners</w:t>
            </w:r>
          </w:p>
        </w:tc>
      </w:tr>
      <w:tr w:rsidR="008C5350" w:rsidRPr="007B06BC" w:rsidTr="008C5350">
        <w:trPr>
          <w:trHeight w:val="413"/>
        </w:trPr>
        <w:tc>
          <w:tcPr>
            <w:tcW w:w="1075" w:type="dxa"/>
            <w:tcBorders>
              <w:left w:val="double" w:sz="4" w:space="0" w:color="auto"/>
            </w:tcBorders>
          </w:tcPr>
          <w:p w:rsidR="008C5350" w:rsidRPr="007B06BC" w:rsidRDefault="008C5350" w:rsidP="008C5350">
            <w:pPr>
              <w:pStyle w:val="a5"/>
              <w:spacing w:before="60" w:after="60"/>
              <w:ind w:left="0"/>
              <w:contextualSpacing w:val="0"/>
              <w:jc w:val="both"/>
              <w:rPr>
                <w:sz w:val="20"/>
              </w:rPr>
            </w:pPr>
            <w:r>
              <w:rPr>
                <w:sz w:val="20"/>
              </w:rPr>
              <w:t>1</w:t>
            </w:r>
          </w:p>
        </w:tc>
        <w:tc>
          <w:tcPr>
            <w:tcW w:w="2768" w:type="dxa"/>
          </w:tcPr>
          <w:p w:rsidR="008C5350" w:rsidRPr="007B06BC" w:rsidRDefault="008C5350" w:rsidP="008C5350">
            <w:pPr>
              <w:pStyle w:val="a5"/>
              <w:spacing w:before="60" w:after="60"/>
              <w:ind w:left="0"/>
              <w:contextualSpacing w:val="0"/>
              <w:jc w:val="both"/>
              <w:rPr>
                <w:sz w:val="20"/>
              </w:rPr>
            </w:pPr>
            <w:r w:rsidRPr="00101562">
              <w:rPr>
                <w:sz w:val="20"/>
              </w:rPr>
              <w:t>United Nations Development Programme</w:t>
            </w:r>
          </w:p>
        </w:tc>
        <w:tc>
          <w:tcPr>
            <w:tcW w:w="2772" w:type="dxa"/>
            <w:tcBorders>
              <w:right w:val="single" w:sz="4" w:space="0" w:color="auto"/>
            </w:tcBorders>
          </w:tcPr>
          <w:p w:rsidR="008C5350" w:rsidRPr="00101562" w:rsidRDefault="008C5350" w:rsidP="008C5350">
            <w:pPr>
              <w:pStyle w:val="a5"/>
              <w:numPr>
                <w:ilvl w:val="0"/>
                <w:numId w:val="8"/>
              </w:numPr>
              <w:spacing w:before="60" w:after="60"/>
              <w:ind w:left="132" w:hanging="141"/>
              <w:rPr>
                <w:sz w:val="20"/>
              </w:rPr>
            </w:pPr>
            <w:r w:rsidRPr="00101562">
              <w:rPr>
                <w:sz w:val="20"/>
              </w:rPr>
              <w:t>Local authorities</w:t>
            </w:r>
            <w:r>
              <w:rPr>
                <w:sz w:val="20"/>
              </w:rPr>
              <w:t xml:space="preserve"> and service providers </w:t>
            </w:r>
            <w:r w:rsidRPr="00101562">
              <w:rPr>
                <w:sz w:val="20"/>
              </w:rPr>
              <w:t>in selected r</w:t>
            </w:r>
            <w:r>
              <w:rPr>
                <w:sz w:val="20"/>
              </w:rPr>
              <w:t>egions</w:t>
            </w:r>
          </w:p>
          <w:p w:rsidR="008C5350" w:rsidRPr="00101562" w:rsidRDefault="008C5350" w:rsidP="008C5350">
            <w:pPr>
              <w:pStyle w:val="a5"/>
              <w:numPr>
                <w:ilvl w:val="0"/>
                <w:numId w:val="8"/>
              </w:numPr>
              <w:spacing w:before="60" w:after="60"/>
              <w:ind w:left="132" w:hanging="141"/>
              <w:rPr>
                <w:sz w:val="20"/>
              </w:rPr>
            </w:pPr>
            <w:r w:rsidRPr="00101562">
              <w:rPr>
                <w:sz w:val="20"/>
              </w:rPr>
              <w:t>UNDP</w:t>
            </w:r>
          </w:p>
          <w:p w:rsidR="008C5350" w:rsidRDefault="008C5350" w:rsidP="008C5350">
            <w:pPr>
              <w:pStyle w:val="a5"/>
              <w:numPr>
                <w:ilvl w:val="0"/>
                <w:numId w:val="8"/>
              </w:numPr>
              <w:spacing w:before="60" w:after="60"/>
              <w:ind w:left="132" w:hanging="141"/>
              <w:jc w:val="both"/>
              <w:rPr>
                <w:sz w:val="20"/>
              </w:rPr>
            </w:pPr>
            <w:r w:rsidRPr="00101562">
              <w:rPr>
                <w:sz w:val="20"/>
              </w:rPr>
              <w:t>WHO</w:t>
            </w:r>
          </w:p>
          <w:p w:rsidR="008C5350" w:rsidRPr="00165DBB" w:rsidRDefault="008C5350" w:rsidP="008C5350">
            <w:pPr>
              <w:pStyle w:val="a5"/>
              <w:numPr>
                <w:ilvl w:val="0"/>
                <w:numId w:val="8"/>
              </w:numPr>
              <w:spacing w:before="60" w:after="60"/>
              <w:ind w:left="132" w:hanging="141"/>
              <w:jc w:val="both"/>
              <w:rPr>
                <w:sz w:val="20"/>
              </w:rPr>
            </w:pPr>
            <w:r w:rsidRPr="00165DBB">
              <w:rPr>
                <w:sz w:val="20"/>
              </w:rPr>
              <w:t>ILO</w:t>
            </w:r>
          </w:p>
          <w:p w:rsidR="008C5350" w:rsidRPr="007B06BC" w:rsidRDefault="008C5350" w:rsidP="0099309F">
            <w:pPr>
              <w:pStyle w:val="a5"/>
              <w:spacing w:before="60" w:after="60"/>
              <w:ind w:left="186"/>
              <w:contextualSpacing w:val="0"/>
              <w:jc w:val="both"/>
              <w:rPr>
                <w:sz w:val="20"/>
              </w:rPr>
            </w:pPr>
          </w:p>
        </w:tc>
        <w:tc>
          <w:tcPr>
            <w:tcW w:w="2780" w:type="dxa"/>
            <w:tcBorders>
              <w:left w:val="single" w:sz="4" w:space="0" w:color="auto"/>
              <w:right w:val="double" w:sz="4" w:space="0" w:color="auto"/>
            </w:tcBorders>
          </w:tcPr>
          <w:p w:rsidR="008C5350" w:rsidRDefault="008C5350" w:rsidP="008C5350">
            <w:pPr>
              <w:pStyle w:val="a5"/>
              <w:numPr>
                <w:ilvl w:val="0"/>
                <w:numId w:val="8"/>
              </w:numPr>
              <w:spacing w:before="60" w:after="60"/>
              <w:ind w:left="132" w:hanging="141"/>
              <w:jc w:val="both"/>
              <w:rPr>
                <w:sz w:val="20"/>
              </w:rPr>
            </w:pPr>
            <w:r w:rsidRPr="00101562">
              <w:rPr>
                <w:sz w:val="20"/>
              </w:rPr>
              <w:t xml:space="preserve">National Assembly of People with Disabilities of Ukraine and its regional branches </w:t>
            </w:r>
          </w:p>
          <w:p w:rsidR="008C5350" w:rsidRPr="00F708B5" w:rsidRDefault="008C5350" w:rsidP="008C5350">
            <w:pPr>
              <w:pStyle w:val="a5"/>
              <w:numPr>
                <w:ilvl w:val="0"/>
                <w:numId w:val="8"/>
              </w:numPr>
              <w:spacing w:before="60" w:after="60"/>
              <w:ind w:left="132" w:hanging="141"/>
              <w:jc w:val="both"/>
              <w:rPr>
                <w:sz w:val="20"/>
              </w:rPr>
            </w:pPr>
            <w:r>
              <w:rPr>
                <w:sz w:val="20"/>
              </w:rPr>
              <w:t>O</w:t>
            </w:r>
            <w:r w:rsidRPr="00F708B5">
              <w:rPr>
                <w:sz w:val="20"/>
              </w:rPr>
              <w:t>rganizations</w:t>
            </w:r>
            <w:r>
              <w:rPr>
                <w:sz w:val="20"/>
              </w:rPr>
              <w:t xml:space="preserve"> of people with disabilities </w:t>
            </w:r>
            <w:r w:rsidRPr="00F708B5">
              <w:rPr>
                <w:sz w:val="20"/>
              </w:rPr>
              <w:t>and other</w:t>
            </w:r>
            <w:r>
              <w:rPr>
                <w:sz w:val="20"/>
              </w:rPr>
              <w:t xml:space="preserve"> organizations</w:t>
            </w:r>
            <w:r w:rsidRPr="00F708B5">
              <w:rPr>
                <w:sz w:val="20"/>
              </w:rPr>
              <w:t xml:space="preserve"> representing persons with disabilities (such as organization of parents of children with disabilities)</w:t>
            </w:r>
          </w:p>
          <w:p w:rsidR="008C5350" w:rsidRPr="00101562" w:rsidRDefault="008C5350" w:rsidP="008C5350">
            <w:pPr>
              <w:pStyle w:val="a5"/>
              <w:numPr>
                <w:ilvl w:val="0"/>
                <w:numId w:val="8"/>
              </w:numPr>
              <w:spacing w:before="60" w:after="60"/>
              <w:ind w:left="132" w:hanging="141"/>
              <w:jc w:val="both"/>
              <w:rPr>
                <w:sz w:val="20"/>
              </w:rPr>
            </w:pPr>
            <w:r w:rsidRPr="00101562">
              <w:rPr>
                <w:sz w:val="20"/>
              </w:rPr>
              <w:t>Ministry of Social Policy of Ukraine</w:t>
            </w:r>
          </w:p>
          <w:p w:rsidR="008C5350" w:rsidRDefault="008C5350" w:rsidP="008C5350">
            <w:pPr>
              <w:pStyle w:val="a5"/>
              <w:numPr>
                <w:ilvl w:val="0"/>
                <w:numId w:val="8"/>
              </w:numPr>
              <w:spacing w:before="60" w:after="60"/>
              <w:ind w:left="132" w:hanging="141"/>
              <w:jc w:val="both"/>
              <w:rPr>
                <w:sz w:val="20"/>
              </w:rPr>
            </w:pPr>
            <w:r w:rsidRPr="00101562">
              <w:rPr>
                <w:sz w:val="20"/>
              </w:rPr>
              <w:t>Ministry of Health of Ukraine</w:t>
            </w:r>
          </w:p>
          <w:p w:rsidR="008C5350" w:rsidRPr="0082242A" w:rsidRDefault="008C5350" w:rsidP="008C5350">
            <w:pPr>
              <w:pStyle w:val="a5"/>
              <w:numPr>
                <w:ilvl w:val="0"/>
                <w:numId w:val="8"/>
              </w:numPr>
              <w:spacing w:before="60" w:after="60"/>
              <w:ind w:left="132" w:hanging="141"/>
              <w:jc w:val="both"/>
              <w:rPr>
                <w:sz w:val="20"/>
              </w:rPr>
            </w:pPr>
            <w:r w:rsidRPr="0082242A">
              <w:rPr>
                <w:sz w:val="20"/>
              </w:rPr>
              <w:t>Ministry of Education</w:t>
            </w:r>
            <w:r>
              <w:rPr>
                <w:sz w:val="20"/>
              </w:rPr>
              <w:t xml:space="preserve"> of Ukraine </w:t>
            </w:r>
          </w:p>
          <w:p w:rsidR="008C5350" w:rsidRPr="00412DCC" w:rsidRDefault="008C5350" w:rsidP="008C5350">
            <w:pPr>
              <w:pStyle w:val="a5"/>
              <w:numPr>
                <w:ilvl w:val="0"/>
                <w:numId w:val="8"/>
              </w:numPr>
              <w:spacing w:before="60" w:after="60"/>
              <w:ind w:left="186" w:hanging="186"/>
              <w:contextualSpacing w:val="0"/>
              <w:jc w:val="both"/>
              <w:rPr>
                <w:sz w:val="20"/>
              </w:rPr>
            </w:pPr>
            <w:r>
              <w:rPr>
                <w:sz w:val="20"/>
              </w:rPr>
              <w:t xml:space="preserve">Associations of cities and </w:t>
            </w:r>
            <w:proofErr w:type="spellStart"/>
            <w:r>
              <w:rPr>
                <w:sz w:val="20"/>
              </w:rPr>
              <w:t>rayons</w:t>
            </w:r>
            <w:proofErr w:type="spellEnd"/>
            <w:r>
              <w:rPr>
                <w:sz w:val="20"/>
              </w:rPr>
              <w:t xml:space="preserve">  </w:t>
            </w:r>
          </w:p>
        </w:tc>
      </w:tr>
      <w:tr w:rsidR="008C5350" w:rsidRPr="007B06BC" w:rsidTr="008C5350">
        <w:trPr>
          <w:trHeight w:val="413"/>
        </w:trPr>
        <w:tc>
          <w:tcPr>
            <w:tcW w:w="1075" w:type="dxa"/>
            <w:tcBorders>
              <w:left w:val="double" w:sz="4" w:space="0" w:color="auto"/>
            </w:tcBorders>
          </w:tcPr>
          <w:p w:rsidR="008C5350" w:rsidRPr="007B06BC" w:rsidRDefault="008C5350" w:rsidP="008C5350">
            <w:pPr>
              <w:pStyle w:val="a5"/>
              <w:spacing w:before="60" w:after="60"/>
              <w:ind w:left="0"/>
              <w:contextualSpacing w:val="0"/>
              <w:jc w:val="both"/>
              <w:rPr>
                <w:sz w:val="20"/>
              </w:rPr>
            </w:pPr>
            <w:r>
              <w:rPr>
                <w:sz w:val="20"/>
              </w:rPr>
              <w:t>2</w:t>
            </w:r>
          </w:p>
        </w:tc>
        <w:tc>
          <w:tcPr>
            <w:tcW w:w="2768" w:type="dxa"/>
          </w:tcPr>
          <w:p w:rsidR="008C5350" w:rsidRDefault="008C5350" w:rsidP="008C5350">
            <w:r w:rsidRPr="00101562">
              <w:rPr>
                <w:sz w:val="20"/>
              </w:rPr>
              <w:t>United Nations Development Programme</w:t>
            </w:r>
          </w:p>
        </w:tc>
        <w:tc>
          <w:tcPr>
            <w:tcW w:w="2772" w:type="dxa"/>
            <w:tcBorders>
              <w:right w:val="single" w:sz="4" w:space="0" w:color="auto"/>
            </w:tcBorders>
          </w:tcPr>
          <w:p w:rsidR="008C5350" w:rsidRPr="00101562" w:rsidRDefault="008C5350" w:rsidP="008C5350">
            <w:pPr>
              <w:pStyle w:val="a5"/>
              <w:numPr>
                <w:ilvl w:val="0"/>
                <w:numId w:val="8"/>
              </w:numPr>
              <w:spacing w:before="60" w:after="60"/>
              <w:ind w:left="132" w:hanging="141"/>
              <w:jc w:val="both"/>
              <w:rPr>
                <w:sz w:val="20"/>
              </w:rPr>
            </w:pPr>
            <w:r w:rsidRPr="00101562">
              <w:rPr>
                <w:sz w:val="20"/>
              </w:rPr>
              <w:t>UNDP</w:t>
            </w:r>
          </w:p>
          <w:p w:rsidR="008C5350" w:rsidRDefault="008C5350" w:rsidP="008C5350">
            <w:pPr>
              <w:pStyle w:val="a5"/>
              <w:numPr>
                <w:ilvl w:val="0"/>
                <w:numId w:val="8"/>
              </w:numPr>
              <w:spacing w:before="60" w:after="60"/>
              <w:ind w:left="132" w:hanging="141"/>
              <w:jc w:val="both"/>
              <w:rPr>
                <w:sz w:val="20"/>
              </w:rPr>
            </w:pPr>
            <w:r w:rsidRPr="00101562">
              <w:rPr>
                <w:sz w:val="20"/>
              </w:rPr>
              <w:t>ILO</w:t>
            </w:r>
          </w:p>
          <w:p w:rsidR="008C5350" w:rsidRPr="00101562" w:rsidRDefault="008C5350" w:rsidP="008C5350">
            <w:pPr>
              <w:pStyle w:val="a5"/>
              <w:numPr>
                <w:ilvl w:val="0"/>
                <w:numId w:val="8"/>
              </w:numPr>
              <w:spacing w:before="60" w:after="60"/>
              <w:ind w:left="132" w:hanging="141"/>
              <w:jc w:val="both"/>
              <w:rPr>
                <w:sz w:val="20"/>
              </w:rPr>
            </w:pPr>
            <w:r w:rsidRPr="00101562">
              <w:rPr>
                <w:sz w:val="20"/>
              </w:rPr>
              <w:t>WHO</w:t>
            </w:r>
          </w:p>
          <w:p w:rsidR="008C5350" w:rsidRDefault="008C5350" w:rsidP="0099309F">
            <w:pPr>
              <w:pStyle w:val="a5"/>
              <w:ind w:left="186"/>
            </w:pPr>
          </w:p>
        </w:tc>
        <w:tc>
          <w:tcPr>
            <w:tcW w:w="2780" w:type="dxa"/>
            <w:tcBorders>
              <w:left w:val="single" w:sz="4" w:space="0" w:color="auto"/>
              <w:right w:val="double" w:sz="4" w:space="0" w:color="auto"/>
            </w:tcBorders>
          </w:tcPr>
          <w:p w:rsidR="008C5350" w:rsidRDefault="008C5350" w:rsidP="008C5350">
            <w:pPr>
              <w:pStyle w:val="a5"/>
              <w:numPr>
                <w:ilvl w:val="0"/>
                <w:numId w:val="8"/>
              </w:numPr>
              <w:spacing w:before="60" w:after="60"/>
              <w:ind w:left="132" w:hanging="141"/>
              <w:jc w:val="both"/>
              <w:rPr>
                <w:sz w:val="20"/>
              </w:rPr>
            </w:pPr>
            <w:r w:rsidRPr="001A50FE">
              <w:rPr>
                <w:sz w:val="20"/>
              </w:rPr>
              <w:t xml:space="preserve">National Assembly of People with Disabilities of Ukraine and its regional branches </w:t>
            </w:r>
          </w:p>
          <w:p w:rsidR="008C5350" w:rsidRPr="00047B46" w:rsidRDefault="008C5350" w:rsidP="008C5350">
            <w:pPr>
              <w:pStyle w:val="a5"/>
              <w:numPr>
                <w:ilvl w:val="0"/>
                <w:numId w:val="8"/>
              </w:numPr>
              <w:spacing w:before="60" w:after="60"/>
              <w:ind w:left="132" w:hanging="141"/>
              <w:jc w:val="both"/>
              <w:rPr>
                <w:sz w:val="20"/>
              </w:rPr>
            </w:pPr>
            <w:r>
              <w:rPr>
                <w:sz w:val="20"/>
              </w:rPr>
              <w:t>O</w:t>
            </w:r>
            <w:r w:rsidRPr="00047B46">
              <w:rPr>
                <w:sz w:val="20"/>
              </w:rPr>
              <w:t>rganizations</w:t>
            </w:r>
            <w:r>
              <w:rPr>
                <w:sz w:val="20"/>
              </w:rPr>
              <w:t xml:space="preserve"> of people with disabilities </w:t>
            </w:r>
            <w:r w:rsidRPr="00047B46">
              <w:rPr>
                <w:sz w:val="20"/>
              </w:rPr>
              <w:t>and other</w:t>
            </w:r>
            <w:r>
              <w:rPr>
                <w:sz w:val="20"/>
              </w:rPr>
              <w:t xml:space="preserve"> organizations</w:t>
            </w:r>
            <w:r w:rsidRPr="00047B46">
              <w:rPr>
                <w:sz w:val="20"/>
              </w:rPr>
              <w:t xml:space="preserve"> representing persons with disabilities (such as organization of parents of children with disabilities)</w:t>
            </w:r>
          </w:p>
          <w:p w:rsidR="008C5350" w:rsidRPr="00101562" w:rsidRDefault="008C5350" w:rsidP="008C5350">
            <w:pPr>
              <w:pStyle w:val="a5"/>
              <w:numPr>
                <w:ilvl w:val="0"/>
                <w:numId w:val="8"/>
              </w:numPr>
              <w:spacing w:before="60" w:after="60"/>
              <w:ind w:left="132" w:hanging="141"/>
              <w:jc w:val="both"/>
              <w:rPr>
                <w:sz w:val="20"/>
              </w:rPr>
            </w:pPr>
            <w:r w:rsidRPr="00101562">
              <w:rPr>
                <w:sz w:val="20"/>
              </w:rPr>
              <w:t>Ministry of Social Policy of Ukraine</w:t>
            </w:r>
          </w:p>
          <w:p w:rsidR="008C5350" w:rsidRDefault="008C5350" w:rsidP="008C5350">
            <w:pPr>
              <w:pStyle w:val="a5"/>
              <w:numPr>
                <w:ilvl w:val="0"/>
                <w:numId w:val="8"/>
              </w:numPr>
              <w:spacing w:before="60" w:after="60"/>
              <w:ind w:left="132" w:hanging="141"/>
              <w:jc w:val="both"/>
              <w:rPr>
                <w:sz w:val="20"/>
              </w:rPr>
            </w:pPr>
            <w:r w:rsidRPr="00101562">
              <w:rPr>
                <w:sz w:val="20"/>
              </w:rPr>
              <w:t>Ministry of Health of Ukraine</w:t>
            </w:r>
          </w:p>
          <w:p w:rsidR="008C5350" w:rsidRDefault="008C5350" w:rsidP="008C5350">
            <w:pPr>
              <w:pStyle w:val="a5"/>
              <w:numPr>
                <w:ilvl w:val="0"/>
                <w:numId w:val="8"/>
              </w:numPr>
              <w:spacing w:before="60" w:after="60"/>
              <w:ind w:left="132" w:hanging="141"/>
              <w:jc w:val="both"/>
              <w:rPr>
                <w:sz w:val="20"/>
              </w:rPr>
            </w:pPr>
            <w:r w:rsidRPr="00101562">
              <w:rPr>
                <w:sz w:val="20"/>
              </w:rPr>
              <w:t>Ministry of Infrastructure</w:t>
            </w:r>
            <w:r>
              <w:t xml:space="preserve"> </w:t>
            </w:r>
            <w:r w:rsidRPr="00101562">
              <w:rPr>
                <w:sz w:val="20"/>
              </w:rPr>
              <w:t>of Ukraine</w:t>
            </w:r>
          </w:p>
          <w:p w:rsidR="008C5350" w:rsidRDefault="008C5350" w:rsidP="008C5350">
            <w:pPr>
              <w:pStyle w:val="a5"/>
              <w:numPr>
                <w:ilvl w:val="0"/>
                <w:numId w:val="8"/>
              </w:numPr>
              <w:spacing w:before="60" w:after="60"/>
              <w:ind w:left="132" w:hanging="141"/>
              <w:jc w:val="both"/>
              <w:rPr>
                <w:sz w:val="20"/>
              </w:rPr>
            </w:pPr>
            <w:r>
              <w:rPr>
                <w:sz w:val="20"/>
              </w:rPr>
              <w:t xml:space="preserve">State Employment Service of Ukraine </w:t>
            </w:r>
          </w:p>
          <w:p w:rsidR="008C5350" w:rsidRDefault="008C5350" w:rsidP="008C5350">
            <w:pPr>
              <w:pStyle w:val="a5"/>
              <w:numPr>
                <w:ilvl w:val="0"/>
                <w:numId w:val="8"/>
              </w:numPr>
              <w:spacing w:before="60" w:after="60"/>
              <w:ind w:left="132" w:hanging="141"/>
              <w:jc w:val="both"/>
              <w:rPr>
                <w:sz w:val="20"/>
              </w:rPr>
            </w:pPr>
            <w:r w:rsidRPr="00101562">
              <w:rPr>
                <w:sz w:val="20"/>
              </w:rPr>
              <w:t xml:space="preserve">Associations of cities and </w:t>
            </w:r>
            <w:proofErr w:type="spellStart"/>
            <w:r w:rsidRPr="00101562">
              <w:rPr>
                <w:sz w:val="20"/>
              </w:rPr>
              <w:t>rayons</w:t>
            </w:r>
            <w:proofErr w:type="spellEnd"/>
            <w:r w:rsidRPr="00101562">
              <w:rPr>
                <w:sz w:val="20"/>
              </w:rPr>
              <w:t xml:space="preserve">  </w:t>
            </w:r>
          </w:p>
          <w:p w:rsidR="008C5350" w:rsidRDefault="008C5350" w:rsidP="008C5350">
            <w:pPr>
              <w:pStyle w:val="a5"/>
              <w:numPr>
                <w:ilvl w:val="0"/>
                <w:numId w:val="8"/>
              </w:numPr>
              <w:spacing w:before="60" w:after="60"/>
              <w:ind w:left="132" w:hanging="141"/>
              <w:jc w:val="both"/>
              <w:rPr>
                <w:sz w:val="20"/>
              </w:rPr>
            </w:pPr>
            <w:r w:rsidRPr="00CB3A6B">
              <w:rPr>
                <w:sz w:val="20"/>
              </w:rPr>
              <w:t>Employers Organizations</w:t>
            </w:r>
          </w:p>
          <w:p w:rsidR="008C5350" w:rsidRDefault="008C5350" w:rsidP="008C5350">
            <w:pPr>
              <w:pStyle w:val="a5"/>
              <w:numPr>
                <w:ilvl w:val="0"/>
                <w:numId w:val="14"/>
              </w:numPr>
              <w:ind w:left="186" w:hanging="186"/>
            </w:pPr>
            <w:r w:rsidRPr="00CB3A6B">
              <w:rPr>
                <w:sz w:val="20"/>
              </w:rPr>
              <w:t>Trade Unions Organizations</w:t>
            </w:r>
          </w:p>
        </w:tc>
      </w:tr>
    </w:tbl>
    <w:p w:rsidR="009B79D2" w:rsidRDefault="009B79D2" w:rsidP="009B79D2">
      <w:pPr>
        <w:pStyle w:val="a5"/>
        <w:spacing w:after="0" w:line="240" w:lineRule="auto"/>
        <w:ind w:left="714"/>
        <w:jc w:val="both"/>
        <w:rPr>
          <w:lang w:val="en-GB"/>
        </w:rPr>
      </w:pPr>
    </w:p>
    <w:p w:rsidR="009B79D2" w:rsidRDefault="009B79D2" w:rsidP="009B79D2">
      <w:pPr>
        <w:pStyle w:val="a5"/>
        <w:spacing w:after="0" w:line="240" w:lineRule="auto"/>
        <w:ind w:left="0"/>
        <w:jc w:val="both"/>
        <w:rPr>
          <w:lang w:val="en-GB"/>
        </w:rPr>
      </w:pPr>
      <w:r>
        <w:rPr>
          <w:lang w:val="en-GB"/>
        </w:rPr>
        <w:t>The ov</w:t>
      </w:r>
      <w:r w:rsidRPr="005F24C6">
        <w:rPr>
          <w:lang w:val="en-GB"/>
        </w:rPr>
        <w:t>erall coordination</w:t>
      </w:r>
      <w:r>
        <w:rPr>
          <w:lang w:val="en-GB"/>
        </w:rPr>
        <w:t xml:space="preserve"> and facilitation of information exchange between the stakeholders wil</w:t>
      </w:r>
      <w:r w:rsidRPr="005F24C6">
        <w:rPr>
          <w:lang w:val="en-GB"/>
        </w:rPr>
        <w:t xml:space="preserve">l be ensured by </w:t>
      </w:r>
      <w:r>
        <w:rPr>
          <w:lang w:val="en-GB"/>
        </w:rPr>
        <w:t>UNDP, while ILO and WHO will be involved in implementation of specific activities related to selected focus areas (employment and health care). UNDP jointly with WHO and ILO in partnership with local authorities and civil society organizations of people with disabilities will be responsible for selecting initiatives, collecting e</w:t>
      </w:r>
      <w:r w:rsidRPr="0084316C">
        <w:rPr>
          <w:lang w:val="en-GB"/>
        </w:rPr>
        <w:t>vidence-based good practices</w:t>
      </w:r>
      <w:r>
        <w:rPr>
          <w:lang w:val="en-GB"/>
        </w:rPr>
        <w:t xml:space="preserve">, undertaking a comprehensive public awareness campaign, and organization of the national conference on accessibility and universal design. UNDP jointly with ILO and WHO will support the implementation of the community-based initiatives and development of </w:t>
      </w:r>
      <w:r w:rsidRPr="0084316C">
        <w:rPr>
          <w:lang w:val="en-GB"/>
        </w:rPr>
        <w:t xml:space="preserve">regulations and/or training </w:t>
      </w:r>
      <w:r>
        <w:rPr>
          <w:lang w:val="en-GB"/>
        </w:rPr>
        <w:t xml:space="preserve">programmes. </w:t>
      </w:r>
      <w:r w:rsidRPr="00CA0FA1">
        <w:rPr>
          <w:lang w:val="en-GB"/>
        </w:rPr>
        <w:t xml:space="preserve">All agencies will be involved in capacity development </w:t>
      </w:r>
      <w:r>
        <w:rPr>
          <w:lang w:val="en-GB"/>
        </w:rPr>
        <w:t xml:space="preserve">and awareness raising work </w:t>
      </w:r>
      <w:r w:rsidRPr="00CA0FA1">
        <w:rPr>
          <w:lang w:val="en-GB"/>
        </w:rPr>
        <w:t xml:space="preserve">at the national and sub-national levels. </w:t>
      </w:r>
    </w:p>
    <w:p w:rsidR="009B79D2" w:rsidRDefault="009B79D2" w:rsidP="009B79D2">
      <w:pPr>
        <w:pStyle w:val="a5"/>
        <w:spacing w:after="0" w:line="240" w:lineRule="auto"/>
        <w:ind w:left="714"/>
        <w:jc w:val="both"/>
        <w:rPr>
          <w:lang w:val="en-GB"/>
        </w:rPr>
      </w:pPr>
    </w:p>
    <w:p w:rsidR="009B79D2" w:rsidRPr="00D826CE" w:rsidRDefault="009B79D2" w:rsidP="009B79D2">
      <w:pPr>
        <w:pStyle w:val="a5"/>
        <w:spacing w:after="0" w:line="240" w:lineRule="auto"/>
        <w:ind w:left="0"/>
        <w:jc w:val="both"/>
        <w:rPr>
          <w:lang w:val="en-GB"/>
        </w:rPr>
      </w:pPr>
      <w:r>
        <w:rPr>
          <w:lang w:val="en-GB"/>
        </w:rPr>
        <w:t>The Ministry of Social Policy of Ukraine (</w:t>
      </w:r>
      <w:proofErr w:type="spellStart"/>
      <w:r>
        <w:rPr>
          <w:lang w:val="en-GB"/>
        </w:rPr>
        <w:t>MoSP</w:t>
      </w:r>
      <w:proofErr w:type="spellEnd"/>
      <w:r>
        <w:rPr>
          <w:lang w:val="en-GB"/>
        </w:rPr>
        <w:t xml:space="preserve">), </w:t>
      </w:r>
      <w:r w:rsidRPr="001A50FE">
        <w:rPr>
          <w:lang w:val="en-GB"/>
        </w:rPr>
        <w:tab/>
      </w:r>
      <w:r w:rsidRPr="00E81BB8">
        <w:rPr>
          <w:lang w:val="en-GB"/>
        </w:rPr>
        <w:t>Ministry of Health of Ukraine</w:t>
      </w:r>
      <w:r>
        <w:rPr>
          <w:lang w:val="en-GB"/>
        </w:rPr>
        <w:t xml:space="preserve"> (</w:t>
      </w:r>
      <w:proofErr w:type="spellStart"/>
      <w:r>
        <w:rPr>
          <w:lang w:val="en-GB"/>
        </w:rPr>
        <w:t>MoH</w:t>
      </w:r>
      <w:proofErr w:type="spellEnd"/>
      <w:r>
        <w:rPr>
          <w:lang w:val="en-GB"/>
        </w:rPr>
        <w:t>)</w:t>
      </w:r>
      <w:r w:rsidRPr="00E81BB8">
        <w:rPr>
          <w:lang w:val="en-GB"/>
        </w:rPr>
        <w:t xml:space="preserve"> and Ministry of Infrastructure of Ukraine</w:t>
      </w:r>
      <w:r>
        <w:rPr>
          <w:lang w:val="en-GB"/>
        </w:rPr>
        <w:t xml:space="preserve"> (</w:t>
      </w:r>
      <w:proofErr w:type="spellStart"/>
      <w:r>
        <w:rPr>
          <w:lang w:val="en-GB"/>
        </w:rPr>
        <w:t>MoI</w:t>
      </w:r>
      <w:proofErr w:type="spellEnd"/>
      <w:r>
        <w:rPr>
          <w:lang w:val="en-GB"/>
        </w:rPr>
        <w:t>)</w:t>
      </w:r>
      <w:r w:rsidRPr="00E81BB8">
        <w:rPr>
          <w:lang w:val="en-GB"/>
        </w:rPr>
        <w:t xml:space="preserve"> will be the main government</w:t>
      </w:r>
      <w:r w:rsidRPr="00E81BB8">
        <w:t xml:space="preserve"> </w:t>
      </w:r>
      <w:r w:rsidRPr="0082242A">
        <w:rPr>
          <w:lang w:val="en-GB"/>
        </w:rPr>
        <w:t>partners. The National Assembly of People with</w:t>
      </w:r>
      <w:r>
        <w:rPr>
          <w:lang w:val="en-GB"/>
        </w:rPr>
        <w:t xml:space="preserve"> Disabilities of Ukraine (NADU) </w:t>
      </w:r>
      <w:r w:rsidRPr="001A50FE">
        <w:rPr>
          <w:lang w:val="en-GB"/>
        </w:rPr>
        <w:t xml:space="preserve">will be the main </w:t>
      </w:r>
      <w:r w:rsidR="00FF5885">
        <w:rPr>
          <w:lang w:val="en-GB"/>
        </w:rPr>
        <w:t>civil society partner</w:t>
      </w:r>
      <w:r>
        <w:rPr>
          <w:lang w:val="en-GB"/>
        </w:rPr>
        <w:t xml:space="preserve"> in this programme. Together with the UN Agencies, the mentioned institutions will constitute the Programme Board responsible for the overall oversight of the programme. Representative of women with disabilities will be</w:t>
      </w:r>
      <w:r w:rsidRPr="00EC1385">
        <w:t xml:space="preserve"> </w:t>
      </w:r>
      <w:r>
        <w:rPr>
          <w:lang w:val="en-GB"/>
        </w:rPr>
        <w:t xml:space="preserve">invited as Board member to ensure </w:t>
      </w:r>
      <w:r w:rsidRPr="00D826CE">
        <w:rPr>
          <w:lang w:val="en-GB"/>
        </w:rPr>
        <w:t>integrat</w:t>
      </w:r>
      <w:r>
        <w:rPr>
          <w:lang w:val="en-GB"/>
        </w:rPr>
        <w:t>ion of</w:t>
      </w:r>
      <w:r w:rsidRPr="00D826CE">
        <w:rPr>
          <w:lang w:val="en-GB"/>
        </w:rPr>
        <w:t xml:space="preserve"> a gender perspective throughout the </w:t>
      </w:r>
      <w:r>
        <w:rPr>
          <w:lang w:val="en-GB"/>
        </w:rPr>
        <w:t>P</w:t>
      </w:r>
      <w:r w:rsidRPr="00D826CE">
        <w:rPr>
          <w:lang w:val="en-GB"/>
        </w:rPr>
        <w:t xml:space="preserve">rogramme </w:t>
      </w:r>
      <w:r>
        <w:rPr>
          <w:lang w:val="en-GB"/>
        </w:rPr>
        <w:t xml:space="preserve">cycle. </w:t>
      </w:r>
      <w:r w:rsidRPr="00D826CE">
        <w:rPr>
          <w:lang w:val="en-GB"/>
        </w:rPr>
        <w:t xml:space="preserve">The Board will approve annual work plans, quarterly and annual project reports, and make other project related strategic decisions. </w:t>
      </w:r>
    </w:p>
    <w:p w:rsidR="009B79D2" w:rsidRDefault="009B79D2" w:rsidP="009B79D2">
      <w:pPr>
        <w:pStyle w:val="a5"/>
        <w:spacing w:after="0" w:line="240" w:lineRule="auto"/>
        <w:ind w:left="0"/>
        <w:jc w:val="both"/>
        <w:rPr>
          <w:lang w:val="en-GB"/>
        </w:rPr>
      </w:pPr>
    </w:p>
    <w:p w:rsidR="009B79D2" w:rsidRPr="005F24C6" w:rsidRDefault="009B79D2" w:rsidP="009B79D2">
      <w:pPr>
        <w:pStyle w:val="a5"/>
        <w:spacing w:after="0" w:line="240" w:lineRule="auto"/>
        <w:ind w:left="0"/>
        <w:jc w:val="both"/>
        <w:rPr>
          <w:lang w:val="en-GB"/>
        </w:rPr>
      </w:pPr>
      <w:r>
        <w:rPr>
          <w:lang w:val="en-GB"/>
        </w:rPr>
        <w:t xml:space="preserve">Authorities in the selected regions and other governmental and non-governmental </w:t>
      </w:r>
      <w:r w:rsidRPr="005C7145">
        <w:rPr>
          <w:lang w:val="en-GB"/>
        </w:rPr>
        <w:t>structures responsible for specific areas will have an important role to play in the programme. A multi-stakeholder</w:t>
      </w:r>
      <w:r>
        <w:rPr>
          <w:lang w:val="en-GB"/>
        </w:rPr>
        <w:t xml:space="preserve"> </w:t>
      </w:r>
      <w:r>
        <w:t>A</w:t>
      </w:r>
      <w:proofErr w:type="spellStart"/>
      <w:r>
        <w:rPr>
          <w:lang w:val="en-GB"/>
        </w:rPr>
        <w:t>dvisory</w:t>
      </w:r>
      <w:proofErr w:type="spellEnd"/>
      <w:r>
        <w:rPr>
          <w:lang w:val="en-GB"/>
        </w:rPr>
        <w:t xml:space="preserve"> </w:t>
      </w:r>
      <w:r w:rsidRPr="005F24C6">
        <w:rPr>
          <w:lang w:val="en-GB"/>
        </w:rPr>
        <w:t>Commit</w:t>
      </w:r>
      <w:r>
        <w:rPr>
          <w:lang w:val="en-GB"/>
        </w:rPr>
        <w:t xml:space="preserve">tee will be established to </w:t>
      </w:r>
      <w:r w:rsidRPr="00D77FEE">
        <w:rPr>
          <w:lang w:val="en-GB"/>
        </w:rPr>
        <w:t>convene a broader group of stakeholders</w:t>
      </w:r>
      <w:r>
        <w:rPr>
          <w:lang w:val="en-GB"/>
        </w:rPr>
        <w:t>, including women and men with disabilities and ens</w:t>
      </w:r>
      <w:r w:rsidRPr="005F24C6">
        <w:rPr>
          <w:lang w:val="en-GB"/>
        </w:rPr>
        <w:t xml:space="preserve">ure effectiveness </w:t>
      </w:r>
      <w:r>
        <w:rPr>
          <w:lang w:val="en-GB"/>
        </w:rPr>
        <w:t>and coherence of the programme</w:t>
      </w:r>
      <w:r w:rsidRPr="005F24C6">
        <w:rPr>
          <w:lang w:val="en-GB"/>
        </w:rPr>
        <w:t xml:space="preserve">. </w:t>
      </w:r>
      <w:r w:rsidRPr="00D77FEE">
        <w:rPr>
          <w:lang w:val="en-GB"/>
        </w:rPr>
        <w:t xml:space="preserve">The </w:t>
      </w:r>
      <w:r w:rsidRPr="005F24C6">
        <w:rPr>
          <w:lang w:val="en-GB"/>
        </w:rPr>
        <w:t>Commit</w:t>
      </w:r>
      <w:r>
        <w:rPr>
          <w:lang w:val="en-GB"/>
        </w:rPr>
        <w:t>tee</w:t>
      </w:r>
      <w:r w:rsidRPr="00D77FEE">
        <w:rPr>
          <w:lang w:val="en-GB"/>
        </w:rPr>
        <w:t xml:space="preserve"> </w:t>
      </w:r>
      <w:r>
        <w:rPr>
          <w:lang w:val="en-GB"/>
        </w:rPr>
        <w:t>will provide</w:t>
      </w:r>
      <w:r w:rsidRPr="00D77FEE">
        <w:rPr>
          <w:lang w:val="en-GB"/>
        </w:rPr>
        <w:t xml:space="preserve"> a forum for the </w:t>
      </w:r>
      <w:r>
        <w:rPr>
          <w:lang w:val="en-GB"/>
        </w:rPr>
        <w:t>programme</w:t>
      </w:r>
      <w:r w:rsidRPr="00D77FEE">
        <w:rPr>
          <w:lang w:val="en-GB"/>
        </w:rPr>
        <w:t xml:space="preserve"> to communicate and solicit stakeholder </w:t>
      </w:r>
      <w:r>
        <w:rPr>
          <w:lang w:val="en-GB"/>
        </w:rPr>
        <w:t>feedback regarding the</w:t>
      </w:r>
      <w:r w:rsidRPr="00D77FEE">
        <w:rPr>
          <w:lang w:val="en-GB"/>
        </w:rPr>
        <w:t xml:space="preserve"> plans, </w:t>
      </w:r>
      <w:r>
        <w:rPr>
          <w:lang w:val="en-GB"/>
        </w:rPr>
        <w:t xml:space="preserve">specific activities, </w:t>
      </w:r>
      <w:r w:rsidRPr="00D77FEE">
        <w:rPr>
          <w:lang w:val="en-GB"/>
        </w:rPr>
        <w:t>progress</w:t>
      </w:r>
      <w:r>
        <w:rPr>
          <w:lang w:val="en-GB"/>
        </w:rPr>
        <w:t xml:space="preserve"> made</w:t>
      </w:r>
      <w:r w:rsidRPr="00D77FEE">
        <w:rPr>
          <w:lang w:val="en-GB"/>
        </w:rPr>
        <w:t>, results and</w:t>
      </w:r>
      <w:r>
        <w:rPr>
          <w:lang w:val="en-GB"/>
        </w:rPr>
        <w:t xml:space="preserve"> potential</w:t>
      </w:r>
      <w:r w:rsidRPr="00D77FEE">
        <w:rPr>
          <w:lang w:val="en-GB"/>
        </w:rPr>
        <w:t xml:space="preserve"> risks.</w:t>
      </w:r>
      <w:r>
        <w:rPr>
          <w:lang w:val="en-GB"/>
        </w:rPr>
        <w:t xml:space="preserve"> </w:t>
      </w:r>
      <w:r w:rsidRPr="005F24C6">
        <w:rPr>
          <w:lang w:val="en-GB"/>
        </w:rPr>
        <w:t xml:space="preserve">Representatives of </w:t>
      </w:r>
      <w:r>
        <w:rPr>
          <w:lang w:val="en-GB"/>
        </w:rPr>
        <w:t>key</w:t>
      </w:r>
      <w:r w:rsidRPr="005F24C6">
        <w:rPr>
          <w:lang w:val="en-GB"/>
        </w:rPr>
        <w:t xml:space="preserve"> ministries</w:t>
      </w:r>
      <w:r>
        <w:rPr>
          <w:lang w:val="en-GB"/>
        </w:rPr>
        <w:t>, sub-national authorities, CSOs,</w:t>
      </w:r>
      <w:r w:rsidRPr="005F24C6">
        <w:rPr>
          <w:lang w:val="en-GB"/>
        </w:rPr>
        <w:t xml:space="preserve"> </w:t>
      </w:r>
      <w:r>
        <w:rPr>
          <w:lang w:val="en-GB"/>
        </w:rPr>
        <w:t>including Organizations of people with disabilities and other organizations representing persons</w:t>
      </w:r>
      <w:r w:rsidRPr="005F24C6">
        <w:rPr>
          <w:lang w:val="en-GB"/>
        </w:rPr>
        <w:t xml:space="preserve"> </w:t>
      </w:r>
      <w:r>
        <w:rPr>
          <w:lang w:val="en-GB"/>
        </w:rPr>
        <w:t>with disabilities</w:t>
      </w:r>
      <w:r w:rsidR="00E621D4">
        <w:rPr>
          <w:lang w:val="en-GB"/>
        </w:rPr>
        <w:t xml:space="preserve"> </w:t>
      </w:r>
      <w:r>
        <w:t>(such as organization of parents of children with disabilities)</w:t>
      </w:r>
      <w:r>
        <w:rPr>
          <w:lang w:val="en-GB"/>
        </w:rPr>
        <w:t>, trade unions and employers’ o</w:t>
      </w:r>
      <w:r w:rsidRPr="006F4D6E">
        <w:rPr>
          <w:lang w:val="en-GB"/>
        </w:rPr>
        <w:t>rganizations</w:t>
      </w:r>
      <w:r>
        <w:rPr>
          <w:lang w:val="en-GB"/>
        </w:rPr>
        <w:t xml:space="preserve">, as well as the participating </w:t>
      </w:r>
      <w:r w:rsidRPr="005F24C6">
        <w:rPr>
          <w:lang w:val="en-GB"/>
        </w:rPr>
        <w:t>UN agencies will be</w:t>
      </w:r>
      <w:r>
        <w:rPr>
          <w:lang w:val="en-GB"/>
        </w:rPr>
        <w:t>come</w:t>
      </w:r>
      <w:r w:rsidRPr="005F24C6">
        <w:rPr>
          <w:lang w:val="en-GB"/>
        </w:rPr>
        <w:t xml:space="preserve"> members of the </w:t>
      </w:r>
      <w:r>
        <w:rPr>
          <w:lang w:val="en-GB"/>
        </w:rPr>
        <w:t xml:space="preserve">Advisory </w:t>
      </w:r>
      <w:r w:rsidRPr="005F24C6">
        <w:rPr>
          <w:lang w:val="en-GB"/>
        </w:rPr>
        <w:t>Committee.</w:t>
      </w:r>
    </w:p>
    <w:p w:rsidR="00013759" w:rsidRPr="00013759" w:rsidRDefault="00013759" w:rsidP="00013759"/>
    <w:p w:rsidR="00A11EA5" w:rsidRDefault="00A11EA5" w:rsidP="00013759">
      <w:pPr>
        <w:pStyle w:val="2"/>
        <w:numPr>
          <w:ilvl w:val="0"/>
          <w:numId w:val="10"/>
        </w:numPr>
        <w:spacing w:before="120" w:after="120" w:line="240" w:lineRule="auto"/>
      </w:pPr>
      <w:r>
        <w:t xml:space="preserve">National ownership, participation and partnership-building </w:t>
      </w:r>
    </w:p>
    <w:p w:rsidR="00ED5BF6" w:rsidRPr="00B41262" w:rsidRDefault="00ED5BF6" w:rsidP="000C162F">
      <w:pPr>
        <w:pStyle w:val="a5"/>
        <w:spacing w:before="100" w:beforeAutospacing="1" w:after="60" w:line="240" w:lineRule="auto"/>
        <w:ind w:left="0"/>
        <w:jc w:val="both"/>
      </w:pPr>
      <w:r w:rsidRPr="00B41262">
        <w:t>The proposed Programme has been developed upon the request of the Government of Ukraine to support the realization of the National Action Plan for Implementation of the CRPD until 2020. It was prepared through intensive consultations with national authorities, civil society of people with disabilities, and the participating UN agencies. Like in the First Phase</w:t>
      </w:r>
      <w:r>
        <w:t xml:space="preserve"> of </w:t>
      </w:r>
      <w:r w:rsidRPr="00B41262">
        <w:t xml:space="preserve">the Programme, multi-stakeholder partnerships including national and sub-national governmental, non-governmental, business and other actors will be ensured throughout the programme implementation. National government agencies will be involved in capacity development and public awareness activities, as well as in policy development. Local authorities are expected to play active role and </w:t>
      </w:r>
      <w:r>
        <w:t xml:space="preserve">provide important </w:t>
      </w:r>
      <w:r w:rsidRPr="00B41262">
        <w:t xml:space="preserve">contribution in implementation of local initiatives. </w:t>
      </w:r>
    </w:p>
    <w:p w:rsidR="00ED5BF6" w:rsidRPr="00601D05" w:rsidRDefault="00ED5BF6" w:rsidP="000C162F">
      <w:pPr>
        <w:pStyle w:val="a5"/>
        <w:spacing w:before="100" w:beforeAutospacing="1" w:after="60" w:line="240" w:lineRule="auto"/>
        <w:ind w:left="0"/>
        <w:jc w:val="both"/>
      </w:pPr>
    </w:p>
    <w:p w:rsidR="00ED5BF6" w:rsidRPr="00601D05" w:rsidRDefault="00ED5BF6" w:rsidP="000C162F">
      <w:pPr>
        <w:pStyle w:val="a5"/>
        <w:spacing w:before="100" w:beforeAutospacing="1" w:after="60" w:line="240" w:lineRule="auto"/>
        <w:ind w:left="0"/>
        <w:jc w:val="both"/>
      </w:pPr>
      <w:r w:rsidRPr="00601D05">
        <w:t xml:space="preserve">Business organizations are expected be involved in dialogue and implementation of universal design principles in the process of producing goods and services and as well as work places accommodation and creating accessible working environment.  Most importantly, persons with disabilities themselves will be the main contributors to all activities of the Programme and will also act as implementers.  They will be invited to identify priority areas for local initiatives, assess of existing barriers in environment, processes, products and services for persons with disabilities, and contribute as advisors to design a new services, process or goods as well </w:t>
      </w:r>
      <w:r w:rsidR="002328BB" w:rsidRPr="00601D05">
        <w:t>as development</w:t>
      </w:r>
      <w:r w:rsidRPr="00601D05">
        <w:t xml:space="preserve"> sectorial regulations.</w:t>
      </w:r>
    </w:p>
    <w:p w:rsidR="00251805" w:rsidRDefault="00ED5BF6" w:rsidP="000C162F">
      <w:pPr>
        <w:pStyle w:val="a5"/>
        <w:spacing w:before="100" w:beforeAutospacing="1" w:after="60" w:line="240" w:lineRule="auto"/>
        <w:ind w:left="0"/>
        <w:contextualSpacing w:val="0"/>
        <w:jc w:val="both"/>
        <w:rPr>
          <w:i/>
          <w:sz w:val="20"/>
        </w:rPr>
      </w:pPr>
      <w:r w:rsidRPr="00301654">
        <w:t xml:space="preserve">Disability related activities and initiatives will be mainstreamed into other programmes and projects of UN/UNDP, such as Recovery and Peacebuilding Programme aimed at the restoration of the conflict affected regions of Ukraine, Governance and Reforms programme aimed at promoting democratic reforms in the country, as well as Green and Clean Programme. Importantly, the promotion </w:t>
      </w:r>
      <w:r w:rsidR="00BF6AB0" w:rsidRPr="00301654">
        <w:t xml:space="preserve">rights </w:t>
      </w:r>
      <w:r w:rsidRPr="00301654">
        <w:t xml:space="preserve">of </w:t>
      </w:r>
      <w:r w:rsidR="00BF6AB0">
        <w:t xml:space="preserve">persons with </w:t>
      </w:r>
      <w:r w:rsidRPr="00301654">
        <w:t xml:space="preserve">disability will be ensured in the process of the development of the next UNDAF and CPD. </w:t>
      </w:r>
      <w:r>
        <w:t>The Programme will also share its results, lessons and practices at the international level through the wide network of stakeholders.</w:t>
      </w:r>
      <w:r w:rsidR="0049569C">
        <w:rPr>
          <w:i/>
          <w:sz w:val="20"/>
        </w:rPr>
        <w:t xml:space="preserve"> </w:t>
      </w:r>
    </w:p>
    <w:p w:rsidR="0049569C" w:rsidRDefault="0049569C">
      <w:pPr>
        <w:rPr>
          <w:rFonts w:ascii="Calibri" w:eastAsiaTheme="majorEastAsia" w:hAnsi="Calibri" w:cstheme="majorBidi"/>
          <w:b/>
          <w:sz w:val="20"/>
          <w:szCs w:val="24"/>
        </w:rPr>
      </w:pPr>
      <w:r>
        <w:br w:type="page"/>
      </w:r>
    </w:p>
    <w:p w:rsidR="00DA30D1" w:rsidRDefault="00DA30D1" w:rsidP="00C418B1">
      <w:pPr>
        <w:pStyle w:val="3"/>
      </w:pPr>
      <w:r>
        <w:lastRenderedPageBreak/>
        <w:t xml:space="preserve">Table </w:t>
      </w:r>
      <w:r w:rsidR="00A2209B">
        <w:t>4</w:t>
      </w:r>
      <w:r w:rsidRPr="008446EA">
        <w:t xml:space="preserve">. </w:t>
      </w:r>
      <w:r>
        <w:t>Meaningful participation of persons with disabilities</w:t>
      </w:r>
    </w:p>
    <w:p w:rsidR="00CA09BA" w:rsidRPr="00CA09BA" w:rsidRDefault="00CA09BA" w:rsidP="00CA09BA">
      <w:pPr>
        <w:spacing w:after="0" w:line="240" w:lineRule="auto"/>
        <w:rPr>
          <w:sz w:val="16"/>
          <w:szCs w:val="16"/>
        </w:rPr>
      </w:pPr>
    </w:p>
    <w:tbl>
      <w:tblPr>
        <w:tblStyle w:val="af2"/>
        <w:tblW w:w="0" w:type="auto"/>
        <w:tblInd w:w="360" w:type="dxa"/>
        <w:tblLook w:val="04A0" w:firstRow="1" w:lastRow="0" w:firstColumn="1" w:lastColumn="0" w:noHBand="0" w:noVBand="1"/>
        <w:tblCaption w:val="Meaningful Participation objective"/>
      </w:tblPr>
      <w:tblGrid>
        <w:gridCol w:w="9756"/>
      </w:tblGrid>
      <w:tr w:rsidR="00DA30D1" w:rsidTr="00C54662">
        <w:trPr>
          <w:tblHeader/>
        </w:trPr>
        <w:tc>
          <w:tcPr>
            <w:tcW w:w="9756" w:type="dxa"/>
          </w:tcPr>
          <w:p w:rsidR="00DA30D1" w:rsidRDefault="00DA30D1" w:rsidP="004B2F4B">
            <w:pPr>
              <w:pStyle w:val="a5"/>
              <w:spacing w:before="100" w:beforeAutospacing="1" w:after="240"/>
              <w:ind w:left="0"/>
              <w:contextualSpacing w:val="0"/>
              <w:jc w:val="both"/>
              <w:rPr>
                <w:b/>
                <w:sz w:val="20"/>
              </w:rPr>
            </w:pPr>
            <w:r w:rsidRPr="00DA30D1">
              <w:rPr>
                <w:b/>
                <w:sz w:val="20"/>
              </w:rPr>
              <w:t>Meaningful participation objective</w:t>
            </w:r>
          </w:p>
        </w:tc>
      </w:tr>
      <w:tr w:rsidR="00C54662" w:rsidTr="00C54662">
        <w:trPr>
          <w:tblHeader/>
        </w:trPr>
        <w:tc>
          <w:tcPr>
            <w:tcW w:w="9756" w:type="dxa"/>
          </w:tcPr>
          <w:p w:rsidR="00C54662" w:rsidRPr="00EF571C" w:rsidRDefault="00ED5BF6" w:rsidP="002328BB">
            <w:pPr>
              <w:pStyle w:val="a5"/>
              <w:spacing w:before="100" w:beforeAutospacing="1" w:after="240"/>
              <w:ind w:left="0"/>
              <w:contextualSpacing w:val="0"/>
              <w:jc w:val="both"/>
              <w:rPr>
                <w:sz w:val="20"/>
              </w:rPr>
            </w:pPr>
            <w:r w:rsidRPr="00165DBB">
              <w:rPr>
                <w:sz w:val="20"/>
              </w:rPr>
              <w:t xml:space="preserve">All project activities, including capacity development and awareness raising, design, developed and implemented in cooperation with </w:t>
            </w:r>
            <w:r>
              <w:rPr>
                <w:sz w:val="20"/>
              </w:rPr>
              <w:t xml:space="preserve">women and </w:t>
            </w:r>
            <w:r w:rsidR="002328BB">
              <w:rPr>
                <w:sz w:val="20"/>
              </w:rPr>
              <w:t xml:space="preserve">men </w:t>
            </w:r>
            <w:r w:rsidR="002328BB" w:rsidRPr="00165DBB">
              <w:rPr>
                <w:sz w:val="20"/>
              </w:rPr>
              <w:t>with</w:t>
            </w:r>
            <w:r w:rsidRPr="00165DBB">
              <w:rPr>
                <w:sz w:val="20"/>
              </w:rPr>
              <w:t xml:space="preserve"> disabilities</w:t>
            </w:r>
            <w:r w:rsidR="002328BB">
              <w:rPr>
                <w:sz w:val="20"/>
              </w:rPr>
              <w:t>.</w:t>
            </w:r>
          </w:p>
        </w:tc>
      </w:tr>
    </w:tbl>
    <w:p w:rsidR="00DA30D1" w:rsidRDefault="00DA30D1" w:rsidP="00CA09BA">
      <w:pPr>
        <w:pStyle w:val="3"/>
        <w:ind w:left="426"/>
      </w:pPr>
      <w:r>
        <w:t>Indicators- Meaningful participation of persons with disabilities</w:t>
      </w:r>
    </w:p>
    <w:tbl>
      <w:tblPr>
        <w:tblStyle w:val="af2"/>
        <w:tblW w:w="0" w:type="auto"/>
        <w:tblInd w:w="360" w:type="dxa"/>
        <w:tblLook w:val="04A0" w:firstRow="1" w:lastRow="0" w:firstColumn="1" w:lastColumn="0" w:noHBand="0" w:noVBand="1"/>
        <w:tblCaption w:val="Meaningful Participation indicator"/>
      </w:tblPr>
      <w:tblGrid>
        <w:gridCol w:w="3859"/>
        <w:gridCol w:w="1559"/>
        <w:gridCol w:w="1894"/>
        <w:gridCol w:w="2437"/>
      </w:tblGrid>
      <w:tr w:rsidR="00DA30D1" w:rsidRPr="00DA30D1" w:rsidTr="00994669">
        <w:trPr>
          <w:tblHeader/>
        </w:trPr>
        <w:tc>
          <w:tcPr>
            <w:tcW w:w="3859" w:type="dxa"/>
          </w:tcPr>
          <w:p w:rsidR="00DA30D1" w:rsidRPr="00DA30D1" w:rsidRDefault="00DA30D1" w:rsidP="00DA30D1">
            <w:pPr>
              <w:rPr>
                <w:b/>
                <w:sz w:val="20"/>
                <w:szCs w:val="20"/>
              </w:rPr>
            </w:pPr>
            <w:r w:rsidRPr="00DA30D1">
              <w:rPr>
                <w:b/>
                <w:sz w:val="20"/>
                <w:szCs w:val="20"/>
              </w:rPr>
              <w:t>Indicator</w:t>
            </w:r>
            <w:r w:rsidR="00D44686">
              <w:rPr>
                <w:b/>
                <w:sz w:val="20"/>
                <w:szCs w:val="20"/>
              </w:rPr>
              <w:t>*</w:t>
            </w:r>
          </w:p>
        </w:tc>
        <w:tc>
          <w:tcPr>
            <w:tcW w:w="1559" w:type="dxa"/>
          </w:tcPr>
          <w:p w:rsidR="00DA30D1" w:rsidRPr="00DA30D1" w:rsidRDefault="00DA30D1" w:rsidP="00DA30D1">
            <w:pPr>
              <w:rPr>
                <w:b/>
                <w:sz w:val="20"/>
                <w:szCs w:val="20"/>
              </w:rPr>
            </w:pPr>
            <w:r w:rsidRPr="00DA30D1">
              <w:rPr>
                <w:b/>
                <w:sz w:val="20"/>
                <w:szCs w:val="20"/>
              </w:rPr>
              <w:t>Baseline</w:t>
            </w:r>
            <w:r w:rsidR="00D44686">
              <w:rPr>
                <w:b/>
                <w:sz w:val="20"/>
                <w:szCs w:val="20"/>
              </w:rPr>
              <w:t>*</w:t>
            </w:r>
          </w:p>
        </w:tc>
        <w:tc>
          <w:tcPr>
            <w:tcW w:w="1894" w:type="dxa"/>
          </w:tcPr>
          <w:p w:rsidR="00DA30D1" w:rsidRPr="00DA30D1" w:rsidRDefault="00DA30D1" w:rsidP="00DA30D1">
            <w:pPr>
              <w:rPr>
                <w:b/>
                <w:sz w:val="20"/>
                <w:szCs w:val="20"/>
              </w:rPr>
            </w:pPr>
            <w:r w:rsidRPr="00DA30D1">
              <w:rPr>
                <w:b/>
                <w:sz w:val="20"/>
                <w:szCs w:val="20"/>
              </w:rPr>
              <w:t>Goal</w:t>
            </w:r>
            <w:r w:rsidR="00D44686">
              <w:rPr>
                <w:b/>
                <w:sz w:val="20"/>
                <w:szCs w:val="20"/>
              </w:rPr>
              <w:t>*</w:t>
            </w:r>
          </w:p>
        </w:tc>
        <w:tc>
          <w:tcPr>
            <w:tcW w:w="2437" w:type="dxa"/>
          </w:tcPr>
          <w:p w:rsidR="00DA30D1" w:rsidRPr="00DA30D1" w:rsidRDefault="00DA30D1" w:rsidP="00DA30D1">
            <w:pPr>
              <w:rPr>
                <w:b/>
                <w:sz w:val="20"/>
                <w:szCs w:val="20"/>
              </w:rPr>
            </w:pPr>
            <w:r w:rsidRPr="00DA30D1">
              <w:rPr>
                <w:b/>
                <w:sz w:val="20"/>
                <w:szCs w:val="20"/>
              </w:rPr>
              <w:t>Means of verification</w:t>
            </w:r>
          </w:p>
        </w:tc>
      </w:tr>
      <w:tr w:rsidR="00ED5BF6" w:rsidTr="00994669">
        <w:tc>
          <w:tcPr>
            <w:tcW w:w="3859" w:type="dxa"/>
          </w:tcPr>
          <w:p w:rsidR="00ED5BF6" w:rsidRPr="00EF571C" w:rsidRDefault="00ED5BF6" w:rsidP="00ED5BF6">
            <w:r w:rsidRPr="00165DBB">
              <w:rPr>
                <w:sz w:val="20"/>
              </w:rPr>
              <w:t xml:space="preserve">Number of </w:t>
            </w:r>
            <w:r>
              <w:rPr>
                <w:sz w:val="20"/>
              </w:rPr>
              <w:t xml:space="preserve">women and </w:t>
            </w:r>
            <w:r w:rsidR="00BF6AB0">
              <w:rPr>
                <w:sz w:val="20"/>
              </w:rPr>
              <w:t xml:space="preserve">men </w:t>
            </w:r>
            <w:r w:rsidR="00BF6AB0" w:rsidRPr="00165DBB">
              <w:rPr>
                <w:sz w:val="20"/>
              </w:rPr>
              <w:t>with</w:t>
            </w:r>
            <w:r w:rsidRPr="00165DBB">
              <w:rPr>
                <w:sz w:val="20"/>
              </w:rPr>
              <w:t xml:space="preserve"> disabilities participated in the programme activities development and implementation </w:t>
            </w:r>
          </w:p>
        </w:tc>
        <w:tc>
          <w:tcPr>
            <w:tcW w:w="1559" w:type="dxa"/>
          </w:tcPr>
          <w:p w:rsidR="00ED5BF6" w:rsidRPr="00EF571C" w:rsidRDefault="00ED5BF6" w:rsidP="00ED5BF6">
            <w:r w:rsidRPr="00165DBB">
              <w:rPr>
                <w:sz w:val="20"/>
              </w:rPr>
              <w:t>0</w:t>
            </w:r>
          </w:p>
        </w:tc>
        <w:tc>
          <w:tcPr>
            <w:tcW w:w="1894" w:type="dxa"/>
          </w:tcPr>
          <w:p w:rsidR="00ED5BF6" w:rsidRPr="00EF571C" w:rsidRDefault="00ED5BF6" w:rsidP="00ED5BF6">
            <w:r w:rsidRPr="00165DBB">
              <w:rPr>
                <w:sz w:val="20"/>
              </w:rPr>
              <w:t>1</w:t>
            </w:r>
            <w:r>
              <w:rPr>
                <w:sz w:val="20"/>
              </w:rPr>
              <w:t xml:space="preserve">4 </w:t>
            </w:r>
            <w:r w:rsidRPr="004D2EF1">
              <w:rPr>
                <w:sz w:val="20"/>
              </w:rPr>
              <w:t xml:space="preserve">(at least </w:t>
            </w:r>
            <w:r>
              <w:rPr>
                <w:sz w:val="20"/>
              </w:rPr>
              <w:t>7</w:t>
            </w:r>
            <w:r w:rsidRPr="004D2EF1">
              <w:rPr>
                <w:sz w:val="20"/>
              </w:rPr>
              <w:t xml:space="preserve"> are women)</w:t>
            </w:r>
          </w:p>
        </w:tc>
        <w:tc>
          <w:tcPr>
            <w:tcW w:w="2437" w:type="dxa"/>
          </w:tcPr>
          <w:p w:rsidR="00ED5BF6" w:rsidRPr="00EF571C" w:rsidRDefault="00ED5BF6" w:rsidP="00ED5BF6">
            <w:r w:rsidRPr="00165DBB">
              <w:rPr>
                <w:sz w:val="20"/>
              </w:rPr>
              <w:t>Project reports, stakeholders reports</w:t>
            </w:r>
            <w:r>
              <w:rPr>
                <w:sz w:val="20"/>
              </w:rPr>
              <w:t xml:space="preserve"> </w:t>
            </w:r>
          </w:p>
        </w:tc>
      </w:tr>
      <w:tr w:rsidR="00ED5BF6" w:rsidTr="00994669">
        <w:tc>
          <w:tcPr>
            <w:tcW w:w="3859" w:type="dxa"/>
          </w:tcPr>
          <w:p w:rsidR="00ED5BF6" w:rsidRPr="00EF571C" w:rsidRDefault="00ED5BF6" w:rsidP="00ED5BF6">
            <w:r w:rsidRPr="00497AA1">
              <w:rPr>
                <w:sz w:val="20"/>
                <w:szCs w:val="20"/>
                <w:lang w:val="en-GB"/>
              </w:rPr>
              <w:t xml:space="preserve">Number of </w:t>
            </w:r>
            <w:r>
              <w:rPr>
                <w:sz w:val="20"/>
                <w:szCs w:val="20"/>
                <w:lang w:val="en-GB"/>
              </w:rPr>
              <w:t>o</w:t>
            </w:r>
            <w:r w:rsidRPr="00497AA1">
              <w:rPr>
                <w:sz w:val="20"/>
                <w:szCs w:val="20"/>
                <w:lang w:val="en-GB"/>
              </w:rPr>
              <w:t xml:space="preserve">rganizations </w:t>
            </w:r>
            <w:r>
              <w:rPr>
                <w:sz w:val="20"/>
                <w:szCs w:val="20"/>
                <w:lang w:val="en-GB"/>
              </w:rPr>
              <w:t xml:space="preserve">of people with disabilities </w:t>
            </w:r>
            <w:r w:rsidRPr="00497AA1">
              <w:rPr>
                <w:sz w:val="20"/>
                <w:szCs w:val="20"/>
                <w:lang w:val="en-GB"/>
              </w:rPr>
              <w:t>and other</w:t>
            </w:r>
            <w:r>
              <w:rPr>
                <w:sz w:val="20"/>
                <w:szCs w:val="20"/>
                <w:lang w:val="en-GB"/>
              </w:rPr>
              <w:t xml:space="preserve"> organizations</w:t>
            </w:r>
            <w:r w:rsidRPr="00497AA1">
              <w:rPr>
                <w:sz w:val="20"/>
                <w:szCs w:val="20"/>
                <w:lang w:val="en-GB"/>
              </w:rPr>
              <w:t xml:space="preserve"> representing persons with disabilitie</w:t>
            </w:r>
            <w:r>
              <w:rPr>
                <w:sz w:val="20"/>
                <w:szCs w:val="20"/>
                <w:lang w:val="en-GB"/>
              </w:rPr>
              <w:t>s</w:t>
            </w:r>
            <w:r w:rsidRPr="00497AA1">
              <w:rPr>
                <w:sz w:val="20"/>
                <w:szCs w:val="20"/>
              </w:rPr>
              <w:t xml:space="preserve"> </w:t>
            </w:r>
            <w:r w:rsidRPr="00497AA1">
              <w:rPr>
                <w:sz w:val="20"/>
                <w:szCs w:val="20"/>
                <w:lang w:val="en-GB"/>
              </w:rPr>
              <w:t>participated in the programme activities development and implementations</w:t>
            </w:r>
          </w:p>
        </w:tc>
        <w:tc>
          <w:tcPr>
            <w:tcW w:w="1559" w:type="dxa"/>
          </w:tcPr>
          <w:p w:rsidR="00ED5BF6" w:rsidRPr="00EF571C" w:rsidRDefault="00ED5BF6" w:rsidP="00ED5BF6">
            <w:r>
              <w:rPr>
                <w:sz w:val="20"/>
              </w:rPr>
              <w:t>1</w:t>
            </w:r>
          </w:p>
        </w:tc>
        <w:tc>
          <w:tcPr>
            <w:tcW w:w="1894" w:type="dxa"/>
          </w:tcPr>
          <w:p w:rsidR="00ED5BF6" w:rsidRPr="00EF571C" w:rsidRDefault="00ED5BF6" w:rsidP="00ED5BF6">
            <w:r>
              <w:rPr>
                <w:sz w:val="20"/>
              </w:rPr>
              <w:t>4</w:t>
            </w:r>
          </w:p>
        </w:tc>
        <w:tc>
          <w:tcPr>
            <w:tcW w:w="2437" w:type="dxa"/>
          </w:tcPr>
          <w:p w:rsidR="00ED5BF6" w:rsidRPr="00EF571C" w:rsidRDefault="00ED5BF6" w:rsidP="00ED5BF6">
            <w:r w:rsidRPr="00165DBB">
              <w:rPr>
                <w:sz w:val="20"/>
              </w:rPr>
              <w:t>Project reports, stakeholders reports</w:t>
            </w:r>
            <w:r>
              <w:rPr>
                <w:sz w:val="20"/>
              </w:rPr>
              <w:t xml:space="preserve"> </w:t>
            </w:r>
          </w:p>
        </w:tc>
      </w:tr>
    </w:tbl>
    <w:p w:rsidR="0081573F" w:rsidRDefault="0081573F" w:rsidP="008C2D81">
      <w:pPr>
        <w:pStyle w:val="3"/>
      </w:pPr>
    </w:p>
    <w:p w:rsidR="004B2F4B" w:rsidRDefault="004B2F4B" w:rsidP="008C2D81">
      <w:pPr>
        <w:pStyle w:val="3"/>
      </w:pPr>
      <w:r>
        <w:t xml:space="preserve">Table </w:t>
      </w:r>
      <w:r w:rsidR="00A2209B">
        <w:t>5</w:t>
      </w:r>
      <w:r w:rsidRPr="008446EA">
        <w:t xml:space="preserve">. </w:t>
      </w:r>
      <w:r>
        <w:t xml:space="preserve">Long-term UN engagement in the area of </w:t>
      </w:r>
      <w:r w:rsidR="00BF6AB0" w:rsidRPr="00BF6AB0">
        <w:t>rights of persons with disabilities</w:t>
      </w:r>
    </w:p>
    <w:p w:rsidR="00CA09BA" w:rsidRPr="00CA09BA" w:rsidRDefault="00CA09BA" w:rsidP="00CA09BA">
      <w:pPr>
        <w:spacing w:after="0" w:line="240" w:lineRule="auto"/>
      </w:pPr>
    </w:p>
    <w:tbl>
      <w:tblPr>
        <w:tblStyle w:val="af2"/>
        <w:tblW w:w="0" w:type="auto"/>
        <w:tblInd w:w="392" w:type="dxa"/>
        <w:tblLook w:val="04A0" w:firstRow="1" w:lastRow="0" w:firstColumn="1" w:lastColumn="0" w:noHBand="0" w:noVBand="1"/>
        <w:tblCaption w:val="UN engagement objective"/>
      </w:tblPr>
      <w:tblGrid>
        <w:gridCol w:w="9724"/>
      </w:tblGrid>
      <w:tr w:rsidR="004B2F4B" w:rsidTr="00251805">
        <w:trPr>
          <w:tblHeader/>
        </w:trPr>
        <w:tc>
          <w:tcPr>
            <w:tcW w:w="9724" w:type="dxa"/>
            <w:tcBorders>
              <w:top w:val="double" w:sz="4" w:space="0" w:color="auto"/>
              <w:left w:val="double" w:sz="4" w:space="0" w:color="auto"/>
              <w:right w:val="double" w:sz="4" w:space="0" w:color="auto"/>
            </w:tcBorders>
            <w:shd w:val="clear" w:color="auto" w:fill="auto"/>
          </w:tcPr>
          <w:p w:rsidR="004B2F4B" w:rsidRPr="0031003E" w:rsidRDefault="004B2F4B" w:rsidP="004B2F4B">
            <w:pPr>
              <w:pStyle w:val="a5"/>
              <w:spacing w:before="60" w:after="60"/>
              <w:ind w:left="0"/>
              <w:contextualSpacing w:val="0"/>
              <w:jc w:val="both"/>
              <w:rPr>
                <w:b/>
                <w:sz w:val="20"/>
              </w:rPr>
            </w:pPr>
            <w:r w:rsidRPr="0031003E">
              <w:rPr>
                <w:b/>
                <w:sz w:val="20"/>
              </w:rPr>
              <w:t xml:space="preserve"> </w:t>
            </w:r>
            <w:r w:rsidRPr="0031003E">
              <w:rPr>
                <w:b/>
              </w:rPr>
              <w:t>UN engagement objective</w:t>
            </w:r>
          </w:p>
        </w:tc>
      </w:tr>
      <w:tr w:rsidR="004B2F4B" w:rsidTr="00251805">
        <w:tc>
          <w:tcPr>
            <w:tcW w:w="9724" w:type="dxa"/>
            <w:tcBorders>
              <w:left w:val="double" w:sz="4" w:space="0" w:color="auto"/>
              <w:bottom w:val="double" w:sz="4" w:space="0" w:color="auto"/>
              <w:right w:val="double" w:sz="4" w:space="0" w:color="auto"/>
            </w:tcBorders>
          </w:tcPr>
          <w:p w:rsidR="004B2F4B" w:rsidRPr="007B06BC" w:rsidRDefault="00ED5BF6" w:rsidP="00ED5BF6">
            <w:pPr>
              <w:pStyle w:val="a5"/>
              <w:spacing w:before="60" w:after="60"/>
              <w:ind w:left="0"/>
              <w:contextualSpacing w:val="0"/>
              <w:jc w:val="both"/>
              <w:rPr>
                <w:sz w:val="20"/>
              </w:rPr>
            </w:pPr>
            <w:r>
              <w:rPr>
                <w:sz w:val="20"/>
              </w:rPr>
              <w:t>Disability issues reflected in the new UNDAF / CPD in Ukraine</w:t>
            </w:r>
          </w:p>
        </w:tc>
      </w:tr>
    </w:tbl>
    <w:p w:rsidR="00C54662" w:rsidRDefault="00C54662" w:rsidP="00CA09BA">
      <w:pPr>
        <w:pStyle w:val="3"/>
        <w:ind w:firstLine="567"/>
        <w:rPr>
          <w:sz w:val="24"/>
        </w:rPr>
      </w:pPr>
      <w:r w:rsidRPr="0031003E">
        <w:t>Indicators</w:t>
      </w:r>
      <w:r>
        <w:t>-</w:t>
      </w:r>
      <w:r w:rsidRPr="00C54662">
        <w:t xml:space="preserve"> </w:t>
      </w:r>
      <w:r>
        <w:t xml:space="preserve">Long-term UN engagement in the area of </w:t>
      </w:r>
      <w:r w:rsidR="00BF6AB0" w:rsidRPr="00BF6AB0">
        <w:t>rights of persons with disabilities</w:t>
      </w:r>
    </w:p>
    <w:tbl>
      <w:tblPr>
        <w:tblStyle w:val="af2"/>
        <w:tblW w:w="9728" w:type="dxa"/>
        <w:tblInd w:w="445" w:type="dxa"/>
        <w:tblLook w:val="04A0" w:firstRow="1" w:lastRow="0" w:firstColumn="1" w:lastColumn="0" w:noHBand="0" w:noVBand="1"/>
        <w:tblCaption w:val="UN engagement indicator"/>
      </w:tblPr>
      <w:tblGrid>
        <w:gridCol w:w="3765"/>
        <w:gridCol w:w="1568"/>
        <w:gridCol w:w="1715"/>
        <w:gridCol w:w="2680"/>
      </w:tblGrid>
      <w:tr w:rsidR="00C54662" w:rsidRPr="00DA30D1" w:rsidTr="00251805">
        <w:trPr>
          <w:tblHeader/>
        </w:trPr>
        <w:tc>
          <w:tcPr>
            <w:tcW w:w="3765" w:type="dxa"/>
          </w:tcPr>
          <w:p w:rsidR="00C54662" w:rsidRPr="00DA30D1" w:rsidRDefault="00C54662" w:rsidP="00ED5BF6">
            <w:pPr>
              <w:rPr>
                <w:b/>
                <w:sz w:val="20"/>
                <w:szCs w:val="20"/>
              </w:rPr>
            </w:pPr>
            <w:r w:rsidRPr="00DA30D1">
              <w:rPr>
                <w:b/>
                <w:sz w:val="20"/>
                <w:szCs w:val="20"/>
              </w:rPr>
              <w:t>Indicator</w:t>
            </w:r>
          </w:p>
        </w:tc>
        <w:tc>
          <w:tcPr>
            <w:tcW w:w="1568" w:type="dxa"/>
          </w:tcPr>
          <w:p w:rsidR="00C54662" w:rsidRPr="00DA30D1" w:rsidRDefault="00C54662" w:rsidP="00ED5BF6">
            <w:pPr>
              <w:rPr>
                <w:b/>
                <w:sz w:val="20"/>
                <w:szCs w:val="20"/>
              </w:rPr>
            </w:pPr>
            <w:r w:rsidRPr="00DA30D1">
              <w:rPr>
                <w:b/>
                <w:sz w:val="20"/>
                <w:szCs w:val="20"/>
              </w:rPr>
              <w:t>Baseline</w:t>
            </w:r>
          </w:p>
        </w:tc>
        <w:tc>
          <w:tcPr>
            <w:tcW w:w="1715" w:type="dxa"/>
          </w:tcPr>
          <w:p w:rsidR="00C54662" w:rsidRPr="00DA30D1" w:rsidRDefault="00C54662" w:rsidP="00ED5BF6">
            <w:pPr>
              <w:rPr>
                <w:b/>
                <w:sz w:val="20"/>
                <w:szCs w:val="20"/>
              </w:rPr>
            </w:pPr>
            <w:r w:rsidRPr="00DA30D1">
              <w:rPr>
                <w:b/>
                <w:sz w:val="20"/>
                <w:szCs w:val="20"/>
              </w:rPr>
              <w:t>Goal</w:t>
            </w:r>
          </w:p>
        </w:tc>
        <w:tc>
          <w:tcPr>
            <w:tcW w:w="2680" w:type="dxa"/>
          </w:tcPr>
          <w:p w:rsidR="00C54662" w:rsidRPr="00DA30D1" w:rsidRDefault="00C54662" w:rsidP="00ED5BF6">
            <w:pPr>
              <w:rPr>
                <w:b/>
                <w:sz w:val="20"/>
                <w:szCs w:val="20"/>
              </w:rPr>
            </w:pPr>
            <w:r w:rsidRPr="00DA30D1">
              <w:rPr>
                <w:b/>
                <w:sz w:val="20"/>
                <w:szCs w:val="20"/>
              </w:rPr>
              <w:t>Means of verification</w:t>
            </w:r>
          </w:p>
        </w:tc>
      </w:tr>
      <w:tr w:rsidR="00ED5BF6" w:rsidTr="00251805">
        <w:tc>
          <w:tcPr>
            <w:tcW w:w="3765" w:type="dxa"/>
          </w:tcPr>
          <w:p w:rsidR="00ED5BF6" w:rsidRDefault="00ED5BF6" w:rsidP="002438EF">
            <w:r>
              <w:rPr>
                <w:sz w:val="20"/>
              </w:rPr>
              <w:t xml:space="preserve">Number of outputs/activities aimed at mainstreaming rights </w:t>
            </w:r>
            <w:r w:rsidR="002438EF">
              <w:rPr>
                <w:sz w:val="20"/>
              </w:rPr>
              <w:t xml:space="preserve">of persons with disabilities within </w:t>
            </w:r>
            <w:r>
              <w:rPr>
                <w:sz w:val="20"/>
              </w:rPr>
              <w:t xml:space="preserve"> the UNDAF/CPD </w:t>
            </w:r>
          </w:p>
        </w:tc>
        <w:tc>
          <w:tcPr>
            <w:tcW w:w="1568" w:type="dxa"/>
          </w:tcPr>
          <w:p w:rsidR="00ED5BF6" w:rsidRDefault="00ED5BF6" w:rsidP="00ED5BF6">
            <w:r>
              <w:rPr>
                <w:sz w:val="20"/>
              </w:rPr>
              <w:t>0</w:t>
            </w:r>
          </w:p>
        </w:tc>
        <w:tc>
          <w:tcPr>
            <w:tcW w:w="1715" w:type="dxa"/>
          </w:tcPr>
          <w:p w:rsidR="00ED5BF6" w:rsidRDefault="00ED5BF6" w:rsidP="00ED5BF6">
            <w:r>
              <w:rPr>
                <w:sz w:val="20"/>
              </w:rPr>
              <w:t>3</w:t>
            </w:r>
          </w:p>
        </w:tc>
        <w:tc>
          <w:tcPr>
            <w:tcW w:w="2680" w:type="dxa"/>
          </w:tcPr>
          <w:p w:rsidR="00ED5BF6" w:rsidRDefault="00ED5BF6" w:rsidP="00ED5BF6">
            <w:r>
              <w:rPr>
                <w:sz w:val="20"/>
              </w:rPr>
              <w:t>Text of UNDAF/CPD</w:t>
            </w:r>
          </w:p>
        </w:tc>
      </w:tr>
    </w:tbl>
    <w:p w:rsidR="003B073F" w:rsidRDefault="003B073F" w:rsidP="00CC555D"/>
    <w:p w:rsidR="001B22F8" w:rsidRDefault="001B22F8" w:rsidP="00CC555D">
      <w:bookmarkStart w:id="0" w:name="_GoBack"/>
      <w:bookmarkEnd w:id="0"/>
    </w:p>
    <w:p w:rsidR="00A11EA5" w:rsidRPr="003B073F" w:rsidRDefault="00A11EA5" w:rsidP="003B073F">
      <w:pPr>
        <w:pStyle w:val="2"/>
        <w:numPr>
          <w:ilvl w:val="0"/>
          <w:numId w:val="10"/>
        </w:numPr>
      </w:pPr>
      <w:r w:rsidRPr="003B073F">
        <w:t>Knowledge generation and potential for replication</w:t>
      </w:r>
    </w:p>
    <w:p w:rsidR="00876161" w:rsidRPr="001E0861" w:rsidRDefault="00876161" w:rsidP="002328BB">
      <w:pPr>
        <w:spacing w:before="120" w:after="120" w:line="240" w:lineRule="auto"/>
        <w:jc w:val="both"/>
      </w:pPr>
      <w:r w:rsidRPr="001E0861">
        <w:t xml:space="preserve">The programme monitoring will be conducted in line with the Strategic and Operational Framework of the UNPRPD. Annual narrative progress reports and final narrative and financial reports will be prepared by the Programme Manager and shared with the Programme Board upon completion of the programme. Once approved by the Programme Board, they will be submitted to the UNPRPDP Technical Secretariat. Based on the reports, an annual programme review will be conducted during the fourth quarter of the year or soon after, to assess the performance of the programme and appraise the annual work plan for the following year. In the last year of the programme implementation, this review will be used as a final assessment. The review will be driven by the </w:t>
      </w:r>
      <w:r>
        <w:t>Programme Board</w:t>
      </w:r>
      <w:r w:rsidRPr="001E0861">
        <w:t xml:space="preserve"> and may involve other stakeholders</w:t>
      </w:r>
      <w:r>
        <w:t xml:space="preserve">, including </w:t>
      </w:r>
      <w:r w:rsidRPr="008A1E49">
        <w:t>CSOs representing persons with disabilities</w:t>
      </w:r>
      <w:r w:rsidRPr="001E0861">
        <w:t>. It will focus on the extent to which progress is being made</w:t>
      </w:r>
      <w:r>
        <w:t xml:space="preserve"> in implementing outputs and achieving outcomes</w:t>
      </w:r>
      <w:r w:rsidRPr="001E0861">
        <w:t xml:space="preserve">, and that these remain aligned </w:t>
      </w:r>
      <w:r w:rsidR="007F5C3F" w:rsidRPr="001E0861">
        <w:t>with impact</w:t>
      </w:r>
      <w:r w:rsidRPr="001E0861">
        <w:t xml:space="preserve">. In the end, it is envisaged to undertake an external evaluation of the entire programme. </w:t>
      </w:r>
      <w:r>
        <w:t xml:space="preserve">The results of the evaluation will be shared widely among the interested stallholders. </w:t>
      </w:r>
      <w:r w:rsidRPr="00452E20">
        <w:t xml:space="preserve">This </w:t>
      </w:r>
      <w:r>
        <w:t>will</w:t>
      </w:r>
      <w:r w:rsidRPr="00452E20">
        <w:t xml:space="preserve"> contribute to knowledge building</w:t>
      </w:r>
      <w:r>
        <w:t xml:space="preserve"> and sharing nationally and internationally.</w:t>
      </w:r>
      <w:r w:rsidR="002328BB" w:rsidRPr="001E0861">
        <w:t xml:space="preserve"> </w:t>
      </w:r>
    </w:p>
    <w:p w:rsidR="00876161" w:rsidRDefault="00876161" w:rsidP="002328BB">
      <w:pPr>
        <w:spacing w:before="120" w:after="120" w:line="240" w:lineRule="auto"/>
        <w:jc w:val="both"/>
      </w:pPr>
      <w:r w:rsidRPr="001E0861">
        <w:t xml:space="preserve">Since knowledge and attitude of people are critical environmental factors, the important component of the programme would be to promote public awareness and capacity building to facilitate the mainstreaming of rights </w:t>
      </w:r>
      <w:r w:rsidR="00BF6AB0">
        <w:t xml:space="preserve">of persons with </w:t>
      </w:r>
      <w:r w:rsidR="00BF6AB0" w:rsidRPr="001E0861">
        <w:t xml:space="preserve">disability </w:t>
      </w:r>
      <w:r w:rsidRPr="001E0861">
        <w:t>into the broader context. The programme is meant to demonstrate real examples and advantage of adoption of the accessibility and universal design principles through the implementation of the community initiatives, documenting lessons learned and collecting the evidence-based set of good practices for further dissemi</w:t>
      </w:r>
      <w:r>
        <w:t xml:space="preserve">nation and popularization. </w:t>
      </w:r>
      <w:r w:rsidRPr="009F6FC5">
        <w:t>A KABP survey</w:t>
      </w:r>
      <w:r>
        <w:t xml:space="preserve"> will be arranged to monitor and capture shifts in </w:t>
      </w:r>
      <w:r w:rsidRPr="009F6FC5">
        <w:t>knowledge, a</w:t>
      </w:r>
      <w:r>
        <w:t>ttitudes, beliefs and practices. The Second N</w:t>
      </w:r>
      <w:r w:rsidRPr="001E0861">
        <w:t xml:space="preserve">ational </w:t>
      </w:r>
      <w:r>
        <w:t>C</w:t>
      </w:r>
      <w:r w:rsidRPr="001E0861">
        <w:t xml:space="preserve">onference on </w:t>
      </w:r>
      <w:r w:rsidRPr="001E0861">
        <w:lastRenderedPageBreak/>
        <w:t xml:space="preserve">accessibility and universal design will be organized </w:t>
      </w:r>
      <w:r>
        <w:t xml:space="preserve">to provide the platform for </w:t>
      </w:r>
      <w:r w:rsidRPr="001E0861">
        <w:t>national authorities, local authorities</w:t>
      </w:r>
      <w:r>
        <w:t xml:space="preserve">, </w:t>
      </w:r>
      <w:r w:rsidRPr="001E0861">
        <w:t>organizations of persons with disabilities</w:t>
      </w:r>
      <w:r>
        <w:t xml:space="preserve">, representatives of international organizations, think tanks and mass media to share best practices and knowledge on universal design and accessibility in Ukraine and abroad. </w:t>
      </w:r>
    </w:p>
    <w:p w:rsidR="00E621D4" w:rsidRDefault="00876161" w:rsidP="00876161">
      <w:pPr>
        <w:jc w:val="both"/>
      </w:pPr>
      <w:r w:rsidRPr="001E0861">
        <w:t xml:space="preserve">The </w:t>
      </w:r>
      <w:r>
        <w:t>P</w:t>
      </w:r>
      <w:r w:rsidRPr="001E0861">
        <w:t xml:space="preserve">rogramme will strengthen the capacity of representatives of </w:t>
      </w:r>
      <w:r>
        <w:t xml:space="preserve">national and sub-national authorities </w:t>
      </w:r>
      <w:r w:rsidRPr="001E0861">
        <w:t xml:space="preserve">as well as </w:t>
      </w:r>
      <w:r>
        <w:t>their</w:t>
      </w:r>
      <w:r w:rsidRPr="001E0861">
        <w:t xml:space="preserve"> departments of labour</w:t>
      </w:r>
      <w:r>
        <w:t>, social services, social protection, health, infrastructure etc.</w:t>
      </w:r>
      <w:r w:rsidRPr="001E0861">
        <w:t xml:space="preserve"> to practice principals of accessibility, universal design and reasonable accommodations in their work. Workshops and counselling as to how best to address the needs of clients with disabilities will be the main instrument to develop needed capacities. </w:t>
      </w:r>
    </w:p>
    <w:p w:rsidR="00E621D4" w:rsidRDefault="00876161" w:rsidP="00876161">
      <w:pPr>
        <w:jc w:val="both"/>
      </w:pPr>
      <w:r>
        <w:t>The</w:t>
      </w:r>
      <w:r w:rsidRPr="00A00F13">
        <w:t xml:space="preserve"> Hub </w:t>
      </w:r>
      <w:r>
        <w:t xml:space="preserve">established under the Programme </w:t>
      </w:r>
      <w:r w:rsidRPr="00DD3066">
        <w:t>Centre will consolidate available international and national expertise on universal design and bring best international accessibility standards and approaches into various spheres of life: infrastructure, transport, construction, education, healthcare, recreation etc.</w:t>
      </w:r>
      <w:r>
        <w:t xml:space="preserve"> </w:t>
      </w:r>
      <w:r w:rsidRPr="001E0861">
        <w:t>Best</w:t>
      </w:r>
      <w:r>
        <w:t xml:space="preserve"> national and</w:t>
      </w:r>
      <w:r w:rsidRPr="001E0861">
        <w:t xml:space="preserve"> international practices and examples from various countries will be used extensively. </w:t>
      </w:r>
      <w:r>
        <w:t xml:space="preserve"> </w:t>
      </w:r>
      <w:r w:rsidR="00E621D4" w:rsidRPr="00AE66BF">
        <w:t xml:space="preserve">Website and hub will be </w:t>
      </w:r>
      <w:r w:rsidR="0098276F" w:rsidRPr="00AE66BF">
        <w:t xml:space="preserve">maintained and further developed </w:t>
      </w:r>
      <w:r w:rsidR="00E621D4" w:rsidRPr="00AE66BF">
        <w:t>by NADU after the project funding ends.</w:t>
      </w:r>
    </w:p>
    <w:p w:rsidR="00CA09BA" w:rsidRDefault="00876161" w:rsidP="00876161">
      <w:pPr>
        <w:jc w:val="both"/>
        <w:rPr>
          <w:b/>
        </w:rPr>
      </w:pPr>
      <w:r>
        <w:t xml:space="preserve">Knowledge on application of universal design and accessibility principles, as well as </w:t>
      </w:r>
      <w:r w:rsidRPr="00DD3066">
        <w:t xml:space="preserve">documenting processes </w:t>
      </w:r>
      <w:r>
        <w:t>and</w:t>
      </w:r>
      <w:r w:rsidRPr="00DD3066">
        <w:t xml:space="preserve"> technical know-how </w:t>
      </w:r>
      <w:r>
        <w:t xml:space="preserve">will be captured and disseminate </w:t>
      </w:r>
      <w:r w:rsidRPr="00DD3066">
        <w:t>global</w:t>
      </w:r>
      <w:r>
        <w:t xml:space="preserve">ly. Global practices will be translated into Ukrainian and the Ukrainian practices will be translated into English to ensure coverage of the wider audience. </w:t>
      </w:r>
      <w:r w:rsidRPr="001E0861">
        <w:t xml:space="preserve">It is expected that the experience gained in this </w:t>
      </w:r>
      <w:r>
        <w:t>P</w:t>
      </w:r>
      <w:r w:rsidRPr="001E0861">
        <w:t>rogramme will help national authorities in Ukraine to develop “disability-friendly” and mainstreaming</w:t>
      </w:r>
      <w:r>
        <w:t xml:space="preserve"> policies, practices </w:t>
      </w:r>
      <w:r w:rsidRPr="001E0861">
        <w:t>and measures to remove accessibility barriers and enable persons with disabilities to fully participate in community life.</w:t>
      </w:r>
      <w:r w:rsidRPr="00876161">
        <w:rPr>
          <w:b/>
        </w:rPr>
        <w:t xml:space="preserve"> </w:t>
      </w:r>
    </w:p>
    <w:p w:rsidR="001B22F8" w:rsidRDefault="001B22F8" w:rsidP="00876161">
      <w:pPr>
        <w:jc w:val="both"/>
        <w:rPr>
          <w:b/>
        </w:rPr>
      </w:pPr>
    </w:p>
    <w:p w:rsidR="00A2465F" w:rsidRDefault="00A11EA5" w:rsidP="00B96818">
      <w:pPr>
        <w:pStyle w:val="2"/>
        <w:numPr>
          <w:ilvl w:val="0"/>
          <w:numId w:val="10"/>
        </w:numPr>
      </w:pPr>
      <w:r>
        <w:t>Budget</w:t>
      </w:r>
    </w:p>
    <w:p w:rsidR="00251805" w:rsidRPr="00251805" w:rsidRDefault="00251805" w:rsidP="00251805">
      <w:pPr>
        <w:spacing w:after="0" w:line="240" w:lineRule="auto"/>
        <w:rPr>
          <w:sz w:val="16"/>
          <w:szCs w:val="16"/>
        </w:rPr>
      </w:pPr>
    </w:p>
    <w:p w:rsidR="00FE6C2C" w:rsidRDefault="00667C4F" w:rsidP="00EA7F1D">
      <w:pPr>
        <w:jc w:val="both"/>
        <w:rPr>
          <w:b/>
          <w:sz w:val="20"/>
          <w:szCs w:val="20"/>
        </w:rPr>
      </w:pPr>
      <w:r w:rsidRPr="00667C4F">
        <w:rPr>
          <w:b/>
          <w:sz w:val="20"/>
          <w:szCs w:val="20"/>
        </w:rPr>
        <w:t xml:space="preserve">Funds </w:t>
      </w:r>
      <w:r w:rsidRPr="009F146A">
        <w:rPr>
          <w:b/>
          <w:sz w:val="20"/>
          <w:szCs w:val="20"/>
        </w:rPr>
        <w:t xml:space="preserve">Transferred for Phase I of the project:  </w:t>
      </w:r>
      <w:r w:rsidR="00AB4EE1" w:rsidRPr="009F146A">
        <w:rPr>
          <w:b/>
          <w:sz w:val="20"/>
          <w:szCs w:val="20"/>
        </w:rPr>
        <w:t>US$ 333</w:t>
      </w:r>
      <w:r w:rsidRPr="009F146A">
        <w:rPr>
          <w:b/>
          <w:sz w:val="20"/>
          <w:szCs w:val="20"/>
        </w:rPr>
        <w:t>,</w:t>
      </w:r>
      <w:r w:rsidR="00AB4EE1" w:rsidRPr="009F146A">
        <w:rPr>
          <w:b/>
          <w:sz w:val="20"/>
          <w:szCs w:val="20"/>
        </w:rPr>
        <w:t>6</w:t>
      </w:r>
      <w:r w:rsidRPr="009F146A">
        <w:rPr>
          <w:b/>
          <w:sz w:val="20"/>
          <w:szCs w:val="20"/>
        </w:rPr>
        <w:t xml:space="preserve">00 </w:t>
      </w:r>
    </w:p>
    <w:tbl>
      <w:tblPr>
        <w:tblStyle w:val="af2"/>
        <w:tblW w:w="0" w:type="auto"/>
        <w:tblLook w:val="04A0" w:firstRow="1" w:lastRow="0" w:firstColumn="1" w:lastColumn="0" w:noHBand="0" w:noVBand="1"/>
        <w:tblCaption w:val="Budget"/>
      </w:tblPr>
      <w:tblGrid>
        <w:gridCol w:w="1374"/>
        <w:gridCol w:w="1672"/>
        <w:gridCol w:w="1092"/>
        <w:gridCol w:w="1357"/>
        <w:gridCol w:w="1034"/>
        <w:gridCol w:w="1182"/>
        <w:gridCol w:w="1182"/>
        <w:gridCol w:w="1296"/>
      </w:tblGrid>
      <w:tr w:rsidR="00617DEB" w:rsidRPr="001B22F8" w:rsidTr="00B40914">
        <w:trPr>
          <w:trHeight w:val="988"/>
          <w:tblHeader/>
        </w:trPr>
        <w:tc>
          <w:tcPr>
            <w:tcW w:w="1374" w:type="dxa"/>
            <w:tcBorders>
              <w:bottom w:val="single" w:sz="4" w:space="0" w:color="auto"/>
            </w:tcBorders>
          </w:tcPr>
          <w:p w:rsidR="00617DEB" w:rsidRPr="001B22F8" w:rsidRDefault="00617DEB" w:rsidP="00797DAD">
            <w:pPr>
              <w:rPr>
                <w:sz w:val="20"/>
                <w:szCs w:val="20"/>
              </w:rPr>
            </w:pPr>
            <w:r w:rsidRPr="001B22F8">
              <w:rPr>
                <w:sz w:val="20"/>
                <w:szCs w:val="20"/>
              </w:rPr>
              <w:t>Category*</w:t>
            </w:r>
          </w:p>
        </w:tc>
        <w:tc>
          <w:tcPr>
            <w:tcW w:w="1672" w:type="dxa"/>
            <w:tcBorders>
              <w:bottom w:val="single" w:sz="4" w:space="0" w:color="auto"/>
            </w:tcBorders>
          </w:tcPr>
          <w:p w:rsidR="00617DEB" w:rsidRPr="001B22F8" w:rsidRDefault="00617DEB" w:rsidP="00797DAD">
            <w:pPr>
              <w:rPr>
                <w:sz w:val="20"/>
                <w:szCs w:val="20"/>
              </w:rPr>
            </w:pPr>
            <w:r w:rsidRPr="001B22F8">
              <w:rPr>
                <w:sz w:val="20"/>
                <w:szCs w:val="20"/>
              </w:rPr>
              <w:t>Item*</w:t>
            </w:r>
          </w:p>
        </w:tc>
        <w:tc>
          <w:tcPr>
            <w:tcW w:w="1092" w:type="dxa"/>
          </w:tcPr>
          <w:p w:rsidR="00617DEB" w:rsidRPr="001B22F8" w:rsidRDefault="00617DEB" w:rsidP="00797DAD">
            <w:pPr>
              <w:rPr>
                <w:sz w:val="20"/>
                <w:szCs w:val="20"/>
              </w:rPr>
            </w:pPr>
            <w:r w:rsidRPr="001B22F8">
              <w:rPr>
                <w:sz w:val="20"/>
                <w:szCs w:val="20"/>
              </w:rPr>
              <w:t>Unit cost</w:t>
            </w:r>
          </w:p>
        </w:tc>
        <w:tc>
          <w:tcPr>
            <w:tcW w:w="1357" w:type="dxa"/>
          </w:tcPr>
          <w:p w:rsidR="00617DEB" w:rsidRPr="001B22F8" w:rsidRDefault="00617DEB" w:rsidP="00797DAD">
            <w:pPr>
              <w:rPr>
                <w:sz w:val="20"/>
                <w:szCs w:val="20"/>
              </w:rPr>
            </w:pPr>
            <w:r w:rsidRPr="001B22F8">
              <w:rPr>
                <w:sz w:val="20"/>
                <w:szCs w:val="20"/>
              </w:rPr>
              <w:t>No. units</w:t>
            </w:r>
          </w:p>
        </w:tc>
        <w:tc>
          <w:tcPr>
            <w:tcW w:w="1034" w:type="dxa"/>
          </w:tcPr>
          <w:p w:rsidR="00617DEB" w:rsidRPr="001B22F8" w:rsidRDefault="00617DEB" w:rsidP="00797DAD">
            <w:pPr>
              <w:rPr>
                <w:sz w:val="20"/>
                <w:szCs w:val="20"/>
              </w:rPr>
            </w:pPr>
            <w:r w:rsidRPr="001B22F8">
              <w:rPr>
                <w:sz w:val="20"/>
                <w:szCs w:val="20"/>
              </w:rPr>
              <w:t>Total cost</w:t>
            </w:r>
          </w:p>
        </w:tc>
        <w:tc>
          <w:tcPr>
            <w:tcW w:w="1182" w:type="dxa"/>
            <w:tcBorders>
              <w:bottom w:val="single" w:sz="4" w:space="0" w:color="auto"/>
            </w:tcBorders>
          </w:tcPr>
          <w:p w:rsidR="00617DEB" w:rsidRPr="001B22F8" w:rsidRDefault="00617DEB" w:rsidP="00797DAD">
            <w:pPr>
              <w:rPr>
                <w:sz w:val="20"/>
                <w:szCs w:val="20"/>
              </w:rPr>
            </w:pPr>
            <w:r w:rsidRPr="001B22F8">
              <w:rPr>
                <w:sz w:val="20"/>
                <w:szCs w:val="20"/>
              </w:rPr>
              <w:t>Request from UNPRPD Fund</w:t>
            </w:r>
          </w:p>
        </w:tc>
        <w:tc>
          <w:tcPr>
            <w:tcW w:w="1182" w:type="dxa"/>
            <w:tcBorders>
              <w:bottom w:val="single" w:sz="4" w:space="0" w:color="auto"/>
            </w:tcBorders>
          </w:tcPr>
          <w:p w:rsidR="00617DEB" w:rsidRPr="001B22F8" w:rsidRDefault="00617DEB" w:rsidP="00797DAD">
            <w:pPr>
              <w:rPr>
                <w:sz w:val="20"/>
                <w:szCs w:val="20"/>
              </w:rPr>
            </w:pPr>
            <w:r w:rsidRPr="001B22F8">
              <w:rPr>
                <w:sz w:val="20"/>
                <w:szCs w:val="20"/>
              </w:rPr>
              <w:t>UNPRPD POs cost-sharing</w:t>
            </w:r>
          </w:p>
        </w:tc>
        <w:tc>
          <w:tcPr>
            <w:tcW w:w="1296" w:type="dxa"/>
            <w:tcBorders>
              <w:bottom w:val="single" w:sz="4" w:space="0" w:color="auto"/>
            </w:tcBorders>
          </w:tcPr>
          <w:p w:rsidR="00617DEB" w:rsidRPr="001B22F8" w:rsidRDefault="00617DEB" w:rsidP="00797DAD">
            <w:pPr>
              <w:rPr>
                <w:sz w:val="20"/>
                <w:szCs w:val="20"/>
              </w:rPr>
            </w:pPr>
            <w:r w:rsidRPr="001B22F8">
              <w:rPr>
                <w:sz w:val="20"/>
                <w:szCs w:val="20"/>
              </w:rPr>
              <w:t>Other partners’ cost sharing</w:t>
            </w:r>
          </w:p>
        </w:tc>
      </w:tr>
      <w:tr w:rsidR="00617DEB" w:rsidRPr="001B22F8" w:rsidTr="00B40914">
        <w:tc>
          <w:tcPr>
            <w:tcW w:w="1374" w:type="dxa"/>
            <w:tcBorders>
              <w:bottom w:val="nil"/>
            </w:tcBorders>
          </w:tcPr>
          <w:p w:rsidR="00617DEB" w:rsidRPr="001B22F8" w:rsidRDefault="00617DEB" w:rsidP="00EA7F1D">
            <w:pPr>
              <w:jc w:val="both"/>
              <w:rPr>
                <w:sz w:val="20"/>
                <w:szCs w:val="20"/>
              </w:rPr>
            </w:pPr>
            <w:r w:rsidRPr="001B22F8">
              <w:rPr>
                <w:rFonts w:eastAsia="Times New Roman" w:cs="Times New Roman"/>
                <w:color w:val="000000"/>
                <w:sz w:val="20"/>
                <w:szCs w:val="20"/>
                <w:lang w:val="uk-UA" w:eastAsia="en-GB"/>
              </w:rPr>
              <w:t>Staff and Personnel Costs</w:t>
            </w:r>
          </w:p>
        </w:tc>
        <w:tc>
          <w:tcPr>
            <w:tcW w:w="1672" w:type="dxa"/>
            <w:tcBorders>
              <w:bottom w:val="nil"/>
            </w:tcBorders>
          </w:tcPr>
          <w:p w:rsidR="00617DEB" w:rsidRPr="001B22F8" w:rsidRDefault="00617DEB" w:rsidP="00EA7F1D">
            <w:pPr>
              <w:jc w:val="both"/>
              <w:rPr>
                <w:sz w:val="20"/>
                <w:szCs w:val="20"/>
              </w:rPr>
            </w:pPr>
            <w:r w:rsidRPr="001B22F8">
              <w:rPr>
                <w:sz w:val="20"/>
                <w:szCs w:val="20"/>
              </w:rPr>
              <w:t>Project Manager</w:t>
            </w:r>
          </w:p>
        </w:tc>
        <w:tc>
          <w:tcPr>
            <w:tcW w:w="1092" w:type="dxa"/>
          </w:tcPr>
          <w:p w:rsidR="00617DEB" w:rsidRPr="001B22F8" w:rsidRDefault="00617DEB" w:rsidP="00EA7F1D">
            <w:pPr>
              <w:jc w:val="both"/>
              <w:rPr>
                <w:sz w:val="20"/>
                <w:szCs w:val="20"/>
              </w:rPr>
            </w:pPr>
            <w:r w:rsidRPr="001B22F8">
              <w:rPr>
                <w:sz w:val="20"/>
                <w:szCs w:val="20"/>
              </w:rPr>
              <w:t>1800</w:t>
            </w:r>
          </w:p>
        </w:tc>
        <w:tc>
          <w:tcPr>
            <w:tcW w:w="1357" w:type="dxa"/>
          </w:tcPr>
          <w:p w:rsidR="00617DEB" w:rsidRPr="001B22F8" w:rsidRDefault="00617DEB" w:rsidP="00EA7F1D">
            <w:pPr>
              <w:jc w:val="both"/>
              <w:rPr>
                <w:sz w:val="20"/>
                <w:szCs w:val="20"/>
              </w:rPr>
            </w:pPr>
            <w:r w:rsidRPr="001B22F8">
              <w:rPr>
                <w:sz w:val="20"/>
                <w:szCs w:val="20"/>
              </w:rPr>
              <w:t>12 months</w:t>
            </w:r>
          </w:p>
        </w:tc>
        <w:tc>
          <w:tcPr>
            <w:tcW w:w="1034" w:type="dxa"/>
          </w:tcPr>
          <w:p w:rsidR="00617DEB" w:rsidRPr="001B22F8" w:rsidRDefault="00617DEB" w:rsidP="00EA7F1D">
            <w:pPr>
              <w:jc w:val="both"/>
              <w:rPr>
                <w:sz w:val="20"/>
                <w:szCs w:val="20"/>
              </w:rPr>
            </w:pPr>
            <w:r w:rsidRPr="001B22F8">
              <w:rPr>
                <w:sz w:val="20"/>
                <w:szCs w:val="20"/>
              </w:rPr>
              <w:t>21600</w:t>
            </w:r>
          </w:p>
        </w:tc>
        <w:tc>
          <w:tcPr>
            <w:tcW w:w="1182" w:type="dxa"/>
            <w:tcBorders>
              <w:bottom w:val="nil"/>
            </w:tcBorders>
          </w:tcPr>
          <w:p w:rsidR="00617DEB" w:rsidRPr="001B22F8" w:rsidRDefault="00617DEB" w:rsidP="00EA7F1D">
            <w:pPr>
              <w:jc w:val="both"/>
              <w:rPr>
                <w:sz w:val="20"/>
                <w:szCs w:val="20"/>
              </w:rPr>
            </w:pPr>
            <w:r w:rsidRPr="001B22F8">
              <w:rPr>
                <w:sz w:val="20"/>
                <w:szCs w:val="20"/>
              </w:rPr>
              <w:t>43200</w:t>
            </w:r>
          </w:p>
        </w:tc>
        <w:tc>
          <w:tcPr>
            <w:tcW w:w="1182" w:type="dxa"/>
            <w:tcBorders>
              <w:bottom w:val="nil"/>
            </w:tcBorders>
          </w:tcPr>
          <w:p w:rsidR="00617DEB" w:rsidRPr="001B22F8" w:rsidRDefault="00617DEB" w:rsidP="00EA7F1D">
            <w:pPr>
              <w:jc w:val="both"/>
              <w:rPr>
                <w:sz w:val="20"/>
                <w:szCs w:val="20"/>
              </w:rPr>
            </w:pPr>
          </w:p>
        </w:tc>
        <w:tc>
          <w:tcPr>
            <w:tcW w:w="1296" w:type="dxa"/>
            <w:tcBorders>
              <w:bottom w:val="nil"/>
            </w:tcBorders>
          </w:tcPr>
          <w:p w:rsidR="00617DEB" w:rsidRPr="001B22F8" w:rsidRDefault="00617DEB" w:rsidP="00EA7F1D">
            <w:pPr>
              <w:jc w:val="both"/>
              <w:rPr>
                <w:sz w:val="20"/>
                <w:szCs w:val="20"/>
              </w:rPr>
            </w:pPr>
          </w:p>
        </w:tc>
      </w:tr>
      <w:tr w:rsidR="00617DEB" w:rsidRPr="001B22F8" w:rsidTr="00B40914">
        <w:tc>
          <w:tcPr>
            <w:tcW w:w="1374" w:type="dxa"/>
            <w:tcBorders>
              <w:top w:val="nil"/>
              <w:bottom w:val="nil"/>
            </w:tcBorders>
          </w:tcPr>
          <w:p w:rsidR="00617DEB" w:rsidRPr="001B22F8" w:rsidRDefault="00617DEB" w:rsidP="00EA7F1D">
            <w:pPr>
              <w:jc w:val="both"/>
              <w:rPr>
                <w:rFonts w:eastAsia="Times New Roman" w:cs="Times New Roman"/>
                <w:color w:val="000000"/>
                <w:sz w:val="20"/>
                <w:szCs w:val="20"/>
                <w:lang w:val="uk-UA" w:eastAsia="en-GB"/>
              </w:rPr>
            </w:pPr>
          </w:p>
        </w:tc>
        <w:tc>
          <w:tcPr>
            <w:tcW w:w="1672" w:type="dxa"/>
            <w:tcBorders>
              <w:top w:val="nil"/>
              <w:bottom w:val="single" w:sz="4" w:space="0" w:color="auto"/>
            </w:tcBorders>
          </w:tcPr>
          <w:p w:rsidR="00617DEB" w:rsidRPr="001B22F8" w:rsidRDefault="00617DEB" w:rsidP="00EA7F1D">
            <w:pPr>
              <w:jc w:val="both"/>
              <w:rPr>
                <w:sz w:val="20"/>
                <w:szCs w:val="20"/>
              </w:rPr>
            </w:pPr>
          </w:p>
        </w:tc>
        <w:tc>
          <w:tcPr>
            <w:tcW w:w="1092" w:type="dxa"/>
          </w:tcPr>
          <w:p w:rsidR="00617DEB" w:rsidRPr="001B22F8" w:rsidRDefault="00617DEB" w:rsidP="00EA7F1D">
            <w:pPr>
              <w:jc w:val="both"/>
              <w:rPr>
                <w:sz w:val="20"/>
                <w:szCs w:val="20"/>
              </w:rPr>
            </w:pPr>
            <w:r w:rsidRPr="001B22F8">
              <w:rPr>
                <w:sz w:val="20"/>
                <w:szCs w:val="20"/>
              </w:rPr>
              <w:t>3600</w:t>
            </w:r>
          </w:p>
        </w:tc>
        <w:tc>
          <w:tcPr>
            <w:tcW w:w="1357" w:type="dxa"/>
          </w:tcPr>
          <w:p w:rsidR="00617DEB" w:rsidRPr="001B22F8" w:rsidRDefault="00617DEB" w:rsidP="00EA7F1D">
            <w:pPr>
              <w:jc w:val="both"/>
              <w:rPr>
                <w:sz w:val="20"/>
                <w:szCs w:val="20"/>
              </w:rPr>
            </w:pPr>
            <w:r w:rsidRPr="001B22F8">
              <w:rPr>
                <w:sz w:val="20"/>
                <w:szCs w:val="20"/>
              </w:rPr>
              <w:t>6 months</w:t>
            </w:r>
          </w:p>
        </w:tc>
        <w:tc>
          <w:tcPr>
            <w:tcW w:w="1034" w:type="dxa"/>
          </w:tcPr>
          <w:p w:rsidR="00617DEB" w:rsidRPr="001B22F8" w:rsidRDefault="00617DEB" w:rsidP="00EA7F1D">
            <w:pPr>
              <w:jc w:val="both"/>
              <w:rPr>
                <w:sz w:val="20"/>
                <w:szCs w:val="20"/>
              </w:rPr>
            </w:pPr>
            <w:r w:rsidRPr="001B22F8">
              <w:rPr>
                <w:sz w:val="20"/>
                <w:szCs w:val="20"/>
              </w:rPr>
              <w:t>21600</w:t>
            </w:r>
          </w:p>
        </w:tc>
        <w:tc>
          <w:tcPr>
            <w:tcW w:w="1182" w:type="dxa"/>
            <w:tcBorders>
              <w:top w:val="nil"/>
              <w:bottom w:val="single" w:sz="4" w:space="0" w:color="auto"/>
            </w:tcBorders>
          </w:tcPr>
          <w:p w:rsidR="00617DEB" w:rsidRPr="001B22F8" w:rsidRDefault="00617DEB" w:rsidP="00EA7F1D">
            <w:pPr>
              <w:jc w:val="both"/>
              <w:rPr>
                <w:sz w:val="20"/>
                <w:szCs w:val="20"/>
              </w:rPr>
            </w:pPr>
          </w:p>
        </w:tc>
        <w:tc>
          <w:tcPr>
            <w:tcW w:w="1182" w:type="dxa"/>
            <w:tcBorders>
              <w:top w:val="nil"/>
              <w:bottom w:val="nil"/>
            </w:tcBorders>
          </w:tcPr>
          <w:p w:rsidR="00617DEB" w:rsidRPr="001B22F8" w:rsidRDefault="00617DEB" w:rsidP="00EA7F1D">
            <w:pPr>
              <w:jc w:val="both"/>
              <w:rPr>
                <w:sz w:val="20"/>
                <w:szCs w:val="20"/>
              </w:rPr>
            </w:pPr>
          </w:p>
        </w:tc>
        <w:tc>
          <w:tcPr>
            <w:tcW w:w="1296" w:type="dxa"/>
            <w:tcBorders>
              <w:top w:val="nil"/>
              <w:bottom w:val="nil"/>
            </w:tcBorders>
          </w:tcPr>
          <w:p w:rsidR="00617DEB" w:rsidRPr="001B22F8" w:rsidRDefault="00617DEB" w:rsidP="00EA7F1D">
            <w:pPr>
              <w:jc w:val="both"/>
              <w:rPr>
                <w:sz w:val="20"/>
                <w:szCs w:val="20"/>
              </w:rPr>
            </w:pPr>
          </w:p>
        </w:tc>
      </w:tr>
      <w:tr w:rsidR="00617DEB" w:rsidRPr="001B22F8" w:rsidTr="00B40914">
        <w:tc>
          <w:tcPr>
            <w:tcW w:w="1374" w:type="dxa"/>
            <w:tcBorders>
              <w:top w:val="nil"/>
              <w:bottom w:val="nil"/>
            </w:tcBorders>
          </w:tcPr>
          <w:p w:rsidR="00617DEB" w:rsidRPr="001B22F8" w:rsidRDefault="00617DEB" w:rsidP="00EA7F1D">
            <w:pPr>
              <w:jc w:val="both"/>
              <w:rPr>
                <w:rFonts w:eastAsia="Times New Roman" w:cs="Times New Roman"/>
                <w:color w:val="000000"/>
                <w:sz w:val="20"/>
                <w:szCs w:val="20"/>
                <w:lang w:val="uk-UA" w:eastAsia="en-GB"/>
              </w:rPr>
            </w:pPr>
          </w:p>
        </w:tc>
        <w:tc>
          <w:tcPr>
            <w:tcW w:w="1672" w:type="dxa"/>
            <w:tcBorders>
              <w:bottom w:val="nil"/>
            </w:tcBorders>
          </w:tcPr>
          <w:p w:rsidR="00617DEB" w:rsidRPr="001B22F8" w:rsidRDefault="00617DEB" w:rsidP="00EA7F1D">
            <w:pPr>
              <w:jc w:val="both"/>
              <w:rPr>
                <w:sz w:val="20"/>
                <w:szCs w:val="20"/>
              </w:rPr>
            </w:pPr>
            <w:r w:rsidRPr="001B22F8">
              <w:rPr>
                <w:sz w:val="20"/>
                <w:szCs w:val="20"/>
              </w:rPr>
              <w:t>Project Associate</w:t>
            </w:r>
          </w:p>
        </w:tc>
        <w:tc>
          <w:tcPr>
            <w:tcW w:w="1092" w:type="dxa"/>
          </w:tcPr>
          <w:p w:rsidR="00617DEB" w:rsidRPr="001B22F8" w:rsidRDefault="00617DEB" w:rsidP="00EA7F1D">
            <w:pPr>
              <w:jc w:val="both"/>
              <w:rPr>
                <w:sz w:val="20"/>
                <w:szCs w:val="20"/>
              </w:rPr>
            </w:pPr>
            <w:r w:rsidRPr="001B22F8">
              <w:rPr>
                <w:sz w:val="20"/>
                <w:szCs w:val="20"/>
              </w:rPr>
              <w:t>1000</w:t>
            </w:r>
          </w:p>
        </w:tc>
        <w:tc>
          <w:tcPr>
            <w:tcW w:w="1357" w:type="dxa"/>
          </w:tcPr>
          <w:p w:rsidR="00617DEB" w:rsidRPr="001B22F8" w:rsidRDefault="00617DEB" w:rsidP="00EA7F1D">
            <w:pPr>
              <w:jc w:val="both"/>
              <w:rPr>
                <w:sz w:val="20"/>
                <w:szCs w:val="20"/>
              </w:rPr>
            </w:pPr>
            <w:r w:rsidRPr="001B22F8">
              <w:rPr>
                <w:sz w:val="20"/>
                <w:szCs w:val="20"/>
              </w:rPr>
              <w:t>12 months</w:t>
            </w:r>
          </w:p>
        </w:tc>
        <w:tc>
          <w:tcPr>
            <w:tcW w:w="1034" w:type="dxa"/>
          </w:tcPr>
          <w:p w:rsidR="00617DEB" w:rsidRPr="001B22F8" w:rsidRDefault="00617DEB" w:rsidP="00EA7F1D">
            <w:pPr>
              <w:jc w:val="both"/>
              <w:rPr>
                <w:sz w:val="20"/>
                <w:szCs w:val="20"/>
              </w:rPr>
            </w:pPr>
            <w:r w:rsidRPr="001B22F8">
              <w:rPr>
                <w:sz w:val="20"/>
                <w:szCs w:val="20"/>
              </w:rPr>
              <w:t>12000</w:t>
            </w:r>
          </w:p>
        </w:tc>
        <w:tc>
          <w:tcPr>
            <w:tcW w:w="1182" w:type="dxa"/>
            <w:tcBorders>
              <w:bottom w:val="nil"/>
            </w:tcBorders>
          </w:tcPr>
          <w:p w:rsidR="00617DEB" w:rsidRPr="001B22F8" w:rsidRDefault="00617DEB" w:rsidP="00EA7F1D">
            <w:pPr>
              <w:jc w:val="both"/>
              <w:rPr>
                <w:sz w:val="20"/>
                <w:szCs w:val="20"/>
              </w:rPr>
            </w:pPr>
            <w:r w:rsidRPr="001B22F8">
              <w:rPr>
                <w:sz w:val="20"/>
                <w:szCs w:val="20"/>
              </w:rPr>
              <w:t>24000</w:t>
            </w:r>
          </w:p>
        </w:tc>
        <w:tc>
          <w:tcPr>
            <w:tcW w:w="1182" w:type="dxa"/>
            <w:tcBorders>
              <w:top w:val="nil"/>
              <w:bottom w:val="nil"/>
            </w:tcBorders>
          </w:tcPr>
          <w:p w:rsidR="00617DEB" w:rsidRPr="001B22F8" w:rsidRDefault="00617DEB" w:rsidP="00EA7F1D">
            <w:pPr>
              <w:jc w:val="both"/>
              <w:rPr>
                <w:sz w:val="20"/>
                <w:szCs w:val="20"/>
              </w:rPr>
            </w:pPr>
          </w:p>
        </w:tc>
        <w:tc>
          <w:tcPr>
            <w:tcW w:w="1296" w:type="dxa"/>
            <w:tcBorders>
              <w:top w:val="nil"/>
              <w:bottom w:val="nil"/>
            </w:tcBorders>
          </w:tcPr>
          <w:p w:rsidR="00617DEB" w:rsidRPr="001B22F8" w:rsidRDefault="00617DEB" w:rsidP="00EA7F1D">
            <w:pPr>
              <w:jc w:val="both"/>
              <w:rPr>
                <w:sz w:val="20"/>
                <w:szCs w:val="20"/>
              </w:rPr>
            </w:pPr>
          </w:p>
        </w:tc>
      </w:tr>
      <w:tr w:rsidR="00617DEB" w:rsidRPr="001B22F8" w:rsidTr="00B40914">
        <w:tc>
          <w:tcPr>
            <w:tcW w:w="1374" w:type="dxa"/>
            <w:tcBorders>
              <w:top w:val="nil"/>
              <w:bottom w:val="nil"/>
            </w:tcBorders>
          </w:tcPr>
          <w:p w:rsidR="00617DEB" w:rsidRPr="001B22F8" w:rsidRDefault="00617DEB" w:rsidP="00EA7F1D">
            <w:pPr>
              <w:jc w:val="both"/>
              <w:rPr>
                <w:rFonts w:eastAsia="Times New Roman" w:cs="Times New Roman"/>
                <w:color w:val="000000"/>
                <w:sz w:val="20"/>
                <w:szCs w:val="20"/>
                <w:lang w:val="uk-UA" w:eastAsia="en-GB"/>
              </w:rPr>
            </w:pPr>
          </w:p>
        </w:tc>
        <w:tc>
          <w:tcPr>
            <w:tcW w:w="1672" w:type="dxa"/>
            <w:tcBorders>
              <w:top w:val="nil"/>
            </w:tcBorders>
          </w:tcPr>
          <w:p w:rsidR="00617DEB" w:rsidRPr="001B22F8" w:rsidRDefault="00617DEB" w:rsidP="00EA7F1D">
            <w:pPr>
              <w:jc w:val="both"/>
              <w:rPr>
                <w:sz w:val="20"/>
                <w:szCs w:val="20"/>
              </w:rPr>
            </w:pPr>
          </w:p>
        </w:tc>
        <w:tc>
          <w:tcPr>
            <w:tcW w:w="1092" w:type="dxa"/>
          </w:tcPr>
          <w:p w:rsidR="00617DEB" w:rsidRPr="001B22F8" w:rsidRDefault="00617DEB" w:rsidP="00EA7F1D">
            <w:pPr>
              <w:jc w:val="both"/>
              <w:rPr>
                <w:sz w:val="20"/>
                <w:szCs w:val="20"/>
              </w:rPr>
            </w:pPr>
            <w:r w:rsidRPr="001B22F8">
              <w:rPr>
                <w:sz w:val="20"/>
                <w:szCs w:val="20"/>
              </w:rPr>
              <w:t>2000</w:t>
            </w:r>
          </w:p>
        </w:tc>
        <w:tc>
          <w:tcPr>
            <w:tcW w:w="1357" w:type="dxa"/>
          </w:tcPr>
          <w:p w:rsidR="00617DEB" w:rsidRPr="001B22F8" w:rsidRDefault="00617DEB" w:rsidP="00EA7F1D">
            <w:pPr>
              <w:jc w:val="both"/>
              <w:rPr>
                <w:sz w:val="20"/>
                <w:szCs w:val="20"/>
              </w:rPr>
            </w:pPr>
            <w:r w:rsidRPr="001B22F8">
              <w:rPr>
                <w:sz w:val="20"/>
                <w:szCs w:val="20"/>
              </w:rPr>
              <w:t>6 months</w:t>
            </w:r>
          </w:p>
        </w:tc>
        <w:tc>
          <w:tcPr>
            <w:tcW w:w="1034" w:type="dxa"/>
          </w:tcPr>
          <w:p w:rsidR="00617DEB" w:rsidRPr="001B22F8" w:rsidRDefault="00617DEB" w:rsidP="00EA7F1D">
            <w:pPr>
              <w:jc w:val="both"/>
              <w:rPr>
                <w:sz w:val="20"/>
                <w:szCs w:val="20"/>
              </w:rPr>
            </w:pPr>
            <w:r w:rsidRPr="001B22F8">
              <w:rPr>
                <w:sz w:val="20"/>
                <w:szCs w:val="20"/>
              </w:rPr>
              <w:t>12000</w:t>
            </w:r>
          </w:p>
        </w:tc>
        <w:tc>
          <w:tcPr>
            <w:tcW w:w="1182" w:type="dxa"/>
            <w:tcBorders>
              <w:top w:val="nil"/>
            </w:tcBorders>
          </w:tcPr>
          <w:p w:rsidR="00617DEB" w:rsidRPr="001B22F8" w:rsidRDefault="00617DEB" w:rsidP="00EA7F1D">
            <w:pPr>
              <w:jc w:val="both"/>
              <w:rPr>
                <w:sz w:val="20"/>
                <w:szCs w:val="20"/>
              </w:rPr>
            </w:pPr>
          </w:p>
        </w:tc>
        <w:tc>
          <w:tcPr>
            <w:tcW w:w="1182" w:type="dxa"/>
            <w:tcBorders>
              <w:top w:val="nil"/>
              <w:bottom w:val="nil"/>
            </w:tcBorders>
          </w:tcPr>
          <w:p w:rsidR="00617DEB" w:rsidRPr="001B22F8" w:rsidRDefault="00617DEB" w:rsidP="00EA7F1D">
            <w:pPr>
              <w:jc w:val="both"/>
              <w:rPr>
                <w:sz w:val="20"/>
                <w:szCs w:val="20"/>
              </w:rPr>
            </w:pPr>
          </w:p>
        </w:tc>
        <w:tc>
          <w:tcPr>
            <w:tcW w:w="1296" w:type="dxa"/>
            <w:tcBorders>
              <w:top w:val="nil"/>
              <w:bottom w:val="nil"/>
            </w:tcBorders>
          </w:tcPr>
          <w:p w:rsidR="00617DEB" w:rsidRPr="001B22F8" w:rsidRDefault="00617DEB" w:rsidP="00EA7F1D">
            <w:pPr>
              <w:jc w:val="both"/>
              <w:rPr>
                <w:sz w:val="20"/>
                <w:szCs w:val="20"/>
              </w:rPr>
            </w:pPr>
          </w:p>
        </w:tc>
      </w:tr>
      <w:tr w:rsidR="00617DEB" w:rsidRPr="001B22F8" w:rsidTr="00B40914">
        <w:tc>
          <w:tcPr>
            <w:tcW w:w="1374" w:type="dxa"/>
            <w:tcBorders>
              <w:top w:val="nil"/>
              <w:bottom w:val="single" w:sz="4" w:space="0" w:color="auto"/>
            </w:tcBorders>
          </w:tcPr>
          <w:p w:rsidR="00617DEB" w:rsidRPr="001B22F8" w:rsidRDefault="00617DEB" w:rsidP="00EA7F1D">
            <w:pPr>
              <w:jc w:val="both"/>
              <w:rPr>
                <w:rFonts w:eastAsia="Times New Roman" w:cs="Times New Roman"/>
                <w:color w:val="000000"/>
                <w:sz w:val="20"/>
                <w:szCs w:val="20"/>
                <w:lang w:val="uk-UA" w:eastAsia="en-GB"/>
              </w:rPr>
            </w:pPr>
          </w:p>
        </w:tc>
        <w:tc>
          <w:tcPr>
            <w:tcW w:w="1672" w:type="dxa"/>
          </w:tcPr>
          <w:p w:rsidR="00617DEB" w:rsidRPr="001B22F8" w:rsidRDefault="00617DEB" w:rsidP="00EA7F1D">
            <w:pPr>
              <w:jc w:val="both"/>
              <w:rPr>
                <w:b/>
                <w:sz w:val="20"/>
                <w:szCs w:val="20"/>
              </w:rPr>
            </w:pPr>
            <w:r w:rsidRPr="001B22F8">
              <w:rPr>
                <w:b/>
                <w:sz w:val="20"/>
                <w:szCs w:val="20"/>
              </w:rPr>
              <w:t>Sub Total</w:t>
            </w:r>
          </w:p>
        </w:tc>
        <w:tc>
          <w:tcPr>
            <w:tcW w:w="1092" w:type="dxa"/>
          </w:tcPr>
          <w:p w:rsidR="00617DEB" w:rsidRPr="001B22F8" w:rsidRDefault="00617DEB" w:rsidP="00EA7F1D">
            <w:pPr>
              <w:jc w:val="both"/>
              <w:rPr>
                <w:b/>
                <w:sz w:val="20"/>
                <w:szCs w:val="20"/>
              </w:rPr>
            </w:pPr>
          </w:p>
        </w:tc>
        <w:tc>
          <w:tcPr>
            <w:tcW w:w="1357" w:type="dxa"/>
          </w:tcPr>
          <w:p w:rsidR="00617DEB" w:rsidRPr="001B22F8" w:rsidRDefault="00617DEB" w:rsidP="00EA7F1D">
            <w:pPr>
              <w:jc w:val="both"/>
              <w:rPr>
                <w:b/>
                <w:sz w:val="20"/>
                <w:szCs w:val="20"/>
              </w:rPr>
            </w:pPr>
          </w:p>
        </w:tc>
        <w:tc>
          <w:tcPr>
            <w:tcW w:w="1034" w:type="dxa"/>
          </w:tcPr>
          <w:p w:rsidR="00617DEB" w:rsidRPr="001B22F8" w:rsidRDefault="00617DEB" w:rsidP="00EA7F1D">
            <w:pPr>
              <w:jc w:val="both"/>
              <w:rPr>
                <w:b/>
                <w:sz w:val="20"/>
                <w:szCs w:val="20"/>
              </w:rPr>
            </w:pPr>
            <w:r w:rsidRPr="001B22F8">
              <w:rPr>
                <w:b/>
                <w:sz w:val="20"/>
                <w:szCs w:val="20"/>
              </w:rPr>
              <w:t>67200</w:t>
            </w:r>
          </w:p>
        </w:tc>
        <w:tc>
          <w:tcPr>
            <w:tcW w:w="1182" w:type="dxa"/>
          </w:tcPr>
          <w:p w:rsidR="00617DEB" w:rsidRPr="001B22F8" w:rsidRDefault="00617DEB" w:rsidP="00EA7F1D">
            <w:pPr>
              <w:jc w:val="both"/>
              <w:rPr>
                <w:b/>
                <w:sz w:val="20"/>
                <w:szCs w:val="20"/>
              </w:rPr>
            </w:pPr>
            <w:r w:rsidRPr="001B22F8">
              <w:rPr>
                <w:b/>
                <w:sz w:val="20"/>
                <w:szCs w:val="20"/>
              </w:rPr>
              <w:t>67200</w:t>
            </w:r>
          </w:p>
        </w:tc>
        <w:tc>
          <w:tcPr>
            <w:tcW w:w="1182" w:type="dxa"/>
            <w:tcBorders>
              <w:top w:val="nil"/>
              <w:bottom w:val="single" w:sz="4" w:space="0" w:color="auto"/>
            </w:tcBorders>
          </w:tcPr>
          <w:p w:rsidR="00617DEB" w:rsidRPr="001B22F8" w:rsidRDefault="00617DEB" w:rsidP="00EA7F1D">
            <w:pPr>
              <w:jc w:val="both"/>
              <w:rPr>
                <w:sz w:val="20"/>
                <w:szCs w:val="20"/>
              </w:rPr>
            </w:pPr>
          </w:p>
        </w:tc>
        <w:tc>
          <w:tcPr>
            <w:tcW w:w="1296" w:type="dxa"/>
            <w:tcBorders>
              <w:top w:val="nil"/>
              <w:bottom w:val="single" w:sz="4" w:space="0" w:color="auto"/>
            </w:tcBorders>
          </w:tcPr>
          <w:p w:rsidR="00617DEB" w:rsidRPr="001B22F8" w:rsidRDefault="00617DEB" w:rsidP="00EA7F1D">
            <w:pPr>
              <w:jc w:val="both"/>
              <w:rPr>
                <w:sz w:val="20"/>
                <w:szCs w:val="20"/>
              </w:rPr>
            </w:pPr>
          </w:p>
        </w:tc>
      </w:tr>
      <w:tr w:rsidR="00617DEB" w:rsidRPr="001B22F8" w:rsidTr="00B40914">
        <w:tc>
          <w:tcPr>
            <w:tcW w:w="1374" w:type="dxa"/>
            <w:tcBorders>
              <w:bottom w:val="nil"/>
            </w:tcBorders>
          </w:tcPr>
          <w:p w:rsidR="00617DEB" w:rsidRPr="001B22F8" w:rsidRDefault="00617DEB" w:rsidP="00D85490">
            <w:pPr>
              <w:jc w:val="both"/>
              <w:rPr>
                <w:sz w:val="20"/>
                <w:szCs w:val="20"/>
              </w:rPr>
            </w:pPr>
            <w:r w:rsidRPr="001B22F8">
              <w:rPr>
                <w:rFonts w:eastAsia="Times New Roman" w:cs="Times New Roman"/>
                <w:color w:val="000000"/>
                <w:sz w:val="20"/>
                <w:szCs w:val="20"/>
                <w:lang w:eastAsia="en-GB"/>
              </w:rPr>
              <w:t>Supplies, commodities, and materials</w:t>
            </w:r>
          </w:p>
        </w:tc>
        <w:tc>
          <w:tcPr>
            <w:tcW w:w="1672" w:type="dxa"/>
          </w:tcPr>
          <w:p w:rsidR="00617DEB" w:rsidRPr="001B22F8" w:rsidRDefault="00617DEB" w:rsidP="00D85490">
            <w:pPr>
              <w:jc w:val="both"/>
              <w:rPr>
                <w:rFonts w:eastAsia="Times New Roman" w:cs="Times New Roman"/>
                <w:color w:val="000000"/>
                <w:sz w:val="20"/>
                <w:szCs w:val="20"/>
                <w:lang w:val="en-GB" w:eastAsia="en-GB"/>
              </w:rPr>
            </w:pPr>
            <w:r w:rsidRPr="001B22F8">
              <w:rPr>
                <w:rFonts w:eastAsia="Times New Roman" w:cs="Times New Roman"/>
                <w:color w:val="000000"/>
                <w:sz w:val="20"/>
                <w:szCs w:val="20"/>
                <w:lang w:eastAsia="en-GB"/>
              </w:rPr>
              <w:t>Office supplies, connections</w:t>
            </w:r>
          </w:p>
        </w:tc>
        <w:tc>
          <w:tcPr>
            <w:tcW w:w="1092" w:type="dxa"/>
          </w:tcPr>
          <w:p w:rsidR="00617DEB" w:rsidRPr="001B22F8" w:rsidRDefault="00617DEB" w:rsidP="00D85490">
            <w:pPr>
              <w:jc w:val="both"/>
              <w:rPr>
                <w:rFonts w:eastAsia="Times New Roman" w:cs="Times New Roman"/>
                <w:color w:val="000000"/>
                <w:sz w:val="20"/>
                <w:szCs w:val="20"/>
                <w:lang w:val="en-GB" w:eastAsia="en-GB"/>
              </w:rPr>
            </w:pPr>
            <w:r w:rsidRPr="001B22F8">
              <w:rPr>
                <w:rFonts w:eastAsia="Times New Roman" w:cs="Times New Roman"/>
                <w:color w:val="000000"/>
                <w:sz w:val="20"/>
                <w:szCs w:val="20"/>
                <w:lang w:eastAsia="en-GB"/>
              </w:rPr>
              <w:t>150</w:t>
            </w:r>
          </w:p>
        </w:tc>
        <w:tc>
          <w:tcPr>
            <w:tcW w:w="1357" w:type="dxa"/>
          </w:tcPr>
          <w:p w:rsidR="00617DEB" w:rsidRPr="001B22F8" w:rsidRDefault="00617DEB" w:rsidP="00D85490">
            <w:pPr>
              <w:jc w:val="both"/>
              <w:rPr>
                <w:rFonts w:eastAsia="Times New Roman" w:cs="Times New Roman"/>
                <w:color w:val="000000"/>
                <w:sz w:val="20"/>
                <w:szCs w:val="20"/>
                <w:lang w:val="en-GB" w:eastAsia="en-GB"/>
              </w:rPr>
            </w:pPr>
            <w:r w:rsidRPr="001B22F8">
              <w:rPr>
                <w:rFonts w:eastAsia="Times New Roman" w:cs="Times New Roman"/>
                <w:color w:val="000000"/>
                <w:sz w:val="20"/>
                <w:szCs w:val="20"/>
                <w:lang w:eastAsia="en-GB"/>
              </w:rPr>
              <w:t>18 months</w:t>
            </w:r>
          </w:p>
        </w:tc>
        <w:tc>
          <w:tcPr>
            <w:tcW w:w="1034" w:type="dxa"/>
          </w:tcPr>
          <w:p w:rsidR="00617DEB" w:rsidRPr="001B22F8" w:rsidRDefault="00617DEB" w:rsidP="00D85490">
            <w:pPr>
              <w:jc w:val="both"/>
              <w:rPr>
                <w:rFonts w:eastAsia="Times New Roman" w:cs="Times New Roman"/>
                <w:color w:val="000000"/>
                <w:sz w:val="20"/>
                <w:szCs w:val="20"/>
                <w:lang w:val="en-GB" w:eastAsia="en-GB"/>
              </w:rPr>
            </w:pPr>
            <w:r w:rsidRPr="001B22F8">
              <w:rPr>
                <w:rFonts w:eastAsia="Times New Roman" w:cs="Times New Roman"/>
                <w:color w:val="000000"/>
                <w:sz w:val="20"/>
                <w:szCs w:val="20"/>
                <w:lang w:eastAsia="en-GB"/>
              </w:rPr>
              <w:t>2700</w:t>
            </w:r>
          </w:p>
        </w:tc>
        <w:tc>
          <w:tcPr>
            <w:tcW w:w="1182" w:type="dxa"/>
          </w:tcPr>
          <w:p w:rsidR="00617DEB" w:rsidRPr="001B22F8" w:rsidRDefault="00617DEB" w:rsidP="00D85490">
            <w:pPr>
              <w:jc w:val="both"/>
              <w:rPr>
                <w:rFonts w:eastAsia="Times New Roman" w:cs="Times New Roman"/>
                <w:color w:val="000000"/>
                <w:sz w:val="20"/>
                <w:szCs w:val="20"/>
                <w:lang w:val="en-GB" w:eastAsia="en-GB"/>
              </w:rPr>
            </w:pPr>
            <w:r w:rsidRPr="001B22F8">
              <w:rPr>
                <w:rFonts w:eastAsia="Times New Roman" w:cs="Times New Roman"/>
                <w:color w:val="000000"/>
                <w:sz w:val="20"/>
                <w:szCs w:val="20"/>
                <w:lang w:eastAsia="en-GB"/>
              </w:rPr>
              <w:t>2700</w:t>
            </w:r>
          </w:p>
        </w:tc>
        <w:tc>
          <w:tcPr>
            <w:tcW w:w="1182" w:type="dxa"/>
            <w:tcBorders>
              <w:bottom w:val="nil"/>
            </w:tcBorders>
          </w:tcPr>
          <w:p w:rsidR="00617DEB" w:rsidRPr="001B22F8" w:rsidRDefault="00617DEB" w:rsidP="00D85490">
            <w:pPr>
              <w:rPr>
                <w:rFonts w:eastAsia="Times New Roman" w:cs="Times New Roman"/>
                <w:color w:val="000000"/>
                <w:sz w:val="20"/>
                <w:szCs w:val="20"/>
                <w:lang w:val="en-GB" w:eastAsia="en-GB"/>
              </w:rPr>
            </w:pPr>
            <w:r w:rsidRPr="001B22F8">
              <w:rPr>
                <w:rFonts w:eastAsia="Times New Roman" w:cs="Times New Roman"/>
                <w:color w:val="000000"/>
                <w:sz w:val="20"/>
                <w:szCs w:val="20"/>
                <w:lang w:val="en-GB" w:eastAsia="en-GB"/>
              </w:rPr>
              <w:t> </w:t>
            </w:r>
          </w:p>
        </w:tc>
        <w:tc>
          <w:tcPr>
            <w:tcW w:w="1296" w:type="dxa"/>
            <w:tcBorders>
              <w:bottom w:val="nil"/>
            </w:tcBorders>
          </w:tcPr>
          <w:p w:rsidR="00617DEB" w:rsidRPr="001B22F8" w:rsidRDefault="00617DEB" w:rsidP="00D85490">
            <w:pPr>
              <w:rPr>
                <w:rFonts w:eastAsia="Times New Roman" w:cs="Times New Roman"/>
                <w:color w:val="000000"/>
                <w:sz w:val="20"/>
                <w:szCs w:val="20"/>
                <w:lang w:val="en-GB" w:eastAsia="en-GB"/>
              </w:rPr>
            </w:pPr>
          </w:p>
        </w:tc>
      </w:tr>
      <w:tr w:rsidR="00617DEB" w:rsidRPr="001B22F8" w:rsidTr="00B40914">
        <w:tc>
          <w:tcPr>
            <w:tcW w:w="1374" w:type="dxa"/>
            <w:tcBorders>
              <w:top w:val="nil"/>
              <w:bottom w:val="single" w:sz="4" w:space="0" w:color="auto"/>
            </w:tcBorders>
          </w:tcPr>
          <w:p w:rsidR="00617DEB" w:rsidRPr="001B22F8" w:rsidRDefault="00617DEB" w:rsidP="00D85490">
            <w:pPr>
              <w:jc w:val="both"/>
              <w:rPr>
                <w:rFonts w:eastAsia="Times New Roman" w:cs="Times New Roman"/>
                <w:color w:val="000000"/>
                <w:sz w:val="20"/>
                <w:szCs w:val="20"/>
                <w:lang w:eastAsia="en-GB"/>
              </w:rPr>
            </w:pPr>
          </w:p>
        </w:tc>
        <w:tc>
          <w:tcPr>
            <w:tcW w:w="1672" w:type="dxa"/>
          </w:tcPr>
          <w:p w:rsidR="00617DEB" w:rsidRPr="001B22F8" w:rsidRDefault="00617DEB" w:rsidP="00D85490">
            <w:pPr>
              <w:jc w:val="both"/>
              <w:rPr>
                <w:rFonts w:eastAsia="Times New Roman" w:cs="Times New Roman"/>
                <w:b/>
                <w:color w:val="000000"/>
                <w:sz w:val="20"/>
                <w:szCs w:val="20"/>
                <w:lang w:eastAsia="en-GB"/>
              </w:rPr>
            </w:pPr>
            <w:r w:rsidRPr="001B22F8">
              <w:rPr>
                <w:rFonts w:eastAsia="Times New Roman" w:cs="Times New Roman"/>
                <w:b/>
                <w:color w:val="000000"/>
                <w:sz w:val="20"/>
                <w:szCs w:val="20"/>
                <w:lang w:eastAsia="en-GB"/>
              </w:rPr>
              <w:t>Sub Total</w:t>
            </w:r>
          </w:p>
        </w:tc>
        <w:tc>
          <w:tcPr>
            <w:tcW w:w="1092" w:type="dxa"/>
          </w:tcPr>
          <w:p w:rsidR="00617DEB" w:rsidRPr="001B22F8" w:rsidRDefault="00617DEB" w:rsidP="00D85490">
            <w:pPr>
              <w:jc w:val="both"/>
              <w:rPr>
                <w:rFonts w:eastAsia="Times New Roman" w:cs="Times New Roman"/>
                <w:b/>
                <w:color w:val="000000"/>
                <w:sz w:val="20"/>
                <w:szCs w:val="20"/>
                <w:lang w:eastAsia="en-GB"/>
              </w:rPr>
            </w:pPr>
          </w:p>
        </w:tc>
        <w:tc>
          <w:tcPr>
            <w:tcW w:w="1357" w:type="dxa"/>
          </w:tcPr>
          <w:p w:rsidR="00617DEB" w:rsidRPr="001B22F8" w:rsidRDefault="00617DEB" w:rsidP="00D85490">
            <w:pPr>
              <w:jc w:val="both"/>
              <w:rPr>
                <w:rFonts w:eastAsia="Times New Roman" w:cs="Times New Roman"/>
                <w:b/>
                <w:color w:val="000000"/>
                <w:sz w:val="20"/>
                <w:szCs w:val="20"/>
                <w:lang w:eastAsia="en-GB"/>
              </w:rPr>
            </w:pPr>
          </w:p>
        </w:tc>
        <w:tc>
          <w:tcPr>
            <w:tcW w:w="1034" w:type="dxa"/>
          </w:tcPr>
          <w:p w:rsidR="00617DEB" w:rsidRPr="001B22F8" w:rsidRDefault="00617DEB" w:rsidP="00D85490">
            <w:pPr>
              <w:jc w:val="both"/>
              <w:rPr>
                <w:rFonts w:eastAsia="Times New Roman" w:cs="Times New Roman"/>
                <w:b/>
                <w:color w:val="000000"/>
                <w:sz w:val="20"/>
                <w:szCs w:val="20"/>
                <w:lang w:eastAsia="en-GB"/>
              </w:rPr>
            </w:pPr>
            <w:r w:rsidRPr="001B22F8">
              <w:rPr>
                <w:rFonts w:eastAsia="Times New Roman" w:cs="Times New Roman"/>
                <w:b/>
                <w:color w:val="000000"/>
                <w:sz w:val="20"/>
                <w:szCs w:val="20"/>
                <w:lang w:eastAsia="en-GB"/>
              </w:rPr>
              <w:t>2700</w:t>
            </w:r>
          </w:p>
        </w:tc>
        <w:tc>
          <w:tcPr>
            <w:tcW w:w="1182" w:type="dxa"/>
          </w:tcPr>
          <w:p w:rsidR="00617DEB" w:rsidRPr="001B22F8" w:rsidRDefault="00617DEB" w:rsidP="00D85490">
            <w:pPr>
              <w:jc w:val="both"/>
              <w:rPr>
                <w:rFonts w:eastAsia="Times New Roman" w:cs="Times New Roman"/>
                <w:b/>
                <w:color w:val="000000"/>
                <w:sz w:val="20"/>
                <w:szCs w:val="20"/>
                <w:lang w:eastAsia="en-GB"/>
              </w:rPr>
            </w:pPr>
            <w:r w:rsidRPr="001B22F8">
              <w:rPr>
                <w:rFonts w:eastAsia="Times New Roman" w:cs="Times New Roman"/>
                <w:b/>
                <w:color w:val="000000"/>
                <w:sz w:val="20"/>
                <w:szCs w:val="20"/>
                <w:lang w:eastAsia="en-GB"/>
              </w:rPr>
              <w:t>2700</w:t>
            </w:r>
          </w:p>
        </w:tc>
        <w:tc>
          <w:tcPr>
            <w:tcW w:w="1182" w:type="dxa"/>
            <w:tcBorders>
              <w:top w:val="nil"/>
            </w:tcBorders>
          </w:tcPr>
          <w:p w:rsidR="00617DEB" w:rsidRPr="001B22F8" w:rsidRDefault="00617DEB" w:rsidP="00D85490">
            <w:pPr>
              <w:rPr>
                <w:rFonts w:eastAsia="Times New Roman" w:cs="Times New Roman"/>
                <w:color w:val="000000"/>
                <w:sz w:val="20"/>
                <w:szCs w:val="20"/>
                <w:lang w:val="en-GB" w:eastAsia="en-GB"/>
              </w:rPr>
            </w:pPr>
          </w:p>
        </w:tc>
        <w:tc>
          <w:tcPr>
            <w:tcW w:w="1296" w:type="dxa"/>
            <w:tcBorders>
              <w:top w:val="nil"/>
            </w:tcBorders>
          </w:tcPr>
          <w:p w:rsidR="00617DEB" w:rsidRPr="001B22F8" w:rsidRDefault="00617DEB" w:rsidP="00D85490">
            <w:pPr>
              <w:rPr>
                <w:rFonts w:eastAsia="Times New Roman" w:cs="Times New Roman"/>
                <w:color w:val="000000"/>
                <w:sz w:val="20"/>
                <w:szCs w:val="20"/>
                <w:lang w:val="en-GB" w:eastAsia="en-GB"/>
              </w:rPr>
            </w:pPr>
          </w:p>
        </w:tc>
      </w:tr>
      <w:tr w:rsidR="00617DEB" w:rsidRPr="001B22F8" w:rsidTr="00B40914">
        <w:tc>
          <w:tcPr>
            <w:tcW w:w="1374" w:type="dxa"/>
            <w:tcBorders>
              <w:bottom w:val="nil"/>
            </w:tcBorders>
          </w:tcPr>
          <w:p w:rsidR="00617DEB" w:rsidRPr="001B22F8" w:rsidRDefault="00617DEB" w:rsidP="009F146A">
            <w:pPr>
              <w:jc w:val="both"/>
              <w:rPr>
                <w:sz w:val="20"/>
                <w:szCs w:val="20"/>
              </w:rPr>
            </w:pPr>
            <w:r w:rsidRPr="001B22F8">
              <w:rPr>
                <w:rFonts w:eastAsia="Times New Roman" w:cs="Times New Roman"/>
                <w:color w:val="000000"/>
                <w:sz w:val="20"/>
                <w:szCs w:val="20"/>
                <w:lang w:eastAsia="en-GB"/>
              </w:rPr>
              <w:t>Equipment, vehicles, furniture depreciation</w:t>
            </w:r>
          </w:p>
        </w:tc>
        <w:tc>
          <w:tcPr>
            <w:tcW w:w="167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Office equipment: notebooks</w:t>
            </w:r>
          </w:p>
        </w:tc>
        <w:tc>
          <w:tcPr>
            <w:tcW w:w="109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1000</w:t>
            </w:r>
          </w:p>
        </w:tc>
        <w:tc>
          <w:tcPr>
            <w:tcW w:w="1357"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w:t>
            </w:r>
          </w:p>
        </w:tc>
        <w:tc>
          <w:tcPr>
            <w:tcW w:w="1034"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w:t>
            </w:r>
          </w:p>
        </w:tc>
        <w:tc>
          <w:tcPr>
            <w:tcW w:w="1182" w:type="dxa"/>
          </w:tcPr>
          <w:p w:rsidR="00617DEB" w:rsidRPr="001B22F8" w:rsidRDefault="00617DEB" w:rsidP="009F146A">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18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 UNDP</w:t>
            </w:r>
          </w:p>
        </w:tc>
        <w:tc>
          <w:tcPr>
            <w:tcW w:w="1296" w:type="dxa"/>
          </w:tcPr>
          <w:p w:rsidR="00617DEB" w:rsidRPr="001B22F8" w:rsidRDefault="00617DEB" w:rsidP="009F146A">
            <w:pPr>
              <w:jc w:val="both"/>
              <w:rPr>
                <w:rFonts w:ascii="Calibri" w:eastAsia="Times New Roman" w:hAnsi="Calibri" w:cs="Times New Roman"/>
                <w:color w:val="000000"/>
                <w:sz w:val="18"/>
                <w:szCs w:val="18"/>
                <w:lang w:eastAsia="en-GB"/>
              </w:rPr>
            </w:pPr>
          </w:p>
        </w:tc>
      </w:tr>
      <w:tr w:rsidR="00617DEB" w:rsidRPr="001B22F8" w:rsidTr="00B40914">
        <w:tc>
          <w:tcPr>
            <w:tcW w:w="1374" w:type="dxa"/>
            <w:tcBorders>
              <w:top w:val="nil"/>
              <w:bottom w:val="nil"/>
            </w:tcBorders>
          </w:tcPr>
          <w:p w:rsidR="00617DEB" w:rsidRPr="001B22F8" w:rsidRDefault="00617DEB" w:rsidP="009F146A">
            <w:pPr>
              <w:jc w:val="both"/>
              <w:rPr>
                <w:rFonts w:eastAsia="Times New Roman" w:cs="Times New Roman"/>
                <w:color w:val="000000"/>
                <w:sz w:val="20"/>
                <w:szCs w:val="20"/>
                <w:lang w:eastAsia="en-GB"/>
              </w:rPr>
            </w:pPr>
          </w:p>
        </w:tc>
        <w:tc>
          <w:tcPr>
            <w:tcW w:w="167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Office equipment:  printer</w:t>
            </w:r>
          </w:p>
        </w:tc>
        <w:tc>
          <w:tcPr>
            <w:tcW w:w="109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1000</w:t>
            </w:r>
          </w:p>
        </w:tc>
        <w:tc>
          <w:tcPr>
            <w:tcW w:w="1357"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w:t>
            </w:r>
          </w:p>
        </w:tc>
        <w:tc>
          <w:tcPr>
            <w:tcW w:w="1034"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1000</w:t>
            </w:r>
          </w:p>
        </w:tc>
        <w:tc>
          <w:tcPr>
            <w:tcW w:w="118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1000</w:t>
            </w:r>
          </w:p>
        </w:tc>
        <w:tc>
          <w:tcPr>
            <w:tcW w:w="1182" w:type="dxa"/>
          </w:tcPr>
          <w:p w:rsidR="00617DEB" w:rsidRPr="001B22F8" w:rsidRDefault="00617DEB" w:rsidP="009F146A">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296" w:type="dxa"/>
          </w:tcPr>
          <w:p w:rsidR="00617DEB" w:rsidRPr="001B22F8" w:rsidRDefault="00617DEB" w:rsidP="009F146A">
            <w:pPr>
              <w:rPr>
                <w:rFonts w:ascii="Calibri" w:eastAsia="Times New Roman" w:hAnsi="Calibri" w:cs="Times New Roman"/>
                <w:color w:val="000000"/>
                <w:lang w:val="en-GB" w:eastAsia="en-GB"/>
              </w:rPr>
            </w:pPr>
          </w:p>
        </w:tc>
      </w:tr>
      <w:tr w:rsidR="00617DEB" w:rsidRPr="001B22F8" w:rsidTr="00B40914">
        <w:tc>
          <w:tcPr>
            <w:tcW w:w="1374" w:type="dxa"/>
            <w:tcBorders>
              <w:top w:val="nil"/>
              <w:bottom w:val="nil"/>
            </w:tcBorders>
          </w:tcPr>
          <w:p w:rsidR="00617DEB" w:rsidRPr="001B22F8" w:rsidRDefault="00617DEB" w:rsidP="009F146A">
            <w:pPr>
              <w:jc w:val="both"/>
              <w:rPr>
                <w:rFonts w:eastAsia="Times New Roman" w:cs="Times New Roman"/>
                <w:color w:val="000000"/>
                <w:sz w:val="20"/>
                <w:szCs w:val="20"/>
                <w:lang w:eastAsia="en-GB"/>
              </w:rPr>
            </w:pPr>
          </w:p>
        </w:tc>
        <w:tc>
          <w:tcPr>
            <w:tcW w:w="167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Equipment for HUB</w:t>
            </w:r>
          </w:p>
        </w:tc>
        <w:tc>
          <w:tcPr>
            <w:tcW w:w="109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2600</w:t>
            </w:r>
          </w:p>
        </w:tc>
        <w:tc>
          <w:tcPr>
            <w:tcW w:w="1357" w:type="dxa"/>
          </w:tcPr>
          <w:p w:rsidR="00617DEB" w:rsidRPr="001B22F8" w:rsidRDefault="00617DEB" w:rsidP="009F146A">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034"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2600</w:t>
            </w:r>
          </w:p>
        </w:tc>
        <w:tc>
          <w:tcPr>
            <w:tcW w:w="1182" w:type="dxa"/>
          </w:tcPr>
          <w:p w:rsidR="00617DEB" w:rsidRPr="001B22F8" w:rsidRDefault="00617DEB" w:rsidP="009F146A">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2600</w:t>
            </w:r>
          </w:p>
        </w:tc>
        <w:tc>
          <w:tcPr>
            <w:tcW w:w="1182" w:type="dxa"/>
          </w:tcPr>
          <w:p w:rsidR="00617DEB" w:rsidRPr="001B22F8" w:rsidRDefault="00617DEB" w:rsidP="009F146A">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296" w:type="dxa"/>
          </w:tcPr>
          <w:p w:rsidR="00617DEB" w:rsidRPr="001B22F8" w:rsidRDefault="00617DEB" w:rsidP="009F146A">
            <w:pPr>
              <w:rPr>
                <w:rFonts w:ascii="Calibri" w:eastAsia="Times New Roman" w:hAnsi="Calibri" w:cs="Times New Roman"/>
                <w:color w:val="000000"/>
                <w:lang w:val="en-GB" w:eastAsia="en-GB"/>
              </w:rPr>
            </w:pPr>
          </w:p>
        </w:tc>
      </w:tr>
      <w:tr w:rsidR="00617DEB" w:rsidRPr="001B22F8" w:rsidTr="00B40914">
        <w:tc>
          <w:tcPr>
            <w:tcW w:w="1374" w:type="dxa"/>
            <w:tcBorders>
              <w:top w:val="nil"/>
              <w:bottom w:val="single" w:sz="4" w:space="0" w:color="auto"/>
            </w:tcBorders>
          </w:tcPr>
          <w:p w:rsidR="00617DEB" w:rsidRPr="001B22F8" w:rsidRDefault="00617DEB" w:rsidP="00EA7F1D">
            <w:pPr>
              <w:jc w:val="both"/>
              <w:rPr>
                <w:rFonts w:eastAsia="Times New Roman" w:cs="Times New Roman"/>
                <w:color w:val="000000"/>
                <w:sz w:val="20"/>
                <w:szCs w:val="20"/>
                <w:lang w:eastAsia="en-GB"/>
              </w:rPr>
            </w:pPr>
          </w:p>
        </w:tc>
        <w:tc>
          <w:tcPr>
            <w:tcW w:w="1672" w:type="dxa"/>
          </w:tcPr>
          <w:p w:rsidR="00617DEB" w:rsidRPr="001B22F8" w:rsidRDefault="00617DEB" w:rsidP="00EA7F1D">
            <w:pPr>
              <w:jc w:val="both"/>
              <w:rPr>
                <w:b/>
                <w:sz w:val="20"/>
                <w:szCs w:val="20"/>
              </w:rPr>
            </w:pPr>
            <w:r w:rsidRPr="001B22F8">
              <w:rPr>
                <w:b/>
                <w:sz w:val="20"/>
                <w:szCs w:val="20"/>
              </w:rPr>
              <w:t>Sub Total</w:t>
            </w:r>
          </w:p>
        </w:tc>
        <w:tc>
          <w:tcPr>
            <w:tcW w:w="1092" w:type="dxa"/>
          </w:tcPr>
          <w:p w:rsidR="00617DEB" w:rsidRPr="001B22F8" w:rsidRDefault="00617DEB" w:rsidP="00EA7F1D">
            <w:pPr>
              <w:jc w:val="both"/>
              <w:rPr>
                <w:b/>
                <w:sz w:val="20"/>
                <w:szCs w:val="20"/>
              </w:rPr>
            </w:pPr>
          </w:p>
        </w:tc>
        <w:tc>
          <w:tcPr>
            <w:tcW w:w="1357" w:type="dxa"/>
          </w:tcPr>
          <w:p w:rsidR="00617DEB" w:rsidRPr="001B22F8" w:rsidRDefault="00617DEB" w:rsidP="00EA7F1D">
            <w:pPr>
              <w:jc w:val="both"/>
              <w:rPr>
                <w:b/>
                <w:sz w:val="20"/>
                <w:szCs w:val="20"/>
              </w:rPr>
            </w:pPr>
          </w:p>
        </w:tc>
        <w:tc>
          <w:tcPr>
            <w:tcW w:w="1034" w:type="dxa"/>
          </w:tcPr>
          <w:p w:rsidR="00617DEB" w:rsidRPr="001B22F8" w:rsidRDefault="00617DEB" w:rsidP="00EA7F1D">
            <w:pPr>
              <w:jc w:val="both"/>
              <w:rPr>
                <w:b/>
                <w:sz w:val="20"/>
                <w:szCs w:val="20"/>
              </w:rPr>
            </w:pPr>
            <w:r w:rsidRPr="001B22F8">
              <w:rPr>
                <w:b/>
                <w:sz w:val="20"/>
                <w:szCs w:val="20"/>
              </w:rPr>
              <w:t>5600</w:t>
            </w:r>
          </w:p>
        </w:tc>
        <w:tc>
          <w:tcPr>
            <w:tcW w:w="1182" w:type="dxa"/>
          </w:tcPr>
          <w:p w:rsidR="00617DEB" w:rsidRPr="001B22F8" w:rsidRDefault="00617DEB" w:rsidP="00EA7F1D">
            <w:pPr>
              <w:jc w:val="both"/>
              <w:rPr>
                <w:b/>
                <w:sz w:val="20"/>
                <w:szCs w:val="20"/>
              </w:rPr>
            </w:pPr>
            <w:r w:rsidRPr="001B22F8">
              <w:rPr>
                <w:b/>
                <w:sz w:val="20"/>
                <w:szCs w:val="20"/>
              </w:rPr>
              <w:t>3600</w:t>
            </w:r>
          </w:p>
        </w:tc>
        <w:tc>
          <w:tcPr>
            <w:tcW w:w="1182" w:type="dxa"/>
          </w:tcPr>
          <w:p w:rsidR="00617DEB" w:rsidRPr="001B22F8" w:rsidRDefault="00617DEB" w:rsidP="00EA7F1D">
            <w:pPr>
              <w:jc w:val="both"/>
              <w:rPr>
                <w:b/>
                <w:sz w:val="20"/>
                <w:szCs w:val="20"/>
              </w:rPr>
            </w:pPr>
            <w:r w:rsidRPr="001B22F8">
              <w:rPr>
                <w:b/>
                <w:sz w:val="20"/>
                <w:szCs w:val="20"/>
              </w:rPr>
              <w:t>2000</w:t>
            </w:r>
          </w:p>
        </w:tc>
        <w:tc>
          <w:tcPr>
            <w:tcW w:w="1296" w:type="dxa"/>
          </w:tcPr>
          <w:p w:rsidR="00617DEB" w:rsidRPr="001B22F8" w:rsidRDefault="00617DEB" w:rsidP="00EA7F1D">
            <w:pPr>
              <w:jc w:val="both"/>
              <w:rPr>
                <w:sz w:val="20"/>
                <w:szCs w:val="20"/>
              </w:rPr>
            </w:pPr>
          </w:p>
        </w:tc>
      </w:tr>
      <w:tr w:rsidR="00617DEB" w:rsidRPr="001B22F8" w:rsidTr="00B40914">
        <w:tc>
          <w:tcPr>
            <w:tcW w:w="1374" w:type="dxa"/>
            <w:tcBorders>
              <w:bottom w:val="nil"/>
            </w:tcBorders>
          </w:tcPr>
          <w:p w:rsidR="00617DEB" w:rsidRPr="001B22F8" w:rsidRDefault="00617DEB" w:rsidP="005B30F2">
            <w:pPr>
              <w:jc w:val="both"/>
              <w:rPr>
                <w:sz w:val="20"/>
                <w:szCs w:val="20"/>
              </w:rPr>
            </w:pPr>
            <w:r w:rsidRPr="001B22F8">
              <w:rPr>
                <w:rFonts w:eastAsia="Times New Roman" w:cs="Times New Roman"/>
                <w:color w:val="000000"/>
                <w:sz w:val="20"/>
                <w:szCs w:val="20"/>
                <w:lang w:eastAsia="en-GB"/>
              </w:rPr>
              <w:lastRenderedPageBreak/>
              <w:t>Contractual services</w:t>
            </w:r>
          </w:p>
        </w:tc>
        <w:tc>
          <w:tcPr>
            <w:tcW w:w="167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Trainings at the local level to support initiatives’ implementation</w:t>
            </w:r>
          </w:p>
        </w:tc>
        <w:tc>
          <w:tcPr>
            <w:tcW w:w="109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w:t>
            </w:r>
          </w:p>
        </w:tc>
        <w:tc>
          <w:tcPr>
            <w:tcW w:w="1357"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3 events</w:t>
            </w:r>
          </w:p>
        </w:tc>
        <w:tc>
          <w:tcPr>
            <w:tcW w:w="1034"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6000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5500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296" w:type="dxa"/>
          </w:tcPr>
          <w:p w:rsidR="00617DEB" w:rsidRPr="001B22F8" w:rsidRDefault="00617DEB" w:rsidP="005B30F2">
            <w:pPr>
              <w:jc w:val="both"/>
              <w:rPr>
                <w:rFonts w:ascii="Calibri" w:eastAsia="Times New Roman" w:hAnsi="Calibri" w:cs="Times New Roman"/>
                <w:color w:val="000000"/>
                <w:sz w:val="18"/>
                <w:szCs w:val="18"/>
                <w:lang w:eastAsia="en-GB"/>
              </w:rPr>
            </w:pPr>
            <w:r w:rsidRPr="001B22F8">
              <w:rPr>
                <w:rFonts w:ascii="Calibri" w:eastAsia="Times New Roman" w:hAnsi="Calibri" w:cs="Times New Roman"/>
                <w:color w:val="000000"/>
                <w:sz w:val="18"/>
                <w:szCs w:val="18"/>
                <w:lang w:eastAsia="en-GB"/>
              </w:rPr>
              <w:t>500</w:t>
            </w:r>
          </w:p>
        </w:tc>
      </w:tr>
      <w:tr w:rsidR="00617DEB" w:rsidRPr="001B22F8" w:rsidTr="00B40914">
        <w:tc>
          <w:tcPr>
            <w:tcW w:w="1374" w:type="dxa"/>
            <w:tcBorders>
              <w:top w:val="nil"/>
              <w:bottom w:val="nil"/>
            </w:tcBorders>
          </w:tcPr>
          <w:p w:rsidR="00617DEB" w:rsidRPr="001B22F8" w:rsidRDefault="00617DEB" w:rsidP="005B30F2">
            <w:pPr>
              <w:jc w:val="both"/>
              <w:rPr>
                <w:rFonts w:eastAsia="Times New Roman" w:cs="Times New Roman"/>
                <w:color w:val="000000"/>
                <w:sz w:val="20"/>
                <w:szCs w:val="20"/>
                <w:lang w:eastAsia="en-GB"/>
              </w:rPr>
            </w:pPr>
          </w:p>
        </w:tc>
        <w:tc>
          <w:tcPr>
            <w:tcW w:w="167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xml:space="preserve">Training for trainings on job coaching and review </w:t>
            </w:r>
          </w:p>
        </w:tc>
        <w:tc>
          <w:tcPr>
            <w:tcW w:w="109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357"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 training</w:t>
            </w:r>
          </w:p>
        </w:tc>
        <w:tc>
          <w:tcPr>
            <w:tcW w:w="1034"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296" w:type="dxa"/>
          </w:tcPr>
          <w:p w:rsidR="00617DEB" w:rsidRPr="001B22F8" w:rsidRDefault="00617DEB" w:rsidP="005B30F2">
            <w:pPr>
              <w:jc w:val="both"/>
              <w:rPr>
                <w:rFonts w:ascii="Calibri" w:eastAsia="Times New Roman" w:hAnsi="Calibri" w:cs="Times New Roman"/>
                <w:color w:val="000000"/>
                <w:sz w:val="18"/>
                <w:szCs w:val="18"/>
                <w:lang w:eastAsia="en-GB"/>
              </w:rPr>
            </w:pPr>
          </w:p>
        </w:tc>
      </w:tr>
      <w:tr w:rsidR="00617DEB" w:rsidRPr="001B22F8" w:rsidTr="00B40914">
        <w:tc>
          <w:tcPr>
            <w:tcW w:w="1374" w:type="dxa"/>
            <w:tcBorders>
              <w:top w:val="nil"/>
              <w:bottom w:val="nil"/>
            </w:tcBorders>
          </w:tcPr>
          <w:p w:rsidR="00617DEB" w:rsidRPr="001B22F8" w:rsidRDefault="00617DEB" w:rsidP="005B30F2">
            <w:pPr>
              <w:jc w:val="both"/>
              <w:rPr>
                <w:rFonts w:eastAsia="Times New Roman" w:cs="Times New Roman"/>
                <w:color w:val="000000"/>
                <w:sz w:val="20"/>
                <w:szCs w:val="20"/>
                <w:lang w:eastAsia="en-GB"/>
              </w:rPr>
            </w:pPr>
          </w:p>
        </w:tc>
        <w:tc>
          <w:tcPr>
            <w:tcW w:w="1672" w:type="dxa"/>
          </w:tcPr>
          <w:p w:rsidR="00617DEB" w:rsidRPr="001B22F8" w:rsidRDefault="00617DEB" w:rsidP="005B30F2">
            <w:pPr>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val="en-GB" w:eastAsia="en-GB"/>
              </w:rPr>
              <w:t>Validation workshop</w:t>
            </w:r>
          </w:p>
        </w:tc>
        <w:tc>
          <w:tcPr>
            <w:tcW w:w="109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w:t>
            </w:r>
          </w:p>
        </w:tc>
        <w:tc>
          <w:tcPr>
            <w:tcW w:w="1357"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 workshop</w:t>
            </w:r>
          </w:p>
        </w:tc>
        <w:tc>
          <w:tcPr>
            <w:tcW w:w="1034"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w:t>
            </w:r>
          </w:p>
        </w:tc>
        <w:tc>
          <w:tcPr>
            <w:tcW w:w="1182" w:type="dxa"/>
          </w:tcPr>
          <w:p w:rsidR="00617DEB" w:rsidRPr="001B22F8" w:rsidRDefault="00617DEB" w:rsidP="005B30F2">
            <w:pPr>
              <w:rPr>
                <w:rFonts w:ascii="Calibri" w:eastAsia="Times New Roman" w:hAnsi="Calibri" w:cs="Times New Roman"/>
                <w:color w:val="000000"/>
                <w:sz w:val="18"/>
                <w:szCs w:val="18"/>
                <w:lang w:val="en-GB" w:eastAsia="en-GB"/>
              </w:rPr>
            </w:pPr>
          </w:p>
        </w:tc>
        <w:tc>
          <w:tcPr>
            <w:tcW w:w="1296" w:type="dxa"/>
          </w:tcPr>
          <w:p w:rsidR="00617DEB" w:rsidRPr="001B22F8" w:rsidRDefault="00617DEB" w:rsidP="005B30F2">
            <w:pPr>
              <w:rPr>
                <w:rFonts w:ascii="Calibri" w:eastAsia="Times New Roman" w:hAnsi="Calibri" w:cs="Times New Roman"/>
                <w:color w:val="000000"/>
                <w:sz w:val="18"/>
                <w:szCs w:val="18"/>
                <w:lang w:val="en-GB" w:eastAsia="en-GB"/>
              </w:rPr>
            </w:pPr>
          </w:p>
        </w:tc>
      </w:tr>
      <w:tr w:rsidR="00617DEB" w:rsidRPr="001B22F8" w:rsidTr="00B40914">
        <w:tc>
          <w:tcPr>
            <w:tcW w:w="1374" w:type="dxa"/>
            <w:tcBorders>
              <w:top w:val="nil"/>
              <w:bottom w:val="nil"/>
            </w:tcBorders>
          </w:tcPr>
          <w:p w:rsidR="00617DEB" w:rsidRPr="001B22F8" w:rsidRDefault="00617DEB" w:rsidP="005B30F2">
            <w:pPr>
              <w:jc w:val="both"/>
              <w:rPr>
                <w:rFonts w:eastAsia="Times New Roman" w:cs="Times New Roman"/>
                <w:color w:val="000000"/>
                <w:sz w:val="20"/>
                <w:szCs w:val="20"/>
                <w:lang w:eastAsia="en-GB"/>
              </w:rPr>
            </w:pPr>
          </w:p>
        </w:tc>
        <w:tc>
          <w:tcPr>
            <w:tcW w:w="167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Workshops for sharing good practices at the national level</w:t>
            </w:r>
          </w:p>
        </w:tc>
        <w:tc>
          <w:tcPr>
            <w:tcW w:w="109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3000</w:t>
            </w:r>
          </w:p>
        </w:tc>
        <w:tc>
          <w:tcPr>
            <w:tcW w:w="1357"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 workshops</w:t>
            </w:r>
          </w:p>
        </w:tc>
        <w:tc>
          <w:tcPr>
            <w:tcW w:w="1034"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6000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6000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296" w:type="dxa"/>
          </w:tcPr>
          <w:p w:rsidR="00617DEB" w:rsidRPr="001B22F8" w:rsidRDefault="00617DEB" w:rsidP="005B30F2">
            <w:pPr>
              <w:jc w:val="both"/>
              <w:rPr>
                <w:rFonts w:ascii="Calibri" w:eastAsia="Times New Roman" w:hAnsi="Calibri" w:cs="Times New Roman"/>
                <w:color w:val="000000"/>
                <w:sz w:val="18"/>
                <w:szCs w:val="18"/>
                <w:lang w:eastAsia="en-GB"/>
              </w:rPr>
            </w:pPr>
          </w:p>
        </w:tc>
      </w:tr>
      <w:tr w:rsidR="00617DEB" w:rsidRPr="001B22F8" w:rsidTr="00B40914">
        <w:tc>
          <w:tcPr>
            <w:tcW w:w="1374" w:type="dxa"/>
            <w:tcBorders>
              <w:top w:val="nil"/>
              <w:bottom w:val="nil"/>
            </w:tcBorders>
          </w:tcPr>
          <w:p w:rsidR="00617DEB" w:rsidRPr="001B22F8" w:rsidRDefault="00617DEB" w:rsidP="005B30F2">
            <w:pPr>
              <w:jc w:val="both"/>
              <w:rPr>
                <w:rFonts w:eastAsia="Times New Roman" w:cs="Times New Roman"/>
                <w:color w:val="000000"/>
                <w:sz w:val="20"/>
                <w:szCs w:val="20"/>
                <w:lang w:eastAsia="en-GB"/>
              </w:rPr>
            </w:pPr>
          </w:p>
        </w:tc>
        <w:tc>
          <w:tcPr>
            <w:tcW w:w="167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xml:space="preserve">Study visits to regions where initiatives have been implemented </w:t>
            </w:r>
          </w:p>
        </w:tc>
        <w:tc>
          <w:tcPr>
            <w:tcW w:w="109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357"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 study visits</w:t>
            </w:r>
          </w:p>
        </w:tc>
        <w:tc>
          <w:tcPr>
            <w:tcW w:w="1034"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8000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182" w:type="dxa"/>
          </w:tcPr>
          <w:p w:rsidR="00617DEB" w:rsidRPr="001B22F8" w:rsidRDefault="00617DEB" w:rsidP="005B30F2">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296" w:type="dxa"/>
          </w:tcPr>
          <w:p w:rsidR="00617DEB" w:rsidRPr="001B22F8" w:rsidRDefault="009A4CE0" w:rsidP="005B30F2">
            <w:pPr>
              <w:jc w:val="both"/>
              <w:rPr>
                <w:rFonts w:ascii="Calibri" w:eastAsia="Times New Roman" w:hAnsi="Calibri" w:cs="Times New Roman"/>
                <w:color w:val="000000"/>
                <w:sz w:val="18"/>
                <w:szCs w:val="18"/>
                <w:lang w:eastAsia="en-GB"/>
              </w:rPr>
            </w:pPr>
            <w:r w:rsidRPr="001B22F8">
              <w:rPr>
                <w:rFonts w:ascii="Calibri" w:eastAsia="Times New Roman" w:hAnsi="Calibri" w:cs="Times New Roman"/>
                <w:color w:val="000000"/>
                <w:sz w:val="18"/>
                <w:szCs w:val="18"/>
                <w:lang w:eastAsia="en-GB"/>
              </w:rPr>
              <w:t>4000 (Communities)</w:t>
            </w:r>
          </w:p>
        </w:tc>
      </w:tr>
      <w:tr w:rsidR="00B40914" w:rsidRPr="001B22F8" w:rsidTr="00B40914">
        <w:tc>
          <w:tcPr>
            <w:tcW w:w="1374" w:type="dxa"/>
            <w:tcBorders>
              <w:top w:val="nil"/>
              <w:bottom w:val="nil"/>
            </w:tcBorders>
          </w:tcPr>
          <w:p w:rsidR="00B40914" w:rsidRPr="001B22F8" w:rsidRDefault="00B40914" w:rsidP="00EA7F1D">
            <w:pPr>
              <w:jc w:val="both"/>
              <w:rPr>
                <w:rFonts w:eastAsia="Times New Roman" w:cs="Times New Roman"/>
                <w:color w:val="000000"/>
                <w:sz w:val="20"/>
                <w:szCs w:val="20"/>
                <w:lang w:eastAsia="en-GB"/>
              </w:rPr>
            </w:pPr>
          </w:p>
        </w:tc>
        <w:tc>
          <w:tcPr>
            <w:tcW w:w="1672" w:type="dxa"/>
          </w:tcPr>
          <w:p w:rsidR="00B40914" w:rsidRPr="001B22F8" w:rsidRDefault="00B40914" w:rsidP="00EA7F1D">
            <w:pPr>
              <w:jc w:val="both"/>
              <w:rPr>
                <w:sz w:val="20"/>
                <w:szCs w:val="20"/>
              </w:rPr>
            </w:pPr>
            <w:r w:rsidRPr="001B22F8">
              <w:rPr>
                <w:rFonts w:ascii="Calibri" w:eastAsia="Times New Roman" w:hAnsi="Calibri" w:cs="Times New Roman"/>
                <w:color w:val="000000"/>
                <w:sz w:val="18"/>
                <w:szCs w:val="18"/>
                <w:lang w:eastAsia="en-GB"/>
              </w:rPr>
              <w:t>National Conference and Business Forum</w:t>
            </w:r>
          </w:p>
        </w:tc>
        <w:tc>
          <w:tcPr>
            <w:tcW w:w="1092" w:type="dxa"/>
          </w:tcPr>
          <w:p w:rsidR="00B40914" w:rsidRPr="001B22F8" w:rsidRDefault="00B40914" w:rsidP="00EA7F1D">
            <w:pPr>
              <w:jc w:val="both"/>
              <w:rPr>
                <w:sz w:val="20"/>
                <w:szCs w:val="20"/>
              </w:rPr>
            </w:pPr>
            <w:r w:rsidRPr="001B22F8">
              <w:rPr>
                <w:sz w:val="20"/>
                <w:szCs w:val="20"/>
              </w:rPr>
              <w:t>15000</w:t>
            </w:r>
          </w:p>
        </w:tc>
        <w:tc>
          <w:tcPr>
            <w:tcW w:w="1357" w:type="dxa"/>
          </w:tcPr>
          <w:p w:rsidR="00B40914" w:rsidRPr="001B22F8" w:rsidRDefault="00B40914" w:rsidP="00EA7F1D">
            <w:pPr>
              <w:jc w:val="both"/>
              <w:rPr>
                <w:sz w:val="20"/>
                <w:szCs w:val="20"/>
              </w:rPr>
            </w:pPr>
            <w:r w:rsidRPr="001B22F8">
              <w:rPr>
                <w:sz w:val="20"/>
                <w:szCs w:val="20"/>
              </w:rPr>
              <w:t>1 conference</w:t>
            </w:r>
          </w:p>
        </w:tc>
        <w:tc>
          <w:tcPr>
            <w:tcW w:w="1034" w:type="dxa"/>
          </w:tcPr>
          <w:p w:rsidR="00B40914" w:rsidRPr="001B22F8" w:rsidRDefault="00B40914" w:rsidP="00EA7F1D">
            <w:pPr>
              <w:jc w:val="both"/>
              <w:rPr>
                <w:sz w:val="20"/>
                <w:szCs w:val="20"/>
              </w:rPr>
            </w:pPr>
            <w:r w:rsidRPr="001B22F8">
              <w:rPr>
                <w:sz w:val="20"/>
                <w:szCs w:val="20"/>
              </w:rPr>
              <w:t>15000</w:t>
            </w:r>
          </w:p>
        </w:tc>
        <w:tc>
          <w:tcPr>
            <w:tcW w:w="1182" w:type="dxa"/>
          </w:tcPr>
          <w:p w:rsidR="00B40914" w:rsidRPr="001B22F8" w:rsidRDefault="00B40914" w:rsidP="00EA7F1D">
            <w:pPr>
              <w:jc w:val="both"/>
              <w:rPr>
                <w:sz w:val="20"/>
                <w:szCs w:val="20"/>
              </w:rPr>
            </w:pPr>
            <w:r w:rsidRPr="001B22F8">
              <w:rPr>
                <w:sz w:val="20"/>
                <w:szCs w:val="20"/>
              </w:rPr>
              <w:t>3000</w:t>
            </w:r>
          </w:p>
        </w:tc>
        <w:tc>
          <w:tcPr>
            <w:tcW w:w="1182" w:type="dxa"/>
          </w:tcPr>
          <w:p w:rsidR="00B40914" w:rsidRPr="001B22F8" w:rsidRDefault="00B40914">
            <w:pPr>
              <w:rPr>
                <w:rFonts w:ascii="Calibri" w:eastAsia="Times New Roman" w:hAnsi="Calibri" w:cs="Times New Roman"/>
                <w:sz w:val="18"/>
                <w:lang w:eastAsia="en-GB"/>
              </w:rPr>
            </w:pPr>
            <w:r w:rsidRPr="001B22F8">
              <w:rPr>
                <w:rFonts w:ascii="Calibri" w:eastAsia="Times New Roman" w:hAnsi="Calibri" w:cs="Times New Roman"/>
                <w:sz w:val="18"/>
                <w:lang w:eastAsia="en-GB"/>
              </w:rPr>
              <w:t>1,000 ILO</w:t>
            </w:r>
          </w:p>
          <w:p w:rsidR="00B40914" w:rsidRPr="001B22F8" w:rsidRDefault="00B40914">
            <w:pPr>
              <w:rPr>
                <w:rFonts w:ascii="Calibri" w:eastAsia="Times New Roman" w:hAnsi="Calibri" w:cs="Times New Roman"/>
                <w:sz w:val="18"/>
                <w:lang w:eastAsia="en-GB"/>
              </w:rPr>
            </w:pPr>
            <w:r w:rsidRPr="001B22F8">
              <w:rPr>
                <w:rFonts w:ascii="Calibri" w:eastAsia="Times New Roman" w:hAnsi="Calibri" w:cs="Times New Roman"/>
                <w:sz w:val="18"/>
                <w:lang w:eastAsia="en-GB"/>
              </w:rPr>
              <w:t>1,000 WHO</w:t>
            </w:r>
          </w:p>
          <w:p w:rsidR="00B40914" w:rsidRPr="001B22F8" w:rsidRDefault="00B40914">
            <w:pPr>
              <w:rPr>
                <w:rFonts w:ascii="Calibri" w:eastAsia="Times New Roman" w:hAnsi="Calibri" w:cs="Times New Roman"/>
                <w:sz w:val="18"/>
                <w:szCs w:val="18"/>
                <w:lang w:val="en-GB" w:eastAsia="en-GB"/>
              </w:rPr>
            </w:pPr>
            <w:r w:rsidRPr="001B22F8">
              <w:rPr>
                <w:rFonts w:ascii="Calibri" w:eastAsia="Times New Roman" w:hAnsi="Calibri" w:cs="Times New Roman"/>
                <w:sz w:val="18"/>
                <w:lang w:eastAsia="en-GB"/>
              </w:rPr>
              <w:t>6,000 UNDP</w:t>
            </w:r>
          </w:p>
        </w:tc>
        <w:tc>
          <w:tcPr>
            <w:tcW w:w="1296" w:type="dxa"/>
          </w:tcPr>
          <w:p w:rsidR="00B40914" w:rsidRPr="001B22F8" w:rsidRDefault="00B40914">
            <w:pPr>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lang w:eastAsia="en-GB"/>
              </w:rPr>
              <w:t>4000</w:t>
            </w:r>
            <w:r w:rsidRPr="001B22F8">
              <w:rPr>
                <w:rFonts w:ascii="Calibri" w:eastAsia="Times New Roman" w:hAnsi="Calibri" w:cs="Times New Roman"/>
                <w:color w:val="000000"/>
                <w:lang w:eastAsia="en-GB"/>
              </w:rPr>
              <w:t xml:space="preserve"> </w:t>
            </w:r>
            <w:r w:rsidRPr="001B22F8">
              <w:rPr>
                <w:rFonts w:ascii="Calibri" w:eastAsia="Times New Roman" w:hAnsi="Calibri" w:cs="Times New Roman"/>
                <w:color w:val="000000"/>
                <w:sz w:val="18"/>
                <w:szCs w:val="18"/>
                <w:lang w:eastAsia="en-GB"/>
              </w:rPr>
              <w:t>business organizations</w:t>
            </w: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Printing costs</w:t>
            </w:r>
          </w:p>
        </w:tc>
        <w:tc>
          <w:tcPr>
            <w:tcW w:w="1092" w:type="dxa"/>
          </w:tcPr>
          <w:p w:rsidR="00617DEB" w:rsidRPr="001B22F8" w:rsidRDefault="00617DEB" w:rsidP="00617DEB">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2500</w:t>
            </w:r>
          </w:p>
        </w:tc>
        <w:tc>
          <w:tcPr>
            <w:tcW w:w="1357" w:type="dxa"/>
          </w:tcPr>
          <w:p w:rsidR="00617DEB" w:rsidRPr="001B22F8" w:rsidRDefault="00617DEB" w:rsidP="00617DEB">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 manuals</w:t>
            </w:r>
          </w:p>
        </w:tc>
        <w:tc>
          <w:tcPr>
            <w:tcW w:w="1034" w:type="dxa"/>
          </w:tcPr>
          <w:p w:rsidR="00617DEB" w:rsidRPr="001B22F8" w:rsidRDefault="00617DEB" w:rsidP="00617DEB">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5000</w:t>
            </w:r>
          </w:p>
        </w:tc>
        <w:tc>
          <w:tcPr>
            <w:tcW w:w="1182" w:type="dxa"/>
          </w:tcPr>
          <w:p w:rsidR="00617DEB" w:rsidRPr="001B22F8" w:rsidRDefault="00617DEB" w:rsidP="00617DEB">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5000</w:t>
            </w:r>
          </w:p>
        </w:tc>
        <w:tc>
          <w:tcPr>
            <w:tcW w:w="1182" w:type="dxa"/>
          </w:tcPr>
          <w:p w:rsidR="00617DEB" w:rsidRPr="001B22F8" w:rsidRDefault="00617DEB" w:rsidP="00617DEB">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296" w:type="dxa"/>
          </w:tcPr>
          <w:p w:rsidR="00617DEB" w:rsidRPr="001B22F8" w:rsidRDefault="00617DEB" w:rsidP="00617DEB">
            <w:pPr>
              <w:rPr>
                <w:rFonts w:ascii="Calibri" w:eastAsia="Times New Roman" w:hAnsi="Calibri" w:cs="Times New Roman"/>
                <w:color w:val="000000"/>
                <w:lang w:val="en-GB" w:eastAsia="en-GB"/>
              </w:rPr>
            </w:pP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xml:space="preserve">Specialist(s) to ensure supporting website, awareness raising activities/events/ products on accessibility and universal design principles </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200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135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val="en-GB" w:eastAsia="en-GB"/>
              </w:rPr>
              <w:t>27000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27000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w:t>
            </w:r>
          </w:p>
        </w:tc>
        <w:tc>
          <w:tcPr>
            <w:tcW w:w="1296" w:type="dxa"/>
          </w:tcPr>
          <w:p w:rsidR="00617DEB" w:rsidRPr="001B22F8" w:rsidRDefault="00617DEB" w:rsidP="00617DEB">
            <w:pPr>
              <w:jc w:val="both"/>
              <w:rPr>
                <w:rFonts w:ascii="Calibri" w:eastAsia="Times New Roman" w:hAnsi="Calibri" w:cs="Times New Roman"/>
                <w:sz w:val="18"/>
                <w:szCs w:val="18"/>
                <w:lang w:eastAsia="en-GB"/>
              </w:rPr>
            </w:pP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Expert on UD and accessibility</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60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12000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7000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w:t>
            </w:r>
          </w:p>
        </w:tc>
        <w:tc>
          <w:tcPr>
            <w:tcW w:w="1296" w:type="dxa"/>
          </w:tcPr>
          <w:p w:rsidR="00617DEB" w:rsidRPr="001B22F8" w:rsidRDefault="009A4CE0" w:rsidP="00617DEB">
            <w:pPr>
              <w:jc w:val="both"/>
              <w:rPr>
                <w:rFonts w:ascii="Calibri" w:eastAsia="Times New Roman" w:hAnsi="Calibri" w:cs="Times New Roman"/>
                <w:sz w:val="18"/>
                <w:szCs w:val="18"/>
                <w:lang w:eastAsia="en-GB"/>
              </w:rPr>
            </w:pPr>
            <w:r w:rsidRPr="001B22F8">
              <w:rPr>
                <w:rFonts w:ascii="Calibri" w:eastAsia="Times New Roman" w:hAnsi="Calibri" w:cs="Times New Roman"/>
                <w:sz w:val="18"/>
                <w:szCs w:val="18"/>
                <w:lang w:eastAsia="en-GB"/>
              </w:rPr>
              <w:t>5000 (NADU)</w:t>
            </w: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Consultant on job coaching (development of Manual and training programme)</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600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25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15000</w:t>
            </w:r>
          </w:p>
        </w:tc>
        <w:tc>
          <w:tcPr>
            <w:tcW w:w="1182" w:type="dxa"/>
          </w:tcPr>
          <w:p w:rsidR="00617DEB" w:rsidRPr="001B22F8" w:rsidRDefault="00617DEB" w:rsidP="00617DEB">
            <w:pPr>
              <w:rPr>
                <w:rFonts w:ascii="Calibri" w:eastAsia="Times New Roman" w:hAnsi="Calibri" w:cs="Times New Roman"/>
                <w:lang w:val="en-GB" w:eastAsia="en-GB"/>
              </w:rPr>
            </w:pPr>
            <w:r w:rsidRPr="001B22F8">
              <w:rPr>
                <w:rFonts w:ascii="Calibri" w:eastAsia="Times New Roman" w:hAnsi="Calibri" w:cs="Times New Roman"/>
                <w:lang w:val="en-GB" w:eastAsia="en-GB"/>
              </w:rPr>
              <w:t> </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15,000 ILO</w:t>
            </w:r>
          </w:p>
        </w:tc>
        <w:tc>
          <w:tcPr>
            <w:tcW w:w="1296" w:type="dxa"/>
          </w:tcPr>
          <w:p w:rsidR="00617DEB" w:rsidRPr="001B22F8" w:rsidRDefault="00617DEB" w:rsidP="00617DEB">
            <w:pPr>
              <w:jc w:val="both"/>
              <w:rPr>
                <w:rFonts w:ascii="Calibri" w:eastAsia="Times New Roman" w:hAnsi="Calibri" w:cs="Times New Roman"/>
                <w:sz w:val="18"/>
                <w:szCs w:val="18"/>
                <w:lang w:eastAsia="en-GB"/>
              </w:rPr>
            </w:pP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Consultant to support implementation of the initiatives in healthcare area and development of Manual</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55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11000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6000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4,000 WHO</w:t>
            </w:r>
          </w:p>
        </w:tc>
        <w:tc>
          <w:tcPr>
            <w:tcW w:w="1296" w:type="dxa"/>
          </w:tcPr>
          <w:p w:rsidR="00617DEB" w:rsidRPr="001B22F8" w:rsidRDefault="00617DEB" w:rsidP="00645F75">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1000 NADU</w:t>
            </w: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Consultant to support implementation of the initiatives in employment area</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35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7000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3000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3,000 ILO</w:t>
            </w:r>
          </w:p>
        </w:tc>
        <w:tc>
          <w:tcPr>
            <w:tcW w:w="1296" w:type="dxa"/>
          </w:tcPr>
          <w:p w:rsidR="00617DEB" w:rsidRPr="001B22F8" w:rsidRDefault="00B40914"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w:t>
            </w:r>
            <w:r w:rsidR="00617DEB" w:rsidRPr="001B22F8">
              <w:rPr>
                <w:rFonts w:ascii="Calibri" w:eastAsia="Times New Roman" w:hAnsi="Calibri" w:cs="Times New Roman"/>
                <w:sz w:val="18"/>
                <w:szCs w:val="18"/>
                <w:lang w:eastAsia="en-GB"/>
              </w:rPr>
              <w:t>000 NADU</w:t>
            </w:r>
          </w:p>
        </w:tc>
      </w:tr>
      <w:tr w:rsidR="00617DEB" w:rsidRPr="001B22F8" w:rsidTr="00B40914">
        <w:tc>
          <w:tcPr>
            <w:tcW w:w="1374" w:type="dxa"/>
            <w:tcBorders>
              <w:top w:val="nil"/>
              <w:bottom w:val="nil"/>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Consultants to develop regulations/training programmes for counterparts at the national level</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30 days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6000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5000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 </w:t>
            </w:r>
          </w:p>
        </w:tc>
        <w:tc>
          <w:tcPr>
            <w:tcW w:w="1296" w:type="dxa"/>
          </w:tcPr>
          <w:p w:rsidR="00617DEB" w:rsidRPr="001B22F8" w:rsidRDefault="00645F75"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w:t>
            </w:r>
            <w:r w:rsidR="00617DEB" w:rsidRPr="001B22F8">
              <w:rPr>
                <w:rFonts w:ascii="Calibri" w:eastAsia="Times New Roman" w:hAnsi="Calibri" w:cs="Times New Roman"/>
                <w:sz w:val="18"/>
                <w:szCs w:val="18"/>
                <w:lang w:eastAsia="en-GB"/>
              </w:rPr>
              <w:t>000 NADU</w:t>
            </w:r>
          </w:p>
        </w:tc>
      </w:tr>
      <w:tr w:rsidR="00617DEB" w:rsidRPr="001B22F8" w:rsidTr="00B40914">
        <w:tc>
          <w:tcPr>
            <w:tcW w:w="1374" w:type="dxa"/>
            <w:tcBorders>
              <w:top w:val="nil"/>
              <w:bottom w:val="single" w:sz="4" w:space="0" w:color="auto"/>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b/>
                <w:sz w:val="20"/>
                <w:szCs w:val="20"/>
              </w:rPr>
            </w:pPr>
            <w:r w:rsidRPr="001B22F8">
              <w:rPr>
                <w:b/>
                <w:sz w:val="20"/>
                <w:szCs w:val="20"/>
              </w:rPr>
              <w:t>Sub Total</w:t>
            </w:r>
          </w:p>
        </w:tc>
        <w:tc>
          <w:tcPr>
            <w:tcW w:w="1092" w:type="dxa"/>
          </w:tcPr>
          <w:p w:rsidR="00617DEB" w:rsidRPr="001B22F8" w:rsidRDefault="00617DEB" w:rsidP="00617DEB">
            <w:pPr>
              <w:jc w:val="both"/>
              <w:rPr>
                <w:sz w:val="20"/>
                <w:szCs w:val="20"/>
              </w:rPr>
            </w:pPr>
          </w:p>
        </w:tc>
        <w:tc>
          <w:tcPr>
            <w:tcW w:w="1357" w:type="dxa"/>
          </w:tcPr>
          <w:p w:rsidR="00617DEB" w:rsidRPr="001B22F8" w:rsidRDefault="00617DEB" w:rsidP="00617DEB">
            <w:pPr>
              <w:jc w:val="both"/>
              <w:rPr>
                <w:sz w:val="20"/>
                <w:szCs w:val="20"/>
              </w:rPr>
            </w:pPr>
          </w:p>
        </w:tc>
        <w:tc>
          <w:tcPr>
            <w:tcW w:w="1034" w:type="dxa"/>
          </w:tcPr>
          <w:p w:rsidR="00617DEB" w:rsidRPr="001B22F8" w:rsidRDefault="00617DEB"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en-GB" w:eastAsia="en-GB"/>
              </w:rPr>
              <w:t>124000</w:t>
            </w:r>
          </w:p>
        </w:tc>
        <w:tc>
          <w:tcPr>
            <w:tcW w:w="1182" w:type="dxa"/>
          </w:tcPr>
          <w:p w:rsidR="00617DEB" w:rsidRPr="001B22F8" w:rsidRDefault="00B40914"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en-GB" w:eastAsia="en-GB"/>
              </w:rPr>
              <w:t>77</w:t>
            </w:r>
            <w:r w:rsidR="00617DEB" w:rsidRPr="001B22F8">
              <w:rPr>
                <w:rFonts w:ascii="Calibri" w:eastAsia="Times New Roman" w:hAnsi="Calibri" w:cs="Times New Roman"/>
                <w:b/>
                <w:bCs/>
                <w:sz w:val="18"/>
                <w:szCs w:val="18"/>
                <w:lang w:val="en-GB" w:eastAsia="en-GB"/>
              </w:rPr>
              <w:t>500</w:t>
            </w:r>
          </w:p>
        </w:tc>
        <w:tc>
          <w:tcPr>
            <w:tcW w:w="1182" w:type="dxa"/>
          </w:tcPr>
          <w:p w:rsidR="00617DEB" w:rsidRPr="001B22F8" w:rsidRDefault="00B40914"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en-GB" w:eastAsia="en-GB"/>
              </w:rPr>
              <w:t>30</w:t>
            </w:r>
            <w:r w:rsidR="00617DEB" w:rsidRPr="001B22F8">
              <w:rPr>
                <w:rFonts w:ascii="Calibri" w:eastAsia="Times New Roman" w:hAnsi="Calibri" w:cs="Times New Roman"/>
                <w:b/>
                <w:bCs/>
                <w:sz w:val="18"/>
                <w:szCs w:val="18"/>
                <w:lang w:val="en-GB" w:eastAsia="en-GB"/>
              </w:rPr>
              <w:t>000</w:t>
            </w:r>
          </w:p>
        </w:tc>
        <w:tc>
          <w:tcPr>
            <w:tcW w:w="1296" w:type="dxa"/>
          </w:tcPr>
          <w:p w:rsidR="00617DEB" w:rsidRPr="001B22F8" w:rsidRDefault="00B40914"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en-GB" w:eastAsia="en-GB"/>
              </w:rPr>
              <w:t>16</w:t>
            </w:r>
            <w:r w:rsidR="00617DEB" w:rsidRPr="001B22F8">
              <w:rPr>
                <w:rFonts w:ascii="Calibri" w:eastAsia="Times New Roman" w:hAnsi="Calibri" w:cs="Times New Roman"/>
                <w:b/>
                <w:bCs/>
                <w:sz w:val="18"/>
                <w:szCs w:val="18"/>
                <w:lang w:val="en-GB" w:eastAsia="en-GB"/>
              </w:rPr>
              <w:t>500</w:t>
            </w:r>
          </w:p>
        </w:tc>
      </w:tr>
      <w:tr w:rsidR="00617DEB" w:rsidRPr="001B22F8" w:rsidTr="00B40914">
        <w:tc>
          <w:tcPr>
            <w:tcW w:w="1374" w:type="dxa"/>
            <w:tcBorders>
              <w:bottom w:val="nil"/>
            </w:tcBorders>
          </w:tcPr>
          <w:p w:rsidR="00617DEB" w:rsidRPr="001B22F8" w:rsidRDefault="00617DEB" w:rsidP="00617DEB">
            <w:pPr>
              <w:jc w:val="both"/>
              <w:rPr>
                <w:sz w:val="20"/>
                <w:szCs w:val="20"/>
              </w:rPr>
            </w:pPr>
            <w:r w:rsidRPr="001B22F8">
              <w:rPr>
                <w:rFonts w:eastAsia="Times New Roman" w:cs="Times New Roman"/>
                <w:color w:val="000000"/>
                <w:sz w:val="20"/>
                <w:szCs w:val="20"/>
                <w:lang w:eastAsia="en-GB"/>
              </w:rPr>
              <w:lastRenderedPageBreak/>
              <w:t>Travel</w:t>
            </w:r>
          </w:p>
        </w:tc>
        <w:tc>
          <w:tcPr>
            <w:tcW w:w="167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Travel to regions all, personnel &amp; consultants</w:t>
            </w:r>
          </w:p>
        </w:tc>
        <w:tc>
          <w:tcPr>
            <w:tcW w:w="109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500</w:t>
            </w:r>
          </w:p>
        </w:tc>
        <w:tc>
          <w:tcPr>
            <w:tcW w:w="1357"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 times</w:t>
            </w:r>
          </w:p>
        </w:tc>
        <w:tc>
          <w:tcPr>
            <w:tcW w:w="1034"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10000</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7916</w:t>
            </w:r>
          </w:p>
        </w:tc>
        <w:tc>
          <w:tcPr>
            <w:tcW w:w="1182" w:type="dxa"/>
          </w:tcPr>
          <w:p w:rsidR="00617DEB" w:rsidRPr="001B22F8" w:rsidRDefault="00617DEB" w:rsidP="00617DEB">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2,084 WHO</w:t>
            </w:r>
          </w:p>
        </w:tc>
        <w:tc>
          <w:tcPr>
            <w:tcW w:w="1296" w:type="dxa"/>
          </w:tcPr>
          <w:p w:rsidR="00617DEB" w:rsidRPr="001B22F8" w:rsidRDefault="00617DEB" w:rsidP="00617DEB">
            <w:pPr>
              <w:rPr>
                <w:rFonts w:ascii="Calibri" w:eastAsia="Times New Roman" w:hAnsi="Calibri" w:cs="Times New Roman"/>
                <w:lang w:val="en-GB" w:eastAsia="en-GB"/>
              </w:rPr>
            </w:pPr>
            <w:r w:rsidRPr="001B22F8">
              <w:rPr>
                <w:rFonts w:ascii="Calibri" w:eastAsia="Times New Roman" w:hAnsi="Calibri" w:cs="Times New Roman"/>
                <w:lang w:val="en-GB" w:eastAsia="en-GB"/>
              </w:rPr>
              <w:t> </w:t>
            </w:r>
          </w:p>
        </w:tc>
      </w:tr>
      <w:tr w:rsidR="00617DEB" w:rsidRPr="001B22F8" w:rsidTr="00B40914">
        <w:tc>
          <w:tcPr>
            <w:tcW w:w="1374" w:type="dxa"/>
            <w:tcBorders>
              <w:top w:val="nil"/>
              <w:bottom w:val="single" w:sz="4" w:space="0" w:color="auto"/>
            </w:tcBorders>
          </w:tcPr>
          <w:p w:rsidR="00617DEB" w:rsidRPr="001B22F8" w:rsidRDefault="00617DEB" w:rsidP="00617DEB">
            <w:pPr>
              <w:jc w:val="both"/>
              <w:rPr>
                <w:rFonts w:eastAsia="Times New Roman" w:cs="Times New Roman"/>
                <w:color w:val="000000"/>
                <w:sz w:val="20"/>
                <w:szCs w:val="20"/>
                <w:lang w:eastAsia="en-GB"/>
              </w:rPr>
            </w:pPr>
          </w:p>
        </w:tc>
        <w:tc>
          <w:tcPr>
            <w:tcW w:w="1672" w:type="dxa"/>
          </w:tcPr>
          <w:p w:rsidR="00617DEB" w:rsidRPr="001B22F8" w:rsidRDefault="00617DEB"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eastAsia="en-GB"/>
              </w:rPr>
              <w:t>Sub-Total</w:t>
            </w:r>
          </w:p>
        </w:tc>
        <w:tc>
          <w:tcPr>
            <w:tcW w:w="1092" w:type="dxa"/>
          </w:tcPr>
          <w:p w:rsidR="00617DEB" w:rsidRPr="001B22F8" w:rsidRDefault="00617DEB" w:rsidP="00617DEB">
            <w:pPr>
              <w:rPr>
                <w:rFonts w:ascii="Calibri" w:eastAsia="Times New Roman" w:hAnsi="Calibri" w:cs="Times New Roman"/>
                <w:lang w:val="en-GB" w:eastAsia="en-GB"/>
              </w:rPr>
            </w:pPr>
            <w:r w:rsidRPr="001B22F8">
              <w:rPr>
                <w:rFonts w:ascii="Calibri" w:eastAsia="Times New Roman" w:hAnsi="Calibri" w:cs="Times New Roman"/>
                <w:lang w:val="en-GB" w:eastAsia="en-GB"/>
              </w:rPr>
              <w:t> </w:t>
            </w:r>
          </w:p>
        </w:tc>
        <w:tc>
          <w:tcPr>
            <w:tcW w:w="1357" w:type="dxa"/>
          </w:tcPr>
          <w:p w:rsidR="00617DEB" w:rsidRPr="001B22F8" w:rsidRDefault="00617DEB" w:rsidP="00617DEB">
            <w:pPr>
              <w:rPr>
                <w:rFonts w:ascii="Calibri" w:eastAsia="Times New Roman" w:hAnsi="Calibri" w:cs="Times New Roman"/>
                <w:lang w:val="en-GB" w:eastAsia="en-GB"/>
              </w:rPr>
            </w:pPr>
            <w:r w:rsidRPr="001B22F8">
              <w:rPr>
                <w:rFonts w:ascii="Calibri" w:eastAsia="Times New Roman" w:hAnsi="Calibri" w:cs="Times New Roman"/>
                <w:lang w:val="en-GB" w:eastAsia="en-GB"/>
              </w:rPr>
              <w:t> </w:t>
            </w:r>
          </w:p>
        </w:tc>
        <w:tc>
          <w:tcPr>
            <w:tcW w:w="1034" w:type="dxa"/>
          </w:tcPr>
          <w:p w:rsidR="00617DEB" w:rsidRPr="001B22F8" w:rsidRDefault="00617DEB"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10000</w:t>
            </w:r>
          </w:p>
        </w:tc>
        <w:tc>
          <w:tcPr>
            <w:tcW w:w="1182" w:type="dxa"/>
          </w:tcPr>
          <w:p w:rsidR="00617DEB" w:rsidRPr="001B22F8" w:rsidRDefault="00617DEB"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7916</w:t>
            </w:r>
          </w:p>
        </w:tc>
        <w:tc>
          <w:tcPr>
            <w:tcW w:w="1182" w:type="dxa"/>
          </w:tcPr>
          <w:p w:rsidR="00617DEB" w:rsidRPr="001B22F8" w:rsidRDefault="00617DEB" w:rsidP="00617DEB">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2084</w:t>
            </w:r>
          </w:p>
        </w:tc>
        <w:tc>
          <w:tcPr>
            <w:tcW w:w="1296" w:type="dxa"/>
          </w:tcPr>
          <w:p w:rsidR="00617DEB" w:rsidRPr="001B22F8" w:rsidRDefault="00617DEB" w:rsidP="00617DEB">
            <w:pPr>
              <w:rPr>
                <w:rFonts w:ascii="Calibri" w:eastAsia="Times New Roman" w:hAnsi="Calibri" w:cs="Times New Roman"/>
                <w:lang w:val="en-GB" w:eastAsia="en-GB"/>
              </w:rPr>
            </w:pPr>
            <w:r w:rsidRPr="001B22F8">
              <w:rPr>
                <w:rFonts w:ascii="Calibri" w:eastAsia="Times New Roman" w:hAnsi="Calibri" w:cs="Times New Roman"/>
                <w:lang w:val="en-GB" w:eastAsia="en-GB"/>
              </w:rPr>
              <w:t> </w:t>
            </w:r>
          </w:p>
        </w:tc>
      </w:tr>
      <w:tr w:rsidR="000628C1" w:rsidRPr="001B22F8" w:rsidTr="00B40914">
        <w:tc>
          <w:tcPr>
            <w:tcW w:w="1374" w:type="dxa"/>
            <w:tcBorders>
              <w:bottom w:val="nil"/>
            </w:tcBorders>
          </w:tcPr>
          <w:p w:rsidR="000628C1" w:rsidRPr="001B22F8" w:rsidRDefault="000628C1" w:rsidP="000628C1">
            <w:pPr>
              <w:jc w:val="both"/>
              <w:rPr>
                <w:sz w:val="20"/>
                <w:szCs w:val="20"/>
              </w:rPr>
            </w:pPr>
            <w:r w:rsidRPr="001B22F8">
              <w:rPr>
                <w:rFonts w:eastAsia="Times New Roman" w:cs="Times New Roman"/>
                <w:color w:val="000000"/>
                <w:sz w:val="20"/>
                <w:szCs w:val="20"/>
                <w:lang w:eastAsia="en-GB"/>
              </w:rPr>
              <w:t>Transfers and grants</w:t>
            </w:r>
          </w:p>
        </w:tc>
        <w:tc>
          <w:tcPr>
            <w:tcW w:w="1672"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Equipment, goods, services, construction works etc. for implementation of the initiatives in business and communities</w:t>
            </w:r>
          </w:p>
        </w:tc>
        <w:tc>
          <w:tcPr>
            <w:tcW w:w="1092"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5000</w:t>
            </w:r>
          </w:p>
        </w:tc>
        <w:tc>
          <w:tcPr>
            <w:tcW w:w="1357"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10 initiatives</w:t>
            </w:r>
          </w:p>
        </w:tc>
        <w:tc>
          <w:tcPr>
            <w:tcW w:w="1034"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50000</w:t>
            </w:r>
          </w:p>
        </w:tc>
        <w:tc>
          <w:tcPr>
            <w:tcW w:w="1182"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15000</w:t>
            </w:r>
          </w:p>
        </w:tc>
        <w:tc>
          <w:tcPr>
            <w:tcW w:w="1182"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20,000 UNDP</w:t>
            </w:r>
          </w:p>
        </w:tc>
        <w:tc>
          <w:tcPr>
            <w:tcW w:w="1296" w:type="dxa"/>
          </w:tcPr>
          <w:p w:rsidR="000628C1" w:rsidRPr="001B22F8" w:rsidRDefault="000628C1" w:rsidP="000628C1">
            <w:pPr>
              <w:jc w:val="both"/>
              <w:rPr>
                <w:rFonts w:ascii="Calibri" w:eastAsia="Times New Roman" w:hAnsi="Calibri" w:cs="Times New Roman"/>
                <w:sz w:val="18"/>
                <w:szCs w:val="18"/>
                <w:lang w:val="en-GB" w:eastAsia="en-GB"/>
              </w:rPr>
            </w:pPr>
            <w:r w:rsidRPr="001B22F8">
              <w:rPr>
                <w:rFonts w:ascii="Calibri" w:eastAsia="Times New Roman" w:hAnsi="Calibri" w:cs="Times New Roman"/>
                <w:sz w:val="18"/>
                <w:szCs w:val="18"/>
                <w:lang w:eastAsia="en-GB"/>
              </w:rPr>
              <w:t>15,000  business organizations or/and communities</w:t>
            </w:r>
          </w:p>
        </w:tc>
      </w:tr>
      <w:tr w:rsidR="00451052" w:rsidRPr="001B22F8" w:rsidTr="00B40914">
        <w:tc>
          <w:tcPr>
            <w:tcW w:w="1374" w:type="dxa"/>
            <w:tcBorders>
              <w:top w:val="nil"/>
              <w:bottom w:val="single" w:sz="4" w:space="0" w:color="auto"/>
            </w:tcBorders>
          </w:tcPr>
          <w:p w:rsidR="00451052" w:rsidRPr="001B22F8" w:rsidRDefault="00451052" w:rsidP="00451052">
            <w:pPr>
              <w:jc w:val="both"/>
              <w:rPr>
                <w:rFonts w:eastAsia="Times New Roman" w:cs="Times New Roman"/>
                <w:color w:val="000000"/>
                <w:sz w:val="20"/>
                <w:szCs w:val="20"/>
                <w:lang w:eastAsia="en-GB"/>
              </w:rPr>
            </w:pPr>
          </w:p>
        </w:tc>
        <w:tc>
          <w:tcPr>
            <w:tcW w:w="1672" w:type="dxa"/>
          </w:tcPr>
          <w:p w:rsidR="00451052" w:rsidRPr="001B22F8" w:rsidRDefault="00451052" w:rsidP="00066550">
            <w:pPr>
              <w:jc w:val="both"/>
              <w:rPr>
                <w:b/>
                <w:sz w:val="20"/>
                <w:szCs w:val="20"/>
              </w:rPr>
            </w:pPr>
            <w:r w:rsidRPr="001B22F8">
              <w:rPr>
                <w:b/>
                <w:sz w:val="20"/>
                <w:szCs w:val="20"/>
              </w:rPr>
              <w:t>Sub</w:t>
            </w:r>
            <w:r w:rsidR="00066550" w:rsidRPr="001B22F8">
              <w:rPr>
                <w:b/>
                <w:sz w:val="20"/>
                <w:szCs w:val="20"/>
              </w:rPr>
              <w:t>-T</w:t>
            </w:r>
            <w:r w:rsidRPr="001B22F8">
              <w:rPr>
                <w:b/>
                <w:sz w:val="20"/>
                <w:szCs w:val="20"/>
              </w:rPr>
              <w:t>otal</w:t>
            </w:r>
          </w:p>
        </w:tc>
        <w:tc>
          <w:tcPr>
            <w:tcW w:w="1092" w:type="dxa"/>
          </w:tcPr>
          <w:p w:rsidR="00451052" w:rsidRPr="001B22F8" w:rsidRDefault="00451052" w:rsidP="00451052">
            <w:pPr>
              <w:jc w:val="both"/>
              <w:rPr>
                <w:sz w:val="20"/>
                <w:szCs w:val="20"/>
              </w:rPr>
            </w:pPr>
          </w:p>
        </w:tc>
        <w:tc>
          <w:tcPr>
            <w:tcW w:w="1357" w:type="dxa"/>
          </w:tcPr>
          <w:p w:rsidR="00451052" w:rsidRPr="001B22F8" w:rsidRDefault="00451052" w:rsidP="00451052">
            <w:pPr>
              <w:jc w:val="both"/>
              <w:rPr>
                <w:sz w:val="20"/>
                <w:szCs w:val="20"/>
              </w:rPr>
            </w:pPr>
          </w:p>
        </w:tc>
        <w:tc>
          <w:tcPr>
            <w:tcW w:w="1034" w:type="dxa"/>
          </w:tcPr>
          <w:p w:rsidR="00451052" w:rsidRPr="001B22F8" w:rsidRDefault="00451052" w:rsidP="00451052">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50000</w:t>
            </w:r>
          </w:p>
        </w:tc>
        <w:tc>
          <w:tcPr>
            <w:tcW w:w="1182" w:type="dxa"/>
          </w:tcPr>
          <w:p w:rsidR="00451052" w:rsidRPr="001B22F8" w:rsidRDefault="00451052" w:rsidP="00451052">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15000</w:t>
            </w:r>
          </w:p>
        </w:tc>
        <w:tc>
          <w:tcPr>
            <w:tcW w:w="1182" w:type="dxa"/>
          </w:tcPr>
          <w:p w:rsidR="00451052" w:rsidRPr="001B22F8" w:rsidRDefault="00451052" w:rsidP="00451052">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20000</w:t>
            </w:r>
          </w:p>
        </w:tc>
        <w:tc>
          <w:tcPr>
            <w:tcW w:w="1296" w:type="dxa"/>
          </w:tcPr>
          <w:p w:rsidR="00451052" w:rsidRPr="001B22F8" w:rsidRDefault="00451052" w:rsidP="00451052">
            <w:pPr>
              <w:jc w:val="both"/>
              <w:rPr>
                <w:rFonts w:ascii="Calibri" w:eastAsia="Times New Roman" w:hAnsi="Calibri" w:cs="Times New Roman"/>
                <w:b/>
                <w:bCs/>
                <w:sz w:val="18"/>
                <w:szCs w:val="18"/>
                <w:lang w:val="en-GB" w:eastAsia="en-GB"/>
              </w:rPr>
            </w:pPr>
            <w:r w:rsidRPr="001B22F8">
              <w:rPr>
                <w:rFonts w:ascii="Calibri" w:eastAsia="Times New Roman" w:hAnsi="Calibri" w:cs="Times New Roman"/>
                <w:b/>
                <w:bCs/>
                <w:sz w:val="18"/>
                <w:szCs w:val="18"/>
                <w:lang w:val="uk-UA" w:eastAsia="en-GB"/>
              </w:rPr>
              <w:t>15000</w:t>
            </w:r>
          </w:p>
        </w:tc>
      </w:tr>
      <w:tr w:rsidR="009A4CE0" w:rsidRPr="001B22F8" w:rsidTr="00B40914">
        <w:tc>
          <w:tcPr>
            <w:tcW w:w="1374" w:type="dxa"/>
            <w:tcBorders>
              <w:bottom w:val="nil"/>
            </w:tcBorders>
          </w:tcPr>
          <w:p w:rsidR="009A4CE0" w:rsidRPr="001B22F8" w:rsidRDefault="009A4CE0" w:rsidP="009A4CE0">
            <w:pPr>
              <w:jc w:val="both"/>
            </w:pPr>
            <w:r w:rsidRPr="001B22F8">
              <w:rPr>
                <w:rFonts w:ascii="Calibri" w:eastAsia="Times New Roman" w:hAnsi="Calibri" w:cs="Times New Roman"/>
                <w:color w:val="000000"/>
                <w:sz w:val="18"/>
                <w:szCs w:val="18"/>
                <w:lang w:eastAsia="en-GB"/>
              </w:rPr>
              <w:t>General Operating Expenses</w:t>
            </w:r>
          </w:p>
        </w:tc>
        <w:tc>
          <w:tcPr>
            <w:tcW w:w="167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Translation services</w:t>
            </w:r>
          </w:p>
        </w:tc>
        <w:tc>
          <w:tcPr>
            <w:tcW w:w="109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357"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034"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11000</w:t>
            </w:r>
          </w:p>
        </w:tc>
        <w:tc>
          <w:tcPr>
            <w:tcW w:w="118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9000</w:t>
            </w:r>
          </w:p>
        </w:tc>
        <w:tc>
          <w:tcPr>
            <w:tcW w:w="118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2,000 UNDP</w:t>
            </w:r>
          </w:p>
        </w:tc>
        <w:tc>
          <w:tcPr>
            <w:tcW w:w="1296"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r>
      <w:tr w:rsidR="009A4CE0" w:rsidRPr="001B22F8" w:rsidTr="00B40914">
        <w:tc>
          <w:tcPr>
            <w:tcW w:w="1374" w:type="dxa"/>
            <w:tcBorders>
              <w:top w:val="nil"/>
              <w:bottom w:val="nil"/>
            </w:tcBorders>
          </w:tcPr>
          <w:p w:rsidR="009A4CE0" w:rsidRPr="001B22F8" w:rsidRDefault="009A4CE0" w:rsidP="009A4CE0">
            <w:pPr>
              <w:jc w:val="both"/>
              <w:rPr>
                <w:rFonts w:ascii="Calibri" w:eastAsia="Times New Roman" w:hAnsi="Calibri" w:cs="Times New Roman"/>
                <w:color w:val="000000"/>
                <w:sz w:val="18"/>
                <w:szCs w:val="18"/>
                <w:lang w:eastAsia="en-GB"/>
              </w:rPr>
            </w:pPr>
          </w:p>
        </w:tc>
        <w:tc>
          <w:tcPr>
            <w:tcW w:w="167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xml:space="preserve">Monitoring and Evaluation </w:t>
            </w:r>
          </w:p>
        </w:tc>
        <w:tc>
          <w:tcPr>
            <w:tcW w:w="109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5000</w:t>
            </w:r>
          </w:p>
        </w:tc>
        <w:tc>
          <w:tcPr>
            <w:tcW w:w="1357"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034"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5000</w:t>
            </w:r>
          </w:p>
        </w:tc>
        <w:tc>
          <w:tcPr>
            <w:tcW w:w="118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4000</w:t>
            </w:r>
          </w:p>
        </w:tc>
        <w:tc>
          <w:tcPr>
            <w:tcW w:w="118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1,000 UNDP</w:t>
            </w:r>
          </w:p>
        </w:tc>
        <w:tc>
          <w:tcPr>
            <w:tcW w:w="1296"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r>
      <w:tr w:rsidR="009A4CE0" w:rsidRPr="001B22F8" w:rsidTr="00B40914">
        <w:tc>
          <w:tcPr>
            <w:tcW w:w="1374" w:type="dxa"/>
            <w:tcBorders>
              <w:top w:val="nil"/>
              <w:bottom w:val="nil"/>
            </w:tcBorders>
          </w:tcPr>
          <w:p w:rsidR="009A4CE0" w:rsidRPr="001B22F8" w:rsidRDefault="009A4CE0" w:rsidP="009A4CE0">
            <w:pPr>
              <w:jc w:val="both"/>
              <w:rPr>
                <w:rFonts w:ascii="Calibri" w:eastAsia="Times New Roman" w:hAnsi="Calibri" w:cs="Times New Roman"/>
                <w:color w:val="000000"/>
                <w:sz w:val="18"/>
                <w:szCs w:val="18"/>
                <w:lang w:eastAsia="en-GB"/>
              </w:rPr>
            </w:pPr>
          </w:p>
        </w:tc>
        <w:tc>
          <w:tcPr>
            <w:tcW w:w="167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Office rent</w:t>
            </w:r>
          </w:p>
        </w:tc>
        <w:tc>
          <w:tcPr>
            <w:tcW w:w="1092"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0</w:t>
            </w:r>
          </w:p>
        </w:tc>
        <w:tc>
          <w:tcPr>
            <w:tcW w:w="1357"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18 months</w:t>
            </w:r>
          </w:p>
        </w:tc>
        <w:tc>
          <w:tcPr>
            <w:tcW w:w="1034"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0</w:t>
            </w:r>
          </w:p>
        </w:tc>
        <w:tc>
          <w:tcPr>
            <w:tcW w:w="1182" w:type="dxa"/>
          </w:tcPr>
          <w:p w:rsidR="009A4CE0" w:rsidRPr="001B22F8" w:rsidRDefault="009A4CE0" w:rsidP="009A4CE0">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182" w:type="dxa"/>
          </w:tcPr>
          <w:p w:rsidR="009A4CE0" w:rsidRPr="001B22F8" w:rsidRDefault="009A4CE0" w:rsidP="009A4CE0">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296" w:type="dxa"/>
          </w:tcPr>
          <w:p w:rsidR="009A4CE0" w:rsidRPr="001B22F8" w:rsidRDefault="009A4CE0" w:rsidP="009A4CE0">
            <w:pPr>
              <w:jc w:val="both"/>
              <w:rPr>
                <w:rFonts w:ascii="Calibri" w:eastAsia="Times New Roman" w:hAnsi="Calibri" w:cs="Times New Roman"/>
                <w:color w:val="000000"/>
                <w:sz w:val="18"/>
                <w:szCs w:val="18"/>
                <w:lang w:val="en-GB" w:eastAsia="en-GB"/>
              </w:rPr>
            </w:pPr>
            <w:proofErr w:type="spellStart"/>
            <w:r w:rsidRPr="001B22F8">
              <w:rPr>
                <w:rFonts w:ascii="Calibri" w:eastAsia="Times New Roman" w:hAnsi="Calibri" w:cs="Times New Roman"/>
                <w:color w:val="000000"/>
                <w:sz w:val="18"/>
                <w:szCs w:val="18"/>
                <w:lang w:eastAsia="en-GB"/>
              </w:rPr>
              <w:t>MoSP</w:t>
            </w:r>
            <w:proofErr w:type="spellEnd"/>
          </w:p>
        </w:tc>
      </w:tr>
      <w:tr w:rsidR="009A4CE0" w:rsidRPr="001B22F8" w:rsidTr="00B40914">
        <w:tc>
          <w:tcPr>
            <w:tcW w:w="1374" w:type="dxa"/>
            <w:tcBorders>
              <w:top w:val="nil"/>
            </w:tcBorders>
          </w:tcPr>
          <w:p w:rsidR="009A4CE0" w:rsidRPr="001B22F8" w:rsidRDefault="009A4CE0" w:rsidP="009A4CE0">
            <w:pPr>
              <w:jc w:val="both"/>
              <w:rPr>
                <w:rFonts w:ascii="Calibri" w:eastAsia="Times New Roman" w:hAnsi="Calibri" w:cs="Times New Roman"/>
                <w:color w:val="000000"/>
                <w:sz w:val="18"/>
                <w:szCs w:val="18"/>
                <w:lang w:eastAsia="en-GB"/>
              </w:rPr>
            </w:pPr>
          </w:p>
        </w:tc>
        <w:tc>
          <w:tcPr>
            <w:tcW w:w="1672"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Sub-Total</w:t>
            </w:r>
          </w:p>
        </w:tc>
        <w:tc>
          <w:tcPr>
            <w:tcW w:w="1092" w:type="dxa"/>
          </w:tcPr>
          <w:p w:rsidR="009A4CE0" w:rsidRPr="001B22F8" w:rsidRDefault="009A4CE0" w:rsidP="009A4CE0">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357" w:type="dxa"/>
          </w:tcPr>
          <w:p w:rsidR="009A4CE0" w:rsidRPr="001B22F8" w:rsidRDefault="009A4CE0" w:rsidP="009A4CE0">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c>
          <w:tcPr>
            <w:tcW w:w="1034"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16000</w:t>
            </w:r>
          </w:p>
        </w:tc>
        <w:tc>
          <w:tcPr>
            <w:tcW w:w="1182"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13000</w:t>
            </w:r>
          </w:p>
        </w:tc>
        <w:tc>
          <w:tcPr>
            <w:tcW w:w="1182"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3000</w:t>
            </w:r>
          </w:p>
        </w:tc>
        <w:tc>
          <w:tcPr>
            <w:tcW w:w="1296" w:type="dxa"/>
          </w:tcPr>
          <w:p w:rsidR="009A4CE0" w:rsidRPr="001B22F8" w:rsidRDefault="009A4CE0" w:rsidP="009A4CE0">
            <w:pPr>
              <w:rPr>
                <w:rFonts w:ascii="Calibri" w:eastAsia="Times New Roman" w:hAnsi="Calibri" w:cs="Times New Roman"/>
                <w:color w:val="000000"/>
                <w:lang w:val="en-GB" w:eastAsia="en-GB"/>
              </w:rPr>
            </w:pPr>
            <w:r w:rsidRPr="001B22F8">
              <w:rPr>
                <w:rFonts w:ascii="Calibri" w:eastAsia="Times New Roman" w:hAnsi="Calibri" w:cs="Times New Roman"/>
                <w:color w:val="000000"/>
                <w:lang w:val="en-GB" w:eastAsia="en-GB"/>
              </w:rPr>
              <w:t> </w:t>
            </w:r>
          </w:p>
        </w:tc>
      </w:tr>
      <w:tr w:rsidR="009A4CE0" w:rsidRPr="001B22F8" w:rsidTr="00B40914">
        <w:tc>
          <w:tcPr>
            <w:tcW w:w="1374"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Total</w:t>
            </w:r>
          </w:p>
        </w:tc>
        <w:tc>
          <w:tcPr>
            <w:tcW w:w="1672" w:type="dxa"/>
          </w:tcPr>
          <w:p w:rsidR="009A4CE0" w:rsidRPr="001B22F8" w:rsidRDefault="009A4CE0" w:rsidP="009A4CE0">
            <w:pPr>
              <w:jc w:val="both"/>
            </w:pPr>
          </w:p>
        </w:tc>
        <w:tc>
          <w:tcPr>
            <w:tcW w:w="1092" w:type="dxa"/>
          </w:tcPr>
          <w:p w:rsidR="009A4CE0" w:rsidRPr="001B22F8" w:rsidRDefault="009A4CE0" w:rsidP="009A4CE0">
            <w:pPr>
              <w:jc w:val="both"/>
            </w:pPr>
          </w:p>
        </w:tc>
        <w:tc>
          <w:tcPr>
            <w:tcW w:w="1357" w:type="dxa"/>
          </w:tcPr>
          <w:p w:rsidR="009A4CE0" w:rsidRPr="001B22F8" w:rsidRDefault="009A4CE0" w:rsidP="009A4CE0">
            <w:pPr>
              <w:jc w:val="both"/>
            </w:pPr>
          </w:p>
        </w:tc>
        <w:tc>
          <w:tcPr>
            <w:tcW w:w="1034"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275</w:t>
            </w:r>
            <w:r w:rsidRPr="001B22F8">
              <w:rPr>
                <w:rFonts w:ascii="Calibri" w:eastAsia="Times New Roman" w:hAnsi="Calibri" w:cs="Times New Roman"/>
                <w:b/>
                <w:bCs/>
                <w:color w:val="000000"/>
                <w:sz w:val="18"/>
                <w:szCs w:val="18"/>
                <w:lang w:eastAsia="en-GB"/>
              </w:rPr>
              <w:t>,</w:t>
            </w:r>
            <w:r w:rsidRPr="001B22F8">
              <w:rPr>
                <w:rFonts w:ascii="Calibri" w:eastAsia="Times New Roman" w:hAnsi="Calibri" w:cs="Times New Roman"/>
                <w:b/>
                <w:bCs/>
                <w:color w:val="000000"/>
                <w:sz w:val="18"/>
                <w:szCs w:val="18"/>
                <w:lang w:val="uk-UA" w:eastAsia="en-GB"/>
              </w:rPr>
              <w:t>500</w:t>
            </w:r>
          </w:p>
        </w:tc>
        <w:tc>
          <w:tcPr>
            <w:tcW w:w="1182"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186</w:t>
            </w:r>
            <w:r w:rsidRPr="001B22F8">
              <w:rPr>
                <w:rFonts w:ascii="Calibri" w:eastAsia="Times New Roman" w:hAnsi="Calibri" w:cs="Times New Roman"/>
                <w:b/>
                <w:bCs/>
                <w:color w:val="000000"/>
                <w:sz w:val="18"/>
                <w:szCs w:val="18"/>
                <w:lang w:eastAsia="en-GB"/>
              </w:rPr>
              <w:t>,</w:t>
            </w:r>
            <w:r w:rsidRPr="001B22F8">
              <w:rPr>
                <w:rFonts w:ascii="Calibri" w:eastAsia="Times New Roman" w:hAnsi="Calibri" w:cs="Times New Roman"/>
                <w:b/>
                <w:bCs/>
                <w:color w:val="000000"/>
                <w:sz w:val="18"/>
                <w:szCs w:val="18"/>
                <w:lang w:val="uk-UA" w:eastAsia="en-GB"/>
              </w:rPr>
              <w:t>916</w:t>
            </w:r>
          </w:p>
        </w:tc>
        <w:tc>
          <w:tcPr>
            <w:tcW w:w="1182" w:type="dxa"/>
          </w:tcPr>
          <w:p w:rsidR="009A4CE0" w:rsidRPr="001B22F8" w:rsidRDefault="009A4CE0" w:rsidP="009A4CE0">
            <w:pPr>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57,084</w:t>
            </w:r>
          </w:p>
        </w:tc>
        <w:tc>
          <w:tcPr>
            <w:tcW w:w="1296" w:type="dxa"/>
          </w:tcPr>
          <w:p w:rsidR="009A4CE0" w:rsidRPr="001B22F8" w:rsidRDefault="009A4CE0" w:rsidP="009A4CE0">
            <w:pPr>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uk-UA" w:eastAsia="en-GB"/>
              </w:rPr>
              <w:t>31,500</w:t>
            </w:r>
          </w:p>
        </w:tc>
      </w:tr>
      <w:tr w:rsidR="009A4CE0" w:rsidRPr="001B22F8" w:rsidTr="00B40914">
        <w:tc>
          <w:tcPr>
            <w:tcW w:w="1374" w:type="dxa"/>
          </w:tcPr>
          <w:p w:rsidR="009A4CE0" w:rsidRPr="001B22F8" w:rsidRDefault="009A4CE0" w:rsidP="009A4CE0">
            <w:pPr>
              <w:jc w:val="both"/>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Indirect costs (7%)</w:t>
            </w:r>
          </w:p>
        </w:tc>
        <w:tc>
          <w:tcPr>
            <w:tcW w:w="1672" w:type="dxa"/>
          </w:tcPr>
          <w:p w:rsidR="009A4CE0" w:rsidRPr="001B22F8" w:rsidRDefault="009A4CE0" w:rsidP="009A4CE0">
            <w:pPr>
              <w:jc w:val="both"/>
            </w:pPr>
          </w:p>
        </w:tc>
        <w:tc>
          <w:tcPr>
            <w:tcW w:w="1092" w:type="dxa"/>
          </w:tcPr>
          <w:p w:rsidR="009A4CE0" w:rsidRPr="001B22F8" w:rsidRDefault="009A4CE0" w:rsidP="009A4CE0">
            <w:pPr>
              <w:jc w:val="both"/>
            </w:pPr>
          </w:p>
        </w:tc>
        <w:tc>
          <w:tcPr>
            <w:tcW w:w="1357" w:type="dxa"/>
          </w:tcPr>
          <w:p w:rsidR="009A4CE0" w:rsidRPr="001B22F8" w:rsidRDefault="009A4CE0" w:rsidP="009A4CE0">
            <w:pPr>
              <w:jc w:val="both"/>
            </w:pPr>
          </w:p>
        </w:tc>
        <w:tc>
          <w:tcPr>
            <w:tcW w:w="1034" w:type="dxa"/>
          </w:tcPr>
          <w:p w:rsidR="009A4CE0" w:rsidRPr="001B22F8" w:rsidRDefault="009A4CE0" w:rsidP="009A4CE0">
            <w:pPr>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val="en-GB" w:eastAsia="en-GB"/>
              </w:rPr>
              <w:t> </w:t>
            </w:r>
          </w:p>
        </w:tc>
        <w:tc>
          <w:tcPr>
            <w:tcW w:w="1182" w:type="dxa"/>
          </w:tcPr>
          <w:p w:rsidR="009A4CE0" w:rsidRPr="001B22F8" w:rsidRDefault="009A4CE0" w:rsidP="009A4CE0">
            <w:pPr>
              <w:jc w:val="right"/>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13084</w:t>
            </w:r>
          </w:p>
        </w:tc>
        <w:tc>
          <w:tcPr>
            <w:tcW w:w="1182" w:type="dxa"/>
          </w:tcPr>
          <w:p w:rsidR="009A4CE0" w:rsidRPr="001B22F8" w:rsidRDefault="009A4CE0" w:rsidP="009A4CE0">
            <w:pPr>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c>
          <w:tcPr>
            <w:tcW w:w="1296" w:type="dxa"/>
          </w:tcPr>
          <w:p w:rsidR="009A4CE0" w:rsidRPr="001B22F8" w:rsidRDefault="009A4CE0" w:rsidP="009A4CE0">
            <w:pPr>
              <w:rPr>
                <w:rFonts w:ascii="Calibri" w:eastAsia="Times New Roman" w:hAnsi="Calibri" w:cs="Times New Roman"/>
                <w:color w:val="000000"/>
                <w:sz w:val="18"/>
                <w:szCs w:val="18"/>
                <w:lang w:val="en-GB" w:eastAsia="en-GB"/>
              </w:rPr>
            </w:pPr>
            <w:r w:rsidRPr="001B22F8">
              <w:rPr>
                <w:rFonts w:ascii="Calibri" w:eastAsia="Times New Roman" w:hAnsi="Calibri" w:cs="Times New Roman"/>
                <w:color w:val="000000"/>
                <w:sz w:val="18"/>
                <w:szCs w:val="18"/>
                <w:lang w:eastAsia="en-GB"/>
              </w:rPr>
              <w:t> </w:t>
            </w:r>
          </w:p>
        </w:tc>
      </w:tr>
      <w:tr w:rsidR="009A4CE0" w:rsidRPr="001B22F8" w:rsidTr="00B40914">
        <w:tc>
          <w:tcPr>
            <w:tcW w:w="1374"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Total UNPRPD amount</w:t>
            </w:r>
          </w:p>
        </w:tc>
        <w:tc>
          <w:tcPr>
            <w:tcW w:w="1672" w:type="dxa"/>
          </w:tcPr>
          <w:p w:rsidR="009A4CE0" w:rsidRPr="001B22F8" w:rsidRDefault="009A4CE0" w:rsidP="009A4CE0">
            <w:pPr>
              <w:jc w:val="both"/>
            </w:pPr>
          </w:p>
        </w:tc>
        <w:tc>
          <w:tcPr>
            <w:tcW w:w="1092" w:type="dxa"/>
          </w:tcPr>
          <w:p w:rsidR="009A4CE0" w:rsidRPr="001B22F8" w:rsidRDefault="009A4CE0" w:rsidP="009A4CE0">
            <w:pPr>
              <w:jc w:val="both"/>
            </w:pPr>
          </w:p>
        </w:tc>
        <w:tc>
          <w:tcPr>
            <w:tcW w:w="1357" w:type="dxa"/>
          </w:tcPr>
          <w:p w:rsidR="009A4CE0" w:rsidRPr="001B22F8" w:rsidRDefault="009A4CE0" w:rsidP="009A4CE0">
            <w:pPr>
              <w:jc w:val="both"/>
            </w:pPr>
          </w:p>
        </w:tc>
        <w:tc>
          <w:tcPr>
            <w:tcW w:w="1034" w:type="dxa"/>
          </w:tcPr>
          <w:p w:rsidR="009A4CE0" w:rsidRPr="001B22F8" w:rsidRDefault="009A4CE0" w:rsidP="009A4CE0">
            <w:pPr>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 </w:t>
            </w:r>
          </w:p>
        </w:tc>
        <w:tc>
          <w:tcPr>
            <w:tcW w:w="1182"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200000</w:t>
            </w:r>
          </w:p>
        </w:tc>
        <w:tc>
          <w:tcPr>
            <w:tcW w:w="1182" w:type="dxa"/>
          </w:tcPr>
          <w:p w:rsidR="009A4CE0" w:rsidRPr="001B22F8" w:rsidRDefault="009A4CE0" w:rsidP="009A4CE0">
            <w:pPr>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 </w:t>
            </w:r>
          </w:p>
        </w:tc>
        <w:tc>
          <w:tcPr>
            <w:tcW w:w="1296" w:type="dxa"/>
          </w:tcPr>
          <w:p w:rsidR="009A4CE0" w:rsidRPr="001B22F8" w:rsidRDefault="009A4CE0" w:rsidP="009A4CE0">
            <w:pPr>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 </w:t>
            </w:r>
          </w:p>
        </w:tc>
      </w:tr>
      <w:tr w:rsidR="009A4CE0" w:rsidRPr="001B22F8" w:rsidTr="00B40914">
        <w:tc>
          <w:tcPr>
            <w:tcW w:w="1374" w:type="dxa"/>
          </w:tcPr>
          <w:p w:rsidR="009A4CE0" w:rsidRPr="001B22F8" w:rsidRDefault="009A4CE0" w:rsidP="009A4CE0">
            <w:pPr>
              <w:jc w:val="both"/>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Total Programme cost</w:t>
            </w:r>
          </w:p>
        </w:tc>
        <w:tc>
          <w:tcPr>
            <w:tcW w:w="1672" w:type="dxa"/>
          </w:tcPr>
          <w:p w:rsidR="009A4CE0" w:rsidRPr="001B22F8" w:rsidRDefault="009A4CE0" w:rsidP="009A4CE0">
            <w:pPr>
              <w:jc w:val="both"/>
            </w:pPr>
          </w:p>
        </w:tc>
        <w:tc>
          <w:tcPr>
            <w:tcW w:w="1092" w:type="dxa"/>
          </w:tcPr>
          <w:p w:rsidR="009A4CE0" w:rsidRPr="001B22F8" w:rsidRDefault="009A4CE0" w:rsidP="009A4CE0">
            <w:pPr>
              <w:jc w:val="both"/>
            </w:pPr>
          </w:p>
        </w:tc>
        <w:tc>
          <w:tcPr>
            <w:tcW w:w="1357" w:type="dxa"/>
          </w:tcPr>
          <w:p w:rsidR="009A4CE0" w:rsidRPr="001B22F8" w:rsidRDefault="009A4CE0" w:rsidP="009A4CE0">
            <w:pPr>
              <w:jc w:val="both"/>
            </w:pPr>
          </w:p>
        </w:tc>
        <w:tc>
          <w:tcPr>
            <w:tcW w:w="1034"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288584</w:t>
            </w:r>
          </w:p>
        </w:tc>
        <w:tc>
          <w:tcPr>
            <w:tcW w:w="1182"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eastAsia="en-GB"/>
              </w:rPr>
              <w:t>200000</w:t>
            </w:r>
          </w:p>
        </w:tc>
        <w:tc>
          <w:tcPr>
            <w:tcW w:w="1182"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57084</w:t>
            </w:r>
          </w:p>
        </w:tc>
        <w:tc>
          <w:tcPr>
            <w:tcW w:w="1296" w:type="dxa"/>
          </w:tcPr>
          <w:p w:rsidR="009A4CE0" w:rsidRPr="001B22F8" w:rsidRDefault="009A4CE0" w:rsidP="009A4CE0">
            <w:pPr>
              <w:jc w:val="right"/>
              <w:rPr>
                <w:rFonts w:ascii="Calibri" w:eastAsia="Times New Roman" w:hAnsi="Calibri" w:cs="Times New Roman"/>
                <w:b/>
                <w:bCs/>
                <w:color w:val="000000"/>
                <w:sz w:val="18"/>
                <w:szCs w:val="18"/>
                <w:lang w:val="en-GB" w:eastAsia="en-GB"/>
              </w:rPr>
            </w:pPr>
            <w:r w:rsidRPr="001B22F8">
              <w:rPr>
                <w:rFonts w:ascii="Calibri" w:eastAsia="Times New Roman" w:hAnsi="Calibri" w:cs="Times New Roman"/>
                <w:b/>
                <w:bCs/>
                <w:color w:val="000000"/>
                <w:sz w:val="18"/>
                <w:szCs w:val="18"/>
                <w:lang w:val="en-GB" w:eastAsia="en-GB"/>
              </w:rPr>
              <w:t>31500</w:t>
            </w:r>
          </w:p>
        </w:tc>
      </w:tr>
    </w:tbl>
    <w:p w:rsidR="00C44B56" w:rsidRPr="001B22F8" w:rsidRDefault="003C7203" w:rsidP="00EA7F1D">
      <w:pPr>
        <w:jc w:val="both"/>
      </w:pPr>
      <w:r w:rsidRPr="001B22F8">
        <w:fldChar w:fldCharType="begin"/>
      </w:r>
      <w:r w:rsidR="00C44B56" w:rsidRPr="001B22F8">
        <w:instrText xml:space="preserve"> LINK </w:instrText>
      </w:r>
      <w:r w:rsidR="00EA7F1D" w:rsidRPr="001B22F8">
        <w:instrText xml:space="preserve">Excel.Sheet.12 "E:\\UNPRPD\\UNPRPD Fund - Programme budget_Phase II.xlsx" "Budget breakdown by PUNO!R13C1:R23C4" </w:instrText>
      </w:r>
      <w:r w:rsidR="00C44B56" w:rsidRPr="001B22F8">
        <w:instrText xml:space="preserve">\a \f 5 \h  \* MERGEFORMAT </w:instrText>
      </w:r>
      <w:r w:rsidRPr="001B22F8">
        <w:fldChar w:fldCharType="separate"/>
      </w:r>
    </w:p>
    <w:p w:rsidR="00B92088" w:rsidRDefault="003C7203" w:rsidP="003F11C4">
      <w:r w:rsidRPr="001B22F8">
        <w:fldChar w:fldCharType="end"/>
      </w:r>
    </w:p>
    <w:p w:rsidR="004363CF" w:rsidRPr="00275BAF" w:rsidRDefault="004363CF" w:rsidP="00802A08">
      <w:pPr>
        <w:spacing w:before="100" w:beforeAutospacing="1" w:after="60"/>
        <w:ind w:right="-277"/>
        <w:jc w:val="both"/>
        <w:rPr>
          <w:i/>
          <w:sz w:val="20"/>
        </w:rPr>
      </w:pPr>
    </w:p>
    <w:sectPr w:rsidR="004363CF" w:rsidRPr="00275BAF" w:rsidSect="00251805">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9B" w:rsidRDefault="0048539B" w:rsidP="00AE5E29">
      <w:pPr>
        <w:spacing w:after="0" w:line="240" w:lineRule="auto"/>
      </w:pPr>
      <w:r>
        <w:separator/>
      </w:r>
    </w:p>
  </w:endnote>
  <w:endnote w:type="continuationSeparator" w:id="0">
    <w:p w:rsidR="0048539B" w:rsidRDefault="0048539B"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9B" w:rsidRDefault="0048539B" w:rsidP="00AE5E29">
      <w:pPr>
        <w:spacing w:after="0" w:line="240" w:lineRule="auto"/>
      </w:pPr>
      <w:r>
        <w:separator/>
      </w:r>
    </w:p>
  </w:footnote>
  <w:footnote w:type="continuationSeparator" w:id="0">
    <w:p w:rsidR="0048539B" w:rsidRDefault="0048539B" w:rsidP="00AE5E29">
      <w:pPr>
        <w:spacing w:after="0" w:line="240" w:lineRule="auto"/>
      </w:pPr>
      <w:r>
        <w:continuationSeparator/>
      </w:r>
    </w:p>
  </w:footnote>
  <w:footnote w:id="1">
    <w:p w:rsidR="0048539B" w:rsidRDefault="0048539B">
      <w:pPr>
        <w:pStyle w:val="aa"/>
      </w:pPr>
      <w:r w:rsidRPr="00AE66BF">
        <w:rPr>
          <w:rStyle w:val="ac"/>
        </w:rPr>
        <w:footnoteRef/>
      </w:r>
      <w:r w:rsidRPr="00AE66BF">
        <w:t xml:space="preserve"> Indicator will be quantified by the monitoring of implementation of specific activities envisaged under this outcome. </w:t>
      </w:r>
    </w:p>
  </w:footnote>
  <w:footnote w:id="2">
    <w:p w:rsidR="0048539B" w:rsidRDefault="0048539B">
      <w:pPr>
        <w:pStyle w:val="aa"/>
        <w:rPr>
          <w:b/>
          <w:highlight w:val="green"/>
        </w:rPr>
      </w:pPr>
      <w:r>
        <w:rPr>
          <w:rStyle w:val="ac"/>
        </w:rPr>
        <w:footnoteRef/>
      </w:r>
      <w:r>
        <w:t xml:space="preserve"> </w:t>
      </w:r>
      <w:r w:rsidRPr="004F4A4C">
        <w:t xml:space="preserve">  </w:t>
      </w:r>
      <w:r w:rsidRPr="00AE66BF">
        <w:t>Indicator will be quantified by the monitoring of implementation of specific activities envisaged under this outcome.</w:t>
      </w:r>
    </w:p>
    <w:p w:rsidR="0048539B" w:rsidRDefault="0048539B">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95F3B"/>
    <w:multiLevelType w:val="hybridMultilevel"/>
    <w:tmpl w:val="BB76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A327E"/>
    <w:multiLevelType w:val="multilevel"/>
    <w:tmpl w:val="4044F7D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06B0F7F"/>
    <w:multiLevelType w:val="hybridMultilevel"/>
    <w:tmpl w:val="346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16A9C"/>
    <w:multiLevelType w:val="hybridMultilevel"/>
    <w:tmpl w:val="859E6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3"/>
  </w:num>
  <w:num w:numId="5">
    <w:abstractNumId w:val="4"/>
  </w:num>
  <w:num w:numId="6">
    <w:abstractNumId w:val="0"/>
  </w:num>
  <w:num w:numId="7">
    <w:abstractNumId w:val="5"/>
  </w:num>
  <w:num w:numId="8">
    <w:abstractNumId w:val="1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0"/>
  </w:num>
  <w:num w:numId="15">
    <w:abstractNumId w:val="19"/>
  </w:num>
  <w:num w:numId="16">
    <w:abstractNumId w:val="17"/>
  </w:num>
  <w:num w:numId="17">
    <w:abstractNumId w:val="7"/>
  </w:num>
  <w:num w:numId="18">
    <w:abstractNumId w:val="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1BC9"/>
    <w:rsid w:val="000066B1"/>
    <w:rsid w:val="0001337A"/>
    <w:rsid w:val="0001361B"/>
    <w:rsid w:val="00013759"/>
    <w:rsid w:val="00014409"/>
    <w:rsid w:val="00014FD9"/>
    <w:rsid w:val="00015BB8"/>
    <w:rsid w:val="00021EC2"/>
    <w:rsid w:val="0002245F"/>
    <w:rsid w:val="00027DA4"/>
    <w:rsid w:val="0003344B"/>
    <w:rsid w:val="00037B11"/>
    <w:rsid w:val="00041A09"/>
    <w:rsid w:val="00043FC8"/>
    <w:rsid w:val="00046CAD"/>
    <w:rsid w:val="000540A9"/>
    <w:rsid w:val="00057EBB"/>
    <w:rsid w:val="00061C87"/>
    <w:rsid w:val="000628C1"/>
    <w:rsid w:val="000646DC"/>
    <w:rsid w:val="000658A9"/>
    <w:rsid w:val="00066550"/>
    <w:rsid w:val="00082B7F"/>
    <w:rsid w:val="0009182E"/>
    <w:rsid w:val="00091CDC"/>
    <w:rsid w:val="00094B85"/>
    <w:rsid w:val="000952E0"/>
    <w:rsid w:val="000C162F"/>
    <w:rsid w:val="000C5FE2"/>
    <w:rsid w:val="000C73CE"/>
    <w:rsid w:val="000D2737"/>
    <w:rsid w:val="000D2EEE"/>
    <w:rsid w:val="000E29F3"/>
    <w:rsid w:val="001005A5"/>
    <w:rsid w:val="001059FE"/>
    <w:rsid w:val="00106938"/>
    <w:rsid w:val="00110B85"/>
    <w:rsid w:val="00127622"/>
    <w:rsid w:val="00137348"/>
    <w:rsid w:val="00142BE9"/>
    <w:rsid w:val="00144966"/>
    <w:rsid w:val="00162885"/>
    <w:rsid w:val="0016657F"/>
    <w:rsid w:val="00171B6A"/>
    <w:rsid w:val="001746B0"/>
    <w:rsid w:val="00175FC3"/>
    <w:rsid w:val="0018674B"/>
    <w:rsid w:val="00197E4C"/>
    <w:rsid w:val="001A403F"/>
    <w:rsid w:val="001A4650"/>
    <w:rsid w:val="001A6DF2"/>
    <w:rsid w:val="001B22F8"/>
    <w:rsid w:val="001C67FA"/>
    <w:rsid w:val="001D6964"/>
    <w:rsid w:val="001E25F5"/>
    <w:rsid w:val="001F00A9"/>
    <w:rsid w:val="001F33B0"/>
    <w:rsid w:val="001F39DA"/>
    <w:rsid w:val="001F6BBB"/>
    <w:rsid w:val="00202911"/>
    <w:rsid w:val="002108E5"/>
    <w:rsid w:val="0021188A"/>
    <w:rsid w:val="0021513B"/>
    <w:rsid w:val="0022343D"/>
    <w:rsid w:val="002328BB"/>
    <w:rsid w:val="00232E61"/>
    <w:rsid w:val="00233C22"/>
    <w:rsid w:val="002438EF"/>
    <w:rsid w:val="00251805"/>
    <w:rsid w:val="00255A89"/>
    <w:rsid w:val="0026192B"/>
    <w:rsid w:val="00275BAF"/>
    <w:rsid w:val="00295FE8"/>
    <w:rsid w:val="002A4697"/>
    <w:rsid w:val="002B0B2B"/>
    <w:rsid w:val="002C0AA0"/>
    <w:rsid w:val="002D74BE"/>
    <w:rsid w:val="002E5511"/>
    <w:rsid w:val="002E5D08"/>
    <w:rsid w:val="002E7154"/>
    <w:rsid w:val="002F02E2"/>
    <w:rsid w:val="0030423B"/>
    <w:rsid w:val="0031003E"/>
    <w:rsid w:val="00313AF4"/>
    <w:rsid w:val="00315363"/>
    <w:rsid w:val="003528F2"/>
    <w:rsid w:val="00353576"/>
    <w:rsid w:val="00356A15"/>
    <w:rsid w:val="00385110"/>
    <w:rsid w:val="00391652"/>
    <w:rsid w:val="00393451"/>
    <w:rsid w:val="00394342"/>
    <w:rsid w:val="00394AF4"/>
    <w:rsid w:val="00396A98"/>
    <w:rsid w:val="003A461B"/>
    <w:rsid w:val="003A5B0B"/>
    <w:rsid w:val="003A6231"/>
    <w:rsid w:val="003B073F"/>
    <w:rsid w:val="003B46CC"/>
    <w:rsid w:val="003B6CC7"/>
    <w:rsid w:val="003C121A"/>
    <w:rsid w:val="003C4CF1"/>
    <w:rsid w:val="003C7203"/>
    <w:rsid w:val="003D2801"/>
    <w:rsid w:val="003F11C4"/>
    <w:rsid w:val="003F7F49"/>
    <w:rsid w:val="00406A5F"/>
    <w:rsid w:val="00412481"/>
    <w:rsid w:val="00412DCC"/>
    <w:rsid w:val="004131D6"/>
    <w:rsid w:val="00422F61"/>
    <w:rsid w:val="00426745"/>
    <w:rsid w:val="004363CF"/>
    <w:rsid w:val="00436E92"/>
    <w:rsid w:val="00440FBC"/>
    <w:rsid w:val="00446161"/>
    <w:rsid w:val="00451052"/>
    <w:rsid w:val="00464AD2"/>
    <w:rsid w:val="0046596F"/>
    <w:rsid w:val="00471817"/>
    <w:rsid w:val="00475DFE"/>
    <w:rsid w:val="004760B9"/>
    <w:rsid w:val="00477FA0"/>
    <w:rsid w:val="00480917"/>
    <w:rsid w:val="00483295"/>
    <w:rsid w:val="0048539B"/>
    <w:rsid w:val="0049569C"/>
    <w:rsid w:val="004A2C3D"/>
    <w:rsid w:val="004A4936"/>
    <w:rsid w:val="004B2F4B"/>
    <w:rsid w:val="004B4CF1"/>
    <w:rsid w:val="004C31F3"/>
    <w:rsid w:val="004D202B"/>
    <w:rsid w:val="004E0AD5"/>
    <w:rsid w:val="004E0F7E"/>
    <w:rsid w:val="004E30DC"/>
    <w:rsid w:val="004E391F"/>
    <w:rsid w:val="004F4A4C"/>
    <w:rsid w:val="00506FC5"/>
    <w:rsid w:val="00511929"/>
    <w:rsid w:val="0052059A"/>
    <w:rsid w:val="00525BBA"/>
    <w:rsid w:val="005266DE"/>
    <w:rsid w:val="00530C2F"/>
    <w:rsid w:val="0053241F"/>
    <w:rsid w:val="0053516C"/>
    <w:rsid w:val="005651E0"/>
    <w:rsid w:val="00575BDA"/>
    <w:rsid w:val="0058788C"/>
    <w:rsid w:val="005B1EB7"/>
    <w:rsid w:val="005B30F2"/>
    <w:rsid w:val="005C00B4"/>
    <w:rsid w:val="005C5F6B"/>
    <w:rsid w:val="005D0604"/>
    <w:rsid w:val="005D576B"/>
    <w:rsid w:val="005D7EB2"/>
    <w:rsid w:val="005E3AFF"/>
    <w:rsid w:val="005E61EE"/>
    <w:rsid w:val="005F07BA"/>
    <w:rsid w:val="005F25E7"/>
    <w:rsid w:val="005F6974"/>
    <w:rsid w:val="005F7C1B"/>
    <w:rsid w:val="006030AC"/>
    <w:rsid w:val="006063A9"/>
    <w:rsid w:val="006137C9"/>
    <w:rsid w:val="00617DEB"/>
    <w:rsid w:val="0063262E"/>
    <w:rsid w:val="006354B9"/>
    <w:rsid w:val="00645F75"/>
    <w:rsid w:val="00647908"/>
    <w:rsid w:val="00654228"/>
    <w:rsid w:val="00655CFE"/>
    <w:rsid w:val="00663CAD"/>
    <w:rsid w:val="00667C4F"/>
    <w:rsid w:val="00675E82"/>
    <w:rsid w:val="00677B01"/>
    <w:rsid w:val="0068507C"/>
    <w:rsid w:val="00685A94"/>
    <w:rsid w:val="006861B3"/>
    <w:rsid w:val="0068770F"/>
    <w:rsid w:val="006C226D"/>
    <w:rsid w:val="006C4612"/>
    <w:rsid w:val="006D0E84"/>
    <w:rsid w:val="006D15FB"/>
    <w:rsid w:val="006E0C35"/>
    <w:rsid w:val="006E716E"/>
    <w:rsid w:val="007104ED"/>
    <w:rsid w:val="00715351"/>
    <w:rsid w:val="00717451"/>
    <w:rsid w:val="00723061"/>
    <w:rsid w:val="00730B7A"/>
    <w:rsid w:val="00751B5B"/>
    <w:rsid w:val="00753476"/>
    <w:rsid w:val="00757125"/>
    <w:rsid w:val="0076090B"/>
    <w:rsid w:val="007662A5"/>
    <w:rsid w:val="00776870"/>
    <w:rsid w:val="00780425"/>
    <w:rsid w:val="007844F3"/>
    <w:rsid w:val="0079231A"/>
    <w:rsid w:val="00793787"/>
    <w:rsid w:val="00797DAD"/>
    <w:rsid w:val="007A231D"/>
    <w:rsid w:val="007B06BC"/>
    <w:rsid w:val="007B2A99"/>
    <w:rsid w:val="007D4A20"/>
    <w:rsid w:val="007E238F"/>
    <w:rsid w:val="007F5334"/>
    <w:rsid w:val="007F5C3F"/>
    <w:rsid w:val="00802A08"/>
    <w:rsid w:val="00813FB2"/>
    <w:rsid w:val="0081573F"/>
    <w:rsid w:val="00821ACD"/>
    <w:rsid w:val="0082278B"/>
    <w:rsid w:val="00831A93"/>
    <w:rsid w:val="008331E5"/>
    <w:rsid w:val="008446EA"/>
    <w:rsid w:val="00844C49"/>
    <w:rsid w:val="00866F42"/>
    <w:rsid w:val="00867B0C"/>
    <w:rsid w:val="00876161"/>
    <w:rsid w:val="0089796D"/>
    <w:rsid w:val="008A6EBB"/>
    <w:rsid w:val="008A7039"/>
    <w:rsid w:val="008B55AD"/>
    <w:rsid w:val="008B5966"/>
    <w:rsid w:val="008C2D81"/>
    <w:rsid w:val="008C5350"/>
    <w:rsid w:val="008C76F6"/>
    <w:rsid w:val="008E71D9"/>
    <w:rsid w:val="008F4824"/>
    <w:rsid w:val="0090401D"/>
    <w:rsid w:val="00910C39"/>
    <w:rsid w:val="00911051"/>
    <w:rsid w:val="009315C4"/>
    <w:rsid w:val="00933C73"/>
    <w:rsid w:val="0094012D"/>
    <w:rsid w:val="0094411F"/>
    <w:rsid w:val="00953FF8"/>
    <w:rsid w:val="009600FB"/>
    <w:rsid w:val="00963E29"/>
    <w:rsid w:val="009719DF"/>
    <w:rsid w:val="0098276F"/>
    <w:rsid w:val="00991779"/>
    <w:rsid w:val="0099309F"/>
    <w:rsid w:val="00994669"/>
    <w:rsid w:val="00997CCB"/>
    <w:rsid w:val="009A4CE0"/>
    <w:rsid w:val="009A5A2F"/>
    <w:rsid w:val="009B32A6"/>
    <w:rsid w:val="009B79D2"/>
    <w:rsid w:val="009C30C5"/>
    <w:rsid w:val="009C342D"/>
    <w:rsid w:val="009D2CBC"/>
    <w:rsid w:val="009D68EB"/>
    <w:rsid w:val="009E1C4B"/>
    <w:rsid w:val="009F146A"/>
    <w:rsid w:val="009F37D1"/>
    <w:rsid w:val="00A01C5C"/>
    <w:rsid w:val="00A02F24"/>
    <w:rsid w:val="00A041B5"/>
    <w:rsid w:val="00A05CDD"/>
    <w:rsid w:val="00A11EA5"/>
    <w:rsid w:val="00A21DD3"/>
    <w:rsid w:val="00A2209B"/>
    <w:rsid w:val="00A2465F"/>
    <w:rsid w:val="00A3140F"/>
    <w:rsid w:val="00A35637"/>
    <w:rsid w:val="00A41D5F"/>
    <w:rsid w:val="00A44C72"/>
    <w:rsid w:val="00A45864"/>
    <w:rsid w:val="00A45DDC"/>
    <w:rsid w:val="00A52BC8"/>
    <w:rsid w:val="00A57417"/>
    <w:rsid w:val="00A610E0"/>
    <w:rsid w:val="00A63E52"/>
    <w:rsid w:val="00A73111"/>
    <w:rsid w:val="00A8058D"/>
    <w:rsid w:val="00A834AC"/>
    <w:rsid w:val="00A84472"/>
    <w:rsid w:val="00A93AD4"/>
    <w:rsid w:val="00AA10F2"/>
    <w:rsid w:val="00AA123D"/>
    <w:rsid w:val="00AA2D0F"/>
    <w:rsid w:val="00AA7D06"/>
    <w:rsid w:val="00AB3BE5"/>
    <w:rsid w:val="00AB4EE1"/>
    <w:rsid w:val="00AE1D83"/>
    <w:rsid w:val="00AE2557"/>
    <w:rsid w:val="00AE5123"/>
    <w:rsid w:val="00AE5E29"/>
    <w:rsid w:val="00AE66BF"/>
    <w:rsid w:val="00AF6FD6"/>
    <w:rsid w:val="00B07F63"/>
    <w:rsid w:val="00B11C42"/>
    <w:rsid w:val="00B13D05"/>
    <w:rsid w:val="00B20458"/>
    <w:rsid w:val="00B338E3"/>
    <w:rsid w:val="00B40914"/>
    <w:rsid w:val="00B41389"/>
    <w:rsid w:val="00B415E4"/>
    <w:rsid w:val="00B41FB5"/>
    <w:rsid w:val="00B43340"/>
    <w:rsid w:val="00B46B2B"/>
    <w:rsid w:val="00B51A1A"/>
    <w:rsid w:val="00B61B7C"/>
    <w:rsid w:val="00B77D52"/>
    <w:rsid w:val="00B9015C"/>
    <w:rsid w:val="00B92088"/>
    <w:rsid w:val="00B96818"/>
    <w:rsid w:val="00BA11AF"/>
    <w:rsid w:val="00BA4FFA"/>
    <w:rsid w:val="00BA61ED"/>
    <w:rsid w:val="00BB097C"/>
    <w:rsid w:val="00BB0C6D"/>
    <w:rsid w:val="00BC6417"/>
    <w:rsid w:val="00BC646F"/>
    <w:rsid w:val="00BD13CA"/>
    <w:rsid w:val="00BD594E"/>
    <w:rsid w:val="00BE1A64"/>
    <w:rsid w:val="00BE48A8"/>
    <w:rsid w:val="00BE6E16"/>
    <w:rsid w:val="00BF6AB0"/>
    <w:rsid w:val="00C04A49"/>
    <w:rsid w:val="00C11EE6"/>
    <w:rsid w:val="00C12423"/>
    <w:rsid w:val="00C1739F"/>
    <w:rsid w:val="00C217E6"/>
    <w:rsid w:val="00C240AA"/>
    <w:rsid w:val="00C27C47"/>
    <w:rsid w:val="00C33654"/>
    <w:rsid w:val="00C351B5"/>
    <w:rsid w:val="00C418B1"/>
    <w:rsid w:val="00C44B56"/>
    <w:rsid w:val="00C527F2"/>
    <w:rsid w:val="00C54662"/>
    <w:rsid w:val="00C56ED3"/>
    <w:rsid w:val="00C578CF"/>
    <w:rsid w:val="00C62688"/>
    <w:rsid w:val="00C63996"/>
    <w:rsid w:val="00C63CB1"/>
    <w:rsid w:val="00C75DA4"/>
    <w:rsid w:val="00C761E8"/>
    <w:rsid w:val="00C8313B"/>
    <w:rsid w:val="00C87103"/>
    <w:rsid w:val="00C87CC7"/>
    <w:rsid w:val="00CA09BA"/>
    <w:rsid w:val="00CB7667"/>
    <w:rsid w:val="00CC1ECD"/>
    <w:rsid w:val="00CC555D"/>
    <w:rsid w:val="00CE4286"/>
    <w:rsid w:val="00CF4DF8"/>
    <w:rsid w:val="00D0122F"/>
    <w:rsid w:val="00D03354"/>
    <w:rsid w:val="00D12D8C"/>
    <w:rsid w:val="00D14094"/>
    <w:rsid w:val="00D218C1"/>
    <w:rsid w:val="00D21B48"/>
    <w:rsid w:val="00D254CB"/>
    <w:rsid w:val="00D34C59"/>
    <w:rsid w:val="00D412DE"/>
    <w:rsid w:val="00D41727"/>
    <w:rsid w:val="00D44686"/>
    <w:rsid w:val="00D44C13"/>
    <w:rsid w:val="00D514E1"/>
    <w:rsid w:val="00D74CD8"/>
    <w:rsid w:val="00D85490"/>
    <w:rsid w:val="00D90AFB"/>
    <w:rsid w:val="00D95B3B"/>
    <w:rsid w:val="00D9700B"/>
    <w:rsid w:val="00DA30D1"/>
    <w:rsid w:val="00DC12E2"/>
    <w:rsid w:val="00DC7BFE"/>
    <w:rsid w:val="00DD0BCF"/>
    <w:rsid w:val="00DD3A94"/>
    <w:rsid w:val="00DD7847"/>
    <w:rsid w:val="00DF0DE8"/>
    <w:rsid w:val="00DF3EAC"/>
    <w:rsid w:val="00E017CA"/>
    <w:rsid w:val="00E03080"/>
    <w:rsid w:val="00E10F7A"/>
    <w:rsid w:val="00E119BA"/>
    <w:rsid w:val="00E12DF4"/>
    <w:rsid w:val="00E20E8A"/>
    <w:rsid w:val="00E22318"/>
    <w:rsid w:val="00E52148"/>
    <w:rsid w:val="00E524B6"/>
    <w:rsid w:val="00E621D4"/>
    <w:rsid w:val="00E6550E"/>
    <w:rsid w:val="00EA1BFF"/>
    <w:rsid w:val="00EA7F1D"/>
    <w:rsid w:val="00EB474B"/>
    <w:rsid w:val="00EC1DC5"/>
    <w:rsid w:val="00EC5DE2"/>
    <w:rsid w:val="00ED2EB0"/>
    <w:rsid w:val="00ED5BF6"/>
    <w:rsid w:val="00ED679F"/>
    <w:rsid w:val="00ED7D8C"/>
    <w:rsid w:val="00EE6A1D"/>
    <w:rsid w:val="00EF021A"/>
    <w:rsid w:val="00EF40CA"/>
    <w:rsid w:val="00EF571C"/>
    <w:rsid w:val="00F02504"/>
    <w:rsid w:val="00F067E4"/>
    <w:rsid w:val="00F11AE6"/>
    <w:rsid w:val="00F26200"/>
    <w:rsid w:val="00F30E8E"/>
    <w:rsid w:val="00F36F7E"/>
    <w:rsid w:val="00F45078"/>
    <w:rsid w:val="00F475BF"/>
    <w:rsid w:val="00F54271"/>
    <w:rsid w:val="00F5473C"/>
    <w:rsid w:val="00F54911"/>
    <w:rsid w:val="00F616E1"/>
    <w:rsid w:val="00F75F27"/>
    <w:rsid w:val="00F831E8"/>
    <w:rsid w:val="00F84CD1"/>
    <w:rsid w:val="00F96065"/>
    <w:rsid w:val="00FA02F6"/>
    <w:rsid w:val="00FA35C0"/>
    <w:rsid w:val="00FA771F"/>
    <w:rsid w:val="00FB1550"/>
    <w:rsid w:val="00FD59A1"/>
    <w:rsid w:val="00FE479C"/>
    <w:rsid w:val="00FE6C2C"/>
    <w:rsid w:val="00FF0D67"/>
    <w:rsid w:val="00FF5885"/>
    <w:rsid w:val="00FF7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B"/>
  </w:style>
  <w:style w:type="paragraph" w:styleId="1">
    <w:name w:val="heading 1"/>
    <w:basedOn w:val="a"/>
    <w:next w:val="a"/>
    <w:link w:val="10"/>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02B"/>
    <w:rPr>
      <w:rFonts w:ascii="Tahoma" w:hAnsi="Tahoma" w:cs="Tahoma"/>
      <w:sz w:val="16"/>
      <w:szCs w:val="16"/>
    </w:rPr>
  </w:style>
  <w:style w:type="paragraph" w:styleId="a5">
    <w:name w:val="List Paragraph"/>
    <w:aliases w:val="List Paragraph (numbered (a)),List Paragraph1,WB Para"/>
    <w:basedOn w:val="a"/>
    <w:link w:val="a6"/>
    <w:uiPriority w:val="34"/>
    <w:qFormat/>
    <w:rsid w:val="004D202B"/>
    <w:pPr>
      <w:ind w:left="720"/>
      <w:contextualSpacing/>
    </w:pPr>
  </w:style>
  <w:style w:type="paragraph" w:styleId="a7">
    <w:name w:val="endnote text"/>
    <w:basedOn w:val="a"/>
    <w:link w:val="a8"/>
    <w:uiPriority w:val="99"/>
    <w:semiHidden/>
    <w:unhideWhenUsed/>
    <w:rsid w:val="00AE5E29"/>
    <w:pPr>
      <w:spacing w:after="0" w:line="240" w:lineRule="auto"/>
    </w:pPr>
    <w:rPr>
      <w:sz w:val="20"/>
      <w:szCs w:val="20"/>
    </w:rPr>
  </w:style>
  <w:style w:type="character" w:customStyle="1" w:styleId="a8">
    <w:name w:val="Текст концевой сноски Знак"/>
    <w:basedOn w:val="a0"/>
    <w:link w:val="a7"/>
    <w:uiPriority w:val="99"/>
    <w:semiHidden/>
    <w:rsid w:val="00AE5E29"/>
    <w:rPr>
      <w:sz w:val="20"/>
      <w:szCs w:val="20"/>
    </w:rPr>
  </w:style>
  <w:style w:type="character" w:styleId="a9">
    <w:name w:val="endnote reference"/>
    <w:basedOn w:val="a0"/>
    <w:uiPriority w:val="99"/>
    <w:semiHidden/>
    <w:unhideWhenUsed/>
    <w:rsid w:val="00AE5E29"/>
    <w:rPr>
      <w:vertAlign w:val="superscript"/>
    </w:rPr>
  </w:style>
  <w:style w:type="paragraph" w:styleId="aa">
    <w:name w:val="footnote text"/>
    <w:basedOn w:val="a"/>
    <w:link w:val="ab"/>
    <w:uiPriority w:val="99"/>
    <w:semiHidden/>
    <w:unhideWhenUsed/>
    <w:rsid w:val="00AE5E29"/>
    <w:pPr>
      <w:spacing w:after="0" w:line="240" w:lineRule="auto"/>
    </w:pPr>
    <w:rPr>
      <w:sz w:val="20"/>
      <w:szCs w:val="20"/>
    </w:rPr>
  </w:style>
  <w:style w:type="character" w:customStyle="1" w:styleId="ab">
    <w:name w:val="Текст сноски Знак"/>
    <w:basedOn w:val="a0"/>
    <w:link w:val="aa"/>
    <w:uiPriority w:val="99"/>
    <w:semiHidden/>
    <w:rsid w:val="00AE5E29"/>
    <w:rPr>
      <w:sz w:val="20"/>
      <w:szCs w:val="20"/>
    </w:rPr>
  </w:style>
  <w:style w:type="character" w:styleId="ac">
    <w:name w:val="footnote reference"/>
    <w:basedOn w:val="a0"/>
    <w:uiPriority w:val="99"/>
    <w:semiHidden/>
    <w:unhideWhenUsed/>
    <w:rsid w:val="00AE5E29"/>
    <w:rPr>
      <w:vertAlign w:val="superscript"/>
    </w:rPr>
  </w:style>
  <w:style w:type="character" w:styleId="ad">
    <w:name w:val="annotation reference"/>
    <w:basedOn w:val="a0"/>
    <w:uiPriority w:val="99"/>
    <w:semiHidden/>
    <w:unhideWhenUsed/>
    <w:rsid w:val="00385110"/>
    <w:rPr>
      <w:sz w:val="16"/>
      <w:szCs w:val="16"/>
    </w:rPr>
  </w:style>
  <w:style w:type="paragraph" w:styleId="ae">
    <w:name w:val="annotation text"/>
    <w:basedOn w:val="a"/>
    <w:link w:val="af"/>
    <w:uiPriority w:val="99"/>
    <w:semiHidden/>
    <w:unhideWhenUsed/>
    <w:rsid w:val="00385110"/>
    <w:pPr>
      <w:spacing w:line="240" w:lineRule="auto"/>
    </w:pPr>
    <w:rPr>
      <w:sz w:val="20"/>
      <w:szCs w:val="20"/>
    </w:rPr>
  </w:style>
  <w:style w:type="character" w:customStyle="1" w:styleId="af">
    <w:name w:val="Текст примечания Знак"/>
    <w:basedOn w:val="a0"/>
    <w:link w:val="ae"/>
    <w:uiPriority w:val="99"/>
    <w:semiHidden/>
    <w:rsid w:val="00385110"/>
    <w:rPr>
      <w:sz w:val="20"/>
      <w:szCs w:val="20"/>
    </w:rPr>
  </w:style>
  <w:style w:type="paragraph" w:styleId="af0">
    <w:name w:val="annotation subject"/>
    <w:basedOn w:val="ae"/>
    <w:next w:val="ae"/>
    <w:link w:val="af1"/>
    <w:uiPriority w:val="99"/>
    <w:semiHidden/>
    <w:unhideWhenUsed/>
    <w:rsid w:val="00385110"/>
    <w:rPr>
      <w:b/>
      <w:bCs/>
    </w:rPr>
  </w:style>
  <w:style w:type="character" w:customStyle="1" w:styleId="af1">
    <w:name w:val="Тема примечания Знак"/>
    <w:basedOn w:val="af"/>
    <w:link w:val="af0"/>
    <w:uiPriority w:val="99"/>
    <w:semiHidden/>
    <w:rsid w:val="00385110"/>
    <w:rPr>
      <w:b/>
      <w:bCs/>
      <w:sz w:val="20"/>
      <w:szCs w:val="20"/>
    </w:rPr>
  </w:style>
  <w:style w:type="table" w:styleId="af2">
    <w:name w:val="Table Grid"/>
    <w:basedOn w:val="a1"/>
    <w:uiPriority w:val="59"/>
    <w:rsid w:val="003B6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Book Title"/>
    <w:basedOn w:val="a0"/>
    <w:uiPriority w:val="33"/>
    <w:qFormat/>
    <w:rsid w:val="001E25F5"/>
    <w:rPr>
      <w:b/>
      <w:bCs/>
      <w:i/>
      <w:iCs/>
      <w:spacing w:val="5"/>
    </w:rPr>
  </w:style>
  <w:style w:type="character" w:styleId="af4">
    <w:name w:val="Strong"/>
    <w:basedOn w:val="a0"/>
    <w:uiPriority w:val="22"/>
    <w:qFormat/>
    <w:rsid w:val="001E25F5"/>
    <w:rPr>
      <w:b/>
      <w:bCs/>
    </w:rPr>
  </w:style>
  <w:style w:type="character" w:styleId="af5">
    <w:name w:val="Intense Reference"/>
    <w:basedOn w:val="a0"/>
    <w:uiPriority w:val="32"/>
    <w:qFormat/>
    <w:rsid w:val="001E25F5"/>
    <w:rPr>
      <w:b/>
      <w:bCs/>
      <w:smallCaps/>
      <w:color w:val="4F81BD" w:themeColor="accent1"/>
      <w:spacing w:val="5"/>
    </w:rPr>
  </w:style>
  <w:style w:type="character" w:customStyle="1" w:styleId="10">
    <w:name w:val="Заголовок 1 Знак"/>
    <w:basedOn w:val="a0"/>
    <w:link w:val="1"/>
    <w:uiPriority w:val="9"/>
    <w:rsid w:val="001E25F5"/>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1E25F5"/>
    <w:pPr>
      <w:spacing w:line="259" w:lineRule="auto"/>
      <w:outlineLvl w:val="9"/>
    </w:pPr>
  </w:style>
  <w:style w:type="paragraph" w:styleId="af7">
    <w:name w:val="header"/>
    <w:basedOn w:val="a"/>
    <w:link w:val="af8"/>
    <w:uiPriority w:val="99"/>
    <w:unhideWhenUsed/>
    <w:rsid w:val="00C04A49"/>
    <w:pPr>
      <w:tabs>
        <w:tab w:val="center" w:pos="4513"/>
        <w:tab w:val="right" w:pos="9026"/>
      </w:tabs>
      <w:spacing w:after="0" w:line="240" w:lineRule="auto"/>
    </w:pPr>
  </w:style>
  <w:style w:type="character" w:customStyle="1" w:styleId="af8">
    <w:name w:val="Верхний колонтитул Знак"/>
    <w:basedOn w:val="a0"/>
    <w:link w:val="af7"/>
    <w:uiPriority w:val="99"/>
    <w:rsid w:val="00C04A49"/>
  </w:style>
  <w:style w:type="paragraph" w:styleId="af9">
    <w:name w:val="footer"/>
    <w:basedOn w:val="a"/>
    <w:link w:val="afa"/>
    <w:uiPriority w:val="99"/>
    <w:unhideWhenUsed/>
    <w:rsid w:val="00C04A49"/>
    <w:pPr>
      <w:tabs>
        <w:tab w:val="center" w:pos="4513"/>
        <w:tab w:val="right" w:pos="9026"/>
      </w:tabs>
      <w:spacing w:after="0" w:line="240" w:lineRule="auto"/>
    </w:pPr>
  </w:style>
  <w:style w:type="character" w:customStyle="1" w:styleId="afa">
    <w:name w:val="Нижний колонтитул Знак"/>
    <w:basedOn w:val="a0"/>
    <w:link w:val="af9"/>
    <w:uiPriority w:val="99"/>
    <w:rsid w:val="00C04A49"/>
  </w:style>
  <w:style w:type="character" w:styleId="afb">
    <w:name w:val="Intense Emphasis"/>
    <w:basedOn w:val="a0"/>
    <w:uiPriority w:val="21"/>
    <w:qFormat/>
    <w:rsid w:val="003B073F"/>
    <w:rPr>
      <w:i/>
      <w:iCs/>
      <w:color w:val="4F81BD" w:themeColor="accent1"/>
    </w:rPr>
  </w:style>
  <w:style w:type="character" w:customStyle="1" w:styleId="20">
    <w:name w:val="Заголовок 2 Знак"/>
    <w:basedOn w:val="a0"/>
    <w:link w:val="2"/>
    <w:uiPriority w:val="9"/>
    <w:rsid w:val="003B07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54271"/>
    <w:rPr>
      <w:rFonts w:ascii="Calibri" w:eastAsiaTheme="majorEastAsia" w:hAnsi="Calibri" w:cstheme="majorBidi"/>
      <w:b/>
      <w:sz w:val="20"/>
      <w:szCs w:val="24"/>
    </w:rPr>
  </w:style>
  <w:style w:type="character" w:customStyle="1" w:styleId="a6">
    <w:name w:val="Абзац списка Знак"/>
    <w:aliases w:val="List Paragraph (numbered (a)) Знак,List Paragraph1 Знак,WB Para Знак"/>
    <w:link w:val="a5"/>
    <w:uiPriority w:val="34"/>
    <w:locked/>
    <w:rsid w:val="003B46CC"/>
  </w:style>
  <w:style w:type="paragraph" w:customStyle="1" w:styleId="Style1">
    <w:name w:val="Style1"/>
    <w:basedOn w:val="2"/>
    <w:link w:val="Style1Char"/>
    <w:qFormat/>
    <w:rsid w:val="00EF021A"/>
  </w:style>
  <w:style w:type="character" w:customStyle="1" w:styleId="Style1Char">
    <w:name w:val="Style1 Char"/>
    <w:basedOn w:val="20"/>
    <w:link w:val="Style1"/>
    <w:rsid w:val="00EF021A"/>
    <w:rPr>
      <w:rFonts w:asciiTheme="majorHAnsi" w:eastAsiaTheme="majorEastAsia" w:hAnsiTheme="majorHAnsi" w:cstheme="majorBidi"/>
      <w:color w:val="365F91" w:themeColor="accent1" w:themeShade="BF"/>
      <w:sz w:val="26"/>
      <w:szCs w:val="26"/>
    </w:rPr>
  </w:style>
  <w:style w:type="table" w:customStyle="1" w:styleId="TableGridLight1">
    <w:name w:val="Table Grid Light1"/>
    <w:basedOn w:val="a1"/>
    <w:uiPriority w:val="40"/>
    <w:rsid w:val="003F11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B"/>
  </w:style>
  <w:style w:type="paragraph" w:styleId="1">
    <w:name w:val="heading 1"/>
    <w:basedOn w:val="a"/>
    <w:next w:val="a"/>
    <w:link w:val="10"/>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02B"/>
    <w:rPr>
      <w:rFonts w:ascii="Tahoma" w:hAnsi="Tahoma" w:cs="Tahoma"/>
      <w:sz w:val="16"/>
      <w:szCs w:val="16"/>
    </w:rPr>
  </w:style>
  <w:style w:type="paragraph" w:styleId="a5">
    <w:name w:val="List Paragraph"/>
    <w:aliases w:val="List Paragraph (numbered (a)),List Paragraph1,WB Para"/>
    <w:basedOn w:val="a"/>
    <w:link w:val="a6"/>
    <w:uiPriority w:val="34"/>
    <w:qFormat/>
    <w:rsid w:val="004D202B"/>
    <w:pPr>
      <w:ind w:left="720"/>
      <w:contextualSpacing/>
    </w:pPr>
  </w:style>
  <w:style w:type="paragraph" w:styleId="a7">
    <w:name w:val="endnote text"/>
    <w:basedOn w:val="a"/>
    <w:link w:val="a8"/>
    <w:uiPriority w:val="99"/>
    <w:semiHidden/>
    <w:unhideWhenUsed/>
    <w:rsid w:val="00AE5E29"/>
    <w:pPr>
      <w:spacing w:after="0" w:line="240" w:lineRule="auto"/>
    </w:pPr>
    <w:rPr>
      <w:sz w:val="20"/>
      <w:szCs w:val="20"/>
    </w:rPr>
  </w:style>
  <w:style w:type="character" w:customStyle="1" w:styleId="a8">
    <w:name w:val="Текст концевой сноски Знак"/>
    <w:basedOn w:val="a0"/>
    <w:link w:val="a7"/>
    <w:uiPriority w:val="99"/>
    <w:semiHidden/>
    <w:rsid w:val="00AE5E29"/>
    <w:rPr>
      <w:sz w:val="20"/>
      <w:szCs w:val="20"/>
    </w:rPr>
  </w:style>
  <w:style w:type="character" w:styleId="a9">
    <w:name w:val="endnote reference"/>
    <w:basedOn w:val="a0"/>
    <w:uiPriority w:val="99"/>
    <w:semiHidden/>
    <w:unhideWhenUsed/>
    <w:rsid w:val="00AE5E29"/>
    <w:rPr>
      <w:vertAlign w:val="superscript"/>
    </w:rPr>
  </w:style>
  <w:style w:type="paragraph" w:styleId="aa">
    <w:name w:val="footnote text"/>
    <w:basedOn w:val="a"/>
    <w:link w:val="ab"/>
    <w:uiPriority w:val="99"/>
    <w:semiHidden/>
    <w:unhideWhenUsed/>
    <w:rsid w:val="00AE5E29"/>
    <w:pPr>
      <w:spacing w:after="0" w:line="240" w:lineRule="auto"/>
    </w:pPr>
    <w:rPr>
      <w:sz w:val="20"/>
      <w:szCs w:val="20"/>
    </w:rPr>
  </w:style>
  <w:style w:type="character" w:customStyle="1" w:styleId="ab">
    <w:name w:val="Текст сноски Знак"/>
    <w:basedOn w:val="a0"/>
    <w:link w:val="aa"/>
    <w:uiPriority w:val="99"/>
    <w:semiHidden/>
    <w:rsid w:val="00AE5E29"/>
    <w:rPr>
      <w:sz w:val="20"/>
      <w:szCs w:val="20"/>
    </w:rPr>
  </w:style>
  <w:style w:type="character" w:styleId="ac">
    <w:name w:val="footnote reference"/>
    <w:basedOn w:val="a0"/>
    <w:uiPriority w:val="99"/>
    <w:semiHidden/>
    <w:unhideWhenUsed/>
    <w:rsid w:val="00AE5E29"/>
    <w:rPr>
      <w:vertAlign w:val="superscript"/>
    </w:rPr>
  </w:style>
  <w:style w:type="character" w:styleId="ad">
    <w:name w:val="annotation reference"/>
    <w:basedOn w:val="a0"/>
    <w:uiPriority w:val="99"/>
    <w:semiHidden/>
    <w:unhideWhenUsed/>
    <w:rsid w:val="00385110"/>
    <w:rPr>
      <w:sz w:val="16"/>
      <w:szCs w:val="16"/>
    </w:rPr>
  </w:style>
  <w:style w:type="paragraph" w:styleId="ae">
    <w:name w:val="annotation text"/>
    <w:basedOn w:val="a"/>
    <w:link w:val="af"/>
    <w:uiPriority w:val="99"/>
    <w:semiHidden/>
    <w:unhideWhenUsed/>
    <w:rsid w:val="00385110"/>
    <w:pPr>
      <w:spacing w:line="240" w:lineRule="auto"/>
    </w:pPr>
    <w:rPr>
      <w:sz w:val="20"/>
      <w:szCs w:val="20"/>
    </w:rPr>
  </w:style>
  <w:style w:type="character" w:customStyle="1" w:styleId="af">
    <w:name w:val="Текст примечания Знак"/>
    <w:basedOn w:val="a0"/>
    <w:link w:val="ae"/>
    <w:uiPriority w:val="99"/>
    <w:semiHidden/>
    <w:rsid w:val="00385110"/>
    <w:rPr>
      <w:sz w:val="20"/>
      <w:szCs w:val="20"/>
    </w:rPr>
  </w:style>
  <w:style w:type="paragraph" w:styleId="af0">
    <w:name w:val="annotation subject"/>
    <w:basedOn w:val="ae"/>
    <w:next w:val="ae"/>
    <w:link w:val="af1"/>
    <w:uiPriority w:val="99"/>
    <w:semiHidden/>
    <w:unhideWhenUsed/>
    <w:rsid w:val="00385110"/>
    <w:rPr>
      <w:b/>
      <w:bCs/>
    </w:rPr>
  </w:style>
  <w:style w:type="character" w:customStyle="1" w:styleId="af1">
    <w:name w:val="Тема примечания Знак"/>
    <w:basedOn w:val="af"/>
    <w:link w:val="af0"/>
    <w:uiPriority w:val="99"/>
    <w:semiHidden/>
    <w:rsid w:val="00385110"/>
    <w:rPr>
      <w:b/>
      <w:bCs/>
      <w:sz w:val="20"/>
      <w:szCs w:val="20"/>
    </w:rPr>
  </w:style>
  <w:style w:type="table" w:styleId="af2">
    <w:name w:val="Table Grid"/>
    <w:basedOn w:val="a1"/>
    <w:uiPriority w:val="59"/>
    <w:rsid w:val="003B6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Book Title"/>
    <w:basedOn w:val="a0"/>
    <w:uiPriority w:val="33"/>
    <w:qFormat/>
    <w:rsid w:val="001E25F5"/>
    <w:rPr>
      <w:b/>
      <w:bCs/>
      <w:i/>
      <w:iCs/>
      <w:spacing w:val="5"/>
    </w:rPr>
  </w:style>
  <w:style w:type="character" w:styleId="af4">
    <w:name w:val="Strong"/>
    <w:basedOn w:val="a0"/>
    <w:uiPriority w:val="22"/>
    <w:qFormat/>
    <w:rsid w:val="001E25F5"/>
    <w:rPr>
      <w:b/>
      <w:bCs/>
    </w:rPr>
  </w:style>
  <w:style w:type="character" w:styleId="af5">
    <w:name w:val="Intense Reference"/>
    <w:basedOn w:val="a0"/>
    <w:uiPriority w:val="32"/>
    <w:qFormat/>
    <w:rsid w:val="001E25F5"/>
    <w:rPr>
      <w:b/>
      <w:bCs/>
      <w:smallCaps/>
      <w:color w:val="4F81BD" w:themeColor="accent1"/>
      <w:spacing w:val="5"/>
    </w:rPr>
  </w:style>
  <w:style w:type="character" w:customStyle="1" w:styleId="10">
    <w:name w:val="Заголовок 1 Знак"/>
    <w:basedOn w:val="a0"/>
    <w:link w:val="1"/>
    <w:uiPriority w:val="9"/>
    <w:rsid w:val="001E25F5"/>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1E25F5"/>
    <w:pPr>
      <w:spacing w:line="259" w:lineRule="auto"/>
      <w:outlineLvl w:val="9"/>
    </w:pPr>
  </w:style>
  <w:style w:type="paragraph" w:styleId="af7">
    <w:name w:val="header"/>
    <w:basedOn w:val="a"/>
    <w:link w:val="af8"/>
    <w:uiPriority w:val="99"/>
    <w:unhideWhenUsed/>
    <w:rsid w:val="00C04A49"/>
    <w:pPr>
      <w:tabs>
        <w:tab w:val="center" w:pos="4513"/>
        <w:tab w:val="right" w:pos="9026"/>
      </w:tabs>
      <w:spacing w:after="0" w:line="240" w:lineRule="auto"/>
    </w:pPr>
  </w:style>
  <w:style w:type="character" w:customStyle="1" w:styleId="af8">
    <w:name w:val="Верхний колонтитул Знак"/>
    <w:basedOn w:val="a0"/>
    <w:link w:val="af7"/>
    <w:uiPriority w:val="99"/>
    <w:rsid w:val="00C04A49"/>
  </w:style>
  <w:style w:type="paragraph" w:styleId="af9">
    <w:name w:val="footer"/>
    <w:basedOn w:val="a"/>
    <w:link w:val="afa"/>
    <w:uiPriority w:val="99"/>
    <w:unhideWhenUsed/>
    <w:rsid w:val="00C04A49"/>
    <w:pPr>
      <w:tabs>
        <w:tab w:val="center" w:pos="4513"/>
        <w:tab w:val="right" w:pos="9026"/>
      </w:tabs>
      <w:spacing w:after="0" w:line="240" w:lineRule="auto"/>
    </w:pPr>
  </w:style>
  <w:style w:type="character" w:customStyle="1" w:styleId="afa">
    <w:name w:val="Нижний колонтитул Знак"/>
    <w:basedOn w:val="a0"/>
    <w:link w:val="af9"/>
    <w:uiPriority w:val="99"/>
    <w:rsid w:val="00C04A49"/>
  </w:style>
  <w:style w:type="character" w:styleId="afb">
    <w:name w:val="Intense Emphasis"/>
    <w:basedOn w:val="a0"/>
    <w:uiPriority w:val="21"/>
    <w:qFormat/>
    <w:rsid w:val="003B073F"/>
    <w:rPr>
      <w:i/>
      <w:iCs/>
      <w:color w:val="4F81BD" w:themeColor="accent1"/>
    </w:rPr>
  </w:style>
  <w:style w:type="character" w:customStyle="1" w:styleId="20">
    <w:name w:val="Заголовок 2 Знак"/>
    <w:basedOn w:val="a0"/>
    <w:link w:val="2"/>
    <w:uiPriority w:val="9"/>
    <w:rsid w:val="003B07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54271"/>
    <w:rPr>
      <w:rFonts w:ascii="Calibri" w:eastAsiaTheme="majorEastAsia" w:hAnsi="Calibri" w:cstheme="majorBidi"/>
      <w:b/>
      <w:sz w:val="20"/>
      <w:szCs w:val="24"/>
    </w:rPr>
  </w:style>
  <w:style w:type="character" w:customStyle="1" w:styleId="a6">
    <w:name w:val="Абзац списка Знак"/>
    <w:aliases w:val="List Paragraph (numbered (a)) Знак,List Paragraph1 Знак,WB Para Знак"/>
    <w:link w:val="a5"/>
    <w:uiPriority w:val="34"/>
    <w:locked/>
    <w:rsid w:val="003B46CC"/>
  </w:style>
  <w:style w:type="paragraph" w:customStyle="1" w:styleId="Style1">
    <w:name w:val="Style1"/>
    <w:basedOn w:val="2"/>
    <w:link w:val="Style1Char"/>
    <w:qFormat/>
    <w:rsid w:val="00EF021A"/>
  </w:style>
  <w:style w:type="character" w:customStyle="1" w:styleId="Style1Char">
    <w:name w:val="Style1 Char"/>
    <w:basedOn w:val="20"/>
    <w:link w:val="Style1"/>
    <w:rsid w:val="00EF021A"/>
    <w:rPr>
      <w:rFonts w:asciiTheme="majorHAnsi" w:eastAsiaTheme="majorEastAsia" w:hAnsiTheme="majorHAnsi" w:cstheme="majorBidi"/>
      <w:color w:val="365F91" w:themeColor="accent1" w:themeShade="BF"/>
      <w:sz w:val="26"/>
      <w:szCs w:val="26"/>
    </w:rPr>
  </w:style>
  <w:style w:type="table" w:customStyle="1" w:styleId="TableGridLight1">
    <w:name w:val="Table Grid Light1"/>
    <w:basedOn w:val="a1"/>
    <w:uiPriority w:val="40"/>
    <w:rsid w:val="003F11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374">
      <w:bodyDiv w:val="1"/>
      <w:marLeft w:val="0"/>
      <w:marRight w:val="0"/>
      <w:marTop w:val="0"/>
      <w:marBottom w:val="0"/>
      <w:divBdr>
        <w:top w:val="none" w:sz="0" w:space="0" w:color="auto"/>
        <w:left w:val="none" w:sz="0" w:space="0" w:color="auto"/>
        <w:bottom w:val="none" w:sz="0" w:space="0" w:color="auto"/>
        <w:right w:val="none" w:sz="0" w:space="0" w:color="auto"/>
      </w:divBdr>
    </w:div>
    <w:div w:id="346565463">
      <w:bodyDiv w:val="1"/>
      <w:marLeft w:val="0"/>
      <w:marRight w:val="0"/>
      <w:marTop w:val="0"/>
      <w:marBottom w:val="0"/>
      <w:divBdr>
        <w:top w:val="none" w:sz="0" w:space="0" w:color="auto"/>
        <w:left w:val="none" w:sz="0" w:space="0" w:color="auto"/>
        <w:bottom w:val="none" w:sz="0" w:space="0" w:color="auto"/>
        <w:right w:val="none" w:sz="0" w:space="0" w:color="auto"/>
      </w:divBdr>
    </w:div>
    <w:div w:id="723915891">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28543327">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17647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436E-C035-4260-9ED5-C5CBC5E8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15400</Words>
  <Characters>8779</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Olena Ivanova</cp:lastModifiedBy>
  <cp:revision>2</cp:revision>
  <cp:lastPrinted>2017-07-17T20:23:00Z</cp:lastPrinted>
  <dcterms:created xsi:type="dcterms:W3CDTF">2017-07-19T11:23:00Z</dcterms:created>
  <dcterms:modified xsi:type="dcterms:W3CDTF">2017-07-19T11:23:00Z</dcterms:modified>
</cp:coreProperties>
</file>