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21D09B9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E437DF">
        <w:rPr>
          <w:bCs/>
          <w:iCs/>
          <w:snapToGrid w:val="0"/>
        </w:rPr>
        <w:t>SOMALIA</w:t>
      </w:r>
    </w:p>
    <w:p w14:paraId="28AB750A" w14:textId="5D445F45"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E26068">
        <w:rPr>
          <w:b/>
          <w:bCs/>
          <w:caps/>
        </w:rPr>
        <w:fldChar w:fldCharType="begin">
          <w:ffData>
            <w:name w:val="reporttype"/>
            <w:enabled/>
            <w:calcOnExit w:val="0"/>
            <w:ddList>
              <w:listEntry w:val="please select"/>
              <w:listEntry w:val="semi-annual"/>
              <w:listEntry w:val="annual"/>
              <w:listEntry w:val="final"/>
              <w:listEntry w:val="Semi-Annual"/>
              <w:listEntry w:val="Annual"/>
            </w:ddList>
          </w:ffData>
        </w:fldChar>
      </w:r>
      <w:bookmarkStart w:id="0" w:name="reporttype"/>
      <w:r w:rsidR="00E26068">
        <w:rPr>
          <w:b/>
          <w:bCs/>
          <w:caps/>
        </w:rPr>
        <w:instrText xml:space="preserve"> FORMDROPDOWN </w:instrText>
      </w:r>
      <w:r w:rsidR="006F2E36">
        <w:rPr>
          <w:b/>
          <w:bCs/>
          <w:caps/>
        </w:rPr>
      </w:r>
      <w:r w:rsidR="006F2E36">
        <w:rPr>
          <w:b/>
          <w:bCs/>
          <w:caps/>
        </w:rPr>
        <w:fldChar w:fldCharType="separate"/>
      </w:r>
      <w:r w:rsidR="00E26068">
        <w:rPr>
          <w:b/>
          <w:bCs/>
          <w:caps/>
        </w:rPr>
        <w:fldChar w:fldCharType="end"/>
      </w:r>
      <w:bookmarkEnd w:id="0"/>
    </w:p>
    <w:p w14:paraId="54B5CFAE" w14:textId="6E36F43A"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E437DF">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E437DF">
        <w:trPr>
          <w:trHeight w:val="576"/>
        </w:trPr>
        <w:tc>
          <w:tcPr>
            <w:tcW w:w="10080" w:type="dxa"/>
            <w:gridSpan w:val="2"/>
          </w:tcPr>
          <w:p w14:paraId="7093DA9F" w14:textId="7A349906"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proofErr w:type="spellStart"/>
            <w:r w:rsidR="00E437DF" w:rsidRPr="00D05AF7">
              <w:rPr>
                <w:rFonts w:ascii="Times New Roman" w:hAnsi="Times New Roman" w:cs="Times New Roman"/>
                <w:sz w:val="24"/>
                <w:szCs w:val="24"/>
              </w:rPr>
              <w:t>Dhulka</w:t>
            </w:r>
            <w:proofErr w:type="spellEnd"/>
            <w:r w:rsidR="00E437DF" w:rsidRPr="00D05AF7">
              <w:rPr>
                <w:rFonts w:ascii="Times New Roman" w:hAnsi="Times New Roman" w:cs="Times New Roman"/>
                <w:sz w:val="24"/>
                <w:szCs w:val="24"/>
              </w:rPr>
              <w:t xml:space="preserve"> </w:t>
            </w:r>
            <w:proofErr w:type="spellStart"/>
            <w:r w:rsidR="00E437DF" w:rsidRPr="00D05AF7">
              <w:rPr>
                <w:rFonts w:ascii="Times New Roman" w:hAnsi="Times New Roman" w:cs="Times New Roman"/>
                <w:sz w:val="24"/>
                <w:szCs w:val="24"/>
              </w:rPr>
              <w:t>Nabaada</w:t>
            </w:r>
            <w:proofErr w:type="spellEnd"/>
            <w:r w:rsidR="00E437DF" w:rsidRPr="00D05AF7">
              <w:rPr>
                <w:rFonts w:ascii="Times New Roman" w:hAnsi="Times New Roman" w:cs="Times New Roman"/>
                <w:sz w:val="24"/>
                <w:szCs w:val="24"/>
              </w:rPr>
              <w:t xml:space="preserve"> (The Land of Peace): Supporting Land Reform in Somalia</w:t>
            </w:r>
          </w:p>
          <w:p w14:paraId="7336EAC3" w14:textId="5C8BFC07" w:rsidR="00793DE6" w:rsidRPr="00627A1C" w:rsidRDefault="00793DE6" w:rsidP="00A71D6C">
            <w:pPr>
              <w:rPr>
                <w:b/>
              </w:rPr>
            </w:pPr>
            <w:r w:rsidRPr="00627A1C">
              <w:rPr>
                <w:b/>
              </w:rPr>
              <w:t>Project Number from MPTF-O Gateway:</w:t>
            </w:r>
            <w:r w:rsidR="00A43B9C" w:rsidRPr="00627A1C">
              <w:rPr>
                <w:b/>
              </w:rPr>
              <w:t xml:space="preserve"> </w:t>
            </w:r>
            <w:r w:rsidR="00E437DF">
              <w:rPr>
                <w:b/>
              </w:rPr>
              <w:t>114230</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91A2279" w:rsidR="00A43B9C" w:rsidRPr="00627A1C" w:rsidRDefault="00E437DF" w:rsidP="00F23D0F">
            <w:pPr>
              <w:tabs>
                <w:tab w:val="left" w:pos="0"/>
              </w:tabs>
              <w:suppressAutoHyphens/>
              <w:jc w:val="both"/>
              <w:rPr>
                <w:b/>
                <w:spacing w:val="-3"/>
              </w:rPr>
            </w:pPr>
            <w:r>
              <w:fldChar w:fldCharType="begin">
                <w:ffData>
                  <w:name w:val="Check1"/>
                  <w:enabled/>
                  <w:calcOnExit w:val="0"/>
                  <w:checkBox>
                    <w:size w:val="20"/>
                    <w:default w:val="1"/>
                  </w:checkBox>
                </w:ffData>
              </w:fldChar>
            </w:r>
            <w:bookmarkStart w:id="1" w:name="Check1"/>
            <w:r>
              <w:instrText xml:space="preserve"> FORMCHECKBOX </w:instrText>
            </w:r>
            <w:r w:rsidR="006F2E36">
              <w:fldChar w:fldCharType="separate"/>
            </w:r>
            <w:r>
              <w:fldChar w:fldCharType="end"/>
            </w:r>
            <w:bookmarkEnd w:id="1"/>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6F2E36">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606487D1"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7F0769">
              <w:rPr>
                <w:rFonts w:ascii="Times New Roman" w:hAnsi="Times New Roman" w:cs="Times New Roman"/>
                <w:bCs/>
                <w:iCs/>
                <w:snapToGrid w:val="0"/>
                <w:sz w:val="24"/>
                <w:szCs w:val="24"/>
              </w:rPr>
              <w:t>PRF</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7AA9817A" w14:textId="77777777" w:rsidR="00E437DF" w:rsidRDefault="00E437DF" w:rsidP="00A43B9C">
            <w:pPr>
              <w:pStyle w:val="BalloonText"/>
              <w:numPr>
                <w:ilvl w:val="12"/>
                <w:numId w:val="0"/>
              </w:numPr>
              <w:tabs>
                <w:tab w:val="left" w:pos="-720"/>
                <w:tab w:val="left" w:pos="4500"/>
              </w:tabs>
              <w:rPr>
                <w:rFonts w:ascii="Times New Roman" w:hAnsi="Times New Roman" w:cs="Times New Roman"/>
                <w:b/>
                <w:bCs/>
                <w:iCs/>
                <w:sz w:val="24"/>
                <w:szCs w:val="24"/>
              </w:rPr>
            </w:pPr>
          </w:p>
          <w:p w14:paraId="0F4B294B" w14:textId="153FAFEB" w:rsidR="00A71D6C" w:rsidRDefault="00AA755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UN-HABITAT</w:t>
            </w:r>
            <w:r w:rsidR="002031C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(Convening Agenc</w:t>
            </w:r>
            <w:r>
              <w:rPr>
                <w:rFonts w:ascii="Times New Roman" w:hAnsi="Times New Roman" w:cs="Times New Roman"/>
                <w:b/>
                <w:sz w:val="24"/>
                <w:szCs w:val="24"/>
              </w:rPr>
              <w:t>y)</w:t>
            </w:r>
          </w:p>
          <w:p w14:paraId="50ED535B" w14:textId="7DFAAEF1" w:rsidR="00A43B9C" w:rsidRPr="00627A1C" w:rsidRDefault="007F0769"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UNDP</w:t>
            </w:r>
          </w:p>
          <w:p w14:paraId="3BA3B1FC" w14:textId="11D1E4BB" w:rsidR="00A43B9C" w:rsidRPr="00627A1C" w:rsidRDefault="007F0769"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IOM</w:t>
            </w:r>
          </w:p>
          <w:p w14:paraId="11EFE7EB" w14:textId="0F1A3DEB" w:rsidR="00A43B9C" w:rsidRPr="00627A1C" w:rsidRDefault="007F0769"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UNHCR</w:t>
            </w:r>
          </w:p>
          <w:p w14:paraId="3BA0CDE8" w14:textId="05BB685D" w:rsidR="00A43B9C" w:rsidRPr="00627A1C" w:rsidRDefault="00A43B9C" w:rsidP="00A71D6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40CF204A"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A53DD1">
              <w:rPr>
                <w:bCs/>
                <w:iCs/>
                <w:snapToGrid w:val="0"/>
              </w:rPr>
              <w:t>January 29, 2019</w:t>
            </w:r>
          </w:p>
          <w:p w14:paraId="37A4BB59" w14:textId="2B427755"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A53DD1">
              <w:rPr>
                <w:bCs/>
                <w:iCs/>
                <w:snapToGrid w:val="0"/>
              </w:rPr>
              <w:t>January 21, 2021</w:t>
            </w:r>
            <w:r w:rsidR="0025220B" w:rsidRPr="00627A1C">
              <w:rPr>
                <w:bCs/>
                <w:iCs/>
                <w:snapToGrid w:val="0"/>
              </w:rPr>
              <w:t xml:space="preserve">     </w:t>
            </w:r>
          </w:p>
          <w:p w14:paraId="45B406BF" w14:textId="25E32AEA"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286A7C">
              <w:rPr>
                <w:bCs/>
                <w:iCs/>
                <w:snapToGrid w:val="0"/>
              </w:rPr>
              <w:t>Yes</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F2E36">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F2E36">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F2E36">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F2E36">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2"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2"/>
          <w:p w14:paraId="0D6CD3C0" w14:textId="6534295F" w:rsidR="00793DE6" w:rsidRPr="00627A1C" w:rsidRDefault="007F0769" w:rsidP="00F23D0F">
            <w:pPr>
              <w:rPr>
                <w:iCs/>
              </w:rPr>
            </w:pPr>
            <w:r>
              <w:rPr>
                <w:bCs/>
                <w:iCs/>
                <w:snapToGrid w:val="0"/>
              </w:rPr>
              <w:t>UN-Habitat</w:t>
            </w:r>
            <w:r w:rsidR="00006EC0" w:rsidRPr="00627A1C">
              <w:rPr>
                <w:bCs/>
                <w:iCs/>
                <w:snapToGrid w:val="0"/>
              </w:rPr>
              <w:t xml:space="preserve">   </w:t>
            </w:r>
            <w:r w:rsidR="00006EC0" w:rsidRPr="00627A1C">
              <w:rPr>
                <w:b/>
                <w:bCs/>
                <w:iCs/>
              </w:rPr>
              <w:t xml:space="preserve">                                         </w:t>
            </w:r>
            <w:r w:rsidR="00793DE6" w:rsidRPr="00627A1C">
              <w:rPr>
                <w:iCs/>
              </w:rPr>
              <w:t xml:space="preserve">$ </w:t>
            </w:r>
            <w:r>
              <w:rPr>
                <w:bCs/>
                <w:iCs/>
                <w:snapToGrid w:val="0"/>
              </w:rPr>
              <w:t>597,681</w:t>
            </w:r>
          </w:p>
          <w:p w14:paraId="23041C68" w14:textId="554C78F2" w:rsidR="00793DE6" w:rsidRPr="00627A1C" w:rsidRDefault="007F0769"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UNDP</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958,831.12</w:t>
            </w:r>
          </w:p>
          <w:p w14:paraId="6FC28956" w14:textId="504D81DC" w:rsidR="00793DE6" w:rsidRPr="00627A1C" w:rsidRDefault="007F0769"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IOM</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708,460.91</w:t>
            </w:r>
          </w:p>
          <w:p w14:paraId="151B93FE" w14:textId="41C8B684" w:rsidR="00C12D6A" w:rsidRPr="00627A1C" w:rsidRDefault="007F0769"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UNHCR</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C12D6A"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308,117.20</w:t>
            </w:r>
          </w:p>
          <w:p w14:paraId="5E09328A" w14:textId="6AB8D353"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7F0769">
              <w:rPr>
                <w:rFonts w:ascii="Times New Roman" w:hAnsi="Times New Roman" w:cs="Times New Roman"/>
                <w:bCs/>
                <w:iCs/>
                <w:snapToGrid w:val="0"/>
                <w:sz w:val="24"/>
                <w:szCs w:val="24"/>
              </w:rPr>
              <w:t>2,573,090.23</w:t>
            </w:r>
            <w:r w:rsidR="00C12D6A" w:rsidRPr="00627A1C">
              <w:rPr>
                <w:rFonts w:ascii="Times New Roman" w:hAnsi="Times New Roman" w:cs="Times New Roman"/>
                <w:bCs/>
                <w:iCs/>
                <w:snapToGrid w:val="0"/>
                <w:sz w:val="24"/>
                <w:szCs w:val="24"/>
              </w:rPr>
              <w:t xml:space="preserve"> </w:t>
            </w:r>
          </w:p>
          <w:p w14:paraId="21E4CBF9" w14:textId="02024D13"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584509">
              <w:rPr>
                <w:rFonts w:ascii="Times New Roman" w:hAnsi="Times New Roman" w:cs="Times New Roman"/>
                <w:bCs/>
                <w:iCs/>
                <w:snapToGrid w:val="0"/>
                <w:sz w:val="24"/>
                <w:szCs w:val="24"/>
              </w:rPr>
              <w:t>70</w:t>
            </w:r>
            <w:r w:rsidR="00C05A20">
              <w:rPr>
                <w:rFonts w:ascii="Times New Roman" w:hAnsi="Times New Roman" w:cs="Times New Roman"/>
                <w:bCs/>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77777777"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3" w:name="Text1"/>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p>
          <w:p w14:paraId="0345EEE7" w14:textId="77777777"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77777777"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listEntry w:val="please select"/>
                    <w:listEntry w:val="GM3"/>
                    <w:listEntry w:val="GM2"/>
                    <w:listEntry w:val="GM1"/>
                  </w:ddList>
                </w:ffData>
              </w:fldChar>
            </w:r>
            <w:bookmarkStart w:id="4" w:name="gendermarker"/>
            <w:r w:rsidR="004D141E" w:rsidRPr="00627A1C">
              <w:rPr>
                <w:b/>
                <w:bCs/>
                <w:iCs/>
              </w:rPr>
              <w:instrText xml:space="preserve"> FORMDROPDOWN </w:instrText>
            </w:r>
            <w:r w:rsidR="006F2E36">
              <w:rPr>
                <w:b/>
                <w:bCs/>
                <w:iCs/>
              </w:rPr>
            </w:r>
            <w:r w:rsidR="006F2E36">
              <w:rPr>
                <w:b/>
                <w:bCs/>
                <w:iCs/>
              </w:rPr>
              <w:fldChar w:fldCharType="separate"/>
            </w:r>
            <w:r w:rsidR="004D141E" w:rsidRPr="00627A1C">
              <w:rPr>
                <w:b/>
                <w:bCs/>
                <w:iCs/>
              </w:rPr>
              <w:fldChar w:fldCharType="end"/>
            </w:r>
            <w:bookmarkEnd w:id="4"/>
          </w:p>
          <w:p w14:paraId="3A104835" w14:textId="77777777"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listEntry w:val="please select"/>
                    <w:listEntry w:val="Low"/>
                    <w:listEntry w:val="Medium"/>
                    <w:listEntry w:val="High"/>
                  </w:ddList>
                </w:ffData>
              </w:fldChar>
            </w:r>
            <w:bookmarkStart w:id="5" w:name="riskmarker"/>
            <w:r w:rsidR="004D141E" w:rsidRPr="00627A1C">
              <w:rPr>
                <w:b/>
                <w:bCs/>
                <w:iCs/>
              </w:rPr>
              <w:instrText xml:space="preserve"> FORMDROPDOWN </w:instrText>
            </w:r>
            <w:r w:rsidR="006F2E36">
              <w:rPr>
                <w:b/>
                <w:bCs/>
                <w:iCs/>
              </w:rPr>
            </w:r>
            <w:r w:rsidR="006F2E36">
              <w:rPr>
                <w:b/>
                <w:bCs/>
                <w:iCs/>
              </w:rPr>
              <w:fldChar w:fldCharType="separate"/>
            </w:r>
            <w:r w:rsidR="004D141E" w:rsidRPr="00627A1C">
              <w:rPr>
                <w:b/>
                <w:bCs/>
                <w:iCs/>
              </w:rPr>
              <w:fldChar w:fldCharType="end"/>
            </w:r>
            <w:bookmarkEnd w:id="5"/>
          </w:p>
          <w:p w14:paraId="1DAEED2D" w14:textId="77777777"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6" w:name="focusarea"/>
            <w:r w:rsidR="004D141E" w:rsidRPr="00627A1C">
              <w:rPr>
                <w:b/>
                <w:bCs/>
                <w:iCs/>
              </w:rPr>
              <w:instrText xml:space="preserve"> FORMDROPDOWN </w:instrText>
            </w:r>
            <w:r w:rsidR="006F2E36">
              <w:rPr>
                <w:b/>
                <w:bCs/>
                <w:iCs/>
              </w:rPr>
            </w:r>
            <w:r w:rsidR="006F2E36">
              <w:rPr>
                <w:b/>
                <w:bCs/>
                <w:iCs/>
              </w:rPr>
              <w:fldChar w:fldCharType="separate"/>
            </w:r>
            <w:r w:rsidR="004D141E" w:rsidRPr="00627A1C">
              <w:rPr>
                <w:b/>
                <w:bCs/>
                <w:iCs/>
              </w:rPr>
              <w:fldChar w:fldCharType="end"/>
            </w:r>
            <w:bookmarkEnd w:id="6"/>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0E733867" w:rsidR="00793DE6" w:rsidRPr="00627A1C" w:rsidRDefault="00793DE6" w:rsidP="00793DE6">
            <w:r w:rsidRPr="00627A1C">
              <w:t xml:space="preserve">Project report prepared by: </w:t>
            </w:r>
            <w:r w:rsidR="00A71D6C">
              <w:rPr>
                <w:bCs/>
                <w:iCs/>
                <w:snapToGrid w:val="0"/>
              </w:rPr>
              <w:t>UN-Habitat (lead), UNDP, UNHCR, IOM</w:t>
            </w:r>
          </w:p>
          <w:p w14:paraId="6354F724" w14:textId="7A830F11" w:rsidR="00793DE6" w:rsidRPr="00627A1C" w:rsidRDefault="00793DE6" w:rsidP="00793DE6">
            <w:r w:rsidRPr="00627A1C">
              <w:t xml:space="preserve">Project report approved by: </w:t>
            </w:r>
            <w:r w:rsidR="00B97F11">
              <w:t>Peter Nordstrom, PBF Coordinator</w:t>
            </w:r>
          </w:p>
          <w:p w14:paraId="4D99FC9D" w14:textId="4045E651" w:rsidR="00793DE6" w:rsidRPr="00627A1C" w:rsidRDefault="00793DE6" w:rsidP="001A3157">
            <w:r w:rsidRPr="00627A1C">
              <w:t xml:space="preserve">Did PBF Secretariat </w:t>
            </w:r>
            <w:r w:rsidR="009B18EB" w:rsidRPr="00627A1C">
              <w:t xml:space="preserve">review </w:t>
            </w:r>
            <w:r w:rsidRPr="00627A1C">
              <w:t xml:space="preserve">the report: </w:t>
            </w:r>
            <w:r w:rsidR="00B97F11">
              <w:t xml:space="preserve">Yes. Peter Nordstrom, PBF Coordinator, Fadumo Mumin, M&amp;E Specialist </w:t>
            </w:r>
            <w:bookmarkStart w:id="7" w:name="_GoBack"/>
            <w:bookmarkEnd w:id="7"/>
          </w:p>
        </w:tc>
      </w:tr>
    </w:tbl>
    <w:p w14:paraId="00782974" w14:textId="77777777" w:rsidR="00272A58" w:rsidRPr="00627A1C" w:rsidRDefault="00272A58" w:rsidP="00E76CA1">
      <w:pPr>
        <w:rPr>
          <w:b/>
        </w:rPr>
        <w:sectPr w:rsidR="00272A58" w:rsidRPr="00627A1C"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53DD1">
      <w:pPr>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2A2781C" w14:textId="77777777" w:rsidR="003850DE" w:rsidRPr="00627A1C" w:rsidRDefault="003850DE" w:rsidP="007C304F">
      <w:pPr>
        <w:ind w:left="-810"/>
      </w:pPr>
    </w:p>
    <w:p w14:paraId="53416EE5" w14:textId="2374738B" w:rsidR="00101314" w:rsidRPr="00C56C73" w:rsidRDefault="00E34929" w:rsidP="00101314">
      <w:pPr>
        <w:pStyle w:val="ListParagraph"/>
        <w:ind w:left="-810"/>
      </w:pPr>
      <w:r w:rsidRPr="00C56C73">
        <w:t>Overall,</w:t>
      </w:r>
      <w:r w:rsidR="00101314" w:rsidRPr="00C56C73">
        <w:t xml:space="preserve"> in 2020, </w:t>
      </w:r>
      <w:proofErr w:type="spellStart"/>
      <w:r w:rsidR="00101314" w:rsidRPr="00C56C73">
        <w:t>Dhulka</w:t>
      </w:r>
      <w:proofErr w:type="spellEnd"/>
      <w:r w:rsidR="00101314" w:rsidRPr="00C56C73">
        <w:t xml:space="preserve"> </w:t>
      </w:r>
      <w:proofErr w:type="spellStart"/>
      <w:r w:rsidR="00101314" w:rsidRPr="00C56C73">
        <w:t>Nabaada</w:t>
      </w:r>
      <w:proofErr w:type="spellEnd"/>
      <w:r w:rsidR="00101314" w:rsidRPr="00C56C73">
        <w:t xml:space="preserve"> has made </w:t>
      </w:r>
      <w:r w:rsidR="004C48BB">
        <w:t xml:space="preserve">good </w:t>
      </w:r>
      <w:r w:rsidR="00101314" w:rsidRPr="00C56C73">
        <w:t xml:space="preserve">advances towards the objectives of the project and implementation cycle. Some notable achievements include; </w:t>
      </w:r>
    </w:p>
    <w:p w14:paraId="104816EB" w14:textId="77777777" w:rsidR="00101314" w:rsidRPr="00C56C73" w:rsidRDefault="00101314" w:rsidP="00101314">
      <w:pPr>
        <w:pStyle w:val="ListParagraph"/>
        <w:numPr>
          <w:ilvl w:val="0"/>
          <w:numId w:val="48"/>
        </w:numPr>
        <w:ind w:left="-90"/>
      </w:pPr>
      <w:r w:rsidRPr="00C56C73">
        <w:t xml:space="preserve">IOM and UNHCR have under the direction of the </w:t>
      </w:r>
      <w:proofErr w:type="spellStart"/>
      <w:r w:rsidRPr="00C56C73">
        <w:t>Jubbaland</w:t>
      </w:r>
      <w:proofErr w:type="spellEnd"/>
      <w:r w:rsidRPr="00C56C73">
        <w:t xml:space="preserve"> Land Authority, completed the construction of a 7-room office building for the Land Dispute Committee in Kismayo. </w:t>
      </w:r>
    </w:p>
    <w:p w14:paraId="38A3F30A" w14:textId="77777777" w:rsidR="00101314" w:rsidRPr="00C56C73" w:rsidRDefault="00101314" w:rsidP="00101314">
      <w:pPr>
        <w:pStyle w:val="ListParagraph"/>
        <w:numPr>
          <w:ilvl w:val="0"/>
          <w:numId w:val="48"/>
        </w:numPr>
        <w:ind w:left="-90"/>
      </w:pPr>
      <w:r w:rsidRPr="00C56C73">
        <w:t xml:space="preserve">Under the authority of the </w:t>
      </w:r>
      <w:proofErr w:type="spellStart"/>
      <w:r w:rsidRPr="00C56C73">
        <w:t>Baidoa</w:t>
      </w:r>
      <w:proofErr w:type="spellEnd"/>
      <w:r w:rsidRPr="00C56C73">
        <w:t xml:space="preserve"> Land Commission, they also completed the construction of a five-room office in </w:t>
      </w:r>
      <w:proofErr w:type="spellStart"/>
      <w:r w:rsidRPr="00C56C73">
        <w:t>Baidoa</w:t>
      </w:r>
      <w:proofErr w:type="spellEnd"/>
      <w:r w:rsidRPr="00C56C73">
        <w:t xml:space="preserve">. </w:t>
      </w:r>
    </w:p>
    <w:p w14:paraId="04AF8CEB" w14:textId="77777777" w:rsidR="00101314" w:rsidRPr="00C56C73" w:rsidRDefault="00101314" w:rsidP="00101314">
      <w:pPr>
        <w:pStyle w:val="ListParagraph"/>
        <w:numPr>
          <w:ilvl w:val="0"/>
          <w:numId w:val="48"/>
        </w:numPr>
        <w:ind w:left="-90"/>
      </w:pPr>
      <w:r w:rsidRPr="00C56C73">
        <w:t xml:space="preserve">The construction of the two offices have also created job opportunities for 60 vulnerable youth, women and men through a cash for work model. The new constructions are only awaiting a handover ceremony scheduled for the upcoming weeks. </w:t>
      </w:r>
    </w:p>
    <w:p w14:paraId="5DBDD562" w14:textId="77777777" w:rsidR="00101314" w:rsidRPr="00C56C73" w:rsidRDefault="00101314" w:rsidP="00101314">
      <w:pPr>
        <w:pStyle w:val="ListParagraph"/>
        <w:numPr>
          <w:ilvl w:val="0"/>
          <w:numId w:val="48"/>
        </w:numPr>
        <w:ind w:left="-90"/>
      </w:pPr>
      <w:r w:rsidRPr="00D31BDF">
        <w:t>IOM procured office and information technology equipment to enhance land information management.</w:t>
      </w:r>
    </w:p>
    <w:p w14:paraId="56AFEB6A" w14:textId="77777777" w:rsidR="00101314" w:rsidRPr="00C56C73" w:rsidRDefault="00101314" w:rsidP="00101314">
      <w:pPr>
        <w:pStyle w:val="ListParagraph"/>
        <w:numPr>
          <w:ilvl w:val="0"/>
          <w:numId w:val="48"/>
        </w:numPr>
        <w:ind w:left="-90"/>
      </w:pPr>
      <w:r w:rsidRPr="00C56C73">
        <w:t xml:space="preserve">To compliment the construction of the new buildings, UN-Habitat is also finalizing materials that will support a resource centre, facilitating access to information for beneficiaries and end-users of the centre. The resource centre will include tool-kits and informative pamphlets that will be placed inside both centres. The tool-kits are meant for both community members to understand some of their basic land and housing rights as well as informative manuals to be used as a resource and geared toward local municipality authorities and practitioners. </w:t>
      </w:r>
    </w:p>
    <w:p w14:paraId="35E7210B" w14:textId="77777777" w:rsidR="00101314" w:rsidRPr="00C56C73" w:rsidRDefault="00101314" w:rsidP="00101314">
      <w:pPr>
        <w:pStyle w:val="ListParagraph"/>
        <w:numPr>
          <w:ilvl w:val="0"/>
          <w:numId w:val="48"/>
        </w:numPr>
        <w:ind w:left="-90"/>
      </w:pPr>
      <w:r w:rsidRPr="00C56C73">
        <w:t>UN-Habitat has also finalized a draft land policy brief that will be shared with both Federal and FMS governments for validation.</w:t>
      </w:r>
    </w:p>
    <w:p w14:paraId="7EEB6D2C" w14:textId="77777777" w:rsidR="00101314" w:rsidRPr="00C56C73" w:rsidRDefault="00101314" w:rsidP="00101314">
      <w:pPr>
        <w:pStyle w:val="ListParagraph"/>
        <w:numPr>
          <w:ilvl w:val="0"/>
          <w:numId w:val="48"/>
        </w:numPr>
        <w:ind w:left="-90"/>
      </w:pPr>
      <w:r w:rsidRPr="00C56C73">
        <w:t xml:space="preserve">UN-Habitat led a training session for 28 officials (22M;6F) from </w:t>
      </w:r>
      <w:proofErr w:type="spellStart"/>
      <w:r w:rsidRPr="00C56C73">
        <w:t>Jubbaland</w:t>
      </w:r>
      <w:proofErr w:type="spellEnd"/>
      <w:r w:rsidRPr="00C56C73">
        <w:t>, South West State, Hirshabelle and Mogadishu on how to develop an inclusive land policy and finalized the Pro-Poor Land Policy Training Manual.</w:t>
      </w:r>
    </w:p>
    <w:p w14:paraId="28C82A72" w14:textId="362A789D" w:rsidR="00101314" w:rsidRPr="00C56C73" w:rsidRDefault="00101314" w:rsidP="00101314">
      <w:pPr>
        <w:pStyle w:val="ListParagraph"/>
        <w:numPr>
          <w:ilvl w:val="0"/>
          <w:numId w:val="48"/>
        </w:numPr>
        <w:ind w:left="-90"/>
      </w:pPr>
      <w:r w:rsidRPr="00C56C73">
        <w:t xml:space="preserve">UN Habitat conducted training for local authorities in </w:t>
      </w:r>
      <w:proofErr w:type="spellStart"/>
      <w:r w:rsidRPr="00C56C73">
        <w:t>Jowhar</w:t>
      </w:r>
      <w:proofErr w:type="spellEnd"/>
      <w:r w:rsidRPr="00C56C73">
        <w:t xml:space="preserve"> and with IOM in </w:t>
      </w:r>
      <w:proofErr w:type="spellStart"/>
      <w:r w:rsidRPr="00C56C73">
        <w:t>Baidoa</w:t>
      </w:r>
      <w:proofErr w:type="spellEnd"/>
      <w:r w:rsidRPr="00C56C73">
        <w:t xml:space="preserve"> in October. The training consisted of reviewing the current status of land management and </w:t>
      </w:r>
      <w:r w:rsidR="00AD2FB4">
        <w:t xml:space="preserve">developing a </w:t>
      </w:r>
      <w:r w:rsidRPr="00C56C73">
        <w:t>way forward with regards to implementation of the draft land law.</w:t>
      </w:r>
    </w:p>
    <w:p w14:paraId="22111BD3" w14:textId="77777777" w:rsidR="00101314" w:rsidRPr="00C56C73" w:rsidRDefault="00101314" w:rsidP="00101314">
      <w:pPr>
        <w:pStyle w:val="ListParagraph"/>
        <w:numPr>
          <w:ilvl w:val="0"/>
          <w:numId w:val="48"/>
        </w:numPr>
        <w:ind w:left="-90"/>
      </w:pPr>
      <w:r w:rsidRPr="00C56C73">
        <w:t>Master Trainers capacitated by UNDP have gone on to train a pool of community facilitators in all selected FMS locations.</w:t>
      </w:r>
    </w:p>
    <w:p w14:paraId="05654147" w14:textId="77777777" w:rsidR="00101314" w:rsidRPr="00C56C73" w:rsidRDefault="00101314" w:rsidP="00101314">
      <w:pPr>
        <w:pStyle w:val="ListParagraph"/>
        <w:numPr>
          <w:ilvl w:val="0"/>
          <w:numId w:val="48"/>
        </w:numPr>
        <w:ind w:left="-90"/>
      </w:pPr>
      <w:r w:rsidRPr="00C56C73">
        <w:t xml:space="preserve">Alternative Dispute Resolution </w:t>
      </w:r>
      <w:proofErr w:type="spellStart"/>
      <w:r w:rsidRPr="009804C0">
        <w:t>centers</w:t>
      </w:r>
      <w:proofErr w:type="spellEnd"/>
      <w:r w:rsidRPr="009804C0">
        <w:t xml:space="preserve"> in Kismayo, </w:t>
      </w:r>
      <w:proofErr w:type="spellStart"/>
      <w:r w:rsidRPr="009804C0">
        <w:t>Jowhar</w:t>
      </w:r>
      <w:proofErr w:type="spellEnd"/>
      <w:r w:rsidRPr="009804C0">
        <w:t xml:space="preserve"> and </w:t>
      </w:r>
      <w:proofErr w:type="spellStart"/>
      <w:r w:rsidRPr="009804C0">
        <w:t>Baidoa</w:t>
      </w:r>
      <w:proofErr w:type="spellEnd"/>
      <w:r w:rsidRPr="009804C0">
        <w:t xml:space="preserve"> solved a total of 44 cases among which 16 benefited women.</w:t>
      </w:r>
    </w:p>
    <w:p w14:paraId="1885E92F" w14:textId="77777777" w:rsidR="00101314" w:rsidRPr="00C56C73" w:rsidRDefault="00101314" w:rsidP="00101314">
      <w:pPr>
        <w:pStyle w:val="ListParagraph"/>
        <w:numPr>
          <w:ilvl w:val="0"/>
          <w:numId w:val="48"/>
        </w:numPr>
        <w:ind w:left="-90"/>
      </w:pPr>
      <w:r w:rsidRPr="00C56C73">
        <w:t xml:space="preserve">M&amp;E mid-term review completed. </w:t>
      </w:r>
    </w:p>
    <w:p w14:paraId="644F5FE0" w14:textId="77777777" w:rsidR="00101314" w:rsidRDefault="00101314" w:rsidP="00101314"/>
    <w:p w14:paraId="541E103B" w14:textId="77777777" w:rsidR="00101314" w:rsidRPr="00627A1C" w:rsidRDefault="00101314" w:rsidP="00101314">
      <w:pPr>
        <w:pStyle w:val="ListParagraph"/>
        <w:ind w:left="-720"/>
      </w:pPr>
      <w:r>
        <w:t xml:space="preserve">Due to </w:t>
      </w:r>
      <w:r w:rsidRPr="00973AA0">
        <w:t>the impact Covid-19 pandemic and operational restrictions</w:t>
      </w:r>
      <w:r>
        <w:t>, all physical gatherings for community meetings have stopped since March 2020.</w:t>
      </w:r>
    </w:p>
    <w:p w14:paraId="134D7776" w14:textId="77777777" w:rsidR="00627A1C" w:rsidRPr="00627A1C" w:rsidRDefault="00627A1C" w:rsidP="00627A1C">
      <w:pPr>
        <w:ind w:left="-810"/>
      </w:pPr>
    </w:p>
    <w:p w14:paraId="1DEC97FD" w14:textId="77777777" w:rsidR="00161D02"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26FDFA16" w14:textId="77777777" w:rsidR="003850DE" w:rsidRPr="00627A1C" w:rsidRDefault="003850DE" w:rsidP="00627A1C">
      <w:pPr>
        <w:ind w:left="-810"/>
      </w:pPr>
    </w:p>
    <w:p w14:paraId="1C9F936E" w14:textId="77777777" w:rsidR="000D4FB0" w:rsidRPr="000D4FB0" w:rsidRDefault="000D4FB0" w:rsidP="000D4FB0">
      <w:pPr>
        <w:ind w:left="-810"/>
      </w:pPr>
      <w:r w:rsidRPr="000D4FB0">
        <w:t>During the reporting period, UN-Habitat began preparations, including development of a concept note for High-Level Land Conference to be held in Mogadishu (Activity 1.1.1). Unfortunately, this was tentatively scheduled for June 2020 and the outbreak of the pandemic rendered this impossible to deliver. In the coming weeks consultations with stakeholders will be held to determine the best course of action going forward. The feasibility of study tours (Activity 1.1.2) and participation in the World Bank Land and Poverty Conference (Activity 1.1.5) will also be discussed.</w:t>
      </w:r>
    </w:p>
    <w:p w14:paraId="30E79A09" w14:textId="77777777" w:rsidR="000D4FB0" w:rsidRPr="000D4FB0" w:rsidRDefault="000D4FB0" w:rsidP="000D4FB0">
      <w:pPr>
        <w:ind w:left="-810"/>
      </w:pPr>
    </w:p>
    <w:p w14:paraId="507E3590" w14:textId="23B4B68E" w:rsidR="000D4FB0" w:rsidRPr="000D4FB0" w:rsidRDefault="000D4FB0" w:rsidP="00AD2FB4">
      <w:pPr>
        <w:ind w:left="-810"/>
      </w:pPr>
      <w:r w:rsidRPr="000D4FB0">
        <w:t xml:space="preserve">The community led dispute resolution toolkit (Activity 1.2.2) and grass-roots training manual (Activity 1.2.3) will be completed by the end of the year along with training activities that will capacitate land dispute committees – in the remaining project period. </w:t>
      </w:r>
    </w:p>
    <w:p w14:paraId="14D9B586" w14:textId="77777777" w:rsidR="000D4FB0" w:rsidRPr="000D4FB0" w:rsidRDefault="000D4FB0" w:rsidP="000D4FB0">
      <w:pPr>
        <w:ind w:left="-810"/>
      </w:pPr>
    </w:p>
    <w:p w14:paraId="7F1591D8" w14:textId="77777777" w:rsidR="000D4FB0" w:rsidRPr="000D4FB0" w:rsidRDefault="000D4FB0" w:rsidP="000D4FB0">
      <w:pPr>
        <w:ind w:left="-810"/>
      </w:pPr>
      <w:r w:rsidRPr="000D4FB0">
        <w:t xml:space="preserve">The land administration infrastructure for </w:t>
      </w:r>
      <w:proofErr w:type="spellStart"/>
      <w:r w:rsidRPr="000D4FB0">
        <w:t>Jubaland</w:t>
      </w:r>
      <w:proofErr w:type="spellEnd"/>
      <w:r w:rsidRPr="000D4FB0">
        <w:t xml:space="preserve"> State of Somalia and South West State constructed in Kismayo and </w:t>
      </w:r>
      <w:proofErr w:type="spellStart"/>
      <w:r w:rsidRPr="000D4FB0">
        <w:t>Baidoa</w:t>
      </w:r>
      <w:proofErr w:type="spellEnd"/>
      <w:r w:rsidRPr="000D4FB0">
        <w:t xml:space="preserve">, respectively, was completed during the reporting period and preparations for handing over the offices are underway, November 2020 for </w:t>
      </w:r>
      <w:proofErr w:type="spellStart"/>
      <w:r w:rsidRPr="000D4FB0">
        <w:t>Baidoa</w:t>
      </w:r>
      <w:proofErr w:type="spellEnd"/>
      <w:r w:rsidRPr="000D4FB0">
        <w:t xml:space="preserve"> and </w:t>
      </w:r>
      <w:r w:rsidRPr="000D4FB0">
        <w:rPr>
          <w:lang w:val="en-US"/>
        </w:rPr>
        <w:t>and December 2020 in Kismayo</w:t>
      </w:r>
      <w:r w:rsidRPr="000D4FB0">
        <w:t xml:space="preserve">. </w:t>
      </w:r>
    </w:p>
    <w:p w14:paraId="79890633" w14:textId="77777777" w:rsidR="000D4FB0" w:rsidRPr="000D4FB0" w:rsidRDefault="000D4FB0" w:rsidP="000D4FB0">
      <w:pPr>
        <w:ind w:left="-810"/>
      </w:pPr>
    </w:p>
    <w:p w14:paraId="188F83E4" w14:textId="4AD931AB" w:rsidR="00161D02" w:rsidRPr="00366BC1" w:rsidRDefault="000D4FB0" w:rsidP="00AD2FB4">
      <w:pPr>
        <w:ind w:left="-810"/>
      </w:pPr>
      <w:r w:rsidRPr="000D4FB0">
        <w:t xml:space="preserve">Following procurement of information management systems to support the development of land tenure databases IOM will support training on information management. The Local Authorities in </w:t>
      </w:r>
      <w:proofErr w:type="spellStart"/>
      <w:r w:rsidRPr="000D4FB0">
        <w:t>Jubaland</w:t>
      </w:r>
      <w:proofErr w:type="spellEnd"/>
      <w:r w:rsidRPr="000D4FB0">
        <w:t xml:space="preserve"> and South West State identified four additional district/sites where IOM Engineers are currently supporting with the development of architectural designs and bill of quantities for Land Authority offices to facilitate possible future developments. Actual construction/rehabilitations in the additional four districts/sites will not be facilitated due to budgetary limitations.</w:t>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1F49F639" w14:textId="77777777" w:rsidR="00895927" w:rsidRDefault="00895927" w:rsidP="00895927">
      <w:pPr>
        <w:ind w:left="-810"/>
        <w:rPr>
          <w:lang w:val="en-US"/>
        </w:rPr>
      </w:pPr>
    </w:p>
    <w:p w14:paraId="2B619996" w14:textId="77374B20" w:rsidR="00895927" w:rsidRPr="00895927" w:rsidRDefault="00895927" w:rsidP="00895927">
      <w:pPr>
        <w:ind w:left="-810"/>
        <w:rPr>
          <w:lang w:val="en-US"/>
        </w:rPr>
      </w:pPr>
      <w:r w:rsidRPr="00895927">
        <w:rPr>
          <w:lang w:val="en-US"/>
        </w:rPr>
        <w:t xml:space="preserve">The project is establishing systems that have so far begun reducing and solving land disputes in the community. One of the most significant outcomes of the project so far has been the reduction of land conflicts as a result of a systematic approach that has been adopted to resolve land disputes to achieve peaceful co-existence and cohesion among the community members. There has been an improved administration of land issues because the project is designing informational systems to manage land track land issues. In the same regard, the establishment and training of the land dispute committees have also led to improvement and resolution of land issues. The trained judicial staff were in a better capacity to handle and manage land dispute cases. </w:t>
      </w:r>
    </w:p>
    <w:p w14:paraId="5A4DDA58" w14:textId="77777777" w:rsidR="00895927" w:rsidRPr="00895927" w:rsidRDefault="00895927" w:rsidP="00895927">
      <w:pPr>
        <w:ind w:left="-810"/>
        <w:rPr>
          <w:lang w:val="en-US"/>
        </w:rPr>
      </w:pPr>
    </w:p>
    <w:p w14:paraId="77BE4D6A" w14:textId="77777777" w:rsidR="00895927" w:rsidRPr="00895927" w:rsidRDefault="00895927" w:rsidP="00895927">
      <w:pPr>
        <w:ind w:left="-810"/>
        <w:rPr>
          <w:lang w:val="en-US"/>
        </w:rPr>
      </w:pPr>
      <w:r w:rsidRPr="00895927">
        <w:rPr>
          <w:lang w:val="en-US"/>
        </w:rPr>
        <w:t xml:space="preserve">Notably in Kismayo and </w:t>
      </w:r>
      <w:proofErr w:type="spellStart"/>
      <w:r w:rsidRPr="00895927">
        <w:rPr>
          <w:lang w:val="en-US"/>
        </w:rPr>
        <w:t>Baidoa</w:t>
      </w:r>
      <w:proofErr w:type="spellEnd"/>
      <w:r w:rsidRPr="00895927">
        <w:rPr>
          <w:lang w:val="en-US"/>
        </w:rPr>
        <w:t xml:space="preserve"> where the renovated DCs Office and the completion of land authority building were seen as potential to help improve the working environment making the flow of activities and operation in the office more efficient. The DCs Office was also well equipped with computers. The construction of offices for the community land management committee was also linked as a major factor in handling land disputes and conflicts in the area. The offices are areas where community members could freely express themselves.</w:t>
      </w:r>
    </w:p>
    <w:p w14:paraId="537DD165" w14:textId="77777777" w:rsidR="00895927" w:rsidRDefault="00895927" w:rsidP="00120AD2">
      <w:pPr>
        <w:ind w:left="-810"/>
      </w:pPr>
    </w:p>
    <w:p w14:paraId="23D70243" w14:textId="7377BC40" w:rsidR="00120AD2" w:rsidRDefault="008C782A" w:rsidP="00120AD2">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2D12B4" w:rsidRPr="00627A1C">
        <w:t>2000-character</w:t>
      </w:r>
      <w:r w:rsidRPr="00627A1C">
        <w:t xml:space="preserve"> limit):</w:t>
      </w:r>
    </w:p>
    <w:p w14:paraId="3533EBA5" w14:textId="4A465B0C" w:rsidR="00120AD2" w:rsidRDefault="00120AD2" w:rsidP="00120AD2">
      <w:pPr>
        <w:ind w:left="-810"/>
      </w:pPr>
    </w:p>
    <w:p w14:paraId="0C99F237" w14:textId="77777777" w:rsidR="00E34929" w:rsidRPr="00E34929" w:rsidRDefault="00E34929" w:rsidP="00E34929">
      <w:pPr>
        <w:ind w:left="-810"/>
        <w:rPr>
          <w:lang w:val="en-US"/>
        </w:rPr>
      </w:pPr>
      <w:r w:rsidRPr="00E34929">
        <w:rPr>
          <w:lang w:val="en-US"/>
        </w:rPr>
        <w:t>A key project outcome has been an improved understanding of the community on the importance of having proper land documentation. The project has contributed to peacebuilding initiatives in the various districts as it has led to the reduction in conflicts and disputes relating to land in the district through educating and mobilizing the community on the approach they can use when resolving the land issues. Community members were also able to learn their rights on land ownership and means of conflict resolution. Further, community awareness and community conversation conducted by the project helped the government to identify some of the land disputes faced by the community which were also solved.</w:t>
      </w:r>
    </w:p>
    <w:p w14:paraId="08EDE580" w14:textId="77777777" w:rsidR="00E34929" w:rsidRPr="00E34929" w:rsidRDefault="00E34929" w:rsidP="00E34929">
      <w:pPr>
        <w:ind w:left="-810"/>
        <w:rPr>
          <w:lang w:val="en-US"/>
        </w:rPr>
      </w:pPr>
    </w:p>
    <w:p w14:paraId="298A17D9" w14:textId="77777777" w:rsidR="00E34929" w:rsidRPr="00E34929" w:rsidRDefault="00E34929" w:rsidP="00E34929">
      <w:pPr>
        <w:ind w:left="-810"/>
        <w:rPr>
          <w:lang w:val="en-US"/>
        </w:rPr>
      </w:pPr>
      <w:r w:rsidRPr="00E34929">
        <w:rPr>
          <w:lang w:val="en-US"/>
        </w:rPr>
        <w:t xml:space="preserve">In </w:t>
      </w:r>
      <w:proofErr w:type="spellStart"/>
      <w:r w:rsidRPr="00E34929">
        <w:rPr>
          <w:lang w:val="en-US"/>
        </w:rPr>
        <w:t>Baidoa</w:t>
      </w:r>
      <w:proofErr w:type="spellEnd"/>
      <w:r w:rsidRPr="00E34929">
        <w:rPr>
          <w:lang w:val="en-US"/>
        </w:rPr>
        <w:t xml:space="preserve"> specifically, one of the biggest impacts of the project was the community dialogue forums between government officials and the community which improved the relationship and confidence of the community in the government. The project also reduced eviction cases as it helped improve the relationship between the IDPs and landowners in reaching agreements.</w:t>
      </w:r>
    </w:p>
    <w:p w14:paraId="31C1AA16" w14:textId="77777777" w:rsidR="00E34929" w:rsidRPr="00E34929" w:rsidRDefault="00E34929" w:rsidP="00E34929">
      <w:pPr>
        <w:ind w:left="-810"/>
        <w:rPr>
          <w:lang w:val="en-US"/>
        </w:rPr>
      </w:pPr>
    </w:p>
    <w:p w14:paraId="6DA6E80E" w14:textId="77777777" w:rsidR="00E34929" w:rsidRPr="00E34929" w:rsidRDefault="00E34929" w:rsidP="00E34929">
      <w:pPr>
        <w:ind w:left="-810"/>
        <w:rPr>
          <w:lang w:val="en-US"/>
        </w:rPr>
      </w:pPr>
      <w:r w:rsidRPr="00E34929">
        <w:rPr>
          <w:lang w:val="en-US"/>
        </w:rPr>
        <w:t xml:space="preserve">In </w:t>
      </w:r>
      <w:proofErr w:type="spellStart"/>
      <w:r w:rsidRPr="00E34929">
        <w:rPr>
          <w:lang w:val="en-US"/>
        </w:rPr>
        <w:t>Jowhar</w:t>
      </w:r>
      <w:proofErr w:type="spellEnd"/>
      <w:r w:rsidRPr="00E34929">
        <w:rPr>
          <w:lang w:val="en-US"/>
        </w:rPr>
        <w:t xml:space="preserve"> the establishment of mobile courts had a positive impact on the community as there was improved reception towards proper resolution of land disputes. In addition, there was improved trust in the LA due to the proper management and issuance of title deeds. Overall, it was felt that the project promoted security and peace due to the resolution of land disputes.</w:t>
      </w:r>
    </w:p>
    <w:p w14:paraId="372147AA" w14:textId="77777777" w:rsidR="00E34929" w:rsidRPr="00E34929" w:rsidRDefault="00E34929" w:rsidP="00E34929">
      <w:pPr>
        <w:ind w:left="-810"/>
      </w:pPr>
    </w:p>
    <w:p w14:paraId="12C711DD" w14:textId="77777777" w:rsidR="00E34929" w:rsidRPr="00E34929" w:rsidRDefault="00E34929" w:rsidP="00E34929">
      <w:pPr>
        <w:ind w:left="-810"/>
        <w:rPr>
          <w:lang w:val="en-US"/>
        </w:rPr>
      </w:pPr>
      <w:r w:rsidRPr="00E34929">
        <w:rPr>
          <w:lang w:val="en-US"/>
        </w:rPr>
        <w:t xml:space="preserve">Through direct engagement on land issues more community members realized and accept the role and rights of women while the government itself has improved its relationship with women. There was a positive interaction between women groups and ministries whereby women’s rights were the main points of discussion. </w:t>
      </w:r>
    </w:p>
    <w:p w14:paraId="081FAAA3" w14:textId="77777777" w:rsidR="00C32FE9" w:rsidRDefault="00C32FE9" w:rsidP="00120AD2">
      <w:pPr>
        <w:ind w:left="-810"/>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2D789CE7"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AA2D45" w:rsidRPr="00F523BD">
        <w:t>Increased access to justice, remedial and adjudication on land issues through an integrated framework of the various mechanisms guided by clear policy and legislation ensuring coherence in resolution of disputes</w:t>
      </w:r>
      <w:r w:rsidR="007F06B2">
        <w:t>.</w:t>
      </w:r>
    </w:p>
    <w:p w14:paraId="41A3C253" w14:textId="77777777" w:rsidR="00D3351A" w:rsidRPr="00627A1C" w:rsidRDefault="00D3351A" w:rsidP="00323ABC">
      <w:pPr>
        <w:ind w:left="-720"/>
        <w:rPr>
          <w:b/>
        </w:rPr>
      </w:pPr>
    </w:p>
    <w:p w14:paraId="4262CE1B" w14:textId="14D8B423" w:rsidR="002E1CED" w:rsidRPr="00627A1C" w:rsidRDefault="002E1CED" w:rsidP="00323ABC">
      <w:pPr>
        <w:ind w:left="-720"/>
        <w:rPr>
          <w:b/>
        </w:rPr>
      </w:pPr>
      <w:r w:rsidRPr="00627A1C">
        <w:rPr>
          <w:b/>
        </w:rPr>
        <w:lastRenderedPageBreak/>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35567A">
        <w:rPr>
          <w:b/>
        </w:rPr>
        <w:fldChar w:fldCharType="begin">
          <w:ffData>
            <w:name w:val="Dropdown2"/>
            <w:enabled/>
            <w:calcOnExit/>
            <w:ddList>
              <w:listEntry w:val="on track"/>
              <w:listEntry w:val="Please select "/>
              <w:listEntry w:val="on track with significant peacebuilding results"/>
              <w:listEntry w:val="off track"/>
            </w:ddList>
          </w:ffData>
        </w:fldChar>
      </w:r>
      <w:bookmarkStart w:id="8" w:name="Dropdown2"/>
      <w:r w:rsidR="0035567A">
        <w:rPr>
          <w:b/>
        </w:rPr>
        <w:instrText xml:space="preserve"> FORMDROPDOWN </w:instrText>
      </w:r>
      <w:r w:rsidR="006F2E36">
        <w:rPr>
          <w:b/>
        </w:rPr>
      </w:r>
      <w:r w:rsidR="006F2E36">
        <w:rPr>
          <w:b/>
        </w:rPr>
        <w:fldChar w:fldCharType="separate"/>
      </w:r>
      <w:r w:rsidR="0035567A">
        <w:rPr>
          <w:b/>
        </w:rPr>
        <w:fldChar w:fldCharType="end"/>
      </w:r>
      <w:bookmarkEnd w:id="8"/>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1476CA72" w14:textId="77777777" w:rsidR="00AA2D45" w:rsidRDefault="00AA2D45" w:rsidP="00627A1C">
      <w:pPr>
        <w:ind w:left="-720"/>
      </w:pPr>
    </w:p>
    <w:p w14:paraId="7DC9446C" w14:textId="77777777" w:rsidR="00BC6E1D" w:rsidRPr="00BC6E1D" w:rsidRDefault="00BC6E1D" w:rsidP="00BC6E1D">
      <w:pPr>
        <w:ind w:left="-720"/>
        <w:rPr>
          <w:bCs/>
        </w:rPr>
      </w:pPr>
      <w:r w:rsidRPr="00BC6E1D">
        <w:rPr>
          <w:bCs/>
        </w:rPr>
        <w:t xml:space="preserve">To ensure that increased access to justice is guided by clear policy and legislation UN-Habitat has been working on developing a Land Policy Brief that outlines systemic gaps, challenges and recommendations. The Policy Brief is intended to be used by both Federal and Member State governments as a guiding tool that will eventually support the development of policies, legislation, regulations, by-laws and/or decrees for the more effective management and administration of land processes. Prior to the development of the Land Policy Brief a group of officials from </w:t>
      </w:r>
      <w:proofErr w:type="spellStart"/>
      <w:r w:rsidRPr="00BC6E1D">
        <w:rPr>
          <w:bCs/>
        </w:rPr>
        <w:t>Jubbaland</w:t>
      </w:r>
      <w:proofErr w:type="spellEnd"/>
      <w:r w:rsidRPr="00BC6E1D">
        <w:rPr>
          <w:bCs/>
        </w:rPr>
        <w:t xml:space="preserve">, South West State, Hirshabelle and Mogadishu were trained on how to develop a land policy. In total, 28 officials were trained, (22 Male and 6 Female). In addition, a grass-root negotiation training manual is also in its final stages and will be shared with local stakeholders. This manual, among others developed, will be used as a tool for the capacitation of the land dispute committees. Master trainers capacitated by UNDP in community conversation methodology have gone on to train a pool of community facilitators in all selected FMS locations - </w:t>
      </w:r>
      <w:proofErr w:type="spellStart"/>
      <w:r w:rsidRPr="00BC6E1D">
        <w:rPr>
          <w:bCs/>
        </w:rPr>
        <w:t>Baidoa</w:t>
      </w:r>
      <w:proofErr w:type="spellEnd"/>
      <w:r w:rsidRPr="00BC6E1D">
        <w:rPr>
          <w:bCs/>
        </w:rPr>
        <w:t xml:space="preserve">, </w:t>
      </w:r>
      <w:proofErr w:type="spellStart"/>
      <w:r w:rsidRPr="00BC6E1D">
        <w:rPr>
          <w:bCs/>
        </w:rPr>
        <w:t>Jowhar</w:t>
      </w:r>
      <w:proofErr w:type="spellEnd"/>
      <w:r w:rsidRPr="00BC6E1D">
        <w:rPr>
          <w:bCs/>
        </w:rPr>
        <w:t xml:space="preserve">, </w:t>
      </w:r>
      <w:proofErr w:type="spellStart"/>
      <w:r w:rsidRPr="00BC6E1D">
        <w:rPr>
          <w:bCs/>
        </w:rPr>
        <w:t>Dhusamareb</w:t>
      </w:r>
      <w:proofErr w:type="spellEnd"/>
      <w:r w:rsidRPr="00BC6E1D">
        <w:rPr>
          <w:bCs/>
        </w:rPr>
        <w:t xml:space="preserve">, Kismayo and </w:t>
      </w:r>
      <w:proofErr w:type="spellStart"/>
      <w:r w:rsidRPr="00BC6E1D">
        <w:rPr>
          <w:bCs/>
        </w:rPr>
        <w:t>Garowe</w:t>
      </w:r>
      <w:proofErr w:type="spellEnd"/>
      <w:r w:rsidRPr="00BC6E1D">
        <w:rPr>
          <w:bCs/>
        </w:rPr>
        <w:t>. To engage local communities in various FMS in an inclusive manner, sites and participants were selected with specific criteria to ensure representation, inclusive of women and marginalized groups such as minority clans and IDPs, different age groups, and to reach more remote areas. Community facilitators have started to conduct community conversations at sites in all locations. Initial response to the community conversations have been positive, with interest from local communities to participate. A total of 1347 people have participated in the community conversations thus far. Conversations have mainly focused on building trust within the group of participants and with the community facilitators. Land issues have surfaced as a prominent area of concern in the identification of common concerns. Land issues have surfaced as a prominent area of concern in the identification of common concerns. Unfortunately, because of the situation caused by COVID 19, community conversations had to be suspended in March 2020. Authorization to resume the activity was given in September 2020 provided that protective measures such as social distancing and PPE are applied. Given the time it took to procure the PPE, the community conversations just resumed during the first half of November and focused on COVID 19 and the impact it had on the community.</w:t>
      </w:r>
    </w:p>
    <w:p w14:paraId="2D52E4C9" w14:textId="77777777" w:rsidR="00BC6E1D" w:rsidRPr="00BC6E1D" w:rsidRDefault="00BC6E1D" w:rsidP="00BC6E1D">
      <w:pPr>
        <w:ind w:left="-720"/>
        <w:rPr>
          <w:b/>
        </w:rPr>
      </w:pPr>
    </w:p>
    <w:p w14:paraId="601FCF1B" w14:textId="417F641C" w:rsidR="00BC6E1D" w:rsidRDefault="00BC6E1D" w:rsidP="00BC6E1D">
      <w:pPr>
        <w:ind w:left="-720"/>
        <w:rPr>
          <w:bCs/>
        </w:rPr>
      </w:pPr>
      <w:r w:rsidRPr="00BC6E1D">
        <w:rPr>
          <w:bCs/>
        </w:rPr>
        <w:t xml:space="preserve">UN Habitat conducted training for local authorities in </w:t>
      </w:r>
      <w:proofErr w:type="spellStart"/>
      <w:r w:rsidRPr="00BC6E1D">
        <w:rPr>
          <w:bCs/>
        </w:rPr>
        <w:t>Jowhar</w:t>
      </w:r>
      <w:proofErr w:type="spellEnd"/>
      <w:r w:rsidRPr="00BC6E1D">
        <w:rPr>
          <w:bCs/>
        </w:rPr>
        <w:t xml:space="preserve"> and with IOM in </w:t>
      </w:r>
      <w:proofErr w:type="spellStart"/>
      <w:r w:rsidRPr="00BC6E1D">
        <w:rPr>
          <w:bCs/>
        </w:rPr>
        <w:t>Baidoa</w:t>
      </w:r>
      <w:proofErr w:type="spellEnd"/>
      <w:r w:rsidRPr="00BC6E1D">
        <w:rPr>
          <w:bCs/>
        </w:rPr>
        <w:t xml:space="preserve"> in October. The training consisted of reviewing the current status of land management, claims and conflict, understanding land legislation and legislative process and differentiating policy and legislation, decentralized land governance within the transitional federal constitution and the way forward for each state. In particular in SWS regarding the implementation of the land law.</w:t>
      </w:r>
    </w:p>
    <w:p w14:paraId="4F306A93" w14:textId="0F757288" w:rsidR="002A6017" w:rsidRDefault="002A6017" w:rsidP="00BC6E1D">
      <w:pPr>
        <w:ind w:left="-720"/>
        <w:rPr>
          <w:bCs/>
        </w:rPr>
      </w:pPr>
    </w:p>
    <w:p w14:paraId="27B778D1" w14:textId="5F48D912" w:rsidR="002A6017" w:rsidRPr="00BC6E1D" w:rsidRDefault="00A8348F" w:rsidP="00A8348F">
      <w:pPr>
        <w:ind w:left="-720"/>
        <w:jc w:val="center"/>
        <w:rPr>
          <w:bCs/>
        </w:rPr>
      </w:pPr>
      <w:r>
        <w:rPr>
          <w:bCs/>
          <w:noProof/>
        </w:rPr>
        <w:lastRenderedPageBreak/>
        <w:drawing>
          <wp:inline distT="0" distB="0" distL="0" distR="0" wp14:anchorId="08BC784F" wp14:editId="23BA1064">
            <wp:extent cx="5274310" cy="2966720"/>
            <wp:effectExtent l="0" t="0" r="2540" b="5080"/>
            <wp:docPr id="3" name="Picture 3" descr="Jowhar Land Managemnt Training, 24 October 2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Jowhar Land Managemnt Training, 24 October 2020&#10;"/>
                    <pic:cNvPicPr/>
                  </pic:nvPicPr>
                  <pic:blipFill>
                    <a:blip r:embed="rId19">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5D6315E1" w14:textId="6F8E659F" w:rsidR="00627A1C" w:rsidRPr="008251D8" w:rsidRDefault="00DA2B82" w:rsidP="00DA2B82">
      <w:pPr>
        <w:ind w:left="-720" w:firstLine="720"/>
        <w:rPr>
          <w:bCs/>
          <w:i/>
          <w:iCs/>
        </w:rPr>
      </w:pPr>
      <w:proofErr w:type="spellStart"/>
      <w:r w:rsidRPr="008251D8">
        <w:rPr>
          <w:bCs/>
          <w:i/>
          <w:iCs/>
        </w:rPr>
        <w:t>Jowhar</w:t>
      </w:r>
      <w:proofErr w:type="spellEnd"/>
      <w:r w:rsidRPr="008251D8">
        <w:rPr>
          <w:bCs/>
          <w:i/>
          <w:iCs/>
        </w:rPr>
        <w:t xml:space="preserve"> Land Management Training, 24 October 2020</w:t>
      </w:r>
      <w:r w:rsidR="008251D8">
        <w:rPr>
          <w:bCs/>
          <w:i/>
          <w:iCs/>
        </w:rPr>
        <w:t>, UN</w:t>
      </w:r>
      <w:r w:rsidR="004A617F">
        <w:rPr>
          <w:bCs/>
          <w:i/>
          <w:iCs/>
        </w:rPr>
        <w:t xml:space="preserve"> Habitat</w:t>
      </w:r>
    </w:p>
    <w:p w14:paraId="6356B980" w14:textId="77777777" w:rsidR="00DA2B82" w:rsidRPr="00627A1C" w:rsidRDefault="00DA2B82" w:rsidP="00627A1C">
      <w:pPr>
        <w:ind w:left="-720"/>
        <w:rPr>
          <w:b/>
        </w:rPr>
      </w:pPr>
    </w:p>
    <w:p w14:paraId="3D4B37AC" w14:textId="77777777" w:rsidR="00161D02"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34A60605" w14:textId="77777777" w:rsidR="002C651A" w:rsidRPr="00627A1C" w:rsidRDefault="002C651A" w:rsidP="00627A1C">
      <w:pPr>
        <w:ind w:left="-720"/>
        <w:rPr>
          <w:b/>
        </w:rPr>
      </w:pPr>
    </w:p>
    <w:p w14:paraId="4078840C" w14:textId="70F61F29" w:rsidR="00226362" w:rsidRPr="006B04A5" w:rsidRDefault="006B04A5" w:rsidP="00161D02">
      <w:pPr>
        <w:ind w:left="-720"/>
        <w:rPr>
          <w:bCs/>
        </w:rPr>
      </w:pPr>
      <w:r w:rsidRPr="006B04A5">
        <w:rPr>
          <w:bCs/>
        </w:rPr>
        <w:t>Ensuring gender equality, women’s empowerment and youth inclusion is critical to this project because without particular attention to this, already marginalized and disenfranchised groups will continue to struggle with lack of inclusion and access to justice. To engage local communities in various FMS in an inclusive manner, sites and participants were selected with specific criteria to ensure representation, including of women and marginalized groups such as minority clans and IDPs, different age groups, and to reach more remote areas. Community facilitators have started to conduct community conversations at sites in all locations. Initial response to the community conversations have been positive, with interest from local communities to participate. Women are engaged as active agents of transformative change in their communities, as part of the community facilitators in the community conversations, as well as women leaders at the community dispute resolution centres, that encourage the participation and leadership of women. All training materials and documents developed to date also speak on how to promote inclusive and representative methods in achieving results.</w:t>
      </w:r>
    </w:p>
    <w:p w14:paraId="6556A7A4" w14:textId="77777777" w:rsidR="00323ABC" w:rsidRPr="00627A1C" w:rsidRDefault="00323ABC" w:rsidP="007E4FA1">
      <w:pPr>
        <w:rPr>
          <w:b/>
        </w:rPr>
      </w:pPr>
    </w:p>
    <w:p w14:paraId="486A2647" w14:textId="1C67645D" w:rsidR="00D3351A" w:rsidRPr="00812F46" w:rsidRDefault="00D3351A" w:rsidP="00D3351A">
      <w:pPr>
        <w:ind w:left="-720"/>
      </w:pPr>
      <w:r w:rsidRPr="00627A1C">
        <w:rPr>
          <w:b/>
          <w:u w:val="single"/>
        </w:rPr>
        <w:t>Outcome 2:</w:t>
      </w:r>
      <w:r w:rsidRPr="00627A1C">
        <w:rPr>
          <w:b/>
        </w:rPr>
        <w:t xml:space="preserve">  </w:t>
      </w:r>
      <w:r w:rsidR="00812F46">
        <w:t xml:space="preserve">Improved delivery of land administration and land rights services through </w:t>
      </w:r>
      <w:r w:rsidR="0069221C">
        <w:t xml:space="preserve">institutionalization of appropriate infrastructure and information management system, thus rebuilding community’s confidence in local authorities. </w:t>
      </w:r>
    </w:p>
    <w:p w14:paraId="2B4B5A9F" w14:textId="77777777" w:rsidR="00D3351A" w:rsidRPr="00627A1C" w:rsidRDefault="00D3351A" w:rsidP="00D3351A">
      <w:pPr>
        <w:ind w:left="-720"/>
        <w:rPr>
          <w:b/>
        </w:rPr>
      </w:pPr>
    </w:p>
    <w:p w14:paraId="04E03DAA" w14:textId="51B98044" w:rsidR="00B0370E" w:rsidRPr="00627A1C" w:rsidRDefault="00B0370E" w:rsidP="00B0370E">
      <w:pPr>
        <w:ind w:left="-720"/>
        <w:rPr>
          <w:b/>
        </w:rPr>
      </w:pPr>
      <w:r w:rsidRPr="00627A1C">
        <w:rPr>
          <w:b/>
        </w:rPr>
        <w:t xml:space="preserve">Rate the current status of the outcome progress: </w:t>
      </w:r>
      <w:r w:rsidR="00A71D6C">
        <w:rPr>
          <w:b/>
        </w:rPr>
        <w:fldChar w:fldCharType="begin">
          <w:ffData>
            <w:name w:val=""/>
            <w:enabled/>
            <w:calcOnExit w:val="0"/>
            <w:ddList>
              <w:listEntry w:val="on track"/>
              <w:listEntry w:val="Please select "/>
              <w:listEntry w:val="on track with significant peacebuilding results"/>
              <w:listEntry w:val="off track"/>
            </w:ddList>
          </w:ffData>
        </w:fldChar>
      </w:r>
      <w:r w:rsidR="00A71D6C">
        <w:rPr>
          <w:b/>
        </w:rPr>
        <w:instrText xml:space="preserve"> FORMDROPDOWN </w:instrText>
      </w:r>
      <w:r w:rsidR="006F2E36">
        <w:rPr>
          <w:b/>
        </w:rPr>
      </w:r>
      <w:r w:rsidR="006F2E36">
        <w:rPr>
          <w:b/>
        </w:rPr>
        <w:fldChar w:fldCharType="separate"/>
      </w:r>
      <w:r w:rsidR="00A71D6C">
        <w:rPr>
          <w:b/>
        </w:rPr>
        <w:fldChar w:fldCharType="end"/>
      </w:r>
    </w:p>
    <w:p w14:paraId="29AA4334" w14:textId="77777777" w:rsidR="00B0370E" w:rsidRPr="00627A1C" w:rsidRDefault="00B0370E" w:rsidP="00D3351A">
      <w:pPr>
        <w:ind w:left="-720"/>
        <w:rPr>
          <w:b/>
        </w:rPr>
      </w:pPr>
    </w:p>
    <w:p w14:paraId="03E0EE52" w14:textId="77777777" w:rsidR="00627A1C" w:rsidRDefault="00627A1C" w:rsidP="00627A1C">
      <w:pPr>
        <w:ind w:left="-720"/>
        <w:jc w:val="both"/>
        <w:rPr>
          <w:i/>
        </w:rPr>
      </w:pPr>
      <w:r w:rsidRPr="00627A1C">
        <w:rPr>
          <w:b/>
        </w:rPr>
        <w:t xml:space="preserve">Progress summary: </w:t>
      </w:r>
      <w:r w:rsidRPr="00627A1C">
        <w:rPr>
          <w:i/>
        </w:rPr>
        <w:t>(3000 character limit)</w:t>
      </w:r>
    </w:p>
    <w:p w14:paraId="1FFE7AD2" w14:textId="77777777" w:rsidR="0069221C" w:rsidRPr="00627A1C" w:rsidRDefault="0069221C" w:rsidP="00627A1C">
      <w:pPr>
        <w:ind w:left="-720"/>
        <w:jc w:val="both"/>
        <w:rPr>
          <w:i/>
        </w:rPr>
      </w:pPr>
    </w:p>
    <w:p w14:paraId="355698E1" w14:textId="77777777" w:rsidR="00EE25F0" w:rsidRPr="00EE25F0" w:rsidRDefault="00EE25F0" w:rsidP="00EE25F0">
      <w:pPr>
        <w:ind w:left="-720"/>
        <w:rPr>
          <w:bCs/>
        </w:rPr>
      </w:pPr>
      <w:r w:rsidRPr="00EE25F0">
        <w:rPr>
          <w:bCs/>
        </w:rPr>
        <w:t xml:space="preserve">The programme continued to support the formal justice system through mobile courts and alternative disputes resolution centres to solve land disputes. During the period under review, the judiciary in Hirshabelle, South West and </w:t>
      </w:r>
      <w:proofErr w:type="spellStart"/>
      <w:r w:rsidRPr="00EE25F0">
        <w:rPr>
          <w:bCs/>
        </w:rPr>
        <w:t>Jubbaland</w:t>
      </w:r>
      <w:proofErr w:type="spellEnd"/>
      <w:r w:rsidRPr="00EE25F0">
        <w:rPr>
          <w:bCs/>
        </w:rPr>
        <w:t xml:space="preserve"> organised mobile courts in small villages on the outskirts of the city and in IDP camps in Kismayo, </w:t>
      </w:r>
      <w:proofErr w:type="spellStart"/>
      <w:r w:rsidRPr="00EE25F0">
        <w:rPr>
          <w:bCs/>
        </w:rPr>
        <w:t>Jowhar</w:t>
      </w:r>
      <w:proofErr w:type="spellEnd"/>
      <w:r w:rsidRPr="00EE25F0">
        <w:rPr>
          <w:bCs/>
        </w:rPr>
        <w:t xml:space="preserve"> and </w:t>
      </w:r>
      <w:proofErr w:type="spellStart"/>
      <w:r w:rsidRPr="00EE25F0">
        <w:rPr>
          <w:bCs/>
        </w:rPr>
        <w:t>Baidoa</w:t>
      </w:r>
      <w:proofErr w:type="spellEnd"/>
      <w:r w:rsidRPr="00EE25F0">
        <w:rPr>
          <w:bCs/>
        </w:rPr>
        <w:t xml:space="preserve">. </w:t>
      </w:r>
      <w:r w:rsidRPr="00EE25F0">
        <w:rPr>
          <w:bCs/>
        </w:rPr>
        <w:lastRenderedPageBreak/>
        <w:t>Women leaders from where the mobile court sessions are taking place have been involved in cases where a woman was a party to the conflict to take better heed of women's needs. From January to Mid-March, the mobile courts in all three locations have solved 14 land disputes (</w:t>
      </w:r>
      <w:proofErr w:type="spellStart"/>
      <w:r w:rsidRPr="00EE25F0">
        <w:rPr>
          <w:bCs/>
        </w:rPr>
        <w:t>Jowhar</w:t>
      </w:r>
      <w:proofErr w:type="spellEnd"/>
      <w:r w:rsidRPr="00EE25F0">
        <w:rPr>
          <w:bCs/>
        </w:rPr>
        <w:t xml:space="preserve">: 12:8 men and 4 women, Kismayo 2, </w:t>
      </w:r>
      <w:proofErr w:type="spellStart"/>
      <w:r w:rsidRPr="00EE25F0">
        <w:rPr>
          <w:bCs/>
        </w:rPr>
        <w:t>Baidoa</w:t>
      </w:r>
      <w:proofErr w:type="spellEnd"/>
      <w:r w:rsidRPr="00EE25F0">
        <w:rPr>
          <w:bCs/>
        </w:rPr>
        <w:t>). Because of COVID 19, mobile courts were suspended in March and will resume in November.</w:t>
      </w:r>
    </w:p>
    <w:p w14:paraId="5633B951" w14:textId="77777777" w:rsidR="00EE25F0" w:rsidRPr="00EE25F0" w:rsidRDefault="00EE25F0" w:rsidP="00EE25F0">
      <w:pPr>
        <w:ind w:left="-720"/>
        <w:rPr>
          <w:bCs/>
        </w:rPr>
      </w:pPr>
    </w:p>
    <w:p w14:paraId="426E54F5" w14:textId="77777777" w:rsidR="00172787" w:rsidRPr="00172787" w:rsidRDefault="00172787" w:rsidP="00172787">
      <w:pPr>
        <w:ind w:left="-720"/>
        <w:rPr>
          <w:bCs/>
        </w:rPr>
      </w:pPr>
      <w:r w:rsidRPr="00172787">
        <w:rPr>
          <w:bCs/>
        </w:rPr>
        <w:t xml:space="preserve">Alternative Dispute Resolution (ADR) </w:t>
      </w:r>
      <w:proofErr w:type="spellStart"/>
      <w:r w:rsidRPr="00172787">
        <w:rPr>
          <w:bCs/>
        </w:rPr>
        <w:t>centers</w:t>
      </w:r>
      <w:proofErr w:type="spellEnd"/>
      <w:r w:rsidRPr="00172787">
        <w:rPr>
          <w:bCs/>
        </w:rPr>
        <w:t xml:space="preserve"> in Kismayo, </w:t>
      </w:r>
      <w:proofErr w:type="spellStart"/>
      <w:r w:rsidRPr="00172787">
        <w:rPr>
          <w:bCs/>
        </w:rPr>
        <w:t>Jowhar</w:t>
      </w:r>
      <w:proofErr w:type="spellEnd"/>
      <w:r w:rsidRPr="00172787">
        <w:rPr>
          <w:bCs/>
        </w:rPr>
        <w:t xml:space="preserve"> and </w:t>
      </w:r>
      <w:proofErr w:type="spellStart"/>
      <w:r w:rsidRPr="00172787">
        <w:rPr>
          <w:bCs/>
        </w:rPr>
        <w:t>Baidoa</w:t>
      </w:r>
      <w:proofErr w:type="spellEnd"/>
      <w:r w:rsidRPr="00172787">
        <w:rPr>
          <w:bCs/>
        </w:rPr>
        <w:t xml:space="preserve"> solved a total of 44 cases among which 16 benefited women. The ADR in Kismayo does not solve land cases since all those cases are transferred to the land committee. Visits to the ADR centres decreased during the period from March to June because of the COVID situation, however visitors started coming back to the centres in June- July. </w:t>
      </w:r>
    </w:p>
    <w:p w14:paraId="100C53CE" w14:textId="77777777" w:rsidR="00EE25F0" w:rsidRPr="00EE25F0" w:rsidRDefault="00EE25F0" w:rsidP="00EE25F0">
      <w:pPr>
        <w:ind w:left="-720"/>
        <w:rPr>
          <w:bCs/>
        </w:rPr>
      </w:pPr>
    </w:p>
    <w:p w14:paraId="43F7CF7E" w14:textId="77777777" w:rsidR="00EE25F0" w:rsidRPr="00EE25F0" w:rsidRDefault="00EE25F0" w:rsidP="00EE25F0">
      <w:pPr>
        <w:ind w:left="-720"/>
        <w:rPr>
          <w:bCs/>
          <w:lang w:val="en-US"/>
        </w:rPr>
      </w:pPr>
      <w:r w:rsidRPr="00EE25F0">
        <w:rPr>
          <w:bCs/>
          <w:lang w:val="en-US"/>
        </w:rPr>
        <w:t xml:space="preserve">A third party monitoring mission that was conducted to assess the level of satisfaction of mobile courts and ADR centers beneficiaries from 2019 and 2020  showed that respectively 35% of cases solved by the ADR centers in Hirshabelle and 53% in South West are land cases. The level of satisfaction was measured through interviews with around 20 to 40 beneficiaries in each location who were requested to measure the level of satisfaction with the services and the outcome on a scale from 1 to 10. The average response was 8.2 for both aspects. Regarding mobile courts, the level of satisfaction with mobile court services ranged between 8,2 in </w:t>
      </w:r>
      <w:proofErr w:type="spellStart"/>
      <w:r w:rsidRPr="00EE25F0">
        <w:rPr>
          <w:bCs/>
          <w:lang w:val="en-US"/>
        </w:rPr>
        <w:t>Hishabelle</w:t>
      </w:r>
      <w:proofErr w:type="spellEnd"/>
      <w:r w:rsidRPr="00EE25F0">
        <w:rPr>
          <w:bCs/>
          <w:lang w:val="en-US"/>
        </w:rPr>
        <w:t xml:space="preserve">, to 8,8 in </w:t>
      </w:r>
      <w:proofErr w:type="spellStart"/>
      <w:r w:rsidRPr="00EE25F0">
        <w:rPr>
          <w:bCs/>
          <w:lang w:val="en-US"/>
        </w:rPr>
        <w:t>Jubbaland</w:t>
      </w:r>
      <w:proofErr w:type="spellEnd"/>
      <w:r w:rsidRPr="00EE25F0">
        <w:rPr>
          <w:bCs/>
          <w:lang w:val="en-US"/>
        </w:rPr>
        <w:t xml:space="preserve"> and 9,1 in South West, the level of satisfaction with the outcome of the cases solved by mobile courts ranged from 8,5 to 9,1 in the three locations.   </w:t>
      </w:r>
    </w:p>
    <w:p w14:paraId="14DFDD75" w14:textId="77777777" w:rsidR="00EE25F0" w:rsidRPr="00EE25F0" w:rsidRDefault="00EE25F0" w:rsidP="00EE25F0">
      <w:pPr>
        <w:ind w:left="-720"/>
        <w:rPr>
          <w:bCs/>
          <w:lang w:val="en-US"/>
        </w:rPr>
      </w:pPr>
    </w:p>
    <w:p w14:paraId="6B3F8C52" w14:textId="77777777" w:rsidR="00EE25F0" w:rsidRPr="00EE25F0" w:rsidRDefault="00EE25F0" w:rsidP="00EE25F0">
      <w:pPr>
        <w:ind w:left="-720"/>
        <w:rPr>
          <w:bCs/>
        </w:rPr>
      </w:pPr>
      <w:r w:rsidRPr="00EE25F0">
        <w:rPr>
          <w:bCs/>
        </w:rPr>
        <w:t xml:space="preserve">Following the formulation of a land policy and development of an electronic land administration system in </w:t>
      </w:r>
      <w:proofErr w:type="spellStart"/>
      <w:r w:rsidRPr="00EE25F0">
        <w:rPr>
          <w:bCs/>
        </w:rPr>
        <w:t>Jubaland</w:t>
      </w:r>
      <w:proofErr w:type="spellEnd"/>
      <w:r w:rsidRPr="00EE25F0">
        <w:rPr>
          <w:bCs/>
        </w:rPr>
        <w:t xml:space="preserve"> as part of the first set of initiatives undertaken by the Land Authority, efforts were focused on capacity building in operationalising the land management system. A system use and manipulation training was conducted targeting municipality staff. Furthermore, in-service cadastral training service was delivered to ensure efficient use of equipment previously procured in the project.</w:t>
      </w:r>
    </w:p>
    <w:p w14:paraId="7FF7162E" w14:textId="77777777" w:rsidR="00EE25F0" w:rsidRPr="00EE25F0" w:rsidRDefault="00EE25F0" w:rsidP="00EE25F0">
      <w:pPr>
        <w:ind w:left="-720"/>
        <w:rPr>
          <w:bCs/>
        </w:rPr>
      </w:pPr>
    </w:p>
    <w:p w14:paraId="451ACE3C" w14:textId="77777777" w:rsidR="00EE25F0" w:rsidRPr="00EE25F0" w:rsidRDefault="00EE25F0" w:rsidP="00EE25F0">
      <w:pPr>
        <w:ind w:left="-720"/>
        <w:rPr>
          <w:bCs/>
        </w:rPr>
      </w:pPr>
      <w:r w:rsidRPr="00EE25F0">
        <w:rPr>
          <w:bCs/>
        </w:rPr>
        <w:t xml:space="preserve">Further efforts were invested in creating public awareness on land registration and management. Among these were trainings on procedural awareness, live television talk show, designing and production of IEC materials for distribution to the public. Furthermore, standing banners depicting land acquisition procedures were erected at strategic locations to ensure information sharing. </w:t>
      </w:r>
    </w:p>
    <w:p w14:paraId="3066A073" w14:textId="77777777" w:rsidR="00EE25F0" w:rsidRPr="00EE25F0" w:rsidRDefault="00EE25F0" w:rsidP="00EE25F0">
      <w:pPr>
        <w:ind w:left="-720"/>
        <w:rPr>
          <w:bCs/>
        </w:rPr>
      </w:pPr>
    </w:p>
    <w:p w14:paraId="6C262EA5" w14:textId="77777777" w:rsidR="00EE25F0" w:rsidRPr="00EE25F0" w:rsidRDefault="00EE25F0" w:rsidP="00EE25F0">
      <w:pPr>
        <w:ind w:left="-720"/>
        <w:rPr>
          <w:bCs/>
        </w:rPr>
      </w:pPr>
      <w:r w:rsidRPr="00EE25F0">
        <w:rPr>
          <w:bCs/>
        </w:rPr>
        <w:t xml:space="preserve">A total of 3 land dispute dialogues and forums were conducted which provided an opportunity for information sharing. A local dispute resolution committee was supported to ensure improved capacity in resolution of land disputes. </w:t>
      </w:r>
    </w:p>
    <w:p w14:paraId="0FD86C1A" w14:textId="77777777" w:rsidR="00EE25F0" w:rsidRPr="00EE25F0" w:rsidRDefault="00EE25F0" w:rsidP="00EE25F0">
      <w:pPr>
        <w:ind w:left="-720"/>
        <w:rPr>
          <w:bCs/>
        </w:rPr>
      </w:pPr>
    </w:p>
    <w:p w14:paraId="7CB7D42B" w14:textId="77777777" w:rsidR="00EE25F0" w:rsidRPr="00EE25F0" w:rsidRDefault="00EE25F0" w:rsidP="00EE25F0">
      <w:pPr>
        <w:ind w:left="-720"/>
        <w:rPr>
          <w:bCs/>
        </w:rPr>
      </w:pPr>
      <w:r w:rsidRPr="00EE25F0">
        <w:rPr>
          <w:bCs/>
        </w:rPr>
        <w:t>While these incremental achievements represent significant progress, the municipalities remain under-resourced and under-capacitated, and as a result, rendering the system operational in ways that increases access and contributes to adequate protection of HLP rights remains a challenge.</w:t>
      </w:r>
    </w:p>
    <w:p w14:paraId="335374B3" w14:textId="77777777" w:rsidR="00EE25F0" w:rsidRPr="00EE25F0" w:rsidRDefault="00EE25F0" w:rsidP="00EE25F0">
      <w:pPr>
        <w:ind w:left="-720"/>
        <w:rPr>
          <w:bCs/>
        </w:rPr>
      </w:pPr>
    </w:p>
    <w:p w14:paraId="23B0D344" w14:textId="77777777" w:rsidR="00EE25F0" w:rsidRPr="00EE25F0" w:rsidRDefault="00EE25F0" w:rsidP="00EE25F0">
      <w:pPr>
        <w:ind w:left="-720"/>
        <w:rPr>
          <w:bCs/>
        </w:rPr>
      </w:pPr>
      <w:r w:rsidRPr="00EE25F0">
        <w:rPr>
          <w:bCs/>
        </w:rPr>
        <w:t xml:space="preserve">In </w:t>
      </w:r>
      <w:proofErr w:type="spellStart"/>
      <w:r w:rsidRPr="00EE25F0">
        <w:rPr>
          <w:bCs/>
        </w:rPr>
        <w:t>Baidoa</w:t>
      </w:r>
      <w:proofErr w:type="spellEnd"/>
      <w:r w:rsidRPr="00EE25F0">
        <w:rPr>
          <w:bCs/>
        </w:rPr>
        <w:t xml:space="preserve">, there has been ongoing engagement with the </w:t>
      </w:r>
      <w:proofErr w:type="spellStart"/>
      <w:r w:rsidRPr="00EE25F0">
        <w:rPr>
          <w:bCs/>
        </w:rPr>
        <w:t>Baidoa</w:t>
      </w:r>
      <w:proofErr w:type="spellEnd"/>
      <w:r w:rsidRPr="00EE25F0">
        <w:rPr>
          <w:bCs/>
        </w:rPr>
        <w:t xml:space="preserve"> Municipality regarding a contextually appropriate and technically feasible option for the execution of the land administration system deliverable of the project. With the coming of the new District Commissioner, the previously developed land registration electronic system has been dropped in favour of a paper-based system. Efforts are underway to ensure that a more </w:t>
      </w:r>
      <w:r w:rsidRPr="00EE25F0">
        <w:rPr>
          <w:bCs/>
        </w:rPr>
        <w:lastRenderedPageBreak/>
        <w:t>effective land registration system is adopted for delivery of land administration and management services.</w:t>
      </w:r>
    </w:p>
    <w:p w14:paraId="51A5A22E" w14:textId="77777777" w:rsidR="00EE25F0" w:rsidRPr="00EE25F0" w:rsidRDefault="00EE25F0" w:rsidP="00EE25F0">
      <w:pPr>
        <w:ind w:left="-720"/>
        <w:rPr>
          <w:bCs/>
        </w:rPr>
      </w:pPr>
    </w:p>
    <w:p w14:paraId="5A4BADAE" w14:textId="77777777" w:rsidR="00EE25F0" w:rsidRPr="00EE25F0" w:rsidRDefault="00EE25F0" w:rsidP="00EE25F0">
      <w:pPr>
        <w:ind w:left="-720"/>
        <w:rPr>
          <w:bCs/>
        </w:rPr>
      </w:pPr>
      <w:r w:rsidRPr="00EE25F0">
        <w:rPr>
          <w:bCs/>
        </w:rPr>
        <w:t>The municipality has concluded that they lack the capacity and infrastructure to operationalise an electronic land management or vital information management system. The Municipality has sought to prioritise the establishment/construction of office units instead while reverting to a paper-based land registration system.</w:t>
      </w:r>
    </w:p>
    <w:p w14:paraId="2452C66D" w14:textId="77777777" w:rsidR="00EE25F0" w:rsidRPr="00EE25F0" w:rsidRDefault="00EE25F0" w:rsidP="00EE25F0">
      <w:pPr>
        <w:ind w:left="-720"/>
        <w:rPr>
          <w:bCs/>
        </w:rPr>
      </w:pPr>
    </w:p>
    <w:p w14:paraId="169311C0" w14:textId="03A1C59C" w:rsidR="00EE25F0" w:rsidRDefault="00EE25F0" w:rsidP="00EE25F0">
      <w:pPr>
        <w:ind w:left="-720"/>
        <w:rPr>
          <w:bCs/>
        </w:rPr>
      </w:pPr>
      <w:r w:rsidRPr="00EE25F0">
        <w:rPr>
          <w:bCs/>
        </w:rPr>
        <w:t xml:space="preserve">Following extensive consultations with Local Authorities in Kismayo and </w:t>
      </w:r>
      <w:proofErr w:type="spellStart"/>
      <w:r w:rsidRPr="00EE25F0">
        <w:rPr>
          <w:bCs/>
        </w:rPr>
        <w:t>Baidoa</w:t>
      </w:r>
      <w:proofErr w:type="spellEnd"/>
      <w:r w:rsidRPr="00EE25F0">
        <w:rPr>
          <w:bCs/>
        </w:rPr>
        <w:t xml:space="preserve">, IOM coordinated and worked with UNHCR, NRC and UN Habitat to improve delivery of land administration and land rights services through construction of land authority offices, provision of office and information technology equipment as well as conducting training to directly strengthen institutional mechanisms that manage and adjudicate on land issues. The construction of land authority offices has been completed in both Kismayo and </w:t>
      </w:r>
      <w:proofErr w:type="spellStart"/>
      <w:r w:rsidRPr="00EE25F0">
        <w:rPr>
          <w:bCs/>
        </w:rPr>
        <w:t>Baidoa</w:t>
      </w:r>
      <w:proofErr w:type="spellEnd"/>
      <w:r w:rsidRPr="00EE25F0">
        <w:rPr>
          <w:bCs/>
        </w:rPr>
        <w:t xml:space="preserve">. The construction offered short-term employment opportunities to 60 vulnerable youth, women and men (36 M; 24 F) selected from the displacement affected communities who worked on a cash-for-work basis, concurrently enhancing their skills and access to income, and promoting peaceful coexistence. Handover events for developed infrastructure are scheduled for November and December 2020. The Local Authorities in </w:t>
      </w:r>
      <w:proofErr w:type="spellStart"/>
      <w:r w:rsidRPr="00EE25F0">
        <w:rPr>
          <w:bCs/>
        </w:rPr>
        <w:t>Jubaland</w:t>
      </w:r>
      <w:proofErr w:type="spellEnd"/>
      <w:r w:rsidRPr="00EE25F0">
        <w:rPr>
          <w:bCs/>
        </w:rPr>
        <w:t xml:space="preserve"> and South West State identified four additional districts/sites where IOM Engineers are currently supporting with the development of architectural designs and bill of quantities of Land Authority Offices for possible future developments.   </w:t>
      </w:r>
    </w:p>
    <w:p w14:paraId="70269A0E" w14:textId="13F1079F" w:rsidR="008251D8" w:rsidRDefault="008251D8" w:rsidP="00EE25F0">
      <w:pPr>
        <w:ind w:left="-720"/>
        <w:rPr>
          <w:bCs/>
        </w:rPr>
      </w:pPr>
    </w:p>
    <w:p w14:paraId="20BE0E0B" w14:textId="0BA3BDE5" w:rsidR="008251D8" w:rsidRPr="00EE25F0" w:rsidRDefault="008251D8" w:rsidP="008251D8">
      <w:pPr>
        <w:ind w:left="-720"/>
        <w:jc w:val="center"/>
        <w:rPr>
          <w:bCs/>
          <w:i/>
        </w:rPr>
      </w:pPr>
      <w:r>
        <w:rPr>
          <w:bCs/>
          <w:i/>
          <w:noProof/>
        </w:rPr>
        <w:drawing>
          <wp:inline distT="0" distB="0" distL="0" distR="0" wp14:anchorId="23B8B370" wp14:editId="3FAA19FC">
            <wp:extent cx="5274310" cy="3515995"/>
            <wp:effectExtent l="0" t="0" r="2540" b="8255"/>
            <wp:docPr id="1" name="Picture 1" descr="A truck is parked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ruck is parked in front of a building&#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14:paraId="7409F667" w14:textId="77777777" w:rsidR="008251D8" w:rsidRDefault="008251D8" w:rsidP="008251D8">
      <w:pPr>
        <w:ind w:left="-720" w:firstLine="720"/>
        <w:rPr>
          <w:bCs/>
          <w:i/>
        </w:rPr>
      </w:pPr>
      <w:r w:rsidRPr="008251D8">
        <w:rPr>
          <w:bCs/>
          <w:i/>
        </w:rPr>
        <w:t>Kismayo Land Authority Building</w:t>
      </w:r>
      <w:r>
        <w:rPr>
          <w:bCs/>
          <w:i/>
        </w:rPr>
        <w:t>, IOM</w:t>
      </w:r>
    </w:p>
    <w:p w14:paraId="231CB789" w14:textId="59E2FCD2" w:rsidR="00EE25F0" w:rsidRPr="00EE25F0" w:rsidRDefault="008251D8" w:rsidP="00EE25F0">
      <w:pPr>
        <w:ind w:left="-720"/>
        <w:rPr>
          <w:bCs/>
          <w:i/>
        </w:rPr>
      </w:pPr>
      <w:r>
        <w:rPr>
          <w:bCs/>
          <w:i/>
        </w:rPr>
        <w:tab/>
      </w:r>
    </w:p>
    <w:p w14:paraId="1FB9D2DF" w14:textId="77777777" w:rsidR="00EE25F0" w:rsidRPr="00EE25F0" w:rsidRDefault="00EE25F0" w:rsidP="00EE25F0">
      <w:pPr>
        <w:ind w:left="-720"/>
        <w:rPr>
          <w:bCs/>
          <w:i/>
        </w:rPr>
      </w:pPr>
      <w:r w:rsidRPr="00EE25F0">
        <w:rPr>
          <w:bCs/>
        </w:rPr>
        <w:t xml:space="preserve">To complement the infrastructural support, IOM procured office and information technology equipment to enhance land information management. The equipment included five office desks, five office chairs, five office cabinets, two desktop computer PCs, one printer HP, one Epson projector, one flip chart stand, one conference hall table and thirty conference hall chairs. The provision of information technology equipment was followed with the training of </w:t>
      </w:r>
      <w:proofErr w:type="spellStart"/>
      <w:r w:rsidRPr="00EE25F0">
        <w:rPr>
          <w:bCs/>
        </w:rPr>
        <w:lastRenderedPageBreak/>
        <w:t>Baidoa</w:t>
      </w:r>
      <w:proofErr w:type="spellEnd"/>
      <w:r w:rsidRPr="00EE25F0">
        <w:rPr>
          <w:bCs/>
        </w:rPr>
        <w:t xml:space="preserve"> Land Commission staff in information management systems that would enhance the development of land tenure databases. IOM worked with UN Habitat and NRC to facilitate the training.</w:t>
      </w:r>
    </w:p>
    <w:p w14:paraId="36DB6F28" w14:textId="77777777" w:rsidR="00EE25F0" w:rsidRPr="00EE25F0" w:rsidRDefault="00EE25F0" w:rsidP="00EE25F0">
      <w:pPr>
        <w:ind w:left="-720"/>
        <w:rPr>
          <w:bCs/>
          <w:i/>
        </w:rPr>
      </w:pPr>
    </w:p>
    <w:p w14:paraId="67237DC1" w14:textId="1483B5C3" w:rsidR="00627A1C" w:rsidRPr="00EE25F0" w:rsidRDefault="00EE25F0" w:rsidP="00EE25F0">
      <w:pPr>
        <w:ind w:left="-720"/>
        <w:rPr>
          <w:bCs/>
          <w:lang w:val="en-US"/>
        </w:rPr>
      </w:pPr>
      <w:r w:rsidRPr="00EE25F0">
        <w:rPr>
          <w:bCs/>
          <w:lang w:val="en-US"/>
        </w:rPr>
        <w:t xml:space="preserve">The institutionalization of infrastructure and land tenure database is anticipated to rebuild the community’s confidence in local authorities’ land governance capacity, and to reduce tensions between conflicting parties. The land administration infrastructure is the foundation for more credible land management, civil and administrative adjudication. Furthermore, supporting the autonomous land authorities entrenches sustainable institutional response to land disputes and is envisaged to strength local government capacity for delivery of land administration and management services, including formalized collection of taxes related to land, geo location for improved land management and land registration processes to advance rights and welfare of IDPs, returnees and host communities in </w:t>
      </w:r>
      <w:proofErr w:type="spellStart"/>
      <w:r w:rsidRPr="00EE25F0">
        <w:rPr>
          <w:bCs/>
          <w:lang w:val="en-US"/>
        </w:rPr>
        <w:t>Baidoa</w:t>
      </w:r>
      <w:proofErr w:type="spellEnd"/>
      <w:r w:rsidRPr="00EE25F0">
        <w:rPr>
          <w:bCs/>
          <w:lang w:val="en-US"/>
        </w:rPr>
        <w:t>.</w:t>
      </w:r>
    </w:p>
    <w:p w14:paraId="579C3745" w14:textId="77777777" w:rsidR="00627A1C" w:rsidRPr="00627A1C" w:rsidRDefault="00627A1C" w:rsidP="00627A1C">
      <w:pPr>
        <w:ind w:left="-720"/>
        <w:rPr>
          <w:b/>
        </w:rPr>
      </w:pPr>
    </w:p>
    <w:p w14:paraId="1F0129F6" w14:textId="77777777"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554FE88" w14:textId="77777777" w:rsidR="000222C3" w:rsidRPr="00627A1C" w:rsidRDefault="000222C3" w:rsidP="00627A1C">
      <w:pPr>
        <w:ind w:left="-720"/>
        <w:rPr>
          <w:b/>
        </w:rPr>
      </w:pPr>
    </w:p>
    <w:p w14:paraId="6C0BC584" w14:textId="77777777" w:rsidR="00A716D2" w:rsidRPr="00D31BDF" w:rsidRDefault="00A716D2" w:rsidP="00A716D2">
      <w:pPr>
        <w:pStyle w:val="ListParagraph"/>
        <w:ind w:left="-720"/>
      </w:pPr>
      <w:r w:rsidRPr="00D31BDF">
        <w:t xml:space="preserve">The </w:t>
      </w:r>
      <w:proofErr w:type="spellStart"/>
      <w:r w:rsidRPr="00D31BDF">
        <w:t>Dhulka</w:t>
      </w:r>
      <w:proofErr w:type="spellEnd"/>
      <w:r w:rsidRPr="00D31BDF">
        <w:t xml:space="preserve"> </w:t>
      </w:r>
      <w:proofErr w:type="spellStart"/>
      <w:r w:rsidRPr="00D31BDF">
        <w:t>Nabada</w:t>
      </w:r>
      <w:proofErr w:type="spellEnd"/>
      <w:r w:rsidRPr="00D31BDF">
        <w:t xml:space="preserve"> project mainstreamed gender through the following principles: it ensured participation of women, men and youths in the construction of land authority/commission offices in </w:t>
      </w:r>
      <w:proofErr w:type="spellStart"/>
      <w:r w:rsidRPr="00D31BDF">
        <w:t>Baidoa</w:t>
      </w:r>
      <w:proofErr w:type="spellEnd"/>
      <w:r w:rsidRPr="00D31BDF">
        <w:t xml:space="preserve"> and Kismayo. The agreed modality for public works through cash for work considered the vulnerabilities, needs and opportunities for men, women and youths. Location and timing of community-based activities considered gender to facilitate equitable participation and access. The project collected gender-disaggregated data for review and analysis, as exemplified by the table below on cash-for-work.</w:t>
      </w:r>
    </w:p>
    <w:p w14:paraId="1AA54A8C" w14:textId="77777777" w:rsidR="00A716D2" w:rsidRPr="00D31BDF" w:rsidRDefault="00A716D2" w:rsidP="00A716D2">
      <w:pPr>
        <w:pStyle w:val="ListParagraph"/>
        <w:rPr>
          <w:b/>
        </w:rPr>
      </w:pPr>
    </w:p>
    <w:tbl>
      <w:tblPr>
        <w:tblStyle w:val="TableGrid"/>
        <w:tblW w:w="10839" w:type="dxa"/>
        <w:jc w:val="center"/>
        <w:tblLook w:val="04A0" w:firstRow="1" w:lastRow="0" w:firstColumn="1" w:lastColumn="0" w:noHBand="0" w:noVBand="1"/>
      </w:tblPr>
      <w:tblGrid>
        <w:gridCol w:w="1514"/>
        <w:gridCol w:w="1461"/>
        <w:gridCol w:w="1461"/>
        <w:gridCol w:w="1461"/>
        <w:gridCol w:w="1523"/>
        <w:gridCol w:w="1665"/>
        <w:gridCol w:w="1754"/>
      </w:tblGrid>
      <w:tr w:rsidR="00A716D2" w:rsidRPr="00D31BDF" w14:paraId="61E621D7" w14:textId="77777777" w:rsidTr="00A1072E">
        <w:trPr>
          <w:trHeight w:val="560"/>
          <w:jc w:val="center"/>
        </w:trPr>
        <w:tc>
          <w:tcPr>
            <w:tcW w:w="10839" w:type="dxa"/>
            <w:gridSpan w:val="7"/>
          </w:tcPr>
          <w:p w14:paraId="52299E6C" w14:textId="77777777" w:rsidR="00A716D2" w:rsidRPr="00D31BDF" w:rsidRDefault="00A716D2" w:rsidP="00A1072E">
            <w:pPr>
              <w:pStyle w:val="ListParagraph"/>
              <w:ind w:left="0"/>
              <w:rPr>
                <w:sz w:val="16"/>
                <w:szCs w:val="16"/>
              </w:rPr>
            </w:pPr>
            <w:r w:rsidRPr="00D31BDF">
              <w:rPr>
                <w:sz w:val="16"/>
                <w:szCs w:val="16"/>
              </w:rPr>
              <w:t xml:space="preserve">Number of beneficiaries that worked on cash for work initiatives disaggregated by gender, district and migration status </w:t>
            </w:r>
          </w:p>
          <w:p w14:paraId="21AF6C9A" w14:textId="77777777" w:rsidR="00A716D2" w:rsidRPr="00D31BDF" w:rsidRDefault="00A716D2" w:rsidP="00A1072E">
            <w:pPr>
              <w:pStyle w:val="ListParagraph"/>
              <w:rPr>
                <w:sz w:val="16"/>
                <w:szCs w:val="16"/>
              </w:rPr>
            </w:pPr>
          </w:p>
        </w:tc>
      </w:tr>
      <w:tr w:rsidR="00A716D2" w:rsidRPr="00D31BDF" w14:paraId="7A795D22" w14:textId="77777777" w:rsidTr="00A1072E">
        <w:trPr>
          <w:trHeight w:val="257"/>
          <w:jc w:val="center"/>
        </w:trPr>
        <w:tc>
          <w:tcPr>
            <w:tcW w:w="1514" w:type="dxa"/>
          </w:tcPr>
          <w:p w14:paraId="54AD2366" w14:textId="77777777" w:rsidR="00A716D2" w:rsidRPr="00D31BDF" w:rsidRDefault="00A716D2" w:rsidP="00A1072E">
            <w:pPr>
              <w:pStyle w:val="ListParagraph"/>
              <w:rPr>
                <w:sz w:val="16"/>
                <w:szCs w:val="16"/>
              </w:rPr>
            </w:pPr>
            <w:r w:rsidRPr="00D31BDF">
              <w:rPr>
                <w:sz w:val="16"/>
                <w:szCs w:val="16"/>
              </w:rPr>
              <w:t>District name</w:t>
            </w:r>
          </w:p>
        </w:tc>
        <w:tc>
          <w:tcPr>
            <w:tcW w:w="1461" w:type="dxa"/>
          </w:tcPr>
          <w:p w14:paraId="1133E848" w14:textId="77777777" w:rsidR="00A716D2" w:rsidRPr="00D31BDF" w:rsidRDefault="00A716D2" w:rsidP="00A1072E">
            <w:pPr>
              <w:pStyle w:val="ListParagraph"/>
              <w:rPr>
                <w:sz w:val="16"/>
                <w:szCs w:val="16"/>
              </w:rPr>
            </w:pPr>
            <w:r w:rsidRPr="00D31BDF">
              <w:rPr>
                <w:sz w:val="16"/>
                <w:szCs w:val="16"/>
              </w:rPr>
              <w:t>Number of males</w:t>
            </w:r>
          </w:p>
        </w:tc>
        <w:tc>
          <w:tcPr>
            <w:tcW w:w="1461" w:type="dxa"/>
          </w:tcPr>
          <w:p w14:paraId="0F62DF09" w14:textId="77777777" w:rsidR="00A716D2" w:rsidRPr="00D31BDF" w:rsidRDefault="00A716D2" w:rsidP="00A1072E">
            <w:pPr>
              <w:pStyle w:val="ListParagraph"/>
              <w:rPr>
                <w:sz w:val="16"/>
                <w:szCs w:val="16"/>
              </w:rPr>
            </w:pPr>
            <w:r w:rsidRPr="00D31BDF">
              <w:rPr>
                <w:sz w:val="16"/>
                <w:szCs w:val="16"/>
              </w:rPr>
              <w:t>Number of females</w:t>
            </w:r>
          </w:p>
        </w:tc>
        <w:tc>
          <w:tcPr>
            <w:tcW w:w="1461" w:type="dxa"/>
          </w:tcPr>
          <w:p w14:paraId="5F131DAE" w14:textId="77777777" w:rsidR="00A716D2" w:rsidRPr="00D31BDF" w:rsidRDefault="00A716D2" w:rsidP="00A1072E">
            <w:pPr>
              <w:pStyle w:val="ListParagraph"/>
              <w:rPr>
                <w:sz w:val="16"/>
                <w:szCs w:val="16"/>
              </w:rPr>
            </w:pPr>
            <w:r w:rsidRPr="00D31BDF">
              <w:rPr>
                <w:sz w:val="16"/>
                <w:szCs w:val="16"/>
              </w:rPr>
              <w:t>Number of IDPs</w:t>
            </w:r>
          </w:p>
        </w:tc>
        <w:tc>
          <w:tcPr>
            <w:tcW w:w="1523" w:type="dxa"/>
          </w:tcPr>
          <w:p w14:paraId="7B668C00" w14:textId="77777777" w:rsidR="00A716D2" w:rsidRPr="00D31BDF" w:rsidRDefault="00A716D2" w:rsidP="00A1072E">
            <w:pPr>
              <w:pStyle w:val="ListParagraph"/>
              <w:rPr>
                <w:sz w:val="16"/>
                <w:szCs w:val="16"/>
              </w:rPr>
            </w:pPr>
            <w:r w:rsidRPr="00D31BDF">
              <w:rPr>
                <w:sz w:val="16"/>
                <w:szCs w:val="16"/>
              </w:rPr>
              <w:t>Number of returnees</w:t>
            </w:r>
          </w:p>
        </w:tc>
        <w:tc>
          <w:tcPr>
            <w:tcW w:w="1665" w:type="dxa"/>
          </w:tcPr>
          <w:p w14:paraId="2815DC81" w14:textId="77777777" w:rsidR="00A716D2" w:rsidRPr="00D31BDF" w:rsidRDefault="00A716D2" w:rsidP="00A1072E">
            <w:pPr>
              <w:pStyle w:val="ListParagraph"/>
              <w:rPr>
                <w:sz w:val="16"/>
                <w:szCs w:val="16"/>
              </w:rPr>
            </w:pPr>
            <w:r w:rsidRPr="00D31BDF">
              <w:rPr>
                <w:sz w:val="16"/>
                <w:szCs w:val="16"/>
              </w:rPr>
              <w:t>Number of host community members</w:t>
            </w:r>
          </w:p>
        </w:tc>
        <w:tc>
          <w:tcPr>
            <w:tcW w:w="1754" w:type="dxa"/>
          </w:tcPr>
          <w:p w14:paraId="69B9081E" w14:textId="77777777" w:rsidR="00A716D2" w:rsidRPr="00D31BDF" w:rsidRDefault="00A716D2" w:rsidP="00A1072E">
            <w:pPr>
              <w:pStyle w:val="ListParagraph"/>
              <w:rPr>
                <w:sz w:val="16"/>
                <w:szCs w:val="16"/>
              </w:rPr>
            </w:pPr>
            <w:r w:rsidRPr="00D31BDF">
              <w:rPr>
                <w:sz w:val="16"/>
                <w:szCs w:val="16"/>
              </w:rPr>
              <w:t>Total beneficiaries</w:t>
            </w:r>
          </w:p>
        </w:tc>
      </w:tr>
      <w:tr w:rsidR="00A716D2" w:rsidRPr="00D31BDF" w14:paraId="3440C8B1" w14:textId="77777777" w:rsidTr="00A1072E">
        <w:trPr>
          <w:trHeight w:val="270"/>
          <w:jc w:val="center"/>
        </w:trPr>
        <w:tc>
          <w:tcPr>
            <w:tcW w:w="1514" w:type="dxa"/>
          </w:tcPr>
          <w:p w14:paraId="1CF6D352" w14:textId="77777777" w:rsidR="00A716D2" w:rsidRPr="00D31BDF" w:rsidRDefault="00A716D2" w:rsidP="00A1072E">
            <w:pPr>
              <w:pStyle w:val="ListParagraph"/>
              <w:rPr>
                <w:sz w:val="16"/>
                <w:szCs w:val="16"/>
              </w:rPr>
            </w:pPr>
            <w:r w:rsidRPr="00D31BDF">
              <w:rPr>
                <w:sz w:val="16"/>
                <w:szCs w:val="16"/>
              </w:rPr>
              <w:t xml:space="preserve">Kismayo </w:t>
            </w:r>
          </w:p>
        </w:tc>
        <w:tc>
          <w:tcPr>
            <w:tcW w:w="1461" w:type="dxa"/>
          </w:tcPr>
          <w:p w14:paraId="4415AEE8" w14:textId="77777777" w:rsidR="00A716D2" w:rsidRPr="00D31BDF" w:rsidRDefault="00A716D2" w:rsidP="00A1072E">
            <w:pPr>
              <w:pStyle w:val="ListParagraph"/>
              <w:rPr>
                <w:sz w:val="16"/>
                <w:szCs w:val="16"/>
              </w:rPr>
            </w:pPr>
            <w:r w:rsidRPr="00D31BDF">
              <w:rPr>
                <w:sz w:val="16"/>
                <w:szCs w:val="16"/>
              </w:rPr>
              <w:t>16</w:t>
            </w:r>
          </w:p>
        </w:tc>
        <w:tc>
          <w:tcPr>
            <w:tcW w:w="1461" w:type="dxa"/>
          </w:tcPr>
          <w:p w14:paraId="0EE3C404" w14:textId="77777777" w:rsidR="00A716D2" w:rsidRPr="00D31BDF" w:rsidRDefault="00A716D2" w:rsidP="00A1072E">
            <w:pPr>
              <w:pStyle w:val="ListParagraph"/>
              <w:rPr>
                <w:sz w:val="16"/>
                <w:szCs w:val="16"/>
              </w:rPr>
            </w:pPr>
            <w:r w:rsidRPr="00D31BDF">
              <w:rPr>
                <w:sz w:val="16"/>
                <w:szCs w:val="16"/>
              </w:rPr>
              <w:t>14</w:t>
            </w:r>
          </w:p>
        </w:tc>
        <w:tc>
          <w:tcPr>
            <w:tcW w:w="1461" w:type="dxa"/>
          </w:tcPr>
          <w:p w14:paraId="52E376BD" w14:textId="77777777" w:rsidR="00A716D2" w:rsidRPr="00D31BDF" w:rsidRDefault="00A716D2" w:rsidP="00A1072E">
            <w:pPr>
              <w:pStyle w:val="ListParagraph"/>
              <w:rPr>
                <w:sz w:val="16"/>
                <w:szCs w:val="16"/>
              </w:rPr>
            </w:pPr>
            <w:r w:rsidRPr="00D31BDF">
              <w:rPr>
                <w:sz w:val="16"/>
                <w:szCs w:val="16"/>
              </w:rPr>
              <w:t>2</w:t>
            </w:r>
          </w:p>
        </w:tc>
        <w:tc>
          <w:tcPr>
            <w:tcW w:w="1523" w:type="dxa"/>
          </w:tcPr>
          <w:p w14:paraId="7B4F0DB8" w14:textId="77777777" w:rsidR="00A716D2" w:rsidRPr="00D31BDF" w:rsidRDefault="00A716D2" w:rsidP="00A1072E">
            <w:pPr>
              <w:pStyle w:val="ListParagraph"/>
              <w:rPr>
                <w:sz w:val="16"/>
                <w:szCs w:val="16"/>
              </w:rPr>
            </w:pPr>
            <w:r w:rsidRPr="00D31BDF">
              <w:rPr>
                <w:sz w:val="16"/>
                <w:szCs w:val="16"/>
              </w:rPr>
              <w:t>6</w:t>
            </w:r>
          </w:p>
        </w:tc>
        <w:tc>
          <w:tcPr>
            <w:tcW w:w="1665" w:type="dxa"/>
          </w:tcPr>
          <w:p w14:paraId="22CE3C9D" w14:textId="77777777" w:rsidR="00A716D2" w:rsidRPr="00D31BDF" w:rsidRDefault="00A716D2" w:rsidP="00A1072E">
            <w:pPr>
              <w:pStyle w:val="ListParagraph"/>
              <w:rPr>
                <w:sz w:val="16"/>
                <w:szCs w:val="16"/>
              </w:rPr>
            </w:pPr>
            <w:r w:rsidRPr="00D31BDF">
              <w:rPr>
                <w:sz w:val="16"/>
                <w:szCs w:val="16"/>
              </w:rPr>
              <w:t>22</w:t>
            </w:r>
          </w:p>
        </w:tc>
        <w:tc>
          <w:tcPr>
            <w:tcW w:w="1754" w:type="dxa"/>
          </w:tcPr>
          <w:p w14:paraId="5CF814BF" w14:textId="77777777" w:rsidR="00A716D2" w:rsidRPr="00D31BDF" w:rsidRDefault="00A716D2" w:rsidP="00A1072E">
            <w:pPr>
              <w:pStyle w:val="ListParagraph"/>
              <w:rPr>
                <w:sz w:val="16"/>
                <w:szCs w:val="16"/>
              </w:rPr>
            </w:pPr>
            <w:r w:rsidRPr="00D31BDF">
              <w:rPr>
                <w:sz w:val="16"/>
                <w:szCs w:val="16"/>
              </w:rPr>
              <w:t>30</w:t>
            </w:r>
          </w:p>
        </w:tc>
      </w:tr>
      <w:tr w:rsidR="00A716D2" w:rsidRPr="00D31BDF" w14:paraId="37607703" w14:textId="77777777" w:rsidTr="00A1072E">
        <w:trPr>
          <w:trHeight w:val="240"/>
          <w:jc w:val="center"/>
        </w:trPr>
        <w:tc>
          <w:tcPr>
            <w:tcW w:w="1514" w:type="dxa"/>
          </w:tcPr>
          <w:p w14:paraId="345FF7F5" w14:textId="77777777" w:rsidR="00A716D2" w:rsidRPr="00D31BDF" w:rsidRDefault="00A716D2" w:rsidP="00A1072E">
            <w:pPr>
              <w:pStyle w:val="ListParagraph"/>
              <w:rPr>
                <w:sz w:val="16"/>
                <w:szCs w:val="16"/>
              </w:rPr>
            </w:pPr>
            <w:proofErr w:type="spellStart"/>
            <w:r w:rsidRPr="00D31BDF">
              <w:rPr>
                <w:sz w:val="16"/>
                <w:szCs w:val="16"/>
              </w:rPr>
              <w:t>Baidoa</w:t>
            </w:r>
            <w:proofErr w:type="spellEnd"/>
            <w:r w:rsidRPr="00D31BDF">
              <w:rPr>
                <w:sz w:val="16"/>
                <w:szCs w:val="16"/>
              </w:rPr>
              <w:t xml:space="preserve"> </w:t>
            </w:r>
          </w:p>
        </w:tc>
        <w:tc>
          <w:tcPr>
            <w:tcW w:w="1461" w:type="dxa"/>
          </w:tcPr>
          <w:p w14:paraId="60B83AAF" w14:textId="77777777" w:rsidR="00A716D2" w:rsidRPr="00D31BDF" w:rsidRDefault="00A716D2" w:rsidP="00A1072E">
            <w:pPr>
              <w:pStyle w:val="ListParagraph"/>
              <w:rPr>
                <w:sz w:val="16"/>
                <w:szCs w:val="16"/>
              </w:rPr>
            </w:pPr>
            <w:r w:rsidRPr="00D31BDF">
              <w:rPr>
                <w:sz w:val="16"/>
                <w:szCs w:val="16"/>
              </w:rPr>
              <w:t>20</w:t>
            </w:r>
          </w:p>
        </w:tc>
        <w:tc>
          <w:tcPr>
            <w:tcW w:w="1461" w:type="dxa"/>
          </w:tcPr>
          <w:p w14:paraId="16B02CC2" w14:textId="77777777" w:rsidR="00A716D2" w:rsidRPr="00D31BDF" w:rsidRDefault="00A716D2" w:rsidP="00A1072E">
            <w:pPr>
              <w:pStyle w:val="ListParagraph"/>
              <w:rPr>
                <w:sz w:val="16"/>
                <w:szCs w:val="16"/>
              </w:rPr>
            </w:pPr>
            <w:r w:rsidRPr="00D31BDF">
              <w:rPr>
                <w:sz w:val="16"/>
                <w:szCs w:val="16"/>
              </w:rPr>
              <w:t>10</w:t>
            </w:r>
          </w:p>
        </w:tc>
        <w:tc>
          <w:tcPr>
            <w:tcW w:w="1461" w:type="dxa"/>
          </w:tcPr>
          <w:p w14:paraId="7FB1D881" w14:textId="77777777" w:rsidR="00A716D2" w:rsidRPr="00D31BDF" w:rsidRDefault="00A716D2" w:rsidP="00A1072E">
            <w:pPr>
              <w:pStyle w:val="ListParagraph"/>
              <w:rPr>
                <w:sz w:val="16"/>
                <w:szCs w:val="16"/>
              </w:rPr>
            </w:pPr>
            <w:r w:rsidRPr="00D31BDF">
              <w:rPr>
                <w:sz w:val="16"/>
                <w:szCs w:val="16"/>
              </w:rPr>
              <w:t>13</w:t>
            </w:r>
          </w:p>
        </w:tc>
        <w:tc>
          <w:tcPr>
            <w:tcW w:w="1523" w:type="dxa"/>
          </w:tcPr>
          <w:p w14:paraId="64CBB862" w14:textId="77777777" w:rsidR="00A716D2" w:rsidRPr="00D31BDF" w:rsidRDefault="00A716D2" w:rsidP="00A1072E">
            <w:pPr>
              <w:pStyle w:val="ListParagraph"/>
              <w:rPr>
                <w:sz w:val="16"/>
                <w:szCs w:val="16"/>
              </w:rPr>
            </w:pPr>
            <w:r w:rsidRPr="00D31BDF">
              <w:rPr>
                <w:sz w:val="16"/>
                <w:szCs w:val="16"/>
              </w:rPr>
              <w:t>5</w:t>
            </w:r>
          </w:p>
        </w:tc>
        <w:tc>
          <w:tcPr>
            <w:tcW w:w="1665" w:type="dxa"/>
          </w:tcPr>
          <w:p w14:paraId="766D7A9D" w14:textId="77777777" w:rsidR="00A716D2" w:rsidRPr="00D31BDF" w:rsidRDefault="00A716D2" w:rsidP="00A1072E">
            <w:pPr>
              <w:pStyle w:val="ListParagraph"/>
              <w:rPr>
                <w:sz w:val="16"/>
                <w:szCs w:val="16"/>
              </w:rPr>
            </w:pPr>
            <w:r w:rsidRPr="00D31BDF">
              <w:rPr>
                <w:sz w:val="16"/>
                <w:szCs w:val="16"/>
              </w:rPr>
              <w:t>12</w:t>
            </w:r>
          </w:p>
        </w:tc>
        <w:tc>
          <w:tcPr>
            <w:tcW w:w="1754" w:type="dxa"/>
          </w:tcPr>
          <w:p w14:paraId="6105D244" w14:textId="77777777" w:rsidR="00A716D2" w:rsidRPr="00D31BDF" w:rsidRDefault="00A716D2" w:rsidP="00A1072E">
            <w:pPr>
              <w:pStyle w:val="ListParagraph"/>
              <w:rPr>
                <w:sz w:val="16"/>
                <w:szCs w:val="16"/>
              </w:rPr>
            </w:pPr>
            <w:r w:rsidRPr="00D31BDF">
              <w:rPr>
                <w:sz w:val="16"/>
                <w:szCs w:val="16"/>
              </w:rPr>
              <w:t>30</w:t>
            </w:r>
          </w:p>
        </w:tc>
      </w:tr>
      <w:tr w:rsidR="00A716D2" w:rsidRPr="00D31BDF" w14:paraId="093522D9" w14:textId="77777777" w:rsidTr="00A1072E">
        <w:trPr>
          <w:trHeight w:val="290"/>
          <w:jc w:val="center"/>
        </w:trPr>
        <w:tc>
          <w:tcPr>
            <w:tcW w:w="1514" w:type="dxa"/>
          </w:tcPr>
          <w:p w14:paraId="0AC26EAE" w14:textId="77777777" w:rsidR="00A716D2" w:rsidRPr="00D31BDF" w:rsidRDefault="00A716D2" w:rsidP="00A1072E">
            <w:pPr>
              <w:pStyle w:val="ListParagraph"/>
              <w:rPr>
                <w:b/>
                <w:bCs/>
                <w:sz w:val="16"/>
                <w:szCs w:val="16"/>
              </w:rPr>
            </w:pPr>
            <w:r w:rsidRPr="00D31BDF">
              <w:rPr>
                <w:b/>
                <w:bCs/>
                <w:sz w:val="16"/>
                <w:szCs w:val="16"/>
              </w:rPr>
              <w:t>Total</w:t>
            </w:r>
          </w:p>
        </w:tc>
        <w:tc>
          <w:tcPr>
            <w:tcW w:w="1461" w:type="dxa"/>
          </w:tcPr>
          <w:p w14:paraId="601CD2B7" w14:textId="77777777" w:rsidR="00A716D2" w:rsidRPr="00D31BDF" w:rsidRDefault="00A716D2" w:rsidP="00A1072E">
            <w:pPr>
              <w:pStyle w:val="ListParagraph"/>
              <w:rPr>
                <w:b/>
                <w:bCs/>
                <w:sz w:val="16"/>
                <w:szCs w:val="16"/>
              </w:rPr>
            </w:pPr>
            <w:r w:rsidRPr="00D31BDF">
              <w:rPr>
                <w:b/>
                <w:bCs/>
                <w:sz w:val="16"/>
                <w:szCs w:val="16"/>
              </w:rPr>
              <w:t>36</w:t>
            </w:r>
          </w:p>
        </w:tc>
        <w:tc>
          <w:tcPr>
            <w:tcW w:w="1461" w:type="dxa"/>
          </w:tcPr>
          <w:p w14:paraId="4CCC9796" w14:textId="77777777" w:rsidR="00A716D2" w:rsidRPr="00D31BDF" w:rsidRDefault="00A716D2" w:rsidP="00A1072E">
            <w:pPr>
              <w:pStyle w:val="ListParagraph"/>
              <w:rPr>
                <w:b/>
                <w:bCs/>
                <w:sz w:val="16"/>
                <w:szCs w:val="16"/>
              </w:rPr>
            </w:pPr>
            <w:r w:rsidRPr="00D31BDF">
              <w:rPr>
                <w:b/>
                <w:bCs/>
                <w:sz w:val="16"/>
                <w:szCs w:val="16"/>
              </w:rPr>
              <w:t>24</w:t>
            </w:r>
          </w:p>
        </w:tc>
        <w:tc>
          <w:tcPr>
            <w:tcW w:w="1461" w:type="dxa"/>
          </w:tcPr>
          <w:p w14:paraId="5FE03EEA" w14:textId="77777777" w:rsidR="00A716D2" w:rsidRPr="00D31BDF" w:rsidRDefault="00A716D2" w:rsidP="00A1072E">
            <w:pPr>
              <w:pStyle w:val="ListParagraph"/>
              <w:rPr>
                <w:b/>
                <w:bCs/>
                <w:sz w:val="16"/>
                <w:szCs w:val="16"/>
              </w:rPr>
            </w:pPr>
            <w:r w:rsidRPr="00D31BDF">
              <w:rPr>
                <w:b/>
                <w:bCs/>
                <w:sz w:val="16"/>
                <w:szCs w:val="16"/>
              </w:rPr>
              <w:t>15</w:t>
            </w:r>
          </w:p>
        </w:tc>
        <w:tc>
          <w:tcPr>
            <w:tcW w:w="1523" w:type="dxa"/>
          </w:tcPr>
          <w:p w14:paraId="38DA86A7" w14:textId="77777777" w:rsidR="00A716D2" w:rsidRPr="00D31BDF" w:rsidRDefault="00A716D2" w:rsidP="00A1072E">
            <w:pPr>
              <w:pStyle w:val="ListParagraph"/>
              <w:rPr>
                <w:b/>
                <w:bCs/>
                <w:sz w:val="16"/>
                <w:szCs w:val="16"/>
              </w:rPr>
            </w:pPr>
            <w:r w:rsidRPr="00D31BDF">
              <w:rPr>
                <w:b/>
                <w:bCs/>
                <w:sz w:val="16"/>
                <w:szCs w:val="16"/>
              </w:rPr>
              <w:t>11</w:t>
            </w:r>
          </w:p>
        </w:tc>
        <w:tc>
          <w:tcPr>
            <w:tcW w:w="1665" w:type="dxa"/>
          </w:tcPr>
          <w:p w14:paraId="326C80DF" w14:textId="77777777" w:rsidR="00A716D2" w:rsidRPr="00D31BDF" w:rsidRDefault="00A716D2" w:rsidP="00A1072E">
            <w:pPr>
              <w:pStyle w:val="ListParagraph"/>
              <w:rPr>
                <w:b/>
                <w:bCs/>
                <w:sz w:val="16"/>
                <w:szCs w:val="16"/>
              </w:rPr>
            </w:pPr>
            <w:r w:rsidRPr="00D31BDF">
              <w:rPr>
                <w:b/>
                <w:bCs/>
                <w:sz w:val="16"/>
                <w:szCs w:val="16"/>
              </w:rPr>
              <w:t>34</w:t>
            </w:r>
          </w:p>
        </w:tc>
        <w:tc>
          <w:tcPr>
            <w:tcW w:w="1754" w:type="dxa"/>
          </w:tcPr>
          <w:p w14:paraId="0798BA71" w14:textId="77777777" w:rsidR="00A716D2" w:rsidRPr="00D31BDF" w:rsidRDefault="00A716D2" w:rsidP="00A1072E">
            <w:pPr>
              <w:pStyle w:val="ListParagraph"/>
              <w:rPr>
                <w:b/>
                <w:bCs/>
                <w:sz w:val="16"/>
                <w:szCs w:val="16"/>
              </w:rPr>
            </w:pPr>
            <w:r w:rsidRPr="00D31BDF">
              <w:rPr>
                <w:b/>
                <w:bCs/>
                <w:sz w:val="16"/>
                <w:szCs w:val="16"/>
              </w:rPr>
              <w:t>60</w:t>
            </w:r>
          </w:p>
        </w:tc>
      </w:tr>
    </w:tbl>
    <w:p w14:paraId="56868F3C" w14:textId="77777777" w:rsidR="00A716D2" w:rsidRDefault="00A716D2" w:rsidP="00A716D2">
      <w:pPr>
        <w:pStyle w:val="ListParagraph"/>
        <w:ind w:left="0"/>
        <w:rPr>
          <w:bCs/>
        </w:rPr>
      </w:pPr>
    </w:p>
    <w:p w14:paraId="0331D7AD" w14:textId="77777777" w:rsidR="00A716D2" w:rsidRPr="00A716D2" w:rsidRDefault="00A716D2" w:rsidP="00A716D2">
      <w:pPr>
        <w:pStyle w:val="ListParagraph"/>
        <w:ind w:left="-720"/>
      </w:pPr>
      <w:r w:rsidRPr="00A716D2">
        <w:t xml:space="preserve">Development of training materials, information tool-kits and policy briefs also centre women and aim to enhance their participation. While being mindful of the social, political and economic barriers that are particular to their experiences in their communities and broader society. </w:t>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0F8EDD41" w14:textId="0A1DB345" w:rsidR="00843483" w:rsidRDefault="00843483" w:rsidP="008E7E28"/>
          <w:p w14:paraId="09837E61" w14:textId="77777777" w:rsidR="00843483" w:rsidRPr="000222C3" w:rsidRDefault="00843483" w:rsidP="00234A5E"/>
          <w:p w14:paraId="68DC370D" w14:textId="77777777" w:rsidR="007118F5" w:rsidRPr="00627A1C" w:rsidRDefault="007118F5" w:rsidP="00234A5E"/>
        </w:tc>
        <w:tc>
          <w:tcPr>
            <w:tcW w:w="5940" w:type="dxa"/>
            <w:shd w:val="clear" w:color="auto" w:fill="auto"/>
          </w:tcPr>
          <w:p w14:paraId="6338D0DA" w14:textId="13724D97" w:rsidR="00997347" w:rsidRPr="00627A1C" w:rsidRDefault="007118F5" w:rsidP="00AD73D3">
            <w:r w:rsidRPr="00627A1C">
              <w:t xml:space="preserve">Do outcome indicators have baselines? </w:t>
            </w:r>
            <w:r w:rsidR="00927B0D">
              <w:fldChar w:fldCharType="begin">
                <w:ffData>
                  <w:name w:val="Dropdown3"/>
                  <w:enabled/>
                  <w:calcOnExit w:val="0"/>
                  <w:ddList>
                    <w:listEntry w:val="yes"/>
                    <w:listEntry w:val="please select"/>
                    <w:listEntry w:val="yes"/>
                    <w:listEntry w:val="no"/>
                  </w:ddList>
                </w:ffData>
              </w:fldChar>
            </w:r>
            <w:bookmarkStart w:id="9" w:name="Dropdown3"/>
            <w:r w:rsidR="00927B0D">
              <w:instrText xml:space="preserve"> FORMDROPDOWN </w:instrText>
            </w:r>
            <w:r w:rsidR="006F2E36">
              <w:fldChar w:fldCharType="separate"/>
            </w:r>
            <w:r w:rsidR="00927B0D">
              <w:fldChar w:fldCharType="end"/>
            </w:r>
            <w:bookmarkEnd w:id="9"/>
          </w:p>
          <w:p w14:paraId="15B120F3" w14:textId="61B73CF4" w:rsidR="007118F5" w:rsidRDefault="007118F5" w:rsidP="00AD73D3"/>
          <w:p w14:paraId="55FC21A4" w14:textId="77777777" w:rsidR="008B4B06" w:rsidRPr="008B4B06" w:rsidRDefault="008B4B06" w:rsidP="008B4B06">
            <w:r w:rsidRPr="008B4B06">
              <w:t>Yes, A baseline assessment was carried out by IOM M&amp;E team comprising of household surveys, key informant interviews, focus group discussions and field observations which provided baseline information for outcome 2 indicators.</w:t>
            </w:r>
          </w:p>
          <w:p w14:paraId="4DAA5859" w14:textId="77777777" w:rsidR="008B4B06" w:rsidRPr="00627A1C" w:rsidRDefault="008B4B06" w:rsidP="00AD73D3"/>
          <w:p w14:paraId="4204EB2E" w14:textId="41B2EDFF" w:rsidR="008E7E28" w:rsidRDefault="007118F5" w:rsidP="008E7E28">
            <w:pPr>
              <w:rPr>
                <w:iCs/>
              </w:rPr>
            </w:pPr>
            <w:r w:rsidRPr="00627A1C">
              <w:t xml:space="preserve">Has the project launched perception surveys or other community-based data collection? </w:t>
            </w:r>
            <w:r w:rsidR="00927B0D">
              <w:fldChar w:fldCharType="begin">
                <w:ffData>
                  <w:name w:val=""/>
                  <w:enabled/>
                  <w:calcOnExit w:val="0"/>
                  <w:ddList>
                    <w:listEntry w:val="yes"/>
                    <w:listEntry w:val="please select"/>
                    <w:listEntry w:val="no"/>
                  </w:ddList>
                </w:ffData>
              </w:fldChar>
            </w:r>
            <w:r w:rsidR="00927B0D">
              <w:instrText xml:space="preserve"> FORMDROPDOWN </w:instrText>
            </w:r>
            <w:r w:rsidR="006F2E36">
              <w:fldChar w:fldCharType="separate"/>
            </w:r>
            <w:r w:rsidR="00927B0D">
              <w:fldChar w:fldCharType="end"/>
            </w:r>
            <w:r w:rsidR="008E7E28" w:rsidRPr="000B72C5">
              <w:rPr>
                <w:iCs/>
              </w:rPr>
              <w:t xml:space="preserve"> </w:t>
            </w:r>
          </w:p>
          <w:p w14:paraId="08613611" w14:textId="77777777" w:rsidR="006F05CE" w:rsidRDefault="006F05CE" w:rsidP="008E7E28">
            <w:pPr>
              <w:rPr>
                <w:iCs/>
              </w:rPr>
            </w:pPr>
          </w:p>
          <w:p w14:paraId="2E2DA141" w14:textId="171E3B5F" w:rsidR="008E7E28" w:rsidRDefault="006F05CE" w:rsidP="008E7E28">
            <w:pPr>
              <w:rPr>
                <w:iCs/>
              </w:rPr>
            </w:pPr>
            <w:r>
              <w:t>Yes, Monthly community-based data collection and reporting exercises were conducted.</w:t>
            </w:r>
          </w:p>
          <w:p w14:paraId="47CC77D3" w14:textId="77777777" w:rsidR="008E7E28" w:rsidRDefault="008E7E28" w:rsidP="008E7E28">
            <w:pPr>
              <w:rPr>
                <w:iCs/>
              </w:rPr>
            </w:pPr>
          </w:p>
          <w:p w14:paraId="262D04CF" w14:textId="46DB78B2" w:rsidR="008E7E28" w:rsidRPr="000B72C5" w:rsidRDefault="008E7E28" w:rsidP="008E7E28">
            <w:r>
              <w:rPr>
                <w:iCs/>
              </w:rPr>
              <w:t>O</w:t>
            </w:r>
            <w:r w:rsidRPr="000B72C5">
              <w:rPr>
                <w:iCs/>
              </w:rPr>
              <w:t xml:space="preserve">verall, monitoring and evaluation has </w:t>
            </w:r>
            <w:r w:rsidR="0039370D">
              <w:rPr>
                <w:iCs/>
              </w:rPr>
              <w:t>been undertaken</w:t>
            </w:r>
            <w:r w:rsidRPr="000B72C5">
              <w:rPr>
                <w:iCs/>
              </w:rPr>
              <w:t xml:space="preserve"> through third party contracting. Axiom is currently conducting the mid-term review and has submitted an inception report, work-plan and data collection plan. In addition to the overall ongoing monitoring and evaluation agencies have also been </w:t>
            </w:r>
            <w:r w:rsidRPr="000B72C5">
              <w:t>conducting their own monitoring of specific activities. Various monitoring activities have been undertaken by the UNDP JJP team, including review meetings to assess the progress on community conversations, inspection visits to observe sessions, and gender-disaggregated data has been collected. A conjoint experiment study that will take place in the form of interactive phone surveys has been designed, to establish baseline specific to community conversations.</w:t>
            </w:r>
          </w:p>
          <w:p w14:paraId="281E4614" w14:textId="77777777" w:rsidR="008E7E28" w:rsidRPr="000B72C5" w:rsidRDefault="008E7E28" w:rsidP="008E7E28"/>
          <w:p w14:paraId="2C732EAE" w14:textId="77777777" w:rsidR="008E7E28" w:rsidRDefault="008E7E28" w:rsidP="008E7E28">
            <w:pPr>
              <w:pStyle w:val="ListParagraph"/>
              <w:ind w:left="-44"/>
              <w:rPr>
                <w:iCs/>
              </w:rPr>
            </w:pPr>
            <w:r w:rsidRPr="000B72C5">
              <w:rPr>
                <w:iCs/>
              </w:rPr>
              <w:t>Monitoring of cash for work initiatives was done through IOM field staff, Core Facilitation Team and Community Based M&amp;E group. Attendance registers were also completed for cash for work beneficiaries.</w:t>
            </w:r>
          </w:p>
          <w:p w14:paraId="59D292A4" w14:textId="77777777" w:rsidR="008E7E28" w:rsidRPr="000B72C5" w:rsidRDefault="008E7E28" w:rsidP="008E7E28">
            <w:pPr>
              <w:pStyle w:val="ListParagraph"/>
              <w:ind w:left="-44"/>
              <w:rPr>
                <w:i/>
              </w:rPr>
            </w:pPr>
          </w:p>
          <w:p w14:paraId="7E5077B7" w14:textId="77777777" w:rsidR="008E7E28" w:rsidRDefault="008E7E28" w:rsidP="008E7E28">
            <w:pPr>
              <w:ind w:left="-44"/>
            </w:pPr>
            <w:r w:rsidRPr="000B72C5">
              <w:t>Site visits were carried out by IOM Engineers to ascertain progress and ensure contractors comply with the specifications, construction drawings and design details.</w:t>
            </w:r>
          </w:p>
          <w:p w14:paraId="4749D761" w14:textId="700D9506" w:rsidR="007118F5" w:rsidRPr="00627A1C" w:rsidRDefault="007118F5" w:rsidP="00927B0D"/>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5C424BA" w:rsidR="007118F5" w:rsidRPr="00627A1C" w:rsidRDefault="006F2D62" w:rsidP="007118F5">
            <w:r>
              <w:fldChar w:fldCharType="begin">
                <w:ffData>
                  <w:name w:val=""/>
                  <w:enabled/>
                  <w:calcOnExit w:val="0"/>
                  <w:ddList>
                    <w:listEntry w:val="please select"/>
                    <w:listEntry w:val="yes"/>
                    <w:listEntry w:val="no"/>
                    <w:listEntry w:val="no"/>
                  </w:ddList>
                </w:ffData>
              </w:fldChar>
            </w:r>
            <w:r>
              <w:instrText xml:space="preserve"> FORMDROPDOWN </w:instrText>
            </w:r>
            <w:r w:rsidR="006F2E36">
              <w:fldChar w:fldCharType="separate"/>
            </w:r>
            <w:r>
              <w:fldChar w:fldCharType="end"/>
            </w:r>
            <w:r>
              <w:t xml:space="preserve"> YES</w:t>
            </w:r>
          </w:p>
        </w:tc>
        <w:tc>
          <w:tcPr>
            <w:tcW w:w="5940" w:type="dxa"/>
            <w:shd w:val="clear" w:color="auto" w:fill="auto"/>
          </w:tcPr>
          <w:p w14:paraId="0A637856" w14:textId="534DAEF9" w:rsidR="006C1819" w:rsidRPr="00627A1C" w:rsidRDefault="004D141E" w:rsidP="00E76CA1">
            <w:r w:rsidRPr="00627A1C">
              <w:t>Evaluation budget</w:t>
            </w:r>
            <w:r w:rsidR="007118F5" w:rsidRPr="00627A1C">
              <w:t xml:space="preserve"> (response required)</w:t>
            </w:r>
            <w:r w:rsidRPr="00627A1C">
              <w:t xml:space="preserve">:  </w:t>
            </w:r>
            <w:r w:rsidR="00937713">
              <w:t>$117,052.25</w:t>
            </w:r>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10"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10"/>
          </w:p>
          <w:p w14:paraId="0B9D2850" w14:textId="77777777" w:rsidR="00156C4C" w:rsidRPr="00627A1C" w:rsidRDefault="00156C4C" w:rsidP="00E76CA1"/>
        </w:tc>
      </w:tr>
      <w:tr w:rsidR="00772EBE" w:rsidRPr="00627A1C" w14:paraId="3E664021" w14:textId="77777777" w:rsidTr="007F7257">
        <w:tc>
          <w:tcPr>
            <w:tcW w:w="4230" w:type="dxa"/>
            <w:shd w:val="clear" w:color="auto" w:fill="auto"/>
          </w:tcPr>
          <w:p w14:paraId="48F08ACC" w14:textId="3DDFFA17" w:rsidR="00772EBE" w:rsidRPr="008E7E28" w:rsidRDefault="00DD3B8D" w:rsidP="005F439F">
            <w:pPr>
              <w:rPr>
                <w:b/>
                <w:bCs/>
                <w:u w:val="single"/>
              </w:rPr>
            </w:pPr>
            <w:r w:rsidRPr="008E7E28">
              <w:rPr>
                <w:b/>
                <w:bCs/>
                <w:u w:val="single"/>
                <w:lang w:val="en-US"/>
              </w:rPr>
              <w:t>National Ownership:</w:t>
            </w:r>
          </w:p>
        </w:tc>
        <w:tc>
          <w:tcPr>
            <w:tcW w:w="5940" w:type="dxa"/>
            <w:shd w:val="clear" w:color="auto" w:fill="auto"/>
          </w:tcPr>
          <w:p w14:paraId="4F099A03" w14:textId="4777D69A" w:rsidR="00772EBE" w:rsidRPr="00627A1C" w:rsidRDefault="00BC3071" w:rsidP="00E76CA1">
            <w:r>
              <w:t>Local authorities in all the FMS locations community conversations have been engaged in the process of initiating the community conversations, and expressed their support for the community-led initiatives as well as their willingness to engage with the communities' action plans on locally-developed solutions. NGOs selected have been invited to the FMS Rule of Law Working Groups. They have participated in specific sessions of community conversations, where relevant. The various FMS Ministries of Justice continue to support the operations of the community dispute resolution centres.</w:t>
            </w:r>
          </w:p>
        </w:tc>
      </w:tr>
      <w:tr w:rsidR="00772EBE" w:rsidRPr="00627A1C" w14:paraId="60A997BC" w14:textId="77777777" w:rsidTr="007F7257">
        <w:tc>
          <w:tcPr>
            <w:tcW w:w="4230" w:type="dxa"/>
            <w:shd w:val="clear" w:color="auto" w:fill="auto"/>
          </w:tcPr>
          <w:p w14:paraId="2A456992" w14:textId="16E44BD5" w:rsidR="00772EBE" w:rsidRPr="008E7E28" w:rsidRDefault="00B72F2E" w:rsidP="005F439F">
            <w:pPr>
              <w:rPr>
                <w:b/>
                <w:bCs/>
                <w:u w:val="single"/>
              </w:rPr>
            </w:pPr>
            <w:r w:rsidRPr="008E7E28">
              <w:rPr>
                <w:b/>
                <w:bCs/>
                <w:u w:val="single"/>
              </w:rPr>
              <w:t>Exit strategy/sustainability:</w:t>
            </w:r>
          </w:p>
        </w:tc>
        <w:tc>
          <w:tcPr>
            <w:tcW w:w="5940" w:type="dxa"/>
            <w:shd w:val="clear" w:color="auto" w:fill="auto"/>
          </w:tcPr>
          <w:p w14:paraId="43EFC6C7" w14:textId="5AF5DEEF" w:rsidR="00772EBE" w:rsidRPr="00627A1C" w:rsidRDefault="00516A5A" w:rsidP="00E76CA1">
            <w:r w:rsidRPr="00EC23E3">
              <w:t>The community capacity enhancement/</w:t>
            </w:r>
            <w:r>
              <w:t xml:space="preserve"> </w:t>
            </w:r>
            <w:r w:rsidRPr="00EC23E3">
              <w:t xml:space="preserve">community conversations uses dialogue tools aimed at helping the communities looking at their justice and security issues </w:t>
            </w:r>
            <w:r w:rsidRPr="00EC23E3">
              <w:lastRenderedPageBreak/>
              <w:t>with a new perspective</w:t>
            </w:r>
            <w:r>
              <w:t>, and engage the communities as active leaders in addressing justice issues with localized solutions, in a community-led process.</w:t>
            </w:r>
          </w:p>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1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1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48"/>
                  <w:enabled/>
                  <w:calcOnExit w:val="0"/>
                  <w:textInput>
                    <w:type w:val="number"/>
                    <w:format w:val="0.00"/>
                  </w:textInput>
                </w:ffData>
              </w:fldChar>
            </w:r>
            <w:bookmarkStart w:id="1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1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r w:rsidRPr="00627A1C">
              <w:t xml:space="preserve">                          </w:t>
            </w:r>
            <w:r w:rsidRPr="00627A1C">
              <w:fldChar w:fldCharType="begin">
                <w:ffData>
                  <w:name w:val="Text50"/>
                  <w:enabled/>
                  <w:calcOnExit w:val="0"/>
                  <w:textInput>
                    <w:type w:val="number"/>
                    <w:format w:val="0.00"/>
                  </w:textInput>
                </w:ffData>
              </w:fldChar>
            </w:r>
            <w:bookmarkStart w:id="1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2CEF1526" w:rsidR="002C187A" w:rsidRPr="00627A1C" w:rsidRDefault="008C7901" w:rsidP="00E76CA1">
            <w:r>
              <w:t xml:space="preserve">Currently, the ongoing global pandemic caused by COVID-19 has of course posed particular challenges to implementation. Primarily, many gatherings and large scale in-person functions have been suspended. </w:t>
            </w:r>
          </w:p>
        </w:tc>
      </w:tr>
    </w:tbl>
    <w:p w14:paraId="1969AA46" w14:textId="77777777" w:rsidR="004E3B3E" w:rsidRDefault="004E3B3E" w:rsidP="0078600B"/>
    <w:p w14:paraId="477227C5" w14:textId="77777777" w:rsidR="00B22457" w:rsidRDefault="00B22457" w:rsidP="0078600B"/>
    <w:p w14:paraId="17193888" w14:textId="77777777" w:rsidR="00B22457" w:rsidRDefault="00B22457" w:rsidP="00B22457">
      <w:pPr>
        <w:rPr>
          <w:b/>
          <w:u w:val="single"/>
        </w:rPr>
      </w:pPr>
      <w:r w:rsidRPr="001B54AC">
        <w:rPr>
          <w:b/>
          <w:u w:val="single"/>
        </w:rPr>
        <w:t>PART IV: COVID-19</w:t>
      </w:r>
    </w:p>
    <w:p w14:paraId="3D9A8143" w14:textId="77777777" w:rsidR="00B22457" w:rsidRPr="001B54AC" w:rsidRDefault="00B22457" w:rsidP="00B22457">
      <w:pPr>
        <w:rPr>
          <w:b/>
          <w:u w:val="single"/>
        </w:rPr>
      </w:pPr>
      <w:r>
        <w:rPr>
          <w:i/>
          <w:iCs/>
        </w:rPr>
        <w:t>Please respond to these questions if the project underwent any monetary or non-monetary adjustments due to the COVID-19 pandemic.</w:t>
      </w:r>
    </w:p>
    <w:p w14:paraId="6B5DC898" w14:textId="77777777" w:rsidR="00B22457" w:rsidRPr="001B54AC" w:rsidRDefault="00B22457" w:rsidP="00B22457">
      <w:pPr>
        <w:rPr>
          <w:b/>
          <w:bCs/>
        </w:rPr>
      </w:pPr>
    </w:p>
    <w:p w14:paraId="07E56695" w14:textId="77777777" w:rsidR="00B22457" w:rsidRDefault="00B22457" w:rsidP="00B22457">
      <w:pPr>
        <w:pStyle w:val="ListParagraph"/>
      </w:pPr>
    </w:p>
    <w:p w14:paraId="069D233F" w14:textId="77777777" w:rsidR="00B22457" w:rsidRDefault="00B22457" w:rsidP="00B22457">
      <w:pPr>
        <w:pStyle w:val="ListParagraph"/>
        <w:numPr>
          <w:ilvl w:val="0"/>
          <w:numId w:val="49"/>
        </w:numPr>
      </w:pPr>
      <w:r>
        <w:t>Monetary adjustments: Please indicate the total amount in USD of adjustments due to COVID-19:</w:t>
      </w:r>
    </w:p>
    <w:p w14:paraId="555DD571" w14:textId="77777777" w:rsidR="00B22457" w:rsidRDefault="00B22457" w:rsidP="00B22457"/>
    <w:p w14:paraId="0BD23AAD" w14:textId="77777777" w:rsidR="00B22457" w:rsidRDefault="00B22457" w:rsidP="00B22457"/>
    <w:p w14:paraId="1B21C489" w14:textId="77777777" w:rsidR="00B22457" w:rsidRDefault="00B22457" w:rsidP="00B22457">
      <w:pPr>
        <w:ind w:left="2160"/>
      </w:pPr>
      <w:r>
        <w:t>$</w:t>
      </w:r>
      <w:r>
        <w:fldChar w:fldCharType="begin">
          <w:ffData>
            <w:name w:val=""/>
            <w:enabled/>
            <w:calcOnExit w:val="0"/>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97D6C65" w14:textId="77777777" w:rsidR="00B22457" w:rsidRDefault="00B22457" w:rsidP="00B22457"/>
    <w:p w14:paraId="5BB45A79" w14:textId="77777777" w:rsidR="00B22457" w:rsidRDefault="00B22457" w:rsidP="00B22457">
      <w:pPr>
        <w:pStyle w:val="ListParagraph"/>
        <w:numPr>
          <w:ilvl w:val="0"/>
          <w:numId w:val="49"/>
        </w:numPr>
      </w:pPr>
      <w:r>
        <w:t>Non-monetary adjustments: Please indicate any adjustments to the project which did not have any financial implications:</w:t>
      </w:r>
    </w:p>
    <w:p w14:paraId="30FFB07F" w14:textId="77777777" w:rsidR="00B22457" w:rsidRDefault="00B22457" w:rsidP="00B22457"/>
    <w:p w14:paraId="5C22B820" w14:textId="77777777" w:rsidR="00B22457" w:rsidRDefault="00B22457" w:rsidP="00B22457">
      <w:r>
        <w:t>The problem of COVID-19 affected the smooth implementation of the project in terms of beneficiary reach. Trainings were restricted in terms of participation to ensure</w:t>
      </w:r>
      <w:r w:rsidRPr="0088548A">
        <w:t xml:space="preserve"> </w:t>
      </w:r>
      <w:r>
        <w:t xml:space="preserve">adherence to </w:t>
      </w:r>
      <w:r w:rsidRPr="0088548A">
        <w:t>social distancing</w:t>
      </w:r>
    </w:p>
    <w:p w14:paraId="3AFE821C" w14:textId="77777777" w:rsidR="00B22457" w:rsidRDefault="00B22457" w:rsidP="00B22457">
      <w:r>
        <w:t xml:space="preserve"> </w:t>
      </w:r>
    </w:p>
    <w:p w14:paraId="50D247E2" w14:textId="77777777" w:rsidR="00B22457" w:rsidRDefault="00B22457" w:rsidP="00B22457">
      <w:pPr>
        <w:pStyle w:val="ListParagraph"/>
        <w:numPr>
          <w:ilvl w:val="0"/>
          <w:numId w:val="49"/>
        </w:numPr>
      </w:pPr>
      <w:r>
        <w:t>Please select all categories which describe the adjustments made to the project (</w:t>
      </w:r>
      <w:r w:rsidRPr="001B54AC">
        <w:rPr>
          <w:i/>
          <w:iCs/>
        </w:rPr>
        <w:t>and include details in general sections of this report</w:t>
      </w:r>
      <w:r>
        <w:t>):</w:t>
      </w:r>
    </w:p>
    <w:p w14:paraId="2E1C8F88" w14:textId="77777777" w:rsidR="00B22457" w:rsidRDefault="00B22457" w:rsidP="00B22457"/>
    <w:p w14:paraId="18BB1380" w14:textId="6BE6700C" w:rsidR="00B22457" w:rsidRPr="00AF7BE4" w:rsidRDefault="006F2E36" w:rsidP="00B22457">
      <w:sdt>
        <w:sdtPr>
          <w:id w:val="402566072"/>
          <w14:checkbox>
            <w14:checked w14:val="1"/>
            <w14:checkedState w14:val="2612" w14:font="MS Gothic"/>
            <w14:uncheckedState w14:val="2610" w14:font="MS Gothic"/>
          </w14:checkbox>
        </w:sdtPr>
        <w:sdtEndPr/>
        <w:sdtContent>
          <w:r w:rsidR="00B22457">
            <w:rPr>
              <w:rFonts w:ascii="MS Gothic" w:eastAsia="MS Gothic" w:hAnsi="MS Gothic" w:hint="eastAsia"/>
            </w:rPr>
            <w:t>☒</w:t>
          </w:r>
        </w:sdtContent>
      </w:sdt>
      <w:r w:rsidR="00B22457" w:rsidRPr="00AF7BE4">
        <w:t xml:space="preserve"> </w:t>
      </w:r>
      <w:r w:rsidR="00B22457">
        <w:t>Reinforce crisis management capacities and communications</w:t>
      </w:r>
    </w:p>
    <w:p w14:paraId="5BE7C6BA" w14:textId="77777777" w:rsidR="00B22457" w:rsidRPr="00AF7BE4" w:rsidRDefault="006F2E36" w:rsidP="00B22457">
      <w:sdt>
        <w:sdtPr>
          <w:id w:val="1706904896"/>
          <w14:checkbox>
            <w14:checked w14:val="0"/>
            <w14:checkedState w14:val="2612" w14:font="MS Gothic"/>
            <w14:uncheckedState w14:val="2610" w14:font="MS Gothic"/>
          </w14:checkbox>
        </w:sdtPr>
        <w:sdtEndPr/>
        <w:sdtContent>
          <w:r w:rsidR="00B22457" w:rsidRPr="00AF7BE4">
            <w:rPr>
              <w:rFonts w:ascii="MS Gothic" w:eastAsia="MS Gothic" w:hAnsi="MS Gothic" w:hint="eastAsia"/>
            </w:rPr>
            <w:t>☐</w:t>
          </w:r>
        </w:sdtContent>
      </w:sdt>
      <w:r w:rsidR="00B22457" w:rsidRPr="00AF7BE4">
        <w:t xml:space="preserve"> </w:t>
      </w:r>
      <w:r w:rsidR="00B22457">
        <w:t>Ensure inclusive and equitable response and recovery</w:t>
      </w:r>
    </w:p>
    <w:p w14:paraId="65BFB45F" w14:textId="77777777" w:rsidR="00B22457" w:rsidRPr="00AF7BE4" w:rsidRDefault="006F2E36" w:rsidP="00B22457">
      <w:sdt>
        <w:sdtPr>
          <w:id w:val="1028075960"/>
          <w14:checkbox>
            <w14:checked w14:val="0"/>
            <w14:checkedState w14:val="2612" w14:font="MS Gothic"/>
            <w14:uncheckedState w14:val="2610" w14:font="MS Gothic"/>
          </w14:checkbox>
        </w:sdtPr>
        <w:sdtEndPr/>
        <w:sdtContent>
          <w:r w:rsidR="00B22457" w:rsidRPr="00AF7BE4">
            <w:rPr>
              <w:rFonts w:ascii="MS Gothic" w:eastAsia="MS Gothic" w:hAnsi="MS Gothic" w:hint="eastAsia"/>
            </w:rPr>
            <w:t>☐</w:t>
          </w:r>
        </w:sdtContent>
      </w:sdt>
      <w:r w:rsidR="00B22457" w:rsidRPr="00AF7BE4">
        <w:t xml:space="preserve"> </w:t>
      </w:r>
      <w:r w:rsidR="00B22457">
        <w:t>Strengthen inter-community social cohesion and border management</w:t>
      </w:r>
    </w:p>
    <w:p w14:paraId="06778272" w14:textId="77777777" w:rsidR="00B22457" w:rsidRDefault="006F2E36" w:rsidP="00B22457">
      <w:sdt>
        <w:sdtPr>
          <w:id w:val="1433550173"/>
          <w14:checkbox>
            <w14:checked w14:val="0"/>
            <w14:checkedState w14:val="2612" w14:font="MS Gothic"/>
            <w14:uncheckedState w14:val="2610" w14:font="MS Gothic"/>
          </w14:checkbox>
        </w:sdtPr>
        <w:sdtEndPr/>
        <w:sdtContent>
          <w:r w:rsidR="00B22457" w:rsidRPr="00AF7BE4">
            <w:rPr>
              <w:rFonts w:ascii="MS Gothic" w:eastAsia="MS Gothic" w:hAnsi="MS Gothic" w:hint="eastAsia"/>
            </w:rPr>
            <w:t>☐</w:t>
          </w:r>
        </w:sdtContent>
      </w:sdt>
      <w:r w:rsidR="00B22457" w:rsidRPr="00AF7BE4">
        <w:t xml:space="preserve"> </w:t>
      </w:r>
      <w:r w:rsidR="00B22457">
        <w:t>Counter hate speech and stigmatization and address trauma</w:t>
      </w:r>
    </w:p>
    <w:p w14:paraId="31D41267" w14:textId="77777777" w:rsidR="00B22457" w:rsidRDefault="00B22457" w:rsidP="00B22457"/>
    <w:p w14:paraId="2FD2BBBB" w14:textId="77777777" w:rsidR="00B22457" w:rsidRDefault="006F2E36" w:rsidP="00B22457">
      <w:sdt>
        <w:sdtPr>
          <w:id w:val="-197162951"/>
          <w14:checkbox>
            <w14:checked w14:val="0"/>
            <w14:checkedState w14:val="2612" w14:font="MS Gothic"/>
            <w14:uncheckedState w14:val="2610" w14:font="MS Gothic"/>
          </w14:checkbox>
        </w:sdtPr>
        <w:sdtEndPr/>
        <w:sdtContent>
          <w:r w:rsidR="00B22457" w:rsidRPr="00AF7BE4">
            <w:rPr>
              <w:rFonts w:ascii="MS Gothic" w:eastAsia="MS Gothic" w:hAnsi="MS Gothic" w:hint="eastAsia"/>
            </w:rPr>
            <w:t>☐</w:t>
          </w:r>
        </w:sdtContent>
      </w:sdt>
      <w:r w:rsidR="00B22457" w:rsidRPr="00AF7BE4">
        <w:t xml:space="preserve"> </w:t>
      </w:r>
      <w:r w:rsidR="00B22457">
        <w:t>Support the SG’s call for a global ceasefire</w:t>
      </w:r>
    </w:p>
    <w:p w14:paraId="4278C542" w14:textId="77777777" w:rsidR="00B22457" w:rsidRDefault="006F2E36" w:rsidP="00B22457">
      <w:sdt>
        <w:sdtPr>
          <w:id w:val="810906333"/>
          <w14:checkbox>
            <w14:checked w14:val="1"/>
            <w14:checkedState w14:val="2612" w14:font="MS Gothic"/>
            <w14:uncheckedState w14:val="2610" w14:font="MS Gothic"/>
          </w14:checkbox>
        </w:sdtPr>
        <w:sdtEndPr/>
        <w:sdtContent>
          <w:r w:rsidR="00B22457">
            <w:rPr>
              <w:rFonts w:ascii="MS Gothic" w:eastAsia="MS Gothic" w:hAnsi="MS Gothic" w:hint="eastAsia"/>
            </w:rPr>
            <w:t>☒</w:t>
          </w:r>
        </w:sdtContent>
      </w:sdt>
      <w:r w:rsidR="00B22457" w:rsidRPr="00AF7BE4">
        <w:t xml:space="preserve"> </w:t>
      </w:r>
      <w:r w:rsidR="00B22457">
        <w:t>Other (please describe): Trainings restricted in terms of number of participants</w:t>
      </w:r>
    </w:p>
    <w:p w14:paraId="2E344407" w14:textId="77777777" w:rsidR="00B22457" w:rsidRDefault="00B22457" w:rsidP="00B22457">
      <w:pPr>
        <w:ind w:left="2160"/>
      </w:pPr>
    </w:p>
    <w:p w14:paraId="26228C39" w14:textId="77777777" w:rsidR="00B22457" w:rsidRDefault="00B22457" w:rsidP="00B22457">
      <w:r>
        <w:lastRenderedPageBreak/>
        <w:t>If relevant, please share a COVID-19 success story of this project (</w:t>
      </w:r>
      <w:r w:rsidRPr="001B54AC">
        <w:rPr>
          <w:i/>
          <w:iCs/>
        </w:rPr>
        <w:t>i.e. how adjustments of this project made a difference and contributed to a positive response to the pandemic</w:t>
      </w:r>
      <w:r>
        <w:rPr>
          <w:i/>
          <w:iCs/>
        </w:rPr>
        <w:t>/prevented tensions or violence related to the pandemic etc.</w:t>
      </w:r>
      <w:r>
        <w:t>)</w:t>
      </w:r>
    </w:p>
    <w:p w14:paraId="166A2BB8" w14:textId="77777777" w:rsidR="00B22457" w:rsidRDefault="00B22457" w:rsidP="00B22457"/>
    <w:p w14:paraId="021BF07D" w14:textId="77777777" w:rsidR="00B22457" w:rsidRDefault="00B22457" w:rsidP="00B22457">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363678" w14:textId="61C491BE" w:rsidR="00B22457" w:rsidRPr="00627A1C" w:rsidRDefault="00B22457" w:rsidP="0078600B">
      <w:pPr>
        <w:sectPr w:rsidR="00B22457" w:rsidRPr="00627A1C" w:rsidSect="0078600B">
          <w:pgSz w:w="11906" w:h="16838"/>
          <w:pgMar w:top="1440" w:right="1800" w:bottom="1440" w:left="1800" w:header="720" w:footer="720" w:gutter="0"/>
          <w:cols w:space="720"/>
          <w:docGrid w:linePitch="360"/>
        </w:sectPr>
      </w:pPr>
    </w:p>
    <w:p w14:paraId="7ED44B0B" w14:textId="026569AF"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Default="004E3B3E" w:rsidP="004E3B3E">
      <w:pPr>
        <w:outlineLvl w:val="0"/>
        <w:rPr>
          <w:lang w:val="en-US" w:eastAsia="en-US"/>
        </w:rPr>
      </w:pPr>
    </w:p>
    <w:p w14:paraId="39005A6E" w14:textId="77777777" w:rsidR="006F004F" w:rsidRPr="00627A1C" w:rsidRDefault="006F004F" w:rsidP="006F004F">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6F004F" w:rsidRPr="00627A1C" w14:paraId="44D1D4EC" w14:textId="77777777" w:rsidTr="00927B0D">
        <w:trPr>
          <w:tblHeader/>
        </w:trPr>
        <w:tc>
          <w:tcPr>
            <w:tcW w:w="1530" w:type="dxa"/>
          </w:tcPr>
          <w:p w14:paraId="5D9A0B52" w14:textId="77777777" w:rsidR="006F004F" w:rsidRPr="00627A1C" w:rsidRDefault="006F004F" w:rsidP="00932023">
            <w:pPr>
              <w:jc w:val="center"/>
              <w:rPr>
                <w:b/>
                <w:lang w:val="en-US" w:eastAsia="en-US"/>
              </w:rPr>
            </w:pPr>
          </w:p>
        </w:tc>
        <w:tc>
          <w:tcPr>
            <w:tcW w:w="2070" w:type="dxa"/>
            <w:shd w:val="clear" w:color="auto" w:fill="EEECE1"/>
          </w:tcPr>
          <w:p w14:paraId="79B12F10" w14:textId="77777777" w:rsidR="006F004F" w:rsidRPr="00627A1C" w:rsidRDefault="006F004F" w:rsidP="00932023">
            <w:pPr>
              <w:jc w:val="center"/>
              <w:rPr>
                <w:b/>
                <w:lang w:val="en-US" w:eastAsia="en-US"/>
              </w:rPr>
            </w:pPr>
            <w:r w:rsidRPr="00627A1C">
              <w:rPr>
                <w:b/>
                <w:lang w:val="en-US" w:eastAsia="en-US"/>
              </w:rPr>
              <w:t>Performance Indicators</w:t>
            </w:r>
          </w:p>
        </w:tc>
        <w:tc>
          <w:tcPr>
            <w:tcW w:w="1530" w:type="dxa"/>
            <w:shd w:val="clear" w:color="auto" w:fill="EEECE1"/>
          </w:tcPr>
          <w:p w14:paraId="1D6776B2" w14:textId="77777777" w:rsidR="006F004F" w:rsidRPr="00627A1C" w:rsidRDefault="006F004F" w:rsidP="00932023">
            <w:pPr>
              <w:jc w:val="center"/>
              <w:rPr>
                <w:b/>
                <w:lang w:val="en-US" w:eastAsia="en-US"/>
              </w:rPr>
            </w:pPr>
            <w:r w:rsidRPr="00627A1C">
              <w:rPr>
                <w:b/>
                <w:lang w:val="en-US" w:eastAsia="en-US"/>
              </w:rPr>
              <w:t>Indicator Baseline</w:t>
            </w:r>
          </w:p>
        </w:tc>
        <w:tc>
          <w:tcPr>
            <w:tcW w:w="1620" w:type="dxa"/>
            <w:shd w:val="clear" w:color="auto" w:fill="EEECE1"/>
          </w:tcPr>
          <w:p w14:paraId="25414423" w14:textId="77777777" w:rsidR="006F004F" w:rsidRPr="00627A1C" w:rsidRDefault="006F004F" w:rsidP="00932023">
            <w:pPr>
              <w:jc w:val="center"/>
              <w:rPr>
                <w:b/>
                <w:lang w:val="en-US" w:eastAsia="en-US"/>
              </w:rPr>
            </w:pPr>
            <w:r w:rsidRPr="00627A1C">
              <w:rPr>
                <w:b/>
                <w:lang w:val="en-US" w:eastAsia="en-US"/>
              </w:rPr>
              <w:t>End of project Indicator Target</w:t>
            </w:r>
          </w:p>
        </w:tc>
        <w:tc>
          <w:tcPr>
            <w:tcW w:w="1440" w:type="dxa"/>
          </w:tcPr>
          <w:p w14:paraId="53DFB267" w14:textId="77777777" w:rsidR="006F004F" w:rsidRPr="00627A1C" w:rsidRDefault="006F004F" w:rsidP="00932023">
            <w:pPr>
              <w:jc w:val="center"/>
              <w:rPr>
                <w:b/>
                <w:lang w:val="en-US" w:eastAsia="en-US"/>
              </w:rPr>
            </w:pPr>
            <w:r w:rsidRPr="00627A1C">
              <w:rPr>
                <w:b/>
                <w:lang w:val="en-US" w:eastAsia="en-US"/>
              </w:rPr>
              <w:t>Indicator Milestone</w:t>
            </w:r>
          </w:p>
        </w:tc>
        <w:tc>
          <w:tcPr>
            <w:tcW w:w="2160" w:type="dxa"/>
          </w:tcPr>
          <w:p w14:paraId="47CC0264" w14:textId="77777777" w:rsidR="006F004F" w:rsidRPr="00627A1C" w:rsidRDefault="006F004F" w:rsidP="00932023">
            <w:pPr>
              <w:jc w:val="center"/>
              <w:rPr>
                <w:b/>
                <w:lang w:val="en-US" w:eastAsia="en-US"/>
              </w:rPr>
            </w:pPr>
            <w:r w:rsidRPr="00627A1C">
              <w:rPr>
                <w:b/>
                <w:lang w:val="en-US" w:eastAsia="en-US"/>
              </w:rPr>
              <w:t>Current indicator progress</w:t>
            </w:r>
          </w:p>
        </w:tc>
        <w:tc>
          <w:tcPr>
            <w:tcW w:w="4770" w:type="dxa"/>
          </w:tcPr>
          <w:p w14:paraId="7884A285" w14:textId="77777777" w:rsidR="006F004F" w:rsidRPr="00627A1C" w:rsidRDefault="006F004F" w:rsidP="00932023">
            <w:pPr>
              <w:jc w:val="center"/>
              <w:rPr>
                <w:b/>
                <w:lang w:val="en-US" w:eastAsia="en-US"/>
              </w:rPr>
            </w:pPr>
            <w:r w:rsidRPr="00627A1C">
              <w:rPr>
                <w:b/>
                <w:lang w:val="en-US" w:eastAsia="en-US"/>
              </w:rPr>
              <w:t>Reasons for Variance/ Delay</w:t>
            </w:r>
          </w:p>
          <w:p w14:paraId="135BD39C" w14:textId="77777777" w:rsidR="006F004F" w:rsidRPr="00627A1C" w:rsidRDefault="006F004F" w:rsidP="00932023">
            <w:pPr>
              <w:jc w:val="center"/>
              <w:rPr>
                <w:b/>
                <w:lang w:val="en-US" w:eastAsia="en-US"/>
              </w:rPr>
            </w:pPr>
            <w:r w:rsidRPr="00627A1C">
              <w:rPr>
                <w:b/>
                <w:lang w:val="en-US" w:eastAsia="en-US"/>
              </w:rPr>
              <w:t>(if any)</w:t>
            </w:r>
          </w:p>
        </w:tc>
      </w:tr>
      <w:tr w:rsidR="00753E72" w:rsidRPr="00627A1C" w14:paraId="6943FC70" w14:textId="77777777" w:rsidTr="00927B0D">
        <w:trPr>
          <w:trHeight w:val="548"/>
        </w:trPr>
        <w:tc>
          <w:tcPr>
            <w:tcW w:w="1530" w:type="dxa"/>
            <w:vMerge w:val="restart"/>
          </w:tcPr>
          <w:p w14:paraId="40E245FD" w14:textId="77777777" w:rsidR="00753E72" w:rsidRPr="00627A1C" w:rsidRDefault="00753E72" w:rsidP="00753E72">
            <w:pPr>
              <w:rPr>
                <w:b/>
                <w:lang w:val="en-US" w:eastAsia="en-US"/>
              </w:rPr>
            </w:pPr>
            <w:r w:rsidRPr="00627A1C">
              <w:rPr>
                <w:b/>
                <w:lang w:val="en-US" w:eastAsia="en-US"/>
              </w:rPr>
              <w:t>Outcome 1</w:t>
            </w:r>
          </w:p>
          <w:p w14:paraId="4781AD0F" w14:textId="77777777" w:rsidR="00753E72" w:rsidRPr="00201778" w:rsidRDefault="00753E72" w:rsidP="00753E72">
            <w:pPr>
              <w:rPr>
                <w:lang w:val="en-US" w:eastAsia="en-US"/>
              </w:rPr>
            </w:pPr>
            <w:r w:rsidRPr="00201778">
              <w:rPr>
                <w:lang w:val="en-US" w:eastAsia="en-US"/>
              </w:rPr>
              <w:t>Increased access to</w:t>
            </w:r>
          </w:p>
          <w:p w14:paraId="54D8E5B3" w14:textId="77777777" w:rsidR="00753E72" w:rsidRPr="00201778" w:rsidRDefault="00753E72" w:rsidP="00753E72">
            <w:pPr>
              <w:rPr>
                <w:lang w:val="en-US" w:eastAsia="en-US"/>
              </w:rPr>
            </w:pPr>
            <w:r w:rsidRPr="00201778">
              <w:rPr>
                <w:lang w:val="en-US" w:eastAsia="en-US"/>
              </w:rPr>
              <w:t>justice, remedial and</w:t>
            </w:r>
          </w:p>
          <w:p w14:paraId="1FF0E849" w14:textId="77777777" w:rsidR="00753E72" w:rsidRPr="00201778" w:rsidRDefault="00753E72" w:rsidP="00753E72">
            <w:pPr>
              <w:rPr>
                <w:lang w:val="en-US" w:eastAsia="en-US"/>
              </w:rPr>
            </w:pPr>
            <w:r w:rsidRPr="00201778">
              <w:rPr>
                <w:lang w:val="en-US" w:eastAsia="en-US"/>
              </w:rPr>
              <w:t>adjudication on land</w:t>
            </w:r>
          </w:p>
          <w:p w14:paraId="780BED57" w14:textId="77777777" w:rsidR="00753E72" w:rsidRPr="00201778" w:rsidRDefault="00753E72" w:rsidP="00753E72">
            <w:pPr>
              <w:rPr>
                <w:lang w:val="en-US" w:eastAsia="en-US"/>
              </w:rPr>
            </w:pPr>
            <w:r w:rsidRPr="00201778">
              <w:rPr>
                <w:lang w:val="en-US" w:eastAsia="en-US"/>
              </w:rPr>
              <w:t>issues through an</w:t>
            </w:r>
          </w:p>
          <w:p w14:paraId="7C9D24FA" w14:textId="77777777" w:rsidR="00753E72" w:rsidRPr="00201778" w:rsidRDefault="00753E72" w:rsidP="00753E72">
            <w:pPr>
              <w:rPr>
                <w:lang w:val="en-US" w:eastAsia="en-US"/>
              </w:rPr>
            </w:pPr>
            <w:r w:rsidRPr="00201778">
              <w:rPr>
                <w:lang w:val="en-US" w:eastAsia="en-US"/>
              </w:rPr>
              <w:t>integrated framework</w:t>
            </w:r>
          </w:p>
          <w:p w14:paraId="33A08D1F" w14:textId="77777777" w:rsidR="00753E72" w:rsidRPr="00201778" w:rsidRDefault="00753E72" w:rsidP="00753E72">
            <w:pPr>
              <w:rPr>
                <w:lang w:val="en-US" w:eastAsia="en-US"/>
              </w:rPr>
            </w:pPr>
            <w:r w:rsidRPr="00201778">
              <w:rPr>
                <w:lang w:val="en-US" w:eastAsia="en-US"/>
              </w:rPr>
              <w:t>of the various</w:t>
            </w:r>
          </w:p>
          <w:p w14:paraId="3152B34E" w14:textId="77777777" w:rsidR="00753E72" w:rsidRPr="00201778" w:rsidRDefault="00753E72" w:rsidP="00753E72">
            <w:pPr>
              <w:rPr>
                <w:lang w:val="en-US" w:eastAsia="en-US"/>
              </w:rPr>
            </w:pPr>
            <w:r w:rsidRPr="00201778">
              <w:rPr>
                <w:lang w:val="en-US" w:eastAsia="en-US"/>
              </w:rPr>
              <w:t>mechanisms guided by</w:t>
            </w:r>
          </w:p>
          <w:p w14:paraId="4CB59765" w14:textId="77777777" w:rsidR="00753E72" w:rsidRPr="00201778" w:rsidRDefault="00753E72" w:rsidP="00753E72">
            <w:pPr>
              <w:rPr>
                <w:lang w:val="en-US" w:eastAsia="en-US"/>
              </w:rPr>
            </w:pPr>
            <w:r w:rsidRPr="00201778">
              <w:rPr>
                <w:lang w:val="en-US" w:eastAsia="en-US"/>
              </w:rPr>
              <w:t>clear policy and</w:t>
            </w:r>
          </w:p>
          <w:p w14:paraId="6D7DD248" w14:textId="77777777" w:rsidR="00753E72" w:rsidRPr="00201778" w:rsidRDefault="00753E72" w:rsidP="00753E72">
            <w:pPr>
              <w:rPr>
                <w:lang w:val="en-US" w:eastAsia="en-US"/>
              </w:rPr>
            </w:pPr>
            <w:r w:rsidRPr="00201778">
              <w:rPr>
                <w:lang w:val="en-US" w:eastAsia="en-US"/>
              </w:rPr>
              <w:lastRenderedPageBreak/>
              <w:t>legislation ensuring</w:t>
            </w:r>
          </w:p>
          <w:p w14:paraId="0EF91722" w14:textId="77777777" w:rsidR="00753E72" w:rsidRPr="00201778" w:rsidRDefault="00753E72" w:rsidP="00753E72">
            <w:pPr>
              <w:rPr>
                <w:lang w:val="en-US" w:eastAsia="en-US"/>
              </w:rPr>
            </w:pPr>
            <w:r w:rsidRPr="00201778">
              <w:rPr>
                <w:lang w:val="en-US" w:eastAsia="en-US"/>
              </w:rPr>
              <w:t>coherence in resolution</w:t>
            </w:r>
          </w:p>
          <w:p w14:paraId="43A3D619" w14:textId="04F93A50" w:rsidR="00753E72" w:rsidRPr="00627A1C" w:rsidRDefault="00753E72" w:rsidP="00753E72">
            <w:pPr>
              <w:rPr>
                <w:b/>
                <w:lang w:val="en-US" w:eastAsia="en-US"/>
              </w:rPr>
            </w:pPr>
            <w:r w:rsidRPr="00201778">
              <w:rPr>
                <w:lang w:val="en-US" w:eastAsia="en-US"/>
              </w:rPr>
              <w:t>of disputes</w:t>
            </w:r>
          </w:p>
        </w:tc>
        <w:tc>
          <w:tcPr>
            <w:tcW w:w="2070" w:type="dxa"/>
            <w:shd w:val="clear" w:color="auto" w:fill="EEECE1"/>
          </w:tcPr>
          <w:p w14:paraId="7F595917" w14:textId="77777777" w:rsidR="00753E72" w:rsidRPr="00627A1C" w:rsidRDefault="00753E72" w:rsidP="00753E72">
            <w:pPr>
              <w:rPr>
                <w:lang w:val="en-US" w:eastAsia="en-US"/>
              </w:rPr>
            </w:pPr>
            <w:r w:rsidRPr="00627A1C">
              <w:rPr>
                <w:lang w:val="en-US" w:eastAsia="en-US"/>
              </w:rPr>
              <w:lastRenderedPageBreak/>
              <w:t>Indicator 1.1</w:t>
            </w:r>
          </w:p>
          <w:p w14:paraId="21BBC9A8" w14:textId="4E3709B7" w:rsidR="00753E72" w:rsidRPr="00627A1C" w:rsidRDefault="00753E72" w:rsidP="00753E72">
            <w:pPr>
              <w:rPr>
                <w:lang w:val="en-US" w:eastAsia="en-US"/>
              </w:rPr>
            </w:pPr>
            <w:r w:rsidRPr="00201778">
              <w:rPr>
                <w:lang w:val="en-US" w:eastAsia="en-US"/>
              </w:rPr>
              <w:t>Land tenure and property rights policy developed and approved</w:t>
            </w:r>
          </w:p>
        </w:tc>
        <w:tc>
          <w:tcPr>
            <w:tcW w:w="1530" w:type="dxa"/>
            <w:shd w:val="clear" w:color="auto" w:fill="EEECE1"/>
          </w:tcPr>
          <w:p w14:paraId="3C340713" w14:textId="00D7BFA6" w:rsidR="00753E72" w:rsidRPr="00627A1C" w:rsidRDefault="00753E72" w:rsidP="00753E72">
            <w:pPr>
              <w:rPr>
                <w:lang w:val="en-US" w:eastAsia="en-US"/>
              </w:rPr>
            </w:pPr>
            <w:r>
              <w:rPr>
                <w:b/>
                <w:lang w:val="en-US" w:eastAsia="en-US"/>
              </w:rPr>
              <w:t>0</w:t>
            </w:r>
          </w:p>
        </w:tc>
        <w:tc>
          <w:tcPr>
            <w:tcW w:w="1620" w:type="dxa"/>
            <w:shd w:val="clear" w:color="auto" w:fill="EEECE1"/>
          </w:tcPr>
          <w:p w14:paraId="330043F6" w14:textId="7E3086A5" w:rsidR="00753E72" w:rsidRPr="00627A1C" w:rsidRDefault="00753E72" w:rsidP="00753E72">
            <w:r>
              <w:rPr>
                <w:b/>
                <w:lang w:val="en-US" w:eastAsia="en-US"/>
              </w:rPr>
              <w:t>1</w:t>
            </w:r>
          </w:p>
        </w:tc>
        <w:tc>
          <w:tcPr>
            <w:tcW w:w="1440" w:type="dxa"/>
          </w:tcPr>
          <w:p w14:paraId="2C3C08F6" w14:textId="2AAAF8DC" w:rsidR="00753E72" w:rsidRPr="00627A1C" w:rsidRDefault="00753E72" w:rsidP="00753E72">
            <w:pPr>
              <w:rPr>
                <w:b/>
                <w:lang w:val="en-US" w:eastAsia="en-US"/>
              </w:rPr>
            </w:pPr>
            <w:r>
              <w:rPr>
                <w:b/>
                <w:lang w:val="en-US" w:eastAsia="en-US"/>
              </w:rPr>
              <w:t>1</w:t>
            </w:r>
          </w:p>
        </w:tc>
        <w:tc>
          <w:tcPr>
            <w:tcW w:w="2160" w:type="dxa"/>
          </w:tcPr>
          <w:p w14:paraId="1630A1FB" w14:textId="3AED0A89" w:rsidR="00753E72" w:rsidRPr="00937713" w:rsidRDefault="00753E72" w:rsidP="00753E72"/>
        </w:tc>
        <w:tc>
          <w:tcPr>
            <w:tcW w:w="4770" w:type="dxa"/>
          </w:tcPr>
          <w:p w14:paraId="62C2E124" w14:textId="55E2B378" w:rsidR="00753E72" w:rsidRPr="00627A1C" w:rsidRDefault="00753E72" w:rsidP="00753E72">
            <w:r w:rsidRPr="00937713">
              <w:rPr>
                <w:lang w:val="en-US" w:eastAsia="en-US"/>
              </w:rPr>
              <w:t>Completed, but not yet approved</w:t>
            </w:r>
          </w:p>
        </w:tc>
      </w:tr>
      <w:tr w:rsidR="00753E72" w:rsidRPr="00627A1C" w14:paraId="033F75C1" w14:textId="77777777" w:rsidTr="00927B0D">
        <w:trPr>
          <w:trHeight w:val="548"/>
        </w:trPr>
        <w:tc>
          <w:tcPr>
            <w:tcW w:w="1530" w:type="dxa"/>
            <w:vMerge/>
          </w:tcPr>
          <w:p w14:paraId="70385723" w14:textId="77777777" w:rsidR="00753E72" w:rsidRPr="00627A1C" w:rsidRDefault="00753E72" w:rsidP="00753E72">
            <w:pPr>
              <w:rPr>
                <w:b/>
                <w:lang w:val="en-US" w:eastAsia="en-US"/>
              </w:rPr>
            </w:pPr>
          </w:p>
        </w:tc>
        <w:tc>
          <w:tcPr>
            <w:tcW w:w="2070" w:type="dxa"/>
            <w:shd w:val="clear" w:color="auto" w:fill="EEECE1"/>
          </w:tcPr>
          <w:p w14:paraId="3C73BC9F" w14:textId="77777777" w:rsidR="00753E72" w:rsidRPr="00627A1C" w:rsidRDefault="00753E72" w:rsidP="00753E72">
            <w:pPr>
              <w:rPr>
                <w:lang w:val="en-US" w:eastAsia="en-US"/>
              </w:rPr>
            </w:pPr>
            <w:r w:rsidRPr="00627A1C">
              <w:rPr>
                <w:lang w:val="en-US" w:eastAsia="en-US"/>
              </w:rPr>
              <w:t>Indicator 1.2</w:t>
            </w:r>
          </w:p>
          <w:p w14:paraId="53E37FE5" w14:textId="77777777" w:rsidR="00753E72" w:rsidRPr="00991185" w:rsidRDefault="00753E72" w:rsidP="00753E72">
            <w:pPr>
              <w:rPr>
                <w:lang w:val="en-US" w:eastAsia="en-US"/>
              </w:rPr>
            </w:pPr>
            <w:r w:rsidRPr="00991185">
              <w:rPr>
                <w:lang w:val="en-US" w:eastAsia="en-US"/>
              </w:rPr>
              <w:t>Proportion of land</w:t>
            </w:r>
          </w:p>
          <w:p w14:paraId="59AE5D8A" w14:textId="77777777" w:rsidR="00753E72" w:rsidRPr="00991185" w:rsidRDefault="00753E72" w:rsidP="00753E72">
            <w:pPr>
              <w:rPr>
                <w:lang w:val="en-US" w:eastAsia="en-US"/>
              </w:rPr>
            </w:pPr>
            <w:r w:rsidRPr="00991185">
              <w:rPr>
                <w:lang w:val="en-US" w:eastAsia="en-US"/>
              </w:rPr>
              <w:t>dispute cases in the</w:t>
            </w:r>
          </w:p>
          <w:p w14:paraId="11475FD0" w14:textId="77777777" w:rsidR="00753E72" w:rsidRPr="00991185" w:rsidRDefault="00753E72" w:rsidP="00753E72">
            <w:pPr>
              <w:rPr>
                <w:lang w:val="en-US" w:eastAsia="en-US"/>
              </w:rPr>
            </w:pPr>
            <w:r w:rsidRPr="00991185">
              <w:rPr>
                <w:lang w:val="en-US" w:eastAsia="en-US"/>
              </w:rPr>
              <w:t>target communities</w:t>
            </w:r>
          </w:p>
          <w:p w14:paraId="7A335885" w14:textId="77777777" w:rsidR="00753E72" w:rsidRPr="00991185" w:rsidRDefault="00753E72" w:rsidP="00753E72">
            <w:pPr>
              <w:rPr>
                <w:lang w:val="en-US" w:eastAsia="en-US"/>
              </w:rPr>
            </w:pPr>
            <w:r w:rsidRPr="00991185">
              <w:rPr>
                <w:lang w:val="en-US" w:eastAsia="en-US"/>
              </w:rPr>
              <w:t>successfully resolved.</w:t>
            </w:r>
          </w:p>
          <w:p w14:paraId="1ED7DBBB" w14:textId="77777777" w:rsidR="00753E72" w:rsidRPr="00991185" w:rsidRDefault="00753E72" w:rsidP="00753E72">
            <w:pPr>
              <w:rPr>
                <w:lang w:val="en-US" w:eastAsia="en-US"/>
              </w:rPr>
            </w:pPr>
            <w:r w:rsidRPr="00991185">
              <w:rPr>
                <w:lang w:val="en-US" w:eastAsia="en-US"/>
              </w:rPr>
              <w:t>(Disaggregated by</w:t>
            </w:r>
          </w:p>
          <w:p w14:paraId="3F17F09C" w14:textId="5A1560AF" w:rsidR="00753E72" w:rsidRPr="00627A1C" w:rsidRDefault="00753E72" w:rsidP="00753E72">
            <w:pPr>
              <w:rPr>
                <w:lang w:val="en-US" w:eastAsia="en-US"/>
              </w:rPr>
            </w:pPr>
            <w:r w:rsidRPr="00991185">
              <w:rPr>
                <w:lang w:val="en-US" w:eastAsia="en-US"/>
              </w:rPr>
              <w:t>gender and age)</w:t>
            </w:r>
            <w:r>
              <w:rPr>
                <w:b/>
                <w:sz w:val="22"/>
                <w:szCs w:val="22"/>
                <w:lang w:val="en-US" w:eastAsia="en-US"/>
              </w:rPr>
              <w:t> </w:t>
            </w:r>
            <w:r>
              <w:rPr>
                <w:b/>
                <w:sz w:val="22"/>
                <w:szCs w:val="22"/>
                <w:lang w:val="en-US" w:eastAsia="en-US"/>
              </w:rPr>
              <w:t> </w:t>
            </w:r>
          </w:p>
        </w:tc>
        <w:tc>
          <w:tcPr>
            <w:tcW w:w="1530" w:type="dxa"/>
            <w:shd w:val="clear" w:color="auto" w:fill="EEECE1"/>
          </w:tcPr>
          <w:p w14:paraId="14766A24" w14:textId="73B5BEFC" w:rsidR="00753E72" w:rsidRPr="00627A1C" w:rsidRDefault="00753E72" w:rsidP="00753E72">
            <w:r>
              <w:rPr>
                <w:b/>
                <w:lang w:val="en-US" w:eastAsia="en-US"/>
              </w:rPr>
              <w:t>0</w:t>
            </w:r>
          </w:p>
        </w:tc>
        <w:tc>
          <w:tcPr>
            <w:tcW w:w="1620" w:type="dxa"/>
            <w:shd w:val="clear" w:color="auto" w:fill="EEECE1"/>
          </w:tcPr>
          <w:p w14:paraId="1DD295E9" w14:textId="4C3FF69F" w:rsidR="00753E72" w:rsidRPr="00627A1C" w:rsidRDefault="00753E72" w:rsidP="00753E72">
            <w:r>
              <w:rPr>
                <w:b/>
                <w:lang w:val="en-US" w:eastAsia="en-US"/>
              </w:rPr>
              <w:t>50%</w:t>
            </w:r>
          </w:p>
        </w:tc>
        <w:tc>
          <w:tcPr>
            <w:tcW w:w="1440" w:type="dxa"/>
          </w:tcPr>
          <w:p w14:paraId="32CDD347" w14:textId="2A0465E9" w:rsidR="00753E72" w:rsidRPr="00627A1C" w:rsidRDefault="00753E72" w:rsidP="00753E72">
            <w:pPr>
              <w:rPr>
                <w:b/>
                <w:lang w:val="en-US" w:eastAsia="en-US"/>
              </w:rPr>
            </w:pPr>
            <w:r>
              <w:rPr>
                <w:b/>
                <w:lang w:val="en-US" w:eastAsia="en-US"/>
              </w:rPr>
              <w:t>0</w:t>
            </w:r>
          </w:p>
        </w:tc>
        <w:tc>
          <w:tcPr>
            <w:tcW w:w="2160" w:type="dxa"/>
          </w:tcPr>
          <w:p w14:paraId="1D2F1726" w14:textId="5BE6E1C4" w:rsidR="00753E72" w:rsidRPr="00627A1C" w:rsidRDefault="00753E72" w:rsidP="00753E72">
            <w:r>
              <w:t>60</w:t>
            </w:r>
          </w:p>
        </w:tc>
        <w:tc>
          <w:tcPr>
            <w:tcW w:w="4770" w:type="dxa"/>
          </w:tcPr>
          <w:p w14:paraId="3297C3CE" w14:textId="206F948F" w:rsidR="00753E72" w:rsidRPr="00937713" w:rsidRDefault="00753E72" w:rsidP="00753E72"/>
        </w:tc>
      </w:tr>
      <w:tr w:rsidR="00B07E67" w:rsidRPr="00627A1C" w14:paraId="1AC19748" w14:textId="77777777" w:rsidTr="00927B0D">
        <w:trPr>
          <w:trHeight w:val="548"/>
        </w:trPr>
        <w:tc>
          <w:tcPr>
            <w:tcW w:w="1530" w:type="dxa"/>
            <w:vMerge/>
          </w:tcPr>
          <w:p w14:paraId="34951E44" w14:textId="77777777" w:rsidR="00B07E67" w:rsidRPr="00627A1C" w:rsidRDefault="00B07E67" w:rsidP="00B07E67">
            <w:pPr>
              <w:rPr>
                <w:lang w:val="en-US" w:eastAsia="en-US"/>
              </w:rPr>
            </w:pPr>
          </w:p>
        </w:tc>
        <w:tc>
          <w:tcPr>
            <w:tcW w:w="2070" w:type="dxa"/>
            <w:shd w:val="clear" w:color="auto" w:fill="EEECE1"/>
          </w:tcPr>
          <w:p w14:paraId="57B6F68A" w14:textId="77777777" w:rsidR="00B07E67" w:rsidRPr="00627A1C" w:rsidRDefault="00B07E67" w:rsidP="00B07E67">
            <w:pPr>
              <w:rPr>
                <w:lang w:val="en-US" w:eastAsia="en-US"/>
              </w:rPr>
            </w:pPr>
            <w:r w:rsidRPr="00627A1C">
              <w:rPr>
                <w:lang w:val="en-US" w:eastAsia="en-US"/>
              </w:rPr>
              <w:t>Indicator 1.3</w:t>
            </w:r>
          </w:p>
          <w:p w14:paraId="02B33881" w14:textId="77777777" w:rsidR="00B07E67" w:rsidRPr="00991185" w:rsidRDefault="00B07E67" w:rsidP="00B07E67">
            <w:pPr>
              <w:rPr>
                <w:lang w:val="en-US" w:eastAsia="en-US"/>
              </w:rPr>
            </w:pPr>
            <w:r w:rsidRPr="00991185">
              <w:rPr>
                <w:lang w:val="en-US" w:eastAsia="en-US"/>
              </w:rPr>
              <w:t>Percentage of people</w:t>
            </w:r>
          </w:p>
          <w:p w14:paraId="308B6D87" w14:textId="77777777" w:rsidR="00B07E67" w:rsidRPr="00991185" w:rsidRDefault="00B07E67" w:rsidP="00B07E67">
            <w:pPr>
              <w:rPr>
                <w:lang w:val="en-US" w:eastAsia="en-US"/>
              </w:rPr>
            </w:pPr>
            <w:r w:rsidRPr="00991185">
              <w:rPr>
                <w:lang w:val="en-US" w:eastAsia="en-US"/>
              </w:rPr>
              <w:lastRenderedPageBreak/>
              <w:t>who have confidence</w:t>
            </w:r>
          </w:p>
          <w:p w14:paraId="6FF5A484" w14:textId="77777777" w:rsidR="00B07E67" w:rsidRPr="00991185" w:rsidRDefault="00B07E67" w:rsidP="00B07E67">
            <w:pPr>
              <w:rPr>
                <w:lang w:val="en-US" w:eastAsia="en-US"/>
              </w:rPr>
            </w:pPr>
            <w:r w:rsidRPr="00991185">
              <w:rPr>
                <w:lang w:val="en-US" w:eastAsia="en-US"/>
              </w:rPr>
              <w:t>in the state land</w:t>
            </w:r>
          </w:p>
          <w:p w14:paraId="3DB54FF1" w14:textId="77777777" w:rsidR="00B07E67" w:rsidRPr="00991185" w:rsidRDefault="00B07E67" w:rsidP="00B07E67">
            <w:pPr>
              <w:rPr>
                <w:lang w:val="en-US" w:eastAsia="en-US"/>
              </w:rPr>
            </w:pPr>
            <w:r w:rsidRPr="00991185">
              <w:rPr>
                <w:lang w:val="en-US" w:eastAsia="en-US"/>
              </w:rPr>
              <w:t>management system</w:t>
            </w:r>
          </w:p>
          <w:p w14:paraId="6FC8B148" w14:textId="77777777" w:rsidR="00B07E67" w:rsidRPr="00991185" w:rsidRDefault="00B07E67" w:rsidP="00B07E67">
            <w:pPr>
              <w:rPr>
                <w:lang w:val="en-US" w:eastAsia="en-US"/>
              </w:rPr>
            </w:pPr>
            <w:r w:rsidRPr="00991185">
              <w:rPr>
                <w:lang w:val="en-US" w:eastAsia="en-US"/>
              </w:rPr>
              <w:t>(Disaggregated by</w:t>
            </w:r>
          </w:p>
          <w:p w14:paraId="211CE2D4" w14:textId="0146041B" w:rsidR="00B07E67" w:rsidRPr="00627A1C" w:rsidRDefault="00B07E67" w:rsidP="00B07E67">
            <w:pPr>
              <w:rPr>
                <w:lang w:val="en-US" w:eastAsia="en-US"/>
              </w:rPr>
            </w:pPr>
            <w:r w:rsidRPr="00991185">
              <w:rPr>
                <w:lang w:val="en-US" w:eastAsia="en-US"/>
              </w:rPr>
              <w:t>gender and age)</w:t>
            </w:r>
          </w:p>
        </w:tc>
        <w:tc>
          <w:tcPr>
            <w:tcW w:w="1530" w:type="dxa"/>
            <w:shd w:val="clear" w:color="auto" w:fill="EEECE1"/>
          </w:tcPr>
          <w:p w14:paraId="75070A0B" w14:textId="77777777" w:rsidR="00B07E67" w:rsidRDefault="00B07E67" w:rsidP="00B07E67">
            <w:pPr>
              <w:rPr>
                <w:b/>
                <w:lang w:val="en-US" w:eastAsia="en-US"/>
              </w:rPr>
            </w:pPr>
            <w:r>
              <w:rPr>
                <w:b/>
                <w:lang w:val="en-US" w:eastAsia="en-US"/>
              </w:rPr>
              <w:lastRenderedPageBreak/>
              <w:t xml:space="preserve">34.46% in Kismayo </w:t>
            </w:r>
          </w:p>
          <w:p w14:paraId="2035A63F" w14:textId="77777777" w:rsidR="00B07E67" w:rsidRDefault="00B07E67" w:rsidP="00B07E67">
            <w:pPr>
              <w:rPr>
                <w:b/>
                <w:lang w:val="en-US" w:eastAsia="en-US"/>
              </w:rPr>
            </w:pPr>
          </w:p>
          <w:p w14:paraId="45378BFD" w14:textId="7F023F39" w:rsidR="00B07E67" w:rsidRDefault="00B07E67" w:rsidP="00B07E67">
            <w:pPr>
              <w:rPr>
                <w:b/>
                <w:lang w:val="en-US" w:eastAsia="en-US"/>
              </w:rPr>
            </w:pPr>
            <w:r>
              <w:rPr>
                <w:b/>
                <w:lang w:val="en-US" w:eastAsia="en-US"/>
              </w:rPr>
              <w:lastRenderedPageBreak/>
              <w:t xml:space="preserve">21.41% in </w:t>
            </w:r>
            <w:proofErr w:type="spellStart"/>
            <w:r>
              <w:rPr>
                <w:b/>
                <w:lang w:val="en-US" w:eastAsia="en-US"/>
              </w:rPr>
              <w:t>Baidoa</w:t>
            </w:r>
            <w:proofErr w:type="spellEnd"/>
          </w:p>
          <w:p w14:paraId="6C36988F" w14:textId="3500A6AD" w:rsidR="00B07E67" w:rsidRPr="00627A1C" w:rsidRDefault="00B07E67" w:rsidP="00B07E67"/>
        </w:tc>
        <w:tc>
          <w:tcPr>
            <w:tcW w:w="1620" w:type="dxa"/>
            <w:shd w:val="clear" w:color="auto" w:fill="EEECE1"/>
          </w:tcPr>
          <w:p w14:paraId="058792F9" w14:textId="093A4D49" w:rsidR="00B07E67" w:rsidRPr="00627A1C" w:rsidRDefault="00B07E67" w:rsidP="00B07E67">
            <w:r>
              <w:rPr>
                <w:b/>
                <w:lang w:val="en-US" w:eastAsia="en-US"/>
              </w:rPr>
              <w:lastRenderedPageBreak/>
              <w:t>70%</w:t>
            </w:r>
          </w:p>
        </w:tc>
        <w:tc>
          <w:tcPr>
            <w:tcW w:w="1440" w:type="dxa"/>
          </w:tcPr>
          <w:p w14:paraId="3D1E1906" w14:textId="26EAFE97" w:rsidR="00B07E67" w:rsidRPr="00627A1C" w:rsidRDefault="00B07E67" w:rsidP="00B07E67">
            <w:pPr>
              <w:rPr>
                <w:b/>
                <w:lang w:val="en-US" w:eastAsia="en-US"/>
              </w:rPr>
            </w:pPr>
          </w:p>
        </w:tc>
        <w:tc>
          <w:tcPr>
            <w:tcW w:w="2160" w:type="dxa"/>
          </w:tcPr>
          <w:p w14:paraId="46B2C85B" w14:textId="791C6732" w:rsidR="00B07E67" w:rsidRPr="00937713" w:rsidRDefault="00B07E67" w:rsidP="00B07E67"/>
        </w:tc>
        <w:tc>
          <w:tcPr>
            <w:tcW w:w="4770" w:type="dxa"/>
          </w:tcPr>
          <w:p w14:paraId="53BD2858" w14:textId="07608C78" w:rsidR="00B07E67" w:rsidRPr="00627A1C" w:rsidRDefault="00B07E67" w:rsidP="00B07E67"/>
        </w:tc>
      </w:tr>
      <w:tr w:rsidR="00B07E67" w:rsidRPr="00627A1C" w14:paraId="7946C36D" w14:textId="77777777" w:rsidTr="00927B0D">
        <w:trPr>
          <w:trHeight w:val="548"/>
        </w:trPr>
        <w:tc>
          <w:tcPr>
            <w:tcW w:w="1530" w:type="dxa"/>
            <w:vMerge w:val="restart"/>
          </w:tcPr>
          <w:p w14:paraId="0FD55A6F" w14:textId="27A8AB6A" w:rsidR="00B07E67" w:rsidRPr="00627A1C" w:rsidRDefault="00B07E67" w:rsidP="00B07E67">
            <w:pPr>
              <w:rPr>
                <w:lang w:val="en-US" w:eastAsia="en-US"/>
              </w:rPr>
            </w:pPr>
            <w:r w:rsidRPr="00627A1C">
              <w:rPr>
                <w:lang w:val="en-US" w:eastAsia="en-US"/>
              </w:rPr>
              <w:t>Output 1.1</w:t>
            </w:r>
          </w:p>
          <w:p w14:paraId="75E35C1E" w14:textId="77777777" w:rsidR="00B07E67" w:rsidRPr="005D702A" w:rsidRDefault="00B07E67" w:rsidP="00B07E67">
            <w:pPr>
              <w:rPr>
                <w:lang w:val="en-US" w:eastAsia="en-US"/>
              </w:rPr>
            </w:pPr>
            <w:r w:rsidRPr="005D702A">
              <w:rPr>
                <w:lang w:val="en-US" w:eastAsia="en-US"/>
              </w:rPr>
              <w:t>Capacity of federal government and member states to</w:t>
            </w:r>
          </w:p>
          <w:p w14:paraId="06FB0D6C" w14:textId="2E51EDA6" w:rsidR="00B07E67" w:rsidRPr="00627A1C" w:rsidRDefault="00B07E67" w:rsidP="00B07E67">
            <w:pPr>
              <w:rPr>
                <w:lang w:val="en-US" w:eastAsia="en-US"/>
              </w:rPr>
            </w:pPr>
            <w:r w:rsidRPr="005D702A">
              <w:rPr>
                <w:lang w:val="en-US" w:eastAsia="en-US"/>
              </w:rPr>
              <w:t>advocate and influence policy on Land rights is enhanced</w:t>
            </w:r>
          </w:p>
          <w:p w14:paraId="683EAB71" w14:textId="77777777" w:rsidR="00B07E67" w:rsidRPr="00627A1C" w:rsidRDefault="00B07E67" w:rsidP="00B07E67">
            <w:pPr>
              <w:rPr>
                <w:b/>
                <w:lang w:val="en-US" w:eastAsia="en-US"/>
              </w:rPr>
            </w:pPr>
          </w:p>
        </w:tc>
        <w:tc>
          <w:tcPr>
            <w:tcW w:w="2070" w:type="dxa"/>
            <w:shd w:val="clear" w:color="auto" w:fill="EEECE1"/>
          </w:tcPr>
          <w:p w14:paraId="47440BA1" w14:textId="079C796D" w:rsidR="00B07E67" w:rsidRPr="00627A1C" w:rsidRDefault="00B07E67" w:rsidP="00B07E67">
            <w:pPr>
              <w:rPr>
                <w:lang w:val="en-US" w:eastAsia="en-US"/>
              </w:rPr>
            </w:pPr>
            <w:r w:rsidRPr="00627A1C">
              <w:rPr>
                <w:lang w:val="en-US" w:eastAsia="en-US"/>
              </w:rPr>
              <w:t>Indicator 1.1.1</w:t>
            </w:r>
          </w:p>
          <w:p w14:paraId="185F3415" w14:textId="77777777" w:rsidR="00B07E67" w:rsidRPr="00991185" w:rsidRDefault="00B07E67" w:rsidP="00B07E67">
            <w:pPr>
              <w:rPr>
                <w:lang w:val="en-US" w:eastAsia="en-US"/>
              </w:rPr>
            </w:pPr>
            <w:r w:rsidRPr="00991185">
              <w:rPr>
                <w:lang w:val="en-US" w:eastAsia="en-US"/>
              </w:rPr>
              <w:t>No. of high level</w:t>
            </w:r>
          </w:p>
          <w:p w14:paraId="175DC1D4" w14:textId="77777777" w:rsidR="00B07E67" w:rsidRPr="00991185" w:rsidRDefault="00B07E67" w:rsidP="00B07E67">
            <w:pPr>
              <w:rPr>
                <w:lang w:val="en-US" w:eastAsia="en-US"/>
              </w:rPr>
            </w:pPr>
            <w:r w:rsidRPr="00991185">
              <w:rPr>
                <w:lang w:val="en-US" w:eastAsia="en-US"/>
              </w:rPr>
              <w:t>forums held on land,</w:t>
            </w:r>
          </w:p>
          <w:p w14:paraId="02E19E56" w14:textId="77777777" w:rsidR="00B07E67" w:rsidRPr="00991185" w:rsidRDefault="00B07E67" w:rsidP="00B07E67">
            <w:pPr>
              <w:rPr>
                <w:lang w:val="en-US" w:eastAsia="en-US"/>
              </w:rPr>
            </w:pPr>
            <w:r w:rsidRPr="00991185">
              <w:rPr>
                <w:lang w:val="en-US" w:eastAsia="en-US"/>
              </w:rPr>
              <w:t>conflict and state</w:t>
            </w:r>
          </w:p>
          <w:p w14:paraId="187F09D0" w14:textId="24840530" w:rsidR="00B07E67" w:rsidRPr="00627A1C" w:rsidRDefault="00B07E67" w:rsidP="00B07E67">
            <w:pPr>
              <w:rPr>
                <w:lang w:val="en-US" w:eastAsia="en-US"/>
              </w:rPr>
            </w:pPr>
            <w:r w:rsidRPr="00991185">
              <w:rPr>
                <w:lang w:val="en-US" w:eastAsia="en-US"/>
              </w:rPr>
              <w:t>building</w:t>
            </w:r>
            <w:r>
              <w:rPr>
                <w:b/>
                <w:sz w:val="22"/>
                <w:szCs w:val="22"/>
                <w:lang w:val="en-US" w:eastAsia="en-US"/>
              </w:rPr>
              <w:t> </w:t>
            </w:r>
            <w:r>
              <w:rPr>
                <w:b/>
                <w:sz w:val="22"/>
                <w:szCs w:val="22"/>
                <w:lang w:val="en-US" w:eastAsia="en-US"/>
              </w:rPr>
              <w:t> </w:t>
            </w:r>
          </w:p>
        </w:tc>
        <w:tc>
          <w:tcPr>
            <w:tcW w:w="1530" w:type="dxa"/>
            <w:shd w:val="clear" w:color="auto" w:fill="EEECE1"/>
          </w:tcPr>
          <w:p w14:paraId="5CA840BC" w14:textId="32ABC806" w:rsidR="00B07E67" w:rsidRPr="00627A1C" w:rsidRDefault="00B07E67" w:rsidP="00B07E67">
            <w:r>
              <w:rPr>
                <w:b/>
                <w:lang w:val="en-US" w:eastAsia="en-US"/>
              </w:rPr>
              <w:t>0</w:t>
            </w:r>
          </w:p>
        </w:tc>
        <w:tc>
          <w:tcPr>
            <w:tcW w:w="1620" w:type="dxa"/>
            <w:shd w:val="clear" w:color="auto" w:fill="EEECE1"/>
          </w:tcPr>
          <w:p w14:paraId="3DC853C6" w14:textId="4BD547D8" w:rsidR="00B07E67" w:rsidRPr="00627A1C" w:rsidRDefault="00B07E67" w:rsidP="00B07E67">
            <w:r>
              <w:rPr>
                <w:b/>
                <w:lang w:val="en-US" w:eastAsia="en-US"/>
              </w:rPr>
              <w:t>2</w:t>
            </w:r>
          </w:p>
        </w:tc>
        <w:tc>
          <w:tcPr>
            <w:tcW w:w="1440" w:type="dxa"/>
          </w:tcPr>
          <w:p w14:paraId="4942A6D9" w14:textId="77777777" w:rsidR="00B07E67" w:rsidRPr="00627A1C" w:rsidRDefault="00B07E67" w:rsidP="00B07E6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2160" w:type="dxa"/>
          </w:tcPr>
          <w:p w14:paraId="1D07BD75" w14:textId="77777777" w:rsidR="00B07E67" w:rsidRPr="00627A1C" w:rsidRDefault="00B07E67" w:rsidP="00B07E6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4CFBF730" w14:textId="2ABA6B2A" w:rsidR="00B07E67" w:rsidRPr="00211DD1" w:rsidRDefault="00B07E67" w:rsidP="00B07E67">
            <w:r w:rsidRPr="00211DD1">
              <w:rPr>
                <w:lang w:val="en-US" w:eastAsia="en-US"/>
              </w:rPr>
              <w:t>Preparatory activities for this output have commenced. The 1</w:t>
            </w:r>
            <w:r w:rsidRPr="00211DD1">
              <w:rPr>
                <w:vertAlign w:val="superscript"/>
                <w:lang w:val="en-US" w:eastAsia="en-US"/>
              </w:rPr>
              <w:t>st</w:t>
            </w:r>
            <w:r w:rsidRPr="00211DD1">
              <w:rPr>
                <w:lang w:val="en-US" w:eastAsia="en-US"/>
              </w:rPr>
              <w:t xml:space="preserve"> high-level forum was scheduled to be held this June, but due to the COVID-19 outbreak it has been put on hold. Options to postpone event or consider moving it to a virtual venue will be decided on the way forward</w:t>
            </w:r>
            <w:r>
              <w:rPr>
                <w:lang w:val="en-US" w:eastAsia="en-US"/>
              </w:rPr>
              <w:t xml:space="preserve">. </w:t>
            </w:r>
            <w:r w:rsidRPr="00211DD1">
              <w:rPr>
                <w:lang w:val="en-US" w:eastAsia="en-US"/>
              </w:rPr>
              <w:t>A concept note has been developed after a series of meetings with various agencies, organizations, and partners.</w:t>
            </w:r>
          </w:p>
        </w:tc>
      </w:tr>
      <w:tr w:rsidR="00B07E67" w:rsidRPr="00627A1C" w14:paraId="2213F348" w14:textId="77777777" w:rsidTr="00927B0D">
        <w:trPr>
          <w:trHeight w:val="512"/>
        </w:trPr>
        <w:tc>
          <w:tcPr>
            <w:tcW w:w="1530" w:type="dxa"/>
            <w:vMerge/>
          </w:tcPr>
          <w:p w14:paraId="2AC42861" w14:textId="77777777" w:rsidR="00B07E67" w:rsidRPr="00627A1C" w:rsidRDefault="00B07E67" w:rsidP="00B07E67">
            <w:pPr>
              <w:rPr>
                <w:b/>
                <w:lang w:val="en-US" w:eastAsia="en-US"/>
              </w:rPr>
            </w:pPr>
          </w:p>
        </w:tc>
        <w:tc>
          <w:tcPr>
            <w:tcW w:w="2070" w:type="dxa"/>
            <w:shd w:val="clear" w:color="auto" w:fill="EEECE1"/>
          </w:tcPr>
          <w:p w14:paraId="424DEDC6" w14:textId="77777777" w:rsidR="00B07E67" w:rsidRPr="00627A1C" w:rsidRDefault="00B07E67" w:rsidP="00B07E67">
            <w:pPr>
              <w:rPr>
                <w:lang w:val="en-US" w:eastAsia="en-US"/>
              </w:rPr>
            </w:pPr>
            <w:r w:rsidRPr="00627A1C">
              <w:rPr>
                <w:lang w:val="en-US" w:eastAsia="en-US"/>
              </w:rPr>
              <w:t>Indicator 1.1.2</w:t>
            </w:r>
          </w:p>
          <w:p w14:paraId="098FD55E" w14:textId="77777777" w:rsidR="00B07E67" w:rsidRPr="00991185" w:rsidRDefault="00B07E67" w:rsidP="00B07E67">
            <w:pPr>
              <w:rPr>
                <w:lang w:val="en-US" w:eastAsia="en-US"/>
              </w:rPr>
            </w:pPr>
            <w:r w:rsidRPr="00991185">
              <w:rPr>
                <w:lang w:val="en-US" w:eastAsia="en-US"/>
              </w:rPr>
              <w:t>No. of government</w:t>
            </w:r>
          </w:p>
          <w:p w14:paraId="6DF92F91" w14:textId="77777777" w:rsidR="00B07E67" w:rsidRPr="00991185" w:rsidRDefault="00B07E67" w:rsidP="00B07E67">
            <w:pPr>
              <w:rPr>
                <w:lang w:val="en-US" w:eastAsia="en-US"/>
              </w:rPr>
            </w:pPr>
            <w:r w:rsidRPr="00991185">
              <w:rPr>
                <w:lang w:val="en-US" w:eastAsia="en-US"/>
              </w:rPr>
              <w:t>officials trained on</w:t>
            </w:r>
          </w:p>
          <w:p w14:paraId="0BA2C544" w14:textId="77777777" w:rsidR="00B07E67" w:rsidRPr="00991185" w:rsidRDefault="00B07E67" w:rsidP="00B07E67">
            <w:pPr>
              <w:rPr>
                <w:lang w:val="en-US" w:eastAsia="en-US"/>
              </w:rPr>
            </w:pPr>
            <w:r w:rsidRPr="00991185">
              <w:rPr>
                <w:lang w:val="en-US" w:eastAsia="en-US"/>
              </w:rPr>
              <w:t>policy development.</w:t>
            </w:r>
          </w:p>
          <w:p w14:paraId="7E767147" w14:textId="77777777" w:rsidR="00B07E67" w:rsidRPr="00991185" w:rsidRDefault="00B07E67" w:rsidP="00B07E67">
            <w:pPr>
              <w:rPr>
                <w:lang w:val="en-US" w:eastAsia="en-US"/>
              </w:rPr>
            </w:pPr>
            <w:r w:rsidRPr="00991185">
              <w:rPr>
                <w:lang w:val="en-US" w:eastAsia="en-US"/>
              </w:rPr>
              <w:t>(Disaggregated by</w:t>
            </w:r>
          </w:p>
          <w:p w14:paraId="42A7AB48" w14:textId="20E4BE1C" w:rsidR="00B07E67" w:rsidRPr="00627A1C" w:rsidRDefault="00B07E67" w:rsidP="00B07E67">
            <w:pPr>
              <w:rPr>
                <w:lang w:val="en-US" w:eastAsia="en-US"/>
              </w:rPr>
            </w:pPr>
            <w:r w:rsidRPr="00991185">
              <w:rPr>
                <w:lang w:val="en-US" w:eastAsia="en-US"/>
              </w:rPr>
              <w:t>gender)</w:t>
            </w:r>
          </w:p>
        </w:tc>
        <w:tc>
          <w:tcPr>
            <w:tcW w:w="1530" w:type="dxa"/>
            <w:shd w:val="clear" w:color="auto" w:fill="EEECE1"/>
          </w:tcPr>
          <w:p w14:paraId="3562C7A4" w14:textId="29347C32" w:rsidR="00B07E67" w:rsidRPr="00627A1C" w:rsidRDefault="00B07E67" w:rsidP="00B07E67">
            <w:r>
              <w:rPr>
                <w:b/>
                <w:lang w:val="en-US" w:eastAsia="en-US"/>
              </w:rPr>
              <w:t>0</w:t>
            </w:r>
          </w:p>
        </w:tc>
        <w:tc>
          <w:tcPr>
            <w:tcW w:w="1620" w:type="dxa"/>
            <w:shd w:val="clear" w:color="auto" w:fill="EEECE1"/>
          </w:tcPr>
          <w:p w14:paraId="2991BA4B" w14:textId="11E0E775" w:rsidR="00B07E67" w:rsidRPr="00627A1C" w:rsidRDefault="00B07E67" w:rsidP="00B07E67">
            <w:r>
              <w:rPr>
                <w:b/>
                <w:lang w:val="en-US" w:eastAsia="en-US"/>
              </w:rPr>
              <w:t>25</w:t>
            </w:r>
          </w:p>
        </w:tc>
        <w:tc>
          <w:tcPr>
            <w:tcW w:w="1440" w:type="dxa"/>
          </w:tcPr>
          <w:p w14:paraId="56A48F4F" w14:textId="3D706374" w:rsidR="00B07E67" w:rsidRPr="00627A1C" w:rsidRDefault="00B07E67" w:rsidP="00B07E67">
            <w:pPr>
              <w:rPr>
                <w:b/>
                <w:lang w:val="en-US" w:eastAsia="en-US"/>
              </w:rPr>
            </w:pPr>
          </w:p>
        </w:tc>
        <w:tc>
          <w:tcPr>
            <w:tcW w:w="2160" w:type="dxa"/>
          </w:tcPr>
          <w:p w14:paraId="021AAF28" w14:textId="394594F6" w:rsidR="00B07E67" w:rsidRPr="00627A1C" w:rsidRDefault="00742FDF" w:rsidP="00B07E67">
            <w:r>
              <w:rPr>
                <w:b/>
                <w:lang w:val="en-US" w:eastAsia="en-US"/>
              </w:rPr>
              <w:t>28 (22M;6F)</w:t>
            </w:r>
          </w:p>
        </w:tc>
        <w:tc>
          <w:tcPr>
            <w:tcW w:w="4770" w:type="dxa"/>
          </w:tcPr>
          <w:p w14:paraId="54BE42C2" w14:textId="39D26E01" w:rsidR="00B07E67" w:rsidRPr="00265C28" w:rsidRDefault="00B07E67" w:rsidP="00B07E67">
            <w:r w:rsidRPr="00265C28">
              <w:rPr>
                <w:lang w:val="en-US" w:eastAsia="en-US"/>
              </w:rPr>
              <w:t>Policy training to government officials conducted in November</w:t>
            </w:r>
            <w:r>
              <w:rPr>
                <w:lang w:val="en-US" w:eastAsia="en-US"/>
              </w:rPr>
              <w:t xml:space="preserve"> 2019</w:t>
            </w:r>
            <w:r w:rsidRPr="00265C28">
              <w:rPr>
                <w:lang w:val="en-US" w:eastAsia="en-US"/>
              </w:rPr>
              <w:t>. Pro-Poor Land Policy Training Manual</w:t>
            </w:r>
            <w:r w:rsidR="00B93032">
              <w:rPr>
                <w:lang w:val="en-US" w:eastAsia="en-US"/>
              </w:rPr>
              <w:t>.</w:t>
            </w:r>
          </w:p>
        </w:tc>
      </w:tr>
      <w:tr w:rsidR="00B07E67" w:rsidRPr="00627A1C" w14:paraId="34C9D592" w14:textId="77777777" w:rsidTr="00927B0D">
        <w:trPr>
          <w:trHeight w:val="440"/>
        </w:trPr>
        <w:tc>
          <w:tcPr>
            <w:tcW w:w="1530" w:type="dxa"/>
            <w:vMerge w:val="restart"/>
          </w:tcPr>
          <w:p w14:paraId="7268E3B9" w14:textId="77777777" w:rsidR="00B07E67" w:rsidRPr="00627A1C" w:rsidRDefault="00B07E67" w:rsidP="00B07E67">
            <w:pPr>
              <w:rPr>
                <w:lang w:val="en-US" w:eastAsia="en-US"/>
              </w:rPr>
            </w:pPr>
            <w:r w:rsidRPr="00627A1C">
              <w:rPr>
                <w:lang w:val="en-US" w:eastAsia="en-US"/>
              </w:rPr>
              <w:t>Output 1.2</w:t>
            </w:r>
          </w:p>
          <w:p w14:paraId="4CDF5E6D" w14:textId="77777777" w:rsidR="00B07E67" w:rsidRPr="005D702A" w:rsidRDefault="00B07E67" w:rsidP="00B07E67">
            <w:pPr>
              <w:rPr>
                <w:lang w:val="en-US" w:eastAsia="en-US"/>
              </w:rPr>
            </w:pPr>
            <w:r w:rsidRPr="005D702A">
              <w:rPr>
                <w:lang w:val="en-US" w:eastAsia="en-US"/>
              </w:rPr>
              <w:lastRenderedPageBreak/>
              <w:t>Improved citizen participation on land issues dialogue</w:t>
            </w:r>
          </w:p>
          <w:p w14:paraId="3036476D" w14:textId="77777777" w:rsidR="00B07E67" w:rsidRPr="005D702A" w:rsidRDefault="00B07E67" w:rsidP="00B07E67">
            <w:pPr>
              <w:rPr>
                <w:lang w:val="en-US" w:eastAsia="en-US"/>
              </w:rPr>
            </w:pPr>
            <w:r w:rsidRPr="005D702A">
              <w:rPr>
                <w:lang w:val="en-US" w:eastAsia="en-US"/>
              </w:rPr>
              <w:t>processes with communities and state officials on land</w:t>
            </w:r>
          </w:p>
          <w:p w14:paraId="3CF536DB" w14:textId="2D5EF38B" w:rsidR="00B07E67" w:rsidRPr="00627A1C" w:rsidRDefault="00B07E67" w:rsidP="00B07E67">
            <w:pPr>
              <w:rPr>
                <w:lang w:val="en-US" w:eastAsia="en-US"/>
              </w:rPr>
            </w:pPr>
            <w:r w:rsidRPr="005D702A">
              <w:rPr>
                <w:lang w:val="en-US" w:eastAsia="en-US"/>
              </w:rPr>
              <w:t>dispute resolutions</w:t>
            </w:r>
          </w:p>
        </w:tc>
        <w:tc>
          <w:tcPr>
            <w:tcW w:w="2070" w:type="dxa"/>
            <w:shd w:val="clear" w:color="auto" w:fill="EEECE1"/>
          </w:tcPr>
          <w:p w14:paraId="264632C5" w14:textId="7EA3E82A" w:rsidR="00B07E67" w:rsidRPr="00627A1C" w:rsidRDefault="00B07E67" w:rsidP="00B07E67">
            <w:pPr>
              <w:rPr>
                <w:lang w:val="en-US" w:eastAsia="en-US"/>
              </w:rPr>
            </w:pPr>
            <w:r w:rsidRPr="00627A1C">
              <w:rPr>
                <w:lang w:val="en-US" w:eastAsia="en-US"/>
              </w:rPr>
              <w:lastRenderedPageBreak/>
              <w:t>Indicator 1.2.1</w:t>
            </w:r>
          </w:p>
          <w:p w14:paraId="4194034D" w14:textId="77777777" w:rsidR="00B07E67" w:rsidRPr="005D702A" w:rsidRDefault="00B07E67" w:rsidP="00B07E67">
            <w:pPr>
              <w:rPr>
                <w:lang w:val="en-US" w:eastAsia="en-US"/>
              </w:rPr>
            </w:pPr>
            <w:r w:rsidRPr="005D702A">
              <w:rPr>
                <w:lang w:val="en-US" w:eastAsia="en-US"/>
              </w:rPr>
              <w:lastRenderedPageBreak/>
              <w:t>Number of community</w:t>
            </w:r>
          </w:p>
          <w:p w14:paraId="6E1686C8" w14:textId="664F6EF9" w:rsidR="00B07E67" w:rsidRPr="00627A1C" w:rsidRDefault="00B07E67" w:rsidP="00B07E67">
            <w:pPr>
              <w:rPr>
                <w:lang w:val="en-US" w:eastAsia="en-US"/>
              </w:rPr>
            </w:pPr>
            <w:r w:rsidRPr="005D702A">
              <w:rPr>
                <w:lang w:val="en-US" w:eastAsia="en-US"/>
              </w:rPr>
              <w:t>facilitators trained</w:t>
            </w:r>
          </w:p>
        </w:tc>
        <w:tc>
          <w:tcPr>
            <w:tcW w:w="1530" w:type="dxa"/>
            <w:shd w:val="clear" w:color="auto" w:fill="EEECE1"/>
          </w:tcPr>
          <w:p w14:paraId="713D90FA" w14:textId="5DB18CA2" w:rsidR="00B07E67" w:rsidRPr="00627A1C" w:rsidRDefault="00B07E67" w:rsidP="00B07E67">
            <w:r>
              <w:rPr>
                <w:b/>
                <w:lang w:val="en-US" w:eastAsia="en-US"/>
              </w:rPr>
              <w:lastRenderedPageBreak/>
              <w:t>0</w:t>
            </w:r>
          </w:p>
        </w:tc>
        <w:tc>
          <w:tcPr>
            <w:tcW w:w="1620" w:type="dxa"/>
            <w:shd w:val="clear" w:color="auto" w:fill="EEECE1"/>
          </w:tcPr>
          <w:p w14:paraId="61EFBD6E" w14:textId="13B0DDC5" w:rsidR="00B07E67" w:rsidRPr="00627A1C" w:rsidRDefault="00B07E67" w:rsidP="00B07E67">
            <w:r>
              <w:rPr>
                <w:b/>
                <w:lang w:val="en-US" w:eastAsia="en-US"/>
              </w:rPr>
              <w:t>15</w:t>
            </w:r>
          </w:p>
        </w:tc>
        <w:tc>
          <w:tcPr>
            <w:tcW w:w="1440" w:type="dxa"/>
          </w:tcPr>
          <w:p w14:paraId="4543137B" w14:textId="3324741A" w:rsidR="00B07E67" w:rsidRPr="00627A1C" w:rsidRDefault="00B07E67" w:rsidP="00B07E67">
            <w:pPr>
              <w:rPr>
                <w:b/>
                <w:lang w:val="en-US" w:eastAsia="en-US"/>
              </w:rPr>
            </w:pPr>
          </w:p>
        </w:tc>
        <w:tc>
          <w:tcPr>
            <w:tcW w:w="2160" w:type="dxa"/>
          </w:tcPr>
          <w:p w14:paraId="394F2C74" w14:textId="05196D0D" w:rsidR="00B07E67" w:rsidRPr="00627A1C" w:rsidRDefault="00B07E67" w:rsidP="00B07E67">
            <w:r>
              <w:rPr>
                <w:b/>
                <w:lang w:val="en-US" w:eastAsia="en-US"/>
              </w:rPr>
              <w:t>25</w:t>
            </w:r>
          </w:p>
        </w:tc>
        <w:tc>
          <w:tcPr>
            <w:tcW w:w="4770" w:type="dxa"/>
          </w:tcPr>
          <w:p w14:paraId="2D691EA8" w14:textId="77777777" w:rsidR="00B07E67" w:rsidRPr="00627A1C" w:rsidRDefault="00B07E67" w:rsidP="00B07E6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r>
      <w:tr w:rsidR="00B07E67" w:rsidRPr="00627A1C" w14:paraId="0D9140B2" w14:textId="77777777" w:rsidTr="00927B0D">
        <w:trPr>
          <w:trHeight w:val="467"/>
        </w:trPr>
        <w:tc>
          <w:tcPr>
            <w:tcW w:w="1530" w:type="dxa"/>
            <w:vMerge/>
          </w:tcPr>
          <w:p w14:paraId="3E1300E8" w14:textId="77777777" w:rsidR="00B07E67" w:rsidRPr="00627A1C" w:rsidRDefault="00B07E67" w:rsidP="00B07E67">
            <w:pPr>
              <w:rPr>
                <w:b/>
                <w:lang w:val="en-US" w:eastAsia="en-US"/>
              </w:rPr>
            </w:pPr>
          </w:p>
        </w:tc>
        <w:tc>
          <w:tcPr>
            <w:tcW w:w="2070" w:type="dxa"/>
            <w:shd w:val="clear" w:color="auto" w:fill="EEECE1"/>
          </w:tcPr>
          <w:p w14:paraId="7A1686F7" w14:textId="77777777" w:rsidR="00B07E67" w:rsidRPr="00627A1C" w:rsidRDefault="00B07E67" w:rsidP="00B07E67">
            <w:pPr>
              <w:rPr>
                <w:lang w:val="en-US" w:eastAsia="en-US"/>
              </w:rPr>
            </w:pPr>
            <w:r w:rsidRPr="00627A1C">
              <w:rPr>
                <w:lang w:val="en-US" w:eastAsia="en-US"/>
              </w:rPr>
              <w:t>Indicator 1.2.2</w:t>
            </w:r>
          </w:p>
          <w:p w14:paraId="4D44A4E5" w14:textId="7914F5A7" w:rsidR="00B07E67" w:rsidRPr="00627A1C" w:rsidRDefault="00B07E67" w:rsidP="00B07E67">
            <w:pPr>
              <w:rPr>
                <w:lang w:val="en-US" w:eastAsia="en-US"/>
              </w:rPr>
            </w:pPr>
            <w:r>
              <w:rPr>
                <w:lang w:val="en-US" w:eastAsia="en-US"/>
              </w:rPr>
              <w:t>No of communit</w:t>
            </w:r>
            <w:r w:rsidRPr="005D702A">
              <w:rPr>
                <w:lang w:val="en-US" w:eastAsia="en-US"/>
              </w:rPr>
              <w:t>y conversations held (including women only CC )</w:t>
            </w:r>
          </w:p>
        </w:tc>
        <w:tc>
          <w:tcPr>
            <w:tcW w:w="1530" w:type="dxa"/>
            <w:shd w:val="clear" w:color="auto" w:fill="EEECE1"/>
          </w:tcPr>
          <w:p w14:paraId="5D76C612" w14:textId="28F03C88" w:rsidR="00B07E67" w:rsidRPr="00627A1C" w:rsidRDefault="00B07E67" w:rsidP="00B07E67">
            <w:r>
              <w:rPr>
                <w:b/>
                <w:lang w:val="en-US" w:eastAsia="en-US"/>
              </w:rPr>
              <w:t>0</w:t>
            </w:r>
          </w:p>
        </w:tc>
        <w:tc>
          <w:tcPr>
            <w:tcW w:w="1620" w:type="dxa"/>
            <w:shd w:val="clear" w:color="auto" w:fill="EEECE1"/>
          </w:tcPr>
          <w:p w14:paraId="30999B6C" w14:textId="29E723CA" w:rsidR="00B07E67" w:rsidRPr="00627A1C" w:rsidRDefault="00B07E67" w:rsidP="00B07E67">
            <w:r>
              <w:rPr>
                <w:b/>
                <w:lang w:val="en-US" w:eastAsia="en-US"/>
              </w:rPr>
              <w:t>18</w:t>
            </w:r>
          </w:p>
        </w:tc>
        <w:tc>
          <w:tcPr>
            <w:tcW w:w="1440" w:type="dxa"/>
          </w:tcPr>
          <w:p w14:paraId="0FEC53E1" w14:textId="7F971E59" w:rsidR="00B07E67" w:rsidRPr="00627A1C" w:rsidRDefault="00B07E67" w:rsidP="00B07E67">
            <w:pPr>
              <w:rPr>
                <w:b/>
                <w:lang w:val="en-US" w:eastAsia="en-US"/>
              </w:rPr>
            </w:pPr>
          </w:p>
        </w:tc>
        <w:tc>
          <w:tcPr>
            <w:tcW w:w="2160" w:type="dxa"/>
          </w:tcPr>
          <w:p w14:paraId="785AA9D0" w14:textId="7EB8D4B3" w:rsidR="00B07E67" w:rsidRPr="00E77698" w:rsidRDefault="00B07E67" w:rsidP="00B07E67">
            <w:pPr>
              <w:rPr>
                <w:b/>
                <w:bCs/>
              </w:rPr>
            </w:pPr>
            <w:r w:rsidRPr="00E77698">
              <w:rPr>
                <w:b/>
                <w:bCs/>
              </w:rPr>
              <w:t>32</w:t>
            </w:r>
          </w:p>
        </w:tc>
        <w:tc>
          <w:tcPr>
            <w:tcW w:w="4770" w:type="dxa"/>
          </w:tcPr>
          <w:p w14:paraId="493190EA" w14:textId="64472BD3" w:rsidR="00B07E67" w:rsidRPr="00627A1C" w:rsidRDefault="00B07E67" w:rsidP="00B07E67">
            <w:r>
              <w:t>Due to COVID-19, all physical gatherings for community conversations have stopped since March 2020</w:t>
            </w:r>
          </w:p>
        </w:tc>
      </w:tr>
      <w:tr w:rsidR="001B5580" w:rsidRPr="00627A1C" w14:paraId="3FB707A1" w14:textId="77777777" w:rsidTr="00927B0D">
        <w:trPr>
          <w:trHeight w:val="422"/>
        </w:trPr>
        <w:tc>
          <w:tcPr>
            <w:tcW w:w="1530" w:type="dxa"/>
            <w:vMerge w:val="restart"/>
          </w:tcPr>
          <w:p w14:paraId="186B9E6B" w14:textId="77777777" w:rsidR="001B5580" w:rsidRDefault="001B5580" w:rsidP="001B5580">
            <w:pPr>
              <w:rPr>
                <w:lang w:val="en-US" w:eastAsia="en-US"/>
              </w:rPr>
            </w:pPr>
            <w:r w:rsidRPr="00627A1C">
              <w:rPr>
                <w:lang w:val="en-US" w:eastAsia="en-US"/>
              </w:rPr>
              <w:t>Output 1.3</w:t>
            </w:r>
          </w:p>
          <w:p w14:paraId="75ED1EEF" w14:textId="77777777" w:rsidR="001B5580" w:rsidRPr="00627A1C" w:rsidRDefault="001B5580" w:rsidP="001B5580">
            <w:pPr>
              <w:rPr>
                <w:lang w:val="en-US" w:eastAsia="en-US"/>
              </w:rPr>
            </w:pPr>
          </w:p>
          <w:p w14:paraId="73A939B9" w14:textId="3BE25BEB" w:rsidR="001B5580" w:rsidRPr="00627A1C" w:rsidRDefault="001B5580" w:rsidP="001B5580">
            <w:pPr>
              <w:rPr>
                <w:lang w:val="en-US" w:eastAsia="en-US"/>
              </w:rPr>
            </w:pPr>
            <w:r w:rsidRPr="00DB3BC4">
              <w:rPr>
                <w:lang w:val="en-US" w:eastAsia="en-US"/>
              </w:rPr>
              <w:t xml:space="preserve">Establish an integrated justice system capacitated to address land disputes with increased </w:t>
            </w:r>
            <w:r w:rsidRPr="00DB3BC4">
              <w:rPr>
                <w:lang w:val="en-US" w:eastAsia="en-US"/>
              </w:rPr>
              <w:lastRenderedPageBreak/>
              <w:t>compliance with women's rights</w:t>
            </w:r>
          </w:p>
        </w:tc>
        <w:tc>
          <w:tcPr>
            <w:tcW w:w="2070" w:type="dxa"/>
            <w:shd w:val="clear" w:color="auto" w:fill="EEECE1"/>
          </w:tcPr>
          <w:p w14:paraId="3E1859A8" w14:textId="77777777" w:rsidR="001B5580" w:rsidRPr="00627A1C" w:rsidRDefault="001B5580" w:rsidP="001B5580">
            <w:pPr>
              <w:rPr>
                <w:lang w:val="en-US" w:eastAsia="en-US"/>
              </w:rPr>
            </w:pPr>
            <w:r w:rsidRPr="00627A1C">
              <w:rPr>
                <w:lang w:val="en-US" w:eastAsia="en-US"/>
              </w:rPr>
              <w:lastRenderedPageBreak/>
              <w:t>Indicator 1.3.1</w:t>
            </w:r>
          </w:p>
          <w:p w14:paraId="40B602DE" w14:textId="77777777" w:rsidR="001B5580" w:rsidRPr="00991185" w:rsidRDefault="001B5580" w:rsidP="001B5580">
            <w:pPr>
              <w:rPr>
                <w:lang w:val="en-US" w:eastAsia="en-US"/>
              </w:rPr>
            </w:pPr>
            <w:r w:rsidRPr="00991185">
              <w:rPr>
                <w:lang w:val="en-US" w:eastAsia="en-US"/>
              </w:rPr>
              <w:t>Land dispute tribunal</w:t>
            </w:r>
          </w:p>
          <w:p w14:paraId="2198C7B5" w14:textId="77777777" w:rsidR="001B5580" w:rsidRPr="00991185" w:rsidRDefault="001B5580" w:rsidP="001B5580">
            <w:pPr>
              <w:rPr>
                <w:lang w:val="en-US" w:eastAsia="en-US"/>
              </w:rPr>
            </w:pPr>
            <w:r w:rsidRPr="00991185">
              <w:rPr>
                <w:lang w:val="en-US" w:eastAsia="en-US"/>
              </w:rPr>
              <w:t>and committee</w:t>
            </w:r>
          </w:p>
          <w:p w14:paraId="7D32220C" w14:textId="77777777" w:rsidR="001B5580" w:rsidRPr="00991185" w:rsidRDefault="001B5580" w:rsidP="001B5580">
            <w:pPr>
              <w:rPr>
                <w:lang w:val="en-US" w:eastAsia="en-US"/>
              </w:rPr>
            </w:pPr>
            <w:r w:rsidRPr="00991185">
              <w:rPr>
                <w:lang w:val="en-US" w:eastAsia="en-US"/>
              </w:rPr>
              <w:t>established and</w:t>
            </w:r>
          </w:p>
          <w:p w14:paraId="473447CA" w14:textId="07512883" w:rsidR="001B5580" w:rsidRPr="00627A1C" w:rsidRDefault="001B5580" w:rsidP="001B5580">
            <w:pPr>
              <w:rPr>
                <w:lang w:val="en-US" w:eastAsia="en-US"/>
              </w:rPr>
            </w:pPr>
            <w:r w:rsidRPr="00991185">
              <w:rPr>
                <w:lang w:val="en-US" w:eastAsia="en-US"/>
              </w:rPr>
              <w:t>functional.</w:t>
            </w:r>
          </w:p>
        </w:tc>
        <w:tc>
          <w:tcPr>
            <w:tcW w:w="1530" w:type="dxa"/>
            <w:shd w:val="clear" w:color="auto" w:fill="EEECE1"/>
          </w:tcPr>
          <w:p w14:paraId="3BB2EE58" w14:textId="0389757C" w:rsidR="001B5580" w:rsidRPr="00627A1C" w:rsidRDefault="001B5580" w:rsidP="001B5580">
            <w:r>
              <w:rPr>
                <w:b/>
                <w:lang w:val="en-US" w:eastAsia="en-US"/>
              </w:rPr>
              <w:t>0</w:t>
            </w:r>
          </w:p>
        </w:tc>
        <w:tc>
          <w:tcPr>
            <w:tcW w:w="1620" w:type="dxa"/>
            <w:shd w:val="clear" w:color="auto" w:fill="EEECE1"/>
          </w:tcPr>
          <w:p w14:paraId="5A6E7744" w14:textId="27F1C60D" w:rsidR="001B5580" w:rsidRPr="00627A1C" w:rsidRDefault="001B5580" w:rsidP="001B5580">
            <w:r>
              <w:rPr>
                <w:b/>
                <w:lang w:val="en-US" w:eastAsia="en-US"/>
              </w:rPr>
              <w:t>2</w:t>
            </w:r>
          </w:p>
        </w:tc>
        <w:tc>
          <w:tcPr>
            <w:tcW w:w="1440" w:type="dxa"/>
          </w:tcPr>
          <w:p w14:paraId="5AE2489D" w14:textId="2C28F20B" w:rsidR="001B5580" w:rsidRPr="00627A1C" w:rsidRDefault="001B5580" w:rsidP="001B5580">
            <w:pPr>
              <w:rPr>
                <w:b/>
                <w:lang w:val="en-US" w:eastAsia="en-US"/>
              </w:rPr>
            </w:pPr>
            <w:r>
              <w:rPr>
                <w:b/>
                <w:lang w:val="en-US" w:eastAsia="en-US"/>
              </w:rPr>
              <w:t>0</w:t>
            </w:r>
          </w:p>
        </w:tc>
        <w:tc>
          <w:tcPr>
            <w:tcW w:w="2160" w:type="dxa"/>
          </w:tcPr>
          <w:p w14:paraId="360891DE" w14:textId="2DD5DD34" w:rsidR="001B5580" w:rsidRPr="001B5580" w:rsidRDefault="001B5580" w:rsidP="001B5580">
            <w:pPr>
              <w:rPr>
                <w:b/>
                <w:bCs/>
              </w:rPr>
            </w:pPr>
            <w:r w:rsidRPr="001B5580">
              <w:rPr>
                <w:b/>
                <w:bCs/>
              </w:rPr>
              <w:t>2</w:t>
            </w:r>
          </w:p>
        </w:tc>
        <w:tc>
          <w:tcPr>
            <w:tcW w:w="4770" w:type="dxa"/>
          </w:tcPr>
          <w:p w14:paraId="01D0BB88" w14:textId="4D68E07F" w:rsidR="001B5580" w:rsidRPr="00627A1C" w:rsidRDefault="001B5580" w:rsidP="001B5580">
            <w:r w:rsidRPr="006A597D">
              <w:rPr>
                <w:lang w:val="en-US"/>
              </w:rPr>
              <w:t xml:space="preserve">Completed – handover ceremony scheduled for </w:t>
            </w:r>
            <w:r w:rsidR="009D25C2" w:rsidRPr="006A597D">
              <w:rPr>
                <w:lang w:val="en-US"/>
              </w:rPr>
              <w:t>November 2020</w:t>
            </w:r>
            <w:r w:rsidR="009D25C2">
              <w:rPr>
                <w:lang w:val="en-US"/>
              </w:rPr>
              <w:t xml:space="preserve"> in </w:t>
            </w:r>
            <w:proofErr w:type="spellStart"/>
            <w:r w:rsidR="009D25C2">
              <w:rPr>
                <w:lang w:val="en-US"/>
              </w:rPr>
              <w:t>Baidoa</w:t>
            </w:r>
            <w:proofErr w:type="spellEnd"/>
            <w:r w:rsidR="009D25C2">
              <w:rPr>
                <w:lang w:val="en-US"/>
              </w:rPr>
              <w:t xml:space="preserve"> and </w:t>
            </w:r>
            <w:r w:rsidRPr="006A597D">
              <w:rPr>
                <w:lang w:val="en-US"/>
              </w:rPr>
              <w:t>December 2020</w:t>
            </w:r>
            <w:r>
              <w:rPr>
                <w:lang w:val="en-US"/>
              </w:rPr>
              <w:t xml:space="preserve"> in </w:t>
            </w:r>
            <w:r w:rsidR="00B429DC">
              <w:rPr>
                <w:lang w:val="en-US"/>
              </w:rPr>
              <w:t>Kismayo.</w:t>
            </w:r>
          </w:p>
        </w:tc>
      </w:tr>
      <w:tr w:rsidR="001B5580" w:rsidRPr="00627A1C" w14:paraId="592F89B3" w14:textId="77777777" w:rsidTr="00927B0D">
        <w:trPr>
          <w:trHeight w:val="422"/>
        </w:trPr>
        <w:tc>
          <w:tcPr>
            <w:tcW w:w="1530" w:type="dxa"/>
            <w:vMerge/>
          </w:tcPr>
          <w:p w14:paraId="6BAC804F" w14:textId="77777777" w:rsidR="001B5580" w:rsidRPr="00627A1C" w:rsidRDefault="001B5580" w:rsidP="001B5580">
            <w:pPr>
              <w:rPr>
                <w:b/>
                <w:lang w:val="en-US" w:eastAsia="en-US"/>
              </w:rPr>
            </w:pPr>
          </w:p>
        </w:tc>
        <w:tc>
          <w:tcPr>
            <w:tcW w:w="2070" w:type="dxa"/>
            <w:shd w:val="clear" w:color="auto" w:fill="EEECE1"/>
          </w:tcPr>
          <w:p w14:paraId="53C338DB" w14:textId="77777777" w:rsidR="001B5580" w:rsidRPr="00627A1C" w:rsidRDefault="001B5580" w:rsidP="001B5580">
            <w:pPr>
              <w:rPr>
                <w:lang w:val="en-US" w:eastAsia="en-US"/>
              </w:rPr>
            </w:pPr>
            <w:r w:rsidRPr="00627A1C">
              <w:rPr>
                <w:lang w:val="en-US" w:eastAsia="en-US"/>
              </w:rPr>
              <w:t>Indicator 1.3.2</w:t>
            </w:r>
          </w:p>
          <w:p w14:paraId="39C56CDA" w14:textId="77777777" w:rsidR="001B5580" w:rsidRPr="00991185" w:rsidRDefault="001B5580" w:rsidP="001B5580">
            <w:pPr>
              <w:rPr>
                <w:lang w:val="en-US" w:eastAsia="en-US"/>
              </w:rPr>
            </w:pPr>
            <w:r w:rsidRPr="00991185">
              <w:rPr>
                <w:lang w:val="en-US" w:eastAsia="en-US"/>
              </w:rPr>
              <w:t>Training curricula,</w:t>
            </w:r>
          </w:p>
          <w:p w14:paraId="65EDB50B" w14:textId="77777777" w:rsidR="001B5580" w:rsidRPr="00991185" w:rsidRDefault="001B5580" w:rsidP="001B5580">
            <w:pPr>
              <w:rPr>
                <w:lang w:val="en-US" w:eastAsia="en-US"/>
              </w:rPr>
            </w:pPr>
            <w:r w:rsidRPr="00991185">
              <w:rPr>
                <w:lang w:val="en-US" w:eastAsia="en-US"/>
              </w:rPr>
              <w:t>number of religious,</w:t>
            </w:r>
          </w:p>
          <w:p w14:paraId="6B475CA2" w14:textId="77777777" w:rsidR="001B5580" w:rsidRPr="00991185" w:rsidRDefault="001B5580" w:rsidP="001B5580">
            <w:pPr>
              <w:rPr>
                <w:lang w:val="en-US" w:eastAsia="en-US"/>
              </w:rPr>
            </w:pPr>
            <w:r w:rsidRPr="00991185">
              <w:rPr>
                <w:lang w:val="en-US" w:eastAsia="en-US"/>
              </w:rPr>
              <w:lastRenderedPageBreak/>
              <w:t>traditional and women</w:t>
            </w:r>
          </w:p>
          <w:p w14:paraId="2BB99370" w14:textId="77777777" w:rsidR="001B5580" w:rsidRPr="00991185" w:rsidRDefault="001B5580" w:rsidP="001B5580">
            <w:pPr>
              <w:rPr>
                <w:lang w:val="en-US" w:eastAsia="en-US"/>
              </w:rPr>
            </w:pPr>
            <w:r w:rsidRPr="00991185">
              <w:rPr>
                <w:lang w:val="en-US" w:eastAsia="en-US"/>
              </w:rPr>
              <w:t>leaders trained</w:t>
            </w:r>
          </w:p>
          <w:p w14:paraId="0959E869" w14:textId="77777777" w:rsidR="001B5580" w:rsidRPr="00991185" w:rsidRDefault="001B5580" w:rsidP="001B5580">
            <w:pPr>
              <w:rPr>
                <w:lang w:val="en-US" w:eastAsia="en-US"/>
              </w:rPr>
            </w:pPr>
            <w:r w:rsidRPr="00991185">
              <w:rPr>
                <w:lang w:val="en-US" w:eastAsia="en-US"/>
              </w:rPr>
              <w:t>Number of exchange</w:t>
            </w:r>
          </w:p>
          <w:p w14:paraId="5935CAE0" w14:textId="77777777" w:rsidR="001B5580" w:rsidRPr="00991185" w:rsidRDefault="001B5580" w:rsidP="001B5580">
            <w:pPr>
              <w:rPr>
                <w:lang w:val="en-US" w:eastAsia="en-US"/>
              </w:rPr>
            </w:pPr>
            <w:r w:rsidRPr="00991185">
              <w:rPr>
                <w:lang w:val="en-US" w:eastAsia="en-US"/>
              </w:rPr>
              <w:t>sessions</w:t>
            </w:r>
          </w:p>
          <w:p w14:paraId="7FB4DF31" w14:textId="77777777" w:rsidR="001B5580" w:rsidRPr="00991185" w:rsidRDefault="001B5580" w:rsidP="001B5580">
            <w:pPr>
              <w:rPr>
                <w:lang w:val="en-US" w:eastAsia="en-US"/>
              </w:rPr>
            </w:pPr>
            <w:r w:rsidRPr="00991185">
              <w:rPr>
                <w:lang w:val="en-US" w:eastAsia="en-US"/>
              </w:rPr>
              <w:t>No. of land dispute</w:t>
            </w:r>
          </w:p>
          <w:p w14:paraId="58E3699D" w14:textId="77777777" w:rsidR="001B5580" w:rsidRPr="00991185" w:rsidRDefault="001B5580" w:rsidP="001B5580">
            <w:r w:rsidRPr="00991185">
              <w:rPr>
                <w:lang w:val="en-US" w:eastAsia="en-US"/>
              </w:rPr>
              <w:t>committee members</w:t>
            </w:r>
            <w:r>
              <w:t xml:space="preserve"> </w:t>
            </w:r>
            <w:r w:rsidRPr="00991185">
              <w:t>trained on</w:t>
            </w:r>
          </w:p>
          <w:p w14:paraId="27578DF8" w14:textId="77777777" w:rsidR="001B5580" w:rsidRPr="00991185" w:rsidRDefault="001B5580" w:rsidP="001B5580">
            <w:r w:rsidRPr="00991185">
              <w:t>management of</w:t>
            </w:r>
          </w:p>
          <w:p w14:paraId="64EE2614" w14:textId="77777777" w:rsidR="001B5580" w:rsidRPr="00991185" w:rsidRDefault="001B5580" w:rsidP="001B5580">
            <w:r w:rsidRPr="00991185">
              <w:t>disputes cases</w:t>
            </w:r>
          </w:p>
          <w:p w14:paraId="1F37B5F1" w14:textId="77777777" w:rsidR="001B5580" w:rsidRPr="00991185" w:rsidRDefault="001B5580" w:rsidP="001B5580">
            <w:r w:rsidRPr="00991185">
              <w:t>(Disaggregated by</w:t>
            </w:r>
          </w:p>
          <w:p w14:paraId="0369019A" w14:textId="374BAEE0" w:rsidR="001B5580" w:rsidRPr="00627A1C" w:rsidRDefault="001B5580" w:rsidP="001B5580">
            <w:pPr>
              <w:rPr>
                <w:lang w:val="en-US" w:eastAsia="en-US"/>
              </w:rPr>
            </w:pPr>
            <w:r w:rsidRPr="00991185">
              <w:t>gender)</w:t>
            </w:r>
          </w:p>
        </w:tc>
        <w:tc>
          <w:tcPr>
            <w:tcW w:w="1530" w:type="dxa"/>
            <w:shd w:val="clear" w:color="auto" w:fill="EEECE1"/>
          </w:tcPr>
          <w:p w14:paraId="6E6F34D4" w14:textId="3568B388" w:rsidR="001B5580" w:rsidRPr="00627A1C" w:rsidRDefault="001B5580" w:rsidP="001B5580">
            <w:r>
              <w:rPr>
                <w:b/>
                <w:lang w:val="en-US" w:eastAsia="en-US"/>
              </w:rPr>
              <w:lastRenderedPageBreak/>
              <w:t>0</w:t>
            </w:r>
          </w:p>
        </w:tc>
        <w:tc>
          <w:tcPr>
            <w:tcW w:w="1620" w:type="dxa"/>
            <w:shd w:val="clear" w:color="auto" w:fill="EEECE1"/>
          </w:tcPr>
          <w:p w14:paraId="3B4A9896" w14:textId="2C85B0B0" w:rsidR="001B5580" w:rsidRPr="00627A1C" w:rsidRDefault="001B5580" w:rsidP="001B5580">
            <w:r>
              <w:rPr>
                <w:b/>
                <w:lang w:val="en-US" w:eastAsia="en-US"/>
              </w:rPr>
              <w:t>10</w:t>
            </w:r>
          </w:p>
        </w:tc>
        <w:tc>
          <w:tcPr>
            <w:tcW w:w="1440" w:type="dxa"/>
          </w:tcPr>
          <w:p w14:paraId="37CC77CD" w14:textId="490E6487" w:rsidR="001B5580" w:rsidRPr="00627A1C" w:rsidRDefault="001B5580" w:rsidP="001B5580">
            <w:pPr>
              <w:rPr>
                <w:b/>
                <w:lang w:val="en-US" w:eastAsia="en-US"/>
              </w:rPr>
            </w:pPr>
            <w:r>
              <w:rPr>
                <w:b/>
                <w:lang w:val="en-US" w:eastAsia="en-US"/>
              </w:rPr>
              <w:t>30</w:t>
            </w:r>
          </w:p>
        </w:tc>
        <w:tc>
          <w:tcPr>
            <w:tcW w:w="2160" w:type="dxa"/>
          </w:tcPr>
          <w:p w14:paraId="3A1CCDFD" w14:textId="77777777" w:rsidR="001B5580" w:rsidRPr="00627A1C" w:rsidRDefault="001B5580" w:rsidP="001B558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7E172691" w14:textId="77777777" w:rsidR="001B5580" w:rsidRPr="00627A1C" w:rsidRDefault="001B5580" w:rsidP="001B558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r>
      <w:tr w:rsidR="001B5580" w:rsidRPr="00627A1C" w14:paraId="5438E381" w14:textId="77777777" w:rsidTr="001748EA">
        <w:trPr>
          <w:trHeight w:val="3068"/>
        </w:trPr>
        <w:tc>
          <w:tcPr>
            <w:tcW w:w="1530" w:type="dxa"/>
            <w:vMerge w:val="restart"/>
          </w:tcPr>
          <w:p w14:paraId="617D9851" w14:textId="77777777" w:rsidR="001B5580" w:rsidRPr="00627A1C" w:rsidRDefault="001B5580" w:rsidP="001B5580">
            <w:pPr>
              <w:rPr>
                <w:b/>
                <w:lang w:val="en-US" w:eastAsia="en-US"/>
              </w:rPr>
            </w:pPr>
            <w:r w:rsidRPr="00627A1C">
              <w:rPr>
                <w:b/>
                <w:lang w:val="en-US" w:eastAsia="en-US"/>
              </w:rPr>
              <w:t>Outcome 2</w:t>
            </w:r>
          </w:p>
          <w:p w14:paraId="13641058" w14:textId="77777777" w:rsidR="001B5580" w:rsidRPr="00DB3BC4" w:rsidRDefault="001B5580" w:rsidP="001B5580">
            <w:pPr>
              <w:rPr>
                <w:lang w:val="en-US" w:eastAsia="en-US"/>
              </w:rPr>
            </w:pPr>
            <w:r w:rsidRPr="00DB3BC4">
              <w:rPr>
                <w:lang w:val="en-US" w:eastAsia="en-US"/>
              </w:rPr>
              <w:t>Improved delivery of land</w:t>
            </w:r>
          </w:p>
          <w:p w14:paraId="00D3CA14" w14:textId="77777777" w:rsidR="001B5580" w:rsidRPr="00DB3BC4" w:rsidRDefault="001B5580" w:rsidP="001B5580">
            <w:pPr>
              <w:rPr>
                <w:lang w:val="en-US" w:eastAsia="en-US"/>
              </w:rPr>
            </w:pPr>
            <w:r w:rsidRPr="00DB3BC4">
              <w:rPr>
                <w:lang w:val="en-US" w:eastAsia="en-US"/>
              </w:rPr>
              <w:t>administration and land</w:t>
            </w:r>
          </w:p>
          <w:p w14:paraId="57FC0707" w14:textId="77777777" w:rsidR="001B5580" w:rsidRPr="00DB3BC4" w:rsidRDefault="001B5580" w:rsidP="001B5580">
            <w:pPr>
              <w:rPr>
                <w:lang w:val="en-US" w:eastAsia="en-US"/>
              </w:rPr>
            </w:pPr>
            <w:r w:rsidRPr="00DB3BC4">
              <w:rPr>
                <w:lang w:val="en-US" w:eastAsia="en-US"/>
              </w:rPr>
              <w:t>rights services through</w:t>
            </w:r>
          </w:p>
          <w:p w14:paraId="7AA6865C" w14:textId="77777777" w:rsidR="001B5580" w:rsidRPr="00DB3BC4" w:rsidRDefault="001B5580" w:rsidP="001B5580">
            <w:pPr>
              <w:rPr>
                <w:lang w:val="en-US" w:eastAsia="en-US"/>
              </w:rPr>
            </w:pPr>
            <w:r w:rsidRPr="00DB3BC4">
              <w:rPr>
                <w:lang w:val="en-US" w:eastAsia="en-US"/>
              </w:rPr>
              <w:t>institutionalization of</w:t>
            </w:r>
          </w:p>
          <w:p w14:paraId="617D7586" w14:textId="77777777" w:rsidR="001B5580" w:rsidRPr="00DB3BC4" w:rsidRDefault="001B5580" w:rsidP="001B5580">
            <w:pPr>
              <w:rPr>
                <w:lang w:val="en-US" w:eastAsia="en-US"/>
              </w:rPr>
            </w:pPr>
            <w:r w:rsidRPr="00DB3BC4">
              <w:rPr>
                <w:lang w:val="en-US" w:eastAsia="en-US"/>
              </w:rPr>
              <w:lastRenderedPageBreak/>
              <w:t>appropriate</w:t>
            </w:r>
          </w:p>
          <w:p w14:paraId="2A4935A4" w14:textId="25128A7F" w:rsidR="001B5580" w:rsidRPr="00627A1C" w:rsidRDefault="001B5580" w:rsidP="001B5580">
            <w:pPr>
              <w:rPr>
                <w:b/>
                <w:lang w:val="en-US" w:eastAsia="en-US"/>
              </w:rPr>
            </w:pPr>
            <w:r w:rsidRPr="00DB3BC4">
              <w:rPr>
                <w:lang w:val="en-US" w:eastAsia="en-US"/>
              </w:rPr>
              <w:t>infrastructure and information management systems, thus rebuilding the community’s confidence in local authorities</w:t>
            </w:r>
          </w:p>
          <w:p w14:paraId="559BA2BA" w14:textId="77777777" w:rsidR="001B5580" w:rsidRPr="00627A1C" w:rsidRDefault="001B5580" w:rsidP="001B5580">
            <w:pPr>
              <w:rPr>
                <w:b/>
                <w:lang w:val="en-US" w:eastAsia="en-US"/>
              </w:rPr>
            </w:pPr>
          </w:p>
        </w:tc>
        <w:tc>
          <w:tcPr>
            <w:tcW w:w="2070" w:type="dxa"/>
            <w:shd w:val="clear" w:color="auto" w:fill="EEECE1"/>
          </w:tcPr>
          <w:p w14:paraId="4EBEA4B8" w14:textId="77777777" w:rsidR="001B5580" w:rsidRPr="00627A1C" w:rsidRDefault="001B5580" w:rsidP="001B5580">
            <w:pPr>
              <w:rPr>
                <w:lang w:val="en-US" w:eastAsia="en-US"/>
              </w:rPr>
            </w:pPr>
            <w:r w:rsidRPr="00627A1C">
              <w:rPr>
                <w:lang w:val="en-US" w:eastAsia="en-US"/>
              </w:rPr>
              <w:lastRenderedPageBreak/>
              <w:t>Indicator 2.1</w:t>
            </w:r>
          </w:p>
          <w:p w14:paraId="32E44BC4" w14:textId="77777777" w:rsidR="001B5580" w:rsidRPr="00991185" w:rsidRDefault="001B5580" w:rsidP="001B5580">
            <w:pPr>
              <w:rPr>
                <w:lang w:val="en-US" w:eastAsia="en-US"/>
              </w:rPr>
            </w:pPr>
            <w:r w:rsidRPr="00991185">
              <w:rPr>
                <w:lang w:val="en-US" w:eastAsia="en-US"/>
              </w:rPr>
              <w:t>Proportion of</w:t>
            </w:r>
          </w:p>
          <w:p w14:paraId="7B3B71BF" w14:textId="77777777" w:rsidR="001B5580" w:rsidRPr="00991185" w:rsidRDefault="001B5580" w:rsidP="001B5580">
            <w:pPr>
              <w:rPr>
                <w:lang w:val="en-US" w:eastAsia="en-US"/>
              </w:rPr>
            </w:pPr>
            <w:r w:rsidRPr="00991185">
              <w:rPr>
                <w:lang w:val="en-US" w:eastAsia="en-US"/>
              </w:rPr>
              <w:t>vulnerable and</w:t>
            </w:r>
          </w:p>
          <w:p w14:paraId="32879A88" w14:textId="77777777" w:rsidR="001B5580" w:rsidRPr="00991185" w:rsidRDefault="001B5580" w:rsidP="001B5580">
            <w:pPr>
              <w:rPr>
                <w:lang w:val="en-US" w:eastAsia="en-US"/>
              </w:rPr>
            </w:pPr>
            <w:r w:rsidRPr="00991185">
              <w:rPr>
                <w:lang w:val="en-US" w:eastAsia="en-US"/>
              </w:rPr>
              <w:t>disadvantaged people</w:t>
            </w:r>
          </w:p>
          <w:p w14:paraId="17402DD9" w14:textId="77777777" w:rsidR="001B5580" w:rsidRPr="00991185" w:rsidRDefault="001B5580" w:rsidP="001B5580">
            <w:pPr>
              <w:rPr>
                <w:lang w:val="en-US" w:eastAsia="en-US"/>
              </w:rPr>
            </w:pPr>
            <w:r w:rsidRPr="00991185">
              <w:rPr>
                <w:lang w:val="en-US" w:eastAsia="en-US"/>
              </w:rPr>
              <w:t>effectively utilizing</w:t>
            </w:r>
          </w:p>
          <w:p w14:paraId="142B9A87" w14:textId="77777777" w:rsidR="001B5580" w:rsidRPr="00991185" w:rsidRDefault="001B5580" w:rsidP="001B5580">
            <w:pPr>
              <w:rPr>
                <w:lang w:val="en-US" w:eastAsia="en-US"/>
              </w:rPr>
            </w:pPr>
            <w:r w:rsidRPr="00991185">
              <w:rPr>
                <w:lang w:val="en-US" w:eastAsia="en-US"/>
              </w:rPr>
              <w:t>justice and remedial systems on land tenure</w:t>
            </w:r>
          </w:p>
          <w:p w14:paraId="02C1F6F2" w14:textId="67D3E576" w:rsidR="001B5580" w:rsidRPr="00627A1C" w:rsidRDefault="001B5580" w:rsidP="001B5580">
            <w:pPr>
              <w:rPr>
                <w:lang w:val="en-US" w:eastAsia="en-US"/>
              </w:rPr>
            </w:pPr>
            <w:r w:rsidRPr="00991185">
              <w:rPr>
                <w:lang w:val="en-US" w:eastAsia="en-US"/>
              </w:rPr>
              <w:t>issues</w:t>
            </w:r>
          </w:p>
        </w:tc>
        <w:tc>
          <w:tcPr>
            <w:tcW w:w="1530" w:type="dxa"/>
            <w:shd w:val="clear" w:color="auto" w:fill="EEECE1"/>
          </w:tcPr>
          <w:p w14:paraId="662B5C0E" w14:textId="42A50A84" w:rsidR="001B5580" w:rsidRPr="00627A1C" w:rsidRDefault="001B5580" w:rsidP="001B5580">
            <w:r>
              <w:rPr>
                <w:b/>
                <w:lang w:val="en-US" w:eastAsia="en-US"/>
              </w:rPr>
              <w:t>0</w:t>
            </w:r>
          </w:p>
        </w:tc>
        <w:tc>
          <w:tcPr>
            <w:tcW w:w="1620" w:type="dxa"/>
            <w:shd w:val="clear" w:color="auto" w:fill="EEECE1"/>
          </w:tcPr>
          <w:p w14:paraId="2877837E" w14:textId="717AC20D" w:rsidR="001B5580" w:rsidRPr="00627A1C" w:rsidRDefault="001B5580" w:rsidP="001B5580">
            <w:r>
              <w:rPr>
                <w:b/>
                <w:lang w:val="en-US" w:eastAsia="en-US"/>
              </w:rPr>
              <w:t>70%</w:t>
            </w:r>
          </w:p>
        </w:tc>
        <w:tc>
          <w:tcPr>
            <w:tcW w:w="1440" w:type="dxa"/>
          </w:tcPr>
          <w:p w14:paraId="0BFC53AA" w14:textId="386F6AF3" w:rsidR="001B5580" w:rsidRPr="00627A1C" w:rsidRDefault="001B5580" w:rsidP="001B5580">
            <w:pPr>
              <w:rPr>
                <w:b/>
                <w:lang w:val="en-US" w:eastAsia="en-US"/>
              </w:rPr>
            </w:pPr>
            <w:r>
              <w:rPr>
                <w:b/>
                <w:lang w:val="en-US" w:eastAsia="en-US"/>
              </w:rPr>
              <w:t>0%</w:t>
            </w:r>
          </w:p>
        </w:tc>
        <w:tc>
          <w:tcPr>
            <w:tcW w:w="2160" w:type="dxa"/>
          </w:tcPr>
          <w:p w14:paraId="6A2260E5" w14:textId="77777777" w:rsidR="001B5580" w:rsidRPr="00627A1C" w:rsidRDefault="001B5580" w:rsidP="001B558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43EC1D9D" w14:textId="636E0E41" w:rsidR="001B5580" w:rsidRPr="00627A1C" w:rsidRDefault="001B5580" w:rsidP="001B5580">
            <w:r>
              <w:rPr>
                <w:bCs/>
                <w:lang w:val="en-US" w:eastAsia="en-US"/>
              </w:rPr>
              <w:t xml:space="preserve">IOM M&amp;E is currently gathering data since established </w:t>
            </w:r>
            <w:r w:rsidRPr="0031358B">
              <w:rPr>
                <w:bCs/>
                <w:lang w:val="en-US" w:eastAsia="en-US"/>
              </w:rPr>
              <w:t xml:space="preserve">infrastructure is </w:t>
            </w:r>
            <w:r>
              <w:rPr>
                <w:bCs/>
                <w:lang w:val="en-US" w:eastAsia="en-US"/>
              </w:rPr>
              <w:t xml:space="preserve">now </w:t>
            </w:r>
            <w:r w:rsidRPr="0031358B">
              <w:rPr>
                <w:bCs/>
                <w:lang w:val="en-US" w:eastAsia="en-US"/>
              </w:rPr>
              <w:t xml:space="preserve">operational, information management equipment installed, and trainings conducted </w:t>
            </w:r>
            <w:r>
              <w:rPr>
                <w:bCs/>
                <w:lang w:val="en-US" w:eastAsia="en-US"/>
              </w:rPr>
              <w:t xml:space="preserve">in </w:t>
            </w:r>
            <w:proofErr w:type="spellStart"/>
            <w:r>
              <w:rPr>
                <w:bCs/>
                <w:lang w:val="en-US" w:eastAsia="en-US"/>
              </w:rPr>
              <w:t>Baidoa</w:t>
            </w:r>
            <w:proofErr w:type="spellEnd"/>
            <w:r>
              <w:rPr>
                <w:bCs/>
                <w:lang w:val="en-US" w:eastAsia="en-US"/>
              </w:rPr>
              <w:t xml:space="preserve"> (</w:t>
            </w:r>
            <w:r w:rsidRPr="0031358B">
              <w:rPr>
                <w:bCs/>
                <w:lang w:val="en-US" w:eastAsia="en-US"/>
              </w:rPr>
              <w:t>to enhance attribution</w:t>
            </w:r>
            <w:r>
              <w:rPr>
                <w:bCs/>
                <w:lang w:val="en-US" w:eastAsia="en-US"/>
              </w:rPr>
              <w:t>)</w:t>
            </w:r>
            <w:r w:rsidRPr="0031358B">
              <w:rPr>
                <w:bCs/>
                <w:lang w:val="en-US" w:eastAsia="en-US"/>
              </w:rPr>
              <w:t>.</w:t>
            </w:r>
          </w:p>
        </w:tc>
      </w:tr>
      <w:tr w:rsidR="001B5580" w:rsidRPr="00627A1C" w14:paraId="056AA2A5" w14:textId="77777777" w:rsidTr="00927B0D">
        <w:trPr>
          <w:trHeight w:val="422"/>
        </w:trPr>
        <w:tc>
          <w:tcPr>
            <w:tcW w:w="1530" w:type="dxa"/>
            <w:vMerge/>
          </w:tcPr>
          <w:p w14:paraId="257CB30B" w14:textId="77777777" w:rsidR="001B5580" w:rsidRPr="00627A1C" w:rsidRDefault="001B5580" w:rsidP="001B5580">
            <w:pPr>
              <w:rPr>
                <w:lang w:val="en-US" w:eastAsia="en-US"/>
              </w:rPr>
            </w:pPr>
          </w:p>
        </w:tc>
        <w:tc>
          <w:tcPr>
            <w:tcW w:w="2070" w:type="dxa"/>
            <w:shd w:val="clear" w:color="auto" w:fill="EEECE1"/>
          </w:tcPr>
          <w:p w14:paraId="3BED650B" w14:textId="77777777" w:rsidR="001B5580" w:rsidRPr="00627A1C" w:rsidRDefault="001B5580" w:rsidP="001B5580">
            <w:pPr>
              <w:rPr>
                <w:lang w:val="en-US" w:eastAsia="en-US"/>
              </w:rPr>
            </w:pPr>
            <w:r w:rsidRPr="00627A1C">
              <w:rPr>
                <w:lang w:val="en-US" w:eastAsia="en-US"/>
              </w:rPr>
              <w:t>Indicator 2.2</w:t>
            </w:r>
          </w:p>
          <w:p w14:paraId="52628F6D" w14:textId="77777777" w:rsidR="001B5580" w:rsidRPr="00991185" w:rsidRDefault="001B5580" w:rsidP="001B5580">
            <w:pPr>
              <w:rPr>
                <w:lang w:val="en-US" w:eastAsia="en-US"/>
              </w:rPr>
            </w:pPr>
            <w:r w:rsidRPr="00991185">
              <w:rPr>
                <w:lang w:val="en-US" w:eastAsia="en-US"/>
              </w:rPr>
              <w:t>% of court decisions</w:t>
            </w:r>
          </w:p>
          <w:p w14:paraId="2A25383E" w14:textId="77777777" w:rsidR="001B5580" w:rsidRPr="00991185" w:rsidRDefault="001B5580" w:rsidP="001B5580">
            <w:pPr>
              <w:rPr>
                <w:lang w:val="en-US" w:eastAsia="en-US"/>
              </w:rPr>
            </w:pPr>
            <w:r w:rsidRPr="00991185">
              <w:rPr>
                <w:lang w:val="en-US" w:eastAsia="en-US"/>
              </w:rPr>
              <w:t>related to land disputes</w:t>
            </w:r>
          </w:p>
          <w:p w14:paraId="1D4A2BBE" w14:textId="70EB6EB9" w:rsidR="001B5580" w:rsidRPr="00627A1C" w:rsidRDefault="001B5580" w:rsidP="001B5580">
            <w:pPr>
              <w:rPr>
                <w:lang w:val="en-US" w:eastAsia="en-US"/>
              </w:rPr>
            </w:pPr>
            <w:r w:rsidRPr="00991185">
              <w:rPr>
                <w:lang w:val="en-US" w:eastAsia="en-US"/>
              </w:rPr>
              <w:t>executed</w:t>
            </w:r>
          </w:p>
        </w:tc>
        <w:tc>
          <w:tcPr>
            <w:tcW w:w="1530" w:type="dxa"/>
            <w:shd w:val="clear" w:color="auto" w:fill="EEECE1"/>
          </w:tcPr>
          <w:p w14:paraId="417CDC35" w14:textId="1E9FA36F" w:rsidR="001B5580" w:rsidRPr="00627A1C" w:rsidRDefault="001B5580" w:rsidP="001B5580">
            <w:r>
              <w:rPr>
                <w:b/>
                <w:lang w:val="en-US" w:eastAsia="en-US"/>
              </w:rPr>
              <w:t>0</w:t>
            </w:r>
          </w:p>
        </w:tc>
        <w:tc>
          <w:tcPr>
            <w:tcW w:w="1620" w:type="dxa"/>
            <w:shd w:val="clear" w:color="auto" w:fill="EEECE1"/>
          </w:tcPr>
          <w:p w14:paraId="6E18C254" w14:textId="579A528B" w:rsidR="001B5580" w:rsidRPr="00627A1C" w:rsidRDefault="001B5580" w:rsidP="001B5580">
            <w:r>
              <w:rPr>
                <w:b/>
                <w:lang w:val="en-US" w:eastAsia="en-US"/>
              </w:rPr>
              <w:t>50%</w:t>
            </w:r>
          </w:p>
        </w:tc>
        <w:tc>
          <w:tcPr>
            <w:tcW w:w="1440" w:type="dxa"/>
          </w:tcPr>
          <w:p w14:paraId="46E411FE" w14:textId="77B23B1C" w:rsidR="001B5580" w:rsidRPr="00627A1C" w:rsidRDefault="001B5580" w:rsidP="001B5580">
            <w:pPr>
              <w:rPr>
                <w:b/>
                <w:lang w:val="en-US" w:eastAsia="en-US"/>
              </w:rPr>
            </w:pPr>
            <w:r>
              <w:rPr>
                <w:b/>
                <w:lang w:val="en-US" w:eastAsia="en-US"/>
              </w:rPr>
              <w:t>0%</w:t>
            </w:r>
          </w:p>
        </w:tc>
        <w:tc>
          <w:tcPr>
            <w:tcW w:w="2160" w:type="dxa"/>
          </w:tcPr>
          <w:p w14:paraId="36931251" w14:textId="77777777" w:rsidR="001B5580" w:rsidRPr="00627A1C" w:rsidRDefault="001B5580" w:rsidP="001B558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43328D7C" w14:textId="4C60EC20" w:rsidR="001B5580" w:rsidRPr="00627A1C" w:rsidRDefault="001B5580" w:rsidP="001B5580">
            <w:r>
              <w:rPr>
                <w:bCs/>
                <w:lang w:val="en-US" w:eastAsia="en-US"/>
              </w:rPr>
              <w:t xml:space="preserve">IOM M&amp;E is currently gathering data since established </w:t>
            </w:r>
            <w:r w:rsidRPr="0031358B">
              <w:rPr>
                <w:bCs/>
                <w:lang w:val="en-US" w:eastAsia="en-US"/>
              </w:rPr>
              <w:t xml:space="preserve">infrastructure is </w:t>
            </w:r>
            <w:r>
              <w:rPr>
                <w:bCs/>
                <w:lang w:val="en-US" w:eastAsia="en-US"/>
              </w:rPr>
              <w:t xml:space="preserve">now </w:t>
            </w:r>
            <w:r w:rsidRPr="0031358B">
              <w:rPr>
                <w:bCs/>
                <w:lang w:val="en-US" w:eastAsia="en-US"/>
              </w:rPr>
              <w:t xml:space="preserve">operational, information management equipment installed, and trainings conducted </w:t>
            </w:r>
            <w:r>
              <w:rPr>
                <w:bCs/>
                <w:lang w:val="en-US" w:eastAsia="en-US"/>
              </w:rPr>
              <w:t xml:space="preserve">in </w:t>
            </w:r>
            <w:proofErr w:type="spellStart"/>
            <w:r>
              <w:rPr>
                <w:bCs/>
                <w:lang w:val="en-US" w:eastAsia="en-US"/>
              </w:rPr>
              <w:t>Baidoa</w:t>
            </w:r>
            <w:proofErr w:type="spellEnd"/>
            <w:r>
              <w:rPr>
                <w:bCs/>
                <w:lang w:val="en-US" w:eastAsia="en-US"/>
              </w:rPr>
              <w:t xml:space="preserve"> (</w:t>
            </w:r>
            <w:r w:rsidRPr="0031358B">
              <w:rPr>
                <w:bCs/>
                <w:lang w:val="en-US" w:eastAsia="en-US"/>
              </w:rPr>
              <w:t>to enhance attribution</w:t>
            </w:r>
            <w:r>
              <w:rPr>
                <w:bCs/>
                <w:lang w:val="en-US" w:eastAsia="en-US"/>
              </w:rPr>
              <w:t>)</w:t>
            </w:r>
            <w:r w:rsidRPr="0031358B">
              <w:rPr>
                <w:bCs/>
                <w:lang w:val="en-US" w:eastAsia="en-US"/>
              </w:rPr>
              <w:t>.</w:t>
            </w:r>
          </w:p>
        </w:tc>
      </w:tr>
      <w:tr w:rsidR="001B5580" w:rsidRPr="00627A1C" w14:paraId="04C82D51" w14:textId="77777777" w:rsidTr="00927B0D">
        <w:trPr>
          <w:trHeight w:val="422"/>
        </w:trPr>
        <w:tc>
          <w:tcPr>
            <w:tcW w:w="1530" w:type="dxa"/>
            <w:vMerge/>
          </w:tcPr>
          <w:p w14:paraId="66EE4A30" w14:textId="77777777" w:rsidR="001B5580" w:rsidRPr="00627A1C" w:rsidRDefault="001B5580" w:rsidP="001B5580">
            <w:pPr>
              <w:rPr>
                <w:lang w:val="en-US" w:eastAsia="en-US"/>
              </w:rPr>
            </w:pPr>
          </w:p>
        </w:tc>
        <w:tc>
          <w:tcPr>
            <w:tcW w:w="2070" w:type="dxa"/>
            <w:shd w:val="clear" w:color="auto" w:fill="EEECE1"/>
          </w:tcPr>
          <w:p w14:paraId="5EA100C2" w14:textId="77777777" w:rsidR="001B5580" w:rsidRPr="00627A1C" w:rsidRDefault="001B5580" w:rsidP="001B5580">
            <w:pPr>
              <w:rPr>
                <w:lang w:val="en-US" w:eastAsia="en-US"/>
              </w:rPr>
            </w:pPr>
            <w:r w:rsidRPr="00627A1C">
              <w:rPr>
                <w:lang w:val="en-US" w:eastAsia="en-US"/>
              </w:rPr>
              <w:t>Indicator 2.3</w:t>
            </w:r>
          </w:p>
          <w:p w14:paraId="7EFD2407" w14:textId="77777777" w:rsidR="001B5580" w:rsidRPr="00991185" w:rsidRDefault="001B5580" w:rsidP="001B5580">
            <w:pPr>
              <w:rPr>
                <w:lang w:val="en-US" w:eastAsia="en-US"/>
              </w:rPr>
            </w:pPr>
            <w:r w:rsidRPr="00991185">
              <w:rPr>
                <w:lang w:val="en-US" w:eastAsia="en-US"/>
              </w:rPr>
              <w:t>% of cases on land</w:t>
            </w:r>
          </w:p>
          <w:p w14:paraId="505C2AB6" w14:textId="77777777" w:rsidR="001B5580" w:rsidRPr="00991185" w:rsidRDefault="001B5580" w:rsidP="001B5580">
            <w:pPr>
              <w:rPr>
                <w:lang w:val="en-US" w:eastAsia="en-US"/>
              </w:rPr>
            </w:pPr>
            <w:r w:rsidRPr="00991185">
              <w:rPr>
                <w:lang w:val="en-US" w:eastAsia="en-US"/>
              </w:rPr>
              <w:t>disputes addressed</w:t>
            </w:r>
          </w:p>
          <w:p w14:paraId="7ADF5FDB" w14:textId="77777777" w:rsidR="001B5580" w:rsidRPr="00991185" w:rsidRDefault="001B5580" w:rsidP="001B5580">
            <w:pPr>
              <w:rPr>
                <w:lang w:val="en-US" w:eastAsia="en-US"/>
              </w:rPr>
            </w:pPr>
            <w:r w:rsidRPr="00991185">
              <w:rPr>
                <w:lang w:val="en-US" w:eastAsia="en-US"/>
              </w:rPr>
              <w:t>through the formal</w:t>
            </w:r>
          </w:p>
          <w:p w14:paraId="61A6ECD7" w14:textId="666D494B" w:rsidR="001B5580" w:rsidRPr="00627A1C" w:rsidRDefault="001B5580" w:rsidP="001B5580">
            <w:pPr>
              <w:rPr>
                <w:lang w:val="en-US" w:eastAsia="en-US"/>
              </w:rPr>
            </w:pPr>
            <w:r w:rsidRPr="00991185">
              <w:rPr>
                <w:lang w:val="en-US" w:eastAsia="en-US"/>
              </w:rPr>
              <w:t>justice system;</w:t>
            </w:r>
          </w:p>
        </w:tc>
        <w:tc>
          <w:tcPr>
            <w:tcW w:w="1530" w:type="dxa"/>
            <w:shd w:val="clear" w:color="auto" w:fill="EEECE1"/>
          </w:tcPr>
          <w:p w14:paraId="5BD8D031" w14:textId="5B9C0461" w:rsidR="001B5580" w:rsidRPr="00627A1C" w:rsidRDefault="001B5580" w:rsidP="001B5580">
            <w:r>
              <w:rPr>
                <w:b/>
                <w:lang w:val="en-US" w:eastAsia="en-US"/>
              </w:rPr>
              <w:t>0</w:t>
            </w:r>
          </w:p>
        </w:tc>
        <w:tc>
          <w:tcPr>
            <w:tcW w:w="1620" w:type="dxa"/>
            <w:shd w:val="clear" w:color="auto" w:fill="EEECE1"/>
          </w:tcPr>
          <w:p w14:paraId="27B7CAB5" w14:textId="4114C472" w:rsidR="001B5580" w:rsidRPr="00627A1C" w:rsidRDefault="001B5580" w:rsidP="001B5580">
            <w:r>
              <w:rPr>
                <w:b/>
                <w:lang w:val="en-US" w:eastAsia="en-US"/>
              </w:rPr>
              <w:t>60%</w:t>
            </w:r>
          </w:p>
        </w:tc>
        <w:tc>
          <w:tcPr>
            <w:tcW w:w="1440" w:type="dxa"/>
          </w:tcPr>
          <w:p w14:paraId="50E8529A" w14:textId="22C4875E" w:rsidR="001B5580" w:rsidRPr="00627A1C" w:rsidRDefault="001B5580" w:rsidP="001B5580">
            <w:pPr>
              <w:rPr>
                <w:b/>
                <w:lang w:val="en-US" w:eastAsia="en-US"/>
              </w:rPr>
            </w:pPr>
            <w:r>
              <w:rPr>
                <w:b/>
                <w:lang w:val="en-US" w:eastAsia="en-US"/>
              </w:rPr>
              <w:t>0%</w:t>
            </w:r>
          </w:p>
        </w:tc>
        <w:tc>
          <w:tcPr>
            <w:tcW w:w="2160" w:type="dxa"/>
          </w:tcPr>
          <w:p w14:paraId="7BB5B768" w14:textId="77777777" w:rsidR="001B5580" w:rsidRPr="00627A1C" w:rsidRDefault="001B5580" w:rsidP="001B558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054A0C58" w14:textId="11D23B74" w:rsidR="001B5580" w:rsidRPr="00627A1C" w:rsidRDefault="001B5580" w:rsidP="001B5580">
            <w:r>
              <w:rPr>
                <w:bCs/>
                <w:lang w:val="en-US" w:eastAsia="en-US"/>
              </w:rPr>
              <w:t xml:space="preserve">IOM M&amp;E is currently gathering data since established </w:t>
            </w:r>
            <w:r w:rsidRPr="0031358B">
              <w:rPr>
                <w:bCs/>
                <w:lang w:val="en-US" w:eastAsia="en-US"/>
              </w:rPr>
              <w:t xml:space="preserve">infrastructure is </w:t>
            </w:r>
            <w:r>
              <w:rPr>
                <w:bCs/>
                <w:lang w:val="en-US" w:eastAsia="en-US"/>
              </w:rPr>
              <w:t xml:space="preserve">now </w:t>
            </w:r>
            <w:r w:rsidRPr="0031358B">
              <w:rPr>
                <w:bCs/>
                <w:lang w:val="en-US" w:eastAsia="en-US"/>
              </w:rPr>
              <w:t xml:space="preserve">operational, information management equipment installed, and trainings conducted </w:t>
            </w:r>
            <w:r>
              <w:rPr>
                <w:bCs/>
                <w:lang w:val="en-US" w:eastAsia="en-US"/>
              </w:rPr>
              <w:t xml:space="preserve">in </w:t>
            </w:r>
            <w:proofErr w:type="spellStart"/>
            <w:r>
              <w:rPr>
                <w:bCs/>
                <w:lang w:val="en-US" w:eastAsia="en-US"/>
              </w:rPr>
              <w:t>Baidoa</w:t>
            </w:r>
            <w:proofErr w:type="spellEnd"/>
            <w:r>
              <w:rPr>
                <w:bCs/>
                <w:lang w:val="en-US" w:eastAsia="en-US"/>
              </w:rPr>
              <w:t xml:space="preserve"> (</w:t>
            </w:r>
            <w:r w:rsidRPr="0031358B">
              <w:rPr>
                <w:bCs/>
                <w:lang w:val="en-US" w:eastAsia="en-US"/>
              </w:rPr>
              <w:t>to enhance attribution</w:t>
            </w:r>
            <w:r>
              <w:rPr>
                <w:bCs/>
                <w:lang w:val="en-US" w:eastAsia="en-US"/>
              </w:rPr>
              <w:t>)</w:t>
            </w:r>
            <w:r w:rsidRPr="0031358B">
              <w:rPr>
                <w:bCs/>
                <w:lang w:val="en-US" w:eastAsia="en-US"/>
              </w:rPr>
              <w:t>.</w:t>
            </w:r>
          </w:p>
        </w:tc>
      </w:tr>
      <w:tr w:rsidR="001B5580" w:rsidRPr="00627A1C" w14:paraId="4F9BCD6B" w14:textId="77777777" w:rsidTr="00927B0D">
        <w:trPr>
          <w:trHeight w:val="422"/>
        </w:trPr>
        <w:tc>
          <w:tcPr>
            <w:tcW w:w="1530" w:type="dxa"/>
            <w:vMerge w:val="restart"/>
          </w:tcPr>
          <w:p w14:paraId="0E7F2963" w14:textId="77777777" w:rsidR="001B5580" w:rsidRPr="00627A1C" w:rsidRDefault="001B5580" w:rsidP="001B5580">
            <w:pPr>
              <w:rPr>
                <w:lang w:val="en-US" w:eastAsia="en-US"/>
              </w:rPr>
            </w:pPr>
            <w:r w:rsidRPr="00627A1C">
              <w:rPr>
                <w:lang w:val="en-US" w:eastAsia="en-US"/>
              </w:rPr>
              <w:t>Output 2.1</w:t>
            </w:r>
          </w:p>
          <w:p w14:paraId="3F636DD7" w14:textId="0F08DFD9" w:rsidR="001B5580" w:rsidRPr="00627A1C" w:rsidRDefault="001B5580" w:rsidP="001B5580">
            <w:pPr>
              <w:rPr>
                <w:lang w:val="en-US" w:eastAsia="en-US"/>
              </w:rPr>
            </w:pPr>
            <w:r w:rsidRPr="00DB3BC4">
              <w:rPr>
                <w:lang w:val="en-US" w:eastAsia="en-US"/>
              </w:rPr>
              <w:t xml:space="preserve">Functional formal and community system, with proper information management on land cases to improve effective delivery of </w:t>
            </w:r>
            <w:r w:rsidRPr="00DB3BC4">
              <w:rPr>
                <w:lang w:val="en-US" w:eastAsia="en-US"/>
              </w:rPr>
              <w:lastRenderedPageBreak/>
              <w:t>services on land disputes.</w:t>
            </w:r>
          </w:p>
          <w:p w14:paraId="6479B7C1" w14:textId="77777777" w:rsidR="001B5580" w:rsidRPr="00627A1C" w:rsidRDefault="001B5580" w:rsidP="001B5580">
            <w:pPr>
              <w:rPr>
                <w:b/>
                <w:lang w:val="en-US" w:eastAsia="en-US"/>
              </w:rPr>
            </w:pPr>
          </w:p>
        </w:tc>
        <w:tc>
          <w:tcPr>
            <w:tcW w:w="2070" w:type="dxa"/>
            <w:shd w:val="clear" w:color="auto" w:fill="EEECE1"/>
          </w:tcPr>
          <w:p w14:paraId="2C8B6179" w14:textId="29A2A6A3" w:rsidR="001B5580" w:rsidRPr="00627A1C" w:rsidRDefault="001B5580" w:rsidP="001B5580">
            <w:pPr>
              <w:rPr>
                <w:lang w:val="en-US" w:eastAsia="en-US"/>
              </w:rPr>
            </w:pPr>
            <w:r w:rsidRPr="00627A1C">
              <w:rPr>
                <w:lang w:val="en-US" w:eastAsia="en-US"/>
              </w:rPr>
              <w:lastRenderedPageBreak/>
              <w:t>Indicator 2.1.1</w:t>
            </w:r>
          </w:p>
          <w:p w14:paraId="2805F8B8" w14:textId="77777777" w:rsidR="001B5580" w:rsidRPr="00991185" w:rsidRDefault="001B5580" w:rsidP="001B5580">
            <w:pPr>
              <w:rPr>
                <w:lang w:val="en-US" w:eastAsia="en-US"/>
              </w:rPr>
            </w:pPr>
            <w:r w:rsidRPr="00991185">
              <w:rPr>
                <w:lang w:val="en-US" w:eastAsia="en-US"/>
              </w:rPr>
              <w:t>Functional information</w:t>
            </w:r>
          </w:p>
          <w:p w14:paraId="08238549" w14:textId="77777777" w:rsidR="001B5580" w:rsidRPr="00991185" w:rsidRDefault="001B5580" w:rsidP="001B5580">
            <w:pPr>
              <w:rPr>
                <w:lang w:val="en-US" w:eastAsia="en-US"/>
              </w:rPr>
            </w:pPr>
            <w:r w:rsidRPr="00991185">
              <w:rPr>
                <w:lang w:val="en-US" w:eastAsia="en-US"/>
              </w:rPr>
              <w:t>management systems</w:t>
            </w:r>
          </w:p>
          <w:p w14:paraId="7A272A2F" w14:textId="55BCFE36" w:rsidR="001B5580" w:rsidRPr="00627A1C" w:rsidRDefault="001B5580" w:rsidP="001B5580">
            <w:pPr>
              <w:rPr>
                <w:lang w:val="en-US" w:eastAsia="en-US"/>
              </w:rPr>
            </w:pPr>
            <w:r w:rsidRPr="00991185">
              <w:rPr>
                <w:lang w:val="en-US" w:eastAsia="en-US"/>
              </w:rPr>
              <w:t>in place</w:t>
            </w:r>
          </w:p>
        </w:tc>
        <w:tc>
          <w:tcPr>
            <w:tcW w:w="1530" w:type="dxa"/>
            <w:shd w:val="clear" w:color="auto" w:fill="EEECE1"/>
          </w:tcPr>
          <w:p w14:paraId="4B8A3500" w14:textId="12C82B63" w:rsidR="001B5580" w:rsidRPr="00627A1C" w:rsidRDefault="001B5580" w:rsidP="001B5580">
            <w:r>
              <w:rPr>
                <w:b/>
                <w:lang w:val="en-US" w:eastAsia="en-US"/>
              </w:rPr>
              <w:t>0</w:t>
            </w:r>
          </w:p>
        </w:tc>
        <w:tc>
          <w:tcPr>
            <w:tcW w:w="1620" w:type="dxa"/>
            <w:shd w:val="clear" w:color="auto" w:fill="EEECE1"/>
          </w:tcPr>
          <w:p w14:paraId="10201872" w14:textId="2A11DE0C" w:rsidR="001B5580" w:rsidRPr="00627A1C" w:rsidRDefault="001B5580" w:rsidP="001B5580">
            <w:r>
              <w:rPr>
                <w:b/>
                <w:lang w:val="en-US" w:eastAsia="en-US"/>
              </w:rPr>
              <w:t>2</w:t>
            </w:r>
          </w:p>
        </w:tc>
        <w:tc>
          <w:tcPr>
            <w:tcW w:w="1440" w:type="dxa"/>
          </w:tcPr>
          <w:p w14:paraId="3A567FEB" w14:textId="68B8A2D7" w:rsidR="001B5580" w:rsidRPr="00627A1C" w:rsidRDefault="001B5580" w:rsidP="001B5580">
            <w:pPr>
              <w:rPr>
                <w:b/>
                <w:lang w:val="en-US" w:eastAsia="en-US"/>
              </w:rPr>
            </w:pPr>
            <w:r>
              <w:rPr>
                <w:b/>
                <w:lang w:val="en-US" w:eastAsia="en-US"/>
              </w:rPr>
              <w:t>0</w:t>
            </w:r>
          </w:p>
        </w:tc>
        <w:tc>
          <w:tcPr>
            <w:tcW w:w="2160" w:type="dxa"/>
          </w:tcPr>
          <w:p w14:paraId="23761E2F" w14:textId="77777777" w:rsidR="001B5580" w:rsidRPr="00627A1C" w:rsidRDefault="001B5580" w:rsidP="001B558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c>
          <w:tcPr>
            <w:tcW w:w="4770" w:type="dxa"/>
          </w:tcPr>
          <w:p w14:paraId="0570B351" w14:textId="4A60C1ED" w:rsidR="001B5580" w:rsidRPr="00627A1C" w:rsidRDefault="001B5580" w:rsidP="001B5580">
            <w:r>
              <w:rPr>
                <w:bCs/>
                <w:lang w:val="en-US" w:eastAsia="en-US"/>
              </w:rPr>
              <w:t xml:space="preserve">IOM M&amp;E is currently gathering data since the established </w:t>
            </w:r>
            <w:r w:rsidRPr="0031358B">
              <w:rPr>
                <w:bCs/>
                <w:lang w:val="en-US" w:eastAsia="en-US"/>
              </w:rPr>
              <w:t xml:space="preserve">infrastructure is </w:t>
            </w:r>
            <w:r>
              <w:rPr>
                <w:bCs/>
                <w:lang w:val="en-US" w:eastAsia="en-US"/>
              </w:rPr>
              <w:t xml:space="preserve">now </w:t>
            </w:r>
            <w:r w:rsidRPr="0031358B">
              <w:rPr>
                <w:bCs/>
                <w:lang w:val="en-US" w:eastAsia="en-US"/>
              </w:rPr>
              <w:t xml:space="preserve">operational, information management equipment installed, and trainings </w:t>
            </w:r>
            <w:r>
              <w:rPr>
                <w:bCs/>
                <w:lang w:val="en-US" w:eastAsia="en-US"/>
              </w:rPr>
              <w:t xml:space="preserve">were </w:t>
            </w:r>
            <w:r w:rsidRPr="0031358B">
              <w:rPr>
                <w:bCs/>
                <w:lang w:val="en-US" w:eastAsia="en-US"/>
              </w:rPr>
              <w:t xml:space="preserve">conducted </w:t>
            </w:r>
            <w:r>
              <w:rPr>
                <w:bCs/>
                <w:lang w:val="en-US" w:eastAsia="en-US"/>
              </w:rPr>
              <w:t xml:space="preserve">in </w:t>
            </w:r>
            <w:proofErr w:type="spellStart"/>
            <w:r>
              <w:rPr>
                <w:bCs/>
                <w:lang w:val="en-US" w:eastAsia="en-US"/>
              </w:rPr>
              <w:t>Baidoa</w:t>
            </w:r>
            <w:proofErr w:type="spellEnd"/>
            <w:r>
              <w:rPr>
                <w:bCs/>
                <w:lang w:val="en-US" w:eastAsia="en-US"/>
              </w:rPr>
              <w:t xml:space="preserve"> (</w:t>
            </w:r>
            <w:r w:rsidRPr="0031358B">
              <w:rPr>
                <w:bCs/>
                <w:lang w:val="en-US" w:eastAsia="en-US"/>
              </w:rPr>
              <w:t>to enhance attribution</w:t>
            </w:r>
            <w:r>
              <w:rPr>
                <w:bCs/>
                <w:lang w:val="en-US" w:eastAsia="en-US"/>
              </w:rPr>
              <w:t>)</w:t>
            </w:r>
            <w:r w:rsidRPr="0031358B">
              <w:rPr>
                <w:bCs/>
                <w:lang w:val="en-US" w:eastAsia="en-US"/>
              </w:rPr>
              <w:t>.</w:t>
            </w:r>
          </w:p>
        </w:tc>
      </w:tr>
      <w:tr w:rsidR="001B5580" w:rsidRPr="00627A1C" w14:paraId="33DCBE5C" w14:textId="77777777" w:rsidTr="00927B0D">
        <w:trPr>
          <w:trHeight w:val="458"/>
        </w:trPr>
        <w:tc>
          <w:tcPr>
            <w:tcW w:w="1530" w:type="dxa"/>
            <w:vMerge/>
          </w:tcPr>
          <w:p w14:paraId="2724550B" w14:textId="77777777" w:rsidR="001B5580" w:rsidRPr="00627A1C" w:rsidRDefault="001B5580" w:rsidP="001B5580">
            <w:pPr>
              <w:rPr>
                <w:b/>
                <w:lang w:val="en-US" w:eastAsia="en-US"/>
              </w:rPr>
            </w:pPr>
          </w:p>
        </w:tc>
        <w:tc>
          <w:tcPr>
            <w:tcW w:w="2070" w:type="dxa"/>
            <w:shd w:val="clear" w:color="auto" w:fill="EEECE1"/>
          </w:tcPr>
          <w:p w14:paraId="37DF524D" w14:textId="5FDF77C1" w:rsidR="001B5580" w:rsidRPr="00627A1C" w:rsidRDefault="001B5580" w:rsidP="001B5580">
            <w:pPr>
              <w:rPr>
                <w:lang w:val="en-US" w:eastAsia="en-US"/>
              </w:rPr>
            </w:pPr>
            <w:r w:rsidRPr="00627A1C">
              <w:rPr>
                <w:lang w:val="en-US" w:eastAsia="en-US"/>
              </w:rPr>
              <w:t>Indicator 2.1.2</w:t>
            </w:r>
          </w:p>
          <w:p w14:paraId="04A99BAB" w14:textId="77777777" w:rsidR="001B5580" w:rsidRPr="00991185" w:rsidRDefault="001B5580" w:rsidP="001B5580">
            <w:r w:rsidRPr="00991185">
              <w:t>Number of district and</w:t>
            </w:r>
          </w:p>
          <w:p w14:paraId="79C5982E" w14:textId="77777777" w:rsidR="001B5580" w:rsidRPr="00991185" w:rsidRDefault="001B5580" w:rsidP="001B5580">
            <w:r w:rsidRPr="00991185">
              <w:t>community</w:t>
            </w:r>
          </w:p>
          <w:p w14:paraId="2C6C0B3B" w14:textId="77777777" w:rsidR="001B5580" w:rsidRPr="00991185" w:rsidRDefault="001B5580" w:rsidP="001B5580">
            <w:r w:rsidRPr="00991185">
              <w:t>stakeholders trained</w:t>
            </w:r>
          </w:p>
          <w:p w14:paraId="47F7AD46" w14:textId="77777777" w:rsidR="001B5580" w:rsidRPr="00991185" w:rsidRDefault="001B5580" w:rsidP="001B5580">
            <w:r w:rsidRPr="00991185">
              <w:lastRenderedPageBreak/>
              <w:t>on the core concepts,</w:t>
            </w:r>
          </w:p>
          <w:p w14:paraId="03BF4447" w14:textId="77777777" w:rsidR="001B5580" w:rsidRPr="00991185" w:rsidRDefault="001B5580" w:rsidP="001B5580">
            <w:r w:rsidRPr="00991185">
              <w:t>principles and</w:t>
            </w:r>
          </w:p>
          <w:p w14:paraId="0D651C82" w14:textId="5BAB1635" w:rsidR="001B5580" w:rsidRPr="00627A1C" w:rsidRDefault="001B5580" w:rsidP="001B5580">
            <w:pPr>
              <w:rPr>
                <w:lang w:val="en-US" w:eastAsia="en-US"/>
              </w:rPr>
            </w:pPr>
            <w:r w:rsidRPr="00991185">
              <w:t>methodologies for land and land dispute information</w:t>
            </w:r>
          </w:p>
        </w:tc>
        <w:tc>
          <w:tcPr>
            <w:tcW w:w="1530" w:type="dxa"/>
            <w:shd w:val="clear" w:color="auto" w:fill="EEECE1"/>
          </w:tcPr>
          <w:p w14:paraId="7B03541B" w14:textId="7451B0B8" w:rsidR="001B5580" w:rsidRPr="00627A1C" w:rsidRDefault="001B5580" w:rsidP="001B5580">
            <w:r>
              <w:rPr>
                <w:b/>
                <w:lang w:val="en-US" w:eastAsia="en-US"/>
              </w:rPr>
              <w:lastRenderedPageBreak/>
              <w:t>0</w:t>
            </w:r>
          </w:p>
        </w:tc>
        <w:tc>
          <w:tcPr>
            <w:tcW w:w="1620" w:type="dxa"/>
            <w:shd w:val="clear" w:color="auto" w:fill="EEECE1"/>
          </w:tcPr>
          <w:p w14:paraId="49BE8871" w14:textId="6DE5A0D1" w:rsidR="001B5580" w:rsidRPr="00627A1C" w:rsidRDefault="001B5580" w:rsidP="001B5580">
            <w:r>
              <w:rPr>
                <w:b/>
                <w:lang w:val="en-US" w:eastAsia="en-US"/>
              </w:rPr>
              <w:t>12</w:t>
            </w:r>
          </w:p>
        </w:tc>
        <w:tc>
          <w:tcPr>
            <w:tcW w:w="1440" w:type="dxa"/>
          </w:tcPr>
          <w:p w14:paraId="2D8541FA" w14:textId="453B15C9" w:rsidR="001B5580" w:rsidRPr="00627A1C" w:rsidRDefault="001B5580" w:rsidP="001B5580">
            <w:pPr>
              <w:rPr>
                <w:b/>
                <w:lang w:val="en-US" w:eastAsia="en-US"/>
              </w:rPr>
            </w:pPr>
            <w:r>
              <w:rPr>
                <w:b/>
                <w:lang w:val="en-US" w:eastAsia="en-US"/>
              </w:rPr>
              <w:t>0</w:t>
            </w:r>
          </w:p>
        </w:tc>
        <w:tc>
          <w:tcPr>
            <w:tcW w:w="2160" w:type="dxa"/>
          </w:tcPr>
          <w:p w14:paraId="6C40CF03" w14:textId="769B5145" w:rsidR="001B5580" w:rsidRPr="00742FDF" w:rsidRDefault="001B5580" w:rsidP="001B5580">
            <w:pPr>
              <w:rPr>
                <w:b/>
              </w:rPr>
            </w:pPr>
            <w:r w:rsidRPr="00742FDF">
              <w:rPr>
                <w:b/>
                <w:lang w:val="en-US" w:eastAsia="en-US"/>
              </w:rPr>
              <w:t>14</w:t>
            </w:r>
          </w:p>
        </w:tc>
        <w:tc>
          <w:tcPr>
            <w:tcW w:w="4770" w:type="dxa"/>
          </w:tcPr>
          <w:p w14:paraId="0D5292F7" w14:textId="3F89CD43" w:rsidR="001B5580" w:rsidRPr="00627A1C" w:rsidRDefault="001B5580" w:rsidP="001B5580"/>
        </w:tc>
      </w:tr>
      <w:tr w:rsidR="001B5580" w:rsidRPr="00627A1C" w14:paraId="4B6A96DF" w14:textId="77777777" w:rsidTr="00927B0D">
        <w:trPr>
          <w:trHeight w:val="458"/>
        </w:trPr>
        <w:tc>
          <w:tcPr>
            <w:tcW w:w="1530" w:type="dxa"/>
          </w:tcPr>
          <w:p w14:paraId="71248C80" w14:textId="532ABEBB" w:rsidR="001B5580" w:rsidRPr="00627A1C" w:rsidRDefault="001B5580" w:rsidP="001B5580">
            <w:pPr>
              <w:rPr>
                <w:b/>
                <w:lang w:val="en-US" w:eastAsia="en-US"/>
              </w:rPr>
            </w:pPr>
            <w:r>
              <w:rPr>
                <w:b/>
                <w:lang w:val="en-US" w:eastAsia="en-US"/>
              </w:rPr>
              <w:t>Output 2.1</w:t>
            </w:r>
          </w:p>
        </w:tc>
        <w:tc>
          <w:tcPr>
            <w:tcW w:w="2070" w:type="dxa"/>
            <w:shd w:val="clear" w:color="auto" w:fill="EEECE1"/>
          </w:tcPr>
          <w:p w14:paraId="222F0C81" w14:textId="29E3DDFB" w:rsidR="001B5580" w:rsidRPr="00627A1C" w:rsidRDefault="001B5580" w:rsidP="001B5580">
            <w:pPr>
              <w:rPr>
                <w:lang w:val="en-US" w:eastAsia="en-US"/>
              </w:rPr>
            </w:pPr>
            <w:r>
              <w:rPr>
                <w:lang w:val="en-US" w:eastAsia="en-US"/>
              </w:rPr>
              <w:t xml:space="preserve">Indicator 2.1.3 Number of community identified land dispute cases effectively referred to formal land adjudication systems </w:t>
            </w:r>
          </w:p>
        </w:tc>
        <w:tc>
          <w:tcPr>
            <w:tcW w:w="1530" w:type="dxa"/>
            <w:shd w:val="clear" w:color="auto" w:fill="EEECE1"/>
          </w:tcPr>
          <w:p w14:paraId="01FF6A0A" w14:textId="25C7BC0E" w:rsidR="001B5580" w:rsidRDefault="001B5580" w:rsidP="001B5580">
            <w:pPr>
              <w:rPr>
                <w:b/>
                <w:lang w:val="en-US" w:eastAsia="en-US"/>
              </w:rPr>
            </w:pPr>
            <w:r>
              <w:rPr>
                <w:b/>
                <w:lang w:val="en-US" w:eastAsia="en-US"/>
              </w:rPr>
              <w:t>0</w:t>
            </w:r>
          </w:p>
        </w:tc>
        <w:tc>
          <w:tcPr>
            <w:tcW w:w="1620" w:type="dxa"/>
            <w:shd w:val="clear" w:color="auto" w:fill="EEECE1"/>
          </w:tcPr>
          <w:p w14:paraId="3E93A573" w14:textId="7A861EB4" w:rsidR="001B5580" w:rsidRDefault="001B5580" w:rsidP="001B5580">
            <w:pPr>
              <w:rPr>
                <w:b/>
                <w:lang w:val="en-US" w:eastAsia="en-US"/>
              </w:rPr>
            </w:pPr>
            <w:r>
              <w:rPr>
                <w:b/>
                <w:lang w:val="en-US" w:eastAsia="en-US"/>
              </w:rPr>
              <w:t>10</w:t>
            </w:r>
          </w:p>
        </w:tc>
        <w:tc>
          <w:tcPr>
            <w:tcW w:w="1440" w:type="dxa"/>
          </w:tcPr>
          <w:p w14:paraId="413EFFE0" w14:textId="0654D362" w:rsidR="001B5580" w:rsidRDefault="001B5580" w:rsidP="001B5580">
            <w:pPr>
              <w:rPr>
                <w:b/>
                <w:lang w:val="en-US" w:eastAsia="en-US"/>
              </w:rPr>
            </w:pPr>
            <w:r>
              <w:rPr>
                <w:b/>
                <w:lang w:val="en-US" w:eastAsia="en-US"/>
              </w:rPr>
              <w:t>0</w:t>
            </w:r>
          </w:p>
        </w:tc>
        <w:tc>
          <w:tcPr>
            <w:tcW w:w="2160" w:type="dxa"/>
          </w:tcPr>
          <w:p w14:paraId="28EB0FB7" w14:textId="77777777" w:rsidR="001B5580" w:rsidRPr="00627A1C" w:rsidRDefault="001B5580" w:rsidP="001B5580">
            <w:pPr>
              <w:rPr>
                <w:b/>
                <w:lang w:val="en-US" w:eastAsia="en-US"/>
              </w:rPr>
            </w:pPr>
          </w:p>
        </w:tc>
        <w:tc>
          <w:tcPr>
            <w:tcW w:w="4770" w:type="dxa"/>
          </w:tcPr>
          <w:p w14:paraId="5CC6A310" w14:textId="2B172677" w:rsidR="001B5580" w:rsidRPr="0031358B" w:rsidRDefault="001B5580" w:rsidP="001B5580">
            <w:pPr>
              <w:rPr>
                <w:lang w:val="en-US" w:eastAsia="en-US"/>
              </w:rPr>
            </w:pPr>
            <w:r>
              <w:rPr>
                <w:bCs/>
                <w:lang w:val="en-US" w:eastAsia="en-US"/>
              </w:rPr>
              <w:t xml:space="preserve">IOM M&amp;E is currently gathering data since the established </w:t>
            </w:r>
            <w:r w:rsidRPr="0031358B">
              <w:rPr>
                <w:bCs/>
                <w:lang w:val="en-US" w:eastAsia="en-US"/>
              </w:rPr>
              <w:t xml:space="preserve">infrastructure is </w:t>
            </w:r>
            <w:r>
              <w:rPr>
                <w:bCs/>
                <w:lang w:val="en-US" w:eastAsia="en-US"/>
              </w:rPr>
              <w:t xml:space="preserve">now </w:t>
            </w:r>
            <w:r w:rsidRPr="0031358B">
              <w:rPr>
                <w:bCs/>
                <w:lang w:val="en-US" w:eastAsia="en-US"/>
              </w:rPr>
              <w:t xml:space="preserve">operational, information management equipment installed, and trainings </w:t>
            </w:r>
            <w:r>
              <w:rPr>
                <w:bCs/>
                <w:lang w:val="en-US" w:eastAsia="en-US"/>
              </w:rPr>
              <w:t xml:space="preserve">were </w:t>
            </w:r>
            <w:r w:rsidRPr="0031358B">
              <w:rPr>
                <w:bCs/>
                <w:lang w:val="en-US" w:eastAsia="en-US"/>
              </w:rPr>
              <w:t xml:space="preserve">conducted </w:t>
            </w:r>
            <w:r>
              <w:rPr>
                <w:bCs/>
                <w:lang w:val="en-US" w:eastAsia="en-US"/>
              </w:rPr>
              <w:t xml:space="preserve">in </w:t>
            </w:r>
            <w:proofErr w:type="spellStart"/>
            <w:r>
              <w:rPr>
                <w:bCs/>
                <w:lang w:val="en-US" w:eastAsia="en-US"/>
              </w:rPr>
              <w:t>Baidoa</w:t>
            </w:r>
            <w:proofErr w:type="spellEnd"/>
            <w:r>
              <w:rPr>
                <w:bCs/>
                <w:lang w:val="en-US" w:eastAsia="en-US"/>
              </w:rPr>
              <w:t xml:space="preserve"> (</w:t>
            </w:r>
            <w:r w:rsidRPr="0031358B">
              <w:rPr>
                <w:bCs/>
                <w:lang w:val="en-US" w:eastAsia="en-US"/>
              </w:rPr>
              <w:t>to enhance attribution</w:t>
            </w:r>
            <w:r>
              <w:rPr>
                <w:bCs/>
                <w:lang w:val="en-US" w:eastAsia="en-US"/>
              </w:rPr>
              <w:t>)</w:t>
            </w:r>
            <w:r w:rsidRPr="0031358B">
              <w:rPr>
                <w:bCs/>
                <w:lang w:val="en-US" w:eastAsia="en-US"/>
              </w:rPr>
              <w:t>.</w:t>
            </w:r>
          </w:p>
        </w:tc>
      </w:tr>
      <w:tr w:rsidR="001B5580" w:rsidRPr="00627A1C" w14:paraId="16BC3358" w14:textId="77777777" w:rsidTr="00927B0D">
        <w:trPr>
          <w:trHeight w:val="458"/>
        </w:trPr>
        <w:tc>
          <w:tcPr>
            <w:tcW w:w="1530" w:type="dxa"/>
          </w:tcPr>
          <w:p w14:paraId="711010DC" w14:textId="77777777" w:rsidR="001B5580" w:rsidRDefault="001B5580" w:rsidP="001B5580">
            <w:pPr>
              <w:rPr>
                <w:b/>
                <w:lang w:val="en-US" w:eastAsia="en-US"/>
              </w:rPr>
            </w:pPr>
          </w:p>
        </w:tc>
        <w:tc>
          <w:tcPr>
            <w:tcW w:w="2070" w:type="dxa"/>
            <w:shd w:val="clear" w:color="auto" w:fill="EEECE1"/>
          </w:tcPr>
          <w:p w14:paraId="1063B5C5" w14:textId="5DD9BF41" w:rsidR="001B5580" w:rsidRDefault="001B5580" w:rsidP="001B5580">
            <w:pPr>
              <w:rPr>
                <w:lang w:val="en-US" w:eastAsia="en-US"/>
              </w:rPr>
            </w:pPr>
            <w:r>
              <w:rPr>
                <w:lang w:val="en-US" w:eastAsia="en-US"/>
              </w:rPr>
              <w:t>Indicator 2.1.4 Improved trust in the management of titles</w:t>
            </w:r>
          </w:p>
        </w:tc>
        <w:tc>
          <w:tcPr>
            <w:tcW w:w="1530" w:type="dxa"/>
            <w:shd w:val="clear" w:color="auto" w:fill="EEECE1"/>
          </w:tcPr>
          <w:p w14:paraId="5C410521" w14:textId="058B1AE6" w:rsidR="001B5580" w:rsidRDefault="001B5580" w:rsidP="001B5580">
            <w:pPr>
              <w:rPr>
                <w:b/>
                <w:lang w:val="en-US" w:eastAsia="en-US"/>
              </w:rPr>
            </w:pPr>
            <w:r>
              <w:rPr>
                <w:b/>
                <w:lang w:val="en-US" w:eastAsia="en-US"/>
              </w:rPr>
              <w:t>Low</w:t>
            </w:r>
          </w:p>
        </w:tc>
        <w:tc>
          <w:tcPr>
            <w:tcW w:w="1620" w:type="dxa"/>
            <w:shd w:val="clear" w:color="auto" w:fill="EEECE1"/>
          </w:tcPr>
          <w:p w14:paraId="456EB687" w14:textId="4493ADD0" w:rsidR="001B5580" w:rsidRDefault="001B5580" w:rsidP="001B5580">
            <w:pPr>
              <w:rPr>
                <w:b/>
                <w:lang w:val="en-US" w:eastAsia="en-US"/>
              </w:rPr>
            </w:pPr>
            <w:r>
              <w:rPr>
                <w:b/>
                <w:lang w:val="en-US" w:eastAsia="en-US"/>
              </w:rPr>
              <w:t>Moderate</w:t>
            </w:r>
          </w:p>
        </w:tc>
        <w:tc>
          <w:tcPr>
            <w:tcW w:w="1440" w:type="dxa"/>
          </w:tcPr>
          <w:p w14:paraId="435D3654" w14:textId="77777777" w:rsidR="001B5580" w:rsidRDefault="001B5580" w:rsidP="001B5580">
            <w:pPr>
              <w:rPr>
                <w:b/>
                <w:lang w:val="en-US" w:eastAsia="en-US"/>
              </w:rPr>
            </w:pPr>
          </w:p>
        </w:tc>
        <w:tc>
          <w:tcPr>
            <w:tcW w:w="2160" w:type="dxa"/>
          </w:tcPr>
          <w:p w14:paraId="69FA13D2" w14:textId="77777777" w:rsidR="001B5580" w:rsidRPr="00627A1C" w:rsidRDefault="001B5580" w:rsidP="001B5580">
            <w:pPr>
              <w:rPr>
                <w:b/>
                <w:lang w:val="en-US" w:eastAsia="en-US"/>
              </w:rPr>
            </w:pPr>
          </w:p>
        </w:tc>
        <w:tc>
          <w:tcPr>
            <w:tcW w:w="4770" w:type="dxa"/>
          </w:tcPr>
          <w:p w14:paraId="39D7614A" w14:textId="43DFCE52" w:rsidR="001B5580" w:rsidRPr="0031358B" w:rsidRDefault="001B5580" w:rsidP="001B5580">
            <w:pPr>
              <w:rPr>
                <w:lang w:val="en-US" w:eastAsia="en-US"/>
              </w:rPr>
            </w:pPr>
            <w:r>
              <w:rPr>
                <w:bCs/>
                <w:lang w:val="en-US" w:eastAsia="en-US"/>
              </w:rPr>
              <w:t xml:space="preserve">IOM M&amp;E is currently gathering data since the established </w:t>
            </w:r>
            <w:r w:rsidRPr="0031358B">
              <w:rPr>
                <w:bCs/>
                <w:lang w:val="en-US" w:eastAsia="en-US"/>
              </w:rPr>
              <w:t xml:space="preserve">infrastructure is </w:t>
            </w:r>
            <w:r>
              <w:rPr>
                <w:bCs/>
                <w:lang w:val="en-US" w:eastAsia="en-US"/>
              </w:rPr>
              <w:t xml:space="preserve">now </w:t>
            </w:r>
            <w:r w:rsidRPr="0031358B">
              <w:rPr>
                <w:bCs/>
                <w:lang w:val="en-US" w:eastAsia="en-US"/>
              </w:rPr>
              <w:t xml:space="preserve">operational, information management equipment installed, and trainings </w:t>
            </w:r>
            <w:r>
              <w:rPr>
                <w:bCs/>
                <w:lang w:val="en-US" w:eastAsia="en-US"/>
              </w:rPr>
              <w:t xml:space="preserve">were </w:t>
            </w:r>
            <w:r w:rsidRPr="0031358B">
              <w:rPr>
                <w:bCs/>
                <w:lang w:val="en-US" w:eastAsia="en-US"/>
              </w:rPr>
              <w:t xml:space="preserve">conducted </w:t>
            </w:r>
            <w:r>
              <w:rPr>
                <w:bCs/>
                <w:lang w:val="en-US" w:eastAsia="en-US"/>
              </w:rPr>
              <w:t xml:space="preserve">in </w:t>
            </w:r>
            <w:proofErr w:type="spellStart"/>
            <w:r>
              <w:rPr>
                <w:bCs/>
                <w:lang w:val="en-US" w:eastAsia="en-US"/>
              </w:rPr>
              <w:t>Baidoa</w:t>
            </w:r>
            <w:proofErr w:type="spellEnd"/>
            <w:r>
              <w:rPr>
                <w:bCs/>
                <w:lang w:val="en-US" w:eastAsia="en-US"/>
              </w:rPr>
              <w:t xml:space="preserve"> (</w:t>
            </w:r>
            <w:r w:rsidRPr="0031358B">
              <w:rPr>
                <w:bCs/>
                <w:lang w:val="en-US" w:eastAsia="en-US"/>
              </w:rPr>
              <w:t>to enhance attribution</w:t>
            </w:r>
            <w:r>
              <w:rPr>
                <w:bCs/>
                <w:lang w:val="en-US" w:eastAsia="en-US"/>
              </w:rPr>
              <w:t>)</w:t>
            </w:r>
            <w:r w:rsidRPr="0031358B">
              <w:rPr>
                <w:bCs/>
                <w:lang w:val="en-US" w:eastAsia="en-US"/>
              </w:rPr>
              <w:t>.</w:t>
            </w:r>
          </w:p>
        </w:tc>
      </w:tr>
      <w:tr w:rsidR="001B5580" w:rsidRPr="00627A1C" w14:paraId="47356D5C" w14:textId="77777777" w:rsidTr="00927B0D">
        <w:trPr>
          <w:trHeight w:val="512"/>
        </w:trPr>
        <w:tc>
          <w:tcPr>
            <w:tcW w:w="1530" w:type="dxa"/>
            <w:vMerge w:val="restart"/>
          </w:tcPr>
          <w:p w14:paraId="367FA4D7" w14:textId="77777777" w:rsidR="001B5580" w:rsidRPr="00627A1C" w:rsidRDefault="001B5580" w:rsidP="001B5580">
            <w:pPr>
              <w:rPr>
                <w:b/>
                <w:lang w:val="en-US" w:eastAsia="en-US"/>
              </w:rPr>
            </w:pPr>
          </w:p>
          <w:p w14:paraId="59E3A8A4" w14:textId="77777777" w:rsidR="001B5580" w:rsidRPr="00627A1C" w:rsidRDefault="001B5580" w:rsidP="001B5580">
            <w:pPr>
              <w:rPr>
                <w:lang w:val="en-US" w:eastAsia="en-US"/>
              </w:rPr>
            </w:pPr>
            <w:r w:rsidRPr="00627A1C">
              <w:rPr>
                <w:lang w:val="en-US" w:eastAsia="en-US"/>
              </w:rPr>
              <w:t>Output 2.2</w:t>
            </w:r>
          </w:p>
          <w:p w14:paraId="215DC889" w14:textId="77777777" w:rsidR="001B5580" w:rsidRPr="002F5D0C" w:rsidRDefault="001B5580" w:rsidP="001B5580">
            <w:pPr>
              <w:rPr>
                <w:lang w:val="en-US" w:eastAsia="en-US"/>
              </w:rPr>
            </w:pPr>
            <w:r w:rsidRPr="002F5D0C">
              <w:rPr>
                <w:lang w:val="en-US" w:eastAsia="en-US"/>
              </w:rPr>
              <w:t xml:space="preserve">Appropriate infrastructure </w:t>
            </w:r>
            <w:r w:rsidRPr="002F5D0C">
              <w:rPr>
                <w:lang w:val="en-US" w:eastAsia="en-US"/>
              </w:rPr>
              <w:lastRenderedPageBreak/>
              <w:t>for land administration, land</w:t>
            </w:r>
          </w:p>
          <w:p w14:paraId="25E303D7" w14:textId="77777777" w:rsidR="001B5580" w:rsidRPr="002F5D0C" w:rsidRDefault="001B5580" w:rsidP="001B5580">
            <w:pPr>
              <w:rPr>
                <w:lang w:val="en-US" w:eastAsia="en-US"/>
              </w:rPr>
            </w:pPr>
            <w:r w:rsidRPr="002F5D0C">
              <w:rPr>
                <w:lang w:val="en-US" w:eastAsia="en-US"/>
              </w:rPr>
              <w:t>management, civil and administrative adjudication is</w:t>
            </w:r>
          </w:p>
          <w:p w14:paraId="0DC981EF" w14:textId="1117214E" w:rsidR="001B5580" w:rsidRPr="00627A1C" w:rsidRDefault="001B5580" w:rsidP="001B5580">
            <w:pPr>
              <w:rPr>
                <w:lang w:val="en-US" w:eastAsia="en-US"/>
              </w:rPr>
            </w:pPr>
            <w:r w:rsidRPr="002F5D0C">
              <w:rPr>
                <w:lang w:val="en-US" w:eastAsia="en-US"/>
              </w:rPr>
              <w:t>established or upgraded.</w:t>
            </w:r>
          </w:p>
        </w:tc>
        <w:tc>
          <w:tcPr>
            <w:tcW w:w="2070" w:type="dxa"/>
            <w:shd w:val="clear" w:color="auto" w:fill="EEECE1"/>
          </w:tcPr>
          <w:p w14:paraId="068A65F3" w14:textId="77777777" w:rsidR="001B5580" w:rsidRPr="00627A1C" w:rsidRDefault="001B5580" w:rsidP="001B5580">
            <w:pPr>
              <w:rPr>
                <w:lang w:val="en-US" w:eastAsia="en-US"/>
              </w:rPr>
            </w:pPr>
            <w:r w:rsidRPr="00627A1C">
              <w:rPr>
                <w:lang w:val="en-US" w:eastAsia="en-US"/>
              </w:rPr>
              <w:lastRenderedPageBreak/>
              <w:t>Indicator  2.2.1</w:t>
            </w:r>
          </w:p>
          <w:p w14:paraId="393A511A" w14:textId="77777777" w:rsidR="001B5580" w:rsidRPr="008B2911" w:rsidRDefault="001B5580" w:rsidP="001B5580">
            <w:pPr>
              <w:rPr>
                <w:lang w:val="en-US" w:eastAsia="en-US"/>
              </w:rPr>
            </w:pPr>
            <w:r w:rsidRPr="008B2911">
              <w:rPr>
                <w:lang w:val="en-US" w:eastAsia="en-US"/>
              </w:rPr>
              <w:t>Number of</w:t>
            </w:r>
          </w:p>
          <w:p w14:paraId="0D46253F" w14:textId="77777777" w:rsidR="001B5580" w:rsidRPr="008B2911" w:rsidRDefault="001B5580" w:rsidP="001B5580">
            <w:pPr>
              <w:rPr>
                <w:lang w:val="en-US" w:eastAsia="en-US"/>
              </w:rPr>
            </w:pPr>
            <w:r w:rsidRPr="008B2911">
              <w:rPr>
                <w:lang w:val="en-US" w:eastAsia="en-US"/>
              </w:rPr>
              <w:t>infrastructural capacity</w:t>
            </w:r>
          </w:p>
          <w:p w14:paraId="570F8A59" w14:textId="77777777" w:rsidR="001B5580" w:rsidRPr="008B2911" w:rsidRDefault="001B5580" w:rsidP="001B5580">
            <w:pPr>
              <w:rPr>
                <w:lang w:val="en-US" w:eastAsia="en-US"/>
              </w:rPr>
            </w:pPr>
            <w:r w:rsidRPr="008B2911">
              <w:rPr>
                <w:lang w:val="en-US" w:eastAsia="en-US"/>
              </w:rPr>
              <w:lastRenderedPageBreak/>
              <w:t>assessment reports</w:t>
            </w:r>
          </w:p>
          <w:p w14:paraId="0675D0A1" w14:textId="0A3B5579" w:rsidR="001B5580" w:rsidRPr="00627A1C" w:rsidRDefault="001B5580" w:rsidP="001B5580">
            <w:pPr>
              <w:rPr>
                <w:lang w:val="en-US" w:eastAsia="en-US"/>
              </w:rPr>
            </w:pPr>
            <w:r w:rsidRPr="008B2911">
              <w:rPr>
                <w:lang w:val="en-US" w:eastAsia="en-US"/>
              </w:rPr>
              <w:t>generated.</w:t>
            </w:r>
          </w:p>
        </w:tc>
        <w:tc>
          <w:tcPr>
            <w:tcW w:w="1530" w:type="dxa"/>
            <w:shd w:val="clear" w:color="auto" w:fill="EEECE1"/>
          </w:tcPr>
          <w:p w14:paraId="70D1708D" w14:textId="3BC59023" w:rsidR="001B5580" w:rsidRPr="00627A1C" w:rsidRDefault="001B5580" w:rsidP="001B5580">
            <w:r>
              <w:rPr>
                <w:b/>
                <w:lang w:val="en-US" w:eastAsia="en-US"/>
              </w:rPr>
              <w:lastRenderedPageBreak/>
              <w:t>0</w:t>
            </w:r>
          </w:p>
        </w:tc>
        <w:tc>
          <w:tcPr>
            <w:tcW w:w="1620" w:type="dxa"/>
            <w:shd w:val="clear" w:color="auto" w:fill="EEECE1"/>
          </w:tcPr>
          <w:p w14:paraId="2DD7B6AD" w14:textId="583A5233" w:rsidR="001B5580" w:rsidRPr="00627A1C" w:rsidRDefault="001B5580" w:rsidP="001B5580">
            <w:r>
              <w:rPr>
                <w:b/>
                <w:lang w:val="en-US" w:eastAsia="en-US"/>
              </w:rPr>
              <w:t>2</w:t>
            </w:r>
          </w:p>
        </w:tc>
        <w:tc>
          <w:tcPr>
            <w:tcW w:w="1440" w:type="dxa"/>
          </w:tcPr>
          <w:p w14:paraId="4787E297" w14:textId="75882C13" w:rsidR="001B5580" w:rsidRPr="00627A1C" w:rsidRDefault="001B5580" w:rsidP="001B5580">
            <w:pPr>
              <w:rPr>
                <w:b/>
                <w:lang w:val="en-US" w:eastAsia="en-US"/>
              </w:rPr>
            </w:pPr>
            <w:r>
              <w:rPr>
                <w:b/>
                <w:lang w:val="en-US" w:eastAsia="en-US"/>
              </w:rPr>
              <w:t>2</w:t>
            </w:r>
          </w:p>
        </w:tc>
        <w:tc>
          <w:tcPr>
            <w:tcW w:w="2160" w:type="dxa"/>
          </w:tcPr>
          <w:p w14:paraId="430C893B" w14:textId="46E866E2" w:rsidR="001B5580" w:rsidRPr="00627A1C" w:rsidRDefault="001B5580" w:rsidP="001B5580">
            <w:r>
              <w:rPr>
                <w:b/>
                <w:lang w:val="en-US" w:eastAsia="en-US"/>
              </w:rPr>
              <w:t>2</w:t>
            </w:r>
          </w:p>
        </w:tc>
        <w:tc>
          <w:tcPr>
            <w:tcW w:w="4770" w:type="dxa"/>
          </w:tcPr>
          <w:p w14:paraId="52F9761F" w14:textId="77777777" w:rsidR="001B5580" w:rsidRPr="00627A1C" w:rsidRDefault="001B5580" w:rsidP="001B558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sidRPr="00627A1C">
              <w:rPr>
                <w:b/>
                <w:lang w:val="en-US" w:eastAsia="en-US"/>
              </w:rPr>
              <w:fldChar w:fldCharType="end"/>
            </w:r>
          </w:p>
        </w:tc>
      </w:tr>
      <w:tr w:rsidR="001B5580" w:rsidRPr="00627A1C" w14:paraId="28AEDDBE" w14:textId="77777777" w:rsidTr="00927B0D">
        <w:trPr>
          <w:trHeight w:val="458"/>
        </w:trPr>
        <w:tc>
          <w:tcPr>
            <w:tcW w:w="1530" w:type="dxa"/>
            <w:vMerge/>
          </w:tcPr>
          <w:p w14:paraId="67B1440D" w14:textId="77777777" w:rsidR="001B5580" w:rsidRPr="00627A1C" w:rsidRDefault="001B5580" w:rsidP="001B5580">
            <w:pPr>
              <w:rPr>
                <w:b/>
                <w:lang w:val="en-US" w:eastAsia="en-US"/>
              </w:rPr>
            </w:pPr>
          </w:p>
        </w:tc>
        <w:tc>
          <w:tcPr>
            <w:tcW w:w="2070" w:type="dxa"/>
            <w:shd w:val="clear" w:color="auto" w:fill="EEECE1"/>
          </w:tcPr>
          <w:p w14:paraId="168C9A91" w14:textId="583C70E3" w:rsidR="001B5580" w:rsidRPr="00627A1C" w:rsidRDefault="001B5580" w:rsidP="001B5580">
            <w:pPr>
              <w:rPr>
                <w:lang w:val="en-US" w:eastAsia="en-US"/>
              </w:rPr>
            </w:pPr>
            <w:r w:rsidRPr="00627A1C">
              <w:rPr>
                <w:lang w:val="en-US" w:eastAsia="en-US"/>
              </w:rPr>
              <w:t>Indicator 2.2.2</w:t>
            </w:r>
          </w:p>
          <w:p w14:paraId="0B23597D" w14:textId="77777777" w:rsidR="001B5580" w:rsidRPr="008B2911" w:rsidRDefault="001B5580" w:rsidP="001B5580">
            <w:pPr>
              <w:rPr>
                <w:lang w:val="en-US" w:eastAsia="en-US"/>
              </w:rPr>
            </w:pPr>
            <w:r w:rsidRPr="008B2911">
              <w:rPr>
                <w:lang w:val="en-US" w:eastAsia="en-US"/>
              </w:rPr>
              <w:t>Number of buildings</w:t>
            </w:r>
          </w:p>
          <w:p w14:paraId="662CBDE4" w14:textId="77777777" w:rsidR="001B5580" w:rsidRPr="008B2911" w:rsidRDefault="001B5580" w:rsidP="001B5580">
            <w:pPr>
              <w:rPr>
                <w:lang w:val="en-US" w:eastAsia="en-US"/>
              </w:rPr>
            </w:pPr>
            <w:r w:rsidRPr="008B2911">
              <w:rPr>
                <w:lang w:val="en-US" w:eastAsia="en-US"/>
              </w:rPr>
              <w:t>with proper designs</w:t>
            </w:r>
          </w:p>
          <w:p w14:paraId="5D7DB77B" w14:textId="77777777" w:rsidR="001B5580" w:rsidRPr="008B2911" w:rsidRDefault="001B5580" w:rsidP="001B5580">
            <w:pPr>
              <w:rPr>
                <w:lang w:val="en-US" w:eastAsia="en-US"/>
              </w:rPr>
            </w:pPr>
            <w:r w:rsidRPr="008B2911">
              <w:rPr>
                <w:lang w:val="en-US" w:eastAsia="en-US"/>
              </w:rPr>
              <w:t>and costed BOQs</w:t>
            </w:r>
          </w:p>
          <w:p w14:paraId="3AF4D9DA" w14:textId="77777777" w:rsidR="001B5580" w:rsidRPr="008B2911" w:rsidRDefault="001B5580" w:rsidP="001B5580">
            <w:pPr>
              <w:rPr>
                <w:lang w:val="en-US" w:eastAsia="en-US"/>
              </w:rPr>
            </w:pPr>
            <w:r w:rsidRPr="008B2911">
              <w:rPr>
                <w:lang w:val="en-US" w:eastAsia="en-US"/>
              </w:rPr>
              <w:t>agreed upon</w:t>
            </w:r>
          </w:p>
          <w:p w14:paraId="5E5656D0" w14:textId="77777777" w:rsidR="001B5580" w:rsidRPr="008B2911" w:rsidRDefault="001B5580" w:rsidP="001B5580">
            <w:pPr>
              <w:rPr>
                <w:lang w:val="en-US" w:eastAsia="en-US"/>
              </w:rPr>
            </w:pPr>
            <w:r w:rsidRPr="008B2911">
              <w:rPr>
                <w:lang w:val="en-US" w:eastAsia="en-US"/>
              </w:rPr>
              <w:t>rehabilitated/developed</w:t>
            </w:r>
          </w:p>
          <w:p w14:paraId="2B12591C" w14:textId="314D4281" w:rsidR="001B5580" w:rsidRPr="00627A1C" w:rsidRDefault="001B5580" w:rsidP="001B5580">
            <w:pPr>
              <w:rPr>
                <w:lang w:val="en-US" w:eastAsia="en-US"/>
              </w:rPr>
            </w:pPr>
            <w:r w:rsidRPr="008B2911">
              <w:rPr>
                <w:lang w:val="en-US" w:eastAsia="en-US"/>
              </w:rPr>
              <w:t>and fully functional.</w:t>
            </w:r>
          </w:p>
        </w:tc>
        <w:tc>
          <w:tcPr>
            <w:tcW w:w="1530" w:type="dxa"/>
            <w:shd w:val="clear" w:color="auto" w:fill="EEECE1"/>
          </w:tcPr>
          <w:p w14:paraId="79F155FE" w14:textId="7EEE2BCF" w:rsidR="001B5580" w:rsidRPr="00627A1C" w:rsidRDefault="001B5580" w:rsidP="001B5580">
            <w:r>
              <w:rPr>
                <w:b/>
                <w:lang w:val="en-US" w:eastAsia="en-US"/>
              </w:rPr>
              <w:t>0</w:t>
            </w:r>
          </w:p>
        </w:tc>
        <w:tc>
          <w:tcPr>
            <w:tcW w:w="1620" w:type="dxa"/>
            <w:shd w:val="clear" w:color="auto" w:fill="EEECE1"/>
          </w:tcPr>
          <w:p w14:paraId="3A7CF4C6" w14:textId="149FCBBA" w:rsidR="001B5580" w:rsidRPr="00627A1C" w:rsidRDefault="001B5580" w:rsidP="001B5580">
            <w:r>
              <w:rPr>
                <w:b/>
                <w:lang w:val="en-US" w:eastAsia="en-US"/>
              </w:rPr>
              <w:t>6</w:t>
            </w:r>
          </w:p>
        </w:tc>
        <w:tc>
          <w:tcPr>
            <w:tcW w:w="1440" w:type="dxa"/>
          </w:tcPr>
          <w:p w14:paraId="66C72160" w14:textId="623FD34D" w:rsidR="001B5580" w:rsidRPr="00627A1C" w:rsidRDefault="001B5580" w:rsidP="001B5580">
            <w:pPr>
              <w:rPr>
                <w:b/>
                <w:lang w:val="en-US" w:eastAsia="en-US"/>
              </w:rPr>
            </w:pPr>
            <w:r>
              <w:rPr>
                <w:b/>
                <w:lang w:val="en-US" w:eastAsia="en-US"/>
              </w:rPr>
              <w:t>2</w:t>
            </w:r>
          </w:p>
        </w:tc>
        <w:tc>
          <w:tcPr>
            <w:tcW w:w="2160" w:type="dxa"/>
          </w:tcPr>
          <w:p w14:paraId="00584ABA" w14:textId="1D8AEAC9" w:rsidR="001B5580" w:rsidRPr="00627A1C" w:rsidRDefault="001B5580" w:rsidP="001B5580">
            <w:r>
              <w:rPr>
                <w:b/>
                <w:lang w:val="en-US" w:eastAsia="en-US"/>
              </w:rPr>
              <w:t>2</w:t>
            </w:r>
          </w:p>
        </w:tc>
        <w:tc>
          <w:tcPr>
            <w:tcW w:w="4770" w:type="dxa"/>
          </w:tcPr>
          <w:p w14:paraId="563775CB" w14:textId="5FAC9F54" w:rsidR="001B5580" w:rsidRPr="00627A1C" w:rsidRDefault="001B5580" w:rsidP="001B5580">
            <w:r w:rsidRPr="0031358B">
              <w:t xml:space="preserve">The Local Authorities in </w:t>
            </w:r>
            <w:proofErr w:type="spellStart"/>
            <w:r w:rsidRPr="0031358B">
              <w:t>Jubaland</w:t>
            </w:r>
            <w:proofErr w:type="spellEnd"/>
            <w:r w:rsidRPr="0031358B">
              <w:t xml:space="preserve"> and South West State identif</w:t>
            </w:r>
            <w:r>
              <w:t xml:space="preserve">ied </w:t>
            </w:r>
            <w:r w:rsidRPr="0031358B">
              <w:t xml:space="preserve">four additional district/sites where IOM Engineers </w:t>
            </w:r>
            <w:r>
              <w:t>are currently</w:t>
            </w:r>
            <w:r w:rsidRPr="0031358B">
              <w:t xml:space="preserve"> support</w:t>
            </w:r>
            <w:r>
              <w:t>ing</w:t>
            </w:r>
            <w:r w:rsidRPr="0031358B">
              <w:t xml:space="preserve"> with the development of architectural designs and bill of quantities </w:t>
            </w:r>
            <w:r>
              <w:t xml:space="preserve">for </w:t>
            </w:r>
            <w:r w:rsidRPr="0031358B">
              <w:t xml:space="preserve">Land </w:t>
            </w:r>
            <w:r>
              <w:t>Authority</w:t>
            </w:r>
            <w:r w:rsidRPr="0031358B">
              <w:t xml:space="preserve"> offices to facilitate </w:t>
            </w:r>
            <w:r>
              <w:t xml:space="preserve">possible </w:t>
            </w:r>
            <w:r w:rsidRPr="0031358B">
              <w:t>future developments. Actual construction/rehabilitations in the additional four districts/sites will not be facilitated due to budgetary limitations.</w:t>
            </w:r>
          </w:p>
        </w:tc>
      </w:tr>
      <w:tr w:rsidR="001B5580" w:rsidRPr="00627A1C" w14:paraId="36896386" w14:textId="77777777" w:rsidTr="00927B0D">
        <w:trPr>
          <w:trHeight w:val="458"/>
        </w:trPr>
        <w:tc>
          <w:tcPr>
            <w:tcW w:w="1530" w:type="dxa"/>
          </w:tcPr>
          <w:p w14:paraId="43CEE176" w14:textId="77777777" w:rsidR="001B5580" w:rsidRPr="00627A1C" w:rsidRDefault="001B5580" w:rsidP="001B5580">
            <w:pPr>
              <w:rPr>
                <w:b/>
                <w:lang w:val="en-US" w:eastAsia="en-US"/>
              </w:rPr>
            </w:pPr>
          </w:p>
        </w:tc>
        <w:tc>
          <w:tcPr>
            <w:tcW w:w="2070" w:type="dxa"/>
            <w:shd w:val="clear" w:color="auto" w:fill="EEECE1"/>
          </w:tcPr>
          <w:p w14:paraId="72AC440E" w14:textId="6808DA0F" w:rsidR="001B5580" w:rsidRPr="00627A1C" w:rsidRDefault="001B5580" w:rsidP="001B5580">
            <w:pPr>
              <w:rPr>
                <w:lang w:val="en-US" w:eastAsia="en-US"/>
              </w:rPr>
            </w:pPr>
            <w:r>
              <w:rPr>
                <w:lang w:val="en-US" w:eastAsia="en-US"/>
              </w:rPr>
              <w:t>Indicator 2.2.3 Number of persons benefiting from “cash for work” opportunities (disaggregated by gender)</w:t>
            </w:r>
          </w:p>
        </w:tc>
        <w:tc>
          <w:tcPr>
            <w:tcW w:w="1530" w:type="dxa"/>
            <w:shd w:val="clear" w:color="auto" w:fill="EEECE1"/>
          </w:tcPr>
          <w:p w14:paraId="55BBC545" w14:textId="2F5428E2" w:rsidR="001B5580" w:rsidRDefault="001B5580" w:rsidP="001B5580">
            <w:pPr>
              <w:rPr>
                <w:b/>
                <w:lang w:val="en-US" w:eastAsia="en-US"/>
              </w:rPr>
            </w:pPr>
            <w:r>
              <w:rPr>
                <w:b/>
                <w:lang w:val="en-US" w:eastAsia="en-US"/>
              </w:rPr>
              <w:t>0</w:t>
            </w:r>
          </w:p>
        </w:tc>
        <w:tc>
          <w:tcPr>
            <w:tcW w:w="1620" w:type="dxa"/>
            <w:shd w:val="clear" w:color="auto" w:fill="EEECE1"/>
          </w:tcPr>
          <w:p w14:paraId="1F8BCF65" w14:textId="4AB12D35" w:rsidR="001B5580" w:rsidRDefault="001B5580" w:rsidP="001B5580">
            <w:pPr>
              <w:rPr>
                <w:b/>
                <w:lang w:val="en-US" w:eastAsia="en-US"/>
              </w:rPr>
            </w:pPr>
            <w:r>
              <w:rPr>
                <w:b/>
                <w:lang w:val="en-US" w:eastAsia="en-US"/>
              </w:rPr>
              <w:t>60</w:t>
            </w:r>
          </w:p>
        </w:tc>
        <w:tc>
          <w:tcPr>
            <w:tcW w:w="1440" w:type="dxa"/>
          </w:tcPr>
          <w:p w14:paraId="51A01BAC" w14:textId="360FFE62" w:rsidR="001B5580" w:rsidRDefault="001B5580" w:rsidP="001B5580">
            <w:pPr>
              <w:rPr>
                <w:b/>
                <w:lang w:val="en-US" w:eastAsia="en-US"/>
              </w:rPr>
            </w:pPr>
          </w:p>
        </w:tc>
        <w:tc>
          <w:tcPr>
            <w:tcW w:w="2160" w:type="dxa"/>
          </w:tcPr>
          <w:p w14:paraId="0652885A" w14:textId="5923143E" w:rsidR="001B5580" w:rsidRPr="00627A1C" w:rsidRDefault="001B5580" w:rsidP="001B5580">
            <w:pPr>
              <w:rPr>
                <w:b/>
                <w:lang w:val="en-US" w:eastAsia="en-US"/>
              </w:rPr>
            </w:pPr>
            <w:r>
              <w:rPr>
                <w:b/>
                <w:lang w:val="en-US" w:eastAsia="en-US"/>
              </w:rPr>
              <w:t>60 (36M;24F)</w:t>
            </w:r>
          </w:p>
        </w:tc>
        <w:tc>
          <w:tcPr>
            <w:tcW w:w="4770" w:type="dxa"/>
          </w:tcPr>
          <w:p w14:paraId="2745A9A2" w14:textId="77777777" w:rsidR="001B5580" w:rsidRPr="0031358B" w:rsidRDefault="001B5580" w:rsidP="001B5580"/>
        </w:tc>
      </w:tr>
      <w:tr w:rsidR="001B5580" w:rsidRPr="00627A1C" w14:paraId="6A1D89B3" w14:textId="77777777" w:rsidTr="00927B0D">
        <w:trPr>
          <w:trHeight w:val="458"/>
        </w:trPr>
        <w:tc>
          <w:tcPr>
            <w:tcW w:w="1530" w:type="dxa"/>
          </w:tcPr>
          <w:p w14:paraId="48E5BCD8" w14:textId="77777777" w:rsidR="001B5580" w:rsidRPr="00627A1C" w:rsidRDefault="001B5580" w:rsidP="001B5580">
            <w:pPr>
              <w:rPr>
                <w:b/>
                <w:lang w:val="en-US" w:eastAsia="en-US"/>
              </w:rPr>
            </w:pPr>
          </w:p>
        </w:tc>
        <w:tc>
          <w:tcPr>
            <w:tcW w:w="2070" w:type="dxa"/>
            <w:shd w:val="clear" w:color="auto" w:fill="EEECE1"/>
          </w:tcPr>
          <w:p w14:paraId="308A7792" w14:textId="004794DF" w:rsidR="001B5580" w:rsidRDefault="001B5580" w:rsidP="001B5580">
            <w:pPr>
              <w:rPr>
                <w:lang w:val="en-US" w:eastAsia="en-US"/>
              </w:rPr>
            </w:pPr>
            <w:r>
              <w:rPr>
                <w:lang w:val="en-US" w:eastAsia="en-US"/>
              </w:rPr>
              <w:t xml:space="preserve">Indicator 2.2.4 No. of administrative staff trained on grassroot, district level and FMS </w:t>
            </w:r>
            <w:r>
              <w:rPr>
                <w:lang w:val="en-US" w:eastAsia="en-US"/>
              </w:rPr>
              <w:lastRenderedPageBreak/>
              <w:t>negotiations (disaggregated by gender)</w:t>
            </w:r>
          </w:p>
        </w:tc>
        <w:tc>
          <w:tcPr>
            <w:tcW w:w="1530" w:type="dxa"/>
            <w:shd w:val="clear" w:color="auto" w:fill="EEECE1"/>
          </w:tcPr>
          <w:p w14:paraId="4B19F25B" w14:textId="5526CD82" w:rsidR="001B5580" w:rsidRDefault="001B5580" w:rsidP="001B5580">
            <w:pPr>
              <w:rPr>
                <w:b/>
                <w:lang w:val="en-US" w:eastAsia="en-US"/>
              </w:rPr>
            </w:pPr>
            <w:r>
              <w:rPr>
                <w:b/>
                <w:lang w:val="en-US" w:eastAsia="en-US"/>
              </w:rPr>
              <w:lastRenderedPageBreak/>
              <w:t>0</w:t>
            </w:r>
          </w:p>
        </w:tc>
        <w:tc>
          <w:tcPr>
            <w:tcW w:w="1620" w:type="dxa"/>
            <w:shd w:val="clear" w:color="auto" w:fill="EEECE1"/>
          </w:tcPr>
          <w:p w14:paraId="3D73707D" w14:textId="4CA6CB4B" w:rsidR="001B5580" w:rsidRDefault="001B5580" w:rsidP="001B5580">
            <w:pPr>
              <w:rPr>
                <w:b/>
                <w:lang w:val="en-US" w:eastAsia="en-US"/>
              </w:rPr>
            </w:pPr>
            <w:r>
              <w:rPr>
                <w:b/>
                <w:lang w:val="en-US" w:eastAsia="en-US"/>
              </w:rPr>
              <w:t>25</w:t>
            </w:r>
          </w:p>
        </w:tc>
        <w:tc>
          <w:tcPr>
            <w:tcW w:w="1440" w:type="dxa"/>
          </w:tcPr>
          <w:p w14:paraId="10AF46AD" w14:textId="05375D71" w:rsidR="001B5580" w:rsidRDefault="001B5580" w:rsidP="001B5580">
            <w:pPr>
              <w:rPr>
                <w:b/>
                <w:lang w:val="en-US" w:eastAsia="en-US"/>
              </w:rPr>
            </w:pPr>
            <w:r>
              <w:rPr>
                <w:b/>
                <w:lang w:val="en-US" w:eastAsia="en-US"/>
              </w:rPr>
              <w:t>0</w:t>
            </w:r>
          </w:p>
        </w:tc>
        <w:tc>
          <w:tcPr>
            <w:tcW w:w="2160" w:type="dxa"/>
          </w:tcPr>
          <w:p w14:paraId="2F371777" w14:textId="77777777" w:rsidR="001B5580" w:rsidRPr="00627A1C" w:rsidRDefault="001B5580" w:rsidP="001B5580">
            <w:pPr>
              <w:rPr>
                <w:b/>
                <w:lang w:val="en-US" w:eastAsia="en-US"/>
              </w:rPr>
            </w:pPr>
          </w:p>
        </w:tc>
        <w:tc>
          <w:tcPr>
            <w:tcW w:w="4770" w:type="dxa"/>
          </w:tcPr>
          <w:p w14:paraId="6F8C080B" w14:textId="380867DB" w:rsidR="001B5580" w:rsidRPr="0031358B" w:rsidRDefault="001B5580" w:rsidP="001B5580">
            <w:r w:rsidRPr="0031358B">
              <w:rPr>
                <w:lang w:val="en-US" w:eastAsia="en-US"/>
              </w:rPr>
              <w:t>Activity planned for next reporting cycle.</w:t>
            </w:r>
          </w:p>
        </w:tc>
      </w:tr>
      <w:tr w:rsidR="001B5580" w:rsidRPr="00627A1C" w14:paraId="78E86071" w14:textId="77777777" w:rsidTr="00927B0D">
        <w:trPr>
          <w:trHeight w:val="458"/>
        </w:trPr>
        <w:tc>
          <w:tcPr>
            <w:tcW w:w="1530" w:type="dxa"/>
          </w:tcPr>
          <w:p w14:paraId="5737503B" w14:textId="77777777" w:rsidR="001B5580" w:rsidRPr="00627A1C" w:rsidRDefault="001B5580" w:rsidP="001B5580">
            <w:pPr>
              <w:rPr>
                <w:b/>
                <w:lang w:val="en-US" w:eastAsia="en-US"/>
              </w:rPr>
            </w:pPr>
          </w:p>
        </w:tc>
        <w:tc>
          <w:tcPr>
            <w:tcW w:w="2070" w:type="dxa"/>
            <w:shd w:val="clear" w:color="auto" w:fill="EEECE1"/>
          </w:tcPr>
          <w:p w14:paraId="000DDA4E" w14:textId="05C8C585" w:rsidR="001B5580" w:rsidRDefault="001B5580" w:rsidP="001B5580">
            <w:pPr>
              <w:rPr>
                <w:lang w:val="en-US" w:eastAsia="en-US"/>
              </w:rPr>
            </w:pPr>
            <w:r>
              <w:rPr>
                <w:lang w:val="en-US" w:eastAsia="en-US"/>
              </w:rPr>
              <w:t>Indicator 2.2.5 Improved trust in the adjudication of land disputes</w:t>
            </w:r>
          </w:p>
        </w:tc>
        <w:tc>
          <w:tcPr>
            <w:tcW w:w="1530" w:type="dxa"/>
            <w:shd w:val="clear" w:color="auto" w:fill="EEECE1"/>
          </w:tcPr>
          <w:p w14:paraId="2E7C80E8" w14:textId="024E2A1B" w:rsidR="001B5580" w:rsidRDefault="001B5580" w:rsidP="001B5580">
            <w:pPr>
              <w:rPr>
                <w:b/>
                <w:lang w:val="en-US" w:eastAsia="en-US"/>
              </w:rPr>
            </w:pPr>
            <w:r>
              <w:rPr>
                <w:b/>
                <w:lang w:val="en-US" w:eastAsia="en-US"/>
              </w:rPr>
              <w:t>Low</w:t>
            </w:r>
          </w:p>
        </w:tc>
        <w:tc>
          <w:tcPr>
            <w:tcW w:w="1620" w:type="dxa"/>
            <w:shd w:val="clear" w:color="auto" w:fill="EEECE1"/>
          </w:tcPr>
          <w:p w14:paraId="796A2251" w14:textId="0BB1F66C" w:rsidR="001B5580" w:rsidRDefault="001B5580" w:rsidP="001B5580">
            <w:pPr>
              <w:rPr>
                <w:b/>
                <w:lang w:val="en-US" w:eastAsia="en-US"/>
              </w:rPr>
            </w:pPr>
            <w:r>
              <w:rPr>
                <w:b/>
                <w:lang w:val="en-US" w:eastAsia="en-US"/>
              </w:rPr>
              <w:t>Moderate</w:t>
            </w:r>
          </w:p>
        </w:tc>
        <w:tc>
          <w:tcPr>
            <w:tcW w:w="1440" w:type="dxa"/>
          </w:tcPr>
          <w:p w14:paraId="77B36353" w14:textId="12CF24AF" w:rsidR="001B5580" w:rsidRDefault="001B5580" w:rsidP="001B5580">
            <w:pPr>
              <w:rPr>
                <w:b/>
                <w:lang w:val="en-US" w:eastAsia="en-US"/>
              </w:rPr>
            </w:pPr>
          </w:p>
        </w:tc>
        <w:tc>
          <w:tcPr>
            <w:tcW w:w="2160" w:type="dxa"/>
          </w:tcPr>
          <w:p w14:paraId="37F6688E" w14:textId="4EEA15FE" w:rsidR="001B5580" w:rsidRPr="00627A1C" w:rsidRDefault="001B5580" w:rsidP="001B5580">
            <w:pPr>
              <w:rPr>
                <w:b/>
                <w:lang w:val="en-US" w:eastAsia="en-US"/>
              </w:rPr>
            </w:pPr>
            <w:r>
              <w:rPr>
                <w:lang w:val="en-US" w:eastAsia="en-US"/>
              </w:rPr>
              <w:t>34% (low)</w:t>
            </w:r>
          </w:p>
        </w:tc>
        <w:tc>
          <w:tcPr>
            <w:tcW w:w="4770" w:type="dxa"/>
          </w:tcPr>
          <w:p w14:paraId="0315DDBD" w14:textId="0129C016" w:rsidR="001B5580" w:rsidRPr="0031358B" w:rsidRDefault="001B5580" w:rsidP="001B5580">
            <w:pPr>
              <w:rPr>
                <w:lang w:val="en-US" w:eastAsia="en-US"/>
              </w:rPr>
            </w:pPr>
            <w:r>
              <w:rPr>
                <w:bCs/>
                <w:lang w:val="en-US" w:eastAsia="en-US"/>
              </w:rPr>
              <w:t xml:space="preserve">IOM M&amp;E is currently gathering data since the established </w:t>
            </w:r>
            <w:r w:rsidRPr="0031358B">
              <w:rPr>
                <w:bCs/>
                <w:lang w:val="en-US" w:eastAsia="en-US"/>
              </w:rPr>
              <w:t xml:space="preserve">infrastructure is </w:t>
            </w:r>
            <w:r>
              <w:rPr>
                <w:bCs/>
                <w:lang w:val="en-US" w:eastAsia="en-US"/>
              </w:rPr>
              <w:t xml:space="preserve">now </w:t>
            </w:r>
            <w:r w:rsidRPr="0031358B">
              <w:rPr>
                <w:bCs/>
                <w:lang w:val="en-US" w:eastAsia="en-US"/>
              </w:rPr>
              <w:t xml:space="preserve">operational, information management equipment installed, and trainings </w:t>
            </w:r>
            <w:r>
              <w:rPr>
                <w:bCs/>
                <w:lang w:val="en-US" w:eastAsia="en-US"/>
              </w:rPr>
              <w:t xml:space="preserve">were </w:t>
            </w:r>
            <w:r w:rsidRPr="0031358B">
              <w:rPr>
                <w:bCs/>
                <w:lang w:val="en-US" w:eastAsia="en-US"/>
              </w:rPr>
              <w:t xml:space="preserve">conducted </w:t>
            </w:r>
            <w:r>
              <w:rPr>
                <w:bCs/>
                <w:lang w:val="en-US" w:eastAsia="en-US"/>
              </w:rPr>
              <w:t xml:space="preserve">in </w:t>
            </w:r>
            <w:proofErr w:type="spellStart"/>
            <w:r>
              <w:rPr>
                <w:bCs/>
                <w:lang w:val="en-US" w:eastAsia="en-US"/>
              </w:rPr>
              <w:t>Baidoa</w:t>
            </w:r>
            <w:proofErr w:type="spellEnd"/>
            <w:r>
              <w:rPr>
                <w:bCs/>
                <w:lang w:val="en-US" w:eastAsia="en-US"/>
              </w:rPr>
              <w:t xml:space="preserve"> (</w:t>
            </w:r>
            <w:r w:rsidRPr="0031358B">
              <w:rPr>
                <w:bCs/>
                <w:lang w:val="en-US" w:eastAsia="en-US"/>
              </w:rPr>
              <w:t>to enhance attribution</w:t>
            </w:r>
            <w:r>
              <w:rPr>
                <w:bCs/>
                <w:lang w:val="en-US" w:eastAsia="en-US"/>
              </w:rPr>
              <w:t>)</w:t>
            </w:r>
            <w:r w:rsidRPr="0031358B">
              <w:rPr>
                <w:bCs/>
                <w:lang w:val="en-US" w:eastAsia="en-US"/>
              </w:rPr>
              <w:t>.</w:t>
            </w:r>
          </w:p>
        </w:tc>
      </w:tr>
    </w:tbl>
    <w:p w14:paraId="76B185AA" w14:textId="77777777" w:rsidR="00067A44" w:rsidRPr="00627A1C" w:rsidRDefault="00067A44" w:rsidP="004E3B3E">
      <w:pPr>
        <w:outlineLvl w:val="0"/>
        <w:rPr>
          <w:lang w:val="en-US" w:eastAsia="en-US"/>
        </w:rPr>
      </w:pPr>
    </w:p>
    <w:sectPr w:rsidR="00067A44"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0F686" w14:textId="77777777" w:rsidR="006F2E36" w:rsidRDefault="006F2E36" w:rsidP="00E76CA1">
      <w:r>
        <w:separator/>
      </w:r>
    </w:p>
  </w:endnote>
  <w:endnote w:type="continuationSeparator" w:id="0">
    <w:p w14:paraId="7074E2B6" w14:textId="77777777" w:rsidR="006F2E36" w:rsidRDefault="006F2E3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C34B" w14:textId="77777777" w:rsidR="00DC346F" w:rsidRDefault="00DC3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2031CC" w:rsidRDefault="002031CC">
    <w:pPr>
      <w:pStyle w:val="Footer"/>
      <w:jc w:val="center"/>
    </w:pPr>
    <w:r>
      <w:fldChar w:fldCharType="begin"/>
    </w:r>
    <w:r>
      <w:instrText xml:space="preserve"> PAGE   \* MERGEFORMAT </w:instrText>
    </w:r>
    <w:r>
      <w:fldChar w:fldCharType="separate"/>
    </w:r>
    <w:r w:rsidR="00D12018">
      <w:rPr>
        <w:noProof/>
      </w:rPr>
      <w:t>8</w:t>
    </w:r>
    <w:r>
      <w:fldChar w:fldCharType="end"/>
    </w:r>
  </w:p>
  <w:p w14:paraId="4AB9848E" w14:textId="77777777" w:rsidR="002031CC" w:rsidRDefault="00203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BC0E" w14:textId="77777777" w:rsidR="00DC346F" w:rsidRDefault="00DC3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23EFB" w14:textId="77777777" w:rsidR="006F2E36" w:rsidRDefault="006F2E36" w:rsidP="00E76CA1">
      <w:r>
        <w:separator/>
      </w:r>
    </w:p>
  </w:footnote>
  <w:footnote w:type="continuationSeparator" w:id="0">
    <w:p w14:paraId="688CE208" w14:textId="77777777" w:rsidR="006F2E36" w:rsidRDefault="006F2E36"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EEA7" w14:textId="77777777" w:rsidR="00DC346F" w:rsidRDefault="00DC3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57FB" w14:textId="77777777" w:rsidR="00DC346F" w:rsidRDefault="00DC3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CA9F" w14:textId="77777777" w:rsidR="00DC346F" w:rsidRDefault="00DC3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9352C"/>
    <w:multiLevelType w:val="hybridMultilevel"/>
    <w:tmpl w:val="40F45A4E"/>
    <w:lvl w:ilvl="0" w:tplc="C264037E">
      <w:start w:val="60"/>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6"/>
  </w:num>
  <w:num w:numId="4">
    <w:abstractNumId w:val="7"/>
  </w:num>
  <w:num w:numId="5">
    <w:abstractNumId w:val="13"/>
  </w:num>
  <w:num w:numId="6">
    <w:abstractNumId w:val="38"/>
  </w:num>
  <w:num w:numId="7">
    <w:abstractNumId w:val="36"/>
  </w:num>
  <w:num w:numId="8">
    <w:abstractNumId w:val="47"/>
  </w:num>
  <w:num w:numId="9">
    <w:abstractNumId w:val="18"/>
  </w:num>
  <w:num w:numId="10">
    <w:abstractNumId w:val="32"/>
  </w:num>
  <w:num w:numId="11">
    <w:abstractNumId w:val="4"/>
  </w:num>
  <w:num w:numId="12">
    <w:abstractNumId w:val="33"/>
  </w:num>
  <w:num w:numId="13">
    <w:abstractNumId w:val="35"/>
  </w:num>
  <w:num w:numId="14">
    <w:abstractNumId w:val="46"/>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6"/>
  </w:num>
  <w:num w:numId="25">
    <w:abstractNumId w:val="25"/>
  </w:num>
  <w:num w:numId="26">
    <w:abstractNumId w:val="48"/>
  </w:num>
  <w:num w:numId="27">
    <w:abstractNumId w:val="20"/>
  </w:num>
  <w:num w:numId="28">
    <w:abstractNumId w:val="37"/>
  </w:num>
  <w:num w:numId="29">
    <w:abstractNumId w:val="19"/>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8"/>
  </w:num>
  <w:num w:numId="40">
    <w:abstractNumId w:val="3"/>
  </w:num>
  <w:num w:numId="41">
    <w:abstractNumId w:val="22"/>
  </w:num>
  <w:num w:numId="42">
    <w:abstractNumId w:val="23"/>
  </w:num>
  <w:num w:numId="43">
    <w:abstractNumId w:val="34"/>
  </w:num>
  <w:num w:numId="44">
    <w:abstractNumId w:val="44"/>
  </w:num>
  <w:num w:numId="45">
    <w:abstractNumId w:val="10"/>
  </w:num>
  <w:num w:numId="46">
    <w:abstractNumId w:val="40"/>
  </w:num>
  <w:num w:numId="47">
    <w:abstractNumId w:val="1"/>
  </w:num>
  <w:num w:numId="48">
    <w:abstractNumId w:val="4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22C3"/>
    <w:rsid w:val="00025EFA"/>
    <w:rsid w:val="00031640"/>
    <w:rsid w:val="00045C24"/>
    <w:rsid w:val="00050759"/>
    <w:rsid w:val="00051F71"/>
    <w:rsid w:val="0005216F"/>
    <w:rsid w:val="00052745"/>
    <w:rsid w:val="00052DE5"/>
    <w:rsid w:val="00053B79"/>
    <w:rsid w:val="000554F8"/>
    <w:rsid w:val="00063017"/>
    <w:rsid w:val="000632C4"/>
    <w:rsid w:val="00067409"/>
    <w:rsid w:val="00067A44"/>
    <w:rsid w:val="000731D0"/>
    <w:rsid w:val="00075D98"/>
    <w:rsid w:val="0008134A"/>
    <w:rsid w:val="0008233D"/>
    <w:rsid w:val="00082738"/>
    <w:rsid w:val="00084F64"/>
    <w:rsid w:val="00091CFD"/>
    <w:rsid w:val="00092442"/>
    <w:rsid w:val="000A45F4"/>
    <w:rsid w:val="000A4660"/>
    <w:rsid w:val="000A51DA"/>
    <w:rsid w:val="000A6719"/>
    <w:rsid w:val="000B4E5C"/>
    <w:rsid w:val="000B72C5"/>
    <w:rsid w:val="000B7954"/>
    <w:rsid w:val="000C7EA0"/>
    <w:rsid w:val="000D4F4B"/>
    <w:rsid w:val="000D4FB0"/>
    <w:rsid w:val="000E05AE"/>
    <w:rsid w:val="000E3D60"/>
    <w:rsid w:val="000E6A96"/>
    <w:rsid w:val="000F05A2"/>
    <w:rsid w:val="000F13B1"/>
    <w:rsid w:val="00101314"/>
    <w:rsid w:val="00102C0E"/>
    <w:rsid w:val="00112741"/>
    <w:rsid w:val="00113D2B"/>
    <w:rsid w:val="00113EC4"/>
    <w:rsid w:val="00116449"/>
    <w:rsid w:val="0011666C"/>
    <w:rsid w:val="00120AD2"/>
    <w:rsid w:val="00121B2D"/>
    <w:rsid w:val="001307FA"/>
    <w:rsid w:val="00131824"/>
    <w:rsid w:val="001356F8"/>
    <w:rsid w:val="00136B32"/>
    <w:rsid w:val="001406CA"/>
    <w:rsid w:val="001444EE"/>
    <w:rsid w:val="00145766"/>
    <w:rsid w:val="001458E9"/>
    <w:rsid w:val="00153CD9"/>
    <w:rsid w:val="00156AFA"/>
    <w:rsid w:val="00156C4C"/>
    <w:rsid w:val="00157BF2"/>
    <w:rsid w:val="001607B2"/>
    <w:rsid w:val="0016088D"/>
    <w:rsid w:val="00161D02"/>
    <w:rsid w:val="001633BF"/>
    <w:rsid w:val="00172787"/>
    <w:rsid w:val="001748EA"/>
    <w:rsid w:val="0018095F"/>
    <w:rsid w:val="0018313E"/>
    <w:rsid w:val="0018446E"/>
    <w:rsid w:val="00185425"/>
    <w:rsid w:val="00186529"/>
    <w:rsid w:val="00192F1D"/>
    <w:rsid w:val="00194D4C"/>
    <w:rsid w:val="001964E6"/>
    <w:rsid w:val="00196AA8"/>
    <w:rsid w:val="001A1E86"/>
    <w:rsid w:val="001A3157"/>
    <w:rsid w:val="001A374F"/>
    <w:rsid w:val="001A4786"/>
    <w:rsid w:val="001B1831"/>
    <w:rsid w:val="001B1EAF"/>
    <w:rsid w:val="001B458D"/>
    <w:rsid w:val="001B5580"/>
    <w:rsid w:val="001B5D16"/>
    <w:rsid w:val="001B6DFD"/>
    <w:rsid w:val="001C4484"/>
    <w:rsid w:val="001C46E9"/>
    <w:rsid w:val="001C5691"/>
    <w:rsid w:val="001C56B8"/>
    <w:rsid w:val="001C5B82"/>
    <w:rsid w:val="001D1C14"/>
    <w:rsid w:val="001D575F"/>
    <w:rsid w:val="001D5AB4"/>
    <w:rsid w:val="001D6683"/>
    <w:rsid w:val="001D67F9"/>
    <w:rsid w:val="001E19E3"/>
    <w:rsid w:val="001E3451"/>
    <w:rsid w:val="001E660A"/>
    <w:rsid w:val="001F308A"/>
    <w:rsid w:val="0020130A"/>
    <w:rsid w:val="002031CC"/>
    <w:rsid w:val="00204CCD"/>
    <w:rsid w:val="00205EB7"/>
    <w:rsid w:val="00206D45"/>
    <w:rsid w:val="0020791D"/>
    <w:rsid w:val="00211DD1"/>
    <w:rsid w:val="002129DA"/>
    <w:rsid w:val="0021550A"/>
    <w:rsid w:val="00215F41"/>
    <w:rsid w:val="00217A2E"/>
    <w:rsid w:val="00217EB6"/>
    <w:rsid w:val="002247C2"/>
    <w:rsid w:val="00226362"/>
    <w:rsid w:val="002322E6"/>
    <w:rsid w:val="00233827"/>
    <w:rsid w:val="00234A5E"/>
    <w:rsid w:val="00236072"/>
    <w:rsid w:val="0023672E"/>
    <w:rsid w:val="00236AB3"/>
    <w:rsid w:val="00242A39"/>
    <w:rsid w:val="002436F0"/>
    <w:rsid w:val="00245E73"/>
    <w:rsid w:val="00246135"/>
    <w:rsid w:val="00247F4E"/>
    <w:rsid w:val="00251E92"/>
    <w:rsid w:val="0025220B"/>
    <w:rsid w:val="00252B39"/>
    <w:rsid w:val="00254AC2"/>
    <w:rsid w:val="0025525B"/>
    <w:rsid w:val="002656A2"/>
    <w:rsid w:val="00265C28"/>
    <w:rsid w:val="0027242A"/>
    <w:rsid w:val="00272A58"/>
    <w:rsid w:val="00273AD0"/>
    <w:rsid w:val="00280A11"/>
    <w:rsid w:val="002822AF"/>
    <w:rsid w:val="00282BD9"/>
    <w:rsid w:val="00282DEB"/>
    <w:rsid w:val="00286A7C"/>
    <w:rsid w:val="00286F66"/>
    <w:rsid w:val="00287878"/>
    <w:rsid w:val="002940E8"/>
    <w:rsid w:val="00296C15"/>
    <w:rsid w:val="002A1877"/>
    <w:rsid w:val="002A6017"/>
    <w:rsid w:val="002B3207"/>
    <w:rsid w:val="002B346A"/>
    <w:rsid w:val="002B351E"/>
    <w:rsid w:val="002B4426"/>
    <w:rsid w:val="002B5F4F"/>
    <w:rsid w:val="002B740B"/>
    <w:rsid w:val="002C187A"/>
    <w:rsid w:val="002C20A8"/>
    <w:rsid w:val="002C5DD0"/>
    <w:rsid w:val="002C651A"/>
    <w:rsid w:val="002C7051"/>
    <w:rsid w:val="002D12B4"/>
    <w:rsid w:val="002D2FBB"/>
    <w:rsid w:val="002D4247"/>
    <w:rsid w:val="002D68D7"/>
    <w:rsid w:val="002E0570"/>
    <w:rsid w:val="002E10E6"/>
    <w:rsid w:val="002E1CED"/>
    <w:rsid w:val="002E5250"/>
    <w:rsid w:val="002E61AA"/>
    <w:rsid w:val="002E6F58"/>
    <w:rsid w:val="002E745D"/>
    <w:rsid w:val="002F10F6"/>
    <w:rsid w:val="002F15D9"/>
    <w:rsid w:val="002F26EC"/>
    <w:rsid w:val="002F42EA"/>
    <w:rsid w:val="00302E41"/>
    <w:rsid w:val="003040D8"/>
    <w:rsid w:val="0030455E"/>
    <w:rsid w:val="00305626"/>
    <w:rsid w:val="00316D58"/>
    <w:rsid w:val="003212BB"/>
    <w:rsid w:val="00321C92"/>
    <w:rsid w:val="003232F7"/>
    <w:rsid w:val="003235DF"/>
    <w:rsid w:val="00323ABC"/>
    <w:rsid w:val="00324A7C"/>
    <w:rsid w:val="00324FE5"/>
    <w:rsid w:val="00333EC9"/>
    <w:rsid w:val="0033515C"/>
    <w:rsid w:val="00336BF8"/>
    <w:rsid w:val="003408E1"/>
    <w:rsid w:val="00342356"/>
    <w:rsid w:val="00343425"/>
    <w:rsid w:val="0034386B"/>
    <w:rsid w:val="00346D73"/>
    <w:rsid w:val="003473C6"/>
    <w:rsid w:val="0035567A"/>
    <w:rsid w:val="0035676B"/>
    <w:rsid w:val="0036386A"/>
    <w:rsid w:val="00366549"/>
    <w:rsid w:val="00366BC1"/>
    <w:rsid w:val="00372156"/>
    <w:rsid w:val="003722AE"/>
    <w:rsid w:val="00372CC2"/>
    <w:rsid w:val="00374974"/>
    <w:rsid w:val="0037561F"/>
    <w:rsid w:val="00380849"/>
    <w:rsid w:val="003818DB"/>
    <w:rsid w:val="003834CD"/>
    <w:rsid w:val="00383908"/>
    <w:rsid w:val="003850DE"/>
    <w:rsid w:val="00391614"/>
    <w:rsid w:val="0039370D"/>
    <w:rsid w:val="003959A9"/>
    <w:rsid w:val="003966E6"/>
    <w:rsid w:val="003968D7"/>
    <w:rsid w:val="003A13EA"/>
    <w:rsid w:val="003A613D"/>
    <w:rsid w:val="003A6341"/>
    <w:rsid w:val="003B3A5F"/>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0E0"/>
    <w:rsid w:val="00437FF5"/>
    <w:rsid w:val="00443141"/>
    <w:rsid w:val="00455A7C"/>
    <w:rsid w:val="00455A8C"/>
    <w:rsid w:val="0046101E"/>
    <w:rsid w:val="00461944"/>
    <w:rsid w:val="00461A2D"/>
    <w:rsid w:val="00462281"/>
    <w:rsid w:val="00464188"/>
    <w:rsid w:val="00470EC3"/>
    <w:rsid w:val="00477CF8"/>
    <w:rsid w:val="00480A02"/>
    <w:rsid w:val="0048168F"/>
    <w:rsid w:val="004818F4"/>
    <w:rsid w:val="00484092"/>
    <w:rsid w:val="00484169"/>
    <w:rsid w:val="00495AC5"/>
    <w:rsid w:val="004965A3"/>
    <w:rsid w:val="004A210E"/>
    <w:rsid w:val="004A49E6"/>
    <w:rsid w:val="004A617F"/>
    <w:rsid w:val="004B1E1E"/>
    <w:rsid w:val="004B5601"/>
    <w:rsid w:val="004B5B20"/>
    <w:rsid w:val="004C3DC3"/>
    <w:rsid w:val="004C48BB"/>
    <w:rsid w:val="004C4F3B"/>
    <w:rsid w:val="004D141E"/>
    <w:rsid w:val="004E2B85"/>
    <w:rsid w:val="004E33A8"/>
    <w:rsid w:val="004E3B3E"/>
    <w:rsid w:val="004E3BD7"/>
    <w:rsid w:val="004E6614"/>
    <w:rsid w:val="004F016F"/>
    <w:rsid w:val="004F7D22"/>
    <w:rsid w:val="00505758"/>
    <w:rsid w:val="005129DA"/>
    <w:rsid w:val="00513612"/>
    <w:rsid w:val="00513D8E"/>
    <w:rsid w:val="00515EEF"/>
    <w:rsid w:val="00516A5A"/>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84509"/>
    <w:rsid w:val="00590937"/>
    <w:rsid w:val="0059166A"/>
    <w:rsid w:val="00592733"/>
    <w:rsid w:val="00593B59"/>
    <w:rsid w:val="00595DBA"/>
    <w:rsid w:val="005A2661"/>
    <w:rsid w:val="005A26F8"/>
    <w:rsid w:val="005A56E0"/>
    <w:rsid w:val="005B70B0"/>
    <w:rsid w:val="005C187A"/>
    <w:rsid w:val="005C1FC7"/>
    <w:rsid w:val="005C4963"/>
    <w:rsid w:val="005C4BBA"/>
    <w:rsid w:val="005C68B4"/>
    <w:rsid w:val="005D2343"/>
    <w:rsid w:val="005D545C"/>
    <w:rsid w:val="005E3B28"/>
    <w:rsid w:val="005F0CC2"/>
    <w:rsid w:val="005F0F54"/>
    <w:rsid w:val="005F439F"/>
    <w:rsid w:val="005F77DA"/>
    <w:rsid w:val="00605275"/>
    <w:rsid w:val="006053EB"/>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13A7"/>
    <w:rsid w:val="006645BE"/>
    <w:rsid w:val="006648F5"/>
    <w:rsid w:val="00664EA0"/>
    <w:rsid w:val="0067044E"/>
    <w:rsid w:val="00670D17"/>
    <w:rsid w:val="00671040"/>
    <w:rsid w:val="0067321D"/>
    <w:rsid w:val="006734B3"/>
    <w:rsid w:val="0067356E"/>
    <w:rsid w:val="00673D6E"/>
    <w:rsid w:val="006811AD"/>
    <w:rsid w:val="006907EE"/>
    <w:rsid w:val="00691C2F"/>
    <w:rsid w:val="0069221C"/>
    <w:rsid w:val="006947B7"/>
    <w:rsid w:val="006969E7"/>
    <w:rsid w:val="006A07CA"/>
    <w:rsid w:val="006A207B"/>
    <w:rsid w:val="006A2E42"/>
    <w:rsid w:val="006A5032"/>
    <w:rsid w:val="006A5B0E"/>
    <w:rsid w:val="006B04A5"/>
    <w:rsid w:val="006B361F"/>
    <w:rsid w:val="006B4DED"/>
    <w:rsid w:val="006B7263"/>
    <w:rsid w:val="006C1819"/>
    <w:rsid w:val="006C29FB"/>
    <w:rsid w:val="006D0366"/>
    <w:rsid w:val="006D3593"/>
    <w:rsid w:val="006D3F0B"/>
    <w:rsid w:val="006D5799"/>
    <w:rsid w:val="006D60AB"/>
    <w:rsid w:val="006D6B92"/>
    <w:rsid w:val="006E10BF"/>
    <w:rsid w:val="006E2489"/>
    <w:rsid w:val="006E2DF1"/>
    <w:rsid w:val="006E4DA8"/>
    <w:rsid w:val="006E7CF8"/>
    <w:rsid w:val="006F004F"/>
    <w:rsid w:val="006F0257"/>
    <w:rsid w:val="006F05CE"/>
    <w:rsid w:val="006F0654"/>
    <w:rsid w:val="006F0B62"/>
    <w:rsid w:val="006F0F2D"/>
    <w:rsid w:val="006F1516"/>
    <w:rsid w:val="006F2D62"/>
    <w:rsid w:val="006F2E36"/>
    <w:rsid w:val="006F4A07"/>
    <w:rsid w:val="006F690E"/>
    <w:rsid w:val="006F74C9"/>
    <w:rsid w:val="007065B1"/>
    <w:rsid w:val="007073F6"/>
    <w:rsid w:val="007118F5"/>
    <w:rsid w:val="0071286E"/>
    <w:rsid w:val="007133CF"/>
    <w:rsid w:val="007135E3"/>
    <w:rsid w:val="0071506D"/>
    <w:rsid w:val="00715EC6"/>
    <w:rsid w:val="00720431"/>
    <w:rsid w:val="007308CD"/>
    <w:rsid w:val="007317AD"/>
    <w:rsid w:val="00732707"/>
    <w:rsid w:val="00734278"/>
    <w:rsid w:val="00740B1E"/>
    <w:rsid w:val="0074108E"/>
    <w:rsid w:val="00741135"/>
    <w:rsid w:val="00742F27"/>
    <w:rsid w:val="00742FDD"/>
    <w:rsid w:val="00742FDF"/>
    <w:rsid w:val="007435E3"/>
    <w:rsid w:val="00744AB6"/>
    <w:rsid w:val="007451EC"/>
    <w:rsid w:val="00745803"/>
    <w:rsid w:val="00751279"/>
    <w:rsid w:val="00751324"/>
    <w:rsid w:val="00751DAF"/>
    <w:rsid w:val="00753159"/>
    <w:rsid w:val="00753E72"/>
    <w:rsid w:val="007569BB"/>
    <w:rsid w:val="00761508"/>
    <w:rsid w:val="007626C9"/>
    <w:rsid w:val="00764773"/>
    <w:rsid w:val="00764B9C"/>
    <w:rsid w:val="0076624E"/>
    <w:rsid w:val="007712FB"/>
    <w:rsid w:val="007717E2"/>
    <w:rsid w:val="00772EBE"/>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B6EE1"/>
    <w:rsid w:val="007C198F"/>
    <w:rsid w:val="007C288F"/>
    <w:rsid w:val="007C304F"/>
    <w:rsid w:val="007C78D3"/>
    <w:rsid w:val="007D127B"/>
    <w:rsid w:val="007D2DD6"/>
    <w:rsid w:val="007D5138"/>
    <w:rsid w:val="007D6A05"/>
    <w:rsid w:val="007D6E52"/>
    <w:rsid w:val="007E1330"/>
    <w:rsid w:val="007E3EB8"/>
    <w:rsid w:val="007E4FA1"/>
    <w:rsid w:val="007E7BE8"/>
    <w:rsid w:val="007F06B2"/>
    <w:rsid w:val="007F0769"/>
    <w:rsid w:val="007F4C86"/>
    <w:rsid w:val="007F6F6D"/>
    <w:rsid w:val="007F7257"/>
    <w:rsid w:val="00805ADB"/>
    <w:rsid w:val="00812452"/>
    <w:rsid w:val="00812CC9"/>
    <w:rsid w:val="00812F46"/>
    <w:rsid w:val="008251D8"/>
    <w:rsid w:val="0083461E"/>
    <w:rsid w:val="00834A9F"/>
    <w:rsid w:val="008363BF"/>
    <w:rsid w:val="008364E5"/>
    <w:rsid w:val="00837B04"/>
    <w:rsid w:val="0084221C"/>
    <w:rsid w:val="00843483"/>
    <w:rsid w:val="0084393C"/>
    <w:rsid w:val="00847A89"/>
    <w:rsid w:val="00853068"/>
    <w:rsid w:val="00861669"/>
    <w:rsid w:val="008632DB"/>
    <w:rsid w:val="008640A5"/>
    <w:rsid w:val="00865821"/>
    <w:rsid w:val="00865FA0"/>
    <w:rsid w:val="008664A8"/>
    <w:rsid w:val="00866E96"/>
    <w:rsid w:val="00874634"/>
    <w:rsid w:val="00875EA5"/>
    <w:rsid w:val="00881D4B"/>
    <w:rsid w:val="00891AE7"/>
    <w:rsid w:val="00895927"/>
    <w:rsid w:val="00896C1B"/>
    <w:rsid w:val="008A1155"/>
    <w:rsid w:val="008A3181"/>
    <w:rsid w:val="008B1B75"/>
    <w:rsid w:val="008B3518"/>
    <w:rsid w:val="008B48CD"/>
    <w:rsid w:val="008B4B06"/>
    <w:rsid w:val="008B5A12"/>
    <w:rsid w:val="008B7E23"/>
    <w:rsid w:val="008C44A6"/>
    <w:rsid w:val="008C782A"/>
    <w:rsid w:val="008C7901"/>
    <w:rsid w:val="008E1083"/>
    <w:rsid w:val="008E3872"/>
    <w:rsid w:val="008E729D"/>
    <w:rsid w:val="008E7E28"/>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27B0D"/>
    <w:rsid w:val="0093134E"/>
    <w:rsid w:val="00931786"/>
    <w:rsid w:val="00932023"/>
    <w:rsid w:val="00937713"/>
    <w:rsid w:val="00937ABE"/>
    <w:rsid w:val="00941942"/>
    <w:rsid w:val="0094581A"/>
    <w:rsid w:val="00945925"/>
    <w:rsid w:val="00952DE4"/>
    <w:rsid w:val="009568EF"/>
    <w:rsid w:val="00956B79"/>
    <w:rsid w:val="00965F6B"/>
    <w:rsid w:val="00970F4C"/>
    <w:rsid w:val="0097130A"/>
    <w:rsid w:val="00974D94"/>
    <w:rsid w:val="009774FE"/>
    <w:rsid w:val="009832F8"/>
    <w:rsid w:val="009839DA"/>
    <w:rsid w:val="00985E49"/>
    <w:rsid w:val="009870A1"/>
    <w:rsid w:val="00991418"/>
    <w:rsid w:val="00994476"/>
    <w:rsid w:val="00994B0E"/>
    <w:rsid w:val="00996514"/>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25C2"/>
    <w:rsid w:val="009D64E4"/>
    <w:rsid w:val="009E20F1"/>
    <w:rsid w:val="009E38EA"/>
    <w:rsid w:val="009E5594"/>
    <w:rsid w:val="009F517D"/>
    <w:rsid w:val="009F6554"/>
    <w:rsid w:val="009F7F98"/>
    <w:rsid w:val="00A02F58"/>
    <w:rsid w:val="00A032AE"/>
    <w:rsid w:val="00A06589"/>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3DD1"/>
    <w:rsid w:val="00A54EC4"/>
    <w:rsid w:val="00A55053"/>
    <w:rsid w:val="00A56DD8"/>
    <w:rsid w:val="00A6017D"/>
    <w:rsid w:val="00A64309"/>
    <w:rsid w:val="00A64A02"/>
    <w:rsid w:val="00A656C0"/>
    <w:rsid w:val="00A65F30"/>
    <w:rsid w:val="00A66688"/>
    <w:rsid w:val="00A716D2"/>
    <w:rsid w:val="00A71D6C"/>
    <w:rsid w:val="00A77540"/>
    <w:rsid w:val="00A81DF0"/>
    <w:rsid w:val="00A8266F"/>
    <w:rsid w:val="00A8348F"/>
    <w:rsid w:val="00A843B5"/>
    <w:rsid w:val="00A855EA"/>
    <w:rsid w:val="00A86B3F"/>
    <w:rsid w:val="00A86F4D"/>
    <w:rsid w:val="00A9067B"/>
    <w:rsid w:val="00A90E80"/>
    <w:rsid w:val="00A91FCD"/>
    <w:rsid w:val="00A93C14"/>
    <w:rsid w:val="00A960F6"/>
    <w:rsid w:val="00A96579"/>
    <w:rsid w:val="00A9791E"/>
    <w:rsid w:val="00AA1DFA"/>
    <w:rsid w:val="00AA2D45"/>
    <w:rsid w:val="00AA363D"/>
    <w:rsid w:val="00AA58A5"/>
    <w:rsid w:val="00AA755A"/>
    <w:rsid w:val="00AA7C77"/>
    <w:rsid w:val="00AB1368"/>
    <w:rsid w:val="00AB37F4"/>
    <w:rsid w:val="00AB6561"/>
    <w:rsid w:val="00AB6BAD"/>
    <w:rsid w:val="00AC433F"/>
    <w:rsid w:val="00AC4B04"/>
    <w:rsid w:val="00AC5D55"/>
    <w:rsid w:val="00AD0A31"/>
    <w:rsid w:val="00AD132F"/>
    <w:rsid w:val="00AD1B06"/>
    <w:rsid w:val="00AD2FB4"/>
    <w:rsid w:val="00AD6104"/>
    <w:rsid w:val="00AD6C55"/>
    <w:rsid w:val="00AD73D3"/>
    <w:rsid w:val="00AE0D84"/>
    <w:rsid w:val="00AF2D89"/>
    <w:rsid w:val="00AF7DA4"/>
    <w:rsid w:val="00B00EBD"/>
    <w:rsid w:val="00B0370E"/>
    <w:rsid w:val="00B03E68"/>
    <w:rsid w:val="00B05E35"/>
    <w:rsid w:val="00B07E67"/>
    <w:rsid w:val="00B124BD"/>
    <w:rsid w:val="00B12FB8"/>
    <w:rsid w:val="00B17F1F"/>
    <w:rsid w:val="00B22390"/>
    <w:rsid w:val="00B22457"/>
    <w:rsid w:val="00B237BF"/>
    <w:rsid w:val="00B244A1"/>
    <w:rsid w:val="00B24F72"/>
    <w:rsid w:val="00B27419"/>
    <w:rsid w:val="00B329B9"/>
    <w:rsid w:val="00B37406"/>
    <w:rsid w:val="00B404DF"/>
    <w:rsid w:val="00B419C8"/>
    <w:rsid w:val="00B4227A"/>
    <w:rsid w:val="00B429DC"/>
    <w:rsid w:val="00B43B8D"/>
    <w:rsid w:val="00B43EEA"/>
    <w:rsid w:val="00B43F6D"/>
    <w:rsid w:val="00B442A2"/>
    <w:rsid w:val="00B46712"/>
    <w:rsid w:val="00B51F63"/>
    <w:rsid w:val="00B53E2D"/>
    <w:rsid w:val="00B6401E"/>
    <w:rsid w:val="00B652A1"/>
    <w:rsid w:val="00B702C0"/>
    <w:rsid w:val="00B72F2E"/>
    <w:rsid w:val="00B735DD"/>
    <w:rsid w:val="00B737D1"/>
    <w:rsid w:val="00B7459B"/>
    <w:rsid w:val="00B749E2"/>
    <w:rsid w:val="00B74CE9"/>
    <w:rsid w:val="00B7553C"/>
    <w:rsid w:val="00B75C20"/>
    <w:rsid w:val="00B82635"/>
    <w:rsid w:val="00B82C51"/>
    <w:rsid w:val="00B91F39"/>
    <w:rsid w:val="00B93032"/>
    <w:rsid w:val="00B97F11"/>
    <w:rsid w:val="00BA4F96"/>
    <w:rsid w:val="00BA5D85"/>
    <w:rsid w:val="00BA6688"/>
    <w:rsid w:val="00BA6F4B"/>
    <w:rsid w:val="00BC1A5D"/>
    <w:rsid w:val="00BC3071"/>
    <w:rsid w:val="00BC34D3"/>
    <w:rsid w:val="00BC6808"/>
    <w:rsid w:val="00BC6E1D"/>
    <w:rsid w:val="00BC70AB"/>
    <w:rsid w:val="00BC71E1"/>
    <w:rsid w:val="00BD2962"/>
    <w:rsid w:val="00BD5D49"/>
    <w:rsid w:val="00BD643D"/>
    <w:rsid w:val="00BE28AA"/>
    <w:rsid w:val="00BE41D3"/>
    <w:rsid w:val="00BE720A"/>
    <w:rsid w:val="00BE7698"/>
    <w:rsid w:val="00BF1BFB"/>
    <w:rsid w:val="00BF31B7"/>
    <w:rsid w:val="00BF41E2"/>
    <w:rsid w:val="00BF43F8"/>
    <w:rsid w:val="00C05A20"/>
    <w:rsid w:val="00C07A0C"/>
    <w:rsid w:val="00C107F6"/>
    <w:rsid w:val="00C12D6A"/>
    <w:rsid w:val="00C13590"/>
    <w:rsid w:val="00C145CF"/>
    <w:rsid w:val="00C221D7"/>
    <w:rsid w:val="00C2331C"/>
    <w:rsid w:val="00C26C79"/>
    <w:rsid w:val="00C27302"/>
    <w:rsid w:val="00C30188"/>
    <w:rsid w:val="00C30F72"/>
    <w:rsid w:val="00C312C0"/>
    <w:rsid w:val="00C32FE9"/>
    <w:rsid w:val="00C41926"/>
    <w:rsid w:val="00C42FB9"/>
    <w:rsid w:val="00C446E0"/>
    <w:rsid w:val="00C52BDA"/>
    <w:rsid w:val="00C578BE"/>
    <w:rsid w:val="00C61129"/>
    <w:rsid w:val="00C6191B"/>
    <w:rsid w:val="00C640B2"/>
    <w:rsid w:val="00C72CF8"/>
    <w:rsid w:val="00C74E37"/>
    <w:rsid w:val="00C846A4"/>
    <w:rsid w:val="00C847EE"/>
    <w:rsid w:val="00C853D5"/>
    <w:rsid w:val="00C95428"/>
    <w:rsid w:val="00C96336"/>
    <w:rsid w:val="00CA18AB"/>
    <w:rsid w:val="00CA1B43"/>
    <w:rsid w:val="00CA6C99"/>
    <w:rsid w:val="00CB02F7"/>
    <w:rsid w:val="00CB25A2"/>
    <w:rsid w:val="00CB4B5C"/>
    <w:rsid w:val="00CC2015"/>
    <w:rsid w:val="00CC26EB"/>
    <w:rsid w:val="00CC59E5"/>
    <w:rsid w:val="00CD2F67"/>
    <w:rsid w:val="00CD3754"/>
    <w:rsid w:val="00CD4917"/>
    <w:rsid w:val="00CD5E04"/>
    <w:rsid w:val="00CD5E74"/>
    <w:rsid w:val="00CE0239"/>
    <w:rsid w:val="00CE132D"/>
    <w:rsid w:val="00CE3BEA"/>
    <w:rsid w:val="00CE499C"/>
    <w:rsid w:val="00CE6B73"/>
    <w:rsid w:val="00CF04AE"/>
    <w:rsid w:val="00CF3B0C"/>
    <w:rsid w:val="00D03D06"/>
    <w:rsid w:val="00D05AF7"/>
    <w:rsid w:val="00D06A43"/>
    <w:rsid w:val="00D079BC"/>
    <w:rsid w:val="00D12018"/>
    <w:rsid w:val="00D123D1"/>
    <w:rsid w:val="00D12CC9"/>
    <w:rsid w:val="00D13792"/>
    <w:rsid w:val="00D21E2D"/>
    <w:rsid w:val="00D22B42"/>
    <w:rsid w:val="00D26972"/>
    <w:rsid w:val="00D30516"/>
    <w:rsid w:val="00D30647"/>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B82"/>
    <w:rsid w:val="00DA2CD8"/>
    <w:rsid w:val="00DA7B93"/>
    <w:rsid w:val="00DB703D"/>
    <w:rsid w:val="00DC1151"/>
    <w:rsid w:val="00DC346F"/>
    <w:rsid w:val="00DC3579"/>
    <w:rsid w:val="00DC3612"/>
    <w:rsid w:val="00DC4D0A"/>
    <w:rsid w:val="00DC5066"/>
    <w:rsid w:val="00DD3B8D"/>
    <w:rsid w:val="00DE2383"/>
    <w:rsid w:val="00DF3624"/>
    <w:rsid w:val="00DF5EB7"/>
    <w:rsid w:val="00DF5FD1"/>
    <w:rsid w:val="00DF6A23"/>
    <w:rsid w:val="00E021C1"/>
    <w:rsid w:val="00E04A24"/>
    <w:rsid w:val="00E0564D"/>
    <w:rsid w:val="00E0750A"/>
    <w:rsid w:val="00E07987"/>
    <w:rsid w:val="00E10926"/>
    <w:rsid w:val="00E13590"/>
    <w:rsid w:val="00E26068"/>
    <w:rsid w:val="00E31B37"/>
    <w:rsid w:val="00E33CB7"/>
    <w:rsid w:val="00E34912"/>
    <w:rsid w:val="00E34929"/>
    <w:rsid w:val="00E3532A"/>
    <w:rsid w:val="00E3564C"/>
    <w:rsid w:val="00E35E72"/>
    <w:rsid w:val="00E41079"/>
    <w:rsid w:val="00E42721"/>
    <w:rsid w:val="00E43490"/>
    <w:rsid w:val="00E437DF"/>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77698"/>
    <w:rsid w:val="00E84BB9"/>
    <w:rsid w:val="00E84FA2"/>
    <w:rsid w:val="00E876A0"/>
    <w:rsid w:val="00E9176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5F0"/>
    <w:rsid w:val="00EE28CD"/>
    <w:rsid w:val="00EE45FD"/>
    <w:rsid w:val="00EE5DF0"/>
    <w:rsid w:val="00EE6B58"/>
    <w:rsid w:val="00EF10E8"/>
    <w:rsid w:val="00EF34F7"/>
    <w:rsid w:val="00EF3746"/>
    <w:rsid w:val="00EF7A1C"/>
    <w:rsid w:val="00F05682"/>
    <w:rsid w:val="00F17161"/>
    <w:rsid w:val="00F177AC"/>
    <w:rsid w:val="00F20F55"/>
    <w:rsid w:val="00F2227D"/>
    <w:rsid w:val="00F2233A"/>
    <w:rsid w:val="00F23D0F"/>
    <w:rsid w:val="00F2424E"/>
    <w:rsid w:val="00F24320"/>
    <w:rsid w:val="00F2629E"/>
    <w:rsid w:val="00F31307"/>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6861"/>
    <w:rsid w:val="00FA703B"/>
    <w:rsid w:val="00FB1CB1"/>
    <w:rsid w:val="00FB27F5"/>
    <w:rsid w:val="00FB5C17"/>
    <w:rsid w:val="00FC14D4"/>
    <w:rsid w:val="00FC1C72"/>
    <w:rsid w:val="00FC5060"/>
    <w:rsid w:val="00FC7475"/>
    <w:rsid w:val="00FD00AA"/>
    <w:rsid w:val="00FD0B1C"/>
    <w:rsid w:val="00FD2745"/>
    <w:rsid w:val="00FD7A4A"/>
    <w:rsid w:val="00FE2242"/>
    <w:rsid w:val="00FE41A2"/>
    <w:rsid w:val="00FE41B0"/>
    <w:rsid w:val="00FE63C1"/>
    <w:rsid w:val="00FF14D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445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950403805">
      <w:bodyDiv w:val="1"/>
      <w:marLeft w:val="0"/>
      <w:marRight w:val="0"/>
      <w:marTop w:val="0"/>
      <w:marBottom w:val="0"/>
      <w:divBdr>
        <w:top w:val="none" w:sz="0" w:space="0" w:color="auto"/>
        <w:left w:val="none" w:sz="0" w:space="0" w:color="auto"/>
        <w:bottom w:val="none" w:sz="0" w:space="0" w:color="auto"/>
        <w:right w:val="none" w:sz="0" w:space="0" w:color="auto"/>
      </w:divBdr>
    </w:div>
    <w:div w:id="1309358384">
      <w:bodyDiv w:val="1"/>
      <w:marLeft w:val="0"/>
      <w:marRight w:val="0"/>
      <w:marTop w:val="0"/>
      <w:marBottom w:val="0"/>
      <w:divBdr>
        <w:top w:val="none" w:sz="0" w:space="0" w:color="auto"/>
        <w:left w:val="none" w:sz="0" w:space="0" w:color="auto"/>
        <w:bottom w:val="none" w:sz="0" w:space="0" w:color="auto"/>
        <w:right w:val="none" w:sz="0" w:space="0" w:color="auto"/>
      </w:divBdr>
    </w:div>
    <w:div w:id="143805948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6065354">
      <w:bodyDiv w:val="1"/>
      <w:marLeft w:val="0"/>
      <w:marRight w:val="0"/>
      <w:marTop w:val="0"/>
      <w:marBottom w:val="0"/>
      <w:divBdr>
        <w:top w:val="none" w:sz="0" w:space="0" w:color="auto"/>
        <w:left w:val="none" w:sz="0" w:space="0" w:color="auto"/>
        <w:bottom w:val="none" w:sz="0" w:space="0" w:color="auto"/>
        <w:right w:val="none" w:sz="0" w:space="0" w:color="auto"/>
      </w:divBdr>
    </w:div>
    <w:div w:id="17968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55B3054-C58D-4BF2-BA1A-0B6116EB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5575</Words>
  <Characters>31780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Fadumo Mumin</cp:lastModifiedBy>
  <cp:revision>5</cp:revision>
  <cp:lastPrinted>2014-02-10T17:12:00Z</cp:lastPrinted>
  <dcterms:created xsi:type="dcterms:W3CDTF">2020-11-27T10:48:00Z</dcterms:created>
  <dcterms:modified xsi:type="dcterms:W3CDTF">2020-11-30T15:16:00Z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MSIP_Label_2059aa38-f392-4105-be92-628035578272_Enabled">
    <vt:lpwstr>true</vt:lpwstr>
  </property>
  <property fmtid="{D5CDD505-2E9C-101B-9397-08002B2CF9AE}" pid="7" name="MSIP_Label_2059aa38-f392-4105-be92-628035578272_SetDate">
    <vt:lpwstr>2020-06-24T08:31:42Z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572b82a2-ee63-4ea3-83bf-000080e7b5db</vt:lpwstr>
  </property>
  <property fmtid="{D5CDD505-2E9C-101B-9397-08002B2CF9AE}" pid="12" name="MSIP_Label_2059aa38-f392-4105-be92-628035578272_ContentBits">
    <vt:lpwstr>0</vt:lpwstr>
  </property>
</Properties>
</file>