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2D5DC571"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FB1111">
        <w:rPr>
          <w:bCs/>
          <w:iCs/>
          <w:snapToGrid w:val="0"/>
        </w:rPr>
        <w:t xml:space="preserve">SOMALIA </w:t>
      </w:r>
    </w:p>
    <w:p w14:paraId="28AB750A" w14:textId="7FB6B3C9" w:rsidR="008640A5" w:rsidRPr="00627A1C" w:rsidRDefault="008640A5" w:rsidP="008364E5">
      <w:pPr>
        <w:jc w:val="center"/>
        <w:rPr>
          <w:b/>
          <w:bCs/>
          <w:caps/>
        </w:rPr>
      </w:pPr>
      <w:r w:rsidRPr="00627A1C">
        <w:rPr>
          <w:b/>
          <w:bCs/>
          <w:caps/>
        </w:rPr>
        <w:t xml:space="preserve">TYPE OF REPORT: </w:t>
      </w:r>
      <w:r w:rsidR="00793DE6" w:rsidRPr="00627A1C">
        <w:rPr>
          <w:b/>
          <w:bCs/>
          <w:caps/>
        </w:rPr>
        <w:t>annual</w:t>
      </w:r>
      <w:r w:rsidRPr="00627A1C">
        <w:rPr>
          <w:b/>
          <w:bCs/>
          <w:caps/>
        </w:rPr>
        <w:t xml:space="preserve"> </w:t>
      </w:r>
    </w:p>
    <w:p w14:paraId="54B5CFAE" w14:textId="3FC2980F"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080914" w:rsidRPr="00FB1111">
        <w:rPr>
          <w:b/>
          <w:bCs/>
          <w:caps/>
        </w:rPr>
        <w:t>2020</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336EAC3" w14:textId="58291E8A" w:rsidR="00793DE6" w:rsidRPr="00627A1C" w:rsidRDefault="00A7720A" w:rsidP="00793DE6">
            <w:pPr>
              <w:rPr>
                <w:b/>
              </w:rPr>
            </w:pPr>
            <w:r w:rsidRPr="00627A1C">
              <w:rPr>
                <w:b/>
                <w:lang w:val="en-US"/>
              </w:rPr>
              <w:t xml:space="preserve">Project </w:t>
            </w:r>
            <w:r w:rsidRPr="00627A1C">
              <w:rPr>
                <w:b/>
              </w:rPr>
              <w:t>Title</w:t>
            </w:r>
            <w:r w:rsidRPr="00627A1C">
              <w:rPr>
                <w:b/>
                <w:lang w:val="en-US"/>
              </w:rPr>
              <w:t xml:space="preserve">: </w:t>
            </w:r>
            <w:bookmarkStart w:id="0" w:name="_Hlk18936995"/>
            <w:r w:rsidRPr="00421B99">
              <w:rPr>
                <w:b/>
              </w:rPr>
              <w:t>Support to Mechanisms to Prevent and Manage Conflict During Elections Project</w:t>
            </w:r>
            <w:bookmarkEnd w:id="0"/>
            <w:r w:rsidRPr="00421B99">
              <w:rPr>
                <w:b/>
              </w:rPr>
              <w:t xml:space="preserve"> </w:t>
            </w:r>
            <w:r w:rsidRPr="00627A1C">
              <w:rPr>
                <w:b/>
              </w:rPr>
              <w:t xml:space="preserve">Number from MPTF-O Gateway: </w:t>
            </w:r>
            <w:r>
              <w:rPr>
                <w:b/>
              </w:rPr>
              <w:fldChar w:fldCharType="begin">
                <w:ffData>
                  <w:name w:val="projtype"/>
                  <w:enabled/>
                  <w:calcOnExit w:val="0"/>
                  <w:ddList>
                    <w:listEntry w:val="IRF"/>
                    <w:listEntry w:val="please select"/>
                    <w:listEntry w:val="PRF"/>
                  </w:ddList>
                </w:ffData>
              </w:fldChar>
            </w:r>
            <w:bookmarkStart w:id="1" w:name="projtype"/>
            <w:r>
              <w:rPr>
                <w:b/>
              </w:rPr>
              <w:instrText xml:space="preserve"> FORMDROPDOWN </w:instrText>
            </w:r>
            <w:r w:rsidR="00733441">
              <w:rPr>
                <w:b/>
              </w:rPr>
            </w:r>
            <w:r w:rsidR="00733441">
              <w:rPr>
                <w:b/>
              </w:rPr>
              <w:fldChar w:fldCharType="separate"/>
            </w:r>
            <w:r>
              <w:rPr>
                <w:b/>
              </w:rPr>
              <w:fldChar w:fldCharType="end"/>
            </w:r>
            <w:bookmarkEnd w:id="1"/>
            <w:r w:rsidRPr="00627A1C">
              <w:rPr>
                <w:b/>
              </w:rPr>
              <w:t xml:space="preserve">   </w:t>
            </w:r>
            <w:hyperlink r:id="rId13" w:history="1">
              <w:r w:rsidRPr="002F32B2">
                <w:rPr>
                  <w:b/>
                </w:rPr>
                <w:t>00119246</w:t>
              </w:r>
            </w:hyperlink>
            <w:r w:rsidRPr="002F32B2">
              <w:rPr>
                <w:b/>
              </w:rPr>
              <w:t xml:space="preserve">  </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6851538A" w:rsidR="00A43B9C" w:rsidRPr="00627A1C" w:rsidRDefault="00A7720A" w:rsidP="00F23D0F">
            <w:pPr>
              <w:tabs>
                <w:tab w:val="left" w:pos="0"/>
              </w:tabs>
              <w:suppressAutoHyphens/>
              <w:jc w:val="both"/>
              <w:rPr>
                <w:b/>
                <w:spacing w:val="-3"/>
              </w:rPr>
            </w:pPr>
            <w:r>
              <w:t>X</w:t>
            </w:r>
            <w:r w:rsidR="00A43B9C" w:rsidRPr="00627A1C">
              <w:tab/>
            </w:r>
            <w:r w:rsidR="00A43B9C" w:rsidRPr="00627A1C">
              <w:tab/>
            </w:r>
            <w:r w:rsidR="00A43B9C" w:rsidRPr="00627A1C">
              <w:rPr>
                <w:spacing w:val="-3"/>
              </w:rPr>
              <w:t>Country Trust Fund</w:t>
            </w:r>
            <w:r w:rsidR="00A43B9C" w:rsidRPr="00627A1C">
              <w:rPr>
                <w:b/>
                <w:spacing w:val="-3"/>
              </w:rPr>
              <w:t xml:space="preserve"> </w:t>
            </w:r>
          </w:p>
          <w:p w14:paraId="3E3B954C" w14:textId="12FEB246" w:rsidR="00A43B9C" w:rsidRPr="00627A1C" w:rsidRDefault="00A43B9C" w:rsidP="00F23D0F">
            <w:pPr>
              <w:tabs>
                <w:tab w:val="left" w:pos="0"/>
              </w:tabs>
              <w:suppressAutoHyphens/>
              <w:jc w:val="both"/>
              <w:rPr>
                <w:b/>
              </w:rPr>
            </w:pP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0CC59544"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00A7720A">
              <w:rPr>
                <w:rFonts w:ascii="Times New Roman" w:hAnsi="Times New Roman" w:cs="Times New Roman"/>
                <w:bCs/>
                <w:iCs/>
                <w:snapToGrid w:val="0"/>
                <w:sz w:val="24"/>
                <w:szCs w:val="24"/>
              </w:rPr>
              <w:t>UNDP</w:t>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20080CEA" w14:textId="139EB541" w:rsidR="00A7720A" w:rsidRPr="00627A1C" w:rsidRDefault="00A7720A" w:rsidP="00A7720A">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Pr>
                <w:rFonts w:ascii="Times New Roman" w:hAnsi="Times New Roman" w:cs="Times New Roman"/>
                <w:b/>
                <w:sz w:val="24"/>
                <w:szCs w:val="24"/>
              </w:rPr>
              <w:instrText xml:space="preserve"> FORMDROPDOWN </w:instrText>
            </w:r>
            <w:r w:rsidR="00733441">
              <w:rPr>
                <w:rFonts w:ascii="Times New Roman" w:hAnsi="Times New Roman" w:cs="Times New Roman"/>
                <w:b/>
                <w:sz w:val="24"/>
                <w:szCs w:val="24"/>
              </w:rPr>
            </w:r>
            <w:r w:rsidR="0073344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Pr="00627A1C">
              <w:rPr>
                <w:rFonts w:ascii="Times New Roman" w:hAnsi="Times New Roman" w:cs="Times New Roman"/>
                <w:b/>
                <w:sz w:val="24"/>
                <w:szCs w:val="24"/>
              </w:rPr>
              <w:t xml:space="preserve">     </w:t>
            </w:r>
            <w:r>
              <w:rPr>
                <w:rFonts w:ascii="Times New Roman" w:hAnsi="Times New Roman" w:cs="Times New Roman"/>
                <w:b/>
                <w:sz w:val="24"/>
                <w:szCs w:val="24"/>
              </w:rPr>
              <w:t>UNDP</w:t>
            </w:r>
            <w:r w:rsidRPr="00627A1C">
              <w:rPr>
                <w:rFonts w:ascii="Times New Roman" w:hAnsi="Times New Roman" w:cs="Times New Roman"/>
                <w:b/>
                <w:sz w:val="24"/>
                <w:szCs w:val="24"/>
              </w:rPr>
              <w:t xml:space="preserve"> (Convening Agency)</w:t>
            </w:r>
          </w:p>
          <w:p w14:paraId="3BA0CDE8" w14:textId="41EF24B6"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627A1C" w14:paraId="3B6DAA11" w14:textId="77777777" w:rsidTr="00F23D0F">
        <w:trPr>
          <w:trHeight w:val="368"/>
        </w:trPr>
        <w:tc>
          <w:tcPr>
            <w:tcW w:w="10080" w:type="dxa"/>
            <w:gridSpan w:val="2"/>
          </w:tcPr>
          <w:p w14:paraId="05BCD0D9" w14:textId="3EB759D8"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A7720A">
              <w:rPr>
                <w:bCs/>
                <w:iCs/>
                <w:snapToGrid w:val="0"/>
              </w:rPr>
              <w:t>13 December 2019</w:t>
            </w:r>
          </w:p>
          <w:p w14:paraId="37A4BB59" w14:textId="3D9D07D7"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A7720A">
              <w:rPr>
                <w:bCs/>
                <w:iCs/>
                <w:snapToGrid w:val="0"/>
              </w:rPr>
              <w:t>12 August 2021</w:t>
            </w:r>
            <w:r w:rsidR="0025220B" w:rsidRPr="00627A1C">
              <w:rPr>
                <w:bCs/>
                <w:iCs/>
                <w:snapToGrid w:val="0"/>
              </w:rPr>
              <w:t xml:space="preserve">     </w:t>
            </w:r>
          </w:p>
          <w:p w14:paraId="45B406BF" w14:textId="28C1C002"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A7720A">
              <w:rPr>
                <w:bCs/>
                <w:iCs/>
                <w:snapToGrid w:val="0"/>
              </w:rPr>
              <w:t>No</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733441">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733441">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733441">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733441">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2" w:name="_Hlk39507683"/>
            <w:r w:rsidRPr="00627A1C">
              <w:rPr>
                <w:b/>
                <w:iCs/>
                <w:snapToGrid w:val="0"/>
              </w:rPr>
              <w:t xml:space="preserve">Recipient Organization              Amount  </w:t>
            </w:r>
          </w:p>
          <w:p w14:paraId="2500092D" w14:textId="3D5322A5" w:rsidR="00006EC0" w:rsidRDefault="00006EC0" w:rsidP="00F23D0F">
            <w:pPr>
              <w:rPr>
                <w:bCs/>
                <w:iCs/>
                <w:snapToGrid w:val="0"/>
              </w:rPr>
            </w:pPr>
          </w:p>
          <w:p w14:paraId="7931ED7E" w14:textId="77777777" w:rsidR="00A7720A" w:rsidRPr="00627A1C" w:rsidRDefault="00A7720A" w:rsidP="00A7720A">
            <w:pPr>
              <w:rPr>
                <w:iCs/>
              </w:rPr>
            </w:pPr>
            <w:r>
              <w:rPr>
                <w:bCs/>
                <w:iCs/>
                <w:snapToGrid w:val="0"/>
              </w:rPr>
              <w:t>UNDP</w:t>
            </w:r>
            <w:r w:rsidRPr="00627A1C">
              <w:rPr>
                <w:bCs/>
                <w:iCs/>
                <w:snapToGrid w:val="0"/>
              </w:rPr>
              <w:t xml:space="preserve">   </w:t>
            </w:r>
            <w:r w:rsidRPr="00627A1C">
              <w:rPr>
                <w:b/>
                <w:bCs/>
                <w:iCs/>
              </w:rPr>
              <w:t xml:space="preserve">                                         </w:t>
            </w:r>
            <w:r w:rsidRPr="00627A1C">
              <w:rPr>
                <w:iCs/>
              </w:rPr>
              <w:t xml:space="preserve">$ </w:t>
            </w:r>
            <w:r>
              <w:rPr>
                <w:iCs/>
              </w:rPr>
              <w:t>2,500,000</w:t>
            </w:r>
          </w:p>
          <w:p w14:paraId="0B70E207" w14:textId="77777777" w:rsidR="00A7720A" w:rsidRPr="00627A1C" w:rsidRDefault="00A7720A" w:rsidP="00A7720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Total: $ </w:t>
            </w:r>
            <w:r>
              <w:rPr>
                <w:rFonts w:ascii="Times New Roman" w:hAnsi="Times New Roman" w:cs="Times New Roman"/>
                <w:bCs/>
                <w:iCs/>
                <w:snapToGrid w:val="0"/>
                <w:sz w:val="24"/>
                <w:szCs w:val="24"/>
              </w:rPr>
              <w:t>2,500,000</w:t>
            </w:r>
            <w:r w:rsidRPr="00627A1C">
              <w:rPr>
                <w:rFonts w:ascii="Times New Roman" w:hAnsi="Times New Roman" w:cs="Times New Roman"/>
                <w:bCs/>
                <w:iCs/>
                <w:snapToGrid w:val="0"/>
                <w:sz w:val="24"/>
                <w:szCs w:val="24"/>
              </w:rPr>
              <w:t xml:space="preserve"> </w:t>
            </w:r>
          </w:p>
          <w:p w14:paraId="049BE5B6" w14:textId="3D1F754A" w:rsidR="00A7720A" w:rsidRDefault="00A7720A" w:rsidP="00A7720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FB1111">
              <w:rPr>
                <w:rFonts w:ascii="Times New Roman" w:hAnsi="Times New Roman" w:cs="Times New Roman"/>
                <w:bCs/>
                <w:iCs/>
                <w:snapToGrid w:val="0"/>
                <w:sz w:val="24"/>
                <w:szCs w:val="24"/>
              </w:rPr>
              <w:t xml:space="preserve">24 </w:t>
            </w:r>
            <w:r>
              <w:rPr>
                <w:rFonts w:ascii="Times New Roman" w:hAnsi="Times New Roman" w:cs="Times New Roman"/>
                <w:bCs/>
                <w:iCs/>
                <w:snapToGrid w:val="0"/>
                <w:sz w:val="24"/>
                <w:szCs w:val="24"/>
              </w:rPr>
              <w:t>%</w:t>
            </w:r>
          </w:p>
          <w:p w14:paraId="6BC82F50" w14:textId="77777777" w:rsidR="00A7720A" w:rsidRPr="00826923" w:rsidRDefault="00A7720A" w:rsidP="00A7720A">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bookmarkEnd w:id="2"/>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60103269" w:rsidR="00006EC0"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686ABD36" w14:textId="77777777" w:rsidR="009701C7" w:rsidRPr="00627A1C" w:rsidRDefault="009701C7"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69FB2264" w14:textId="77777777" w:rsidR="00A7720A" w:rsidRDefault="00A7720A" w:rsidP="00A7720A">
            <w:r>
              <w:t xml:space="preserve">$ 485,997 and </w:t>
            </w:r>
            <w:r>
              <w:rPr>
                <w:iCs/>
                <w:color w:val="000000"/>
                <w:sz w:val="22"/>
                <w:szCs w:val="22"/>
              </w:rPr>
              <w:t>in-kind contribution of USD 174,336 for dedicated time of two Senior Gender Advisors, P 5 level from UNSOM and UNDP</w:t>
            </w:r>
            <w:bookmarkStart w:id="3" w:name="_Hlk24189745"/>
            <w:r>
              <w:rPr>
                <w:iCs/>
                <w:color w:val="000000"/>
                <w:sz w:val="22"/>
                <w:szCs w:val="22"/>
              </w:rPr>
              <w:t xml:space="preserve">. </w:t>
            </w:r>
            <w:r>
              <w:rPr>
                <w:iCs/>
                <w:lang w:val="en-US"/>
              </w:rPr>
              <w:t>In addition, this project will be informed and will benefit from a GM 3 project which will solely focus on addressing gender differential issues before and during elections. In kind support and oversight will be provided by two senior gender advisors (UNDP and UNSOM) and national gender specialists (UNSOM) at FG and FMSs levels.</w:t>
            </w:r>
            <w:bookmarkEnd w:id="3"/>
          </w:p>
          <w:p w14:paraId="62633C74" w14:textId="77777777" w:rsidR="00A7720A" w:rsidRDefault="00A7720A" w:rsidP="00A7720A"/>
          <w:p w14:paraId="14131E16" w14:textId="77777777" w:rsidR="00A7720A" w:rsidRPr="00627A1C" w:rsidRDefault="00A7720A" w:rsidP="00A7720A">
            <w:r w:rsidRPr="00627A1C">
              <w:t xml:space="preserve">Amount expended to date on activities focussed on gender equality or women’s empowerment: </w:t>
            </w:r>
            <w:r>
              <w:t>0</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A7720A" w:rsidRPr="00627A1C" w14:paraId="5ACD9B9B" w14:textId="77777777" w:rsidTr="00F23D0F">
        <w:trPr>
          <w:trHeight w:val="1124"/>
        </w:trPr>
        <w:tc>
          <w:tcPr>
            <w:tcW w:w="10080" w:type="dxa"/>
            <w:gridSpan w:val="2"/>
          </w:tcPr>
          <w:p w14:paraId="443EDBE1" w14:textId="77777777" w:rsidR="00A7720A" w:rsidRPr="00627A1C" w:rsidRDefault="00A7720A" w:rsidP="00A7720A">
            <w:pPr>
              <w:rPr>
                <w:b/>
                <w:bCs/>
                <w:iCs/>
              </w:rPr>
            </w:pPr>
            <w:r w:rsidRPr="00627A1C">
              <w:rPr>
                <w:b/>
                <w:bCs/>
                <w:iCs/>
              </w:rPr>
              <w:t xml:space="preserve">Project Gender Marker: </w:t>
            </w:r>
            <w:r>
              <w:rPr>
                <w:b/>
                <w:bCs/>
                <w:iCs/>
              </w:rPr>
              <w:fldChar w:fldCharType="begin">
                <w:ffData>
                  <w:name w:val="gendermarker"/>
                  <w:enabled/>
                  <w:calcOnExit w:val="0"/>
                  <w:ddList>
                    <w:listEntry w:val="GM2"/>
                    <w:listEntry w:val="please select"/>
                    <w:listEntry w:val="GM3"/>
                    <w:listEntry w:val="GM1"/>
                  </w:ddList>
                </w:ffData>
              </w:fldChar>
            </w:r>
            <w:bookmarkStart w:id="4" w:name="gendermarker"/>
            <w:r>
              <w:rPr>
                <w:b/>
                <w:bCs/>
                <w:iCs/>
              </w:rPr>
              <w:instrText xml:space="preserve"> FORMDROPDOWN </w:instrText>
            </w:r>
            <w:r w:rsidR="00733441">
              <w:rPr>
                <w:b/>
                <w:bCs/>
                <w:iCs/>
              </w:rPr>
            </w:r>
            <w:r w:rsidR="00733441">
              <w:rPr>
                <w:b/>
                <w:bCs/>
                <w:iCs/>
              </w:rPr>
              <w:fldChar w:fldCharType="separate"/>
            </w:r>
            <w:r>
              <w:rPr>
                <w:b/>
                <w:bCs/>
                <w:iCs/>
              </w:rPr>
              <w:fldChar w:fldCharType="end"/>
            </w:r>
            <w:bookmarkEnd w:id="4"/>
          </w:p>
          <w:p w14:paraId="3A861D0E" w14:textId="269E6CA9" w:rsidR="00A7720A" w:rsidRPr="00627A1C" w:rsidRDefault="00A7720A" w:rsidP="00A7720A">
            <w:pPr>
              <w:rPr>
                <w:b/>
                <w:bCs/>
                <w:iCs/>
              </w:rPr>
            </w:pPr>
            <w:r w:rsidRPr="00627A1C">
              <w:rPr>
                <w:b/>
                <w:bCs/>
                <w:iCs/>
              </w:rPr>
              <w:t xml:space="preserve">Project Risk Marker: </w:t>
            </w:r>
            <w:r>
              <w:rPr>
                <w:b/>
                <w:bCs/>
                <w:iCs/>
              </w:rPr>
              <w:t xml:space="preserve">     </w:t>
            </w:r>
            <w:r>
              <w:rPr>
                <w:b/>
                <w:bCs/>
                <w:iCs/>
              </w:rPr>
              <w:fldChar w:fldCharType="begin">
                <w:ffData>
                  <w:name w:val="riskmarker"/>
                  <w:enabled/>
                  <w:calcOnExit w:val="0"/>
                  <w:ddList>
                    <w:listEntry w:val="Low"/>
                    <w:listEntry w:val="please select"/>
                    <w:listEntry w:val="Medium"/>
                    <w:listEntry w:val="High"/>
                  </w:ddList>
                </w:ffData>
              </w:fldChar>
            </w:r>
            <w:bookmarkStart w:id="5" w:name="riskmarker"/>
            <w:r>
              <w:rPr>
                <w:b/>
                <w:bCs/>
                <w:iCs/>
              </w:rPr>
              <w:instrText xml:space="preserve"> FORMDROPDOWN </w:instrText>
            </w:r>
            <w:r w:rsidR="00733441">
              <w:rPr>
                <w:b/>
                <w:bCs/>
                <w:iCs/>
              </w:rPr>
            </w:r>
            <w:r w:rsidR="00733441">
              <w:rPr>
                <w:b/>
                <w:bCs/>
                <w:iCs/>
              </w:rPr>
              <w:fldChar w:fldCharType="separate"/>
            </w:r>
            <w:r>
              <w:rPr>
                <w:b/>
                <w:bCs/>
                <w:iCs/>
              </w:rPr>
              <w:fldChar w:fldCharType="end"/>
            </w:r>
            <w:bookmarkEnd w:id="5"/>
          </w:p>
          <w:p w14:paraId="1DAEED2D" w14:textId="26BB4592" w:rsidR="00A7720A" w:rsidRPr="00627A1C" w:rsidRDefault="00A7720A" w:rsidP="00A7720A">
            <w:pPr>
              <w:rPr>
                <w:b/>
                <w:bCs/>
                <w:iCs/>
              </w:rPr>
            </w:pPr>
            <w:r w:rsidRPr="00627A1C">
              <w:rPr>
                <w:b/>
                <w:bCs/>
                <w:iCs/>
              </w:rPr>
              <w:t xml:space="preserve">Project PBF focus area: </w:t>
            </w:r>
            <w:r>
              <w:rPr>
                <w:b/>
                <w:bCs/>
                <w:iCs/>
              </w:rPr>
              <w:t xml:space="preserve"> </w:t>
            </w:r>
            <w:r>
              <w:rPr>
                <w:b/>
                <w:bCs/>
                <w:iCs/>
              </w:rPr>
              <w:fldChar w:fldCharType="begin">
                <w:ffData>
                  <w:name w:val="focusarea"/>
                  <w:enabled/>
                  <w:calcOnExit w:val="0"/>
                  <w:ddList>
                    <w:listEntry w:val="4.1 Strengthening National State Capacity"/>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2 Extension of State Authority/Local Admin"/>
                    <w:listEntry w:val="4.3 Governance of Peacebuilding Resources"/>
                  </w:ddList>
                </w:ffData>
              </w:fldChar>
            </w:r>
            <w:bookmarkStart w:id="6" w:name="focusarea"/>
            <w:r>
              <w:rPr>
                <w:b/>
                <w:bCs/>
                <w:iCs/>
              </w:rPr>
              <w:instrText xml:space="preserve"> FORMDROPDOWN </w:instrText>
            </w:r>
            <w:r w:rsidR="00733441">
              <w:rPr>
                <w:b/>
                <w:bCs/>
                <w:iCs/>
              </w:rPr>
            </w:r>
            <w:r w:rsidR="00733441">
              <w:rPr>
                <w:b/>
                <w:bCs/>
                <w:iCs/>
              </w:rPr>
              <w:fldChar w:fldCharType="separate"/>
            </w:r>
            <w:r>
              <w:rPr>
                <w:b/>
                <w:bCs/>
                <w:iCs/>
              </w:rPr>
              <w:fldChar w:fldCharType="end"/>
            </w:r>
            <w:bookmarkEnd w:id="6"/>
          </w:p>
        </w:tc>
      </w:tr>
      <w:tr w:rsidR="00A7720A" w:rsidRPr="00627A1C" w14:paraId="277CF964" w14:textId="77777777" w:rsidTr="00F23D0F">
        <w:trPr>
          <w:trHeight w:val="1124"/>
        </w:trPr>
        <w:tc>
          <w:tcPr>
            <w:tcW w:w="10080" w:type="dxa"/>
            <w:gridSpan w:val="2"/>
          </w:tcPr>
          <w:p w14:paraId="1CD7755C" w14:textId="77777777" w:rsidR="00A7720A" w:rsidRPr="00627A1C" w:rsidRDefault="00A7720A" w:rsidP="00A7720A">
            <w:pPr>
              <w:rPr>
                <w:b/>
                <w:bCs/>
              </w:rPr>
            </w:pPr>
            <w:r w:rsidRPr="00627A1C">
              <w:rPr>
                <w:b/>
                <w:bCs/>
              </w:rPr>
              <w:lastRenderedPageBreak/>
              <w:t>Report preparation:</w:t>
            </w:r>
          </w:p>
          <w:p w14:paraId="10BDFB0E" w14:textId="6D0E73F9" w:rsidR="00A7720A" w:rsidRPr="00627A1C" w:rsidRDefault="00A7720A" w:rsidP="00A7720A">
            <w:r w:rsidRPr="00627A1C">
              <w:t xml:space="preserve">Project report prepared by: </w:t>
            </w:r>
            <w:r w:rsidRPr="005B1B5A">
              <w:rPr>
                <w:bCs/>
                <w:iCs/>
                <w:snapToGrid w:val="0"/>
              </w:rPr>
              <w:t>Anthony Howie</w:t>
            </w:r>
            <w:r>
              <w:rPr>
                <w:bCs/>
                <w:iCs/>
                <w:snapToGrid w:val="0"/>
              </w:rPr>
              <w:t xml:space="preserve">, </w:t>
            </w:r>
            <w:r w:rsidRPr="005B1B5A">
              <w:rPr>
                <w:bCs/>
                <w:iCs/>
                <w:snapToGrid w:val="0"/>
              </w:rPr>
              <w:t>Senior Elections Security Advisor</w:t>
            </w:r>
            <w:r>
              <w:rPr>
                <w:bCs/>
                <w:iCs/>
                <w:snapToGrid w:val="0"/>
              </w:rPr>
              <w:t>, IESG, UNDP</w:t>
            </w:r>
          </w:p>
          <w:p w14:paraId="6354F724" w14:textId="461F3A93" w:rsidR="00A7720A" w:rsidRPr="00627A1C" w:rsidRDefault="00A7720A" w:rsidP="00A7720A">
            <w:r w:rsidRPr="00627A1C">
              <w:t xml:space="preserve">Project report approved by: </w:t>
            </w:r>
            <w:r w:rsidR="009D6A66">
              <w:t>Peter Nordstrom, PBF Coordinator</w:t>
            </w:r>
          </w:p>
          <w:p w14:paraId="4D99FC9D" w14:textId="5536CABB" w:rsidR="00A7720A" w:rsidRPr="00627A1C" w:rsidRDefault="00A7720A" w:rsidP="00A7720A">
            <w:r w:rsidRPr="00627A1C">
              <w:t xml:space="preserve">Did PBF Secretariat review the report: </w:t>
            </w:r>
            <w:r w:rsidR="009D6A66">
              <w:t>Yes. Peter Nordstrom PBF Coordinator, Fadumo Mumin, M&amp;E Specialist</w:t>
            </w:r>
            <w:bookmarkStart w:id="7" w:name="_GoBack"/>
            <w:bookmarkEnd w:id="7"/>
          </w:p>
        </w:tc>
      </w:tr>
    </w:tbl>
    <w:p w14:paraId="00782974" w14:textId="77777777" w:rsidR="00272A58" w:rsidRPr="00627A1C" w:rsidRDefault="00272A58" w:rsidP="00E76CA1">
      <w:pPr>
        <w:rPr>
          <w:b/>
        </w:rPr>
        <w:sectPr w:rsidR="00272A58" w:rsidRPr="00627A1C" w:rsidSect="0078600B">
          <w:footerReference w:type="default" r:id="rId14"/>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E70D81">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E70D81">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E70D81">
      <w:pPr>
        <w:numPr>
          <w:ilvl w:val="0"/>
          <w:numId w:val="1"/>
        </w:numPr>
        <w:ind w:left="-540"/>
        <w:jc w:val="both"/>
        <w:rPr>
          <w:i/>
          <w:iCs/>
        </w:rPr>
      </w:pPr>
      <w:r w:rsidRPr="00627A1C">
        <w:rPr>
          <w:i/>
          <w:iCs/>
        </w:rPr>
        <w:t>Be as concrete as possible. Avoid theoretical, vague or conceptual discourse.</w:t>
      </w:r>
    </w:p>
    <w:p w14:paraId="019E0240" w14:textId="4FE5996F" w:rsidR="004C4F3B" w:rsidRDefault="006A07CA" w:rsidP="00E70D81">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E70D81">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B8654D" w:rsidRDefault="00411A5F" w:rsidP="007C304F">
      <w:pPr>
        <w:ind w:left="-810"/>
        <w:rPr>
          <w:b/>
          <w:bCs/>
        </w:rPr>
      </w:pPr>
      <w:r w:rsidRPr="00B8654D">
        <w:rPr>
          <w:b/>
          <w:bCs/>
        </w:rPr>
        <w:t xml:space="preserve">Briefly </w:t>
      </w:r>
      <w:r w:rsidR="008364E5" w:rsidRPr="00B8654D">
        <w:rPr>
          <w:b/>
          <w:bCs/>
        </w:rPr>
        <w:t>outline</w:t>
      </w:r>
      <w:r w:rsidR="007C304F" w:rsidRPr="00B8654D">
        <w:rPr>
          <w:b/>
          <w:bCs/>
        </w:rPr>
        <w:t xml:space="preserve"> the</w:t>
      </w:r>
      <w:r w:rsidR="00F5504F" w:rsidRPr="00B8654D">
        <w:rPr>
          <w:b/>
          <w:bCs/>
        </w:rPr>
        <w:t xml:space="preserve"> status of the</w:t>
      </w:r>
      <w:r w:rsidR="007C304F" w:rsidRPr="00B8654D">
        <w:rPr>
          <w:b/>
          <w:bCs/>
        </w:rPr>
        <w:t xml:space="preserve"> project in terms of implementation cycle, including whether preliminary/preparatory activities have been completed</w:t>
      </w:r>
      <w:r w:rsidR="008364E5" w:rsidRPr="00B8654D">
        <w:rPr>
          <w:b/>
          <w:bCs/>
        </w:rPr>
        <w:t xml:space="preserve"> (i.e. </w:t>
      </w:r>
      <w:r w:rsidR="009B18EB" w:rsidRPr="00B8654D">
        <w:rPr>
          <w:b/>
          <w:bCs/>
        </w:rPr>
        <w:t>contracting of partners, staff recruitment</w:t>
      </w:r>
      <w:r w:rsidR="004D141E" w:rsidRPr="00B8654D">
        <w:rPr>
          <w:b/>
          <w:bCs/>
        </w:rPr>
        <w:t>, etc.</w:t>
      </w:r>
      <w:r w:rsidR="008364E5" w:rsidRPr="00B8654D">
        <w:rPr>
          <w:b/>
          <w:bCs/>
        </w:rPr>
        <w:t>)</w:t>
      </w:r>
      <w:r w:rsidR="004D141E" w:rsidRPr="00B8654D">
        <w:rPr>
          <w:b/>
          <w:bCs/>
        </w:rPr>
        <w:t xml:space="preserve"> </w:t>
      </w:r>
      <w:r w:rsidR="006A07CA" w:rsidRPr="00B8654D">
        <w:rPr>
          <w:b/>
          <w:bCs/>
        </w:rPr>
        <w:t>(1</w:t>
      </w:r>
      <w:r w:rsidR="00521468" w:rsidRPr="00B8654D">
        <w:rPr>
          <w:b/>
          <w:bCs/>
        </w:rPr>
        <w:t>5</w:t>
      </w:r>
      <w:r w:rsidR="006A07CA" w:rsidRPr="00B8654D">
        <w:rPr>
          <w:b/>
          <w:bCs/>
        </w:rPr>
        <w:t>00 character limit)</w:t>
      </w:r>
      <w:r w:rsidR="007C304F" w:rsidRPr="00B8654D">
        <w:rPr>
          <w:b/>
          <w:bCs/>
        </w:rPr>
        <w:t xml:space="preserve">: </w:t>
      </w:r>
    </w:p>
    <w:p w14:paraId="5206D7E1" w14:textId="77777777" w:rsidR="008558F7" w:rsidRPr="008558F7" w:rsidRDefault="008558F7" w:rsidP="008558F7">
      <w:pPr>
        <w:ind w:left="-810"/>
        <w:rPr>
          <w:b/>
          <w:i/>
        </w:rPr>
      </w:pPr>
    </w:p>
    <w:p w14:paraId="6B94BB30" w14:textId="5DAB8013" w:rsidR="008558F7" w:rsidRPr="00B8654D" w:rsidRDefault="008558F7" w:rsidP="004C342F">
      <w:pPr>
        <w:ind w:left="-810"/>
        <w:jc w:val="both"/>
        <w:rPr>
          <w:bCs/>
          <w:iCs/>
        </w:rPr>
      </w:pPr>
      <w:bookmarkStart w:id="8" w:name="_Hlk55136517"/>
      <w:bookmarkStart w:id="9" w:name="_Hlk55136307"/>
      <w:r w:rsidRPr="00B8654D">
        <w:rPr>
          <w:bCs/>
          <w:iCs/>
        </w:rPr>
        <w:t>The project has experienced significant delay due mainly to the deteriorated relationship between the Federal Government of Somalia (FGS) and the Federal Member States (FMS</w:t>
      </w:r>
      <w:r w:rsidR="009701C7">
        <w:rPr>
          <w:bCs/>
          <w:iCs/>
        </w:rPr>
        <w:t>s</w:t>
      </w:r>
      <w:r w:rsidRPr="00B8654D">
        <w:rPr>
          <w:bCs/>
          <w:iCs/>
        </w:rPr>
        <w:t xml:space="preserve">) leadership that existed </w:t>
      </w:r>
      <w:r w:rsidR="00B8654D">
        <w:rPr>
          <w:bCs/>
          <w:iCs/>
        </w:rPr>
        <w:t xml:space="preserve">for over </w:t>
      </w:r>
      <w:r w:rsidR="00080914">
        <w:rPr>
          <w:bCs/>
          <w:iCs/>
        </w:rPr>
        <w:t xml:space="preserve">six months during </w:t>
      </w:r>
      <w:r w:rsidRPr="00B8654D">
        <w:rPr>
          <w:bCs/>
          <w:iCs/>
        </w:rPr>
        <w:t>2020. In September, the FGS and FMS</w:t>
      </w:r>
      <w:r w:rsidR="009701C7">
        <w:rPr>
          <w:bCs/>
          <w:iCs/>
        </w:rPr>
        <w:t>s</w:t>
      </w:r>
      <w:r w:rsidRPr="00B8654D">
        <w:rPr>
          <w:bCs/>
          <w:iCs/>
        </w:rPr>
        <w:t xml:space="preserve"> leadership finally agreed on </w:t>
      </w:r>
      <w:r w:rsidR="00B8654D">
        <w:rPr>
          <w:bCs/>
          <w:iCs/>
        </w:rPr>
        <w:t xml:space="preserve">an </w:t>
      </w:r>
      <w:r w:rsidR="00A7720A" w:rsidRPr="00B8654D">
        <w:rPr>
          <w:bCs/>
          <w:iCs/>
        </w:rPr>
        <w:t xml:space="preserve">indirect </w:t>
      </w:r>
      <w:r w:rsidRPr="00B8654D">
        <w:rPr>
          <w:bCs/>
          <w:iCs/>
        </w:rPr>
        <w:t xml:space="preserve">electoral model, which is similar to the election model used in 2016. </w:t>
      </w:r>
      <w:r w:rsidR="00080914">
        <w:rPr>
          <w:bCs/>
          <w:iCs/>
        </w:rPr>
        <w:t xml:space="preserve">As a result of the lack of communication between the FGS and FMS,  there </w:t>
      </w:r>
      <w:r w:rsidRPr="00B8654D">
        <w:rPr>
          <w:bCs/>
          <w:iCs/>
        </w:rPr>
        <w:t>was little progress with elections security planning</w:t>
      </w:r>
      <w:r w:rsidR="00A7720A" w:rsidRPr="00B8654D">
        <w:rPr>
          <w:bCs/>
          <w:iCs/>
        </w:rPr>
        <w:t xml:space="preserve"> and coordination</w:t>
      </w:r>
      <w:r w:rsidRPr="00B8654D">
        <w:rPr>
          <w:bCs/>
          <w:iCs/>
        </w:rPr>
        <w:t>, and th</w:t>
      </w:r>
      <w:r w:rsidR="00B8654D">
        <w:rPr>
          <w:bCs/>
          <w:iCs/>
        </w:rPr>
        <w:t xml:space="preserve">e planning </w:t>
      </w:r>
      <w:r w:rsidRPr="00B8654D">
        <w:rPr>
          <w:bCs/>
          <w:iCs/>
        </w:rPr>
        <w:t>which was undertaken assumed large</w:t>
      </w:r>
      <w:r w:rsidR="00B8654D">
        <w:rPr>
          <w:bCs/>
          <w:iCs/>
        </w:rPr>
        <w:t>-</w:t>
      </w:r>
      <w:r w:rsidRPr="00B8654D">
        <w:rPr>
          <w:bCs/>
          <w:iCs/>
        </w:rPr>
        <w:t>scale direct elections</w:t>
      </w:r>
      <w:r w:rsidR="00080914">
        <w:rPr>
          <w:bCs/>
          <w:iCs/>
        </w:rPr>
        <w:t xml:space="preserve"> would take place by the end of 2021</w:t>
      </w:r>
      <w:r w:rsidRPr="00B8654D">
        <w:rPr>
          <w:bCs/>
          <w:iCs/>
        </w:rPr>
        <w:t xml:space="preserve">.  </w:t>
      </w:r>
    </w:p>
    <w:bookmarkEnd w:id="8"/>
    <w:p w14:paraId="43DE0238" w14:textId="77777777" w:rsidR="008558F7" w:rsidRPr="00B8654D" w:rsidRDefault="008558F7" w:rsidP="004C342F">
      <w:pPr>
        <w:ind w:left="-810"/>
        <w:jc w:val="both"/>
        <w:rPr>
          <w:bCs/>
          <w:iCs/>
        </w:rPr>
      </w:pPr>
    </w:p>
    <w:p w14:paraId="7D6F365E" w14:textId="48FAA700" w:rsidR="008558F7" w:rsidRPr="00B8654D" w:rsidRDefault="00B8654D" w:rsidP="004C342F">
      <w:pPr>
        <w:ind w:left="-810"/>
        <w:jc w:val="both"/>
        <w:rPr>
          <w:bCs/>
          <w:iCs/>
        </w:rPr>
      </w:pPr>
      <w:r>
        <w:rPr>
          <w:bCs/>
          <w:iCs/>
        </w:rPr>
        <w:t xml:space="preserve">During the year, the project provided support to the </w:t>
      </w:r>
      <w:r w:rsidR="00A7720A" w:rsidRPr="00B8654D">
        <w:rPr>
          <w:bCs/>
          <w:iCs/>
        </w:rPr>
        <w:t>National Electoral Security Task Force (</w:t>
      </w:r>
      <w:r w:rsidR="008558F7" w:rsidRPr="00B8654D">
        <w:rPr>
          <w:bCs/>
          <w:iCs/>
        </w:rPr>
        <w:t>NESTF</w:t>
      </w:r>
      <w:r w:rsidR="00A7720A" w:rsidRPr="00B8654D">
        <w:rPr>
          <w:bCs/>
          <w:iCs/>
        </w:rPr>
        <w:t>)</w:t>
      </w:r>
      <w:r w:rsidR="008558F7" w:rsidRPr="00B8654D">
        <w:rPr>
          <w:bCs/>
          <w:iCs/>
        </w:rPr>
        <w:t xml:space="preserve"> Secretariat office </w:t>
      </w:r>
      <w:r>
        <w:rPr>
          <w:bCs/>
          <w:iCs/>
        </w:rPr>
        <w:t xml:space="preserve">by providing all </w:t>
      </w:r>
      <w:r w:rsidR="008558F7" w:rsidRPr="00B8654D">
        <w:rPr>
          <w:bCs/>
          <w:iCs/>
        </w:rPr>
        <w:t>equip</w:t>
      </w:r>
      <w:r>
        <w:rPr>
          <w:bCs/>
          <w:iCs/>
        </w:rPr>
        <w:t>ment</w:t>
      </w:r>
      <w:r w:rsidR="008558F7" w:rsidRPr="00B8654D">
        <w:rPr>
          <w:bCs/>
          <w:iCs/>
        </w:rPr>
        <w:t xml:space="preserve"> and </w:t>
      </w:r>
      <w:r w:rsidR="00396B3C">
        <w:rPr>
          <w:bCs/>
          <w:iCs/>
        </w:rPr>
        <w:t>high-quality</w:t>
      </w:r>
      <w:r>
        <w:rPr>
          <w:bCs/>
          <w:iCs/>
        </w:rPr>
        <w:t xml:space="preserve"> </w:t>
      </w:r>
      <w:r w:rsidR="008558F7" w:rsidRPr="00B8654D">
        <w:rPr>
          <w:bCs/>
          <w:iCs/>
        </w:rPr>
        <w:t xml:space="preserve">internet connections to allow </w:t>
      </w:r>
      <w:r>
        <w:rPr>
          <w:bCs/>
          <w:iCs/>
        </w:rPr>
        <w:t xml:space="preserve">the Secretariat </w:t>
      </w:r>
      <w:r w:rsidR="00894610">
        <w:rPr>
          <w:bCs/>
          <w:iCs/>
        </w:rPr>
        <w:t xml:space="preserve">to </w:t>
      </w:r>
      <w:r w:rsidR="008558F7" w:rsidRPr="00B8654D">
        <w:rPr>
          <w:bCs/>
          <w:iCs/>
        </w:rPr>
        <w:t>be fully functioning</w:t>
      </w:r>
      <w:r>
        <w:rPr>
          <w:bCs/>
          <w:iCs/>
        </w:rPr>
        <w:t>. The project discussed the recruit</w:t>
      </w:r>
      <w:r w:rsidR="00080914">
        <w:rPr>
          <w:bCs/>
          <w:iCs/>
        </w:rPr>
        <w:t>ment</w:t>
      </w:r>
      <w:r>
        <w:rPr>
          <w:bCs/>
          <w:iCs/>
        </w:rPr>
        <w:t xml:space="preserve"> </w:t>
      </w:r>
      <w:r w:rsidR="00080914">
        <w:rPr>
          <w:bCs/>
          <w:iCs/>
        </w:rPr>
        <w:t xml:space="preserve">of </w:t>
      </w:r>
      <w:r w:rsidR="00A7720A" w:rsidRPr="00B8654D">
        <w:rPr>
          <w:bCs/>
          <w:iCs/>
        </w:rPr>
        <w:t xml:space="preserve">Somali </w:t>
      </w:r>
      <w:r w:rsidR="00396B3C" w:rsidRPr="00B8654D">
        <w:rPr>
          <w:bCs/>
          <w:iCs/>
        </w:rPr>
        <w:t>staff,</w:t>
      </w:r>
      <w:r w:rsidR="00A7720A" w:rsidRPr="00B8654D">
        <w:rPr>
          <w:bCs/>
          <w:iCs/>
        </w:rPr>
        <w:t xml:space="preserve"> </w:t>
      </w:r>
      <w:r>
        <w:rPr>
          <w:bCs/>
          <w:iCs/>
        </w:rPr>
        <w:t xml:space="preserve">but the Secretariat has not yet progressed this offer. </w:t>
      </w:r>
      <w:r w:rsidR="008558F7" w:rsidRPr="00B8654D">
        <w:rPr>
          <w:bCs/>
          <w:iCs/>
        </w:rPr>
        <w:t xml:space="preserve">  The </w:t>
      </w:r>
      <w:r w:rsidR="00080914">
        <w:rPr>
          <w:bCs/>
          <w:iCs/>
        </w:rPr>
        <w:t>p</w:t>
      </w:r>
      <w:r w:rsidR="008558F7" w:rsidRPr="00B8654D">
        <w:rPr>
          <w:bCs/>
          <w:iCs/>
        </w:rPr>
        <w:t xml:space="preserve">roject has supported three NESTF meetings in December 2019, and January and March 2020. These meetings included representatives from the FGS and FMS security institutions. The March 2020 meeting took important decisions on </w:t>
      </w:r>
      <w:r w:rsidR="00080914">
        <w:rPr>
          <w:bCs/>
          <w:iCs/>
        </w:rPr>
        <w:t xml:space="preserve">finalising </w:t>
      </w:r>
      <w:r w:rsidR="008558F7" w:rsidRPr="00B8654D">
        <w:rPr>
          <w:bCs/>
          <w:iCs/>
        </w:rPr>
        <w:t>its TORs, a Concept for Security,  presentation</w:t>
      </w:r>
      <w:r w:rsidR="00080914">
        <w:rPr>
          <w:bCs/>
          <w:iCs/>
        </w:rPr>
        <w:t>s</w:t>
      </w:r>
      <w:r w:rsidR="008558F7" w:rsidRPr="00B8654D">
        <w:rPr>
          <w:bCs/>
          <w:iCs/>
        </w:rPr>
        <w:t xml:space="preserve"> on the  PBF project’s support, and </w:t>
      </w:r>
      <w:r w:rsidR="004D1384" w:rsidRPr="00B8654D">
        <w:rPr>
          <w:bCs/>
          <w:iCs/>
        </w:rPr>
        <w:t xml:space="preserve">on </w:t>
      </w:r>
      <w:r w:rsidR="008558F7" w:rsidRPr="00B8654D">
        <w:rPr>
          <w:bCs/>
          <w:iCs/>
        </w:rPr>
        <w:t xml:space="preserve">security planning and coordination mechanisms at FMS levels. Also discussed was </w:t>
      </w:r>
      <w:r w:rsidR="001C47C8">
        <w:rPr>
          <w:bCs/>
          <w:iCs/>
        </w:rPr>
        <w:t xml:space="preserve">the </w:t>
      </w:r>
      <w:r w:rsidR="008558F7" w:rsidRPr="00B8654D">
        <w:rPr>
          <w:bCs/>
          <w:iCs/>
        </w:rPr>
        <w:t xml:space="preserve">importance of addressing the protection of women, and enabling strong dialogue between FGS and FMSs and with the National Independent Electoral  Commission (NIEC) including the sharing of </w:t>
      </w:r>
      <w:r w:rsidR="00080914">
        <w:rPr>
          <w:bCs/>
          <w:iCs/>
        </w:rPr>
        <w:t xml:space="preserve">the </w:t>
      </w:r>
      <w:r w:rsidR="008558F7" w:rsidRPr="00B8654D">
        <w:rPr>
          <w:bCs/>
          <w:iCs/>
        </w:rPr>
        <w:t xml:space="preserve">list of </w:t>
      </w:r>
      <w:r w:rsidR="00080914">
        <w:rPr>
          <w:bCs/>
          <w:iCs/>
        </w:rPr>
        <w:t xml:space="preserve">potential </w:t>
      </w:r>
      <w:r w:rsidR="008558F7" w:rsidRPr="00B8654D">
        <w:rPr>
          <w:bCs/>
          <w:iCs/>
        </w:rPr>
        <w:t>sites for voter registration and polling for security assessment</w:t>
      </w:r>
      <w:r w:rsidR="004D1384" w:rsidRPr="00B8654D">
        <w:rPr>
          <w:bCs/>
          <w:iCs/>
        </w:rPr>
        <w:t xml:space="preserve"> </w:t>
      </w:r>
      <w:r w:rsidR="001C47C8">
        <w:rPr>
          <w:bCs/>
          <w:iCs/>
        </w:rPr>
        <w:t xml:space="preserve">as </w:t>
      </w:r>
      <w:r w:rsidR="004D1384" w:rsidRPr="00B8654D">
        <w:rPr>
          <w:bCs/>
          <w:iCs/>
        </w:rPr>
        <w:t xml:space="preserve"> a direct electoral model was anticipated</w:t>
      </w:r>
      <w:r w:rsidR="008558F7" w:rsidRPr="00B8654D">
        <w:rPr>
          <w:bCs/>
          <w:iCs/>
        </w:rPr>
        <w:t xml:space="preserve">. </w:t>
      </w:r>
    </w:p>
    <w:p w14:paraId="2E85B0FB" w14:textId="77777777" w:rsidR="008558F7" w:rsidRPr="00B8654D" w:rsidRDefault="008558F7" w:rsidP="004C342F">
      <w:pPr>
        <w:ind w:left="-810"/>
        <w:jc w:val="both"/>
        <w:rPr>
          <w:bCs/>
          <w:iCs/>
        </w:rPr>
      </w:pPr>
    </w:p>
    <w:p w14:paraId="134D7776" w14:textId="5691E168" w:rsidR="00627A1C" w:rsidRPr="00B8654D" w:rsidRDefault="008558F7" w:rsidP="004C342F">
      <w:pPr>
        <w:ind w:left="-810"/>
        <w:jc w:val="both"/>
        <w:rPr>
          <w:bCs/>
          <w:iCs/>
        </w:rPr>
      </w:pPr>
      <w:r w:rsidRPr="00B8654D">
        <w:rPr>
          <w:bCs/>
          <w:iCs/>
        </w:rPr>
        <w:t>The COVID-19 pandemic has caused some challenges related to the NESTF as it was difficult to get the full attention of the Security Forces while they were otherwise engaged with managing law and order issues related to the pandemic</w:t>
      </w:r>
      <w:r w:rsidR="001C47C8">
        <w:rPr>
          <w:bCs/>
          <w:iCs/>
        </w:rPr>
        <w:t xml:space="preserve"> during the first quarter of 2020</w:t>
      </w:r>
      <w:r w:rsidRPr="00B8654D">
        <w:rPr>
          <w:bCs/>
          <w:iCs/>
        </w:rPr>
        <w:t xml:space="preserve">. There were also a number of changes made in the command and control of the police structures. This resulted in the staff appointed to the NESTF being focused on other security matters rather than fully involved in electoral security related matters. Notwithstanding the COVID-19 </w:t>
      </w:r>
      <w:r w:rsidR="00F77F05">
        <w:rPr>
          <w:bCs/>
          <w:iCs/>
        </w:rPr>
        <w:t>difficulties</w:t>
      </w:r>
      <w:r w:rsidRPr="00B8654D">
        <w:rPr>
          <w:bCs/>
          <w:iCs/>
        </w:rPr>
        <w:t xml:space="preserve">, the most significant challenge was the time and effort it took for the FGS and FMS leadership to agree on an electoral model, </w:t>
      </w:r>
      <w:r w:rsidR="001C47C8">
        <w:rPr>
          <w:bCs/>
          <w:iCs/>
        </w:rPr>
        <w:t xml:space="preserve">resulting in the </w:t>
      </w:r>
      <w:r w:rsidRPr="00B8654D">
        <w:rPr>
          <w:bCs/>
          <w:iCs/>
        </w:rPr>
        <w:t xml:space="preserve">departure from a direct elections model </w:t>
      </w:r>
      <w:r w:rsidR="001C47C8">
        <w:rPr>
          <w:bCs/>
          <w:iCs/>
        </w:rPr>
        <w:t>and instead agreed on 17 September to implement a</w:t>
      </w:r>
      <w:r w:rsidR="00F77F05">
        <w:rPr>
          <w:bCs/>
          <w:iCs/>
        </w:rPr>
        <w:t>n</w:t>
      </w:r>
      <w:r w:rsidR="001C47C8">
        <w:rPr>
          <w:bCs/>
          <w:iCs/>
        </w:rPr>
        <w:t xml:space="preserve"> </w:t>
      </w:r>
      <w:r w:rsidRPr="00B8654D">
        <w:rPr>
          <w:bCs/>
          <w:iCs/>
        </w:rPr>
        <w:t xml:space="preserve">indirect elections model </w:t>
      </w:r>
      <w:r w:rsidR="001C47C8">
        <w:rPr>
          <w:bCs/>
          <w:iCs/>
        </w:rPr>
        <w:t xml:space="preserve">similar to 2016. </w:t>
      </w:r>
      <w:r w:rsidRPr="00B8654D">
        <w:rPr>
          <w:bCs/>
          <w:iCs/>
        </w:rPr>
        <w:t xml:space="preserve"> </w:t>
      </w:r>
      <w:bookmarkStart w:id="10" w:name="_Hlk55140098"/>
      <w:bookmarkStart w:id="11" w:name="_Hlk55136739"/>
      <w:r w:rsidR="00DE64C9" w:rsidRPr="00B8654D">
        <w:rPr>
          <w:bCs/>
          <w:iCs/>
        </w:rPr>
        <w:t xml:space="preserve">The agreed model also removed any involvement by the NIEC who up until then had been a key stakeholder in security planning. </w:t>
      </w:r>
      <w:bookmarkEnd w:id="10"/>
      <w:r w:rsidRPr="00B8654D">
        <w:rPr>
          <w:bCs/>
          <w:iCs/>
        </w:rPr>
        <w:t>In October</w:t>
      </w:r>
      <w:r w:rsidR="00F77F05">
        <w:rPr>
          <w:bCs/>
          <w:iCs/>
        </w:rPr>
        <w:t>,</w:t>
      </w:r>
      <w:r w:rsidRPr="00B8654D">
        <w:rPr>
          <w:bCs/>
          <w:iCs/>
        </w:rPr>
        <w:t xml:space="preserve"> the NESTF Secretariat shared a </w:t>
      </w:r>
      <w:bookmarkStart w:id="12" w:name="_Hlk55134317"/>
      <w:r w:rsidRPr="00B8654D">
        <w:rPr>
          <w:bCs/>
          <w:iCs/>
        </w:rPr>
        <w:t xml:space="preserve">draft </w:t>
      </w:r>
      <w:bookmarkEnd w:id="12"/>
      <w:r w:rsidR="006A6587" w:rsidRPr="00B8654D">
        <w:rPr>
          <w:bCs/>
          <w:iCs/>
        </w:rPr>
        <w:t xml:space="preserve">National Elections Security Plan </w:t>
      </w:r>
      <w:r w:rsidRPr="00B8654D">
        <w:rPr>
          <w:bCs/>
          <w:iCs/>
        </w:rPr>
        <w:t>and budget</w:t>
      </w:r>
      <w:r w:rsidR="00F77F05">
        <w:rPr>
          <w:bCs/>
          <w:iCs/>
        </w:rPr>
        <w:t xml:space="preserve"> based on the revised electoral model</w:t>
      </w:r>
      <w:r w:rsidRPr="00B8654D">
        <w:rPr>
          <w:bCs/>
          <w:iCs/>
        </w:rPr>
        <w:t xml:space="preserve">. As a result, the package of support provided by the PBF project has been </w:t>
      </w:r>
      <w:r w:rsidR="001C47C8">
        <w:rPr>
          <w:bCs/>
          <w:iCs/>
        </w:rPr>
        <w:t xml:space="preserve">adjusted </w:t>
      </w:r>
      <w:r w:rsidRPr="00B8654D">
        <w:rPr>
          <w:bCs/>
          <w:iCs/>
        </w:rPr>
        <w:t xml:space="preserve">to </w:t>
      </w:r>
      <w:r w:rsidR="001C47C8">
        <w:rPr>
          <w:bCs/>
          <w:iCs/>
        </w:rPr>
        <w:t xml:space="preserve">provide support to </w:t>
      </w:r>
      <w:r w:rsidRPr="00B8654D">
        <w:rPr>
          <w:bCs/>
          <w:iCs/>
        </w:rPr>
        <w:t>the agreed indirect elections model.</w:t>
      </w:r>
      <w:r w:rsidR="003C2D47" w:rsidRPr="00B8654D">
        <w:rPr>
          <w:bCs/>
          <w:iCs/>
        </w:rPr>
        <w:t xml:space="preserve"> Another </w:t>
      </w:r>
      <w:r w:rsidR="007C43C7" w:rsidRPr="00B8654D">
        <w:rPr>
          <w:bCs/>
          <w:iCs/>
        </w:rPr>
        <w:t>significant</w:t>
      </w:r>
      <w:r w:rsidR="003C2D47" w:rsidRPr="00B8654D">
        <w:rPr>
          <w:bCs/>
          <w:iCs/>
        </w:rPr>
        <w:t xml:space="preserve"> challenge is the timeline for the </w:t>
      </w:r>
      <w:r w:rsidR="001C47C8">
        <w:rPr>
          <w:bCs/>
          <w:iCs/>
        </w:rPr>
        <w:t xml:space="preserve">indirect </w:t>
      </w:r>
      <w:r w:rsidR="007C43C7" w:rsidRPr="00B8654D">
        <w:rPr>
          <w:bCs/>
          <w:iCs/>
        </w:rPr>
        <w:t>elections</w:t>
      </w:r>
      <w:r w:rsidR="003C2D47" w:rsidRPr="00B8654D">
        <w:rPr>
          <w:bCs/>
          <w:iCs/>
        </w:rPr>
        <w:t xml:space="preserve">, </w:t>
      </w:r>
      <w:r w:rsidR="001C47C8">
        <w:rPr>
          <w:bCs/>
          <w:iCs/>
        </w:rPr>
        <w:t xml:space="preserve">with </w:t>
      </w:r>
      <w:r w:rsidR="001C47C8">
        <w:rPr>
          <w:bCs/>
          <w:iCs/>
        </w:rPr>
        <w:lastRenderedPageBreak/>
        <w:t xml:space="preserve">voting due to start for the </w:t>
      </w:r>
      <w:r w:rsidR="003C2D47" w:rsidRPr="00B8654D">
        <w:rPr>
          <w:bCs/>
          <w:iCs/>
        </w:rPr>
        <w:t xml:space="preserve">House of the </w:t>
      </w:r>
      <w:r w:rsidR="007C43C7" w:rsidRPr="00B8654D">
        <w:rPr>
          <w:bCs/>
          <w:iCs/>
        </w:rPr>
        <w:t>People</w:t>
      </w:r>
      <w:r w:rsidR="003C2D47" w:rsidRPr="00B8654D">
        <w:rPr>
          <w:bCs/>
          <w:iCs/>
        </w:rPr>
        <w:t xml:space="preserve"> </w:t>
      </w:r>
      <w:r w:rsidR="001C47C8">
        <w:rPr>
          <w:bCs/>
          <w:iCs/>
        </w:rPr>
        <w:t xml:space="preserve">from 10-27 December.  </w:t>
      </w:r>
      <w:r w:rsidR="003C2D47" w:rsidRPr="00B8654D">
        <w:rPr>
          <w:bCs/>
          <w:iCs/>
        </w:rPr>
        <w:t xml:space="preserve">Having all </w:t>
      </w:r>
      <w:r w:rsidR="007C43C7" w:rsidRPr="00B8654D">
        <w:rPr>
          <w:bCs/>
          <w:iCs/>
        </w:rPr>
        <w:t>electoral</w:t>
      </w:r>
      <w:r w:rsidR="003C2D47" w:rsidRPr="00B8654D">
        <w:rPr>
          <w:bCs/>
          <w:iCs/>
        </w:rPr>
        <w:t xml:space="preserve"> and security </w:t>
      </w:r>
      <w:r w:rsidR="007C43C7" w:rsidRPr="00B8654D">
        <w:rPr>
          <w:bCs/>
          <w:iCs/>
        </w:rPr>
        <w:t>preparations</w:t>
      </w:r>
      <w:r w:rsidR="003C2D47" w:rsidRPr="00B8654D">
        <w:rPr>
          <w:bCs/>
          <w:iCs/>
        </w:rPr>
        <w:t xml:space="preserve"> completed by then will be a sign</w:t>
      </w:r>
      <w:r w:rsidR="007C43C7" w:rsidRPr="00B8654D">
        <w:rPr>
          <w:bCs/>
          <w:iCs/>
        </w:rPr>
        <w:t xml:space="preserve">ificant </w:t>
      </w:r>
      <w:r w:rsidR="003C2D47" w:rsidRPr="00B8654D">
        <w:rPr>
          <w:bCs/>
          <w:iCs/>
        </w:rPr>
        <w:t xml:space="preserve">challenge and already certain </w:t>
      </w:r>
      <w:r w:rsidR="007C43C7" w:rsidRPr="00B8654D">
        <w:rPr>
          <w:bCs/>
          <w:iCs/>
        </w:rPr>
        <w:t>benchmarks</w:t>
      </w:r>
      <w:r w:rsidR="003C2D47" w:rsidRPr="00B8654D">
        <w:rPr>
          <w:bCs/>
          <w:iCs/>
        </w:rPr>
        <w:t xml:space="preserve"> are well behind schedule. </w:t>
      </w:r>
    </w:p>
    <w:bookmarkEnd w:id="9"/>
    <w:p w14:paraId="3AA8E647" w14:textId="77777777" w:rsidR="008558F7" w:rsidRPr="00B8654D" w:rsidRDefault="008558F7" w:rsidP="00627A1C">
      <w:pPr>
        <w:ind w:left="-810"/>
        <w:rPr>
          <w:bCs/>
          <w:iCs/>
          <w:color w:val="000000"/>
          <w:lang w:val="en-US" w:eastAsia="en-US"/>
        </w:rPr>
      </w:pPr>
    </w:p>
    <w:bookmarkEnd w:id="11"/>
    <w:p w14:paraId="475BB1E8" w14:textId="77777777" w:rsidR="008558F7" w:rsidRPr="00B8654D" w:rsidRDefault="008558F7" w:rsidP="00627A1C">
      <w:pPr>
        <w:ind w:left="-810"/>
        <w:rPr>
          <w:bCs/>
          <w:iCs/>
          <w:color w:val="000000"/>
          <w:lang w:val="en-US" w:eastAsia="en-US"/>
        </w:rPr>
      </w:pPr>
    </w:p>
    <w:p w14:paraId="1DEC97FD" w14:textId="4DA4C1CD" w:rsidR="00161D02" w:rsidRDefault="00627A1C" w:rsidP="00627A1C">
      <w:pPr>
        <w:ind w:left="-810"/>
        <w:rPr>
          <w:b/>
          <w:bCs/>
        </w:rPr>
      </w:pPr>
      <w:r w:rsidRPr="00CD3064">
        <w:rPr>
          <w:b/>
          <w:bCs/>
          <w:color w:val="000000"/>
          <w:lang w:val="en-US" w:eastAsia="en-US"/>
        </w:rPr>
        <w:t>Please indicate any significant project-related events anticipated in the next six months, i.e. national dialogues, youth congresses, film screenings, etc.</w:t>
      </w:r>
      <w:r w:rsidRPr="00CD3064">
        <w:rPr>
          <w:b/>
          <w:bCs/>
        </w:rPr>
        <w:t xml:space="preserve">  </w:t>
      </w:r>
      <w:r w:rsidR="00161D02" w:rsidRPr="00CD3064">
        <w:rPr>
          <w:b/>
          <w:bCs/>
        </w:rPr>
        <w:t xml:space="preserve">(1000 character limit): </w:t>
      </w:r>
    </w:p>
    <w:p w14:paraId="44ABC6B0" w14:textId="77777777" w:rsidR="00E003CF" w:rsidRPr="00CD3064" w:rsidRDefault="00E003CF" w:rsidP="00627A1C">
      <w:pPr>
        <w:ind w:left="-810"/>
        <w:rPr>
          <w:b/>
          <w:bCs/>
        </w:rPr>
      </w:pPr>
    </w:p>
    <w:p w14:paraId="188F83E4" w14:textId="126FE76E" w:rsidR="00161D02" w:rsidRPr="00CD3064" w:rsidRDefault="003C2D47" w:rsidP="00E003CF">
      <w:pPr>
        <w:ind w:left="-810"/>
        <w:jc w:val="both"/>
        <w:rPr>
          <w:bCs/>
          <w:iCs/>
        </w:rPr>
      </w:pPr>
      <w:r w:rsidRPr="00CD3064">
        <w:rPr>
          <w:bCs/>
          <w:iCs/>
        </w:rPr>
        <w:t xml:space="preserve">Since the agreed indirect election model was announced </w:t>
      </w:r>
      <w:r w:rsidR="00CD3064">
        <w:rPr>
          <w:bCs/>
          <w:iCs/>
        </w:rPr>
        <w:t xml:space="preserve">on 17 </w:t>
      </w:r>
      <w:r w:rsidRPr="00CD3064">
        <w:rPr>
          <w:bCs/>
          <w:iCs/>
        </w:rPr>
        <w:t xml:space="preserve">September, </w:t>
      </w:r>
      <w:r w:rsidR="007C43C7" w:rsidRPr="00CD3064">
        <w:rPr>
          <w:bCs/>
          <w:iCs/>
        </w:rPr>
        <w:t>elections</w:t>
      </w:r>
      <w:r w:rsidRPr="00CD3064">
        <w:rPr>
          <w:bCs/>
          <w:iCs/>
        </w:rPr>
        <w:t xml:space="preserve"> </w:t>
      </w:r>
      <w:r w:rsidR="007C43C7" w:rsidRPr="00CD3064">
        <w:rPr>
          <w:bCs/>
          <w:iCs/>
        </w:rPr>
        <w:t>security</w:t>
      </w:r>
      <w:r w:rsidRPr="00CD3064">
        <w:rPr>
          <w:bCs/>
          <w:iCs/>
        </w:rPr>
        <w:t xml:space="preserve"> planning progressed in earnest. </w:t>
      </w:r>
      <w:r w:rsidR="008558F7" w:rsidRPr="00CD3064">
        <w:rPr>
          <w:bCs/>
          <w:iCs/>
        </w:rPr>
        <w:t>In Nove</w:t>
      </w:r>
      <w:r w:rsidRPr="00CD3064">
        <w:rPr>
          <w:bCs/>
          <w:iCs/>
        </w:rPr>
        <w:t>m</w:t>
      </w:r>
      <w:r w:rsidR="008558F7" w:rsidRPr="00CD3064">
        <w:rPr>
          <w:bCs/>
          <w:iCs/>
        </w:rPr>
        <w:t xml:space="preserve">ber, based on the </w:t>
      </w:r>
      <w:r w:rsidR="007C43C7" w:rsidRPr="00CD3064">
        <w:rPr>
          <w:bCs/>
          <w:iCs/>
        </w:rPr>
        <w:t>draft</w:t>
      </w:r>
      <w:r w:rsidR="008558F7" w:rsidRPr="00CD3064">
        <w:rPr>
          <w:bCs/>
          <w:iCs/>
        </w:rPr>
        <w:t xml:space="preserve"> </w:t>
      </w:r>
      <w:r w:rsidRPr="00CD3064">
        <w:rPr>
          <w:bCs/>
          <w:iCs/>
        </w:rPr>
        <w:t>National Elections Security</w:t>
      </w:r>
      <w:r w:rsidR="006A6587" w:rsidRPr="00CD3064">
        <w:rPr>
          <w:bCs/>
          <w:iCs/>
        </w:rPr>
        <w:t xml:space="preserve"> Plan</w:t>
      </w:r>
      <w:r w:rsidRPr="00CD3064">
        <w:rPr>
          <w:bCs/>
          <w:iCs/>
        </w:rPr>
        <w:t xml:space="preserve">, </w:t>
      </w:r>
      <w:r w:rsidR="00F16441">
        <w:rPr>
          <w:bCs/>
          <w:iCs/>
        </w:rPr>
        <w:t>IESG/UNDP</w:t>
      </w:r>
      <w:r w:rsidR="00E003CF">
        <w:rPr>
          <w:bCs/>
          <w:iCs/>
        </w:rPr>
        <w:t xml:space="preserve"> </w:t>
      </w:r>
      <w:r w:rsidRPr="00CD3064">
        <w:rPr>
          <w:bCs/>
          <w:iCs/>
        </w:rPr>
        <w:t>was directed to initiate procurement action of the equipment for 12 Joint Operations Centres</w:t>
      </w:r>
      <w:bookmarkStart w:id="13" w:name="_Hlk55139289"/>
      <w:r w:rsidR="00D35AF9">
        <w:rPr>
          <w:bCs/>
          <w:iCs/>
        </w:rPr>
        <w:t xml:space="preserve"> (JOC) which will be located in each polling location in the FMS</w:t>
      </w:r>
      <w:r w:rsidR="00D60F4F">
        <w:rPr>
          <w:bCs/>
          <w:iCs/>
        </w:rPr>
        <w:t xml:space="preserve"> and </w:t>
      </w:r>
      <w:r w:rsidR="00F16441">
        <w:rPr>
          <w:bCs/>
          <w:iCs/>
        </w:rPr>
        <w:t>Banadir (</w:t>
      </w:r>
      <w:r w:rsidR="00D60F4F">
        <w:rPr>
          <w:bCs/>
          <w:iCs/>
        </w:rPr>
        <w:t>BRA</w:t>
      </w:r>
      <w:r w:rsidR="00F16441">
        <w:rPr>
          <w:bCs/>
          <w:iCs/>
        </w:rPr>
        <w:t>)</w:t>
      </w:r>
      <w:r w:rsidR="00D60F4F">
        <w:rPr>
          <w:bCs/>
          <w:iCs/>
        </w:rPr>
        <w:t xml:space="preserve"> will have one</w:t>
      </w:r>
      <w:r w:rsidRPr="00CD3064">
        <w:rPr>
          <w:bCs/>
          <w:iCs/>
        </w:rPr>
        <w:t>.</w:t>
      </w:r>
      <w:r w:rsidR="00D35AF9">
        <w:rPr>
          <w:bCs/>
          <w:iCs/>
        </w:rPr>
        <w:t xml:space="preserve"> There will be two polling locations established in each of the FMS and </w:t>
      </w:r>
      <w:r w:rsidR="00D60F4F">
        <w:rPr>
          <w:bCs/>
          <w:iCs/>
        </w:rPr>
        <w:t>BRA</w:t>
      </w:r>
      <w:r w:rsidR="00D35AF9">
        <w:rPr>
          <w:bCs/>
          <w:iCs/>
        </w:rPr>
        <w:t xml:space="preserve">. </w:t>
      </w:r>
      <w:r w:rsidRPr="00CD3064">
        <w:rPr>
          <w:bCs/>
          <w:iCs/>
        </w:rPr>
        <w:t xml:space="preserve"> </w:t>
      </w:r>
      <w:r w:rsidR="00D60F4F">
        <w:rPr>
          <w:bCs/>
          <w:iCs/>
        </w:rPr>
        <w:t xml:space="preserve">Elections for Somaliland seats will also be held in Mogadishu. </w:t>
      </w:r>
      <w:r w:rsidRPr="00CD3064">
        <w:rPr>
          <w:bCs/>
          <w:iCs/>
        </w:rPr>
        <w:t xml:space="preserve">Included in the JOC structure is a Women’s </w:t>
      </w:r>
      <w:r w:rsidR="007C43C7" w:rsidRPr="00CD3064">
        <w:rPr>
          <w:bCs/>
          <w:iCs/>
        </w:rPr>
        <w:t>Situation</w:t>
      </w:r>
      <w:r w:rsidRPr="00CD3064">
        <w:rPr>
          <w:bCs/>
          <w:iCs/>
        </w:rPr>
        <w:t xml:space="preserve"> Desk.</w:t>
      </w:r>
      <w:r w:rsidR="00D95222">
        <w:rPr>
          <w:bCs/>
          <w:iCs/>
        </w:rPr>
        <w:t xml:space="preserve"> </w:t>
      </w:r>
      <w:r w:rsidR="00F16441" w:rsidRPr="00F16441">
        <w:rPr>
          <w:bCs/>
          <w:iCs/>
        </w:rPr>
        <w:t>Folke Bernadotte Academy</w:t>
      </w:r>
      <w:r w:rsidR="00F16441">
        <w:rPr>
          <w:bCs/>
          <w:iCs/>
        </w:rPr>
        <w:t xml:space="preserve">  (F</w:t>
      </w:r>
      <w:r w:rsidR="00D95222">
        <w:rPr>
          <w:bCs/>
          <w:iCs/>
        </w:rPr>
        <w:t>BA</w:t>
      </w:r>
      <w:r w:rsidR="00F16441">
        <w:rPr>
          <w:bCs/>
          <w:iCs/>
        </w:rPr>
        <w:t>)</w:t>
      </w:r>
      <w:r w:rsidR="00D95222">
        <w:rPr>
          <w:bCs/>
          <w:iCs/>
        </w:rPr>
        <w:t xml:space="preserve"> and the UN are developing a joint concept to e</w:t>
      </w:r>
      <w:r w:rsidR="00E8375B">
        <w:rPr>
          <w:bCs/>
          <w:iCs/>
        </w:rPr>
        <w:t>sta</w:t>
      </w:r>
      <w:r w:rsidR="00D95222">
        <w:rPr>
          <w:bCs/>
          <w:iCs/>
        </w:rPr>
        <w:t>blish function</w:t>
      </w:r>
      <w:r w:rsidR="00E8375B">
        <w:rPr>
          <w:bCs/>
          <w:iCs/>
        </w:rPr>
        <w:t xml:space="preserve">ing Women’s </w:t>
      </w:r>
      <w:r w:rsidR="001904DF">
        <w:rPr>
          <w:bCs/>
          <w:iCs/>
        </w:rPr>
        <w:t>Situation</w:t>
      </w:r>
      <w:r w:rsidR="00E8375B">
        <w:rPr>
          <w:bCs/>
          <w:iCs/>
        </w:rPr>
        <w:t xml:space="preserve"> Desks</w:t>
      </w:r>
      <w:r w:rsidR="00F16441">
        <w:rPr>
          <w:bCs/>
          <w:iCs/>
        </w:rPr>
        <w:t xml:space="preserve"> and the police officers</w:t>
      </w:r>
      <w:bookmarkEnd w:id="13"/>
      <w:r w:rsidR="00E8375B">
        <w:rPr>
          <w:bCs/>
          <w:iCs/>
        </w:rPr>
        <w:t xml:space="preserve"> will  be trained by AMISOM. </w:t>
      </w:r>
      <w:r w:rsidR="00D95222">
        <w:rPr>
          <w:bCs/>
          <w:iCs/>
        </w:rPr>
        <w:t xml:space="preserve">The Women’s Situation Desk is part of the JOC structure and </w:t>
      </w:r>
      <w:r w:rsidR="00894610">
        <w:rPr>
          <w:bCs/>
          <w:iCs/>
        </w:rPr>
        <w:t xml:space="preserve">is </w:t>
      </w:r>
      <w:r w:rsidR="00D95222">
        <w:rPr>
          <w:bCs/>
          <w:iCs/>
        </w:rPr>
        <w:t>expected to be staffed by female police officers</w:t>
      </w:r>
      <w:r w:rsidR="00E8375B">
        <w:rPr>
          <w:bCs/>
          <w:iCs/>
        </w:rPr>
        <w:t>.</w:t>
      </w:r>
      <w:r w:rsidR="00D95222">
        <w:rPr>
          <w:bCs/>
          <w:iCs/>
        </w:rPr>
        <w:t xml:space="preserve"> </w:t>
      </w:r>
      <w:bookmarkStart w:id="14" w:name="_Hlk55725266"/>
      <w:r w:rsidR="00D95222">
        <w:rPr>
          <w:bCs/>
          <w:iCs/>
        </w:rPr>
        <w:t>Its purpose is to ensure that report</w:t>
      </w:r>
      <w:r w:rsidR="00894610">
        <w:rPr>
          <w:bCs/>
          <w:iCs/>
        </w:rPr>
        <w:t>s</w:t>
      </w:r>
      <w:r w:rsidR="00D95222">
        <w:rPr>
          <w:bCs/>
          <w:iCs/>
        </w:rPr>
        <w:t xml:space="preserve"> and complaints of violence against women are </w:t>
      </w:r>
      <w:r w:rsidR="00894610">
        <w:rPr>
          <w:bCs/>
          <w:iCs/>
        </w:rPr>
        <w:t xml:space="preserve">received and </w:t>
      </w:r>
      <w:r w:rsidR="00D95222">
        <w:rPr>
          <w:bCs/>
          <w:iCs/>
        </w:rPr>
        <w:t xml:space="preserve">properly </w:t>
      </w:r>
      <w:r w:rsidR="00F16441">
        <w:rPr>
          <w:bCs/>
          <w:iCs/>
        </w:rPr>
        <w:t xml:space="preserve">and timely </w:t>
      </w:r>
      <w:r w:rsidR="00D95222">
        <w:rPr>
          <w:bCs/>
          <w:iCs/>
        </w:rPr>
        <w:t xml:space="preserve">responded to by security forces.  </w:t>
      </w:r>
      <w:bookmarkEnd w:id="14"/>
      <w:r w:rsidRPr="00CD3064">
        <w:rPr>
          <w:bCs/>
          <w:iCs/>
        </w:rPr>
        <w:t xml:space="preserve">The procurement </w:t>
      </w:r>
      <w:r w:rsidR="00F16441">
        <w:rPr>
          <w:bCs/>
          <w:iCs/>
        </w:rPr>
        <w:t>process</w:t>
      </w:r>
      <w:r w:rsidRPr="00CD3064">
        <w:rPr>
          <w:bCs/>
          <w:iCs/>
        </w:rPr>
        <w:t xml:space="preserve"> is </w:t>
      </w:r>
      <w:r w:rsidR="007D0627" w:rsidRPr="00CD3064">
        <w:rPr>
          <w:bCs/>
          <w:iCs/>
        </w:rPr>
        <w:t>underway,</w:t>
      </w:r>
      <w:r w:rsidRPr="00CD3064">
        <w:rPr>
          <w:bCs/>
          <w:iCs/>
        </w:rPr>
        <w:t xml:space="preserve"> and </w:t>
      </w:r>
      <w:r w:rsidR="007C43C7" w:rsidRPr="00CD3064">
        <w:rPr>
          <w:bCs/>
          <w:iCs/>
        </w:rPr>
        <w:t>equipment</w:t>
      </w:r>
      <w:r w:rsidRPr="00CD3064">
        <w:rPr>
          <w:bCs/>
          <w:iCs/>
        </w:rPr>
        <w:t xml:space="preserve"> is expected to be </w:t>
      </w:r>
      <w:r w:rsidR="007C43C7" w:rsidRPr="00CD3064">
        <w:rPr>
          <w:bCs/>
          <w:iCs/>
        </w:rPr>
        <w:t>a</w:t>
      </w:r>
      <w:r w:rsidRPr="00CD3064">
        <w:rPr>
          <w:bCs/>
          <w:iCs/>
        </w:rPr>
        <w:t>vai</w:t>
      </w:r>
      <w:r w:rsidR="007C43C7" w:rsidRPr="00CD3064">
        <w:rPr>
          <w:bCs/>
          <w:iCs/>
        </w:rPr>
        <w:t>l</w:t>
      </w:r>
      <w:r w:rsidRPr="00CD3064">
        <w:rPr>
          <w:bCs/>
          <w:iCs/>
        </w:rPr>
        <w:t xml:space="preserve">able </w:t>
      </w:r>
      <w:r w:rsidR="00DE64C9" w:rsidRPr="00CD3064">
        <w:rPr>
          <w:bCs/>
          <w:iCs/>
        </w:rPr>
        <w:t>by the end of November</w:t>
      </w:r>
      <w:r w:rsidRPr="00CD3064">
        <w:rPr>
          <w:bCs/>
          <w:iCs/>
        </w:rPr>
        <w:t xml:space="preserve"> </w:t>
      </w:r>
      <w:r w:rsidR="007D0627" w:rsidRPr="00CD3064">
        <w:rPr>
          <w:bCs/>
          <w:iCs/>
        </w:rPr>
        <w:t>for AMISOM training teams to commence training the JOC staff.</w:t>
      </w:r>
    </w:p>
    <w:p w14:paraId="54C37BC9" w14:textId="77777777" w:rsidR="00161D02" w:rsidRPr="00627A1C" w:rsidRDefault="00161D02" w:rsidP="001A1E86">
      <w:pPr>
        <w:ind w:left="-810" w:right="-154"/>
      </w:pPr>
    </w:p>
    <w:p w14:paraId="6A70A7D2" w14:textId="6A0E1A22" w:rsidR="008C782A" w:rsidRDefault="008364E5" w:rsidP="001A1E86">
      <w:pPr>
        <w:ind w:left="-810" w:right="-154"/>
        <w:rPr>
          <w:b/>
          <w:bCs/>
        </w:rPr>
      </w:pPr>
      <w:r w:rsidRPr="00D35AF9">
        <w:rPr>
          <w:b/>
          <w:bCs/>
        </w:rPr>
        <w:t xml:space="preserve">FOR PROJECTS WITHIN SIX MONTHS OF COMPLETION: summarize </w:t>
      </w:r>
      <w:r w:rsidR="00A64A02" w:rsidRPr="00D35AF9">
        <w:rPr>
          <w:b/>
          <w:bCs/>
        </w:rPr>
        <w:t xml:space="preserve">the </w:t>
      </w:r>
      <w:r w:rsidR="001C56B8" w:rsidRPr="00D35AF9">
        <w:rPr>
          <w:b/>
          <w:bCs/>
        </w:rPr>
        <w:t xml:space="preserve">main </w:t>
      </w:r>
      <w:r w:rsidR="00A64A02" w:rsidRPr="00D35AF9">
        <w:rPr>
          <w:b/>
          <w:bCs/>
        </w:rPr>
        <w:t>structural, institutional or societal level change the project has contributed to. This is not anecdotal evidence</w:t>
      </w:r>
      <w:r w:rsidR="001B6DFD" w:rsidRPr="00D35AF9">
        <w:rPr>
          <w:b/>
          <w:bCs/>
        </w:rPr>
        <w:t xml:space="preserve"> or a list of individual outputs</w:t>
      </w:r>
      <w:r w:rsidR="00A64A02" w:rsidRPr="00D35AF9">
        <w:rPr>
          <w:b/>
          <w:bCs/>
        </w:rPr>
        <w:t xml:space="preserve">, but </w:t>
      </w:r>
      <w:r w:rsidRPr="00D35AF9">
        <w:rPr>
          <w:b/>
          <w:bCs/>
        </w:rPr>
        <w:t xml:space="preserve">a description of </w:t>
      </w:r>
      <w:r w:rsidR="00A64A02" w:rsidRPr="00D35AF9">
        <w:rPr>
          <w:b/>
          <w:bCs/>
        </w:rPr>
        <w:t xml:space="preserve">progress made toward the main purpose of the project. </w:t>
      </w:r>
      <w:r w:rsidR="008C782A" w:rsidRPr="00D35AF9">
        <w:rPr>
          <w:b/>
          <w:bCs/>
        </w:rPr>
        <w:t xml:space="preserve">(1500 character limit): </w:t>
      </w:r>
    </w:p>
    <w:p w14:paraId="3A0D8CE1" w14:textId="77777777" w:rsidR="00E003CF" w:rsidRPr="00D35AF9" w:rsidRDefault="00E003CF" w:rsidP="001A1E86">
      <w:pPr>
        <w:ind w:left="-810" w:right="-154"/>
        <w:rPr>
          <w:b/>
          <w:bCs/>
        </w:rPr>
      </w:pPr>
    </w:p>
    <w:p w14:paraId="7EE304B1" w14:textId="0275EA44" w:rsidR="00411A5F" w:rsidRPr="00D35AF9" w:rsidRDefault="007C43C7" w:rsidP="00E003CF">
      <w:pPr>
        <w:ind w:left="-810"/>
        <w:jc w:val="both"/>
      </w:pPr>
      <w:r w:rsidRPr="00D35AF9">
        <w:t xml:space="preserve">The </w:t>
      </w:r>
      <w:r w:rsidR="007D0627" w:rsidRPr="00D35AF9">
        <w:t>elections</w:t>
      </w:r>
      <w:r w:rsidRPr="00D35AF9">
        <w:t xml:space="preserve"> will be completed within the next six months notwithstanding some </w:t>
      </w:r>
      <w:r w:rsidR="00F54086">
        <w:t xml:space="preserve">unforeseen </w:t>
      </w:r>
      <w:r w:rsidRPr="00D35AF9">
        <w:t xml:space="preserve">delay. This project will have </w:t>
      </w:r>
      <w:r w:rsidR="007D0627" w:rsidRPr="00D35AF9">
        <w:t>provided</w:t>
      </w:r>
      <w:r w:rsidRPr="00D35AF9">
        <w:t xml:space="preserve"> </w:t>
      </w:r>
      <w:r w:rsidR="00D95222">
        <w:t xml:space="preserve">JOCs </w:t>
      </w:r>
      <w:r w:rsidR="00F16441">
        <w:t>with</w:t>
      </w:r>
      <w:r w:rsidRPr="00D35AF9">
        <w:t xml:space="preserve"> new capacity to plan and coordinate </w:t>
      </w:r>
      <w:r w:rsidR="007D0627" w:rsidRPr="00D35AF9">
        <w:t>elections</w:t>
      </w:r>
      <w:r w:rsidRPr="00D35AF9">
        <w:t xml:space="preserve"> </w:t>
      </w:r>
      <w:r w:rsidR="007D0627" w:rsidRPr="00D35AF9">
        <w:t>security</w:t>
      </w:r>
      <w:r w:rsidRPr="00D35AF9">
        <w:t xml:space="preserve"> to bet</w:t>
      </w:r>
      <w:r w:rsidR="007D0627" w:rsidRPr="00D35AF9">
        <w:t>t</w:t>
      </w:r>
      <w:r w:rsidRPr="00D35AF9">
        <w:t xml:space="preserve">er prevent and </w:t>
      </w:r>
      <w:r w:rsidR="007D0627" w:rsidRPr="00D35AF9">
        <w:t>manage</w:t>
      </w:r>
      <w:r w:rsidRPr="00D35AF9">
        <w:t xml:space="preserve"> electoral violence</w:t>
      </w:r>
      <w:r w:rsidR="00894610">
        <w:t>.</w:t>
      </w:r>
      <w:r w:rsidRPr="00D35AF9">
        <w:t xml:space="preserve"> This capacity is expected to r</w:t>
      </w:r>
      <w:r w:rsidR="007D0627" w:rsidRPr="00D35AF9">
        <w:t>e</w:t>
      </w:r>
      <w:r w:rsidRPr="00D35AF9">
        <w:t>m</w:t>
      </w:r>
      <w:r w:rsidR="007D0627" w:rsidRPr="00D35AF9">
        <w:t>a</w:t>
      </w:r>
      <w:r w:rsidRPr="00D35AF9">
        <w:t>in in place</w:t>
      </w:r>
      <w:r w:rsidR="00F54086">
        <w:t xml:space="preserve"> within the security institutions</w:t>
      </w:r>
      <w:r w:rsidRPr="00D35AF9">
        <w:t xml:space="preserve"> and so will cont</w:t>
      </w:r>
      <w:r w:rsidR="007D0627" w:rsidRPr="00D35AF9">
        <w:t>ri</w:t>
      </w:r>
      <w:r w:rsidRPr="00D35AF9">
        <w:t xml:space="preserve">bute to </w:t>
      </w:r>
      <w:r w:rsidR="007D0627" w:rsidRPr="00D35AF9">
        <w:t>improved</w:t>
      </w:r>
      <w:r w:rsidRPr="00D35AF9">
        <w:t xml:space="preserve"> planning and coordination of other security </w:t>
      </w:r>
      <w:r w:rsidR="007D0627" w:rsidRPr="00D35AF9">
        <w:t>operations</w:t>
      </w:r>
      <w:r w:rsidRPr="00D35AF9">
        <w:t xml:space="preserve"> besides elections including routine security operations, </w:t>
      </w:r>
      <w:r w:rsidR="007D0627" w:rsidRPr="00D35AF9">
        <w:t>disaster</w:t>
      </w:r>
      <w:r w:rsidRPr="00D35AF9">
        <w:t xml:space="preserve"> relief </w:t>
      </w:r>
      <w:r w:rsidR="007D0627" w:rsidRPr="00D35AF9">
        <w:t>operations</w:t>
      </w:r>
      <w:r w:rsidRPr="00D35AF9">
        <w:t xml:space="preserve">, and joint </w:t>
      </w:r>
      <w:r w:rsidR="007D0627" w:rsidRPr="00D35AF9">
        <w:t>operations</w:t>
      </w:r>
      <w:r w:rsidRPr="00D35AF9">
        <w:t xml:space="preserve"> with other multiple </w:t>
      </w:r>
      <w:r w:rsidR="00F54086">
        <w:t xml:space="preserve">security </w:t>
      </w:r>
      <w:r w:rsidRPr="00D35AF9">
        <w:t xml:space="preserve">forces. The project will also have introduced a focus on the protection of women </w:t>
      </w:r>
      <w:r w:rsidR="00F54086">
        <w:t xml:space="preserve">by the </w:t>
      </w:r>
      <w:r w:rsidR="00E8375B">
        <w:t>security forces</w:t>
      </w:r>
      <w:r w:rsidR="00F54086">
        <w:t xml:space="preserve"> </w:t>
      </w:r>
      <w:r w:rsidRPr="00D35AF9">
        <w:t xml:space="preserve">for the elections which </w:t>
      </w:r>
      <w:r w:rsidR="00F54086">
        <w:t xml:space="preserve">is essential for </w:t>
      </w:r>
      <w:r w:rsidRPr="00D35AF9">
        <w:t xml:space="preserve">other security operations as well. </w:t>
      </w:r>
      <w:r w:rsidR="00F54086">
        <w:t xml:space="preserve"> It will have </w:t>
      </w:r>
      <w:r w:rsidR="00E8375B">
        <w:t>introduced</w:t>
      </w:r>
      <w:r w:rsidR="00F16441">
        <w:t>, for the first time,</w:t>
      </w:r>
      <w:r w:rsidR="00E8375B">
        <w:t xml:space="preserve"> a Women’s Situation Desk in each JOC </w:t>
      </w:r>
      <w:r w:rsidR="00E8375B" w:rsidRPr="00E8375B">
        <w:t>to ensure that report</w:t>
      </w:r>
      <w:r w:rsidR="0090637B">
        <w:t>s</w:t>
      </w:r>
      <w:r w:rsidR="00E8375B" w:rsidRPr="00E8375B">
        <w:t xml:space="preserve"> and complaints of violence against women are </w:t>
      </w:r>
      <w:r w:rsidR="0090637B">
        <w:t xml:space="preserve">received and </w:t>
      </w:r>
      <w:r w:rsidR="00E8375B" w:rsidRPr="00E8375B">
        <w:t>properly responded to by security forces</w:t>
      </w:r>
      <w:r w:rsidR="00F16441">
        <w:t xml:space="preserve"> in a timely manner</w:t>
      </w:r>
      <w:r w:rsidR="00E8375B">
        <w:t>, and have sensitised</w:t>
      </w:r>
      <w:r w:rsidR="00F54086">
        <w:t xml:space="preserve"> the importance of community policing</w:t>
      </w:r>
      <w:r w:rsidR="00E8375B">
        <w:t xml:space="preserve"> to deescalate and prevent elections violence.</w:t>
      </w:r>
    </w:p>
    <w:p w14:paraId="6637FF99" w14:textId="77777777" w:rsidR="00764773" w:rsidRPr="00627A1C" w:rsidRDefault="00764773" w:rsidP="0078600B"/>
    <w:p w14:paraId="0D556FD2" w14:textId="77777777" w:rsidR="008C782A" w:rsidRPr="00F54086" w:rsidRDefault="008C782A" w:rsidP="008C782A">
      <w:pPr>
        <w:ind w:left="-810"/>
        <w:rPr>
          <w:b/>
          <w:bCs/>
        </w:rPr>
      </w:pPr>
      <w:r w:rsidRPr="00F54086">
        <w:rPr>
          <w:b/>
          <w:bCs/>
        </w:rPr>
        <w:t xml:space="preserve">In a few sentences, explain </w:t>
      </w:r>
      <w:r w:rsidR="00A64A02" w:rsidRPr="00F54086">
        <w:rPr>
          <w:b/>
          <w:bCs/>
        </w:rPr>
        <w:t xml:space="preserve">whether </w:t>
      </w:r>
      <w:r w:rsidRPr="00F54086">
        <w:rPr>
          <w:b/>
          <w:bCs/>
        </w:rPr>
        <w:t xml:space="preserve">the project has </w:t>
      </w:r>
      <w:r w:rsidR="00A64A02" w:rsidRPr="00F54086">
        <w:rPr>
          <w:b/>
          <w:bCs/>
        </w:rPr>
        <w:t>had a positive</w:t>
      </w:r>
      <w:r w:rsidRPr="00F54086">
        <w:rPr>
          <w:b/>
          <w:bCs/>
        </w:rPr>
        <w:t xml:space="preserve"> human impact</w:t>
      </w:r>
      <w:r w:rsidR="00A64A02" w:rsidRPr="00F54086">
        <w:rPr>
          <w:b/>
          <w:bCs/>
        </w:rPr>
        <w:t>.</w:t>
      </w:r>
      <w:r w:rsidRPr="00F54086">
        <w:rPr>
          <w:b/>
          <w:bCs/>
        </w:rPr>
        <w:t xml:space="preserve"> </w:t>
      </w:r>
      <w:r w:rsidR="00A64A02" w:rsidRPr="00F54086">
        <w:rPr>
          <w:b/>
          <w:bCs/>
        </w:rPr>
        <w:t>May include anecdotal stories about the project’s positive effect on the</w:t>
      </w:r>
      <w:r w:rsidRPr="00F54086">
        <w:rPr>
          <w:b/>
          <w:bCs/>
        </w:rPr>
        <w:t xml:space="preserve"> </w:t>
      </w:r>
      <w:r w:rsidR="00A64A02" w:rsidRPr="00F54086">
        <w:rPr>
          <w:b/>
          <w:bCs/>
        </w:rPr>
        <w:t xml:space="preserve">people’s </w:t>
      </w:r>
      <w:r w:rsidRPr="00F54086">
        <w:rPr>
          <w:b/>
          <w:bCs/>
        </w:rPr>
        <w:t>lives</w:t>
      </w:r>
      <w:r w:rsidR="00A64A02" w:rsidRPr="00F54086">
        <w:rPr>
          <w:b/>
          <w:bCs/>
        </w:rPr>
        <w:t>. Include</w:t>
      </w:r>
      <w:r w:rsidRPr="00F54086">
        <w:rPr>
          <w:b/>
          <w:bCs/>
        </w:rPr>
        <w:t xml:space="preserve"> direct quotes</w:t>
      </w:r>
      <w:r w:rsidR="00793DE6" w:rsidRPr="00F54086">
        <w:rPr>
          <w:b/>
          <w:bCs/>
        </w:rPr>
        <w:t xml:space="preserve"> </w:t>
      </w:r>
      <w:r w:rsidR="00A64A02" w:rsidRPr="00F54086">
        <w:rPr>
          <w:b/>
          <w:bCs/>
        </w:rPr>
        <w:t>where possible</w:t>
      </w:r>
      <w:r w:rsidR="001B6DFD" w:rsidRPr="00F54086">
        <w:rPr>
          <w:b/>
          <w:bCs/>
        </w:rPr>
        <w:t xml:space="preserve"> or weblinks to strategic communications pieces</w:t>
      </w:r>
      <w:r w:rsidR="00A64A02" w:rsidRPr="00F54086">
        <w:rPr>
          <w:b/>
          <w:bCs/>
        </w:rPr>
        <w:t>.</w:t>
      </w:r>
      <w:r w:rsidRPr="00F54086">
        <w:rPr>
          <w:b/>
          <w:bCs/>
        </w:rPr>
        <w:t xml:space="preserve"> (</w:t>
      </w:r>
      <w:r w:rsidR="001A3157" w:rsidRPr="00F54086">
        <w:rPr>
          <w:b/>
          <w:bCs/>
        </w:rPr>
        <w:t>20</w:t>
      </w:r>
      <w:r w:rsidRPr="00F54086">
        <w:rPr>
          <w:b/>
          <w:bCs/>
        </w:rPr>
        <w:t>00 character limit):</w:t>
      </w:r>
    </w:p>
    <w:p w14:paraId="21AF7999" w14:textId="77777777" w:rsidR="00BA5D85" w:rsidRPr="00627A1C" w:rsidRDefault="001A3157" w:rsidP="001B6DFD">
      <w:pPr>
        <w:ind w:left="-810"/>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lastRenderedPageBreak/>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E70D81">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E70D81">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71AFD0D8"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7D0627" w:rsidRPr="007D0627">
        <w:rPr>
          <w:b/>
        </w:rPr>
        <w:t>The delivery of safe, inclusive, credible and transparent elections in 2020/2021</w:t>
      </w:r>
    </w:p>
    <w:p w14:paraId="41A3C253" w14:textId="77777777" w:rsidR="00D3351A" w:rsidRPr="00627A1C" w:rsidRDefault="00D3351A" w:rsidP="00323ABC">
      <w:pPr>
        <w:ind w:left="-720"/>
        <w:rPr>
          <w:b/>
        </w:rPr>
      </w:pPr>
    </w:p>
    <w:p w14:paraId="4262CE1B" w14:textId="0FB5DED5"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7D0627">
        <w:rPr>
          <w:b/>
        </w:rPr>
        <w:t>On track</w:t>
      </w:r>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r w:rsidR="00627A1C" w:rsidRPr="00627A1C">
        <w:rPr>
          <w:i/>
        </w:rPr>
        <w:t>3</w:t>
      </w:r>
      <w:r w:rsidRPr="00627A1C">
        <w:rPr>
          <w:i/>
        </w:rPr>
        <w:t>000 character limit)</w:t>
      </w:r>
    </w:p>
    <w:p w14:paraId="4BD7ACB0" w14:textId="77777777" w:rsidR="009D002E" w:rsidRDefault="009D002E" w:rsidP="009D002E">
      <w:pPr>
        <w:ind w:left="-720"/>
        <w:rPr>
          <w:b/>
        </w:rPr>
      </w:pPr>
    </w:p>
    <w:p w14:paraId="07F88300" w14:textId="4DF796A9" w:rsidR="009D002E" w:rsidRDefault="009D002E" w:rsidP="00E003CF">
      <w:pPr>
        <w:ind w:left="-720"/>
        <w:jc w:val="both"/>
        <w:rPr>
          <w:bCs/>
        </w:rPr>
      </w:pPr>
      <w:r w:rsidRPr="00534ACF">
        <w:rPr>
          <w:bCs/>
        </w:rPr>
        <w:t xml:space="preserve">The NESTF has been established and the Secretariat has been equipped with </w:t>
      </w:r>
      <w:r w:rsidR="00534ACF" w:rsidRPr="00534ACF">
        <w:rPr>
          <w:bCs/>
        </w:rPr>
        <w:t xml:space="preserve">technical and logistical </w:t>
      </w:r>
      <w:r w:rsidRPr="00534ACF">
        <w:rPr>
          <w:bCs/>
        </w:rPr>
        <w:t>support</w:t>
      </w:r>
      <w:r w:rsidR="00534ACF" w:rsidRPr="00534ACF">
        <w:rPr>
          <w:bCs/>
        </w:rPr>
        <w:t xml:space="preserve"> provided by the project. Every effort has been made to discuss the </w:t>
      </w:r>
      <w:r w:rsidRPr="00534ACF">
        <w:rPr>
          <w:bCs/>
        </w:rPr>
        <w:t xml:space="preserve">recruitment of new staff </w:t>
      </w:r>
      <w:r w:rsidR="0043445B">
        <w:rPr>
          <w:bCs/>
        </w:rPr>
        <w:t>but</w:t>
      </w:r>
      <w:r w:rsidRPr="00534ACF">
        <w:rPr>
          <w:bCs/>
        </w:rPr>
        <w:t xml:space="preserve"> the Secretariat has not been responsive to reminders to consider </w:t>
      </w:r>
      <w:r w:rsidR="0043445B">
        <w:rPr>
          <w:bCs/>
        </w:rPr>
        <w:t>next steps regarding the matter</w:t>
      </w:r>
      <w:r w:rsidRPr="00534ACF">
        <w:rPr>
          <w:bCs/>
        </w:rPr>
        <w:t xml:space="preserve">. NESTF meetings were held in December 2129, January and March 2020. The NESTF meeting </w:t>
      </w:r>
      <w:r w:rsidR="0043445B">
        <w:rPr>
          <w:bCs/>
        </w:rPr>
        <w:t>on</w:t>
      </w:r>
      <w:r w:rsidRPr="00534ACF">
        <w:rPr>
          <w:bCs/>
        </w:rPr>
        <w:t xml:space="preserve"> 15-18 March was productive and well attended by NESTF members (</w:t>
      </w:r>
      <w:r w:rsidR="001904DF">
        <w:rPr>
          <w:bCs/>
        </w:rPr>
        <w:t>although</w:t>
      </w:r>
      <w:r w:rsidR="0043445B">
        <w:rPr>
          <w:bCs/>
        </w:rPr>
        <w:t xml:space="preserve"> neither</w:t>
      </w:r>
      <w:r w:rsidRPr="00534ACF">
        <w:rPr>
          <w:bCs/>
        </w:rPr>
        <w:t xml:space="preserve"> Jubaland </w:t>
      </w:r>
      <w:r w:rsidR="0043445B">
        <w:rPr>
          <w:bCs/>
        </w:rPr>
        <w:t xml:space="preserve">nor </w:t>
      </w:r>
      <w:r w:rsidRPr="00534ACF">
        <w:rPr>
          <w:bCs/>
        </w:rPr>
        <w:t>Puntland</w:t>
      </w:r>
      <w:r w:rsidR="0043445B">
        <w:rPr>
          <w:bCs/>
        </w:rPr>
        <w:t xml:space="preserve"> attended</w:t>
      </w:r>
      <w:r w:rsidRPr="00534ACF">
        <w:rPr>
          <w:bCs/>
        </w:rPr>
        <w:t>) and it addressed many matters including:</w:t>
      </w:r>
    </w:p>
    <w:p w14:paraId="6A39FEF9" w14:textId="77777777" w:rsidR="00E003CF" w:rsidRPr="00534ACF" w:rsidRDefault="00E003CF" w:rsidP="00E003CF">
      <w:pPr>
        <w:ind w:left="-720"/>
        <w:jc w:val="both"/>
        <w:rPr>
          <w:bCs/>
        </w:rPr>
      </w:pPr>
    </w:p>
    <w:p w14:paraId="54D0C850" w14:textId="77777777" w:rsidR="009D002E" w:rsidRPr="00534ACF" w:rsidRDefault="009D002E" w:rsidP="00E003CF">
      <w:pPr>
        <w:pStyle w:val="ListParagraph"/>
        <w:numPr>
          <w:ilvl w:val="0"/>
          <w:numId w:val="4"/>
        </w:numPr>
        <w:ind w:left="-360"/>
        <w:jc w:val="both"/>
        <w:rPr>
          <w:bCs/>
        </w:rPr>
      </w:pPr>
      <w:r w:rsidRPr="00534ACF">
        <w:rPr>
          <w:bCs/>
        </w:rPr>
        <w:t xml:space="preserve">Endorsed TORs for the NESTF. </w:t>
      </w:r>
    </w:p>
    <w:p w14:paraId="2AF1B9E2" w14:textId="77777777" w:rsidR="009D002E" w:rsidRPr="00534ACF" w:rsidRDefault="009D002E" w:rsidP="00E003CF">
      <w:pPr>
        <w:pStyle w:val="ListParagraph"/>
        <w:numPr>
          <w:ilvl w:val="0"/>
          <w:numId w:val="4"/>
        </w:numPr>
        <w:ind w:left="-360"/>
        <w:jc w:val="both"/>
        <w:rPr>
          <w:bCs/>
        </w:rPr>
      </w:pPr>
      <w:r w:rsidRPr="00534ACF">
        <w:rPr>
          <w:bCs/>
        </w:rPr>
        <w:t>Tabled the draft Concept for Security (for then Voter Registration).</w:t>
      </w:r>
    </w:p>
    <w:p w14:paraId="57706F5B" w14:textId="4F803CEB" w:rsidR="009D002E" w:rsidRPr="00534ACF" w:rsidRDefault="009D002E" w:rsidP="00E003CF">
      <w:pPr>
        <w:pStyle w:val="ListParagraph"/>
        <w:numPr>
          <w:ilvl w:val="0"/>
          <w:numId w:val="4"/>
        </w:numPr>
        <w:ind w:left="-360"/>
        <w:jc w:val="both"/>
        <w:rPr>
          <w:bCs/>
        </w:rPr>
      </w:pPr>
      <w:r w:rsidRPr="00534ACF">
        <w:rPr>
          <w:bCs/>
        </w:rPr>
        <w:t>The Police Commissioners from SWS; HirShabelle; Galmudug and Banadir briefed on the Threat Assessments</w:t>
      </w:r>
      <w:r w:rsidR="00F20F01">
        <w:rPr>
          <w:bCs/>
        </w:rPr>
        <w:t xml:space="preserve"> for their area of operations</w:t>
      </w:r>
      <w:r w:rsidRPr="00534ACF">
        <w:rPr>
          <w:bCs/>
        </w:rPr>
        <w:t>.</w:t>
      </w:r>
    </w:p>
    <w:p w14:paraId="07B4A6BF" w14:textId="77777777" w:rsidR="009D002E" w:rsidRPr="00534ACF" w:rsidRDefault="009D002E" w:rsidP="00E003CF">
      <w:pPr>
        <w:pStyle w:val="ListParagraph"/>
        <w:numPr>
          <w:ilvl w:val="0"/>
          <w:numId w:val="4"/>
        </w:numPr>
        <w:ind w:left="-360"/>
        <w:jc w:val="both"/>
        <w:rPr>
          <w:bCs/>
        </w:rPr>
      </w:pPr>
      <w:r w:rsidRPr="00534ACF">
        <w:rPr>
          <w:bCs/>
        </w:rPr>
        <w:t xml:space="preserve">FMS &amp; BRA Police Commanders directed to establish and chair the State/BRA Elections Security Task Force with membership of all security stakeholders and the NIEC. </w:t>
      </w:r>
    </w:p>
    <w:p w14:paraId="51C87131" w14:textId="78B9018C" w:rsidR="009D002E" w:rsidRPr="00534ACF" w:rsidRDefault="009D002E" w:rsidP="00E003CF">
      <w:pPr>
        <w:pStyle w:val="ListParagraph"/>
        <w:numPr>
          <w:ilvl w:val="0"/>
          <w:numId w:val="4"/>
        </w:numPr>
        <w:ind w:left="-360"/>
        <w:jc w:val="both"/>
        <w:rPr>
          <w:bCs/>
        </w:rPr>
      </w:pPr>
      <w:r w:rsidRPr="00534ACF">
        <w:rPr>
          <w:bCs/>
        </w:rPr>
        <w:t>The UN presented the PBF project to support NESTF and equip and train</w:t>
      </w:r>
      <w:r w:rsidR="00F20F01">
        <w:rPr>
          <w:bCs/>
        </w:rPr>
        <w:t>,</w:t>
      </w:r>
      <w:r w:rsidRPr="00534ACF">
        <w:rPr>
          <w:bCs/>
        </w:rPr>
        <w:t xml:space="preserve"> with AMISOM support</w:t>
      </w:r>
      <w:r w:rsidR="00F20F01">
        <w:rPr>
          <w:bCs/>
        </w:rPr>
        <w:t>,</w:t>
      </w:r>
      <w:r w:rsidRPr="00534ACF">
        <w:rPr>
          <w:bCs/>
        </w:rPr>
        <w:t xml:space="preserve"> 22 Joint Operations Centres (JOCs) at the national, state capital and regional levels.</w:t>
      </w:r>
      <w:r w:rsidR="00D60F4F">
        <w:rPr>
          <w:bCs/>
        </w:rPr>
        <w:t xml:space="preserve"> Following the 17 September agreement between the FGS and FMS on a revised electoral model, the number of JOCs is reduced to 12 because of the reduction in the number of locations where polling will be held in each FMS and BRA</w:t>
      </w:r>
      <w:r w:rsidR="00F16441">
        <w:rPr>
          <w:bCs/>
        </w:rPr>
        <w:t>)</w:t>
      </w:r>
      <w:r w:rsidR="00D60F4F">
        <w:rPr>
          <w:bCs/>
        </w:rPr>
        <w:t xml:space="preserve">. </w:t>
      </w:r>
    </w:p>
    <w:p w14:paraId="11AB5040" w14:textId="77777777" w:rsidR="009D002E" w:rsidRPr="00534ACF" w:rsidRDefault="009D002E" w:rsidP="00E003CF">
      <w:pPr>
        <w:ind w:left="-720"/>
        <w:jc w:val="both"/>
        <w:rPr>
          <w:bCs/>
        </w:rPr>
      </w:pPr>
    </w:p>
    <w:p w14:paraId="4D8703F2" w14:textId="1C72DE7A" w:rsidR="009D002E" w:rsidRPr="00534ACF" w:rsidRDefault="009D002E" w:rsidP="00E003CF">
      <w:pPr>
        <w:ind w:left="-720"/>
        <w:jc w:val="both"/>
        <w:rPr>
          <w:bCs/>
        </w:rPr>
      </w:pPr>
      <w:r w:rsidRPr="00534ACF">
        <w:rPr>
          <w:bCs/>
        </w:rPr>
        <w:t>Since the NESTF meeting in March</w:t>
      </w:r>
      <w:r w:rsidR="00D60F4F">
        <w:rPr>
          <w:bCs/>
        </w:rPr>
        <w:t xml:space="preserve"> 2020</w:t>
      </w:r>
      <w:r w:rsidRPr="00534ACF">
        <w:rPr>
          <w:bCs/>
        </w:rPr>
        <w:t xml:space="preserve">, there have been no other meetings. This is because the NESTF Chair (Somali Police Force Commissioner) wanted to know what the </w:t>
      </w:r>
      <w:r w:rsidR="00D60F4F">
        <w:rPr>
          <w:bCs/>
        </w:rPr>
        <w:t xml:space="preserve">definitive </w:t>
      </w:r>
      <w:r w:rsidRPr="00534ACF">
        <w:rPr>
          <w:bCs/>
        </w:rPr>
        <w:t xml:space="preserve">electoral model was going to be </w:t>
      </w:r>
      <w:r w:rsidR="00D60F4F">
        <w:rPr>
          <w:bCs/>
        </w:rPr>
        <w:t xml:space="preserve">in order to prepare a realistic security plan. </w:t>
      </w:r>
      <w:r w:rsidRPr="00534ACF">
        <w:rPr>
          <w:bCs/>
        </w:rPr>
        <w:t xml:space="preserve"> The COVID-19 pandemic </w:t>
      </w:r>
      <w:r w:rsidR="006A6587" w:rsidRPr="00534ACF">
        <w:rPr>
          <w:bCs/>
        </w:rPr>
        <w:t xml:space="preserve">also </w:t>
      </w:r>
      <w:r w:rsidRPr="00534ACF">
        <w:rPr>
          <w:bCs/>
        </w:rPr>
        <w:t xml:space="preserve">caused some challenges </w:t>
      </w:r>
      <w:r w:rsidR="00D60F4F">
        <w:rPr>
          <w:bCs/>
        </w:rPr>
        <w:t xml:space="preserve">for the </w:t>
      </w:r>
      <w:r w:rsidRPr="00534ACF">
        <w:rPr>
          <w:bCs/>
        </w:rPr>
        <w:t>NESTF as it was difficult to get the full attention of the Security Forces while they were otherwise engaged with managing law and order issues</w:t>
      </w:r>
      <w:r w:rsidR="00D60F4F">
        <w:rPr>
          <w:bCs/>
        </w:rPr>
        <w:t xml:space="preserve">. </w:t>
      </w:r>
      <w:r w:rsidRPr="00534ACF">
        <w:rPr>
          <w:bCs/>
        </w:rPr>
        <w:t xml:space="preserve"> There were also a number of </w:t>
      </w:r>
      <w:r w:rsidR="00D60F4F">
        <w:rPr>
          <w:bCs/>
        </w:rPr>
        <w:t xml:space="preserve">internal </w:t>
      </w:r>
      <w:r w:rsidRPr="00534ACF">
        <w:rPr>
          <w:bCs/>
        </w:rPr>
        <w:t xml:space="preserve">changes made in the command and control </w:t>
      </w:r>
      <w:r w:rsidR="00D60F4F">
        <w:rPr>
          <w:bCs/>
        </w:rPr>
        <w:t xml:space="preserve">structures </w:t>
      </w:r>
      <w:r w:rsidRPr="00534ACF">
        <w:rPr>
          <w:bCs/>
        </w:rPr>
        <w:t>of the police</w:t>
      </w:r>
      <w:r w:rsidR="00D60F4F">
        <w:rPr>
          <w:bCs/>
        </w:rPr>
        <w:t xml:space="preserve"> force</w:t>
      </w:r>
      <w:r w:rsidRPr="00534ACF">
        <w:rPr>
          <w:bCs/>
        </w:rPr>
        <w:t xml:space="preserve">. This resulted in the staff appointed to the NESTF being focused on other security matters rather than fully involved in electoral security related matters. </w:t>
      </w:r>
      <w:r w:rsidR="00E35D85">
        <w:rPr>
          <w:bCs/>
        </w:rPr>
        <w:t xml:space="preserve"> However, t</w:t>
      </w:r>
      <w:r w:rsidRPr="00534ACF">
        <w:rPr>
          <w:bCs/>
        </w:rPr>
        <w:t xml:space="preserve">he most significant challenge was the time and effort it took for the FGS and FMS leadership to agree on an electoral model, </w:t>
      </w:r>
      <w:r w:rsidR="00E35D85">
        <w:rPr>
          <w:bCs/>
        </w:rPr>
        <w:t xml:space="preserve">resulting in the </w:t>
      </w:r>
      <w:r w:rsidRPr="00534ACF">
        <w:rPr>
          <w:bCs/>
        </w:rPr>
        <w:t>departure from a</w:t>
      </w:r>
      <w:r w:rsidR="006A6587" w:rsidRPr="00534ACF">
        <w:rPr>
          <w:bCs/>
        </w:rPr>
        <w:t>n anticipated</w:t>
      </w:r>
      <w:r w:rsidRPr="00534ACF">
        <w:rPr>
          <w:bCs/>
        </w:rPr>
        <w:t xml:space="preserve"> direct elections model </w:t>
      </w:r>
      <w:r w:rsidR="00E35D85">
        <w:rPr>
          <w:bCs/>
        </w:rPr>
        <w:t xml:space="preserve">to an </w:t>
      </w:r>
      <w:r w:rsidRPr="00534ACF">
        <w:rPr>
          <w:bCs/>
        </w:rPr>
        <w:t>agreed indirect elections model</w:t>
      </w:r>
      <w:r w:rsidR="007A7983">
        <w:rPr>
          <w:bCs/>
        </w:rPr>
        <w:t>.</w:t>
      </w:r>
      <w:r w:rsidRPr="00534ACF">
        <w:rPr>
          <w:bCs/>
        </w:rPr>
        <w:t xml:space="preserve"> Due mainly to the deteriorated relationship </w:t>
      </w:r>
      <w:r w:rsidRPr="00534ACF">
        <w:rPr>
          <w:bCs/>
        </w:rPr>
        <w:lastRenderedPageBreak/>
        <w:t xml:space="preserve">between the </w:t>
      </w:r>
      <w:r w:rsidR="00E35D85">
        <w:rPr>
          <w:bCs/>
        </w:rPr>
        <w:t xml:space="preserve">FGS and FMS </w:t>
      </w:r>
      <w:r w:rsidRPr="00534ACF">
        <w:rPr>
          <w:bCs/>
        </w:rPr>
        <w:t>that existed for most of 20</w:t>
      </w:r>
      <w:r w:rsidR="00E35D85">
        <w:rPr>
          <w:bCs/>
        </w:rPr>
        <w:t>19 and 2020</w:t>
      </w:r>
      <w:r w:rsidRPr="00534ACF">
        <w:rPr>
          <w:bCs/>
        </w:rPr>
        <w:t xml:space="preserve">, there was no agreement on an electoral model until September. Then the FGS and FMS leadership finally agreed </w:t>
      </w:r>
      <w:r w:rsidR="00E35D85">
        <w:rPr>
          <w:bCs/>
        </w:rPr>
        <w:t>on an electoral model similar to 2016 and published tight timelines to complete the electoral process. Already timelines have slipped with regard to the formation of the electoral committees which were to be established between 10-20 October. Two committees, the Federal Electoral Implementation Committee (FEIC) and the Independent Dispute Resolution Committee (IDRC) was appointed on 4 November</w:t>
      </w:r>
      <w:r w:rsidR="00DD0A60">
        <w:rPr>
          <w:bCs/>
        </w:rPr>
        <w:t xml:space="preserve"> by the Prime Minister with 24% women representation</w:t>
      </w:r>
      <w:r w:rsidR="00DD0A60" w:rsidRPr="00DD0A60">
        <w:rPr>
          <w:bCs/>
        </w:rPr>
        <w:t xml:space="preserve"> thus failing to meet the 30% inclusion of women’s quota.  The FEIC appointments were met with opposition from various political leaders and a prominent political party, who cited the inclusion of loyalists to the President and National Intelligence and Security Agency (NISA) operatives.</w:t>
      </w:r>
      <w:r w:rsidR="00DD0A60">
        <w:rPr>
          <w:bCs/>
        </w:rPr>
        <w:t xml:space="preserve"> </w:t>
      </w:r>
      <w:r w:rsidR="00DD0A60" w:rsidRPr="00DD0A60">
        <w:rPr>
          <w:bCs/>
        </w:rPr>
        <w:t xml:space="preserve">On the FMSs level, South-West State, Galmudug, and Hirshabelle State have each submitted their eight nominations for the FMSEMCs, which must now be completed with three FGS nominees.  These appear to be on track to complete the 30% women’s representation.  Puntland and Jubaland are yet to submit or complete their nominations to the FMSEMC. </w:t>
      </w:r>
      <w:r w:rsidRPr="00534ACF">
        <w:rPr>
          <w:bCs/>
        </w:rPr>
        <w:t xml:space="preserve">This meant that there was little progress </w:t>
      </w:r>
      <w:r w:rsidR="00E35D85">
        <w:rPr>
          <w:bCs/>
        </w:rPr>
        <w:t xml:space="preserve">made </w:t>
      </w:r>
      <w:r w:rsidRPr="00534ACF">
        <w:rPr>
          <w:bCs/>
        </w:rPr>
        <w:t>with elections security and planning</w:t>
      </w:r>
      <w:r w:rsidR="00E35D85">
        <w:rPr>
          <w:bCs/>
        </w:rPr>
        <w:t xml:space="preserve"> until mid</w:t>
      </w:r>
      <w:r w:rsidR="00810CD8">
        <w:rPr>
          <w:bCs/>
        </w:rPr>
        <w:t>-</w:t>
      </w:r>
      <w:r w:rsidR="00E35D85">
        <w:rPr>
          <w:bCs/>
        </w:rPr>
        <w:t>October</w:t>
      </w:r>
      <w:r w:rsidRPr="00534ACF">
        <w:rPr>
          <w:bCs/>
        </w:rPr>
        <w:t>, and that which was undertaken assumed some form of large</w:t>
      </w:r>
      <w:r w:rsidR="00E35D85">
        <w:rPr>
          <w:bCs/>
        </w:rPr>
        <w:t>-</w:t>
      </w:r>
      <w:r w:rsidRPr="00534ACF">
        <w:rPr>
          <w:bCs/>
        </w:rPr>
        <w:t xml:space="preserve">scale direct elections </w:t>
      </w:r>
      <w:r w:rsidR="009F2888" w:rsidRPr="00534ACF">
        <w:rPr>
          <w:bCs/>
        </w:rPr>
        <w:t xml:space="preserve">based on the 2020 electoral law </w:t>
      </w:r>
      <w:r w:rsidRPr="00534ACF">
        <w:rPr>
          <w:bCs/>
        </w:rPr>
        <w:t xml:space="preserve">which </w:t>
      </w:r>
      <w:r w:rsidR="009F2888" w:rsidRPr="00534ACF">
        <w:rPr>
          <w:bCs/>
        </w:rPr>
        <w:t>i</w:t>
      </w:r>
      <w:r w:rsidRPr="00534ACF">
        <w:rPr>
          <w:bCs/>
        </w:rPr>
        <w:t>s now not relevant.</w:t>
      </w:r>
      <w:r w:rsidR="00DE64C9" w:rsidRPr="00534ACF">
        <w:rPr>
          <w:bCs/>
        </w:rPr>
        <w:t xml:space="preserve"> The agreed model also removed any involvement by the NIEC who up until then had been a key stakeholder in security planning.</w:t>
      </w:r>
      <w:r w:rsidR="00DE64C9" w:rsidRPr="00DE64C9">
        <w:rPr>
          <w:b/>
          <w:i/>
          <w:iCs/>
        </w:rPr>
        <w:t xml:space="preserve"> </w:t>
      </w:r>
      <w:r w:rsidRPr="009D002E">
        <w:rPr>
          <w:b/>
          <w:i/>
          <w:iCs/>
        </w:rPr>
        <w:t xml:space="preserve">  </w:t>
      </w:r>
      <w:r w:rsidRPr="00534ACF">
        <w:rPr>
          <w:bCs/>
        </w:rPr>
        <w:t xml:space="preserve">In October the NESTF Secretariat shared a draft </w:t>
      </w:r>
      <w:r w:rsidR="006A6587" w:rsidRPr="00534ACF">
        <w:rPr>
          <w:bCs/>
        </w:rPr>
        <w:t>National Elections Security Plan</w:t>
      </w:r>
      <w:r w:rsidRPr="00534ACF">
        <w:rPr>
          <w:bCs/>
        </w:rPr>
        <w:t xml:space="preserve"> and budget. As a result, the package of support provided by the PBF project has been quickly tailored to suit the agreed indirect elections model within the same budget. Originally it was intended to equip 22 small JOCs  but based on the new electoral model that provides for 1</w:t>
      </w:r>
      <w:r w:rsidR="009F2888" w:rsidRPr="00534ACF">
        <w:rPr>
          <w:bCs/>
        </w:rPr>
        <w:t>1</w:t>
      </w:r>
      <w:r w:rsidRPr="00534ACF">
        <w:rPr>
          <w:bCs/>
        </w:rPr>
        <w:t xml:space="preserve"> electoral constituencies, 12 slightly larger JOCs will be equipped</w:t>
      </w:r>
      <w:r w:rsidR="009F2888" w:rsidRPr="00534ACF">
        <w:rPr>
          <w:bCs/>
        </w:rPr>
        <w:t xml:space="preserve"> i.e. 1 x national JOC and 11 x JOCs</w:t>
      </w:r>
      <w:r w:rsidRPr="00534ACF">
        <w:rPr>
          <w:bCs/>
        </w:rPr>
        <w:t xml:space="preserve">. </w:t>
      </w:r>
      <w:r w:rsidR="00DD0A60">
        <w:rPr>
          <w:bCs/>
        </w:rPr>
        <w:t>IESG/</w:t>
      </w:r>
      <w:r w:rsidRPr="00534ACF">
        <w:rPr>
          <w:bCs/>
        </w:rPr>
        <w:t xml:space="preserve">UNDP was instructed in mid-October to commence procurement for the JOC equipment which is expected to be available at the end of November.  Meanwhile, the UN IESG has analysed the draft national </w:t>
      </w:r>
      <w:r w:rsidR="009F2888" w:rsidRPr="00534ACF">
        <w:rPr>
          <w:bCs/>
        </w:rPr>
        <w:t xml:space="preserve">elections </w:t>
      </w:r>
      <w:r w:rsidRPr="00534ACF">
        <w:rPr>
          <w:bCs/>
        </w:rPr>
        <w:t xml:space="preserve">security plan and budget and offered that analysis to the NESTF Chair and Secretariat </w:t>
      </w:r>
      <w:r w:rsidR="00DD0A60">
        <w:rPr>
          <w:bCs/>
        </w:rPr>
        <w:t xml:space="preserve">for their consideration. </w:t>
      </w:r>
      <w:r w:rsidRPr="00534ACF">
        <w:rPr>
          <w:bCs/>
        </w:rPr>
        <w:t xml:space="preserve"> The timeline for the elections is a significant challenge, </w:t>
      </w:r>
      <w:r w:rsidR="00810CD8">
        <w:rPr>
          <w:bCs/>
        </w:rPr>
        <w:t>with voting to elect 54 members of the Upper House through the FMS parliaments to take place between 1-10 December and elections for</w:t>
      </w:r>
      <w:r w:rsidRPr="00534ACF">
        <w:rPr>
          <w:bCs/>
        </w:rPr>
        <w:t xml:space="preserve"> </w:t>
      </w:r>
      <w:r w:rsidR="009F2888" w:rsidRPr="00534ACF">
        <w:rPr>
          <w:bCs/>
        </w:rPr>
        <w:t xml:space="preserve">275 </w:t>
      </w:r>
      <w:r w:rsidRPr="00534ACF">
        <w:rPr>
          <w:bCs/>
        </w:rPr>
        <w:t xml:space="preserve">MPs for the House of the People </w:t>
      </w:r>
      <w:r w:rsidR="00810CD8">
        <w:rPr>
          <w:bCs/>
        </w:rPr>
        <w:t xml:space="preserve">between 10-27 December. </w:t>
      </w:r>
      <w:r w:rsidRPr="00534ACF">
        <w:rPr>
          <w:bCs/>
        </w:rPr>
        <w:t xml:space="preserve"> Having all electoral and security preparations completed by then will be a significant </w:t>
      </w:r>
      <w:r w:rsidR="00810CD8">
        <w:rPr>
          <w:bCs/>
        </w:rPr>
        <w:t>task</w:t>
      </w:r>
      <w:r w:rsidR="00810CD8" w:rsidRPr="00534ACF">
        <w:rPr>
          <w:bCs/>
        </w:rPr>
        <w:t xml:space="preserve"> </w:t>
      </w:r>
      <w:r w:rsidRPr="00534ACF">
        <w:rPr>
          <w:bCs/>
        </w:rPr>
        <w:t xml:space="preserve">and already certain </w:t>
      </w:r>
      <w:r w:rsidR="009F2888" w:rsidRPr="00534ACF">
        <w:rPr>
          <w:bCs/>
        </w:rPr>
        <w:t xml:space="preserve">electoral process </w:t>
      </w:r>
      <w:r w:rsidRPr="00534ACF">
        <w:rPr>
          <w:bCs/>
        </w:rPr>
        <w:t>benchmarks are well behind schedule and so</w:t>
      </w:r>
      <w:r w:rsidR="009F2888" w:rsidRPr="00534ACF">
        <w:rPr>
          <w:bCs/>
        </w:rPr>
        <w:t xml:space="preserve"> some </w:t>
      </w:r>
      <w:r w:rsidRPr="00534ACF">
        <w:rPr>
          <w:bCs/>
        </w:rPr>
        <w:t xml:space="preserve">delay is anticipated </w:t>
      </w:r>
      <w:r w:rsidR="00810CD8">
        <w:rPr>
          <w:bCs/>
        </w:rPr>
        <w:t xml:space="preserve"> - such delay</w:t>
      </w:r>
      <w:r w:rsidR="007A7983">
        <w:rPr>
          <w:bCs/>
        </w:rPr>
        <w:t>s</w:t>
      </w:r>
      <w:r w:rsidR="00810CD8">
        <w:rPr>
          <w:bCs/>
        </w:rPr>
        <w:t xml:space="preserve"> </w:t>
      </w:r>
      <w:r w:rsidRPr="00534ACF">
        <w:rPr>
          <w:bCs/>
        </w:rPr>
        <w:t xml:space="preserve">will help </w:t>
      </w:r>
      <w:r w:rsidR="00810CD8">
        <w:rPr>
          <w:bCs/>
        </w:rPr>
        <w:t xml:space="preserve">with </w:t>
      </w:r>
      <w:r w:rsidRPr="00534ACF">
        <w:rPr>
          <w:bCs/>
        </w:rPr>
        <w:t xml:space="preserve">security preparations. </w:t>
      </w:r>
      <w:r w:rsidR="00810CD8">
        <w:rPr>
          <w:bCs/>
        </w:rPr>
        <w:t>T</w:t>
      </w:r>
      <w:r w:rsidR="00810CD8" w:rsidRPr="00810CD8">
        <w:rPr>
          <w:bCs/>
        </w:rPr>
        <w:t xml:space="preserve">he departure from </w:t>
      </w:r>
      <w:r w:rsidR="00810CD8">
        <w:rPr>
          <w:bCs/>
        </w:rPr>
        <w:t>the</w:t>
      </w:r>
      <w:r w:rsidR="00810CD8" w:rsidRPr="00810CD8">
        <w:rPr>
          <w:bCs/>
        </w:rPr>
        <w:t xml:space="preserve"> anticipated direct elections model </w:t>
      </w:r>
      <w:r w:rsidR="00810CD8">
        <w:rPr>
          <w:bCs/>
        </w:rPr>
        <w:t xml:space="preserve">to an indirect electoral model with very tight timelines </w:t>
      </w:r>
      <w:r w:rsidR="00810CD8" w:rsidRPr="00810CD8">
        <w:rPr>
          <w:bCs/>
        </w:rPr>
        <w:t xml:space="preserve">meant new thinking </w:t>
      </w:r>
      <w:r w:rsidR="00810CD8">
        <w:rPr>
          <w:bCs/>
        </w:rPr>
        <w:t>was</w:t>
      </w:r>
      <w:r w:rsidR="00810CD8" w:rsidRPr="00810CD8">
        <w:rPr>
          <w:bCs/>
        </w:rPr>
        <w:t xml:space="preserve"> required</w:t>
      </w:r>
      <w:r w:rsidR="00810CD8">
        <w:rPr>
          <w:bCs/>
        </w:rPr>
        <w:t xml:space="preserve"> to ensure the election is managed safely and securely. </w:t>
      </w:r>
    </w:p>
    <w:p w14:paraId="4FAF3474" w14:textId="33668918" w:rsidR="009D002E" w:rsidRPr="00534ACF" w:rsidRDefault="009D002E" w:rsidP="00E003CF">
      <w:pPr>
        <w:ind w:left="-720"/>
        <w:jc w:val="both"/>
        <w:rPr>
          <w:bCs/>
        </w:rPr>
      </w:pPr>
    </w:p>
    <w:p w14:paraId="5D6315E1" w14:textId="77777777" w:rsidR="00627A1C" w:rsidRPr="00534ACF" w:rsidRDefault="00627A1C" w:rsidP="00627A1C">
      <w:pPr>
        <w:ind w:left="-720"/>
        <w:rPr>
          <w:bCs/>
        </w:rPr>
      </w:pPr>
    </w:p>
    <w:p w14:paraId="511AC80E" w14:textId="2E5BA311" w:rsidR="00206F44" w:rsidRDefault="00627A1C" w:rsidP="00206F44">
      <w:pPr>
        <w:ind w:left="-720"/>
        <w:rPr>
          <w:b/>
        </w:rPr>
      </w:pPr>
      <w:r w:rsidRPr="00810CD8">
        <w:rPr>
          <w:b/>
          <w:color w:val="000000"/>
          <w:lang w:val="en-US" w:eastAsia="en-US"/>
        </w:rPr>
        <w:t>Indicate any additional analysis on how Gender Equality and Women’s Empowerment and/or Youth Inclusion and Responsiveness has been ensured under this Outcome</w:t>
      </w:r>
      <w:r w:rsidR="00161D02" w:rsidRPr="00810CD8">
        <w:rPr>
          <w:b/>
        </w:rPr>
        <w:t>: (1000 character limit)</w:t>
      </w:r>
      <w:r w:rsidR="00206F44" w:rsidRPr="00810CD8">
        <w:rPr>
          <w:b/>
        </w:rPr>
        <w:t xml:space="preserve">. </w:t>
      </w:r>
    </w:p>
    <w:p w14:paraId="0C8B9C92" w14:textId="77777777" w:rsidR="00E003CF" w:rsidRPr="00810CD8" w:rsidRDefault="00E003CF" w:rsidP="00206F44">
      <w:pPr>
        <w:ind w:left="-720"/>
        <w:rPr>
          <w:b/>
        </w:rPr>
      </w:pPr>
    </w:p>
    <w:p w14:paraId="6556A7A4" w14:textId="6C732065" w:rsidR="00323ABC" w:rsidRPr="00534ACF" w:rsidRDefault="00206F44" w:rsidP="00E003CF">
      <w:pPr>
        <w:ind w:left="-720"/>
        <w:jc w:val="both"/>
        <w:rPr>
          <w:bCs/>
        </w:rPr>
      </w:pPr>
      <w:r w:rsidRPr="00534ACF">
        <w:rPr>
          <w:bCs/>
        </w:rPr>
        <w:t>Sweden</w:t>
      </w:r>
      <w:r w:rsidR="00810CD8">
        <w:rPr>
          <w:bCs/>
        </w:rPr>
        <w:t>,</w:t>
      </w:r>
      <w:r w:rsidRPr="00534ACF">
        <w:rPr>
          <w:bCs/>
        </w:rPr>
        <w:t xml:space="preserve"> through its Security Planning in the Somali 2020/2021 Electoral Process project pledged to fund a range of initiatives to enhance the security forces capacity to encourage participation by women in the electoral process, and to protect women both as participants and as candidates. Swedish representatives attended the NESTF March 2020 meeting to ensure alignment with this PBF project and to propose initiatives and provide targeted support as required to the security forces to  encourage the participation and protection of women in the electoral process.  Sweden, through the Folke Bernadotte Academy (FBA) committed to promoting the participation and protection of women in the elections. FBA has proposed a concept for this support to complement this project, which includes 1) education of the NESTF </w:t>
      </w:r>
      <w:r w:rsidRPr="00534ACF">
        <w:rPr>
          <w:bCs/>
        </w:rPr>
        <w:lastRenderedPageBreak/>
        <w:t xml:space="preserve">on protection of women; 2) training of security staff on operational planning (including protection of women); 3) contributing to the national security plans with guidance on measures for the protection of women; </w:t>
      </w:r>
      <w:r w:rsidR="007A7983" w:rsidRPr="007A7983">
        <w:rPr>
          <w:bCs/>
        </w:rPr>
        <w:t>4) co</w:t>
      </w:r>
      <w:r w:rsidR="00DD0A60">
        <w:rPr>
          <w:bCs/>
        </w:rPr>
        <w:t>-drafting</w:t>
      </w:r>
      <w:r w:rsidR="007A7983" w:rsidRPr="007A7983">
        <w:rPr>
          <w:bCs/>
        </w:rPr>
        <w:t xml:space="preserve"> with UN IESG a joint Concept for  </w:t>
      </w:r>
      <w:r w:rsidR="00DD0A60">
        <w:rPr>
          <w:bCs/>
        </w:rPr>
        <w:t>the</w:t>
      </w:r>
      <w:r w:rsidR="007A7983" w:rsidRPr="007A7983">
        <w:rPr>
          <w:bCs/>
        </w:rPr>
        <w:t xml:space="preserve"> Women’s Situation Desk in </w:t>
      </w:r>
      <w:r w:rsidR="00DD0A60">
        <w:rPr>
          <w:bCs/>
        </w:rPr>
        <w:t>the</w:t>
      </w:r>
      <w:r w:rsidR="007A7983" w:rsidRPr="007A7983">
        <w:rPr>
          <w:bCs/>
        </w:rPr>
        <w:t xml:space="preserve"> JOC</w:t>
      </w:r>
      <w:r w:rsidR="00DD0A60">
        <w:rPr>
          <w:bCs/>
        </w:rPr>
        <w:t>s</w:t>
      </w:r>
      <w:r w:rsidR="007A7983" w:rsidRPr="007A7983">
        <w:rPr>
          <w:bCs/>
        </w:rPr>
        <w:t>; and 5)</w:t>
      </w:r>
      <w:r w:rsidRPr="00534ACF">
        <w:rPr>
          <w:bCs/>
        </w:rPr>
        <w:t>) sponsoring community engagement on participation in the elections. Now that the agreed electoral model and timelines have been announced, FBA remains committed to its initiatives but is reassessing what is possible to deliver in the short time available. Included in the JOC structure is a Women’s Situation Desk</w:t>
      </w:r>
      <w:r w:rsidR="0090637B">
        <w:rPr>
          <w:bCs/>
        </w:rPr>
        <w:t>.</w:t>
      </w:r>
      <w:r w:rsidRPr="00534ACF">
        <w:rPr>
          <w:bCs/>
        </w:rPr>
        <w:t xml:space="preserve"> </w:t>
      </w:r>
      <w:r w:rsidR="0090637B" w:rsidRPr="0090637B">
        <w:rPr>
          <w:bCs/>
        </w:rPr>
        <w:t>Its purpose is to ensure that report</w:t>
      </w:r>
      <w:r w:rsidR="0090637B">
        <w:rPr>
          <w:bCs/>
        </w:rPr>
        <w:t>s</w:t>
      </w:r>
      <w:r w:rsidR="0090637B" w:rsidRPr="0090637B">
        <w:rPr>
          <w:bCs/>
        </w:rPr>
        <w:t xml:space="preserve"> and complaints of violence against women are </w:t>
      </w:r>
      <w:r w:rsidR="0090637B">
        <w:rPr>
          <w:bCs/>
        </w:rPr>
        <w:t xml:space="preserve">received and </w:t>
      </w:r>
      <w:r w:rsidR="001A7B2E">
        <w:rPr>
          <w:bCs/>
        </w:rPr>
        <w:t xml:space="preserve">ensure security forces provide an immediate response to outbreaks of violence and security incidents against women involved in the electoral process </w:t>
      </w:r>
      <w:r w:rsidRPr="00534ACF">
        <w:rPr>
          <w:bCs/>
        </w:rPr>
        <w:t xml:space="preserve">AMISOM will provide the training </w:t>
      </w:r>
      <w:r w:rsidR="00DD0A60">
        <w:rPr>
          <w:bCs/>
        </w:rPr>
        <w:t xml:space="preserve">for the </w:t>
      </w:r>
      <w:r w:rsidR="001A7B2E">
        <w:rPr>
          <w:bCs/>
        </w:rPr>
        <w:t>W</w:t>
      </w:r>
      <w:r w:rsidR="00DD0A60">
        <w:rPr>
          <w:bCs/>
        </w:rPr>
        <w:t xml:space="preserve">omen’s Situation Desks when they are established. </w:t>
      </w:r>
      <w:r w:rsidRPr="00534ACF">
        <w:rPr>
          <w:bCs/>
        </w:rPr>
        <w:t xml:space="preserve">. This will </w:t>
      </w:r>
      <w:r w:rsidR="00DE64C9" w:rsidRPr="00534ACF">
        <w:rPr>
          <w:bCs/>
        </w:rPr>
        <w:t>provide</w:t>
      </w:r>
      <w:r w:rsidRPr="00534ACF">
        <w:rPr>
          <w:bCs/>
        </w:rPr>
        <w:t xml:space="preserve"> new capacity </w:t>
      </w:r>
      <w:r w:rsidR="00810CD8">
        <w:rPr>
          <w:bCs/>
        </w:rPr>
        <w:t xml:space="preserve">to the police </w:t>
      </w:r>
      <w:r w:rsidRPr="00534ACF">
        <w:rPr>
          <w:bCs/>
        </w:rPr>
        <w:t xml:space="preserve">to </w:t>
      </w:r>
      <w:r w:rsidR="00DE64C9" w:rsidRPr="00534ACF">
        <w:rPr>
          <w:bCs/>
        </w:rPr>
        <w:t xml:space="preserve">help </w:t>
      </w:r>
      <w:r w:rsidR="001A7B2E">
        <w:rPr>
          <w:bCs/>
        </w:rPr>
        <w:t xml:space="preserve">counter and </w:t>
      </w:r>
      <w:r w:rsidR="00DE64C9" w:rsidRPr="00534ACF">
        <w:rPr>
          <w:bCs/>
        </w:rPr>
        <w:t xml:space="preserve">prevent </w:t>
      </w:r>
      <w:r w:rsidRPr="00534ACF">
        <w:rPr>
          <w:bCs/>
        </w:rPr>
        <w:t xml:space="preserve">violence </w:t>
      </w:r>
      <w:r w:rsidR="00DE64C9" w:rsidRPr="00534ACF">
        <w:rPr>
          <w:bCs/>
        </w:rPr>
        <w:t>against</w:t>
      </w:r>
      <w:r w:rsidRPr="00534ACF">
        <w:rPr>
          <w:bCs/>
        </w:rPr>
        <w:t xml:space="preserve"> women</w:t>
      </w:r>
      <w:r w:rsidR="001A7B2E">
        <w:rPr>
          <w:bCs/>
        </w:rPr>
        <w:t xml:space="preserve">. </w:t>
      </w:r>
      <w:r w:rsidRPr="00534ACF">
        <w:rPr>
          <w:bCs/>
        </w:rPr>
        <w:t xml:space="preserve"> </w:t>
      </w:r>
    </w:p>
    <w:p w14:paraId="309AD67C" w14:textId="77777777" w:rsidR="00627A1C" w:rsidRPr="00534ACF" w:rsidRDefault="00627A1C" w:rsidP="00627A1C">
      <w:pPr>
        <w:ind w:left="-720"/>
        <w:rPr>
          <w:bCs/>
        </w:rPr>
      </w:pPr>
      <w:r w:rsidRPr="00534ACF">
        <w:rPr>
          <w:bCs/>
        </w:rPr>
        <w:fldChar w:fldCharType="begin">
          <w:ffData>
            <w:name w:val=""/>
            <w:enabled/>
            <w:calcOnExit w:val="0"/>
            <w:textInput>
              <w:maxLength w:val="1000"/>
              <w:format w:val="First capital"/>
            </w:textInput>
          </w:ffData>
        </w:fldChar>
      </w:r>
      <w:r w:rsidRPr="00534ACF">
        <w:rPr>
          <w:bCs/>
        </w:rPr>
        <w:instrText xml:space="preserve"> FORMTEXT </w:instrText>
      </w:r>
      <w:r w:rsidRPr="00534ACF">
        <w:rPr>
          <w:bCs/>
        </w:rPr>
      </w:r>
      <w:r w:rsidRPr="00534ACF">
        <w:rPr>
          <w:bCs/>
        </w:rPr>
        <w:fldChar w:fldCharType="separate"/>
      </w:r>
      <w:r w:rsidRPr="00534ACF">
        <w:rPr>
          <w:bCs/>
          <w:noProof/>
        </w:rPr>
        <w:t> </w:t>
      </w:r>
      <w:r w:rsidRPr="00534ACF">
        <w:rPr>
          <w:bCs/>
          <w:noProof/>
        </w:rPr>
        <w:t> </w:t>
      </w:r>
      <w:r w:rsidRPr="00534ACF">
        <w:rPr>
          <w:bCs/>
          <w:noProof/>
        </w:rPr>
        <w:t> </w:t>
      </w:r>
      <w:r w:rsidRPr="00534ACF">
        <w:rPr>
          <w:bCs/>
          <w:noProof/>
        </w:rPr>
        <w:t> </w:t>
      </w:r>
      <w:r w:rsidRPr="00534ACF">
        <w:rPr>
          <w:bCs/>
          <w:noProof/>
        </w:rPr>
        <w:t> </w:t>
      </w:r>
      <w:r w:rsidRPr="00534ACF">
        <w:rPr>
          <w:bCs/>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67921720" w14:textId="77777777" w:rsidR="007118F5" w:rsidRPr="00627A1C" w:rsidRDefault="007118F5" w:rsidP="00234A5E">
            <w:pPr>
              <w:rPr>
                <w:iCs/>
              </w:rPr>
            </w:pPr>
          </w:p>
          <w:p w14:paraId="6A8E1C2F" w14:textId="015ACAFC" w:rsidR="00997347" w:rsidRPr="005C230D" w:rsidRDefault="0061498C" w:rsidP="00234A5E">
            <w:pPr>
              <w:rPr>
                <w:b/>
                <w:bCs/>
                <w:i/>
              </w:rPr>
            </w:pPr>
            <w:r>
              <w:rPr>
                <w:b/>
                <w:bCs/>
                <w:i/>
                <w:iCs/>
              </w:rPr>
              <w:t xml:space="preserve">UNDP has </w:t>
            </w:r>
            <w:r w:rsidR="009A040C">
              <w:rPr>
                <w:b/>
                <w:bCs/>
                <w:i/>
                <w:iCs/>
              </w:rPr>
              <w:t xml:space="preserve">contracted  a </w:t>
            </w:r>
            <w:r w:rsidR="005C230D" w:rsidRPr="00C3232A">
              <w:rPr>
                <w:b/>
                <w:bCs/>
                <w:i/>
                <w:iCs/>
              </w:rPr>
              <w:t xml:space="preserve">Third Party Monitoring </w:t>
            </w:r>
            <w:r w:rsidR="009A040C">
              <w:rPr>
                <w:b/>
                <w:bCs/>
                <w:i/>
                <w:iCs/>
              </w:rPr>
              <w:t xml:space="preserve">(TPM) company to conduct monitoring and evaluation of various projects. The TPM conducted a monitoring of this project for </w:t>
            </w:r>
            <w:r w:rsidR="005C230D" w:rsidRPr="00C3232A">
              <w:rPr>
                <w:b/>
                <w:bCs/>
                <w:i/>
                <w:iCs/>
              </w:rPr>
              <w:t xml:space="preserve">the period Q1 and Q2. </w:t>
            </w:r>
            <w:r w:rsidR="009A040C">
              <w:rPr>
                <w:b/>
                <w:bCs/>
                <w:i/>
                <w:iCs/>
              </w:rPr>
              <w:t xml:space="preserve">The report is under review. </w:t>
            </w:r>
            <w:r w:rsidR="005C230D" w:rsidRPr="00C3232A">
              <w:rPr>
                <w:b/>
                <w:bCs/>
                <w:i/>
                <w:iCs/>
              </w:rPr>
              <w:t xml:space="preserve"> </w:t>
            </w:r>
            <w:r w:rsidR="006C1819" w:rsidRPr="00627A1C">
              <w:rPr>
                <w:i/>
              </w:rPr>
              <w:t xml:space="preserve"> </w:t>
            </w:r>
          </w:p>
          <w:p w14:paraId="68DC370D" w14:textId="77777777" w:rsidR="007118F5" w:rsidRPr="00627A1C" w:rsidRDefault="007118F5" w:rsidP="00234A5E"/>
        </w:tc>
        <w:tc>
          <w:tcPr>
            <w:tcW w:w="5940" w:type="dxa"/>
            <w:shd w:val="clear" w:color="auto" w:fill="auto"/>
          </w:tcPr>
          <w:p w14:paraId="6338D0DA" w14:textId="50C2753F" w:rsidR="00997347" w:rsidRPr="00627A1C" w:rsidRDefault="007118F5" w:rsidP="00AD73D3">
            <w:r w:rsidRPr="00627A1C">
              <w:t xml:space="preserve">Do outcome indicators have baselines? </w:t>
            </w:r>
            <w:r w:rsidR="005C230D">
              <w:t>Yes</w:t>
            </w:r>
          </w:p>
          <w:p w14:paraId="4749D761" w14:textId="6892D898" w:rsidR="007118F5" w:rsidRPr="00627A1C" w:rsidRDefault="007118F5" w:rsidP="00AD73D3">
            <w:r w:rsidRPr="00627A1C">
              <w:t xml:space="preserve">Has the project launched perception surveys or other community-based data collection? </w:t>
            </w:r>
            <w:r w:rsidR="005C230D">
              <w:t>No</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77777777" w:rsidR="007118F5" w:rsidRPr="00627A1C" w:rsidRDefault="007118F5" w:rsidP="007118F5">
            <w:r w:rsidRPr="00627A1C">
              <w:fldChar w:fldCharType="begin">
                <w:ffData>
                  <w:name w:val="Dropdown3"/>
                  <w:enabled/>
                  <w:calcOnExit w:val="0"/>
                  <w:ddList>
                    <w:listEntry w:val="please select"/>
                    <w:listEntry w:val="yes"/>
                    <w:listEntry w:val="no"/>
                  </w:ddList>
                </w:ffData>
              </w:fldChar>
            </w:r>
            <w:r w:rsidRPr="00627A1C">
              <w:instrText xml:space="preserve"> FORMDROPDOWN </w:instrText>
            </w:r>
            <w:r w:rsidR="00733441">
              <w:fldChar w:fldCharType="separate"/>
            </w:r>
            <w:r w:rsidRPr="00627A1C">
              <w:fldChar w:fldCharType="end"/>
            </w:r>
          </w:p>
        </w:tc>
        <w:tc>
          <w:tcPr>
            <w:tcW w:w="5940" w:type="dxa"/>
            <w:shd w:val="clear" w:color="auto" w:fill="auto"/>
          </w:tcPr>
          <w:p w14:paraId="0A637856" w14:textId="0403CD75" w:rsidR="006C1819" w:rsidRPr="00627A1C" w:rsidRDefault="004D141E" w:rsidP="00E76CA1">
            <w:r w:rsidRPr="00627A1C">
              <w:t>Evaluation budget</w:t>
            </w:r>
            <w:r w:rsidR="007118F5" w:rsidRPr="00627A1C">
              <w:t xml:space="preserve"> (response required)</w:t>
            </w:r>
            <w:r w:rsidRPr="00627A1C">
              <w:t xml:space="preserve">:  </w:t>
            </w:r>
            <w:r w:rsidR="00B349EA">
              <w:t>USD 30,000</w:t>
            </w:r>
          </w:p>
          <w:p w14:paraId="250C2893" w14:textId="77777777" w:rsidR="004D141E" w:rsidRPr="00627A1C" w:rsidRDefault="004D141E" w:rsidP="00E76CA1"/>
          <w:p w14:paraId="5E7D651E" w14:textId="7642AA40"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(1500 character limit)</w:t>
            </w:r>
            <w:r w:rsidR="004D141E" w:rsidRPr="00627A1C">
              <w:t xml:space="preserve">: </w:t>
            </w:r>
            <w:r w:rsidR="00B349EA">
              <w:t>N/A</w:t>
            </w:r>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fldChar w:fldCharType="begin">
                <w:ffData>
                  <w:name w:val="Text46"/>
                  <w:enabled/>
                  <w:calcOnExit w:val="0"/>
                  <w:textInput/>
                </w:ffData>
              </w:fldChar>
            </w:r>
            <w:bookmarkStart w:id="15"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5"/>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16"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6"/>
            <w:r w:rsidRPr="00627A1C">
              <w:t xml:space="preserve">                          </w:t>
            </w:r>
            <w:r w:rsidRPr="00627A1C">
              <w:fldChar w:fldCharType="begin">
                <w:ffData>
                  <w:name w:val="Text48"/>
                  <w:enabled/>
                  <w:calcOnExit w:val="0"/>
                  <w:textInput>
                    <w:type w:val="number"/>
                    <w:format w:val="0.00"/>
                  </w:textInput>
                </w:ffData>
              </w:fldChar>
            </w:r>
            <w:bookmarkStart w:id="17"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7"/>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18"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8"/>
            <w:r w:rsidRPr="00627A1C">
              <w:t xml:space="preserve">                          </w:t>
            </w:r>
            <w:r w:rsidRPr="00627A1C">
              <w:fldChar w:fldCharType="begin">
                <w:ffData>
                  <w:name w:val="Text50"/>
                  <w:enabled/>
                  <w:calcOnExit w:val="0"/>
                  <w:textInput>
                    <w:type w:val="number"/>
                    <w:format w:val="0.00"/>
                  </w:textInput>
                </w:ffData>
              </w:fldChar>
            </w:r>
            <w:bookmarkStart w:id="19"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9"/>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(1500 character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780475A2"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68A5567" w:rsidR="00F43449" w:rsidRDefault="00F43449" w:rsidP="001B54AC">
      <w:pPr>
        <w:rPr>
          <w:b/>
          <w:u w:val="single"/>
        </w:rPr>
      </w:pPr>
    </w:p>
    <w:p w14:paraId="3A550005" w14:textId="77777777" w:rsidR="00B349EA" w:rsidRDefault="00B349EA" w:rsidP="001B54AC">
      <w:pPr>
        <w:rPr>
          <w:b/>
          <w:u w:val="single"/>
        </w:rPr>
      </w:pPr>
    </w:p>
    <w:p w14:paraId="3536F884" w14:textId="39AF0656" w:rsidR="001B54AC" w:rsidRDefault="00E83A40" w:rsidP="001B54AC">
      <w:pPr>
        <w:rPr>
          <w:b/>
          <w:u w:val="single"/>
        </w:rPr>
      </w:pPr>
      <w:r w:rsidRPr="001B54AC">
        <w:rPr>
          <w:b/>
          <w:u w:val="single"/>
        </w:rPr>
        <w:lastRenderedPageBreak/>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E70D81">
      <w:pPr>
        <w:pStyle w:val="ListParagraph"/>
        <w:numPr>
          <w:ilvl w:val="0"/>
          <w:numId w:val="3"/>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70145C31" w:rsidR="00E83A40" w:rsidRDefault="00C55E8E" w:rsidP="00E83A40">
      <w:pPr>
        <w:ind w:left="2160"/>
      </w:pPr>
      <w:r>
        <w:t>$</w:t>
      </w:r>
      <w:r w:rsidR="00CD62FF">
        <w:t>.....</w:t>
      </w:r>
      <w:r w:rsidR="005C230D">
        <w:t>Nil</w:t>
      </w:r>
      <w:r w:rsidR="00CD62FF">
        <w:t>……..</w:t>
      </w:r>
    </w:p>
    <w:p w14:paraId="50938D6B" w14:textId="77777777" w:rsidR="00E83A40" w:rsidRDefault="00E83A40" w:rsidP="00E83A40"/>
    <w:p w14:paraId="42BC2B4F" w14:textId="77C65F92" w:rsidR="00E83A40" w:rsidRDefault="00C55E8E" w:rsidP="00E70D81">
      <w:pPr>
        <w:pStyle w:val="ListParagraph"/>
        <w:numPr>
          <w:ilvl w:val="0"/>
          <w:numId w:val="3"/>
        </w:numPr>
      </w:pPr>
      <w:r w:rsidRPr="00287D35">
        <w:rPr>
          <w:b/>
          <w:bCs/>
        </w:rPr>
        <w:t xml:space="preserve">Non-monetary adjustments: </w:t>
      </w:r>
      <w:r w:rsidR="00E83A40" w:rsidRPr="00287D35">
        <w:rPr>
          <w:b/>
          <w:bCs/>
        </w:rPr>
        <w:t>Please indicate any adjustments</w:t>
      </w:r>
      <w:r w:rsidR="00257569" w:rsidRPr="00287D35">
        <w:rPr>
          <w:b/>
          <w:bCs/>
        </w:rPr>
        <w:t xml:space="preserve"> to the project</w:t>
      </w:r>
      <w:r w:rsidR="00E83A40" w:rsidRPr="00287D35">
        <w:rPr>
          <w:b/>
          <w:bCs/>
        </w:rPr>
        <w:t xml:space="preserve"> which did not have any financial implications</w:t>
      </w:r>
      <w:r w:rsidR="00E83A40">
        <w:t>:</w:t>
      </w:r>
    </w:p>
    <w:p w14:paraId="6939F7F8" w14:textId="77777777" w:rsidR="00E83A40" w:rsidRDefault="00E83A40" w:rsidP="00E83A40"/>
    <w:p w14:paraId="46D182B0" w14:textId="1D05ECEE" w:rsidR="00E83A40" w:rsidRDefault="005C230D" w:rsidP="0051680C">
      <w:pPr>
        <w:jc w:val="both"/>
      </w:pPr>
      <w:r w:rsidRPr="00287D35">
        <w:rPr>
          <w:bCs/>
        </w:rPr>
        <w:t>Since the NESTF meeting in March, NESTF members had to deal with new pressing priorities namely the response to COVID-19,   enduring security threats</w:t>
      </w:r>
      <w:r w:rsidR="00287D35">
        <w:rPr>
          <w:bCs/>
        </w:rPr>
        <w:t xml:space="preserve"> including </w:t>
      </w:r>
      <w:r w:rsidRPr="00287D35">
        <w:rPr>
          <w:bCs/>
        </w:rPr>
        <w:t xml:space="preserve">recent high-profile terrorist and criminal incidents. </w:t>
      </w:r>
      <w:r w:rsidR="00287D35">
        <w:rPr>
          <w:bCs/>
        </w:rPr>
        <w:t xml:space="preserve">Following restructuring in the </w:t>
      </w:r>
      <w:r w:rsidR="00DE64C9" w:rsidRPr="00287D35">
        <w:rPr>
          <w:bCs/>
        </w:rPr>
        <w:t>command and control of the police</w:t>
      </w:r>
      <w:r w:rsidR="00287D35">
        <w:rPr>
          <w:bCs/>
        </w:rPr>
        <w:t xml:space="preserve">, it was challenging to get the NESTF staff’s full attention. The Chair of the NESTF also didn’t want to engage to the extent required because of the lack of agreement on the electoral model to be implemented by 2020/2021. </w:t>
      </w:r>
      <w:r w:rsidR="00DE64C9" w:rsidRPr="00287D35">
        <w:rPr>
          <w:bCs/>
        </w:rPr>
        <w:t xml:space="preserve">  </w:t>
      </w:r>
      <w:r w:rsidRPr="00287D35">
        <w:rPr>
          <w:bCs/>
        </w:rPr>
        <w:t xml:space="preserve">The Chair of NESTF was urged </w:t>
      </w:r>
      <w:r w:rsidR="00287D35">
        <w:rPr>
          <w:bCs/>
        </w:rPr>
        <w:t xml:space="preserve">both by senior UN leadership and international partners as well as by IESG </w:t>
      </w:r>
      <w:r w:rsidRPr="00287D35">
        <w:rPr>
          <w:bCs/>
        </w:rPr>
        <w:t>to hold virtual meetings to keep</w:t>
      </w:r>
      <w:r w:rsidR="00287D35">
        <w:rPr>
          <w:bCs/>
        </w:rPr>
        <w:t xml:space="preserve"> the </w:t>
      </w:r>
      <w:r w:rsidRPr="00287D35">
        <w:rPr>
          <w:bCs/>
        </w:rPr>
        <w:t xml:space="preserve"> momentum of NESTF work going.</w:t>
      </w:r>
      <w:r w:rsidR="00287D35">
        <w:rPr>
          <w:bCs/>
        </w:rPr>
        <w:t xml:space="preserve"> The project provided zoom licences to the NESTF for this purpose.</w:t>
      </w:r>
      <w:r w:rsidR="00DE64C9" w:rsidRPr="009D002E">
        <w:rPr>
          <w:b/>
          <w:i/>
          <w:iCs/>
        </w:rPr>
        <w:t xml:space="preserve"> </w:t>
      </w:r>
      <w:r w:rsidR="00E83A40">
        <w:fldChar w:fldCharType="begin">
          <w:ffData>
            <w:name w:val=""/>
            <w:enabled/>
            <w:calcOnExit w:val="0"/>
            <w:textInput>
              <w:maxLength w:val="2000"/>
              <w:format w:val="First capital"/>
            </w:textInput>
          </w:ffData>
        </w:fldChar>
      </w:r>
      <w:r w:rsidR="00E83A40">
        <w:instrText xml:space="preserve"> FORMTEXT </w:instrText>
      </w:r>
      <w:r w:rsidR="00E83A40">
        <w:fldChar w:fldCharType="separate"/>
      </w:r>
      <w:r w:rsidR="00E83A40">
        <w:rPr>
          <w:noProof/>
        </w:rPr>
        <w:t> </w:t>
      </w:r>
      <w:r w:rsidR="00E83A40">
        <w:rPr>
          <w:noProof/>
        </w:rPr>
        <w:t> </w:t>
      </w:r>
      <w:r w:rsidR="00E83A40">
        <w:rPr>
          <w:noProof/>
        </w:rPr>
        <w:t> </w:t>
      </w:r>
      <w:r w:rsidR="00E83A40">
        <w:rPr>
          <w:noProof/>
        </w:rPr>
        <w:t> </w:t>
      </w:r>
      <w:r w:rsidR="00E83A40">
        <w:rPr>
          <w:noProof/>
        </w:rPr>
        <w:t> </w:t>
      </w:r>
      <w:r w:rsidR="00E83A40">
        <w:fldChar w:fldCharType="end"/>
      </w:r>
    </w:p>
    <w:p w14:paraId="3779C9A2" w14:textId="77777777" w:rsidR="00257569" w:rsidRDefault="00257569" w:rsidP="00257569"/>
    <w:p w14:paraId="59BC82AF" w14:textId="2B9AA913" w:rsidR="00257569" w:rsidRDefault="00257569" w:rsidP="00E70D81">
      <w:pPr>
        <w:pStyle w:val="ListParagraph"/>
        <w:numPr>
          <w:ilvl w:val="0"/>
          <w:numId w:val="3"/>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733441" w:rsidP="00257569">
      <w:sdt>
        <w:sdtPr>
          <w:id w:val="402566072"/>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733441"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733441"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733441"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733441"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70ED3F1B" w:rsidR="00257569" w:rsidRPr="00287D35" w:rsidRDefault="00733441" w:rsidP="001B54AC">
      <w:sdt>
        <w:sdtPr>
          <w:id w:val="810906333"/>
          <w14:checkbox>
            <w14:checked w14:val="1"/>
            <w14:checkedState w14:val="2612" w14:font="MS Gothic"/>
            <w14:uncheckedState w14:val="2610" w14:font="MS Gothic"/>
          </w14:checkbox>
        </w:sdtPr>
        <w:sdtEndPr/>
        <w:sdtContent>
          <w:r w:rsidR="00DE64C9">
            <w:rPr>
              <w:rFonts w:ascii="MS Gothic" w:eastAsia="MS Gothic" w:hAnsi="MS Gothic" w:hint="eastAsia"/>
            </w:rPr>
            <w:t>☒</w:t>
          </w:r>
        </w:sdtContent>
      </w:sdt>
      <w:r w:rsidR="00257569" w:rsidRPr="00AF7BE4">
        <w:t xml:space="preserve"> </w:t>
      </w:r>
      <w:r w:rsidR="00257569">
        <w:t xml:space="preserve">Other (please describe): </w:t>
      </w:r>
    </w:p>
    <w:p w14:paraId="16206367" w14:textId="7627270D" w:rsidR="00257569" w:rsidRDefault="00257569" w:rsidP="00257569">
      <w:pPr>
        <w:ind w:left="2160"/>
      </w:pPr>
    </w:p>
    <w:p w14:paraId="57122498" w14:textId="2EB28488"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r w:rsidR="00287D35">
        <w:t xml:space="preserve">. </w:t>
      </w:r>
    </w:p>
    <w:p w14:paraId="33D931B2" w14:textId="71E82C1B" w:rsidR="0094196C" w:rsidRDefault="00287D35" w:rsidP="00257569">
      <w:r w:rsidRPr="00287D35">
        <w:t>Virtual meetings have been successfully undertaken to avoid face-to-face meetings to which the stakeholders have embraced well and are now routine.</w:t>
      </w:r>
    </w:p>
    <w:p w14:paraId="36A7784B" w14:textId="28597186" w:rsidR="0094196C" w:rsidRDefault="00034A4C" w:rsidP="001B54AC">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3C09752C" w:rsidR="004E3B3E"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777"/>
        <w:gridCol w:w="2340"/>
        <w:gridCol w:w="4253"/>
      </w:tblGrid>
      <w:tr w:rsidR="00A7720A" w:rsidRPr="00627A1C" w14:paraId="4A207F21" w14:textId="77777777" w:rsidTr="00C36B01">
        <w:trPr>
          <w:tblHeader/>
        </w:trPr>
        <w:tc>
          <w:tcPr>
            <w:tcW w:w="1530" w:type="dxa"/>
          </w:tcPr>
          <w:p w14:paraId="230F486D" w14:textId="77777777" w:rsidR="00A7720A" w:rsidRPr="00627A1C" w:rsidRDefault="00A7720A" w:rsidP="00C36B01">
            <w:pPr>
              <w:jc w:val="center"/>
              <w:rPr>
                <w:b/>
                <w:lang w:val="en-US" w:eastAsia="en-US"/>
              </w:rPr>
            </w:pPr>
          </w:p>
        </w:tc>
        <w:tc>
          <w:tcPr>
            <w:tcW w:w="2070" w:type="dxa"/>
            <w:shd w:val="clear" w:color="auto" w:fill="EEECE1"/>
          </w:tcPr>
          <w:p w14:paraId="1C5A5112" w14:textId="77777777" w:rsidR="00A7720A" w:rsidRPr="00627A1C" w:rsidRDefault="00A7720A" w:rsidP="00C36B01">
            <w:pPr>
              <w:jc w:val="center"/>
              <w:rPr>
                <w:b/>
                <w:lang w:val="en-US" w:eastAsia="en-US"/>
              </w:rPr>
            </w:pPr>
            <w:r w:rsidRPr="00627A1C">
              <w:rPr>
                <w:b/>
                <w:lang w:val="en-US" w:eastAsia="en-US"/>
              </w:rPr>
              <w:t>Performance Indicators</w:t>
            </w:r>
          </w:p>
        </w:tc>
        <w:tc>
          <w:tcPr>
            <w:tcW w:w="1530" w:type="dxa"/>
            <w:shd w:val="clear" w:color="auto" w:fill="EEECE1"/>
          </w:tcPr>
          <w:p w14:paraId="4FE4E05A" w14:textId="77777777" w:rsidR="00A7720A" w:rsidRPr="00627A1C" w:rsidRDefault="00A7720A" w:rsidP="00C36B01">
            <w:pPr>
              <w:jc w:val="center"/>
              <w:rPr>
                <w:b/>
                <w:lang w:val="en-US" w:eastAsia="en-US"/>
              </w:rPr>
            </w:pPr>
            <w:r w:rsidRPr="00627A1C">
              <w:rPr>
                <w:b/>
                <w:lang w:val="en-US" w:eastAsia="en-US"/>
              </w:rPr>
              <w:t>Indicator Baseline</w:t>
            </w:r>
          </w:p>
        </w:tc>
        <w:tc>
          <w:tcPr>
            <w:tcW w:w="1620" w:type="dxa"/>
            <w:shd w:val="clear" w:color="auto" w:fill="EEECE1"/>
          </w:tcPr>
          <w:p w14:paraId="1A7FBB1C" w14:textId="77777777" w:rsidR="00A7720A" w:rsidRPr="00627A1C" w:rsidRDefault="00A7720A" w:rsidP="00C36B01">
            <w:pPr>
              <w:jc w:val="center"/>
              <w:rPr>
                <w:b/>
                <w:lang w:val="en-US" w:eastAsia="en-US"/>
              </w:rPr>
            </w:pPr>
            <w:r w:rsidRPr="00627A1C">
              <w:rPr>
                <w:b/>
                <w:lang w:val="en-US" w:eastAsia="en-US"/>
              </w:rPr>
              <w:t>End of project Indicator Target</w:t>
            </w:r>
          </w:p>
        </w:tc>
        <w:tc>
          <w:tcPr>
            <w:tcW w:w="1777" w:type="dxa"/>
          </w:tcPr>
          <w:p w14:paraId="3139CF8E" w14:textId="77777777" w:rsidR="00A7720A" w:rsidRPr="00627A1C" w:rsidRDefault="00A7720A" w:rsidP="00C36B01">
            <w:pPr>
              <w:jc w:val="center"/>
              <w:rPr>
                <w:b/>
                <w:lang w:val="en-US" w:eastAsia="en-US"/>
              </w:rPr>
            </w:pPr>
            <w:r w:rsidRPr="00627A1C">
              <w:rPr>
                <w:b/>
                <w:lang w:val="en-US" w:eastAsia="en-US"/>
              </w:rPr>
              <w:t>Indicator Milestone</w:t>
            </w:r>
          </w:p>
        </w:tc>
        <w:tc>
          <w:tcPr>
            <w:tcW w:w="2340" w:type="dxa"/>
          </w:tcPr>
          <w:p w14:paraId="11DC3EC6" w14:textId="77777777" w:rsidR="00A7720A" w:rsidRPr="00627A1C" w:rsidRDefault="00A7720A" w:rsidP="00C36B01">
            <w:pPr>
              <w:jc w:val="center"/>
              <w:rPr>
                <w:b/>
                <w:lang w:val="en-US" w:eastAsia="en-US"/>
              </w:rPr>
            </w:pPr>
            <w:r w:rsidRPr="00627A1C">
              <w:rPr>
                <w:b/>
                <w:lang w:val="en-US" w:eastAsia="en-US"/>
              </w:rPr>
              <w:t>Current indicator progress</w:t>
            </w:r>
          </w:p>
        </w:tc>
        <w:tc>
          <w:tcPr>
            <w:tcW w:w="4253" w:type="dxa"/>
          </w:tcPr>
          <w:p w14:paraId="4960F0A5" w14:textId="77777777" w:rsidR="00A7720A" w:rsidRPr="00627A1C" w:rsidRDefault="00A7720A" w:rsidP="00C36B01">
            <w:pPr>
              <w:jc w:val="center"/>
              <w:rPr>
                <w:b/>
                <w:lang w:val="en-US" w:eastAsia="en-US"/>
              </w:rPr>
            </w:pPr>
            <w:r w:rsidRPr="00627A1C">
              <w:rPr>
                <w:b/>
                <w:lang w:val="en-US" w:eastAsia="en-US"/>
              </w:rPr>
              <w:t>Reasons for Variance/ Delay</w:t>
            </w:r>
          </w:p>
          <w:p w14:paraId="26FCC50E" w14:textId="77777777" w:rsidR="00A7720A" w:rsidRPr="00627A1C" w:rsidRDefault="00A7720A" w:rsidP="00C36B01">
            <w:pPr>
              <w:jc w:val="center"/>
              <w:rPr>
                <w:b/>
                <w:lang w:val="en-US" w:eastAsia="en-US"/>
              </w:rPr>
            </w:pPr>
            <w:r w:rsidRPr="00627A1C">
              <w:rPr>
                <w:b/>
                <w:lang w:val="en-US" w:eastAsia="en-US"/>
              </w:rPr>
              <w:t>(if any)</w:t>
            </w:r>
          </w:p>
        </w:tc>
      </w:tr>
      <w:tr w:rsidR="00A7720A" w:rsidRPr="00627A1C" w14:paraId="3BC05D81" w14:textId="77777777" w:rsidTr="00C36B01">
        <w:trPr>
          <w:trHeight w:val="548"/>
        </w:trPr>
        <w:tc>
          <w:tcPr>
            <w:tcW w:w="1530" w:type="dxa"/>
          </w:tcPr>
          <w:p w14:paraId="5BB9F50C" w14:textId="77777777" w:rsidR="00A7720A" w:rsidRPr="00627A1C" w:rsidRDefault="00A7720A" w:rsidP="00C36B01">
            <w:pPr>
              <w:rPr>
                <w:b/>
                <w:lang w:val="en-US" w:eastAsia="en-US"/>
              </w:rPr>
            </w:pPr>
            <w:r w:rsidRPr="00627A1C">
              <w:rPr>
                <w:b/>
                <w:lang w:val="en-US" w:eastAsia="en-US"/>
              </w:rPr>
              <w:t>Outcome 1</w:t>
            </w:r>
          </w:p>
          <w:p w14:paraId="07FAA1F5" w14:textId="77777777" w:rsidR="00A7720A" w:rsidRPr="00627A1C" w:rsidRDefault="00A7720A" w:rsidP="00C36B01">
            <w:pPr>
              <w:rPr>
                <w:b/>
                <w:lang w:val="en-US" w:eastAsia="en-US"/>
              </w:rPr>
            </w:pPr>
            <w:r w:rsidRPr="0029792C">
              <w:rPr>
                <w:b/>
                <w:iCs/>
              </w:rPr>
              <w:t>The delivery of safe, inclusive, credible and transparent elections in 2020/2021</w:t>
            </w:r>
          </w:p>
        </w:tc>
        <w:tc>
          <w:tcPr>
            <w:tcW w:w="2070" w:type="dxa"/>
            <w:shd w:val="clear" w:color="auto" w:fill="EEECE1"/>
          </w:tcPr>
          <w:p w14:paraId="3523EA41" w14:textId="77777777" w:rsidR="00A7720A" w:rsidRPr="00627A1C" w:rsidRDefault="00A7720A" w:rsidP="00C36B01">
            <w:pPr>
              <w:jc w:val="both"/>
              <w:rPr>
                <w:lang w:val="en-US" w:eastAsia="en-US"/>
              </w:rPr>
            </w:pPr>
            <w:r w:rsidRPr="00627A1C">
              <w:rPr>
                <w:lang w:val="en-US" w:eastAsia="en-US"/>
              </w:rPr>
              <w:t>Indicator 1.1</w:t>
            </w:r>
          </w:p>
          <w:p w14:paraId="3DDE8692" w14:textId="77777777" w:rsidR="00A7720A" w:rsidRDefault="00A7720A" w:rsidP="00C36B01">
            <w:pPr>
              <w:rPr>
                <w:sz w:val="22"/>
                <w:szCs w:val="22"/>
              </w:rPr>
            </w:pPr>
            <w:r>
              <w:rPr>
                <w:sz w:val="22"/>
                <w:szCs w:val="22"/>
              </w:rPr>
              <w:t>Annual workplan + budget</w:t>
            </w:r>
          </w:p>
          <w:p w14:paraId="1CDD6968" w14:textId="77777777" w:rsidR="00A7720A" w:rsidRDefault="00A7720A" w:rsidP="00C36B01">
            <w:pPr>
              <w:rPr>
                <w:sz w:val="22"/>
                <w:szCs w:val="22"/>
              </w:rPr>
            </w:pPr>
            <w:r>
              <w:rPr>
                <w:sz w:val="22"/>
                <w:szCs w:val="22"/>
              </w:rPr>
              <w:t>Trained staff with TORs</w:t>
            </w:r>
          </w:p>
          <w:p w14:paraId="75217080" w14:textId="77777777" w:rsidR="00A7720A" w:rsidRDefault="00A7720A" w:rsidP="00C36B01">
            <w:pPr>
              <w:rPr>
                <w:sz w:val="22"/>
                <w:szCs w:val="22"/>
              </w:rPr>
            </w:pPr>
            <w:r>
              <w:rPr>
                <w:sz w:val="22"/>
                <w:szCs w:val="22"/>
              </w:rPr>
              <w:t>Agendas + minutes of meetings</w:t>
            </w:r>
          </w:p>
          <w:p w14:paraId="1EE5E7C5" w14:textId="77777777" w:rsidR="00A7720A" w:rsidRPr="004A513B" w:rsidRDefault="00A7720A" w:rsidP="00C36B01">
            <w:pPr>
              <w:rPr>
                <w:sz w:val="22"/>
                <w:szCs w:val="22"/>
              </w:rPr>
            </w:pPr>
            <w:r w:rsidRPr="00421B99">
              <w:rPr>
                <w:sz w:val="22"/>
                <w:szCs w:val="22"/>
              </w:rPr>
              <w:t>A functioning Secretariat to support the NESTF, supported by a UN project team.</w:t>
            </w:r>
          </w:p>
        </w:tc>
        <w:tc>
          <w:tcPr>
            <w:tcW w:w="1530" w:type="dxa"/>
            <w:shd w:val="clear" w:color="auto" w:fill="EEECE1"/>
          </w:tcPr>
          <w:p w14:paraId="74F94169" w14:textId="77777777" w:rsidR="00A7720A" w:rsidRPr="00627A1C" w:rsidRDefault="00A7720A" w:rsidP="00C36B01">
            <w:pPr>
              <w:rPr>
                <w:lang w:val="en-US" w:eastAsia="en-US"/>
              </w:rPr>
            </w:pPr>
            <w:r w:rsidRPr="00421B99">
              <w:rPr>
                <w:sz w:val="22"/>
                <w:szCs w:val="22"/>
              </w:rPr>
              <w:t>No previous or current Secretariat or project team.</w:t>
            </w:r>
          </w:p>
        </w:tc>
        <w:tc>
          <w:tcPr>
            <w:tcW w:w="1620" w:type="dxa"/>
            <w:shd w:val="clear" w:color="auto" w:fill="EEECE1"/>
          </w:tcPr>
          <w:p w14:paraId="194F58FA" w14:textId="77777777" w:rsidR="00A7720A" w:rsidRPr="00627A1C" w:rsidRDefault="00A7720A" w:rsidP="00C36B01">
            <w:r w:rsidRPr="00421B99">
              <w:rPr>
                <w:sz w:val="22"/>
                <w:szCs w:val="22"/>
              </w:rPr>
              <w:t>Functioning Secretariat with 100% staff (</w:t>
            </w:r>
            <w:r>
              <w:rPr>
                <w:sz w:val="22"/>
                <w:szCs w:val="22"/>
              </w:rPr>
              <w:t>min.</w:t>
            </w:r>
            <w:r w:rsidRPr="00421B99">
              <w:rPr>
                <w:sz w:val="22"/>
                <w:szCs w:val="22"/>
              </w:rPr>
              <w:t>30% women).</w:t>
            </w:r>
          </w:p>
        </w:tc>
        <w:tc>
          <w:tcPr>
            <w:tcW w:w="1777" w:type="dxa"/>
          </w:tcPr>
          <w:p w14:paraId="14151DCE" w14:textId="77777777" w:rsidR="00A7720A" w:rsidRPr="0058455E" w:rsidRDefault="00A7720A" w:rsidP="00C36B01">
            <w:pPr>
              <w:rPr>
                <w:bCs/>
                <w:sz w:val="22"/>
                <w:szCs w:val="22"/>
                <w:lang w:val="en-US" w:eastAsia="en-US"/>
              </w:rPr>
            </w:pPr>
            <w:r w:rsidRPr="0058455E">
              <w:rPr>
                <w:bCs/>
                <w:sz w:val="22"/>
                <w:szCs w:val="22"/>
                <w:lang w:val="en-US" w:eastAsia="en-US"/>
              </w:rPr>
              <w:t>Annual Work Plan.</w:t>
            </w:r>
          </w:p>
          <w:p w14:paraId="0925170B" w14:textId="77777777" w:rsidR="00A7720A" w:rsidRPr="0058455E" w:rsidRDefault="00A7720A" w:rsidP="00C36B01">
            <w:pPr>
              <w:rPr>
                <w:bCs/>
                <w:sz w:val="22"/>
                <w:szCs w:val="22"/>
                <w:lang w:val="en-US" w:eastAsia="en-US"/>
              </w:rPr>
            </w:pPr>
            <w:r w:rsidRPr="0058455E">
              <w:rPr>
                <w:bCs/>
                <w:sz w:val="22"/>
                <w:szCs w:val="22"/>
                <w:lang w:val="en-US" w:eastAsia="en-US"/>
              </w:rPr>
              <w:t>Regular meetings with agendas and recoded minutes.</w:t>
            </w:r>
          </w:p>
          <w:p w14:paraId="6EF1C51A" w14:textId="77777777" w:rsidR="00A7720A" w:rsidRPr="0058455E" w:rsidRDefault="00A7720A" w:rsidP="00C36B01">
            <w:pPr>
              <w:rPr>
                <w:b/>
                <w:sz w:val="22"/>
                <w:szCs w:val="22"/>
                <w:lang w:val="en-US" w:eastAsia="en-US"/>
              </w:rPr>
            </w:pPr>
          </w:p>
        </w:tc>
        <w:tc>
          <w:tcPr>
            <w:tcW w:w="2340" w:type="dxa"/>
          </w:tcPr>
          <w:p w14:paraId="4C237AEB" w14:textId="77777777" w:rsidR="00A7720A" w:rsidRPr="0058455E" w:rsidRDefault="00A7720A" w:rsidP="00C36B01">
            <w:pPr>
              <w:rPr>
                <w:bCs/>
                <w:sz w:val="22"/>
                <w:szCs w:val="22"/>
                <w:lang w:val="en-US"/>
              </w:rPr>
            </w:pPr>
            <w:r w:rsidRPr="00AA7820">
              <w:rPr>
                <w:bCs/>
                <w:sz w:val="22"/>
                <w:szCs w:val="22"/>
                <w:lang w:val="en-US"/>
              </w:rPr>
              <w:t>Annual Work Plan</w:t>
            </w:r>
            <w:r w:rsidRPr="0058455E">
              <w:rPr>
                <w:bCs/>
                <w:sz w:val="22"/>
                <w:szCs w:val="22"/>
                <w:lang w:val="en-US"/>
              </w:rPr>
              <w:t xml:space="preserve"> completed.</w:t>
            </w:r>
          </w:p>
          <w:p w14:paraId="082F689C" w14:textId="77777777" w:rsidR="00A7720A" w:rsidRDefault="00A7720A" w:rsidP="00C36B01">
            <w:pPr>
              <w:rPr>
                <w:bCs/>
                <w:sz w:val="22"/>
                <w:szCs w:val="22"/>
                <w:lang w:val="en-US"/>
              </w:rPr>
            </w:pPr>
            <w:r w:rsidRPr="0058455E">
              <w:rPr>
                <w:bCs/>
                <w:sz w:val="22"/>
                <w:szCs w:val="22"/>
                <w:lang w:val="en-US"/>
              </w:rPr>
              <w:t>Three meetings held to date – 9 December</w:t>
            </w:r>
            <w:r>
              <w:rPr>
                <w:bCs/>
                <w:sz w:val="22"/>
                <w:szCs w:val="22"/>
                <w:lang w:val="en-US"/>
              </w:rPr>
              <w:t xml:space="preserve"> 2019</w:t>
            </w:r>
            <w:r w:rsidRPr="0058455E">
              <w:rPr>
                <w:bCs/>
                <w:sz w:val="22"/>
                <w:szCs w:val="22"/>
                <w:lang w:val="en-US"/>
              </w:rPr>
              <w:t xml:space="preserve"> 21 January and 14-18 March</w:t>
            </w:r>
            <w:r>
              <w:rPr>
                <w:bCs/>
                <w:sz w:val="22"/>
                <w:szCs w:val="22"/>
                <w:lang w:val="en-US"/>
              </w:rPr>
              <w:t xml:space="preserve"> 2020</w:t>
            </w:r>
            <w:r w:rsidRPr="0058455E">
              <w:rPr>
                <w:bCs/>
                <w:sz w:val="22"/>
                <w:szCs w:val="22"/>
                <w:lang w:val="en-US"/>
              </w:rPr>
              <w:t xml:space="preserve">. </w:t>
            </w:r>
          </w:p>
          <w:p w14:paraId="1DCCD6FB" w14:textId="09311B68" w:rsidR="00A7720A" w:rsidRDefault="00A7720A" w:rsidP="00C36B01">
            <w:pPr>
              <w:rPr>
                <w:bCs/>
                <w:sz w:val="22"/>
                <w:szCs w:val="22"/>
                <w:lang w:val="en-US"/>
              </w:rPr>
            </w:pPr>
            <w:r>
              <w:rPr>
                <w:bCs/>
                <w:sz w:val="22"/>
                <w:szCs w:val="22"/>
                <w:lang w:val="en-US"/>
              </w:rPr>
              <w:t xml:space="preserve">Draft </w:t>
            </w:r>
            <w:r w:rsidR="006A6587" w:rsidRPr="006A6587">
              <w:rPr>
                <w:bCs/>
                <w:sz w:val="22"/>
                <w:szCs w:val="22"/>
                <w:lang w:val="en-US"/>
              </w:rPr>
              <w:t xml:space="preserve">National Elections Security Plan </w:t>
            </w:r>
            <w:r>
              <w:rPr>
                <w:bCs/>
                <w:sz w:val="22"/>
                <w:szCs w:val="22"/>
                <w:lang w:val="en-US"/>
              </w:rPr>
              <w:t>shared</w:t>
            </w:r>
            <w:r w:rsidR="00F676D6">
              <w:rPr>
                <w:bCs/>
                <w:sz w:val="22"/>
                <w:szCs w:val="22"/>
                <w:lang w:val="en-US"/>
              </w:rPr>
              <w:t xml:space="preserve"> for revised electoral model announced on 17 Sept</w:t>
            </w:r>
            <w:r>
              <w:rPr>
                <w:bCs/>
                <w:sz w:val="22"/>
                <w:szCs w:val="22"/>
                <w:lang w:val="en-US"/>
              </w:rPr>
              <w:t>.</w:t>
            </w:r>
          </w:p>
          <w:p w14:paraId="3F94EA41" w14:textId="58920B5A" w:rsidR="00A7720A" w:rsidRPr="00F00EC5" w:rsidRDefault="00A7720A" w:rsidP="00C36B01">
            <w:pPr>
              <w:rPr>
                <w:bCs/>
                <w:sz w:val="22"/>
                <w:szCs w:val="22"/>
                <w:lang w:val="en-US"/>
              </w:rPr>
            </w:pPr>
            <w:r>
              <w:rPr>
                <w:bCs/>
                <w:sz w:val="22"/>
                <w:szCs w:val="22"/>
                <w:lang w:val="en-US"/>
              </w:rPr>
              <w:t>Draft budget for elections security shared</w:t>
            </w:r>
            <w:r w:rsidR="00F676D6">
              <w:rPr>
                <w:bCs/>
                <w:sz w:val="22"/>
                <w:szCs w:val="22"/>
                <w:lang w:val="en-US"/>
              </w:rPr>
              <w:t xml:space="preserve"> for revised electoral model.</w:t>
            </w:r>
          </w:p>
        </w:tc>
        <w:tc>
          <w:tcPr>
            <w:tcW w:w="4253" w:type="dxa"/>
          </w:tcPr>
          <w:p w14:paraId="4EEB9A5A" w14:textId="77777777" w:rsidR="00A7720A" w:rsidRPr="0058455E" w:rsidRDefault="00A7720A" w:rsidP="00C36B01">
            <w:pPr>
              <w:rPr>
                <w:sz w:val="22"/>
                <w:szCs w:val="22"/>
              </w:rPr>
            </w:pPr>
          </w:p>
          <w:p w14:paraId="3F8D4743" w14:textId="48A270ED" w:rsidR="00A7720A" w:rsidRDefault="00A7720A" w:rsidP="00C36B01">
            <w:pPr>
              <w:rPr>
                <w:sz w:val="22"/>
                <w:szCs w:val="22"/>
              </w:rPr>
            </w:pPr>
            <w:r w:rsidRPr="0058455E">
              <w:rPr>
                <w:sz w:val="22"/>
                <w:szCs w:val="22"/>
              </w:rPr>
              <w:t xml:space="preserve">Changes in staff at </w:t>
            </w:r>
            <w:r w:rsidR="00F676D6">
              <w:rPr>
                <w:sz w:val="22"/>
                <w:szCs w:val="22"/>
              </w:rPr>
              <w:t xml:space="preserve"> the NESTF </w:t>
            </w:r>
            <w:r w:rsidRPr="0058455E">
              <w:rPr>
                <w:sz w:val="22"/>
                <w:szCs w:val="22"/>
              </w:rPr>
              <w:t>Secretariat, COVID-19 interr</w:t>
            </w:r>
            <w:r>
              <w:rPr>
                <w:sz w:val="22"/>
                <w:szCs w:val="22"/>
              </w:rPr>
              <w:t>up</w:t>
            </w:r>
            <w:r w:rsidRPr="0058455E">
              <w:rPr>
                <w:sz w:val="22"/>
                <w:szCs w:val="22"/>
              </w:rPr>
              <w:t>tions</w:t>
            </w:r>
            <w:r w:rsidR="00B5443B">
              <w:rPr>
                <w:sz w:val="22"/>
                <w:szCs w:val="22"/>
              </w:rPr>
              <w:t>, internal restructuring within the police authority caused delays in holding regular meetings</w:t>
            </w:r>
            <w:r>
              <w:rPr>
                <w:sz w:val="22"/>
                <w:szCs w:val="22"/>
              </w:rPr>
              <w:t xml:space="preserve"> and ensuring follow up on agreed activities. Moreover, NESTF Chair’s reluctance to hold a meeting until </w:t>
            </w:r>
            <w:r w:rsidR="00B5443B">
              <w:rPr>
                <w:sz w:val="22"/>
                <w:szCs w:val="22"/>
              </w:rPr>
              <w:t xml:space="preserve">an agreed </w:t>
            </w:r>
            <w:r>
              <w:rPr>
                <w:sz w:val="22"/>
                <w:szCs w:val="22"/>
              </w:rPr>
              <w:t>electoral model was announced was the main reason for no NESTF meetings since March 2020.</w:t>
            </w:r>
          </w:p>
          <w:p w14:paraId="29F3A3A4" w14:textId="77777777" w:rsidR="00A7720A" w:rsidRPr="0058455E" w:rsidRDefault="00A7720A" w:rsidP="00C36B01">
            <w:pPr>
              <w:rPr>
                <w:sz w:val="22"/>
                <w:szCs w:val="22"/>
              </w:rPr>
            </w:pPr>
          </w:p>
          <w:p w14:paraId="02D99D4E" w14:textId="77777777" w:rsidR="00A7720A" w:rsidRPr="0058455E" w:rsidRDefault="00A7720A" w:rsidP="00C36B01">
            <w:pPr>
              <w:rPr>
                <w:sz w:val="22"/>
                <w:szCs w:val="22"/>
              </w:rPr>
            </w:pPr>
          </w:p>
          <w:p w14:paraId="71745AD4" w14:textId="77777777" w:rsidR="00A7720A" w:rsidRPr="0058455E" w:rsidRDefault="00A7720A" w:rsidP="00C36B01">
            <w:pPr>
              <w:rPr>
                <w:sz w:val="22"/>
                <w:szCs w:val="22"/>
              </w:rPr>
            </w:pPr>
          </w:p>
          <w:p w14:paraId="6D54850B" w14:textId="77777777" w:rsidR="00A7720A" w:rsidRDefault="00A7720A" w:rsidP="00C36B01">
            <w:pPr>
              <w:rPr>
                <w:sz w:val="22"/>
                <w:szCs w:val="22"/>
              </w:rPr>
            </w:pPr>
          </w:p>
          <w:p w14:paraId="136D3EBA" w14:textId="77777777" w:rsidR="00F00EC5" w:rsidRDefault="00F00EC5" w:rsidP="00C36B01">
            <w:pPr>
              <w:rPr>
                <w:sz w:val="22"/>
                <w:szCs w:val="22"/>
              </w:rPr>
            </w:pPr>
          </w:p>
          <w:p w14:paraId="2A20BC67" w14:textId="77777777" w:rsidR="00F00EC5" w:rsidRDefault="00F00EC5" w:rsidP="00C36B01">
            <w:pPr>
              <w:rPr>
                <w:sz w:val="22"/>
                <w:szCs w:val="22"/>
              </w:rPr>
            </w:pPr>
          </w:p>
          <w:p w14:paraId="2509EC52" w14:textId="77777777" w:rsidR="00F00EC5" w:rsidRDefault="00F00EC5" w:rsidP="00C36B01">
            <w:pPr>
              <w:rPr>
                <w:sz w:val="22"/>
                <w:szCs w:val="22"/>
              </w:rPr>
            </w:pPr>
          </w:p>
          <w:p w14:paraId="2803B1BE" w14:textId="77777777" w:rsidR="00F00EC5" w:rsidRDefault="00F00EC5" w:rsidP="00C36B01">
            <w:pPr>
              <w:rPr>
                <w:sz w:val="22"/>
                <w:szCs w:val="22"/>
              </w:rPr>
            </w:pPr>
          </w:p>
          <w:p w14:paraId="4D6024EF" w14:textId="77777777" w:rsidR="00F00EC5" w:rsidRDefault="00F00EC5" w:rsidP="00C36B01">
            <w:pPr>
              <w:rPr>
                <w:sz w:val="22"/>
                <w:szCs w:val="22"/>
              </w:rPr>
            </w:pPr>
          </w:p>
          <w:p w14:paraId="17CD5847" w14:textId="30C69573" w:rsidR="00F00EC5" w:rsidRPr="0058455E" w:rsidRDefault="00F00EC5" w:rsidP="00C36B01">
            <w:pPr>
              <w:rPr>
                <w:sz w:val="22"/>
                <w:szCs w:val="22"/>
              </w:rPr>
            </w:pPr>
          </w:p>
        </w:tc>
      </w:tr>
      <w:tr w:rsidR="00A7720A" w:rsidRPr="00627A1C" w14:paraId="3B98AB3F" w14:textId="77777777" w:rsidTr="00C36B01">
        <w:trPr>
          <w:trHeight w:val="548"/>
        </w:trPr>
        <w:tc>
          <w:tcPr>
            <w:tcW w:w="1530" w:type="dxa"/>
            <w:vMerge w:val="restart"/>
          </w:tcPr>
          <w:p w14:paraId="5DD0032A" w14:textId="77777777" w:rsidR="00A7720A" w:rsidRPr="00627A1C" w:rsidRDefault="00A7720A" w:rsidP="00C36B01">
            <w:pPr>
              <w:rPr>
                <w:lang w:val="en-US" w:eastAsia="en-US"/>
              </w:rPr>
            </w:pPr>
            <w:r w:rsidRPr="00627A1C">
              <w:rPr>
                <w:lang w:val="en-US" w:eastAsia="en-US"/>
              </w:rPr>
              <w:lastRenderedPageBreak/>
              <w:t>Output 1.1</w:t>
            </w:r>
          </w:p>
          <w:p w14:paraId="10165247" w14:textId="77777777" w:rsidR="00A7720A" w:rsidRPr="00627A1C" w:rsidRDefault="00A7720A" w:rsidP="00C36B01">
            <w:pPr>
              <w:rPr>
                <w:b/>
                <w:lang w:val="en-US" w:eastAsia="en-US"/>
              </w:rPr>
            </w:pPr>
            <w:r w:rsidRPr="003A5D3C">
              <w:rPr>
                <w:b/>
                <w:bCs/>
                <w:iCs/>
                <w:sz w:val="22"/>
                <w:szCs w:val="22"/>
              </w:rPr>
              <w:t xml:space="preserve">Functional Secretariat supporting </w:t>
            </w:r>
            <w:r>
              <w:rPr>
                <w:b/>
                <w:bCs/>
                <w:iCs/>
                <w:sz w:val="22"/>
                <w:szCs w:val="22"/>
              </w:rPr>
              <w:t>N</w:t>
            </w:r>
            <w:r w:rsidRPr="003A5D3C">
              <w:rPr>
                <w:b/>
                <w:bCs/>
                <w:iCs/>
                <w:sz w:val="22"/>
                <w:szCs w:val="22"/>
              </w:rPr>
              <w:t>ESTF in place and operational</w:t>
            </w:r>
            <w:r w:rsidRPr="00627A1C">
              <w:rPr>
                <w:b/>
                <w:lang w:val="en-US" w:eastAsia="en-US"/>
              </w:rPr>
              <w:t xml:space="preserve"> </w:t>
            </w:r>
          </w:p>
        </w:tc>
        <w:tc>
          <w:tcPr>
            <w:tcW w:w="2070" w:type="dxa"/>
            <w:shd w:val="clear" w:color="auto" w:fill="EEECE1"/>
          </w:tcPr>
          <w:p w14:paraId="435F3679" w14:textId="77777777" w:rsidR="00A7720A" w:rsidRPr="00627A1C" w:rsidRDefault="00A7720A" w:rsidP="00C36B01">
            <w:pPr>
              <w:jc w:val="both"/>
              <w:rPr>
                <w:lang w:val="en-US" w:eastAsia="en-US"/>
              </w:rPr>
            </w:pPr>
            <w:r w:rsidRPr="00627A1C">
              <w:rPr>
                <w:lang w:val="en-US" w:eastAsia="en-US"/>
              </w:rPr>
              <w:t>Indicator  1.1.1</w:t>
            </w:r>
          </w:p>
          <w:p w14:paraId="36B9A124" w14:textId="77777777" w:rsidR="00A7720A" w:rsidRPr="00421B99" w:rsidRDefault="00A7720A" w:rsidP="00C36B01">
            <w:pPr>
              <w:rPr>
                <w:sz w:val="22"/>
                <w:szCs w:val="22"/>
              </w:rPr>
            </w:pPr>
            <w:r w:rsidRPr="00421B99">
              <w:rPr>
                <w:sz w:val="22"/>
                <w:szCs w:val="22"/>
              </w:rPr>
              <w:t># staff appointed and resources as per plan</w:t>
            </w:r>
          </w:p>
          <w:p w14:paraId="0A67AC1C" w14:textId="77777777" w:rsidR="00A7720A" w:rsidRPr="004A513B" w:rsidRDefault="00A7720A" w:rsidP="00C36B01">
            <w:pPr>
              <w:rPr>
                <w:sz w:val="22"/>
                <w:szCs w:val="22"/>
              </w:rPr>
            </w:pPr>
            <w:r w:rsidRPr="00421B99">
              <w:rPr>
                <w:sz w:val="22"/>
                <w:szCs w:val="22"/>
              </w:rPr>
              <w:t># issued as per plan</w:t>
            </w:r>
          </w:p>
        </w:tc>
        <w:tc>
          <w:tcPr>
            <w:tcW w:w="1530" w:type="dxa"/>
            <w:shd w:val="clear" w:color="auto" w:fill="EEECE1"/>
          </w:tcPr>
          <w:p w14:paraId="46427355" w14:textId="77777777" w:rsidR="00A7720A" w:rsidRPr="00627A1C" w:rsidRDefault="00A7720A" w:rsidP="00C36B01">
            <w:r>
              <w:rPr>
                <w:b/>
                <w:lang w:val="en-US" w:eastAsia="en-US"/>
              </w:rPr>
              <w:t>0</w:t>
            </w:r>
          </w:p>
        </w:tc>
        <w:tc>
          <w:tcPr>
            <w:tcW w:w="1620" w:type="dxa"/>
            <w:shd w:val="clear" w:color="auto" w:fill="EEECE1"/>
          </w:tcPr>
          <w:p w14:paraId="7E4F5074" w14:textId="77777777" w:rsidR="00A7720A" w:rsidRPr="00627A1C" w:rsidRDefault="00A7720A" w:rsidP="00C36B01">
            <w:r w:rsidRPr="00421B99">
              <w:rPr>
                <w:sz w:val="22"/>
                <w:szCs w:val="22"/>
              </w:rPr>
              <w:t xml:space="preserve">100%, </w:t>
            </w:r>
            <w:bookmarkStart w:id="20" w:name="_Hlk20122850"/>
            <w:r w:rsidRPr="00421B99">
              <w:rPr>
                <w:sz w:val="22"/>
                <w:szCs w:val="22"/>
              </w:rPr>
              <w:t>(30% women)</w:t>
            </w:r>
            <w:bookmarkEnd w:id="20"/>
          </w:p>
        </w:tc>
        <w:tc>
          <w:tcPr>
            <w:tcW w:w="1777" w:type="dxa"/>
          </w:tcPr>
          <w:p w14:paraId="43CE6468" w14:textId="77777777" w:rsidR="00A7720A" w:rsidRPr="0058455E" w:rsidRDefault="00A7720A" w:rsidP="00C36B01">
            <w:pPr>
              <w:rPr>
                <w:b/>
                <w:sz w:val="22"/>
                <w:szCs w:val="22"/>
                <w:lang w:val="en-US" w:eastAsia="en-US"/>
              </w:rPr>
            </w:pPr>
            <w:r w:rsidRPr="0058455E">
              <w:rPr>
                <w:bCs/>
                <w:sz w:val="22"/>
                <w:szCs w:val="22"/>
                <w:lang w:val="en-US" w:eastAsia="en-US"/>
              </w:rPr>
              <w:t>Staff and office allocated to NESTF Secretariat</w:t>
            </w:r>
            <w:r w:rsidRPr="0058455E">
              <w:rPr>
                <w:b/>
                <w:sz w:val="22"/>
                <w:szCs w:val="22"/>
                <w:lang w:val="en-US" w:eastAsia="en-US"/>
              </w:rPr>
              <w:t>.</w:t>
            </w:r>
          </w:p>
          <w:p w14:paraId="5FEEC3C5" w14:textId="77777777" w:rsidR="00A7720A" w:rsidRPr="0058455E" w:rsidRDefault="00A7720A" w:rsidP="00C36B01">
            <w:pPr>
              <w:rPr>
                <w:bCs/>
                <w:sz w:val="22"/>
                <w:szCs w:val="22"/>
                <w:lang w:val="en-US" w:eastAsia="en-US"/>
              </w:rPr>
            </w:pPr>
            <w:r w:rsidRPr="0058455E">
              <w:rPr>
                <w:bCs/>
                <w:sz w:val="22"/>
                <w:szCs w:val="22"/>
                <w:lang w:val="en-US" w:eastAsia="en-US"/>
              </w:rPr>
              <w:t>Office equipped to function.</w:t>
            </w:r>
          </w:p>
        </w:tc>
        <w:tc>
          <w:tcPr>
            <w:tcW w:w="2340" w:type="dxa"/>
          </w:tcPr>
          <w:p w14:paraId="65D93C2C" w14:textId="77777777" w:rsidR="00A7720A" w:rsidRPr="0058455E" w:rsidRDefault="00A7720A" w:rsidP="00C36B01">
            <w:pPr>
              <w:rPr>
                <w:bCs/>
                <w:sz w:val="22"/>
                <w:szCs w:val="22"/>
                <w:lang w:val="en-US"/>
              </w:rPr>
            </w:pPr>
            <w:r w:rsidRPr="0058455E">
              <w:rPr>
                <w:bCs/>
                <w:sz w:val="22"/>
                <w:szCs w:val="22"/>
                <w:lang w:val="en-US"/>
              </w:rPr>
              <w:t>9 staff allocated with office space in Police HQ</w:t>
            </w:r>
            <w:r>
              <w:rPr>
                <w:bCs/>
                <w:sz w:val="22"/>
                <w:szCs w:val="22"/>
                <w:lang w:val="en-US"/>
              </w:rPr>
              <w:t xml:space="preserve">. </w:t>
            </w:r>
            <w:r w:rsidRPr="0058455E">
              <w:rPr>
                <w:bCs/>
                <w:sz w:val="22"/>
                <w:szCs w:val="22"/>
                <w:lang w:val="en-US"/>
              </w:rPr>
              <w:t>Office furniture, stationery and computers provided. Secretariat not functioning properly.</w:t>
            </w:r>
          </w:p>
        </w:tc>
        <w:tc>
          <w:tcPr>
            <w:tcW w:w="4253" w:type="dxa"/>
          </w:tcPr>
          <w:p w14:paraId="59E65B7E" w14:textId="2DD8E137" w:rsidR="00A7720A" w:rsidRPr="0058455E" w:rsidRDefault="00A7720A" w:rsidP="00C36B01">
            <w:pPr>
              <w:rPr>
                <w:sz w:val="22"/>
                <w:szCs w:val="22"/>
              </w:rPr>
            </w:pPr>
            <w:r>
              <w:rPr>
                <w:sz w:val="22"/>
                <w:szCs w:val="22"/>
              </w:rPr>
              <w:t xml:space="preserve">Various staff have been seconded to the Secretariat from security institutions – OPM; MOIS; SPF. No new staff have been recruited despite a modest budget and various </w:t>
            </w:r>
            <w:r w:rsidR="00B5443B">
              <w:rPr>
                <w:sz w:val="22"/>
                <w:szCs w:val="22"/>
              </w:rPr>
              <w:t xml:space="preserve">suggestions to consider engaging staff who could be dedicated 100% to ensuring the Secretariat operates smoothly. </w:t>
            </w:r>
          </w:p>
          <w:p w14:paraId="7550E61C" w14:textId="7444BFC3" w:rsidR="00A7720A" w:rsidRPr="0058455E" w:rsidRDefault="00A7720A" w:rsidP="00C36B01">
            <w:pPr>
              <w:rPr>
                <w:sz w:val="22"/>
                <w:szCs w:val="22"/>
              </w:rPr>
            </w:pPr>
            <w:r w:rsidRPr="0058455E">
              <w:rPr>
                <w:sz w:val="22"/>
                <w:szCs w:val="22"/>
              </w:rPr>
              <w:t xml:space="preserve">Most staff assigned </w:t>
            </w:r>
            <w:r>
              <w:rPr>
                <w:sz w:val="22"/>
                <w:szCs w:val="22"/>
              </w:rPr>
              <w:t>appear not 100% dedicated to the Secretariat and are working for other sections</w:t>
            </w:r>
            <w:r w:rsidR="00B5443B">
              <w:rPr>
                <w:sz w:val="22"/>
                <w:szCs w:val="22"/>
              </w:rPr>
              <w:t xml:space="preserve"> of the police</w:t>
            </w:r>
            <w:r>
              <w:rPr>
                <w:sz w:val="22"/>
                <w:szCs w:val="22"/>
              </w:rPr>
              <w:t xml:space="preserve">. </w:t>
            </w:r>
            <w:r w:rsidRPr="0058455E">
              <w:rPr>
                <w:sz w:val="22"/>
                <w:szCs w:val="22"/>
              </w:rPr>
              <w:t xml:space="preserve"> </w:t>
            </w:r>
          </w:p>
        </w:tc>
      </w:tr>
      <w:tr w:rsidR="00A7720A" w:rsidRPr="00627A1C" w14:paraId="7E4AEB48" w14:textId="77777777" w:rsidTr="00C36B01">
        <w:trPr>
          <w:trHeight w:val="512"/>
        </w:trPr>
        <w:tc>
          <w:tcPr>
            <w:tcW w:w="1530" w:type="dxa"/>
            <w:vMerge/>
          </w:tcPr>
          <w:p w14:paraId="6AEE5917" w14:textId="77777777" w:rsidR="00A7720A" w:rsidRPr="00627A1C" w:rsidRDefault="00A7720A" w:rsidP="00C36B01">
            <w:pPr>
              <w:rPr>
                <w:b/>
                <w:lang w:val="en-US" w:eastAsia="en-US"/>
              </w:rPr>
            </w:pPr>
          </w:p>
        </w:tc>
        <w:tc>
          <w:tcPr>
            <w:tcW w:w="2070" w:type="dxa"/>
            <w:shd w:val="clear" w:color="auto" w:fill="EEECE1"/>
          </w:tcPr>
          <w:p w14:paraId="54DCB2F4" w14:textId="77777777" w:rsidR="00A7720A" w:rsidRPr="00CD2951" w:rsidRDefault="00A7720A" w:rsidP="00C36B01">
            <w:pPr>
              <w:jc w:val="both"/>
              <w:rPr>
                <w:lang w:val="en-US" w:eastAsia="en-US"/>
              </w:rPr>
            </w:pPr>
            <w:r w:rsidRPr="00CD2951">
              <w:rPr>
                <w:lang w:val="en-US" w:eastAsia="en-US"/>
              </w:rPr>
              <w:t>Indicator 1.1.2</w:t>
            </w:r>
          </w:p>
          <w:p w14:paraId="31CA0E30" w14:textId="77777777" w:rsidR="00A7720A" w:rsidRPr="004A513B" w:rsidRDefault="00A7720A" w:rsidP="00C36B01">
            <w:pPr>
              <w:rPr>
                <w:sz w:val="22"/>
                <w:szCs w:val="22"/>
              </w:rPr>
            </w:pPr>
            <w:r w:rsidRPr="00421B99">
              <w:rPr>
                <w:sz w:val="22"/>
                <w:szCs w:val="22"/>
              </w:rPr>
              <w:t xml:space="preserve"># </w:t>
            </w:r>
            <w:r>
              <w:rPr>
                <w:sz w:val="22"/>
                <w:szCs w:val="22"/>
              </w:rPr>
              <w:t>training material developed</w:t>
            </w:r>
          </w:p>
        </w:tc>
        <w:tc>
          <w:tcPr>
            <w:tcW w:w="1530" w:type="dxa"/>
            <w:shd w:val="clear" w:color="auto" w:fill="EEECE1"/>
          </w:tcPr>
          <w:p w14:paraId="2F8F0F38" w14:textId="77777777" w:rsidR="00A7720A" w:rsidRPr="00627A1C" w:rsidRDefault="00A7720A" w:rsidP="00C36B01">
            <w:r>
              <w:rPr>
                <w:b/>
                <w:lang w:val="en-US" w:eastAsia="en-US"/>
              </w:rPr>
              <w:t>NA</w:t>
            </w:r>
          </w:p>
        </w:tc>
        <w:tc>
          <w:tcPr>
            <w:tcW w:w="1620" w:type="dxa"/>
            <w:shd w:val="clear" w:color="auto" w:fill="EEECE1"/>
          </w:tcPr>
          <w:p w14:paraId="1E47B1A2" w14:textId="77777777" w:rsidR="00A7720A" w:rsidRPr="00627A1C" w:rsidRDefault="00A7720A" w:rsidP="00C36B01">
            <w:r w:rsidRPr="00421B99">
              <w:rPr>
                <w:sz w:val="22"/>
                <w:szCs w:val="22"/>
              </w:rPr>
              <w:t>100%</w:t>
            </w:r>
            <w:r>
              <w:rPr>
                <w:sz w:val="22"/>
                <w:szCs w:val="22"/>
              </w:rPr>
              <w:t xml:space="preserve"> material developed</w:t>
            </w:r>
          </w:p>
        </w:tc>
        <w:tc>
          <w:tcPr>
            <w:tcW w:w="1777" w:type="dxa"/>
          </w:tcPr>
          <w:p w14:paraId="3F7668F8" w14:textId="77777777" w:rsidR="00A7720A" w:rsidRPr="0058455E" w:rsidRDefault="00A7720A" w:rsidP="00C36B01">
            <w:pPr>
              <w:rPr>
                <w:bCs/>
                <w:sz w:val="22"/>
                <w:szCs w:val="22"/>
                <w:lang w:val="en-US" w:eastAsia="en-US"/>
              </w:rPr>
            </w:pPr>
            <w:r w:rsidRPr="0058455E">
              <w:rPr>
                <w:bCs/>
                <w:sz w:val="22"/>
                <w:szCs w:val="22"/>
                <w:lang w:val="en-US" w:eastAsia="en-US"/>
              </w:rPr>
              <w:t>Training manuals; SOPs; other products</w:t>
            </w:r>
          </w:p>
        </w:tc>
        <w:tc>
          <w:tcPr>
            <w:tcW w:w="2340" w:type="dxa"/>
          </w:tcPr>
          <w:p w14:paraId="3CA5D91F" w14:textId="278A9B46" w:rsidR="00A7720A" w:rsidRPr="0058455E" w:rsidRDefault="009F2888" w:rsidP="00C36B01">
            <w:pPr>
              <w:rPr>
                <w:bCs/>
                <w:sz w:val="22"/>
                <w:szCs w:val="22"/>
              </w:rPr>
            </w:pPr>
            <w:r>
              <w:rPr>
                <w:bCs/>
                <w:sz w:val="22"/>
                <w:szCs w:val="22"/>
              </w:rPr>
              <w:t>Nil</w:t>
            </w:r>
          </w:p>
        </w:tc>
        <w:tc>
          <w:tcPr>
            <w:tcW w:w="4253" w:type="dxa"/>
          </w:tcPr>
          <w:p w14:paraId="41874ABC" w14:textId="0C7D924E" w:rsidR="00A7720A" w:rsidRPr="0058455E" w:rsidRDefault="00A7720A" w:rsidP="00C36B01">
            <w:pPr>
              <w:rPr>
                <w:bCs/>
                <w:sz w:val="22"/>
                <w:szCs w:val="22"/>
              </w:rPr>
            </w:pPr>
            <w:r>
              <w:rPr>
                <w:bCs/>
                <w:sz w:val="22"/>
                <w:szCs w:val="22"/>
              </w:rPr>
              <w:t>Support offered to AMISOM</w:t>
            </w:r>
            <w:r w:rsidR="000E68CC">
              <w:rPr>
                <w:bCs/>
                <w:sz w:val="22"/>
                <w:szCs w:val="22"/>
              </w:rPr>
              <w:t xml:space="preserve"> to print  training manuals and SOPs</w:t>
            </w:r>
            <w:r>
              <w:rPr>
                <w:bCs/>
                <w:sz w:val="22"/>
                <w:szCs w:val="22"/>
              </w:rPr>
              <w:t>.</w:t>
            </w:r>
          </w:p>
        </w:tc>
      </w:tr>
      <w:tr w:rsidR="00A7720A" w:rsidRPr="00627A1C" w14:paraId="02A01B8C" w14:textId="77777777" w:rsidTr="00C36B01">
        <w:trPr>
          <w:trHeight w:val="440"/>
        </w:trPr>
        <w:tc>
          <w:tcPr>
            <w:tcW w:w="1530" w:type="dxa"/>
          </w:tcPr>
          <w:p w14:paraId="1B3112F5" w14:textId="77777777" w:rsidR="00A7720A" w:rsidRPr="00627A1C" w:rsidRDefault="00A7720A" w:rsidP="00C36B01">
            <w:pPr>
              <w:rPr>
                <w:lang w:val="en-US" w:eastAsia="en-US"/>
              </w:rPr>
            </w:pPr>
            <w:r w:rsidRPr="00627A1C">
              <w:rPr>
                <w:lang w:val="en-US" w:eastAsia="en-US"/>
              </w:rPr>
              <w:t>Output 1.2</w:t>
            </w:r>
          </w:p>
          <w:p w14:paraId="44B106C3" w14:textId="77777777" w:rsidR="00A7720A" w:rsidRPr="00627A1C" w:rsidRDefault="00A7720A" w:rsidP="00C36B01">
            <w:pPr>
              <w:rPr>
                <w:lang w:val="en-US" w:eastAsia="en-US"/>
              </w:rPr>
            </w:pPr>
            <w:r w:rsidRPr="002506E2">
              <w:rPr>
                <w:b/>
                <w:bCs/>
                <w:iCs/>
                <w:sz w:val="22"/>
                <w:szCs w:val="22"/>
              </w:rPr>
              <w:t>Establish and Support the NJOC</w:t>
            </w:r>
          </w:p>
        </w:tc>
        <w:tc>
          <w:tcPr>
            <w:tcW w:w="2070" w:type="dxa"/>
            <w:shd w:val="clear" w:color="auto" w:fill="EEECE1"/>
          </w:tcPr>
          <w:p w14:paraId="565D44CD" w14:textId="77777777" w:rsidR="00A7720A" w:rsidRPr="00627A1C" w:rsidRDefault="00A7720A" w:rsidP="00C36B01">
            <w:pPr>
              <w:jc w:val="both"/>
              <w:rPr>
                <w:lang w:val="en-US" w:eastAsia="en-US"/>
              </w:rPr>
            </w:pPr>
            <w:r w:rsidRPr="00627A1C">
              <w:rPr>
                <w:lang w:val="en-US" w:eastAsia="en-US"/>
              </w:rPr>
              <w:t>Indicator  1.2.1</w:t>
            </w:r>
          </w:p>
          <w:p w14:paraId="53253DC5" w14:textId="77777777" w:rsidR="00A7720A" w:rsidRPr="00421B99" w:rsidRDefault="00A7720A" w:rsidP="00C36B01">
            <w:pPr>
              <w:rPr>
                <w:sz w:val="22"/>
                <w:szCs w:val="22"/>
              </w:rPr>
            </w:pPr>
            <w:r w:rsidRPr="00421B99">
              <w:rPr>
                <w:sz w:val="22"/>
                <w:szCs w:val="22"/>
              </w:rPr>
              <w:t>NJOC is staffed, trained and resourced enabling it to function.</w:t>
            </w:r>
          </w:p>
          <w:p w14:paraId="56BF8B7A" w14:textId="77777777" w:rsidR="00A7720A" w:rsidRPr="00627A1C" w:rsidRDefault="00A7720A" w:rsidP="00C36B01">
            <w:pPr>
              <w:rPr>
                <w:lang w:val="en-US" w:eastAsia="en-US"/>
              </w:rPr>
            </w:pPr>
          </w:p>
        </w:tc>
        <w:tc>
          <w:tcPr>
            <w:tcW w:w="1530" w:type="dxa"/>
            <w:shd w:val="clear" w:color="auto" w:fill="EEECE1"/>
          </w:tcPr>
          <w:p w14:paraId="0D56AA27" w14:textId="77777777" w:rsidR="00A7720A" w:rsidRPr="00421B99" w:rsidRDefault="00A7720A" w:rsidP="00C36B01">
            <w:pPr>
              <w:rPr>
                <w:sz w:val="22"/>
                <w:szCs w:val="22"/>
              </w:rPr>
            </w:pPr>
            <w:r w:rsidRPr="00421B99">
              <w:rPr>
                <w:sz w:val="22"/>
                <w:szCs w:val="22"/>
              </w:rPr>
              <w:t xml:space="preserve">No experience of a NJOC. </w:t>
            </w:r>
          </w:p>
          <w:p w14:paraId="50CA640C" w14:textId="77777777" w:rsidR="00A7720A" w:rsidRPr="00627A1C" w:rsidRDefault="00A7720A" w:rsidP="00C36B01"/>
        </w:tc>
        <w:tc>
          <w:tcPr>
            <w:tcW w:w="1620" w:type="dxa"/>
            <w:shd w:val="clear" w:color="auto" w:fill="EEECE1"/>
          </w:tcPr>
          <w:p w14:paraId="7F6CFDF1" w14:textId="77777777" w:rsidR="00A7720A" w:rsidRPr="00CD2951" w:rsidRDefault="00A7720A" w:rsidP="00C36B01">
            <w:pPr>
              <w:rPr>
                <w:rFonts w:ascii="Arial" w:hAnsi="Arial" w:cs="Arial"/>
                <w:sz w:val="16"/>
                <w:szCs w:val="16"/>
              </w:rPr>
            </w:pPr>
            <w:r w:rsidRPr="00421B99">
              <w:rPr>
                <w:sz w:val="22"/>
                <w:szCs w:val="22"/>
              </w:rPr>
              <w:t>A functioning NJOC.</w:t>
            </w:r>
          </w:p>
        </w:tc>
        <w:tc>
          <w:tcPr>
            <w:tcW w:w="1777" w:type="dxa"/>
          </w:tcPr>
          <w:p w14:paraId="135701BC" w14:textId="77777777" w:rsidR="00A7720A" w:rsidRPr="0058455E" w:rsidRDefault="00A7720A" w:rsidP="00C36B01">
            <w:pPr>
              <w:rPr>
                <w:bCs/>
                <w:sz w:val="22"/>
                <w:szCs w:val="22"/>
                <w:lang w:val="en-US" w:eastAsia="en-US"/>
              </w:rPr>
            </w:pPr>
            <w:r w:rsidRPr="0058455E">
              <w:rPr>
                <w:bCs/>
                <w:sz w:val="22"/>
                <w:szCs w:val="22"/>
                <w:lang w:val="en-US" w:eastAsia="en-US"/>
              </w:rPr>
              <w:t xml:space="preserve">NJOC office space allocated and resourced. Staff assigned. </w:t>
            </w:r>
          </w:p>
          <w:p w14:paraId="0BEA5474" w14:textId="77777777" w:rsidR="00A7720A" w:rsidRPr="0058455E" w:rsidRDefault="00A7720A" w:rsidP="00C36B01">
            <w:pPr>
              <w:rPr>
                <w:bCs/>
                <w:sz w:val="22"/>
                <w:szCs w:val="22"/>
                <w:lang w:val="en-US" w:eastAsia="en-US"/>
              </w:rPr>
            </w:pPr>
            <w:r w:rsidRPr="0058455E">
              <w:rPr>
                <w:bCs/>
                <w:sz w:val="22"/>
                <w:szCs w:val="22"/>
                <w:lang w:val="en-US" w:eastAsia="en-US"/>
              </w:rPr>
              <w:t>Staff trained.</w:t>
            </w:r>
          </w:p>
        </w:tc>
        <w:tc>
          <w:tcPr>
            <w:tcW w:w="2340" w:type="dxa"/>
          </w:tcPr>
          <w:p w14:paraId="37B6A0BC" w14:textId="7F8D282E" w:rsidR="00A7720A" w:rsidRPr="0058455E" w:rsidRDefault="009F2888" w:rsidP="00C36B01">
            <w:pPr>
              <w:rPr>
                <w:bCs/>
                <w:sz w:val="22"/>
                <w:szCs w:val="22"/>
              </w:rPr>
            </w:pPr>
            <w:r>
              <w:rPr>
                <w:bCs/>
                <w:sz w:val="22"/>
                <w:szCs w:val="22"/>
                <w:lang w:val="en-US" w:eastAsia="en-US"/>
              </w:rPr>
              <w:t>Procurement action initiated.</w:t>
            </w:r>
          </w:p>
        </w:tc>
        <w:tc>
          <w:tcPr>
            <w:tcW w:w="4253" w:type="dxa"/>
          </w:tcPr>
          <w:p w14:paraId="744127C8" w14:textId="112812EA" w:rsidR="00A7720A" w:rsidRPr="0058455E" w:rsidRDefault="00A7720A" w:rsidP="00C36B01">
            <w:pPr>
              <w:rPr>
                <w:bCs/>
                <w:sz w:val="22"/>
                <w:szCs w:val="22"/>
              </w:rPr>
            </w:pPr>
            <w:r>
              <w:rPr>
                <w:bCs/>
                <w:sz w:val="22"/>
                <w:szCs w:val="22"/>
                <w:lang w:val="en-US" w:eastAsia="en-US"/>
              </w:rPr>
              <w:t xml:space="preserve">Draft </w:t>
            </w:r>
            <w:r w:rsidR="006A6587" w:rsidRPr="006A6587">
              <w:rPr>
                <w:bCs/>
                <w:sz w:val="22"/>
                <w:szCs w:val="22"/>
                <w:lang w:val="en-US" w:eastAsia="en-US"/>
              </w:rPr>
              <w:t xml:space="preserve">National Elections Security Plan </w:t>
            </w:r>
            <w:r>
              <w:rPr>
                <w:bCs/>
                <w:sz w:val="22"/>
                <w:szCs w:val="22"/>
                <w:lang w:val="en-US" w:eastAsia="en-US"/>
              </w:rPr>
              <w:t xml:space="preserve">received in </w:t>
            </w:r>
            <w:r w:rsidR="00B5443B">
              <w:rPr>
                <w:bCs/>
                <w:sz w:val="22"/>
                <w:szCs w:val="22"/>
                <w:lang w:val="en-US" w:eastAsia="en-US"/>
              </w:rPr>
              <w:t>mid-</w:t>
            </w:r>
            <w:r>
              <w:rPr>
                <w:bCs/>
                <w:sz w:val="22"/>
                <w:szCs w:val="22"/>
                <w:lang w:val="en-US" w:eastAsia="en-US"/>
              </w:rPr>
              <w:t xml:space="preserve">October 2020. The plan recognizes the JOCs </w:t>
            </w:r>
            <w:r w:rsidR="000E68CC">
              <w:rPr>
                <w:bCs/>
                <w:sz w:val="22"/>
                <w:szCs w:val="22"/>
                <w:lang w:val="en-US" w:eastAsia="en-US"/>
              </w:rPr>
              <w:t xml:space="preserve">and </w:t>
            </w:r>
            <w:r>
              <w:rPr>
                <w:bCs/>
                <w:sz w:val="22"/>
                <w:szCs w:val="22"/>
                <w:lang w:val="en-US" w:eastAsia="en-US"/>
              </w:rPr>
              <w:t xml:space="preserve">directs </w:t>
            </w:r>
            <w:r w:rsidR="000E68CC">
              <w:rPr>
                <w:bCs/>
                <w:sz w:val="22"/>
                <w:szCs w:val="22"/>
                <w:lang w:val="en-US" w:eastAsia="en-US"/>
              </w:rPr>
              <w:t xml:space="preserve">FMS &amp; Banadir  </w:t>
            </w:r>
            <w:r>
              <w:rPr>
                <w:bCs/>
                <w:sz w:val="22"/>
                <w:szCs w:val="22"/>
                <w:lang w:val="en-US" w:eastAsia="en-US"/>
              </w:rPr>
              <w:t>to establish</w:t>
            </w:r>
            <w:r w:rsidR="000E68CC">
              <w:rPr>
                <w:bCs/>
                <w:sz w:val="22"/>
                <w:szCs w:val="22"/>
                <w:lang w:val="en-US" w:eastAsia="en-US"/>
              </w:rPr>
              <w:t xml:space="preserve"> them</w:t>
            </w:r>
            <w:r>
              <w:rPr>
                <w:bCs/>
                <w:sz w:val="22"/>
                <w:szCs w:val="22"/>
                <w:lang w:val="en-US" w:eastAsia="en-US"/>
              </w:rPr>
              <w:t xml:space="preserve">. Draft plan not yet finalized.  </w:t>
            </w:r>
          </w:p>
        </w:tc>
      </w:tr>
      <w:tr w:rsidR="00A7720A" w:rsidRPr="00627A1C" w14:paraId="303C6A8A" w14:textId="77777777" w:rsidTr="00C36B01">
        <w:trPr>
          <w:trHeight w:val="440"/>
        </w:trPr>
        <w:tc>
          <w:tcPr>
            <w:tcW w:w="1530" w:type="dxa"/>
          </w:tcPr>
          <w:p w14:paraId="534D6EF3" w14:textId="77777777" w:rsidR="00A7720A" w:rsidRPr="00627A1C" w:rsidRDefault="00A7720A" w:rsidP="00C36B01">
            <w:pPr>
              <w:rPr>
                <w:lang w:val="en-US" w:eastAsia="en-US"/>
              </w:rPr>
            </w:pPr>
            <w:r w:rsidRPr="00627A1C">
              <w:rPr>
                <w:lang w:val="en-US" w:eastAsia="en-US"/>
              </w:rPr>
              <w:t>Output 1.</w:t>
            </w:r>
            <w:r>
              <w:rPr>
                <w:lang w:val="en-US" w:eastAsia="en-US"/>
              </w:rPr>
              <w:t>3</w:t>
            </w:r>
          </w:p>
          <w:p w14:paraId="5CA636BF" w14:textId="77777777" w:rsidR="00A7720A" w:rsidRPr="00627A1C" w:rsidRDefault="00A7720A" w:rsidP="00C36B01">
            <w:pPr>
              <w:rPr>
                <w:lang w:val="en-US" w:eastAsia="en-US"/>
              </w:rPr>
            </w:pPr>
            <w:r w:rsidRPr="002506E2">
              <w:rPr>
                <w:b/>
                <w:bCs/>
                <w:iCs/>
                <w:sz w:val="22"/>
                <w:szCs w:val="22"/>
              </w:rPr>
              <w:t>Establish and Support the SJOCs (6)</w:t>
            </w:r>
          </w:p>
        </w:tc>
        <w:tc>
          <w:tcPr>
            <w:tcW w:w="2070" w:type="dxa"/>
            <w:shd w:val="clear" w:color="auto" w:fill="EEECE1"/>
          </w:tcPr>
          <w:p w14:paraId="6F8F1F64" w14:textId="77777777" w:rsidR="00A7720A" w:rsidRPr="00627A1C" w:rsidRDefault="00A7720A" w:rsidP="00C36B01">
            <w:pPr>
              <w:jc w:val="both"/>
              <w:rPr>
                <w:lang w:val="en-US" w:eastAsia="en-US"/>
              </w:rPr>
            </w:pPr>
            <w:r w:rsidRPr="00627A1C">
              <w:rPr>
                <w:lang w:val="en-US" w:eastAsia="en-US"/>
              </w:rPr>
              <w:t>Indicator  1.</w:t>
            </w:r>
            <w:r>
              <w:rPr>
                <w:lang w:val="en-US" w:eastAsia="en-US"/>
              </w:rPr>
              <w:t>3</w:t>
            </w:r>
            <w:r w:rsidRPr="00627A1C">
              <w:rPr>
                <w:lang w:val="en-US" w:eastAsia="en-US"/>
              </w:rPr>
              <w:t>.1</w:t>
            </w:r>
          </w:p>
          <w:p w14:paraId="60B42FA5" w14:textId="77777777" w:rsidR="00A7720A" w:rsidRPr="00421B99" w:rsidRDefault="00A7720A" w:rsidP="00C36B01">
            <w:pPr>
              <w:rPr>
                <w:sz w:val="22"/>
                <w:szCs w:val="22"/>
              </w:rPr>
            </w:pPr>
            <w:r w:rsidRPr="00421B99">
              <w:rPr>
                <w:sz w:val="22"/>
                <w:szCs w:val="22"/>
              </w:rPr>
              <w:t>SJOC are staffed, trained and resourced enabling it to function.</w:t>
            </w:r>
          </w:p>
          <w:p w14:paraId="7B94B191" w14:textId="77777777" w:rsidR="00A7720A" w:rsidRPr="00627A1C" w:rsidRDefault="00A7720A" w:rsidP="00C36B01">
            <w:pPr>
              <w:jc w:val="both"/>
              <w:rPr>
                <w:lang w:val="en-US" w:eastAsia="en-US"/>
              </w:rPr>
            </w:pPr>
          </w:p>
        </w:tc>
        <w:tc>
          <w:tcPr>
            <w:tcW w:w="1530" w:type="dxa"/>
            <w:shd w:val="clear" w:color="auto" w:fill="EEECE1"/>
          </w:tcPr>
          <w:p w14:paraId="126D05B5" w14:textId="77777777" w:rsidR="00A7720A" w:rsidRDefault="00A7720A" w:rsidP="00C36B01">
            <w:pPr>
              <w:rPr>
                <w:b/>
                <w:lang w:val="en-US" w:eastAsia="en-US"/>
              </w:rPr>
            </w:pPr>
            <w:r w:rsidRPr="00421B99">
              <w:rPr>
                <w:sz w:val="22"/>
                <w:szCs w:val="22"/>
              </w:rPr>
              <w:t>No experience of SJOCs.</w:t>
            </w:r>
          </w:p>
        </w:tc>
        <w:tc>
          <w:tcPr>
            <w:tcW w:w="1620" w:type="dxa"/>
            <w:shd w:val="clear" w:color="auto" w:fill="EEECE1"/>
          </w:tcPr>
          <w:p w14:paraId="7B80B84F" w14:textId="77777777" w:rsidR="00A7720A" w:rsidRDefault="00A7720A" w:rsidP="00C36B01">
            <w:pPr>
              <w:rPr>
                <w:rFonts w:ascii="Arial" w:hAnsi="Arial" w:cs="Arial"/>
                <w:sz w:val="16"/>
                <w:szCs w:val="16"/>
              </w:rPr>
            </w:pPr>
            <w:r w:rsidRPr="00421B99">
              <w:rPr>
                <w:sz w:val="22"/>
                <w:szCs w:val="22"/>
              </w:rPr>
              <w:t>6 functioning SJOC.</w:t>
            </w:r>
          </w:p>
        </w:tc>
        <w:tc>
          <w:tcPr>
            <w:tcW w:w="1777" w:type="dxa"/>
          </w:tcPr>
          <w:p w14:paraId="142B9A73" w14:textId="77777777" w:rsidR="00A7720A" w:rsidRPr="0058455E" w:rsidRDefault="00A7720A" w:rsidP="00C36B01">
            <w:pPr>
              <w:rPr>
                <w:b/>
                <w:sz w:val="22"/>
                <w:szCs w:val="22"/>
                <w:lang w:val="en-US" w:eastAsia="en-US"/>
              </w:rPr>
            </w:pPr>
            <w:r w:rsidRPr="0058455E">
              <w:rPr>
                <w:sz w:val="22"/>
                <w:szCs w:val="22"/>
              </w:rPr>
              <w:t>SJOC</w:t>
            </w:r>
            <w:r>
              <w:rPr>
                <w:sz w:val="22"/>
                <w:szCs w:val="22"/>
              </w:rPr>
              <w:t>s</w:t>
            </w:r>
            <w:r w:rsidRPr="0058455E">
              <w:rPr>
                <w:sz w:val="22"/>
                <w:szCs w:val="22"/>
              </w:rPr>
              <w:t xml:space="preserve"> office space allocated and resourced. Staff assigned. Staff trained.</w:t>
            </w:r>
          </w:p>
        </w:tc>
        <w:tc>
          <w:tcPr>
            <w:tcW w:w="2340" w:type="dxa"/>
          </w:tcPr>
          <w:p w14:paraId="67D0E90B" w14:textId="6CCA4D3D" w:rsidR="00A7720A" w:rsidRPr="0058455E" w:rsidRDefault="009F2888" w:rsidP="00C36B01">
            <w:pPr>
              <w:rPr>
                <w:b/>
                <w:sz w:val="22"/>
                <w:szCs w:val="22"/>
                <w:lang w:val="en-US" w:eastAsia="en-US"/>
              </w:rPr>
            </w:pPr>
            <w:r>
              <w:rPr>
                <w:bCs/>
                <w:sz w:val="22"/>
                <w:szCs w:val="22"/>
                <w:lang w:val="en-US" w:eastAsia="en-US"/>
              </w:rPr>
              <w:t>As above.</w:t>
            </w:r>
          </w:p>
        </w:tc>
        <w:tc>
          <w:tcPr>
            <w:tcW w:w="4253" w:type="dxa"/>
          </w:tcPr>
          <w:p w14:paraId="54893ED6" w14:textId="6FDD8788" w:rsidR="00A7720A" w:rsidRPr="0058455E" w:rsidRDefault="00A7720A" w:rsidP="00C36B01">
            <w:pPr>
              <w:rPr>
                <w:b/>
                <w:sz w:val="22"/>
                <w:szCs w:val="22"/>
                <w:lang w:val="en-US" w:eastAsia="en-US"/>
              </w:rPr>
            </w:pPr>
            <w:r>
              <w:t xml:space="preserve">As above. </w:t>
            </w:r>
            <w:r w:rsidR="001200A0" w:rsidRPr="001200A0">
              <w:t xml:space="preserve">Note that number of JOCS has been reduced from 22 to 12 </w:t>
            </w:r>
            <w:r w:rsidR="00E003CF">
              <w:t xml:space="preserve">(One NJOC, 6 SJOCs and 5 RJOCs) </w:t>
            </w:r>
            <w:r w:rsidR="001200A0" w:rsidRPr="001200A0">
              <w:t>to align with the agreed indirect electoral model. SJOC is the same size as the RJOC below.</w:t>
            </w:r>
          </w:p>
        </w:tc>
      </w:tr>
      <w:tr w:rsidR="00A7720A" w:rsidRPr="00627A1C" w14:paraId="01E9FAEA" w14:textId="77777777" w:rsidTr="00C36B01">
        <w:trPr>
          <w:trHeight w:val="1664"/>
        </w:trPr>
        <w:tc>
          <w:tcPr>
            <w:tcW w:w="1530" w:type="dxa"/>
          </w:tcPr>
          <w:p w14:paraId="18CFFEF6" w14:textId="77777777" w:rsidR="00A7720A" w:rsidRPr="00627A1C" w:rsidRDefault="00A7720A" w:rsidP="00C36B01">
            <w:pPr>
              <w:rPr>
                <w:lang w:val="en-US" w:eastAsia="en-US"/>
              </w:rPr>
            </w:pPr>
            <w:r w:rsidRPr="00627A1C">
              <w:rPr>
                <w:lang w:val="en-US" w:eastAsia="en-US"/>
              </w:rPr>
              <w:lastRenderedPageBreak/>
              <w:t>Output 1.</w:t>
            </w:r>
            <w:r>
              <w:rPr>
                <w:lang w:val="en-US" w:eastAsia="en-US"/>
              </w:rPr>
              <w:t>4</w:t>
            </w:r>
          </w:p>
          <w:p w14:paraId="7E74DA23" w14:textId="1073E426" w:rsidR="00A7720A" w:rsidRPr="00627A1C" w:rsidRDefault="00A7720A" w:rsidP="00C36B01">
            <w:pPr>
              <w:rPr>
                <w:lang w:val="en-US" w:eastAsia="en-US"/>
              </w:rPr>
            </w:pPr>
            <w:r w:rsidRPr="0027661B">
              <w:rPr>
                <w:bCs/>
                <w:iCs/>
                <w:sz w:val="22"/>
                <w:szCs w:val="22"/>
              </w:rPr>
              <w:t>Establish and Support the RJOCs (</w:t>
            </w:r>
            <w:r w:rsidR="00B25B22">
              <w:rPr>
                <w:bCs/>
                <w:iCs/>
                <w:sz w:val="22"/>
                <w:szCs w:val="22"/>
              </w:rPr>
              <w:t>5</w:t>
            </w:r>
            <w:r w:rsidRPr="0027661B">
              <w:rPr>
                <w:bCs/>
                <w:iCs/>
                <w:sz w:val="22"/>
                <w:szCs w:val="22"/>
              </w:rPr>
              <w:t>)</w:t>
            </w:r>
          </w:p>
        </w:tc>
        <w:tc>
          <w:tcPr>
            <w:tcW w:w="2070" w:type="dxa"/>
            <w:shd w:val="clear" w:color="auto" w:fill="EEECE1"/>
          </w:tcPr>
          <w:p w14:paraId="63E16873" w14:textId="77777777" w:rsidR="00A7720A" w:rsidRDefault="00A7720A" w:rsidP="00C36B01">
            <w:pPr>
              <w:jc w:val="both"/>
              <w:rPr>
                <w:lang w:val="en-US" w:eastAsia="en-US"/>
              </w:rPr>
            </w:pPr>
            <w:r w:rsidRPr="00627A1C">
              <w:rPr>
                <w:lang w:val="en-US" w:eastAsia="en-US"/>
              </w:rPr>
              <w:t>Indicator  1.</w:t>
            </w:r>
            <w:r>
              <w:rPr>
                <w:lang w:val="en-US" w:eastAsia="en-US"/>
              </w:rPr>
              <w:t>4</w:t>
            </w:r>
            <w:r w:rsidRPr="00627A1C">
              <w:rPr>
                <w:lang w:val="en-US" w:eastAsia="en-US"/>
              </w:rPr>
              <w:t>.1</w:t>
            </w:r>
          </w:p>
          <w:p w14:paraId="5970E7CE" w14:textId="49044F75" w:rsidR="00A7720A" w:rsidRPr="00627A1C" w:rsidRDefault="00A7720A" w:rsidP="00C36B01">
            <w:pPr>
              <w:jc w:val="both"/>
              <w:rPr>
                <w:lang w:val="en-US" w:eastAsia="en-US"/>
              </w:rPr>
            </w:pPr>
            <w:r w:rsidRPr="0027661B">
              <w:rPr>
                <w:bCs/>
                <w:iCs/>
                <w:sz w:val="22"/>
                <w:szCs w:val="22"/>
              </w:rPr>
              <w:t>Establish and Support the RJOCs (</w:t>
            </w:r>
            <w:r w:rsidR="00B25B22">
              <w:rPr>
                <w:bCs/>
                <w:iCs/>
                <w:sz w:val="22"/>
                <w:szCs w:val="22"/>
              </w:rPr>
              <w:t>5</w:t>
            </w:r>
            <w:r w:rsidRPr="0027661B">
              <w:rPr>
                <w:bCs/>
                <w:iCs/>
                <w:sz w:val="22"/>
                <w:szCs w:val="22"/>
              </w:rPr>
              <w:t>)</w:t>
            </w:r>
          </w:p>
          <w:p w14:paraId="5B79B67B" w14:textId="77777777" w:rsidR="00A7720A" w:rsidRPr="00627A1C" w:rsidRDefault="00A7720A" w:rsidP="00C36B01">
            <w:pPr>
              <w:jc w:val="both"/>
              <w:rPr>
                <w:lang w:val="en-US" w:eastAsia="en-US"/>
              </w:rPr>
            </w:pPr>
          </w:p>
        </w:tc>
        <w:tc>
          <w:tcPr>
            <w:tcW w:w="1530" w:type="dxa"/>
            <w:shd w:val="clear" w:color="auto" w:fill="EEECE1"/>
          </w:tcPr>
          <w:p w14:paraId="675A750E" w14:textId="77777777" w:rsidR="00A7720A" w:rsidRPr="007E5ECD" w:rsidRDefault="00A7720A" w:rsidP="00C36B01">
            <w:pPr>
              <w:rPr>
                <w:sz w:val="22"/>
                <w:szCs w:val="22"/>
              </w:rPr>
            </w:pPr>
            <w:r w:rsidRPr="00421B99">
              <w:rPr>
                <w:sz w:val="22"/>
                <w:szCs w:val="22"/>
              </w:rPr>
              <w:t>RJOC are staffed, trained and resourced enabling it to function.</w:t>
            </w:r>
          </w:p>
        </w:tc>
        <w:tc>
          <w:tcPr>
            <w:tcW w:w="1620" w:type="dxa"/>
            <w:shd w:val="clear" w:color="auto" w:fill="EEECE1"/>
          </w:tcPr>
          <w:p w14:paraId="14499B44" w14:textId="77777777" w:rsidR="00A7720A" w:rsidRDefault="00A7720A" w:rsidP="00C36B01">
            <w:pPr>
              <w:rPr>
                <w:rFonts w:ascii="Arial" w:hAnsi="Arial" w:cs="Arial"/>
                <w:sz w:val="16"/>
                <w:szCs w:val="16"/>
              </w:rPr>
            </w:pPr>
            <w:r>
              <w:rPr>
                <w:sz w:val="22"/>
                <w:szCs w:val="22"/>
              </w:rPr>
              <w:t xml:space="preserve">6 </w:t>
            </w:r>
            <w:r w:rsidRPr="00421B99">
              <w:rPr>
                <w:sz w:val="22"/>
                <w:szCs w:val="22"/>
              </w:rPr>
              <w:t>Functioning RJOC.</w:t>
            </w:r>
          </w:p>
        </w:tc>
        <w:tc>
          <w:tcPr>
            <w:tcW w:w="1777" w:type="dxa"/>
          </w:tcPr>
          <w:p w14:paraId="66D638DF" w14:textId="77777777" w:rsidR="00A7720A" w:rsidRPr="0058455E" w:rsidRDefault="00A7720A" w:rsidP="00C36B01">
            <w:pPr>
              <w:rPr>
                <w:b/>
                <w:sz w:val="22"/>
                <w:szCs w:val="22"/>
                <w:lang w:val="en-US" w:eastAsia="en-US"/>
              </w:rPr>
            </w:pPr>
            <w:r>
              <w:rPr>
                <w:sz w:val="22"/>
                <w:szCs w:val="22"/>
              </w:rPr>
              <w:t>R</w:t>
            </w:r>
            <w:r w:rsidRPr="0058455E">
              <w:rPr>
                <w:sz w:val="22"/>
                <w:szCs w:val="22"/>
              </w:rPr>
              <w:t>JOC</w:t>
            </w:r>
            <w:r>
              <w:rPr>
                <w:sz w:val="22"/>
                <w:szCs w:val="22"/>
              </w:rPr>
              <w:t>s</w:t>
            </w:r>
            <w:r w:rsidRPr="0058455E">
              <w:rPr>
                <w:sz w:val="22"/>
                <w:szCs w:val="22"/>
              </w:rPr>
              <w:t xml:space="preserve"> office space allocated and resourced. Staff assigned. Staff trained.</w:t>
            </w:r>
          </w:p>
        </w:tc>
        <w:tc>
          <w:tcPr>
            <w:tcW w:w="2340" w:type="dxa"/>
          </w:tcPr>
          <w:p w14:paraId="4350B38E" w14:textId="7255DFBD" w:rsidR="00A7720A" w:rsidRPr="0058455E" w:rsidRDefault="009F2888" w:rsidP="00C36B01">
            <w:pPr>
              <w:rPr>
                <w:b/>
                <w:sz w:val="22"/>
                <w:szCs w:val="22"/>
                <w:lang w:val="en-US" w:eastAsia="en-US"/>
              </w:rPr>
            </w:pPr>
            <w:r>
              <w:rPr>
                <w:bCs/>
                <w:sz w:val="22"/>
                <w:szCs w:val="22"/>
                <w:lang w:val="en-US" w:eastAsia="en-US"/>
              </w:rPr>
              <w:t>As above.</w:t>
            </w:r>
          </w:p>
        </w:tc>
        <w:tc>
          <w:tcPr>
            <w:tcW w:w="4253" w:type="dxa"/>
          </w:tcPr>
          <w:p w14:paraId="0A0521AF" w14:textId="58BB6B55" w:rsidR="00A7720A" w:rsidRPr="0058455E" w:rsidRDefault="00A7720A" w:rsidP="00C36B01">
            <w:pPr>
              <w:rPr>
                <w:b/>
                <w:sz w:val="22"/>
                <w:szCs w:val="22"/>
                <w:lang w:val="en-US" w:eastAsia="en-US"/>
              </w:rPr>
            </w:pPr>
            <w:r>
              <w:t>As above</w:t>
            </w:r>
            <w:r w:rsidR="00E003CF">
              <w:t xml:space="preserve">. </w:t>
            </w:r>
            <w:r w:rsidR="00E003CF" w:rsidRPr="001200A0">
              <w:t xml:space="preserve">Note that number of </w:t>
            </w:r>
            <w:r w:rsidR="00E003CF">
              <w:t>R</w:t>
            </w:r>
            <w:r w:rsidR="00E003CF" w:rsidRPr="001200A0">
              <w:t xml:space="preserve">JOCS has been reduced from </w:t>
            </w:r>
            <w:r w:rsidR="00E003CF">
              <w:t>15</w:t>
            </w:r>
            <w:r w:rsidR="00E003CF" w:rsidRPr="001200A0">
              <w:t xml:space="preserve"> to </w:t>
            </w:r>
            <w:r w:rsidR="00E003CF">
              <w:t>5</w:t>
            </w:r>
            <w:r w:rsidR="00E003CF" w:rsidRPr="001200A0">
              <w:t xml:space="preserve"> to align with the agreed indirect electoral model. </w:t>
            </w:r>
          </w:p>
        </w:tc>
      </w:tr>
    </w:tbl>
    <w:p w14:paraId="51E0F60B" w14:textId="3E4BF4C3" w:rsidR="00A7720A" w:rsidRDefault="00A7720A" w:rsidP="00A7720A">
      <w:pPr>
        <w:outlineLvl w:val="0"/>
        <w:rPr>
          <w:lang w:val="en-US" w:eastAsia="en-US"/>
        </w:rPr>
      </w:pPr>
    </w:p>
    <w:sectPr w:rsidR="00A7720A"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29D80" w14:textId="77777777" w:rsidR="00733441" w:rsidRDefault="00733441" w:rsidP="00E76CA1">
      <w:r>
        <w:separator/>
      </w:r>
    </w:p>
  </w:endnote>
  <w:endnote w:type="continuationSeparator" w:id="0">
    <w:p w14:paraId="0C0B14CF" w14:textId="77777777" w:rsidR="00733441" w:rsidRDefault="00733441"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77777777" w:rsidR="008558F7" w:rsidRDefault="008558F7">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8558F7" w:rsidRDefault="0085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A3930" w14:textId="77777777" w:rsidR="00733441" w:rsidRDefault="00733441" w:rsidP="00E76CA1">
      <w:r>
        <w:separator/>
      </w:r>
    </w:p>
  </w:footnote>
  <w:footnote w:type="continuationSeparator" w:id="0">
    <w:p w14:paraId="2515F009" w14:textId="77777777" w:rsidR="00733441" w:rsidRDefault="00733441"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2B723C"/>
    <w:multiLevelType w:val="hybridMultilevel"/>
    <w:tmpl w:val="8444A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34A4C"/>
    <w:rsid w:val="00045C24"/>
    <w:rsid w:val="00050759"/>
    <w:rsid w:val="00051F71"/>
    <w:rsid w:val="0005216F"/>
    <w:rsid w:val="00052745"/>
    <w:rsid w:val="00052DE5"/>
    <w:rsid w:val="000554F8"/>
    <w:rsid w:val="00063017"/>
    <w:rsid w:val="000731D0"/>
    <w:rsid w:val="00075D98"/>
    <w:rsid w:val="00080914"/>
    <w:rsid w:val="0008134A"/>
    <w:rsid w:val="0008233D"/>
    <w:rsid w:val="00082738"/>
    <w:rsid w:val="00084F64"/>
    <w:rsid w:val="00091CFD"/>
    <w:rsid w:val="00092442"/>
    <w:rsid w:val="000A45F4"/>
    <w:rsid w:val="000A4660"/>
    <w:rsid w:val="000A51DA"/>
    <w:rsid w:val="000A6719"/>
    <w:rsid w:val="000B4E5C"/>
    <w:rsid w:val="000B7954"/>
    <w:rsid w:val="000C7EA0"/>
    <w:rsid w:val="000D4F4B"/>
    <w:rsid w:val="000E05AE"/>
    <w:rsid w:val="000E68CC"/>
    <w:rsid w:val="000E6A96"/>
    <w:rsid w:val="000F05A2"/>
    <w:rsid w:val="000F13B1"/>
    <w:rsid w:val="00102C0E"/>
    <w:rsid w:val="00112741"/>
    <w:rsid w:val="00113D2B"/>
    <w:rsid w:val="00113EC4"/>
    <w:rsid w:val="00116449"/>
    <w:rsid w:val="0011666C"/>
    <w:rsid w:val="001200A0"/>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8095F"/>
    <w:rsid w:val="0018313E"/>
    <w:rsid w:val="0018446E"/>
    <w:rsid w:val="00185425"/>
    <w:rsid w:val="00186529"/>
    <w:rsid w:val="00186AFD"/>
    <w:rsid w:val="001904DF"/>
    <w:rsid w:val="00192F1D"/>
    <w:rsid w:val="00194D4C"/>
    <w:rsid w:val="00196AA8"/>
    <w:rsid w:val="001A1E86"/>
    <w:rsid w:val="001A3157"/>
    <w:rsid w:val="001A374F"/>
    <w:rsid w:val="001A4786"/>
    <w:rsid w:val="001A7B2E"/>
    <w:rsid w:val="001B1EAF"/>
    <w:rsid w:val="001B458D"/>
    <w:rsid w:val="001B4864"/>
    <w:rsid w:val="001B54AC"/>
    <w:rsid w:val="001B5D16"/>
    <w:rsid w:val="001B6DFD"/>
    <w:rsid w:val="001C4484"/>
    <w:rsid w:val="001C46E9"/>
    <w:rsid w:val="001C47C8"/>
    <w:rsid w:val="001C5691"/>
    <w:rsid w:val="001C56B8"/>
    <w:rsid w:val="001C5B82"/>
    <w:rsid w:val="001D1C14"/>
    <w:rsid w:val="001D575F"/>
    <w:rsid w:val="001D6683"/>
    <w:rsid w:val="001D67F9"/>
    <w:rsid w:val="001E660A"/>
    <w:rsid w:val="001F308A"/>
    <w:rsid w:val="0020130A"/>
    <w:rsid w:val="00205EB7"/>
    <w:rsid w:val="00206D45"/>
    <w:rsid w:val="00206F44"/>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7569"/>
    <w:rsid w:val="0027242A"/>
    <w:rsid w:val="00272A58"/>
    <w:rsid w:val="00273AD0"/>
    <w:rsid w:val="002822AF"/>
    <w:rsid w:val="00282BD9"/>
    <w:rsid w:val="00286F66"/>
    <w:rsid w:val="00287878"/>
    <w:rsid w:val="00287D35"/>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3609"/>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676B"/>
    <w:rsid w:val="0036386A"/>
    <w:rsid w:val="00366549"/>
    <w:rsid w:val="00372156"/>
    <w:rsid w:val="003722AE"/>
    <w:rsid w:val="00372CC2"/>
    <w:rsid w:val="00373D77"/>
    <w:rsid w:val="0037561F"/>
    <w:rsid w:val="00380849"/>
    <w:rsid w:val="003818DB"/>
    <w:rsid w:val="003834CD"/>
    <w:rsid w:val="00383908"/>
    <w:rsid w:val="00391614"/>
    <w:rsid w:val="003966E6"/>
    <w:rsid w:val="003968D7"/>
    <w:rsid w:val="00396B3C"/>
    <w:rsid w:val="003A4A4E"/>
    <w:rsid w:val="003A613D"/>
    <w:rsid w:val="003A6341"/>
    <w:rsid w:val="003B3A5F"/>
    <w:rsid w:val="003B5338"/>
    <w:rsid w:val="003C2D47"/>
    <w:rsid w:val="003C5283"/>
    <w:rsid w:val="003C5CC6"/>
    <w:rsid w:val="003D12C7"/>
    <w:rsid w:val="003D228B"/>
    <w:rsid w:val="003D4CD7"/>
    <w:rsid w:val="003D4D7C"/>
    <w:rsid w:val="003D68FF"/>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445B"/>
    <w:rsid w:val="00437FF5"/>
    <w:rsid w:val="0046101E"/>
    <w:rsid w:val="00461944"/>
    <w:rsid w:val="00464188"/>
    <w:rsid w:val="00470EC3"/>
    <w:rsid w:val="00477CF8"/>
    <w:rsid w:val="00480A02"/>
    <w:rsid w:val="0048168F"/>
    <w:rsid w:val="00484092"/>
    <w:rsid w:val="00484169"/>
    <w:rsid w:val="00495AC5"/>
    <w:rsid w:val="004965A3"/>
    <w:rsid w:val="004A210E"/>
    <w:rsid w:val="004A49E6"/>
    <w:rsid w:val="004B1E1E"/>
    <w:rsid w:val="004B5601"/>
    <w:rsid w:val="004B5B20"/>
    <w:rsid w:val="004C342F"/>
    <w:rsid w:val="004C3DC3"/>
    <w:rsid w:val="004C4F3B"/>
    <w:rsid w:val="004D1384"/>
    <w:rsid w:val="004D141E"/>
    <w:rsid w:val="004E33A8"/>
    <w:rsid w:val="004E3B3E"/>
    <w:rsid w:val="004E3BD7"/>
    <w:rsid w:val="004E6614"/>
    <w:rsid w:val="004F016F"/>
    <w:rsid w:val="004F7D22"/>
    <w:rsid w:val="00505758"/>
    <w:rsid w:val="005129DA"/>
    <w:rsid w:val="00513612"/>
    <w:rsid w:val="00513D8E"/>
    <w:rsid w:val="00515EEF"/>
    <w:rsid w:val="0051680C"/>
    <w:rsid w:val="005174D6"/>
    <w:rsid w:val="0051786C"/>
    <w:rsid w:val="005208FF"/>
    <w:rsid w:val="00521468"/>
    <w:rsid w:val="005216B2"/>
    <w:rsid w:val="00526655"/>
    <w:rsid w:val="00526735"/>
    <w:rsid w:val="00526B32"/>
    <w:rsid w:val="00527E52"/>
    <w:rsid w:val="0053126F"/>
    <w:rsid w:val="00534AC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C187A"/>
    <w:rsid w:val="005C1FC7"/>
    <w:rsid w:val="005C230D"/>
    <w:rsid w:val="005C4963"/>
    <w:rsid w:val="005C4BBA"/>
    <w:rsid w:val="005C68B4"/>
    <w:rsid w:val="005D2343"/>
    <w:rsid w:val="005D545C"/>
    <w:rsid w:val="005E3B28"/>
    <w:rsid w:val="005F0CC2"/>
    <w:rsid w:val="005F439F"/>
    <w:rsid w:val="005F77DA"/>
    <w:rsid w:val="00605275"/>
    <w:rsid w:val="006073A2"/>
    <w:rsid w:val="006073AB"/>
    <w:rsid w:val="0060796B"/>
    <w:rsid w:val="006100F5"/>
    <w:rsid w:val="0061467E"/>
    <w:rsid w:val="0061498C"/>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57D16"/>
    <w:rsid w:val="006645BE"/>
    <w:rsid w:val="006648F5"/>
    <w:rsid w:val="00664EA0"/>
    <w:rsid w:val="006673EC"/>
    <w:rsid w:val="0067044E"/>
    <w:rsid w:val="00670D17"/>
    <w:rsid w:val="00671040"/>
    <w:rsid w:val="00672B6F"/>
    <w:rsid w:val="0067321D"/>
    <w:rsid w:val="006734B3"/>
    <w:rsid w:val="0067356E"/>
    <w:rsid w:val="00673D6E"/>
    <w:rsid w:val="006811AD"/>
    <w:rsid w:val="006907EE"/>
    <w:rsid w:val="00691C2F"/>
    <w:rsid w:val="006947B7"/>
    <w:rsid w:val="006969E7"/>
    <w:rsid w:val="006A07CA"/>
    <w:rsid w:val="006A207B"/>
    <w:rsid w:val="006A2E42"/>
    <w:rsid w:val="006A5032"/>
    <w:rsid w:val="006A5B0E"/>
    <w:rsid w:val="006A6587"/>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3441"/>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A7983"/>
    <w:rsid w:val="007B10F6"/>
    <w:rsid w:val="007B1BE5"/>
    <w:rsid w:val="007B368E"/>
    <w:rsid w:val="007B5D05"/>
    <w:rsid w:val="007C288F"/>
    <w:rsid w:val="007C304F"/>
    <w:rsid w:val="007C43C7"/>
    <w:rsid w:val="007C78D3"/>
    <w:rsid w:val="007D0627"/>
    <w:rsid w:val="007D127B"/>
    <w:rsid w:val="007D2DD6"/>
    <w:rsid w:val="007D5138"/>
    <w:rsid w:val="007D6A05"/>
    <w:rsid w:val="007D6E52"/>
    <w:rsid w:val="007E1330"/>
    <w:rsid w:val="007E3EB8"/>
    <w:rsid w:val="007E4FA1"/>
    <w:rsid w:val="007E7BE8"/>
    <w:rsid w:val="007F4C86"/>
    <w:rsid w:val="007F6F6D"/>
    <w:rsid w:val="007F7257"/>
    <w:rsid w:val="00805ADB"/>
    <w:rsid w:val="00810CD8"/>
    <w:rsid w:val="00812452"/>
    <w:rsid w:val="00817132"/>
    <w:rsid w:val="00822E2F"/>
    <w:rsid w:val="0083461E"/>
    <w:rsid w:val="00834A9F"/>
    <w:rsid w:val="008364E5"/>
    <w:rsid w:val="00837B04"/>
    <w:rsid w:val="0084221C"/>
    <w:rsid w:val="00842C3A"/>
    <w:rsid w:val="0084393C"/>
    <w:rsid w:val="00847A89"/>
    <w:rsid w:val="00853068"/>
    <w:rsid w:val="008558F7"/>
    <w:rsid w:val="00861669"/>
    <w:rsid w:val="008632DB"/>
    <w:rsid w:val="008640A5"/>
    <w:rsid w:val="00865821"/>
    <w:rsid w:val="00865FA0"/>
    <w:rsid w:val="008664A8"/>
    <w:rsid w:val="00866E96"/>
    <w:rsid w:val="00874634"/>
    <w:rsid w:val="00875EA5"/>
    <w:rsid w:val="00881D4B"/>
    <w:rsid w:val="00891AE7"/>
    <w:rsid w:val="00894610"/>
    <w:rsid w:val="008A1155"/>
    <w:rsid w:val="008A3181"/>
    <w:rsid w:val="008B1B75"/>
    <w:rsid w:val="008B3518"/>
    <w:rsid w:val="008B5201"/>
    <w:rsid w:val="008B5A12"/>
    <w:rsid w:val="008B7E23"/>
    <w:rsid w:val="008C782A"/>
    <w:rsid w:val="008E1083"/>
    <w:rsid w:val="008E3872"/>
    <w:rsid w:val="008E729D"/>
    <w:rsid w:val="008F19C7"/>
    <w:rsid w:val="008F5112"/>
    <w:rsid w:val="008F6703"/>
    <w:rsid w:val="008F7064"/>
    <w:rsid w:val="00900D78"/>
    <w:rsid w:val="00901C1E"/>
    <w:rsid w:val="0090637B"/>
    <w:rsid w:val="00910FE1"/>
    <w:rsid w:val="0091229B"/>
    <w:rsid w:val="00912D25"/>
    <w:rsid w:val="00915C96"/>
    <w:rsid w:val="00915D77"/>
    <w:rsid w:val="00916DF8"/>
    <w:rsid w:val="0091758E"/>
    <w:rsid w:val="009216A8"/>
    <w:rsid w:val="00921C68"/>
    <w:rsid w:val="0092673B"/>
    <w:rsid w:val="0093134E"/>
    <w:rsid w:val="00931786"/>
    <w:rsid w:val="00937ABE"/>
    <w:rsid w:val="0094196C"/>
    <w:rsid w:val="00945925"/>
    <w:rsid w:val="00952DE4"/>
    <w:rsid w:val="009568EF"/>
    <w:rsid w:val="00956B79"/>
    <w:rsid w:val="00965F6B"/>
    <w:rsid w:val="009701C7"/>
    <w:rsid w:val="00970F4C"/>
    <w:rsid w:val="0097130A"/>
    <w:rsid w:val="00974D94"/>
    <w:rsid w:val="009774FE"/>
    <w:rsid w:val="009832F8"/>
    <w:rsid w:val="009839DA"/>
    <w:rsid w:val="00985E49"/>
    <w:rsid w:val="00991418"/>
    <w:rsid w:val="00994476"/>
    <w:rsid w:val="00994B0E"/>
    <w:rsid w:val="0099700D"/>
    <w:rsid w:val="00997347"/>
    <w:rsid w:val="009A012A"/>
    <w:rsid w:val="009A040C"/>
    <w:rsid w:val="009A1CD3"/>
    <w:rsid w:val="009A44A4"/>
    <w:rsid w:val="009A4A5D"/>
    <w:rsid w:val="009A5EEF"/>
    <w:rsid w:val="009B18EB"/>
    <w:rsid w:val="009B5D1A"/>
    <w:rsid w:val="009C153E"/>
    <w:rsid w:val="009C28DE"/>
    <w:rsid w:val="009C2C5E"/>
    <w:rsid w:val="009D002E"/>
    <w:rsid w:val="009D0838"/>
    <w:rsid w:val="009D0C9F"/>
    <w:rsid w:val="009D10B2"/>
    <w:rsid w:val="009D2543"/>
    <w:rsid w:val="009D64E4"/>
    <w:rsid w:val="009D6A66"/>
    <w:rsid w:val="009E20F1"/>
    <w:rsid w:val="009E38EA"/>
    <w:rsid w:val="009E5594"/>
    <w:rsid w:val="009F2888"/>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20A"/>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D0A31"/>
    <w:rsid w:val="00AD1B06"/>
    <w:rsid w:val="00AD6104"/>
    <w:rsid w:val="00AD6C55"/>
    <w:rsid w:val="00AD73D3"/>
    <w:rsid w:val="00AE0D84"/>
    <w:rsid w:val="00AF2D89"/>
    <w:rsid w:val="00AF7DA4"/>
    <w:rsid w:val="00B00EBD"/>
    <w:rsid w:val="00B0370E"/>
    <w:rsid w:val="00B03E68"/>
    <w:rsid w:val="00B05E35"/>
    <w:rsid w:val="00B124BD"/>
    <w:rsid w:val="00B12FB8"/>
    <w:rsid w:val="00B22390"/>
    <w:rsid w:val="00B244A1"/>
    <w:rsid w:val="00B24F72"/>
    <w:rsid w:val="00B25B22"/>
    <w:rsid w:val="00B27419"/>
    <w:rsid w:val="00B329B9"/>
    <w:rsid w:val="00B349EA"/>
    <w:rsid w:val="00B37406"/>
    <w:rsid w:val="00B404DF"/>
    <w:rsid w:val="00B419C8"/>
    <w:rsid w:val="00B4227A"/>
    <w:rsid w:val="00B43B8D"/>
    <w:rsid w:val="00B43EEA"/>
    <w:rsid w:val="00B43F6D"/>
    <w:rsid w:val="00B442A2"/>
    <w:rsid w:val="00B46712"/>
    <w:rsid w:val="00B52352"/>
    <w:rsid w:val="00B5443B"/>
    <w:rsid w:val="00B6401E"/>
    <w:rsid w:val="00B652A1"/>
    <w:rsid w:val="00B702C0"/>
    <w:rsid w:val="00B735DD"/>
    <w:rsid w:val="00B737D1"/>
    <w:rsid w:val="00B7459B"/>
    <w:rsid w:val="00B749E2"/>
    <w:rsid w:val="00B74CE9"/>
    <w:rsid w:val="00B7553C"/>
    <w:rsid w:val="00B75C20"/>
    <w:rsid w:val="00B82635"/>
    <w:rsid w:val="00B82C51"/>
    <w:rsid w:val="00B8654D"/>
    <w:rsid w:val="00B91F39"/>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319D"/>
    <w:rsid w:val="00BF41E2"/>
    <w:rsid w:val="00BF43F8"/>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5E8E"/>
    <w:rsid w:val="00C578BE"/>
    <w:rsid w:val="00C61129"/>
    <w:rsid w:val="00C640B2"/>
    <w:rsid w:val="00C70E7A"/>
    <w:rsid w:val="00C72CF8"/>
    <w:rsid w:val="00C74E37"/>
    <w:rsid w:val="00C846A4"/>
    <w:rsid w:val="00C847EE"/>
    <w:rsid w:val="00C853D5"/>
    <w:rsid w:val="00C96336"/>
    <w:rsid w:val="00CA18AB"/>
    <w:rsid w:val="00CA1B43"/>
    <w:rsid w:val="00CA6C99"/>
    <w:rsid w:val="00CB02F7"/>
    <w:rsid w:val="00CB25A2"/>
    <w:rsid w:val="00CB4B5C"/>
    <w:rsid w:val="00CC01F6"/>
    <w:rsid w:val="00CC2015"/>
    <w:rsid w:val="00CC26EB"/>
    <w:rsid w:val="00CC59E5"/>
    <w:rsid w:val="00CD2F67"/>
    <w:rsid w:val="00CD3064"/>
    <w:rsid w:val="00CD3754"/>
    <w:rsid w:val="00CD5E04"/>
    <w:rsid w:val="00CD5E74"/>
    <w:rsid w:val="00CD62FF"/>
    <w:rsid w:val="00CE0239"/>
    <w:rsid w:val="00CE132D"/>
    <w:rsid w:val="00CE3BEA"/>
    <w:rsid w:val="00CE499C"/>
    <w:rsid w:val="00CF04AE"/>
    <w:rsid w:val="00CF073D"/>
    <w:rsid w:val="00D03D06"/>
    <w:rsid w:val="00D06A43"/>
    <w:rsid w:val="00D079BC"/>
    <w:rsid w:val="00D12CC9"/>
    <w:rsid w:val="00D13792"/>
    <w:rsid w:val="00D21E2D"/>
    <w:rsid w:val="00D22B42"/>
    <w:rsid w:val="00D26972"/>
    <w:rsid w:val="00D30647"/>
    <w:rsid w:val="00D3351A"/>
    <w:rsid w:val="00D34147"/>
    <w:rsid w:val="00D35AF9"/>
    <w:rsid w:val="00D36AF6"/>
    <w:rsid w:val="00D36E09"/>
    <w:rsid w:val="00D41969"/>
    <w:rsid w:val="00D44632"/>
    <w:rsid w:val="00D5552B"/>
    <w:rsid w:val="00D557FD"/>
    <w:rsid w:val="00D569A1"/>
    <w:rsid w:val="00D60F4F"/>
    <w:rsid w:val="00D632A3"/>
    <w:rsid w:val="00D65589"/>
    <w:rsid w:val="00D65BB5"/>
    <w:rsid w:val="00D6788F"/>
    <w:rsid w:val="00D70EC5"/>
    <w:rsid w:val="00D755D9"/>
    <w:rsid w:val="00D76947"/>
    <w:rsid w:val="00D82C29"/>
    <w:rsid w:val="00D84A39"/>
    <w:rsid w:val="00D85131"/>
    <w:rsid w:val="00D95222"/>
    <w:rsid w:val="00DA064C"/>
    <w:rsid w:val="00DA2795"/>
    <w:rsid w:val="00DA2CD8"/>
    <w:rsid w:val="00DA7B93"/>
    <w:rsid w:val="00DC1151"/>
    <w:rsid w:val="00DC3579"/>
    <w:rsid w:val="00DC3612"/>
    <w:rsid w:val="00DC4D0A"/>
    <w:rsid w:val="00DC5066"/>
    <w:rsid w:val="00DD0A60"/>
    <w:rsid w:val="00DE2383"/>
    <w:rsid w:val="00DE64C9"/>
    <w:rsid w:val="00DE7D2F"/>
    <w:rsid w:val="00DF3624"/>
    <w:rsid w:val="00DF5EB7"/>
    <w:rsid w:val="00DF5FD1"/>
    <w:rsid w:val="00DF6A23"/>
    <w:rsid w:val="00E003CF"/>
    <w:rsid w:val="00E021C1"/>
    <w:rsid w:val="00E04A24"/>
    <w:rsid w:val="00E0564D"/>
    <w:rsid w:val="00E07987"/>
    <w:rsid w:val="00E10926"/>
    <w:rsid w:val="00E13590"/>
    <w:rsid w:val="00E31B37"/>
    <w:rsid w:val="00E33CB7"/>
    <w:rsid w:val="00E34912"/>
    <w:rsid w:val="00E3564C"/>
    <w:rsid w:val="00E35D85"/>
    <w:rsid w:val="00E35E72"/>
    <w:rsid w:val="00E41079"/>
    <w:rsid w:val="00E42721"/>
    <w:rsid w:val="00E43490"/>
    <w:rsid w:val="00E4381E"/>
    <w:rsid w:val="00E44AF0"/>
    <w:rsid w:val="00E5082E"/>
    <w:rsid w:val="00E513CC"/>
    <w:rsid w:val="00E51A66"/>
    <w:rsid w:val="00E5415A"/>
    <w:rsid w:val="00E5487E"/>
    <w:rsid w:val="00E54C30"/>
    <w:rsid w:val="00E55349"/>
    <w:rsid w:val="00E55557"/>
    <w:rsid w:val="00E62ED2"/>
    <w:rsid w:val="00E658A1"/>
    <w:rsid w:val="00E671FC"/>
    <w:rsid w:val="00E70D81"/>
    <w:rsid w:val="00E75D3B"/>
    <w:rsid w:val="00E76BB5"/>
    <w:rsid w:val="00E76CA1"/>
    <w:rsid w:val="00E76F75"/>
    <w:rsid w:val="00E8375B"/>
    <w:rsid w:val="00E83A40"/>
    <w:rsid w:val="00E84BB9"/>
    <w:rsid w:val="00E84FA2"/>
    <w:rsid w:val="00E876A0"/>
    <w:rsid w:val="00E877CA"/>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EF3AD9"/>
    <w:rsid w:val="00F00EC5"/>
    <w:rsid w:val="00F05682"/>
    <w:rsid w:val="00F065BD"/>
    <w:rsid w:val="00F16441"/>
    <w:rsid w:val="00F17161"/>
    <w:rsid w:val="00F177AC"/>
    <w:rsid w:val="00F20F01"/>
    <w:rsid w:val="00F20F55"/>
    <w:rsid w:val="00F2227D"/>
    <w:rsid w:val="00F2233A"/>
    <w:rsid w:val="00F23D0F"/>
    <w:rsid w:val="00F2629E"/>
    <w:rsid w:val="00F32725"/>
    <w:rsid w:val="00F34857"/>
    <w:rsid w:val="00F3653F"/>
    <w:rsid w:val="00F36B57"/>
    <w:rsid w:val="00F43449"/>
    <w:rsid w:val="00F434C7"/>
    <w:rsid w:val="00F54086"/>
    <w:rsid w:val="00F5504F"/>
    <w:rsid w:val="00F5578A"/>
    <w:rsid w:val="00F63B1C"/>
    <w:rsid w:val="00F63FBE"/>
    <w:rsid w:val="00F676D6"/>
    <w:rsid w:val="00F71684"/>
    <w:rsid w:val="00F75EBF"/>
    <w:rsid w:val="00F76C54"/>
    <w:rsid w:val="00F76F11"/>
    <w:rsid w:val="00F773B2"/>
    <w:rsid w:val="00F77F05"/>
    <w:rsid w:val="00F80B98"/>
    <w:rsid w:val="00F81B93"/>
    <w:rsid w:val="00F84319"/>
    <w:rsid w:val="00F858BA"/>
    <w:rsid w:val="00F86077"/>
    <w:rsid w:val="00F86697"/>
    <w:rsid w:val="00F90494"/>
    <w:rsid w:val="00F90BC0"/>
    <w:rsid w:val="00F92DC8"/>
    <w:rsid w:val="00FA0393"/>
    <w:rsid w:val="00FA1F56"/>
    <w:rsid w:val="00FA2ECD"/>
    <w:rsid w:val="00FA49A7"/>
    <w:rsid w:val="00FA703B"/>
    <w:rsid w:val="00FB1111"/>
    <w:rsid w:val="00FB1CB1"/>
    <w:rsid w:val="00FB27F5"/>
    <w:rsid w:val="00FB3CDE"/>
    <w:rsid w:val="00FB5C17"/>
    <w:rsid w:val="00FC14D4"/>
    <w:rsid w:val="00FC1C72"/>
    <w:rsid w:val="00FC5060"/>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03.safelinks.protection.outlook.com/?url=http%3A%2F%2Fmptf.undp.org%2Ffactsheet%2Fproject%2F00119246&amp;data=02%7C01%7Cirfan.mahmood%40undp.org%7Ca443dca99130437e2bf808d780087559%7Cb3e5db5e2944483799f57488ace54319%7C0%7C0%7C637118646128726785&amp;sdata=8%2BlpEywT329hFqhD29HSTo2xcnA%2BB0%2B3y2PbdULfkr8%3D&amp;reserved=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B7DE0233-3359-49B8-AFDD-A96F516B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3843</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25703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Fadumo Mumin</cp:lastModifiedBy>
  <cp:revision>13</cp:revision>
  <cp:lastPrinted>2014-02-10T17:12:00Z</cp:lastPrinted>
  <dcterms:created xsi:type="dcterms:W3CDTF">2020-11-10T20:59:00Z</dcterms:created>
  <dcterms:modified xsi:type="dcterms:W3CDTF">2020-11-30T15:18:00Z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