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1687BADB" w:rsidR="00CB02F7" w:rsidRPr="00627A1C" w:rsidRDefault="00793DE6" w:rsidP="008336B2">
      <w:pPr>
        <w:numPr>
          <w:ilvl w:val="12"/>
          <w:numId w:val="0"/>
        </w:numPr>
        <w:tabs>
          <w:tab w:val="left" w:pos="0"/>
        </w:tabs>
        <w:suppressAutoHyphens/>
        <w:jc w:val="center"/>
        <w:rPr>
          <w:b/>
          <w:bCs/>
          <w:caps/>
        </w:rPr>
      </w:pPr>
      <w:r w:rsidRPr="00627A1C">
        <w:rPr>
          <w:b/>
        </w:rPr>
        <w:t>PBF</w:t>
      </w:r>
      <w:r w:rsidR="008640A5" w:rsidRPr="00627A1C">
        <w:rPr>
          <w:b/>
        </w:rPr>
        <w:t xml:space="preserve"> </w:t>
      </w:r>
      <w:r w:rsidR="00CB02F7" w:rsidRPr="00627A1C">
        <w:rPr>
          <w:b/>
          <w:bCs/>
          <w:caps/>
        </w:rPr>
        <w:t>PROJECT progress report</w:t>
      </w:r>
    </w:p>
    <w:p w14:paraId="16DC9E23" w14:textId="7A3A9073"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A759B2">
        <w:rPr>
          <w:bCs/>
          <w:iCs/>
          <w:snapToGrid w:val="0"/>
        </w:rPr>
        <w:t>SUDAN</w:t>
      </w:r>
    </w:p>
    <w:p w14:paraId="28AB750A" w14:textId="6270D426" w:rsidR="008640A5" w:rsidRPr="00627A1C" w:rsidRDefault="008640A5" w:rsidP="008364E5">
      <w:pPr>
        <w:jc w:val="center"/>
        <w:rPr>
          <w:b/>
          <w:bCs/>
          <w:caps/>
        </w:rPr>
      </w:pPr>
      <w:r w:rsidRPr="00627A1C">
        <w:rPr>
          <w:b/>
          <w:bCs/>
          <w:caps/>
        </w:rPr>
        <w:t xml:space="preserve">TYPE OF REPORT: </w:t>
      </w:r>
      <w:r w:rsidR="00793DE6" w:rsidRPr="00F24101">
        <w:rPr>
          <w:caps/>
        </w:rPr>
        <w:t>semi-annual</w:t>
      </w:r>
      <w:r w:rsidR="008F6703" w:rsidRPr="00627A1C">
        <w:rPr>
          <w:b/>
          <w:bCs/>
          <w:caps/>
        </w:rPr>
        <w:t xml:space="preserve"> </w:t>
      </w:r>
    </w:p>
    <w:p w14:paraId="54B5CFAE" w14:textId="06B27DA1"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A759B2">
        <w:rPr>
          <w:bCs/>
          <w:iCs/>
          <w:snapToGrid w:val="0"/>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414A5F34"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524DE4" w:rsidRPr="005E0895">
              <w:rPr>
                <w:rFonts w:ascii="Times New Roman" w:hAnsi="Times New Roman" w:cs="Times New Roman"/>
                <w:b/>
                <w:iCs/>
                <w:snapToGrid w:val="0"/>
                <w:sz w:val="24"/>
                <w:szCs w:val="24"/>
              </w:rPr>
              <w:t>Durable Solutions for Forced Displacement in West Darfur</w:t>
            </w:r>
          </w:p>
          <w:p w14:paraId="7336EAC3" w14:textId="3A134692" w:rsidR="00793DE6" w:rsidRPr="00627A1C" w:rsidRDefault="00793DE6" w:rsidP="00793DE6">
            <w:pPr>
              <w:rPr>
                <w:b/>
              </w:rPr>
            </w:pPr>
            <w:r w:rsidRPr="00627A1C">
              <w:rPr>
                <w:b/>
              </w:rPr>
              <w:t>Project Number from MPTF-O Gateway:</w:t>
            </w:r>
            <w:r w:rsidR="00D96E77">
              <w:rPr>
                <w:b/>
              </w:rPr>
              <w:t xml:space="preserve"> </w:t>
            </w:r>
            <w:r w:rsidR="00D96E77" w:rsidRPr="00CD2914">
              <w:rPr>
                <w:rFonts w:ascii="Tahoma" w:hAnsi="Tahoma" w:cs="Tahoma"/>
                <w:color w:val="333333"/>
                <w:sz w:val="20"/>
                <w:szCs w:val="20"/>
              </w:rPr>
              <w:t>PBF/SDN/A-1</w:t>
            </w:r>
            <w:r w:rsidR="00DE5E9E">
              <w:rPr>
                <w:rFonts w:ascii="Tahoma" w:hAnsi="Tahoma" w:cs="Tahoma"/>
                <w:color w:val="333333"/>
                <w:sz w:val="20"/>
                <w:szCs w:val="20"/>
              </w:rPr>
              <w:t xml:space="preserve">   </w:t>
            </w:r>
            <w:r w:rsidR="00D96E77" w:rsidRPr="00EF3685">
              <w:rPr>
                <w:rFonts w:ascii="Tahoma" w:hAnsi="Tahoma" w:cs="Tahoma"/>
                <w:color w:val="333333"/>
                <w:sz w:val="20"/>
                <w:szCs w:val="20"/>
              </w:rPr>
              <w:t>00119467</w:t>
            </w:r>
            <w:r w:rsidR="00D96E77">
              <w:rPr>
                <w:rFonts w:ascii="Tahoma" w:hAnsi="Tahoma" w:cs="Tahoma"/>
                <w:color w:val="333333"/>
                <w:sz w:val="20"/>
                <w:szCs w:val="20"/>
              </w:rPr>
              <w:t xml:space="preserve"> </w:t>
            </w:r>
            <w:r w:rsidR="00D96E77">
              <w:rPr>
                <w:b/>
              </w:rPr>
              <w:t xml:space="preserve"> </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5139CF">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5139CF">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15E3870" w:rsidR="00A43B9C" w:rsidRPr="00627A1C" w:rsidRDefault="00152FA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RUNO            </w:t>
            </w:r>
            <w:r w:rsidR="00A43B9C" w:rsidRPr="00627A1C">
              <w:rPr>
                <w:rFonts w:ascii="Times New Roman" w:hAnsi="Times New Roman" w:cs="Times New Roman"/>
                <w:b/>
                <w:sz w:val="24"/>
                <w:szCs w:val="24"/>
              </w:rPr>
              <w:t xml:space="preserve">  </w:t>
            </w:r>
            <w:r w:rsidR="00FE043D">
              <w:rPr>
                <w:rFonts w:ascii="Times New Roman" w:hAnsi="Times New Roman" w:cs="Times New Roman"/>
                <w:b/>
                <w:sz w:val="24"/>
                <w:szCs w:val="24"/>
              </w:rPr>
              <w:t>UNHCR</w:t>
            </w:r>
            <w:r w:rsidR="00A43B9C" w:rsidRPr="00627A1C">
              <w:rPr>
                <w:rFonts w:ascii="Times New Roman" w:hAnsi="Times New Roman" w:cs="Times New Roman"/>
                <w:b/>
                <w:sz w:val="24"/>
                <w:szCs w:val="24"/>
              </w:rPr>
              <w:t xml:space="preserve"> (Convening Agency)</w:t>
            </w:r>
          </w:p>
          <w:p w14:paraId="50ED535B" w14:textId="478297DD" w:rsidR="00A43B9C" w:rsidRPr="00627A1C" w:rsidRDefault="00152FA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RUNO         </w:t>
            </w:r>
            <w:r w:rsidR="00A43B9C" w:rsidRPr="00627A1C">
              <w:rPr>
                <w:rFonts w:ascii="Times New Roman" w:hAnsi="Times New Roman" w:cs="Times New Roman"/>
                <w:b/>
                <w:sz w:val="24"/>
                <w:szCs w:val="24"/>
              </w:rPr>
              <w:t xml:space="preserve">     </w:t>
            </w:r>
            <w:r w:rsidR="00FE043D">
              <w:rPr>
                <w:rFonts w:ascii="Times New Roman" w:hAnsi="Times New Roman" w:cs="Times New Roman"/>
                <w:b/>
                <w:sz w:val="24"/>
                <w:szCs w:val="24"/>
              </w:rPr>
              <w:t>UNDP</w:t>
            </w:r>
          </w:p>
          <w:p w14:paraId="3BA3B1FC" w14:textId="111F5B8E" w:rsidR="00A43B9C" w:rsidRPr="00627A1C" w:rsidRDefault="00152FA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RUNO          </w:t>
            </w:r>
            <w:r w:rsidR="00A43B9C" w:rsidRPr="00627A1C">
              <w:rPr>
                <w:rFonts w:ascii="Times New Roman" w:hAnsi="Times New Roman" w:cs="Times New Roman"/>
                <w:b/>
                <w:sz w:val="24"/>
                <w:szCs w:val="24"/>
              </w:rPr>
              <w:t xml:space="preserve">    </w:t>
            </w:r>
            <w:r w:rsidR="00FE043D">
              <w:rPr>
                <w:rFonts w:ascii="Times New Roman" w:hAnsi="Times New Roman" w:cs="Times New Roman"/>
                <w:b/>
                <w:sz w:val="24"/>
                <w:szCs w:val="24"/>
              </w:rPr>
              <w:t>UNICEF</w:t>
            </w:r>
          </w:p>
          <w:p w14:paraId="11EFE7EB" w14:textId="59BF22E4" w:rsidR="00A43B9C" w:rsidRPr="00627A1C" w:rsidRDefault="00FE043D"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RUNO          </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IOM</w:t>
            </w:r>
          </w:p>
          <w:p w14:paraId="3BA0CDE8" w14:textId="7FDA5C45"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63F8503D"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543B8F">
              <w:rPr>
                <w:bCs/>
                <w:iCs/>
                <w:snapToGrid w:val="0"/>
              </w:rPr>
              <w:t>02 January 2020</w:t>
            </w:r>
          </w:p>
          <w:p w14:paraId="37A4BB59" w14:textId="3760D651"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543B8F">
              <w:rPr>
                <w:bCs/>
                <w:iCs/>
                <w:snapToGrid w:val="0"/>
              </w:rPr>
              <w:t>30 December 2021</w:t>
            </w:r>
          </w:p>
          <w:p w14:paraId="45B406BF" w14:textId="56E51A6C"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FE33E8">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139CF">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139CF">
              <w:fldChar w:fldCharType="separate"/>
            </w:r>
            <w:r w:rsidRPr="00627A1C">
              <w:fldChar w:fldCharType="end"/>
            </w:r>
            <w:r w:rsidRPr="00627A1C">
              <w:t xml:space="preserve"> Youth promotion initiative</w:t>
            </w:r>
          </w:p>
          <w:p w14:paraId="5930010F" w14:textId="14C0525E" w:rsidR="00793DE6" w:rsidRPr="00627A1C" w:rsidRDefault="00722B83" w:rsidP="00F23D0F">
            <w:r>
              <w:fldChar w:fldCharType="begin">
                <w:ffData>
                  <w:name w:val=""/>
                  <w:enabled/>
                  <w:calcOnExit w:val="0"/>
                  <w:checkBox>
                    <w:sizeAuto/>
                    <w:default w:val="1"/>
                  </w:checkBox>
                </w:ffData>
              </w:fldChar>
            </w:r>
            <w:r>
              <w:instrText xml:space="preserve"> FORMCHECKBOX </w:instrText>
            </w:r>
            <w:r w:rsidR="005139CF">
              <w:fldChar w:fldCharType="separate"/>
            </w:r>
            <w:r>
              <w:fldChar w:fldCharType="end"/>
            </w:r>
            <w:r w:rsidR="00793DE6"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139CF">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2500092D" w14:textId="08C946B0" w:rsidR="00006EC0" w:rsidRPr="00711954" w:rsidRDefault="00006EC0" w:rsidP="00F23D0F">
            <w:pPr>
              <w:rPr>
                <w:b/>
                <w:iCs/>
                <w:snapToGrid w:val="0"/>
              </w:rPr>
            </w:pPr>
            <w:bookmarkStart w:id="0" w:name="_Hlk39507683"/>
            <w:r w:rsidRPr="00627A1C">
              <w:rPr>
                <w:b/>
                <w:iCs/>
                <w:snapToGrid w:val="0"/>
              </w:rPr>
              <w:t xml:space="preserve">Recipient Organization              Amount  </w:t>
            </w:r>
          </w:p>
          <w:bookmarkEnd w:id="0"/>
          <w:p w14:paraId="0D6CD3C0" w14:textId="06B6AC54" w:rsidR="00793DE6" w:rsidRPr="007869A8" w:rsidRDefault="00FE4432" w:rsidP="00F23D0F">
            <w:pPr>
              <w:rPr>
                <w:iCs/>
              </w:rPr>
            </w:pPr>
            <w:r w:rsidRPr="007869A8">
              <w:rPr>
                <w:bCs/>
                <w:iCs/>
                <w:snapToGrid w:val="0"/>
              </w:rPr>
              <w:t>UNHCR</w:t>
            </w:r>
            <w:r w:rsidR="00006EC0" w:rsidRPr="007869A8">
              <w:rPr>
                <w:bCs/>
                <w:iCs/>
                <w:snapToGrid w:val="0"/>
              </w:rPr>
              <w:t xml:space="preserve">   </w:t>
            </w:r>
            <w:r w:rsidR="00006EC0" w:rsidRPr="007869A8">
              <w:rPr>
                <w:b/>
                <w:bCs/>
                <w:iCs/>
              </w:rPr>
              <w:t xml:space="preserve">                               </w:t>
            </w:r>
            <w:r w:rsidR="00793DE6" w:rsidRPr="007869A8">
              <w:rPr>
                <w:iCs/>
              </w:rPr>
              <w:t xml:space="preserve">$ </w:t>
            </w:r>
            <w:r w:rsidR="00EE15C3" w:rsidRPr="007869A8">
              <w:rPr>
                <w:rFonts w:asciiTheme="majorBidi" w:hAnsiTheme="majorBidi" w:cstheme="majorBidi"/>
                <w:iCs/>
                <w:lang w:val="en-US"/>
              </w:rPr>
              <w:t>1,312,569.00</w:t>
            </w:r>
          </w:p>
          <w:p w14:paraId="23041C68" w14:textId="1EFDB933" w:rsidR="00793DE6" w:rsidRPr="007869A8" w:rsidRDefault="00FE4432"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7869A8">
              <w:rPr>
                <w:rFonts w:ascii="Times New Roman" w:hAnsi="Times New Roman" w:cs="Times New Roman"/>
                <w:bCs/>
                <w:iCs/>
                <w:snapToGrid w:val="0"/>
                <w:sz w:val="24"/>
                <w:szCs w:val="24"/>
              </w:rPr>
              <w:t>UNDP</w:t>
            </w:r>
            <w:r w:rsidR="00C12D6A" w:rsidRPr="007869A8">
              <w:rPr>
                <w:rFonts w:ascii="Times New Roman" w:hAnsi="Times New Roman" w:cs="Times New Roman"/>
                <w:bCs/>
                <w:iCs/>
                <w:snapToGrid w:val="0"/>
                <w:sz w:val="24"/>
                <w:szCs w:val="24"/>
              </w:rPr>
              <w:t xml:space="preserve">   </w:t>
            </w:r>
            <w:r w:rsidR="00006EC0" w:rsidRPr="007869A8">
              <w:rPr>
                <w:rFonts w:ascii="Times New Roman" w:hAnsi="Times New Roman" w:cs="Times New Roman"/>
                <w:bCs/>
                <w:iCs/>
                <w:snapToGrid w:val="0"/>
                <w:sz w:val="24"/>
                <w:szCs w:val="24"/>
              </w:rPr>
              <w:t xml:space="preserve">                                  </w:t>
            </w:r>
            <w:r w:rsidR="00793DE6" w:rsidRPr="007869A8">
              <w:rPr>
                <w:rFonts w:ascii="Times New Roman" w:hAnsi="Times New Roman" w:cs="Times New Roman"/>
                <w:sz w:val="24"/>
                <w:szCs w:val="24"/>
              </w:rPr>
              <w:t xml:space="preserve">$ </w:t>
            </w:r>
            <w:r w:rsidR="007B2B02" w:rsidRPr="007869A8">
              <w:rPr>
                <w:rFonts w:asciiTheme="majorBidi" w:hAnsiTheme="majorBidi" w:cstheme="majorBidi"/>
                <w:sz w:val="24"/>
                <w:szCs w:val="24"/>
              </w:rPr>
              <w:t>1,408,120.00</w:t>
            </w:r>
          </w:p>
          <w:p w14:paraId="6FC28956" w14:textId="19587BC2" w:rsidR="00793DE6" w:rsidRPr="007869A8" w:rsidRDefault="00FE4432"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7869A8">
              <w:rPr>
                <w:rFonts w:ascii="Times New Roman" w:hAnsi="Times New Roman" w:cs="Times New Roman"/>
                <w:bCs/>
                <w:iCs/>
                <w:snapToGrid w:val="0"/>
                <w:sz w:val="24"/>
                <w:szCs w:val="24"/>
              </w:rPr>
              <w:t>UNICEF</w:t>
            </w:r>
            <w:r w:rsidR="00C12D6A" w:rsidRPr="007869A8">
              <w:rPr>
                <w:rFonts w:ascii="Times New Roman" w:hAnsi="Times New Roman" w:cs="Times New Roman"/>
                <w:bCs/>
                <w:iCs/>
                <w:snapToGrid w:val="0"/>
                <w:sz w:val="24"/>
                <w:szCs w:val="24"/>
              </w:rPr>
              <w:t xml:space="preserve">  </w:t>
            </w:r>
            <w:r w:rsidR="00006EC0" w:rsidRPr="007869A8">
              <w:rPr>
                <w:rFonts w:ascii="Times New Roman" w:hAnsi="Times New Roman" w:cs="Times New Roman"/>
                <w:bCs/>
                <w:iCs/>
                <w:snapToGrid w:val="0"/>
                <w:sz w:val="24"/>
                <w:szCs w:val="24"/>
              </w:rPr>
              <w:t xml:space="preserve">                               </w:t>
            </w:r>
            <w:r w:rsidR="00793DE6" w:rsidRPr="007869A8">
              <w:rPr>
                <w:rFonts w:ascii="Times New Roman" w:hAnsi="Times New Roman" w:cs="Times New Roman"/>
                <w:sz w:val="24"/>
                <w:szCs w:val="24"/>
              </w:rPr>
              <w:t>$</w:t>
            </w:r>
            <w:r w:rsidR="00312502" w:rsidRPr="007869A8">
              <w:rPr>
                <w:rFonts w:ascii="Times New Roman" w:hAnsi="Times New Roman" w:cs="Times New Roman"/>
                <w:sz w:val="24"/>
                <w:szCs w:val="24"/>
              </w:rPr>
              <w:t xml:space="preserve"> </w:t>
            </w:r>
            <w:r w:rsidR="00550ED9" w:rsidRPr="007869A8">
              <w:rPr>
                <w:rFonts w:ascii="Times New Roman" w:hAnsi="Times New Roman" w:cs="Times New Roman"/>
                <w:bCs/>
                <w:iCs/>
                <w:snapToGrid w:val="0"/>
                <w:sz w:val="24"/>
                <w:szCs w:val="24"/>
              </w:rPr>
              <w:t>1,000,0000.00</w:t>
            </w:r>
          </w:p>
          <w:p w14:paraId="151B93FE" w14:textId="3C54B960" w:rsidR="00C12D6A" w:rsidRPr="007869A8" w:rsidRDefault="00FE4432"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7869A8">
              <w:rPr>
                <w:rFonts w:ascii="Times New Roman" w:hAnsi="Times New Roman" w:cs="Times New Roman"/>
                <w:bCs/>
                <w:iCs/>
                <w:snapToGrid w:val="0"/>
                <w:sz w:val="24"/>
                <w:szCs w:val="24"/>
              </w:rPr>
              <w:t>IOM</w:t>
            </w:r>
            <w:r w:rsidR="00C12D6A" w:rsidRPr="007869A8">
              <w:rPr>
                <w:rFonts w:ascii="Times New Roman" w:hAnsi="Times New Roman" w:cs="Times New Roman"/>
                <w:bCs/>
                <w:iCs/>
                <w:snapToGrid w:val="0"/>
                <w:sz w:val="24"/>
                <w:szCs w:val="24"/>
              </w:rPr>
              <w:t xml:space="preserve">  </w:t>
            </w:r>
            <w:r w:rsidR="00006EC0" w:rsidRPr="007869A8">
              <w:rPr>
                <w:rFonts w:ascii="Times New Roman" w:hAnsi="Times New Roman" w:cs="Times New Roman"/>
                <w:bCs/>
                <w:iCs/>
                <w:snapToGrid w:val="0"/>
                <w:sz w:val="24"/>
                <w:szCs w:val="24"/>
              </w:rPr>
              <w:t xml:space="preserve">                                      </w:t>
            </w:r>
            <w:r w:rsidR="00C12D6A" w:rsidRPr="007869A8">
              <w:rPr>
                <w:rFonts w:ascii="Times New Roman" w:hAnsi="Times New Roman" w:cs="Times New Roman"/>
                <w:sz w:val="24"/>
                <w:szCs w:val="24"/>
              </w:rPr>
              <w:t>$</w:t>
            </w:r>
            <w:r w:rsidR="00312502" w:rsidRPr="007869A8">
              <w:rPr>
                <w:rFonts w:ascii="Times New Roman" w:hAnsi="Times New Roman" w:cs="Times New Roman"/>
                <w:sz w:val="24"/>
                <w:szCs w:val="24"/>
              </w:rPr>
              <w:t xml:space="preserve"> </w:t>
            </w:r>
            <w:r w:rsidR="00A10D5D" w:rsidRPr="007869A8">
              <w:rPr>
                <w:rFonts w:ascii="Times New Roman" w:hAnsi="Times New Roman" w:cs="Times New Roman"/>
                <w:bCs/>
                <w:iCs/>
                <w:snapToGrid w:val="0"/>
                <w:sz w:val="24"/>
                <w:szCs w:val="24"/>
              </w:rPr>
              <w:t>600,000.00</w:t>
            </w:r>
          </w:p>
          <w:p w14:paraId="5E09328A" w14:textId="76234460"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w:t>
            </w:r>
            <w:r w:rsidRPr="00FA3FD5">
              <w:rPr>
                <w:rFonts w:ascii="Times New Roman" w:hAnsi="Times New Roman" w:cs="Times New Roman"/>
                <w:b/>
                <w:bCs/>
                <w:sz w:val="24"/>
                <w:szCs w:val="24"/>
              </w:rPr>
              <w:t xml:space="preserve">$ </w:t>
            </w:r>
            <w:r w:rsidR="005C0214" w:rsidRPr="005C0214">
              <w:rPr>
                <w:rFonts w:ascii="Times New Roman" w:hAnsi="Times New Roman" w:cs="Times New Roman"/>
                <w:b/>
                <w:iCs/>
                <w:snapToGrid w:val="0"/>
                <w:sz w:val="24"/>
                <w:szCs w:val="24"/>
              </w:rPr>
              <w:t>4,320,689.00</w:t>
            </w:r>
          </w:p>
          <w:p w14:paraId="38EF1160" w14:textId="77777777" w:rsidR="00EC57BB" w:rsidRDefault="00EC57BB"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047AAA8A" w14:textId="6BFE029C" w:rsidR="000E0669"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CD2914">
              <w:rPr>
                <w:rFonts w:ascii="Times New Roman" w:hAnsi="Times New Roman" w:cs="Times New Roman"/>
                <w:bCs/>
                <w:iCs/>
                <w:snapToGrid w:val="0"/>
                <w:sz w:val="24"/>
                <w:szCs w:val="24"/>
              </w:rPr>
              <w:t>Approximate implementation rate as percentage of total project budget:</w:t>
            </w:r>
            <w:r w:rsidRPr="00627A1C">
              <w:rPr>
                <w:rFonts w:ascii="Times New Roman" w:hAnsi="Times New Roman" w:cs="Times New Roman"/>
                <w:bCs/>
                <w:iCs/>
                <w:snapToGrid w:val="0"/>
                <w:sz w:val="24"/>
                <w:szCs w:val="24"/>
              </w:rPr>
              <w:t xml:space="preserve"> </w:t>
            </w:r>
            <w:r w:rsidR="00305D5C">
              <w:rPr>
                <w:rFonts w:ascii="Times New Roman" w:hAnsi="Times New Roman" w:cs="Times New Roman"/>
                <w:bCs/>
                <w:iCs/>
                <w:snapToGrid w:val="0"/>
                <w:sz w:val="24"/>
                <w:szCs w:val="24"/>
              </w:rPr>
              <w:t>5</w:t>
            </w:r>
            <w:r w:rsidR="00C2788C">
              <w:rPr>
                <w:rFonts w:ascii="Times New Roman" w:hAnsi="Times New Roman" w:cs="Times New Roman"/>
                <w:bCs/>
                <w:iCs/>
                <w:snapToGrid w:val="0"/>
                <w:sz w:val="24"/>
                <w:szCs w:val="24"/>
              </w:rPr>
              <w:t>5</w:t>
            </w:r>
            <w:r w:rsidR="00305D5C">
              <w:rPr>
                <w:rFonts w:ascii="Times New Roman" w:hAnsi="Times New Roman" w:cs="Times New Roman"/>
                <w:bCs/>
                <w:iCs/>
                <w:snapToGrid w:val="0"/>
                <w:sz w:val="24"/>
                <w:szCs w:val="24"/>
              </w:rPr>
              <w:t>%</w:t>
            </w:r>
          </w:p>
          <w:p w14:paraId="21E4CBF9" w14:textId="0B20CD8F"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64F4E6EE" w14:textId="472A8F51" w:rsidR="000B0A66"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r w:rsidRPr="00CD2914">
              <w:rPr>
                <w:rFonts w:ascii="Times New Roman" w:hAnsi="Times New Roman" w:cs="Times New Roman"/>
                <w:b/>
                <w:bCs/>
                <w:sz w:val="24"/>
                <w:szCs w:val="24"/>
              </w:rPr>
              <w:t>Gender-responsive Budgeting:</w:t>
            </w:r>
          </w:p>
          <w:p w14:paraId="46C8F2F6" w14:textId="77777777" w:rsidR="002F1C19" w:rsidRPr="00627A1C" w:rsidRDefault="002F1C19"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6E654999" w14:textId="77777777" w:rsidR="00CB5664" w:rsidRDefault="00006EC0" w:rsidP="00006EC0">
            <w:r w:rsidRPr="00627A1C">
              <w:t>I</w:t>
            </w:r>
            <w:r w:rsidR="00970F4C" w:rsidRPr="00627A1C">
              <w:t xml:space="preserve">ndicate </w:t>
            </w:r>
            <w:r w:rsidRPr="00627A1C">
              <w:t xml:space="preserve">dollar amount from the project document </w:t>
            </w:r>
            <w:r w:rsidR="00970F4C" w:rsidRPr="00627A1C">
              <w:t>to be allocated to activities focussed on gender equality or women’s empowerment:</w:t>
            </w:r>
          </w:p>
          <w:p w14:paraId="348CE054" w14:textId="77777777" w:rsidR="00CB5664" w:rsidRDefault="00CB5664" w:rsidP="00006EC0"/>
          <w:p w14:paraId="03A24537" w14:textId="16B546C5" w:rsidR="00970F4C" w:rsidRDefault="00145524" w:rsidP="00006EC0">
            <w:r w:rsidRPr="00145524">
              <w:t>USD 1,490,743.96 (35% of budget)</w:t>
            </w:r>
          </w:p>
          <w:p w14:paraId="05335E60" w14:textId="77777777" w:rsidR="00C765BA" w:rsidRPr="00627A1C" w:rsidRDefault="00C765BA" w:rsidP="00006EC0"/>
          <w:p w14:paraId="64F64B40" w14:textId="77777777" w:rsidR="00E753BF" w:rsidRDefault="00006EC0" w:rsidP="00006EC0">
            <w:r w:rsidRPr="00CD2914">
              <w:t>Amount expended to date on activities focussed on gender equality or women’s empowerment:</w:t>
            </w:r>
          </w:p>
          <w:p w14:paraId="597D7457" w14:textId="77777777" w:rsidR="00E753BF" w:rsidRDefault="00E753BF" w:rsidP="00006EC0"/>
          <w:p w14:paraId="0345EEE7" w14:textId="4F5F4632" w:rsidR="00006EC0" w:rsidRPr="00627A1C" w:rsidRDefault="0048049D" w:rsidP="00006EC0">
            <w:r>
              <w:t xml:space="preserve">USD </w:t>
            </w:r>
            <w:r w:rsidR="00A90703">
              <w:t>865,174.89</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231484D4" w:rsidR="009B18EB" w:rsidRPr="00627A1C" w:rsidRDefault="009B18EB" w:rsidP="00F23D0F">
            <w:pPr>
              <w:rPr>
                <w:b/>
                <w:bCs/>
                <w:iCs/>
              </w:rPr>
            </w:pPr>
            <w:r w:rsidRPr="00627A1C">
              <w:rPr>
                <w:b/>
                <w:bCs/>
                <w:iCs/>
              </w:rPr>
              <w:lastRenderedPageBreak/>
              <w:t xml:space="preserve">Project Gender Marker: </w:t>
            </w:r>
            <w:r w:rsidR="001A26B7">
              <w:rPr>
                <w:b/>
                <w:bCs/>
                <w:iCs/>
              </w:rPr>
              <w:t>GM2</w:t>
            </w:r>
          </w:p>
          <w:p w14:paraId="3A104835" w14:textId="388FBAAC" w:rsidR="009B18EB" w:rsidRPr="00627A1C" w:rsidRDefault="009B18EB" w:rsidP="00F23D0F">
            <w:pPr>
              <w:rPr>
                <w:b/>
                <w:bCs/>
                <w:iCs/>
              </w:rPr>
            </w:pPr>
            <w:r w:rsidRPr="00627A1C">
              <w:rPr>
                <w:b/>
                <w:bCs/>
                <w:iCs/>
              </w:rPr>
              <w:t xml:space="preserve">Project Risk Marker: </w:t>
            </w:r>
            <w:r w:rsidR="00D96E77">
              <w:rPr>
                <w:b/>
                <w:bCs/>
                <w:iCs/>
              </w:rPr>
              <w:t>1</w:t>
            </w:r>
            <w:r w:rsidR="007E225A">
              <w:rPr>
                <w:b/>
                <w:bCs/>
                <w:iCs/>
              </w:rPr>
              <w:t xml:space="preserve"> </w:t>
            </w:r>
            <w:r w:rsidR="00D96E77">
              <w:rPr>
                <w:iCs/>
              </w:rPr>
              <w:t xml:space="preserve">- </w:t>
            </w:r>
            <w:r w:rsidR="00EA7347">
              <w:rPr>
                <w:b/>
                <w:bCs/>
                <w:iCs/>
              </w:rPr>
              <w:t>Medium</w:t>
            </w:r>
          </w:p>
          <w:p w14:paraId="1DAEED2D" w14:textId="43F914F2" w:rsidR="009B18EB" w:rsidRPr="00627A1C" w:rsidRDefault="009B18EB" w:rsidP="00F23D0F">
            <w:pPr>
              <w:rPr>
                <w:b/>
                <w:bCs/>
                <w:iCs/>
              </w:rPr>
            </w:pPr>
            <w:r w:rsidRPr="00627A1C">
              <w:rPr>
                <w:b/>
                <w:bCs/>
                <w:iCs/>
              </w:rPr>
              <w:t xml:space="preserve">Project PBF focus area: </w:t>
            </w:r>
            <w:r w:rsidR="000412E8">
              <w:rPr>
                <w:b/>
                <w:bCs/>
                <w:iCs/>
              </w:rPr>
              <w:t>2</w:t>
            </w:r>
            <w:r w:rsidR="0094362B">
              <w:rPr>
                <w:b/>
                <w:bCs/>
                <w:iCs/>
              </w:rPr>
              <w:t>.</w:t>
            </w:r>
            <w:r w:rsidR="000412E8">
              <w:rPr>
                <w:b/>
                <w:bCs/>
                <w:iCs/>
              </w:rPr>
              <w:t>3</w:t>
            </w:r>
            <w:r w:rsidR="0094362B">
              <w:rPr>
                <w:b/>
                <w:bCs/>
                <w:iCs/>
              </w:rPr>
              <w:t xml:space="preserve"> </w:t>
            </w:r>
            <w:r w:rsidR="007942AF">
              <w:rPr>
                <w:b/>
                <w:bCs/>
                <w:iCs/>
              </w:rPr>
              <w:t>C</w:t>
            </w:r>
            <w:r w:rsidR="00EA7347">
              <w:rPr>
                <w:b/>
                <w:bCs/>
                <w:iCs/>
              </w:rPr>
              <w:t xml:space="preserve">onflict </w:t>
            </w:r>
            <w:r w:rsidR="0006022A">
              <w:rPr>
                <w:b/>
                <w:bCs/>
                <w:iCs/>
              </w:rPr>
              <w:t>Prevention/Management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0255D2F3" w:rsidR="00793DE6" w:rsidRPr="00627A1C" w:rsidRDefault="00793DE6" w:rsidP="00793DE6">
            <w:r w:rsidRPr="00627A1C">
              <w:t xml:space="preserve">Project report prepared by: </w:t>
            </w:r>
            <w:r w:rsidR="009257A9">
              <w:rPr>
                <w:bCs/>
                <w:iCs/>
                <w:snapToGrid w:val="0"/>
              </w:rPr>
              <w:t>UNHCR</w:t>
            </w:r>
          </w:p>
          <w:p w14:paraId="6354F724" w14:textId="1DB37E97" w:rsidR="00793DE6" w:rsidRPr="00CD2914" w:rsidRDefault="00793DE6" w:rsidP="00793DE6">
            <w:r w:rsidRPr="00CD2914">
              <w:t xml:space="preserve">Project report approved by: </w:t>
            </w:r>
            <w:r w:rsidR="000B3184" w:rsidRPr="00CD2914">
              <w:t>PBF Secretariat</w:t>
            </w:r>
          </w:p>
          <w:p w14:paraId="4D99FC9D" w14:textId="0A0C15FD" w:rsidR="00793DE6" w:rsidRPr="00627A1C" w:rsidRDefault="00793DE6" w:rsidP="001A3157">
            <w:r w:rsidRPr="00CD2914">
              <w:t xml:space="preserve">Did PBF Secretariat </w:t>
            </w:r>
            <w:r w:rsidR="009B18EB" w:rsidRPr="00CD2914">
              <w:t xml:space="preserve">review </w:t>
            </w:r>
            <w:r w:rsidRPr="00CD2914">
              <w:t xml:space="preserve">the report: </w:t>
            </w:r>
            <w:r w:rsidR="000B3184">
              <w:t>Yes</w:t>
            </w:r>
          </w:p>
        </w:tc>
      </w:tr>
    </w:tbl>
    <w:p w14:paraId="38BF733E" w14:textId="77777777" w:rsidR="00272A58" w:rsidRDefault="00272A58" w:rsidP="00E76CA1">
      <w:pPr>
        <w:rPr>
          <w:b/>
        </w:rPr>
      </w:pPr>
    </w:p>
    <w:p w14:paraId="00782974" w14:textId="6552E8F2" w:rsidR="002B7E05" w:rsidRPr="00627A1C" w:rsidRDefault="002B7E05" w:rsidP="00E76CA1">
      <w:pPr>
        <w:rPr>
          <w:b/>
        </w:rPr>
        <w:sectPr w:rsidR="002B7E05" w:rsidRPr="00627A1C" w:rsidSect="0078600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pPr>
    </w:p>
    <w:p w14:paraId="6B090363" w14:textId="77777777" w:rsidR="00E42721" w:rsidRPr="00CA18AB" w:rsidRDefault="00A47DDA" w:rsidP="00A47DDA">
      <w:pPr>
        <w:ind w:hanging="810"/>
        <w:jc w:val="both"/>
        <w:rPr>
          <w:b/>
          <w:u w:val="single"/>
        </w:rPr>
      </w:pPr>
      <w:r w:rsidRPr="00CA18AB">
        <w:rPr>
          <w:b/>
          <w:u w:val="single"/>
        </w:rPr>
        <w:lastRenderedPageBreak/>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290E9C">
      <w:pPr>
        <w:ind w:left="-810"/>
        <w:jc w:val="both"/>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0C511ED" w14:textId="379B05FE" w:rsidR="00627A1C" w:rsidRDefault="00627A1C" w:rsidP="00627A1C">
      <w:pPr>
        <w:ind w:left="-810"/>
        <w:rPr>
          <w:b/>
          <w:i/>
        </w:rPr>
      </w:pPr>
    </w:p>
    <w:p w14:paraId="7AF64B1E" w14:textId="7E2832B3" w:rsidR="001065F5" w:rsidRPr="0087630C" w:rsidRDefault="00EB56D5" w:rsidP="00EB56D5">
      <w:pPr>
        <w:ind w:left="-810"/>
        <w:jc w:val="both"/>
        <w:rPr>
          <w:iCs/>
          <w:sz w:val="22"/>
          <w:szCs w:val="22"/>
        </w:rPr>
      </w:pPr>
      <w:r w:rsidRPr="0087630C">
        <w:rPr>
          <w:iCs/>
          <w:sz w:val="22"/>
          <w:szCs w:val="22"/>
        </w:rPr>
        <w:t>On 15 January, the security situation in El Geneina, the capital of West Darfur, deteriorated due to the eruption of intercommunal violence, obliging UN agencies to shift their focus toward emergency response. This was followed by a three-week blockade of El Geneina, which impeded road access to Jebel Moon locality (i.e. target area for this project). A second wave of violence and conflict-related displacement took place in April, further disrupting implementation.</w:t>
      </w:r>
      <w:r w:rsidR="000B3184">
        <w:rPr>
          <w:iCs/>
          <w:sz w:val="22"/>
          <w:szCs w:val="22"/>
        </w:rPr>
        <w:t xml:space="preserve"> </w:t>
      </w:r>
      <w:r w:rsidR="006B4CB4" w:rsidRPr="006B4CB4">
        <w:rPr>
          <w:iCs/>
          <w:sz w:val="22"/>
          <w:szCs w:val="22"/>
        </w:rPr>
        <w:t xml:space="preserve">Over 300 people have been killed in the fighting in 2021, with about 200 people killed and 300 injured </w:t>
      </w:r>
      <w:r w:rsidR="00483D5D">
        <w:rPr>
          <w:iCs/>
          <w:sz w:val="22"/>
          <w:szCs w:val="22"/>
        </w:rPr>
        <w:t>in January</w:t>
      </w:r>
      <w:r w:rsidR="006B4CB4" w:rsidRPr="006B4CB4">
        <w:rPr>
          <w:iCs/>
          <w:sz w:val="22"/>
          <w:szCs w:val="22"/>
        </w:rPr>
        <w:t xml:space="preserve"> and 117 killed and 283 in</w:t>
      </w:r>
      <w:r w:rsidR="00483D5D">
        <w:rPr>
          <w:iCs/>
          <w:sz w:val="22"/>
          <w:szCs w:val="22"/>
        </w:rPr>
        <w:t xml:space="preserve"> April</w:t>
      </w:r>
      <w:r w:rsidR="006B4CB4" w:rsidRPr="006B4CB4">
        <w:rPr>
          <w:iCs/>
          <w:sz w:val="22"/>
          <w:szCs w:val="22"/>
        </w:rPr>
        <w:t xml:space="preserve">. </w:t>
      </w:r>
    </w:p>
    <w:p w14:paraId="5C8A79D9" w14:textId="77777777" w:rsidR="001065F5" w:rsidRPr="0087630C" w:rsidRDefault="001065F5" w:rsidP="00EB56D5">
      <w:pPr>
        <w:ind w:left="-810"/>
        <w:jc w:val="both"/>
        <w:rPr>
          <w:iCs/>
          <w:sz w:val="22"/>
          <w:szCs w:val="22"/>
        </w:rPr>
      </w:pPr>
    </w:p>
    <w:p w14:paraId="5DAB2EFB" w14:textId="3BCF2BEA" w:rsidR="00EB56D5" w:rsidRPr="0087630C" w:rsidRDefault="00EB56D5" w:rsidP="00EB56D5">
      <w:pPr>
        <w:ind w:left="-810"/>
        <w:jc w:val="both"/>
        <w:rPr>
          <w:iCs/>
          <w:sz w:val="22"/>
          <w:szCs w:val="22"/>
        </w:rPr>
      </w:pPr>
      <w:r w:rsidRPr="0087630C">
        <w:rPr>
          <w:iCs/>
          <w:sz w:val="22"/>
          <w:szCs w:val="22"/>
        </w:rPr>
        <w:t>While the violence did not spread from El Geneina to Jebel Moon, partly due to disparate conflict dynamics in these two locations, all PBF partners are based in El Geneina and their mobility was limited. Project implementation by PBF partners has therefore been delayed, and those involved in humanitarian response are particularly impacted. The UN’s implementing partners are also involved in the El Geneina response, and some temporarily pulled their staff from Jebel Moon to support with the emergency.</w:t>
      </w:r>
    </w:p>
    <w:p w14:paraId="0B363FE8" w14:textId="77777777" w:rsidR="00EB56D5" w:rsidRPr="0087630C" w:rsidRDefault="00EB56D5" w:rsidP="00EB56D5">
      <w:pPr>
        <w:ind w:left="-810"/>
        <w:jc w:val="both"/>
        <w:rPr>
          <w:iCs/>
          <w:sz w:val="22"/>
          <w:szCs w:val="22"/>
        </w:rPr>
      </w:pPr>
    </w:p>
    <w:p w14:paraId="3B3E7043" w14:textId="23CB025D" w:rsidR="00EB56D5" w:rsidRPr="0087630C" w:rsidRDefault="00EB56D5" w:rsidP="00EB56D5">
      <w:pPr>
        <w:ind w:left="-810"/>
        <w:jc w:val="both"/>
        <w:rPr>
          <w:iCs/>
          <w:sz w:val="22"/>
          <w:szCs w:val="22"/>
        </w:rPr>
      </w:pPr>
      <w:r w:rsidRPr="0087630C">
        <w:rPr>
          <w:iCs/>
          <w:sz w:val="22"/>
          <w:szCs w:val="22"/>
        </w:rPr>
        <w:t xml:space="preserve">Following violence in January, PBF partners held an interagency discussion on the possibility of geographic reprioritisation from Jebel Moon to El Geneina. However, due to budgetary and programmatic constraints, it was decided through interagency consensus that Jebel Moon would remain the PBF target locality. In addition, it was agreed that communities in Jebel Moon, who already do not have equitable access to social services, would be negatively impacted in the case of reprogramming. </w:t>
      </w:r>
    </w:p>
    <w:p w14:paraId="65659108" w14:textId="77777777" w:rsidR="00EB56D5" w:rsidRPr="0087630C" w:rsidRDefault="00EB56D5" w:rsidP="00EB56D5">
      <w:pPr>
        <w:ind w:left="-810"/>
        <w:jc w:val="both"/>
        <w:rPr>
          <w:iCs/>
          <w:sz w:val="22"/>
          <w:szCs w:val="22"/>
        </w:rPr>
      </w:pPr>
    </w:p>
    <w:p w14:paraId="134D7776" w14:textId="73EDFA8C" w:rsidR="00627A1C" w:rsidRPr="0087630C" w:rsidRDefault="00EB56D5" w:rsidP="00EB56D5">
      <w:pPr>
        <w:ind w:left="-810"/>
        <w:jc w:val="both"/>
        <w:rPr>
          <w:iCs/>
          <w:sz w:val="22"/>
          <w:szCs w:val="22"/>
        </w:rPr>
      </w:pPr>
      <w:r w:rsidRPr="0087630C">
        <w:rPr>
          <w:iCs/>
          <w:sz w:val="22"/>
          <w:szCs w:val="22"/>
        </w:rPr>
        <w:t>The situation in El Geneina has somewhat calmed down and PBF activities in Jebel Moon resumed</w:t>
      </w:r>
      <w:r w:rsidR="00E0180C">
        <w:rPr>
          <w:iCs/>
          <w:sz w:val="22"/>
          <w:szCs w:val="22"/>
        </w:rPr>
        <w:t xml:space="preserve"> in May</w:t>
      </w:r>
      <w:r w:rsidRPr="0087630C">
        <w:rPr>
          <w:iCs/>
          <w:sz w:val="22"/>
          <w:szCs w:val="22"/>
        </w:rPr>
        <w:t>. A</w:t>
      </w:r>
      <w:r w:rsidR="00D96E77">
        <w:rPr>
          <w:iCs/>
          <w:sz w:val="22"/>
          <w:szCs w:val="22"/>
        </w:rPr>
        <w:t xml:space="preserve">s of </w:t>
      </w:r>
      <w:r w:rsidR="008F29DF">
        <w:rPr>
          <w:iCs/>
          <w:sz w:val="22"/>
          <w:szCs w:val="22"/>
        </w:rPr>
        <w:t>this reporting period</w:t>
      </w:r>
      <w:r w:rsidR="00D96E77">
        <w:rPr>
          <w:iCs/>
          <w:sz w:val="22"/>
          <w:szCs w:val="22"/>
        </w:rPr>
        <w:t>, a</w:t>
      </w:r>
      <w:r w:rsidRPr="0087630C">
        <w:rPr>
          <w:iCs/>
          <w:sz w:val="22"/>
          <w:szCs w:val="22"/>
        </w:rPr>
        <w:t xml:space="preserve">ll UN agencies finalised staff recruitment and signed implementing partner agreements. UNHCR facilitated a meeting with state-level authorities to strengthen coordination with government. </w:t>
      </w:r>
      <w:r w:rsidR="00FB6BB8" w:rsidRPr="0087630C">
        <w:rPr>
          <w:iCs/>
          <w:sz w:val="22"/>
          <w:szCs w:val="22"/>
        </w:rPr>
        <w:t>PBF p</w:t>
      </w:r>
      <w:r w:rsidR="00455DC2" w:rsidRPr="0087630C">
        <w:rPr>
          <w:iCs/>
          <w:sz w:val="22"/>
          <w:szCs w:val="22"/>
        </w:rPr>
        <w:t>artners conducted</w:t>
      </w:r>
      <w:r w:rsidRPr="0087630C">
        <w:rPr>
          <w:iCs/>
          <w:sz w:val="22"/>
          <w:szCs w:val="22"/>
        </w:rPr>
        <w:t xml:space="preserve"> a three-day interagency mission to Jebel Moon</w:t>
      </w:r>
      <w:r w:rsidR="004502AF" w:rsidRPr="0087630C">
        <w:rPr>
          <w:iCs/>
          <w:sz w:val="22"/>
          <w:szCs w:val="22"/>
        </w:rPr>
        <w:t xml:space="preserve"> and conducted</w:t>
      </w:r>
      <w:r w:rsidRPr="0087630C">
        <w:rPr>
          <w:iCs/>
          <w:sz w:val="22"/>
          <w:szCs w:val="22"/>
        </w:rPr>
        <w:t xml:space="preserve"> one locality-level coordination meeting and three village-level coordination meetings </w:t>
      </w:r>
      <w:r w:rsidR="004502AF" w:rsidRPr="0087630C">
        <w:rPr>
          <w:iCs/>
          <w:sz w:val="22"/>
          <w:szCs w:val="22"/>
        </w:rPr>
        <w:t xml:space="preserve">with </w:t>
      </w:r>
      <w:r w:rsidRPr="0087630C">
        <w:rPr>
          <w:iCs/>
          <w:sz w:val="22"/>
          <w:szCs w:val="22"/>
        </w:rPr>
        <w:t xml:space="preserve">relevant stakeholders. On 31 May, UN agencies, NGO partners, and government </w:t>
      </w:r>
      <w:r w:rsidR="00C070B4" w:rsidRPr="0087630C">
        <w:rPr>
          <w:iCs/>
          <w:sz w:val="22"/>
          <w:szCs w:val="22"/>
        </w:rPr>
        <w:t xml:space="preserve">counterparts </w:t>
      </w:r>
      <w:r w:rsidRPr="0087630C">
        <w:rPr>
          <w:iCs/>
          <w:sz w:val="22"/>
          <w:szCs w:val="22"/>
        </w:rPr>
        <w:t>were trained on conflict sensitivity and peacebuilding in a workshop</w:t>
      </w:r>
      <w:r w:rsidR="006B38D5" w:rsidRPr="0087630C">
        <w:rPr>
          <w:iCs/>
          <w:sz w:val="22"/>
          <w:szCs w:val="22"/>
        </w:rPr>
        <w:t xml:space="preserve"> in El Geneina</w:t>
      </w:r>
      <w:r w:rsidR="00AD3C6E" w:rsidRPr="0087630C">
        <w:rPr>
          <w:iCs/>
          <w:sz w:val="22"/>
          <w:szCs w:val="22"/>
        </w:rPr>
        <w:t>,</w:t>
      </w:r>
      <w:r w:rsidRPr="0087630C">
        <w:rPr>
          <w:iCs/>
          <w:sz w:val="22"/>
          <w:szCs w:val="22"/>
        </w:rPr>
        <w:t xml:space="preserve"> organised by the PBF Secretariat.</w:t>
      </w:r>
    </w:p>
    <w:p w14:paraId="6C51E7FB" w14:textId="77777777" w:rsidR="00EB56D5" w:rsidRPr="00936D7A" w:rsidRDefault="00EB56D5" w:rsidP="00EB56D5">
      <w:pPr>
        <w:ind w:left="-810"/>
      </w:pPr>
    </w:p>
    <w:p w14:paraId="020B4FF5" w14:textId="77777777" w:rsidR="00ED6D9D" w:rsidRPr="00EC0148" w:rsidRDefault="00627A1C" w:rsidP="00ED6D9D">
      <w:pPr>
        <w:ind w:left="-810"/>
        <w:jc w:val="both"/>
        <w:rPr>
          <w:u w:val="single"/>
        </w:rPr>
      </w:pPr>
      <w:r w:rsidRPr="00EC0148">
        <w:rPr>
          <w:color w:val="000000"/>
          <w:u w:val="single"/>
          <w:lang w:val="en-US" w:eastAsia="en-US"/>
        </w:rPr>
        <w:t>Please indicate any significant project-related events anticipated in the next six months, i.e. national dialogues, youth congresses, film screenings, etc.</w:t>
      </w:r>
      <w:r w:rsidRPr="00EC0148">
        <w:rPr>
          <w:u w:val="single"/>
        </w:rPr>
        <w:t xml:space="preserve">  </w:t>
      </w:r>
      <w:r w:rsidR="00161D02" w:rsidRPr="00EC0148">
        <w:rPr>
          <w:u w:val="single"/>
        </w:rPr>
        <w:t xml:space="preserve">(1000 character limit): </w:t>
      </w:r>
    </w:p>
    <w:p w14:paraId="359B7986" w14:textId="77777777" w:rsidR="00ED6D9D" w:rsidRDefault="00ED6D9D" w:rsidP="00ED6D9D">
      <w:pPr>
        <w:ind w:left="-810"/>
        <w:jc w:val="both"/>
      </w:pPr>
    </w:p>
    <w:p w14:paraId="6C70B090" w14:textId="2C7E8C16" w:rsidR="00ED6D9D" w:rsidRPr="00C9006E" w:rsidRDefault="00403C2E" w:rsidP="00ED6D9D">
      <w:pPr>
        <w:ind w:left="-810"/>
        <w:jc w:val="both"/>
        <w:rPr>
          <w:iCs/>
          <w:sz w:val="22"/>
          <w:szCs w:val="22"/>
        </w:rPr>
      </w:pPr>
      <w:r>
        <w:rPr>
          <w:iCs/>
          <w:sz w:val="22"/>
          <w:szCs w:val="22"/>
        </w:rPr>
        <w:t>Upcoming</w:t>
      </w:r>
      <w:r w:rsidR="00E25EB9">
        <w:rPr>
          <w:iCs/>
          <w:sz w:val="22"/>
          <w:szCs w:val="22"/>
        </w:rPr>
        <w:t xml:space="preserve"> events include</w:t>
      </w:r>
      <w:r w:rsidR="00024327" w:rsidRPr="00C9006E">
        <w:rPr>
          <w:iCs/>
          <w:sz w:val="22"/>
          <w:szCs w:val="22"/>
        </w:rPr>
        <w:t xml:space="preserve"> peace </w:t>
      </w:r>
      <w:r w:rsidR="0095306A" w:rsidRPr="00C9006E">
        <w:rPr>
          <w:iCs/>
          <w:sz w:val="22"/>
          <w:szCs w:val="22"/>
        </w:rPr>
        <w:t>dialogue forums</w:t>
      </w:r>
      <w:r w:rsidR="00947552">
        <w:rPr>
          <w:iCs/>
          <w:sz w:val="22"/>
          <w:szCs w:val="22"/>
        </w:rPr>
        <w:t xml:space="preserve"> and peace conferences at the state, locality, and villages-levels</w:t>
      </w:r>
      <w:r w:rsidR="00E85EC7">
        <w:rPr>
          <w:iCs/>
          <w:sz w:val="22"/>
          <w:szCs w:val="22"/>
        </w:rPr>
        <w:t xml:space="preserve">, </w:t>
      </w:r>
      <w:r w:rsidR="00A05434">
        <w:rPr>
          <w:iCs/>
          <w:sz w:val="22"/>
          <w:szCs w:val="22"/>
        </w:rPr>
        <w:t xml:space="preserve">to be held </w:t>
      </w:r>
      <w:r w:rsidR="00024327" w:rsidRPr="00C9006E">
        <w:rPr>
          <w:iCs/>
          <w:sz w:val="22"/>
          <w:szCs w:val="22"/>
        </w:rPr>
        <w:t xml:space="preserve">with the participation of community leaders, </w:t>
      </w:r>
      <w:r w:rsidR="002722CB">
        <w:rPr>
          <w:iCs/>
          <w:sz w:val="22"/>
          <w:szCs w:val="22"/>
        </w:rPr>
        <w:t xml:space="preserve">native administration, </w:t>
      </w:r>
      <w:r w:rsidR="00024327" w:rsidRPr="00C9006E">
        <w:rPr>
          <w:iCs/>
          <w:sz w:val="22"/>
          <w:szCs w:val="22"/>
        </w:rPr>
        <w:t>community-based resolution mechanisms (CBRMs), internally displaced persons (IDPs)</w:t>
      </w:r>
      <w:r w:rsidR="00AD53BC">
        <w:rPr>
          <w:iCs/>
          <w:sz w:val="22"/>
          <w:szCs w:val="22"/>
        </w:rPr>
        <w:t xml:space="preserve">, </w:t>
      </w:r>
      <w:r w:rsidR="00024327" w:rsidRPr="00C9006E">
        <w:rPr>
          <w:iCs/>
          <w:sz w:val="22"/>
          <w:szCs w:val="22"/>
        </w:rPr>
        <w:t>nomads, rule of law actors, civil society, peacebuilding institutions, and federal-level peacebuilding entities.</w:t>
      </w:r>
    </w:p>
    <w:p w14:paraId="3C272F53" w14:textId="77777777" w:rsidR="00ED6D9D" w:rsidRPr="00C9006E" w:rsidRDefault="00ED6D9D" w:rsidP="00ED6D9D">
      <w:pPr>
        <w:ind w:left="-810"/>
        <w:jc w:val="both"/>
        <w:rPr>
          <w:iCs/>
          <w:sz w:val="22"/>
          <w:szCs w:val="22"/>
        </w:rPr>
      </w:pPr>
    </w:p>
    <w:p w14:paraId="54C37BC9" w14:textId="22AC5E71" w:rsidR="00161D02" w:rsidRDefault="00BC1359" w:rsidP="00B1742B">
      <w:pPr>
        <w:ind w:left="-810"/>
        <w:jc w:val="both"/>
        <w:rPr>
          <w:iCs/>
          <w:sz w:val="22"/>
          <w:szCs w:val="22"/>
        </w:rPr>
      </w:pPr>
      <w:r>
        <w:rPr>
          <w:iCs/>
          <w:sz w:val="22"/>
          <w:szCs w:val="22"/>
        </w:rPr>
        <w:t>The</w:t>
      </w:r>
      <w:r w:rsidR="007F7CF2" w:rsidRPr="00C9006E">
        <w:rPr>
          <w:iCs/>
          <w:sz w:val="22"/>
          <w:szCs w:val="22"/>
        </w:rPr>
        <w:t xml:space="preserve"> construction of nine community support projects in PBF target villages, </w:t>
      </w:r>
      <w:r>
        <w:rPr>
          <w:iCs/>
          <w:sz w:val="22"/>
          <w:szCs w:val="22"/>
        </w:rPr>
        <w:t>i</w:t>
      </w:r>
      <w:r w:rsidR="007F7CF2" w:rsidRPr="00C9006E">
        <w:rPr>
          <w:iCs/>
          <w:sz w:val="22"/>
          <w:szCs w:val="22"/>
        </w:rPr>
        <w:t>nclud</w:t>
      </w:r>
      <w:r w:rsidR="00EA1BEC">
        <w:rPr>
          <w:iCs/>
          <w:sz w:val="22"/>
          <w:szCs w:val="22"/>
        </w:rPr>
        <w:t>ing</w:t>
      </w:r>
      <w:r w:rsidR="007F7CF2" w:rsidRPr="00C9006E">
        <w:rPr>
          <w:iCs/>
          <w:sz w:val="22"/>
          <w:szCs w:val="22"/>
        </w:rPr>
        <w:t xml:space="preserve"> construction and rehabilitation of classrooms and maintenance of handpumps</w:t>
      </w:r>
      <w:r>
        <w:rPr>
          <w:iCs/>
          <w:sz w:val="22"/>
          <w:szCs w:val="22"/>
        </w:rPr>
        <w:t xml:space="preserve">, are </w:t>
      </w:r>
      <w:r w:rsidR="00D96E77">
        <w:rPr>
          <w:iCs/>
          <w:sz w:val="22"/>
          <w:szCs w:val="22"/>
        </w:rPr>
        <w:t xml:space="preserve">also </w:t>
      </w:r>
      <w:r>
        <w:rPr>
          <w:iCs/>
          <w:sz w:val="22"/>
          <w:szCs w:val="22"/>
        </w:rPr>
        <w:t>expected to be finalised</w:t>
      </w:r>
      <w:r w:rsidR="00555FC4">
        <w:rPr>
          <w:iCs/>
          <w:sz w:val="22"/>
          <w:szCs w:val="22"/>
        </w:rPr>
        <w:t xml:space="preserve">. </w:t>
      </w:r>
      <w:r w:rsidR="007F7CF2" w:rsidRPr="00C9006E">
        <w:rPr>
          <w:iCs/>
          <w:sz w:val="22"/>
          <w:szCs w:val="22"/>
        </w:rPr>
        <w:t xml:space="preserve">It is anticipated that the baseline survey report for Jebel Moon will be developed </w:t>
      </w:r>
      <w:r w:rsidR="00D96E77">
        <w:rPr>
          <w:iCs/>
          <w:sz w:val="22"/>
          <w:szCs w:val="22"/>
        </w:rPr>
        <w:t xml:space="preserve">and shared </w:t>
      </w:r>
      <w:r w:rsidR="007F7CF2" w:rsidRPr="00C9006E">
        <w:rPr>
          <w:iCs/>
          <w:sz w:val="22"/>
          <w:szCs w:val="22"/>
        </w:rPr>
        <w:t>by July 2021</w:t>
      </w:r>
      <w:r w:rsidR="00D317E1">
        <w:rPr>
          <w:iCs/>
          <w:sz w:val="22"/>
          <w:szCs w:val="22"/>
        </w:rPr>
        <w:t>, which will</w:t>
      </w:r>
      <w:r w:rsidR="007F7CF2" w:rsidRPr="00C9006E">
        <w:rPr>
          <w:iCs/>
          <w:sz w:val="22"/>
          <w:szCs w:val="22"/>
        </w:rPr>
        <w:t xml:space="preserve"> inform </w:t>
      </w:r>
      <w:r w:rsidR="00EF7B37">
        <w:rPr>
          <w:iCs/>
          <w:sz w:val="22"/>
          <w:szCs w:val="22"/>
        </w:rPr>
        <w:t>an</w:t>
      </w:r>
      <w:r w:rsidR="007F7CF2" w:rsidRPr="00C9006E">
        <w:rPr>
          <w:iCs/>
          <w:sz w:val="22"/>
          <w:szCs w:val="22"/>
        </w:rPr>
        <w:t xml:space="preserve"> upcoming workshop </w:t>
      </w:r>
      <w:r w:rsidR="00EF7B37">
        <w:rPr>
          <w:iCs/>
          <w:sz w:val="22"/>
          <w:szCs w:val="22"/>
        </w:rPr>
        <w:t>to develop</w:t>
      </w:r>
      <w:r w:rsidR="00C108C3">
        <w:rPr>
          <w:iCs/>
          <w:sz w:val="22"/>
          <w:szCs w:val="22"/>
        </w:rPr>
        <w:t xml:space="preserve"> </w:t>
      </w:r>
      <w:r w:rsidR="00F31671">
        <w:rPr>
          <w:iCs/>
          <w:sz w:val="22"/>
          <w:szCs w:val="22"/>
        </w:rPr>
        <w:t>a</w:t>
      </w:r>
      <w:r w:rsidR="007F7CF2" w:rsidRPr="00C9006E">
        <w:rPr>
          <w:iCs/>
          <w:sz w:val="22"/>
          <w:szCs w:val="22"/>
        </w:rPr>
        <w:t xml:space="preserve"> </w:t>
      </w:r>
      <w:r w:rsidR="00F31671">
        <w:rPr>
          <w:iCs/>
          <w:sz w:val="22"/>
          <w:szCs w:val="22"/>
        </w:rPr>
        <w:t xml:space="preserve">locality-level </w:t>
      </w:r>
      <w:r w:rsidR="007F7CF2" w:rsidRPr="00C9006E">
        <w:rPr>
          <w:iCs/>
          <w:sz w:val="22"/>
          <w:szCs w:val="22"/>
        </w:rPr>
        <w:t>Durable Solutions Action Plan.</w:t>
      </w:r>
    </w:p>
    <w:p w14:paraId="5E3B6FCB" w14:textId="293CA88C" w:rsidR="006376A0" w:rsidRDefault="006376A0" w:rsidP="00B1742B">
      <w:pPr>
        <w:ind w:left="-810"/>
        <w:jc w:val="both"/>
        <w:rPr>
          <w:iCs/>
          <w:sz w:val="22"/>
          <w:szCs w:val="22"/>
        </w:rPr>
      </w:pPr>
    </w:p>
    <w:p w14:paraId="171AC89F" w14:textId="0BB1B1CB" w:rsidR="006376A0" w:rsidRDefault="005B476F" w:rsidP="00B1742B">
      <w:pPr>
        <w:ind w:left="-810"/>
        <w:jc w:val="both"/>
        <w:rPr>
          <w:iCs/>
          <w:sz w:val="22"/>
          <w:szCs w:val="22"/>
        </w:rPr>
      </w:pPr>
      <w:r>
        <w:rPr>
          <w:iCs/>
          <w:sz w:val="22"/>
          <w:szCs w:val="22"/>
        </w:rPr>
        <w:t xml:space="preserve">Eleven </w:t>
      </w:r>
      <w:r w:rsidR="000F1D10">
        <w:rPr>
          <w:iCs/>
          <w:sz w:val="22"/>
          <w:szCs w:val="22"/>
        </w:rPr>
        <w:t>community-based child protection networks will be established</w:t>
      </w:r>
      <w:r w:rsidR="00013683">
        <w:rPr>
          <w:iCs/>
          <w:sz w:val="22"/>
          <w:szCs w:val="22"/>
        </w:rPr>
        <w:t xml:space="preserve"> and trained on </w:t>
      </w:r>
      <w:r w:rsidR="0028488B">
        <w:rPr>
          <w:iCs/>
          <w:sz w:val="22"/>
          <w:szCs w:val="22"/>
        </w:rPr>
        <w:t xml:space="preserve">peacebuilding, </w:t>
      </w:r>
      <w:r w:rsidR="00F54CBE">
        <w:rPr>
          <w:iCs/>
          <w:sz w:val="22"/>
          <w:szCs w:val="22"/>
        </w:rPr>
        <w:t xml:space="preserve">psychosocial support, </w:t>
      </w:r>
      <w:r w:rsidR="00837E0A">
        <w:rPr>
          <w:iCs/>
          <w:sz w:val="22"/>
          <w:szCs w:val="22"/>
        </w:rPr>
        <w:t xml:space="preserve">and </w:t>
      </w:r>
      <w:r w:rsidR="0028488B">
        <w:rPr>
          <w:iCs/>
          <w:sz w:val="22"/>
          <w:szCs w:val="22"/>
        </w:rPr>
        <w:t xml:space="preserve">community-based protection </w:t>
      </w:r>
      <w:r w:rsidR="001E48D8">
        <w:rPr>
          <w:iCs/>
          <w:sz w:val="22"/>
          <w:szCs w:val="22"/>
        </w:rPr>
        <w:t>(</w:t>
      </w:r>
      <w:r w:rsidR="00CD3504">
        <w:rPr>
          <w:iCs/>
          <w:sz w:val="22"/>
          <w:szCs w:val="22"/>
        </w:rPr>
        <w:t>e.g.</w:t>
      </w:r>
      <w:r w:rsidR="003B51E3">
        <w:rPr>
          <w:iCs/>
          <w:sz w:val="22"/>
          <w:szCs w:val="22"/>
        </w:rPr>
        <w:t xml:space="preserve"> </w:t>
      </w:r>
      <w:r w:rsidR="003B51E3" w:rsidRPr="003B51E3">
        <w:rPr>
          <w:iCs/>
          <w:sz w:val="22"/>
          <w:szCs w:val="22"/>
        </w:rPr>
        <w:t xml:space="preserve">code of conduct, child rights, child protection, </w:t>
      </w:r>
      <w:r w:rsidR="001E48D8">
        <w:rPr>
          <w:iCs/>
          <w:sz w:val="22"/>
          <w:szCs w:val="22"/>
        </w:rPr>
        <w:t xml:space="preserve">and </w:t>
      </w:r>
      <w:r w:rsidR="003B51E3" w:rsidRPr="003B51E3">
        <w:rPr>
          <w:iCs/>
          <w:sz w:val="22"/>
          <w:szCs w:val="22"/>
        </w:rPr>
        <w:t>referral</w:t>
      </w:r>
      <w:r w:rsidR="003B51E3">
        <w:rPr>
          <w:iCs/>
          <w:sz w:val="22"/>
          <w:szCs w:val="22"/>
        </w:rPr>
        <w:t>)</w:t>
      </w:r>
      <w:r w:rsidR="00B23F13">
        <w:rPr>
          <w:iCs/>
          <w:sz w:val="22"/>
          <w:szCs w:val="22"/>
        </w:rPr>
        <w:t>. Moreover, four youth discussions will be held to identify priorities</w:t>
      </w:r>
      <w:r w:rsidR="0034124A">
        <w:rPr>
          <w:iCs/>
          <w:sz w:val="22"/>
          <w:szCs w:val="22"/>
        </w:rPr>
        <w:t xml:space="preserve"> issues</w:t>
      </w:r>
      <w:r w:rsidR="00B23F13">
        <w:rPr>
          <w:iCs/>
          <w:sz w:val="22"/>
          <w:szCs w:val="22"/>
        </w:rPr>
        <w:t xml:space="preserve"> </w:t>
      </w:r>
      <w:r w:rsidR="0034124A">
        <w:rPr>
          <w:iCs/>
          <w:sz w:val="22"/>
          <w:szCs w:val="22"/>
        </w:rPr>
        <w:t>for young people</w:t>
      </w:r>
      <w:r w:rsidR="00B23F13">
        <w:rPr>
          <w:iCs/>
          <w:sz w:val="22"/>
          <w:szCs w:val="22"/>
        </w:rPr>
        <w:t xml:space="preserve"> in Jebel Moon</w:t>
      </w:r>
      <w:r w:rsidR="000C1762">
        <w:rPr>
          <w:iCs/>
          <w:sz w:val="22"/>
          <w:szCs w:val="22"/>
        </w:rPr>
        <w:t>, and</w:t>
      </w:r>
      <w:r w:rsidR="004E22F1">
        <w:rPr>
          <w:iCs/>
          <w:sz w:val="22"/>
          <w:szCs w:val="22"/>
        </w:rPr>
        <w:t xml:space="preserve"> </w:t>
      </w:r>
      <w:r w:rsidR="00E2763F">
        <w:rPr>
          <w:iCs/>
          <w:sz w:val="22"/>
          <w:szCs w:val="22"/>
        </w:rPr>
        <w:t xml:space="preserve">two sessions will be conducted to train </w:t>
      </w:r>
      <w:r w:rsidR="004E22F1">
        <w:rPr>
          <w:iCs/>
          <w:sz w:val="22"/>
          <w:szCs w:val="22"/>
        </w:rPr>
        <w:t xml:space="preserve">youth and adolescents </w:t>
      </w:r>
      <w:r w:rsidR="00404573">
        <w:rPr>
          <w:iCs/>
          <w:sz w:val="22"/>
          <w:szCs w:val="22"/>
        </w:rPr>
        <w:t xml:space="preserve">on </w:t>
      </w:r>
      <w:r w:rsidR="004E22F1">
        <w:rPr>
          <w:iCs/>
          <w:sz w:val="22"/>
          <w:szCs w:val="22"/>
        </w:rPr>
        <w:t xml:space="preserve">peacebuilding </w:t>
      </w:r>
      <w:r w:rsidR="00404573">
        <w:rPr>
          <w:iCs/>
          <w:sz w:val="22"/>
          <w:szCs w:val="22"/>
        </w:rPr>
        <w:t>and</w:t>
      </w:r>
      <w:r w:rsidR="00FD7B10">
        <w:rPr>
          <w:iCs/>
          <w:sz w:val="22"/>
          <w:szCs w:val="22"/>
        </w:rPr>
        <w:t xml:space="preserve"> </w:t>
      </w:r>
      <w:r w:rsidR="00F64105">
        <w:rPr>
          <w:iCs/>
          <w:sz w:val="22"/>
          <w:szCs w:val="22"/>
        </w:rPr>
        <w:t>conflict resolution</w:t>
      </w:r>
      <w:r w:rsidR="00FD7B10">
        <w:rPr>
          <w:iCs/>
          <w:sz w:val="22"/>
          <w:szCs w:val="22"/>
        </w:rPr>
        <w:t>.</w:t>
      </w:r>
      <w:r w:rsidR="00401A45">
        <w:rPr>
          <w:iCs/>
          <w:sz w:val="22"/>
          <w:szCs w:val="22"/>
        </w:rPr>
        <w:t xml:space="preserve"> </w:t>
      </w:r>
    </w:p>
    <w:p w14:paraId="0B5498BF" w14:textId="77777777" w:rsidR="00B336AF" w:rsidRPr="00B1742B" w:rsidRDefault="00B336AF" w:rsidP="00B1742B">
      <w:pPr>
        <w:ind w:left="-810"/>
        <w:jc w:val="both"/>
        <w:rPr>
          <w:sz w:val="22"/>
          <w:szCs w:val="22"/>
        </w:rPr>
      </w:pPr>
    </w:p>
    <w:p w14:paraId="6637FF99" w14:textId="6C43BBF7" w:rsidR="00764773" w:rsidRDefault="008364E5" w:rsidP="00E728CF">
      <w:pPr>
        <w:ind w:left="-810" w:right="-154"/>
        <w:jc w:val="both"/>
      </w:pPr>
      <w:r w:rsidRPr="00627A1C">
        <w:lastRenderedPageBreak/>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0399AEAB" w14:textId="77777777" w:rsidR="002E3FD6" w:rsidRDefault="002E3FD6" w:rsidP="00CE53D5">
      <w:pPr>
        <w:ind w:left="-810" w:right="-154"/>
      </w:pPr>
    </w:p>
    <w:p w14:paraId="7D8EE119" w14:textId="0BD14FD0" w:rsidR="00CE53D5" w:rsidRPr="00D5078E" w:rsidRDefault="002A4612" w:rsidP="00CE53D5">
      <w:pPr>
        <w:ind w:left="-810" w:right="-154"/>
        <w:rPr>
          <w:sz w:val="22"/>
          <w:szCs w:val="22"/>
        </w:rPr>
      </w:pPr>
      <w:r w:rsidRPr="00D5078E">
        <w:rPr>
          <w:sz w:val="22"/>
          <w:szCs w:val="22"/>
        </w:rPr>
        <w:t>N</w:t>
      </w:r>
      <w:r w:rsidR="00CE53D5" w:rsidRPr="00D5078E">
        <w:rPr>
          <w:sz w:val="22"/>
          <w:szCs w:val="22"/>
        </w:rPr>
        <w:t>/</w:t>
      </w:r>
      <w:r w:rsidRPr="00D5078E">
        <w:rPr>
          <w:sz w:val="22"/>
          <w:szCs w:val="22"/>
        </w:rPr>
        <w:t>A</w:t>
      </w:r>
    </w:p>
    <w:p w14:paraId="5A492B7E" w14:textId="77777777" w:rsidR="00CE53D5" w:rsidRPr="00627A1C" w:rsidRDefault="00CE53D5" w:rsidP="00CE53D5">
      <w:pPr>
        <w:ind w:left="-810" w:right="-154"/>
      </w:pPr>
    </w:p>
    <w:p w14:paraId="08329CBA" w14:textId="77777777" w:rsidR="00D66688" w:rsidRDefault="008C782A" w:rsidP="00D66688">
      <w:pPr>
        <w:ind w:left="-810"/>
        <w:jc w:val="both"/>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2E58AE9D" w14:textId="77777777" w:rsidR="00D66688" w:rsidRDefault="00D66688" w:rsidP="00D66688">
      <w:pPr>
        <w:ind w:left="-810"/>
        <w:jc w:val="both"/>
      </w:pPr>
    </w:p>
    <w:p w14:paraId="14E0DA02" w14:textId="7ACF1CFE" w:rsidR="00D66688" w:rsidRPr="00D5078E" w:rsidRDefault="00D66688" w:rsidP="00D66688">
      <w:pPr>
        <w:ind w:left="-810"/>
        <w:jc w:val="both"/>
        <w:rPr>
          <w:sz w:val="22"/>
          <w:szCs w:val="22"/>
        </w:rPr>
      </w:pPr>
      <w:r w:rsidRPr="00D5078E">
        <w:rPr>
          <w:sz w:val="22"/>
          <w:szCs w:val="22"/>
        </w:rPr>
        <w:t xml:space="preserve">The community-based structures established through this project have reportedly begun to have some positive impact on communities in Jebel Moon, particularly in terms of dispute resolution. One anecdotal example from December 2020 includes a land-related dispute in Fajola village in which a Sudanese returnee claimed land that had belonged to him seven years prior. However, in his seven years as a refugee in Chad, the land had been given by community leaders to another individual for cultivation. In collaboration with community leaders, the </w:t>
      </w:r>
      <w:r w:rsidR="00C27A09">
        <w:rPr>
          <w:sz w:val="22"/>
          <w:szCs w:val="22"/>
        </w:rPr>
        <w:t>c</w:t>
      </w:r>
      <w:r w:rsidRPr="00D5078E">
        <w:rPr>
          <w:sz w:val="22"/>
          <w:szCs w:val="22"/>
        </w:rPr>
        <w:t xml:space="preserve">ommunity </w:t>
      </w:r>
      <w:r w:rsidR="00C27A09">
        <w:rPr>
          <w:sz w:val="22"/>
          <w:szCs w:val="22"/>
        </w:rPr>
        <w:t>r</w:t>
      </w:r>
      <w:r w:rsidRPr="00D5078E">
        <w:rPr>
          <w:sz w:val="22"/>
          <w:szCs w:val="22"/>
        </w:rPr>
        <w:t xml:space="preserve">econciliation </w:t>
      </w:r>
      <w:r w:rsidR="00C27A09">
        <w:rPr>
          <w:sz w:val="22"/>
          <w:szCs w:val="22"/>
        </w:rPr>
        <w:t>c</w:t>
      </w:r>
      <w:r w:rsidRPr="00D5078E">
        <w:rPr>
          <w:sz w:val="22"/>
          <w:szCs w:val="22"/>
        </w:rPr>
        <w:t>ommittee (CRC) reportedly solved the issue by dividing the land between the disputing parties.</w:t>
      </w:r>
    </w:p>
    <w:p w14:paraId="691C9D1F" w14:textId="77777777" w:rsidR="00D66688" w:rsidRDefault="00D66688"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243656BC" w14:textId="77777777" w:rsidR="003D4CD7" w:rsidRPr="00627A1C" w:rsidRDefault="003D4CD7" w:rsidP="0078600B">
      <w:pPr>
        <w:rPr>
          <w:b/>
          <w:u w:val="single"/>
        </w:rPr>
      </w:pPr>
    </w:p>
    <w:p w14:paraId="53AA26EA" w14:textId="3E77CD85" w:rsidR="005216B2" w:rsidRPr="00627A1C" w:rsidRDefault="007626C9" w:rsidP="00D8663F">
      <w:pPr>
        <w:ind w:left="-720"/>
        <w:jc w:val="both"/>
        <w:rPr>
          <w:b/>
        </w:rPr>
      </w:pPr>
      <w:r w:rsidRPr="00627A1C">
        <w:rPr>
          <w:b/>
          <w:u w:val="single"/>
        </w:rPr>
        <w:t xml:space="preserve">Outcome </w:t>
      </w:r>
      <w:r w:rsidR="005216B2" w:rsidRPr="00627A1C">
        <w:rPr>
          <w:b/>
          <w:u w:val="single"/>
        </w:rPr>
        <w:t>1:</w:t>
      </w:r>
      <w:r w:rsidR="005216B2" w:rsidRPr="00627A1C">
        <w:rPr>
          <w:b/>
        </w:rPr>
        <w:t xml:space="preserve"> </w:t>
      </w:r>
      <w:r w:rsidR="00613DA6" w:rsidRPr="00613DA6">
        <w:rPr>
          <w:b/>
        </w:rPr>
        <w:t>Durable solutions for the return of IDPs and refugees and the residents are made possible by peaceful resolution of land disputes, and sustainable land and natural resource management</w:t>
      </w:r>
    </w:p>
    <w:p w14:paraId="71D3D5D9" w14:textId="77777777" w:rsidR="00F55F6A" w:rsidRPr="00F55F6A" w:rsidRDefault="00F55F6A" w:rsidP="00323ABC">
      <w:pPr>
        <w:ind w:left="-720"/>
        <w:rPr>
          <w:bCs/>
        </w:rPr>
      </w:pPr>
    </w:p>
    <w:p w14:paraId="4262CE1B" w14:textId="29507298"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D708EE">
        <w:rPr>
          <w:b/>
        </w:rPr>
        <w:t xml:space="preserve">Off </w:t>
      </w:r>
      <w:r w:rsidR="003043E6">
        <w:rPr>
          <w:b/>
        </w:rPr>
        <w:t>t</w:t>
      </w:r>
      <w:r w:rsidR="00D708EE">
        <w:rPr>
          <w:b/>
        </w:rPr>
        <w:t>rack</w:t>
      </w: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0AC12A2B" w14:textId="77777777" w:rsidR="00EB12AF" w:rsidRDefault="00EB12AF" w:rsidP="00071320">
      <w:pPr>
        <w:ind w:left="-720"/>
        <w:jc w:val="both"/>
        <w:rPr>
          <w:bCs/>
        </w:rPr>
      </w:pPr>
    </w:p>
    <w:p w14:paraId="3BBB4F31" w14:textId="76983EA5" w:rsidR="001C5E12" w:rsidRDefault="001F24E0" w:rsidP="00071320">
      <w:pPr>
        <w:ind w:left="-720"/>
        <w:jc w:val="both"/>
        <w:rPr>
          <w:bCs/>
          <w:sz w:val="22"/>
          <w:szCs w:val="22"/>
        </w:rPr>
      </w:pPr>
      <w:r w:rsidRPr="00F768BA">
        <w:rPr>
          <w:bCs/>
          <w:sz w:val="22"/>
          <w:szCs w:val="22"/>
        </w:rPr>
        <w:t>While</w:t>
      </w:r>
      <w:r w:rsidR="00071320" w:rsidRPr="00F768BA">
        <w:rPr>
          <w:bCs/>
          <w:sz w:val="22"/>
          <w:szCs w:val="22"/>
        </w:rPr>
        <w:t xml:space="preserve"> land is a key conflict driver in West Darfur, </w:t>
      </w:r>
      <w:r w:rsidR="008C3EC5">
        <w:rPr>
          <w:bCs/>
          <w:sz w:val="22"/>
          <w:szCs w:val="22"/>
        </w:rPr>
        <w:t>several</w:t>
      </w:r>
      <w:r w:rsidR="00606F7A" w:rsidRPr="00F768BA">
        <w:rPr>
          <w:bCs/>
          <w:sz w:val="22"/>
          <w:szCs w:val="22"/>
        </w:rPr>
        <w:t xml:space="preserve"> </w:t>
      </w:r>
      <w:r w:rsidR="00071320" w:rsidRPr="00F768BA">
        <w:rPr>
          <w:bCs/>
          <w:sz w:val="22"/>
          <w:szCs w:val="22"/>
        </w:rPr>
        <w:t xml:space="preserve">land-related activities in Jebel Moon were put on hold </w:t>
      </w:r>
      <w:r w:rsidR="005A665B" w:rsidRPr="00F768BA">
        <w:rPr>
          <w:bCs/>
          <w:sz w:val="22"/>
          <w:szCs w:val="22"/>
        </w:rPr>
        <w:t xml:space="preserve">during the reporting period </w:t>
      </w:r>
      <w:r w:rsidR="00071320" w:rsidRPr="00F768BA">
        <w:rPr>
          <w:bCs/>
          <w:sz w:val="22"/>
          <w:szCs w:val="22"/>
        </w:rPr>
        <w:t xml:space="preserve">to avoid the potential </w:t>
      </w:r>
      <w:r w:rsidR="00BD1A2D" w:rsidRPr="00F768BA">
        <w:rPr>
          <w:bCs/>
          <w:sz w:val="22"/>
          <w:szCs w:val="22"/>
        </w:rPr>
        <w:t>extension</w:t>
      </w:r>
      <w:r w:rsidR="00071320" w:rsidRPr="00F768BA">
        <w:rPr>
          <w:bCs/>
          <w:sz w:val="22"/>
          <w:szCs w:val="22"/>
        </w:rPr>
        <w:t xml:space="preserve"> of conflict from El Geneina</w:t>
      </w:r>
      <w:r w:rsidR="000273E1">
        <w:rPr>
          <w:bCs/>
          <w:sz w:val="22"/>
          <w:szCs w:val="22"/>
        </w:rPr>
        <w:t xml:space="preserve"> to Jebel Moon</w:t>
      </w:r>
      <w:r w:rsidR="00071320" w:rsidRPr="00F768BA">
        <w:rPr>
          <w:bCs/>
          <w:sz w:val="22"/>
          <w:szCs w:val="22"/>
        </w:rPr>
        <w:t xml:space="preserve"> </w:t>
      </w:r>
      <w:r w:rsidR="005D343E">
        <w:rPr>
          <w:bCs/>
          <w:sz w:val="22"/>
          <w:szCs w:val="22"/>
        </w:rPr>
        <w:t>through the</w:t>
      </w:r>
      <w:r w:rsidR="00071320" w:rsidRPr="00F768BA">
        <w:rPr>
          <w:bCs/>
          <w:sz w:val="22"/>
          <w:szCs w:val="22"/>
        </w:rPr>
        <w:t xml:space="preserve"> exacerbat</w:t>
      </w:r>
      <w:r w:rsidR="009D08E2" w:rsidRPr="00F768BA">
        <w:rPr>
          <w:bCs/>
          <w:sz w:val="22"/>
          <w:szCs w:val="22"/>
        </w:rPr>
        <w:t>ion of</w:t>
      </w:r>
      <w:r w:rsidR="00071320" w:rsidRPr="00F768BA">
        <w:rPr>
          <w:bCs/>
          <w:sz w:val="22"/>
          <w:szCs w:val="22"/>
        </w:rPr>
        <w:t xml:space="preserve"> </w:t>
      </w:r>
      <w:r w:rsidR="00311295">
        <w:rPr>
          <w:bCs/>
          <w:sz w:val="22"/>
          <w:szCs w:val="22"/>
        </w:rPr>
        <w:t>local land issues</w:t>
      </w:r>
      <w:r w:rsidR="00071320" w:rsidRPr="00F768BA">
        <w:rPr>
          <w:bCs/>
          <w:sz w:val="22"/>
          <w:szCs w:val="22"/>
        </w:rPr>
        <w:t>.</w:t>
      </w:r>
      <w:r w:rsidR="00420A55" w:rsidRPr="00F768BA">
        <w:rPr>
          <w:bCs/>
          <w:sz w:val="22"/>
          <w:szCs w:val="22"/>
        </w:rPr>
        <w:t xml:space="preserve"> </w:t>
      </w:r>
      <w:r w:rsidR="00D7244D">
        <w:rPr>
          <w:bCs/>
          <w:sz w:val="22"/>
          <w:szCs w:val="22"/>
        </w:rPr>
        <w:t>Nevertheless</w:t>
      </w:r>
      <w:r w:rsidR="0008548A">
        <w:rPr>
          <w:bCs/>
          <w:sz w:val="22"/>
          <w:szCs w:val="22"/>
        </w:rPr>
        <w:t>,</w:t>
      </w:r>
      <w:r w:rsidR="00D7244D">
        <w:rPr>
          <w:bCs/>
          <w:sz w:val="22"/>
          <w:szCs w:val="22"/>
        </w:rPr>
        <w:t xml:space="preserve"> during the reporting period,</w:t>
      </w:r>
      <w:r w:rsidR="0008548A">
        <w:rPr>
          <w:bCs/>
          <w:sz w:val="22"/>
          <w:szCs w:val="22"/>
        </w:rPr>
        <w:t xml:space="preserve"> </w:t>
      </w:r>
      <w:r w:rsidR="00425E0B">
        <w:rPr>
          <w:bCs/>
          <w:sz w:val="22"/>
          <w:szCs w:val="22"/>
        </w:rPr>
        <w:t xml:space="preserve">UN-Habitat trained </w:t>
      </w:r>
      <w:r w:rsidR="007F4B8A">
        <w:rPr>
          <w:bCs/>
          <w:sz w:val="22"/>
          <w:szCs w:val="22"/>
        </w:rPr>
        <w:t xml:space="preserve">eight participants </w:t>
      </w:r>
      <w:r w:rsidR="00B73B9B">
        <w:rPr>
          <w:bCs/>
          <w:sz w:val="22"/>
          <w:szCs w:val="22"/>
        </w:rPr>
        <w:t xml:space="preserve">from the West Darfur </w:t>
      </w:r>
      <w:r w:rsidR="002F1658">
        <w:rPr>
          <w:bCs/>
          <w:sz w:val="22"/>
          <w:szCs w:val="22"/>
        </w:rPr>
        <w:t xml:space="preserve">State Ministry of </w:t>
      </w:r>
      <w:r w:rsidR="006E10FA">
        <w:rPr>
          <w:bCs/>
          <w:sz w:val="22"/>
          <w:szCs w:val="22"/>
        </w:rPr>
        <w:t xml:space="preserve">Infrastructure and </w:t>
      </w:r>
      <w:r w:rsidR="00D7244D">
        <w:rPr>
          <w:bCs/>
          <w:sz w:val="22"/>
          <w:szCs w:val="22"/>
        </w:rPr>
        <w:t xml:space="preserve">Urban </w:t>
      </w:r>
      <w:r w:rsidR="00E73A8A">
        <w:rPr>
          <w:bCs/>
          <w:sz w:val="22"/>
          <w:szCs w:val="22"/>
        </w:rPr>
        <w:t>Planning</w:t>
      </w:r>
      <w:r w:rsidR="00D7244D">
        <w:rPr>
          <w:bCs/>
          <w:sz w:val="22"/>
          <w:szCs w:val="22"/>
        </w:rPr>
        <w:t xml:space="preserve"> on </w:t>
      </w:r>
      <w:r w:rsidR="002A7241">
        <w:rPr>
          <w:bCs/>
          <w:sz w:val="22"/>
          <w:szCs w:val="22"/>
        </w:rPr>
        <w:t xml:space="preserve">participatory sketch mapping and </w:t>
      </w:r>
      <w:r w:rsidR="00BF76DD">
        <w:rPr>
          <w:bCs/>
          <w:sz w:val="22"/>
          <w:szCs w:val="22"/>
        </w:rPr>
        <w:t>village profiling</w:t>
      </w:r>
      <w:r w:rsidR="00211089">
        <w:rPr>
          <w:bCs/>
          <w:sz w:val="22"/>
          <w:szCs w:val="22"/>
        </w:rPr>
        <w:t xml:space="preserve">, including utilisation </w:t>
      </w:r>
      <w:r w:rsidR="00B8285E">
        <w:rPr>
          <w:bCs/>
          <w:sz w:val="22"/>
          <w:szCs w:val="22"/>
        </w:rPr>
        <w:t xml:space="preserve">of the </w:t>
      </w:r>
      <w:r w:rsidR="00B8285E" w:rsidRPr="00B8285E">
        <w:rPr>
          <w:bCs/>
          <w:sz w:val="22"/>
          <w:szCs w:val="22"/>
        </w:rPr>
        <w:t>Social Tenure Domain Model (STDM),</w:t>
      </w:r>
      <w:r w:rsidR="00BF76DD">
        <w:rPr>
          <w:bCs/>
          <w:sz w:val="22"/>
          <w:szCs w:val="22"/>
        </w:rPr>
        <w:t xml:space="preserve"> in a joint, Darfur-wide training in </w:t>
      </w:r>
      <w:r w:rsidR="001A52BE">
        <w:rPr>
          <w:bCs/>
          <w:sz w:val="22"/>
          <w:szCs w:val="22"/>
        </w:rPr>
        <w:t>North Darfur</w:t>
      </w:r>
      <w:r w:rsidR="00BF76DD">
        <w:rPr>
          <w:bCs/>
          <w:sz w:val="22"/>
          <w:szCs w:val="22"/>
        </w:rPr>
        <w:t>.</w:t>
      </w:r>
      <w:r w:rsidR="00D7244D">
        <w:rPr>
          <w:bCs/>
          <w:sz w:val="22"/>
          <w:szCs w:val="22"/>
        </w:rPr>
        <w:t xml:space="preserve"> </w:t>
      </w:r>
      <w:r w:rsidR="00352F17">
        <w:rPr>
          <w:bCs/>
          <w:sz w:val="22"/>
          <w:szCs w:val="22"/>
        </w:rPr>
        <w:t xml:space="preserve">The specialised training </w:t>
      </w:r>
      <w:r w:rsidR="0079696B">
        <w:rPr>
          <w:bCs/>
          <w:sz w:val="22"/>
          <w:szCs w:val="22"/>
        </w:rPr>
        <w:t xml:space="preserve">and provision of survey equipment to the Ministry </w:t>
      </w:r>
      <w:r w:rsidR="000360CD">
        <w:rPr>
          <w:bCs/>
          <w:sz w:val="22"/>
          <w:szCs w:val="22"/>
        </w:rPr>
        <w:t xml:space="preserve">has strengthened </w:t>
      </w:r>
      <w:r w:rsidR="00F77406">
        <w:rPr>
          <w:bCs/>
          <w:sz w:val="22"/>
          <w:szCs w:val="22"/>
        </w:rPr>
        <w:t xml:space="preserve">government capacity </w:t>
      </w:r>
      <w:r w:rsidR="008B10CD">
        <w:rPr>
          <w:bCs/>
          <w:sz w:val="22"/>
          <w:szCs w:val="22"/>
        </w:rPr>
        <w:t xml:space="preserve">to </w:t>
      </w:r>
      <w:r w:rsidR="00933252">
        <w:rPr>
          <w:bCs/>
          <w:sz w:val="22"/>
          <w:szCs w:val="22"/>
        </w:rPr>
        <w:t xml:space="preserve">conduct sketch mapping and </w:t>
      </w:r>
      <w:r w:rsidR="006E0A5E">
        <w:rPr>
          <w:bCs/>
          <w:sz w:val="22"/>
          <w:szCs w:val="22"/>
        </w:rPr>
        <w:t xml:space="preserve">demarcation of return villages in Jebel Moon, </w:t>
      </w:r>
      <w:r w:rsidR="005B031A">
        <w:rPr>
          <w:bCs/>
          <w:sz w:val="22"/>
          <w:szCs w:val="22"/>
        </w:rPr>
        <w:t>thus</w:t>
      </w:r>
      <w:r w:rsidR="006E0A5E">
        <w:rPr>
          <w:bCs/>
          <w:sz w:val="22"/>
          <w:szCs w:val="22"/>
        </w:rPr>
        <w:t xml:space="preserve"> contributing to </w:t>
      </w:r>
      <w:r w:rsidR="0091144F">
        <w:rPr>
          <w:bCs/>
          <w:sz w:val="22"/>
          <w:szCs w:val="22"/>
        </w:rPr>
        <w:t>planning for durable solutions.</w:t>
      </w:r>
      <w:r w:rsidR="003E4C5F">
        <w:rPr>
          <w:bCs/>
          <w:sz w:val="22"/>
          <w:szCs w:val="22"/>
        </w:rPr>
        <w:t xml:space="preserve"> In addition, </w:t>
      </w:r>
      <w:r w:rsidR="004E40B0">
        <w:rPr>
          <w:bCs/>
          <w:sz w:val="22"/>
          <w:szCs w:val="22"/>
        </w:rPr>
        <w:t xml:space="preserve">the </w:t>
      </w:r>
      <w:r w:rsidR="00277965">
        <w:rPr>
          <w:bCs/>
          <w:sz w:val="22"/>
          <w:szCs w:val="22"/>
        </w:rPr>
        <w:t xml:space="preserve">training </w:t>
      </w:r>
      <w:r w:rsidR="004E40B0">
        <w:rPr>
          <w:bCs/>
          <w:sz w:val="22"/>
          <w:szCs w:val="22"/>
        </w:rPr>
        <w:t xml:space="preserve">contributed to </w:t>
      </w:r>
      <w:r w:rsidR="001B49AC">
        <w:rPr>
          <w:bCs/>
          <w:sz w:val="22"/>
          <w:szCs w:val="22"/>
        </w:rPr>
        <w:t xml:space="preserve">improved coordination and communication </w:t>
      </w:r>
      <w:r w:rsidR="00BE2FC7">
        <w:rPr>
          <w:bCs/>
          <w:sz w:val="22"/>
          <w:szCs w:val="22"/>
        </w:rPr>
        <w:t xml:space="preserve">between </w:t>
      </w:r>
      <w:r w:rsidR="003748D0">
        <w:rPr>
          <w:bCs/>
          <w:sz w:val="22"/>
          <w:szCs w:val="22"/>
        </w:rPr>
        <w:t xml:space="preserve">State </w:t>
      </w:r>
      <w:r w:rsidR="000D036A">
        <w:rPr>
          <w:bCs/>
          <w:sz w:val="22"/>
          <w:szCs w:val="22"/>
        </w:rPr>
        <w:t>Line Ministries in the five Darfur states</w:t>
      </w:r>
      <w:r w:rsidR="00D27528">
        <w:rPr>
          <w:bCs/>
          <w:sz w:val="22"/>
          <w:szCs w:val="22"/>
        </w:rPr>
        <w:t>.</w:t>
      </w:r>
    </w:p>
    <w:p w14:paraId="11C63203" w14:textId="7B794F83" w:rsidR="001C5E12" w:rsidRDefault="001C5E12" w:rsidP="00071320">
      <w:pPr>
        <w:ind w:left="-720"/>
        <w:jc w:val="both"/>
        <w:rPr>
          <w:bCs/>
          <w:sz w:val="22"/>
          <w:szCs w:val="22"/>
        </w:rPr>
      </w:pPr>
    </w:p>
    <w:p w14:paraId="060813C9" w14:textId="40836E71" w:rsidR="003A3F9C" w:rsidRDefault="001C5E12" w:rsidP="00071320">
      <w:pPr>
        <w:ind w:left="-720"/>
        <w:jc w:val="both"/>
        <w:rPr>
          <w:bCs/>
          <w:sz w:val="22"/>
          <w:szCs w:val="22"/>
        </w:rPr>
      </w:pPr>
      <w:r w:rsidRPr="001C5E12">
        <w:rPr>
          <w:bCs/>
          <w:sz w:val="22"/>
          <w:szCs w:val="22"/>
        </w:rPr>
        <w:t xml:space="preserve">Through the establishment of seven </w:t>
      </w:r>
      <w:r w:rsidR="00C27A09">
        <w:rPr>
          <w:bCs/>
          <w:sz w:val="22"/>
          <w:szCs w:val="22"/>
        </w:rPr>
        <w:t>c</w:t>
      </w:r>
      <w:r w:rsidR="00151E64">
        <w:rPr>
          <w:bCs/>
          <w:sz w:val="22"/>
          <w:szCs w:val="22"/>
        </w:rPr>
        <w:t xml:space="preserve">ommunity </w:t>
      </w:r>
      <w:r w:rsidR="00C27A09">
        <w:rPr>
          <w:bCs/>
          <w:sz w:val="22"/>
          <w:szCs w:val="22"/>
        </w:rPr>
        <w:t>r</w:t>
      </w:r>
      <w:r w:rsidR="00151E64">
        <w:rPr>
          <w:bCs/>
          <w:sz w:val="22"/>
          <w:szCs w:val="22"/>
        </w:rPr>
        <w:t xml:space="preserve">econciliation </w:t>
      </w:r>
      <w:r w:rsidR="00C27A09">
        <w:rPr>
          <w:bCs/>
          <w:sz w:val="22"/>
          <w:szCs w:val="22"/>
        </w:rPr>
        <w:t>c</w:t>
      </w:r>
      <w:r w:rsidR="00151E64">
        <w:rPr>
          <w:bCs/>
          <w:sz w:val="22"/>
          <w:szCs w:val="22"/>
        </w:rPr>
        <w:t>ommittees (CRCs)</w:t>
      </w:r>
      <w:r w:rsidRPr="001C5E12">
        <w:rPr>
          <w:bCs/>
          <w:sz w:val="22"/>
          <w:szCs w:val="22"/>
        </w:rPr>
        <w:t xml:space="preserve">, this project </w:t>
      </w:r>
      <w:r w:rsidR="00BE5221">
        <w:rPr>
          <w:bCs/>
          <w:sz w:val="22"/>
          <w:szCs w:val="22"/>
        </w:rPr>
        <w:t>contributed to</w:t>
      </w:r>
      <w:r w:rsidRPr="001C5E12">
        <w:rPr>
          <w:bCs/>
          <w:sz w:val="22"/>
          <w:szCs w:val="22"/>
        </w:rPr>
        <w:t xml:space="preserve"> the capacity of communities to peacefully resolve disputes, including those related to access to water, which is a primary conflict driver in Jebel Moon. Members of the CRCs received training on legal procedures related to land and property, which will also support the peaceful resolution of land disputes. Alongside the CRCs, the commencement of community support projects, such as the construction of a police station in Jiljilak village and the rehabilitation of water yards in Seleah town and Aroshero IDP settlement, are intended to lay the groundwork for durable solutions, including the return of IDPs and Sudanese refugees in Chad to their areas of origin in Jebel Moon locality.</w:t>
      </w:r>
      <w:r w:rsidR="003A3F9C">
        <w:rPr>
          <w:bCs/>
          <w:sz w:val="22"/>
          <w:szCs w:val="22"/>
        </w:rPr>
        <w:t xml:space="preserve"> In addition, d</w:t>
      </w:r>
      <w:r w:rsidR="003A3F9C" w:rsidRPr="00FF6CBB">
        <w:rPr>
          <w:bCs/>
          <w:sz w:val="22"/>
          <w:szCs w:val="22"/>
        </w:rPr>
        <w:t xml:space="preserve">uring a five-day registration campaign in March and April, 2,675 </w:t>
      </w:r>
      <w:r w:rsidR="0004011E">
        <w:rPr>
          <w:bCs/>
          <w:sz w:val="22"/>
          <w:szCs w:val="22"/>
        </w:rPr>
        <w:t xml:space="preserve">individuals </w:t>
      </w:r>
      <w:r w:rsidR="003A3F9C" w:rsidRPr="00FF6CBB">
        <w:rPr>
          <w:bCs/>
          <w:sz w:val="22"/>
          <w:szCs w:val="22"/>
        </w:rPr>
        <w:t>were identified and registered for the process of obtaining civil documentation</w:t>
      </w:r>
      <w:r w:rsidR="00745B42">
        <w:rPr>
          <w:bCs/>
          <w:sz w:val="22"/>
          <w:szCs w:val="22"/>
        </w:rPr>
        <w:t xml:space="preserve">, </w:t>
      </w:r>
      <w:r w:rsidR="00745B42" w:rsidRPr="00745B42">
        <w:rPr>
          <w:bCs/>
          <w:sz w:val="22"/>
          <w:szCs w:val="22"/>
        </w:rPr>
        <w:t xml:space="preserve">which is an integral </w:t>
      </w:r>
      <w:r w:rsidR="00973763">
        <w:rPr>
          <w:bCs/>
          <w:sz w:val="22"/>
          <w:szCs w:val="22"/>
        </w:rPr>
        <w:t xml:space="preserve">step </w:t>
      </w:r>
      <w:r w:rsidR="00745B42" w:rsidRPr="00745B42">
        <w:rPr>
          <w:bCs/>
          <w:sz w:val="22"/>
          <w:szCs w:val="22"/>
        </w:rPr>
        <w:t>towards durable solutions</w:t>
      </w:r>
      <w:r w:rsidR="003A3F9C" w:rsidRPr="00FF6CBB">
        <w:rPr>
          <w:bCs/>
          <w:sz w:val="22"/>
          <w:szCs w:val="22"/>
        </w:rPr>
        <w:t>. Their applications for civil documents are under processing by the Civil Registry</w:t>
      </w:r>
      <w:r w:rsidR="003A3F9C">
        <w:rPr>
          <w:bCs/>
          <w:sz w:val="22"/>
          <w:szCs w:val="22"/>
        </w:rPr>
        <w:t>.</w:t>
      </w:r>
    </w:p>
    <w:p w14:paraId="73623DB0" w14:textId="77777777" w:rsidR="00E11C03" w:rsidRDefault="00E11C03" w:rsidP="00071320">
      <w:pPr>
        <w:ind w:left="-720"/>
        <w:jc w:val="both"/>
        <w:rPr>
          <w:bCs/>
          <w:sz w:val="22"/>
          <w:szCs w:val="22"/>
        </w:rPr>
      </w:pPr>
    </w:p>
    <w:p w14:paraId="77EC5E28" w14:textId="7B9F7104" w:rsidR="001C5E12" w:rsidRPr="00F768BA" w:rsidRDefault="001C5E12" w:rsidP="00071320">
      <w:pPr>
        <w:ind w:left="-720"/>
        <w:jc w:val="both"/>
        <w:rPr>
          <w:bCs/>
          <w:sz w:val="22"/>
          <w:szCs w:val="22"/>
        </w:rPr>
      </w:pPr>
      <w:r w:rsidRPr="001C5E12">
        <w:rPr>
          <w:bCs/>
          <w:sz w:val="22"/>
          <w:szCs w:val="22"/>
        </w:rPr>
        <w:lastRenderedPageBreak/>
        <w:t xml:space="preserve">Data collection for </w:t>
      </w:r>
      <w:r w:rsidR="005404EF">
        <w:rPr>
          <w:bCs/>
          <w:sz w:val="22"/>
          <w:szCs w:val="22"/>
        </w:rPr>
        <w:t xml:space="preserve">the baseline survey </w:t>
      </w:r>
      <w:r w:rsidR="00FC17B3">
        <w:rPr>
          <w:bCs/>
          <w:sz w:val="22"/>
          <w:szCs w:val="22"/>
        </w:rPr>
        <w:t xml:space="preserve">was carried out </w:t>
      </w:r>
      <w:r w:rsidR="00CF689E">
        <w:rPr>
          <w:bCs/>
          <w:sz w:val="22"/>
          <w:szCs w:val="22"/>
        </w:rPr>
        <w:t>across 13 villages in Jebel Moon</w:t>
      </w:r>
      <w:r w:rsidR="0003245D">
        <w:rPr>
          <w:bCs/>
          <w:sz w:val="22"/>
          <w:szCs w:val="22"/>
        </w:rPr>
        <w:t xml:space="preserve"> </w:t>
      </w:r>
      <w:r w:rsidR="00800567">
        <w:rPr>
          <w:bCs/>
          <w:sz w:val="22"/>
          <w:szCs w:val="22"/>
        </w:rPr>
        <w:t xml:space="preserve">from late December 2020 to </w:t>
      </w:r>
      <w:r w:rsidR="00F92B51">
        <w:rPr>
          <w:bCs/>
          <w:sz w:val="22"/>
          <w:szCs w:val="22"/>
        </w:rPr>
        <w:t>February 2021</w:t>
      </w:r>
      <w:r w:rsidR="00746120">
        <w:rPr>
          <w:bCs/>
          <w:sz w:val="22"/>
          <w:szCs w:val="22"/>
        </w:rPr>
        <w:t xml:space="preserve">, </w:t>
      </w:r>
      <w:r w:rsidR="00543E19">
        <w:rPr>
          <w:bCs/>
          <w:sz w:val="22"/>
          <w:szCs w:val="22"/>
        </w:rPr>
        <w:t>with</w:t>
      </w:r>
      <w:r w:rsidR="00746120">
        <w:rPr>
          <w:bCs/>
          <w:sz w:val="22"/>
          <w:szCs w:val="22"/>
        </w:rPr>
        <w:t xml:space="preserve"> a total of </w:t>
      </w:r>
      <w:r w:rsidR="003B4FB2">
        <w:rPr>
          <w:bCs/>
          <w:sz w:val="22"/>
          <w:szCs w:val="22"/>
        </w:rPr>
        <w:t xml:space="preserve">1,438 </w:t>
      </w:r>
      <w:r w:rsidR="008A75EB">
        <w:rPr>
          <w:bCs/>
          <w:sz w:val="22"/>
          <w:szCs w:val="22"/>
        </w:rPr>
        <w:t>household surveys conducted</w:t>
      </w:r>
      <w:r w:rsidR="00F92B51">
        <w:rPr>
          <w:bCs/>
          <w:sz w:val="22"/>
          <w:szCs w:val="22"/>
        </w:rPr>
        <w:t>.</w:t>
      </w:r>
      <w:r w:rsidRPr="001C5E12">
        <w:rPr>
          <w:bCs/>
          <w:sz w:val="22"/>
          <w:szCs w:val="22"/>
        </w:rPr>
        <w:t xml:space="preserve"> </w:t>
      </w:r>
      <w:r w:rsidR="00F92B51">
        <w:rPr>
          <w:bCs/>
          <w:sz w:val="22"/>
          <w:szCs w:val="22"/>
        </w:rPr>
        <w:t>D</w:t>
      </w:r>
      <w:r w:rsidR="000443F6">
        <w:rPr>
          <w:bCs/>
          <w:sz w:val="22"/>
          <w:szCs w:val="22"/>
        </w:rPr>
        <w:t>ata analysis</w:t>
      </w:r>
      <w:r w:rsidR="00C92663">
        <w:rPr>
          <w:bCs/>
          <w:sz w:val="22"/>
          <w:szCs w:val="22"/>
        </w:rPr>
        <w:t xml:space="preserve"> </w:t>
      </w:r>
      <w:r w:rsidRPr="001C5E12">
        <w:rPr>
          <w:bCs/>
          <w:sz w:val="22"/>
          <w:szCs w:val="22"/>
        </w:rPr>
        <w:t xml:space="preserve">is ongoing in preparation for locality-level </w:t>
      </w:r>
      <w:r w:rsidR="00E506FA">
        <w:rPr>
          <w:bCs/>
          <w:sz w:val="22"/>
          <w:szCs w:val="22"/>
        </w:rPr>
        <w:t xml:space="preserve">durable solutions </w:t>
      </w:r>
      <w:r w:rsidRPr="001C5E12">
        <w:rPr>
          <w:bCs/>
          <w:sz w:val="22"/>
          <w:szCs w:val="22"/>
        </w:rPr>
        <w:t>action planning.</w:t>
      </w:r>
      <w:r w:rsidR="00FF6CBB">
        <w:rPr>
          <w:bCs/>
          <w:sz w:val="22"/>
          <w:szCs w:val="22"/>
        </w:rPr>
        <w:t xml:space="preserve"> </w:t>
      </w:r>
    </w:p>
    <w:p w14:paraId="5D6315E1" w14:textId="77777777" w:rsidR="00627A1C" w:rsidRPr="00627A1C" w:rsidRDefault="00627A1C" w:rsidP="00627A1C">
      <w:pPr>
        <w:ind w:left="-720"/>
        <w:rPr>
          <w:b/>
        </w:rPr>
      </w:pPr>
    </w:p>
    <w:p w14:paraId="18B9034E" w14:textId="2D855BF1" w:rsidR="00945714" w:rsidRDefault="00627A1C" w:rsidP="00945714">
      <w:pPr>
        <w:ind w:left="-720"/>
        <w:jc w:val="both"/>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4ADBB620" w14:textId="22CDCCE8" w:rsidR="00945714" w:rsidRPr="00FC7F8A" w:rsidRDefault="00945714" w:rsidP="00945714">
      <w:pPr>
        <w:ind w:left="-720"/>
        <w:jc w:val="both"/>
        <w:rPr>
          <w:bCs/>
          <w:sz w:val="22"/>
          <w:szCs w:val="22"/>
        </w:rPr>
      </w:pPr>
    </w:p>
    <w:p w14:paraId="5F253C0C" w14:textId="510C168A" w:rsidR="00DE68C9" w:rsidRDefault="00BD59E3" w:rsidP="006D4A04">
      <w:pPr>
        <w:ind w:left="-720"/>
        <w:jc w:val="both"/>
        <w:rPr>
          <w:bCs/>
          <w:sz w:val="22"/>
          <w:szCs w:val="22"/>
        </w:rPr>
      </w:pPr>
      <w:r>
        <w:rPr>
          <w:bCs/>
          <w:sz w:val="22"/>
          <w:szCs w:val="22"/>
        </w:rPr>
        <w:t>The data collection exercises ensure</w:t>
      </w:r>
      <w:r w:rsidR="00BD6BED">
        <w:rPr>
          <w:bCs/>
          <w:sz w:val="22"/>
          <w:szCs w:val="22"/>
        </w:rPr>
        <w:t>d</w:t>
      </w:r>
      <w:r>
        <w:rPr>
          <w:bCs/>
          <w:sz w:val="22"/>
          <w:szCs w:val="22"/>
        </w:rPr>
        <w:t xml:space="preserve"> representation of </w:t>
      </w:r>
      <w:r w:rsidR="00BD6BED">
        <w:rPr>
          <w:bCs/>
          <w:sz w:val="22"/>
          <w:szCs w:val="22"/>
        </w:rPr>
        <w:t xml:space="preserve">both </w:t>
      </w:r>
      <w:r>
        <w:rPr>
          <w:bCs/>
          <w:sz w:val="22"/>
          <w:szCs w:val="22"/>
        </w:rPr>
        <w:t>w</w:t>
      </w:r>
      <w:r w:rsidR="00FC7F8A" w:rsidRPr="00FC7F8A">
        <w:rPr>
          <w:bCs/>
          <w:sz w:val="22"/>
          <w:szCs w:val="22"/>
        </w:rPr>
        <w:t xml:space="preserve">omen and men, including </w:t>
      </w:r>
      <w:r w:rsidR="00E1360A">
        <w:rPr>
          <w:bCs/>
          <w:sz w:val="22"/>
          <w:szCs w:val="22"/>
        </w:rPr>
        <w:t>during</w:t>
      </w:r>
      <w:r>
        <w:rPr>
          <w:bCs/>
          <w:sz w:val="22"/>
          <w:szCs w:val="22"/>
        </w:rPr>
        <w:t xml:space="preserve"> </w:t>
      </w:r>
      <w:r w:rsidR="00FC7F8A" w:rsidRPr="00FC7F8A">
        <w:rPr>
          <w:bCs/>
          <w:sz w:val="22"/>
          <w:szCs w:val="22"/>
        </w:rPr>
        <w:t>community validation session</w:t>
      </w:r>
      <w:r w:rsidR="00F71C26">
        <w:rPr>
          <w:bCs/>
          <w:sz w:val="22"/>
          <w:szCs w:val="22"/>
        </w:rPr>
        <w:t>s</w:t>
      </w:r>
      <w:r w:rsidR="008C5C8B">
        <w:rPr>
          <w:bCs/>
          <w:sz w:val="22"/>
          <w:szCs w:val="22"/>
        </w:rPr>
        <w:t>. T</w:t>
      </w:r>
      <w:r w:rsidR="00FC7F8A" w:rsidRPr="00FC7F8A">
        <w:rPr>
          <w:bCs/>
          <w:sz w:val="22"/>
          <w:szCs w:val="22"/>
        </w:rPr>
        <w:t>h</w:t>
      </w:r>
      <w:r w:rsidR="00CC53AB">
        <w:rPr>
          <w:bCs/>
          <w:sz w:val="22"/>
          <w:szCs w:val="22"/>
        </w:rPr>
        <w:t>e</w:t>
      </w:r>
      <w:r w:rsidR="00FC7F8A" w:rsidRPr="00FC7F8A">
        <w:rPr>
          <w:bCs/>
          <w:sz w:val="22"/>
          <w:szCs w:val="22"/>
        </w:rPr>
        <w:t xml:space="preserve"> analysis of </w:t>
      </w:r>
      <w:r w:rsidR="00F71C26">
        <w:rPr>
          <w:bCs/>
          <w:sz w:val="22"/>
          <w:szCs w:val="22"/>
        </w:rPr>
        <w:t xml:space="preserve">the </w:t>
      </w:r>
      <w:r w:rsidR="00FC7F8A" w:rsidRPr="00FC7F8A">
        <w:rPr>
          <w:bCs/>
          <w:sz w:val="22"/>
          <w:szCs w:val="22"/>
        </w:rPr>
        <w:t>data</w:t>
      </w:r>
      <w:r w:rsidR="00387ECE">
        <w:rPr>
          <w:bCs/>
          <w:sz w:val="22"/>
          <w:szCs w:val="22"/>
        </w:rPr>
        <w:t>, which is pending,</w:t>
      </w:r>
      <w:r w:rsidR="00FC7F8A" w:rsidRPr="00FC7F8A">
        <w:rPr>
          <w:bCs/>
          <w:sz w:val="22"/>
          <w:szCs w:val="22"/>
        </w:rPr>
        <w:t xml:space="preserve"> </w:t>
      </w:r>
      <w:r w:rsidR="008B002E">
        <w:rPr>
          <w:bCs/>
          <w:sz w:val="22"/>
          <w:szCs w:val="22"/>
        </w:rPr>
        <w:t>will be</w:t>
      </w:r>
      <w:r w:rsidR="00FC7F8A" w:rsidRPr="00FC7F8A">
        <w:rPr>
          <w:bCs/>
          <w:sz w:val="22"/>
          <w:szCs w:val="22"/>
        </w:rPr>
        <w:t xml:space="preserve"> age/gender disaggregated. </w:t>
      </w:r>
      <w:r w:rsidR="00782908">
        <w:rPr>
          <w:bCs/>
          <w:sz w:val="22"/>
          <w:szCs w:val="22"/>
        </w:rPr>
        <w:t>O</w:t>
      </w:r>
      <w:r w:rsidR="00893182">
        <w:rPr>
          <w:bCs/>
          <w:sz w:val="22"/>
          <w:szCs w:val="22"/>
        </w:rPr>
        <w:t xml:space="preserve">ut of the </w:t>
      </w:r>
      <w:r w:rsidR="00962839">
        <w:rPr>
          <w:bCs/>
          <w:sz w:val="22"/>
          <w:szCs w:val="22"/>
        </w:rPr>
        <w:t>total enumerators recruited for data collection</w:t>
      </w:r>
      <w:r w:rsidR="00CD51CF">
        <w:rPr>
          <w:bCs/>
          <w:sz w:val="22"/>
          <w:szCs w:val="22"/>
        </w:rPr>
        <w:t xml:space="preserve">, 30 percent were </w:t>
      </w:r>
      <w:r w:rsidR="00C44872">
        <w:rPr>
          <w:bCs/>
          <w:sz w:val="22"/>
          <w:szCs w:val="22"/>
        </w:rPr>
        <w:t>women</w:t>
      </w:r>
      <w:r w:rsidR="00CD51CF">
        <w:rPr>
          <w:bCs/>
          <w:sz w:val="22"/>
          <w:szCs w:val="22"/>
        </w:rPr>
        <w:t>.</w:t>
      </w:r>
      <w:r w:rsidR="00C44872">
        <w:rPr>
          <w:bCs/>
          <w:sz w:val="22"/>
          <w:szCs w:val="22"/>
        </w:rPr>
        <w:t xml:space="preserve"> Unfortunately, more female </w:t>
      </w:r>
      <w:r w:rsidR="00B16946">
        <w:rPr>
          <w:bCs/>
          <w:sz w:val="22"/>
          <w:szCs w:val="22"/>
        </w:rPr>
        <w:t xml:space="preserve">enumerators </w:t>
      </w:r>
      <w:r w:rsidR="00DE68C9">
        <w:rPr>
          <w:bCs/>
          <w:sz w:val="22"/>
          <w:szCs w:val="22"/>
        </w:rPr>
        <w:t>could not be</w:t>
      </w:r>
      <w:r w:rsidR="00B16946">
        <w:rPr>
          <w:bCs/>
          <w:sz w:val="22"/>
          <w:szCs w:val="22"/>
        </w:rPr>
        <w:t xml:space="preserve"> </w:t>
      </w:r>
      <w:r w:rsidR="00790B24">
        <w:rPr>
          <w:bCs/>
          <w:sz w:val="22"/>
          <w:szCs w:val="22"/>
        </w:rPr>
        <w:t>recruited</w:t>
      </w:r>
      <w:r w:rsidR="0049204E">
        <w:rPr>
          <w:bCs/>
          <w:sz w:val="22"/>
          <w:szCs w:val="22"/>
        </w:rPr>
        <w:t>, likely</w:t>
      </w:r>
      <w:r w:rsidR="00B16946">
        <w:rPr>
          <w:bCs/>
          <w:sz w:val="22"/>
          <w:szCs w:val="22"/>
        </w:rPr>
        <w:t xml:space="preserve"> due to </w:t>
      </w:r>
      <w:r w:rsidR="00012662">
        <w:rPr>
          <w:bCs/>
          <w:sz w:val="22"/>
          <w:szCs w:val="22"/>
        </w:rPr>
        <w:t xml:space="preserve">gender sensitivities around </w:t>
      </w:r>
      <w:r w:rsidR="005F1D0A">
        <w:rPr>
          <w:bCs/>
          <w:sz w:val="22"/>
          <w:szCs w:val="22"/>
        </w:rPr>
        <w:t xml:space="preserve">travel </w:t>
      </w:r>
      <w:r w:rsidR="00DE68C9">
        <w:rPr>
          <w:bCs/>
          <w:sz w:val="22"/>
          <w:szCs w:val="22"/>
        </w:rPr>
        <w:t>between communities</w:t>
      </w:r>
      <w:r w:rsidR="008A7AF8">
        <w:rPr>
          <w:bCs/>
          <w:sz w:val="22"/>
          <w:szCs w:val="22"/>
        </w:rPr>
        <w:t>/villages</w:t>
      </w:r>
      <w:r w:rsidR="00276AD6">
        <w:rPr>
          <w:bCs/>
          <w:sz w:val="22"/>
          <w:szCs w:val="22"/>
        </w:rPr>
        <w:t xml:space="preserve"> and</w:t>
      </w:r>
      <w:r w:rsidR="00221BF0">
        <w:rPr>
          <w:bCs/>
          <w:sz w:val="22"/>
          <w:szCs w:val="22"/>
        </w:rPr>
        <w:t xml:space="preserve"> </w:t>
      </w:r>
      <w:r w:rsidR="00276AD6">
        <w:rPr>
          <w:bCs/>
          <w:sz w:val="22"/>
          <w:szCs w:val="22"/>
        </w:rPr>
        <w:t>insecurity in Jebel Moon at the time of data collection</w:t>
      </w:r>
      <w:r w:rsidR="00DE68C9">
        <w:rPr>
          <w:bCs/>
          <w:sz w:val="22"/>
          <w:szCs w:val="22"/>
        </w:rPr>
        <w:t>.</w:t>
      </w:r>
    </w:p>
    <w:p w14:paraId="1430A212" w14:textId="77777777" w:rsidR="00DE68C9" w:rsidRDefault="00DE68C9" w:rsidP="006D4A04">
      <w:pPr>
        <w:ind w:left="-720"/>
        <w:jc w:val="both"/>
        <w:rPr>
          <w:bCs/>
          <w:sz w:val="22"/>
          <w:szCs w:val="22"/>
        </w:rPr>
      </w:pPr>
    </w:p>
    <w:p w14:paraId="4C03D946" w14:textId="4ADD2CB4" w:rsidR="006D4A04" w:rsidRPr="00BD5E97" w:rsidRDefault="00FC7F8A" w:rsidP="006D4A04">
      <w:pPr>
        <w:ind w:left="-720"/>
        <w:jc w:val="both"/>
        <w:rPr>
          <w:bCs/>
          <w:sz w:val="22"/>
          <w:szCs w:val="22"/>
        </w:rPr>
      </w:pPr>
      <w:r w:rsidRPr="00FC7F8A">
        <w:rPr>
          <w:bCs/>
          <w:sz w:val="22"/>
          <w:szCs w:val="22"/>
        </w:rPr>
        <w:t xml:space="preserve">Selection of community support projects was based on extensive consultations with men, women, and youth, resulting in consensus on interventions needed to address priority community needs in the areas of water and sanitation, education, and rule of law. </w:t>
      </w:r>
      <w:bookmarkStart w:id="1" w:name="_Hlk74414705"/>
      <w:r w:rsidRPr="00FC7F8A">
        <w:rPr>
          <w:bCs/>
          <w:sz w:val="22"/>
          <w:szCs w:val="22"/>
        </w:rPr>
        <w:t>Men, women, boys, and girls were supported to obtain civil documents. Women and youth are active participants in the CRCs, thereby ensuring their presence in decision-making forums</w:t>
      </w:r>
      <w:r w:rsidR="00B923C9">
        <w:rPr>
          <w:bCs/>
          <w:sz w:val="22"/>
          <w:szCs w:val="22"/>
        </w:rPr>
        <w:t xml:space="preserve"> (out of 66 committee members, 19 are women and 24 are youth, including 12 young women</w:t>
      </w:r>
      <w:r w:rsidR="00FA1C9B">
        <w:rPr>
          <w:bCs/>
          <w:sz w:val="22"/>
          <w:szCs w:val="22"/>
        </w:rPr>
        <w:t>; 26 of the CRC members have received training on Age, Gender, and Diversity Mainstreaming</w:t>
      </w:r>
      <w:r w:rsidR="00AC6DBA">
        <w:rPr>
          <w:bCs/>
          <w:sz w:val="22"/>
          <w:szCs w:val="22"/>
        </w:rPr>
        <w:t>)</w:t>
      </w:r>
      <w:r w:rsidRPr="00FC7F8A">
        <w:rPr>
          <w:bCs/>
          <w:sz w:val="22"/>
          <w:szCs w:val="22"/>
        </w:rPr>
        <w:t>.</w:t>
      </w:r>
      <w:r w:rsidR="009E7F39">
        <w:rPr>
          <w:bCs/>
          <w:sz w:val="22"/>
          <w:szCs w:val="22"/>
        </w:rPr>
        <w:t xml:space="preserve"> </w:t>
      </w:r>
      <w:bookmarkEnd w:id="1"/>
      <w:r w:rsidR="009E7F39">
        <w:rPr>
          <w:bCs/>
          <w:sz w:val="22"/>
          <w:szCs w:val="22"/>
        </w:rPr>
        <w:t>Unfortunately, a</w:t>
      </w:r>
      <w:r w:rsidR="006D4A04" w:rsidRPr="00BD5E97">
        <w:rPr>
          <w:bCs/>
          <w:sz w:val="22"/>
          <w:szCs w:val="22"/>
        </w:rPr>
        <w:t xml:space="preserve"> gender capacity building workshop organised for UN staff and implementing partners was postponed due to the insecurity in El Geneina.</w:t>
      </w:r>
    </w:p>
    <w:p w14:paraId="3238935A" w14:textId="77777777" w:rsidR="00FC7F8A" w:rsidRPr="00627A1C" w:rsidRDefault="00FC7F8A" w:rsidP="00945714">
      <w:pPr>
        <w:ind w:left="-720"/>
        <w:jc w:val="both"/>
        <w:rPr>
          <w:b/>
        </w:rPr>
      </w:pPr>
    </w:p>
    <w:p w14:paraId="486A2647" w14:textId="2DD9407B" w:rsidR="00D3351A" w:rsidRPr="00627A1C" w:rsidRDefault="00D3351A" w:rsidP="0082212E">
      <w:pPr>
        <w:ind w:left="-720"/>
        <w:jc w:val="both"/>
        <w:rPr>
          <w:b/>
        </w:rPr>
      </w:pPr>
      <w:r w:rsidRPr="00627A1C">
        <w:rPr>
          <w:b/>
          <w:u w:val="single"/>
        </w:rPr>
        <w:t>Outcome 2:</w:t>
      </w:r>
      <w:r w:rsidRPr="00627A1C">
        <w:rPr>
          <w:b/>
        </w:rPr>
        <w:t xml:space="preserve"> </w:t>
      </w:r>
      <w:r w:rsidR="00B41DC5" w:rsidRPr="00B41DC5">
        <w:rPr>
          <w:b/>
        </w:rPr>
        <w:t>Good governance is instituted at locality level and confidence of people built: armed groups are disarmed, demobilised and reintegrated into society; freedom of movement and physical security is taken for granted by men and women and the rule of law is perceived to be applied without fear or favour; quality basic services are accessible to all, and all feel a stakeholder to their provision.</w:t>
      </w:r>
    </w:p>
    <w:p w14:paraId="2B4B5A9F" w14:textId="77777777" w:rsidR="00D3351A" w:rsidRPr="00627A1C" w:rsidRDefault="00D3351A" w:rsidP="00D3351A">
      <w:pPr>
        <w:ind w:left="-720"/>
        <w:rPr>
          <w:b/>
        </w:rPr>
      </w:pPr>
    </w:p>
    <w:p w14:paraId="04E03DAA" w14:textId="26652ABC" w:rsidR="00B0370E" w:rsidRPr="00627A1C" w:rsidRDefault="00B0370E" w:rsidP="00B0370E">
      <w:pPr>
        <w:ind w:left="-720"/>
        <w:rPr>
          <w:b/>
        </w:rPr>
      </w:pPr>
      <w:r w:rsidRPr="00627A1C">
        <w:rPr>
          <w:b/>
        </w:rPr>
        <w:t xml:space="preserve">Rate the current status of the outcome progress: </w:t>
      </w:r>
      <w:r w:rsidR="009F54F6">
        <w:rPr>
          <w:b/>
        </w:rPr>
        <w:t xml:space="preserve">Off </w:t>
      </w:r>
      <w:r w:rsidR="00052DF2">
        <w:rPr>
          <w:b/>
        </w:rPr>
        <w:t>t</w:t>
      </w:r>
      <w:r w:rsidR="009F54F6">
        <w:rPr>
          <w:b/>
        </w:rPr>
        <w:t>rack</w:t>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3D1E76F6" w14:textId="7AAB8827" w:rsidR="00F565CA" w:rsidRDefault="00F565CA" w:rsidP="00B06321">
      <w:pPr>
        <w:ind w:left="-720"/>
        <w:jc w:val="both"/>
        <w:rPr>
          <w:bCs/>
          <w:sz w:val="22"/>
          <w:szCs w:val="22"/>
        </w:rPr>
      </w:pPr>
    </w:p>
    <w:p w14:paraId="751BFCB1" w14:textId="57998067" w:rsidR="00994DE6" w:rsidRPr="006D553D" w:rsidRDefault="00E90A6A" w:rsidP="00B06321">
      <w:pPr>
        <w:ind w:left="-720"/>
        <w:jc w:val="both"/>
        <w:rPr>
          <w:bCs/>
          <w:sz w:val="22"/>
          <w:szCs w:val="22"/>
        </w:rPr>
      </w:pPr>
      <w:r>
        <w:rPr>
          <w:bCs/>
          <w:sz w:val="22"/>
          <w:szCs w:val="22"/>
        </w:rPr>
        <w:t>The absence</w:t>
      </w:r>
      <w:r w:rsidR="00C25F2A">
        <w:rPr>
          <w:bCs/>
          <w:sz w:val="22"/>
          <w:szCs w:val="22"/>
        </w:rPr>
        <w:t xml:space="preserve"> </w:t>
      </w:r>
      <w:r>
        <w:rPr>
          <w:bCs/>
          <w:sz w:val="22"/>
          <w:szCs w:val="22"/>
        </w:rPr>
        <w:t xml:space="preserve">of </w:t>
      </w:r>
      <w:r w:rsidR="00185AC2">
        <w:rPr>
          <w:bCs/>
          <w:sz w:val="22"/>
          <w:szCs w:val="22"/>
        </w:rPr>
        <w:t>security forces</w:t>
      </w:r>
      <w:r w:rsidR="00B77C0B">
        <w:rPr>
          <w:bCs/>
          <w:sz w:val="22"/>
          <w:szCs w:val="22"/>
        </w:rPr>
        <w:t xml:space="preserve"> and </w:t>
      </w:r>
      <w:r w:rsidR="0059118C">
        <w:rPr>
          <w:bCs/>
          <w:sz w:val="22"/>
          <w:szCs w:val="22"/>
        </w:rPr>
        <w:t>formal judicial authorities is a significant challenge</w:t>
      </w:r>
      <w:r w:rsidR="00424D8B" w:rsidRPr="00424D8B">
        <w:rPr>
          <w:bCs/>
          <w:sz w:val="22"/>
          <w:szCs w:val="22"/>
        </w:rPr>
        <w:t xml:space="preserve"> </w:t>
      </w:r>
      <w:r w:rsidR="00424D8B">
        <w:rPr>
          <w:bCs/>
          <w:sz w:val="22"/>
          <w:szCs w:val="22"/>
        </w:rPr>
        <w:t>in Jebel Moon.</w:t>
      </w:r>
      <w:r w:rsidR="00B8694C">
        <w:rPr>
          <w:bCs/>
          <w:sz w:val="22"/>
          <w:szCs w:val="22"/>
        </w:rPr>
        <w:t xml:space="preserve"> </w:t>
      </w:r>
      <w:r w:rsidR="00610093" w:rsidRPr="006D553D">
        <w:rPr>
          <w:bCs/>
          <w:sz w:val="22"/>
          <w:szCs w:val="22"/>
        </w:rPr>
        <w:t xml:space="preserve">As a way </w:t>
      </w:r>
      <w:r w:rsidR="00D221A7" w:rsidRPr="006D553D">
        <w:rPr>
          <w:bCs/>
          <w:sz w:val="22"/>
          <w:szCs w:val="22"/>
        </w:rPr>
        <w:t>to promote</w:t>
      </w:r>
      <w:r w:rsidR="00B70CD9" w:rsidRPr="006D553D">
        <w:rPr>
          <w:bCs/>
          <w:sz w:val="22"/>
          <w:szCs w:val="22"/>
        </w:rPr>
        <w:t xml:space="preserve"> responsi</w:t>
      </w:r>
      <w:r w:rsidR="00180044" w:rsidRPr="006D553D">
        <w:rPr>
          <w:bCs/>
          <w:sz w:val="22"/>
          <w:szCs w:val="22"/>
        </w:rPr>
        <w:t xml:space="preserve">ve security and justice institutions, </w:t>
      </w:r>
      <w:r w:rsidR="00456989" w:rsidRPr="006D553D">
        <w:rPr>
          <w:bCs/>
          <w:sz w:val="22"/>
          <w:szCs w:val="22"/>
        </w:rPr>
        <w:t xml:space="preserve">members of the police, judiciary, prosecutor’s office, women’s unions, civil administration, Ministry of Agriculture, </w:t>
      </w:r>
      <w:r w:rsidR="00700D61" w:rsidRPr="006D553D">
        <w:rPr>
          <w:bCs/>
          <w:sz w:val="22"/>
          <w:szCs w:val="22"/>
        </w:rPr>
        <w:t>and University of Geneina</w:t>
      </w:r>
      <w:r w:rsidR="00FB7438" w:rsidRPr="006D553D">
        <w:rPr>
          <w:bCs/>
          <w:sz w:val="22"/>
          <w:szCs w:val="22"/>
        </w:rPr>
        <w:t xml:space="preserve"> were trained</w:t>
      </w:r>
      <w:r w:rsidR="002D59B7" w:rsidRPr="006D553D">
        <w:rPr>
          <w:bCs/>
          <w:sz w:val="22"/>
          <w:szCs w:val="22"/>
        </w:rPr>
        <w:t xml:space="preserve"> on land law reform</w:t>
      </w:r>
      <w:r w:rsidR="00A53965" w:rsidRPr="006D553D">
        <w:rPr>
          <w:bCs/>
          <w:sz w:val="22"/>
          <w:szCs w:val="22"/>
        </w:rPr>
        <w:t xml:space="preserve">, focusing </w:t>
      </w:r>
      <w:r w:rsidR="00817BB1" w:rsidRPr="006D553D">
        <w:rPr>
          <w:bCs/>
          <w:sz w:val="22"/>
          <w:szCs w:val="22"/>
        </w:rPr>
        <w:t xml:space="preserve">on customary land ownership </w:t>
      </w:r>
      <w:r w:rsidR="00A0698E" w:rsidRPr="006D553D">
        <w:rPr>
          <w:bCs/>
          <w:sz w:val="22"/>
          <w:szCs w:val="22"/>
        </w:rPr>
        <w:t xml:space="preserve">and recognising women’s </w:t>
      </w:r>
      <w:r w:rsidR="00433A75" w:rsidRPr="006D553D">
        <w:rPr>
          <w:bCs/>
          <w:sz w:val="22"/>
          <w:szCs w:val="22"/>
        </w:rPr>
        <w:t>access to land.</w:t>
      </w:r>
      <w:r w:rsidR="000F104C" w:rsidRPr="006D553D">
        <w:rPr>
          <w:bCs/>
          <w:sz w:val="22"/>
          <w:szCs w:val="22"/>
        </w:rPr>
        <w:t xml:space="preserve"> 43 participants, among whom six were women, attended the training</w:t>
      </w:r>
      <w:r w:rsidR="00186B81" w:rsidRPr="006D553D">
        <w:rPr>
          <w:bCs/>
          <w:sz w:val="22"/>
          <w:szCs w:val="22"/>
        </w:rPr>
        <w:t xml:space="preserve">, which created a </w:t>
      </w:r>
      <w:r w:rsidR="0094189E" w:rsidRPr="006D553D">
        <w:rPr>
          <w:bCs/>
          <w:sz w:val="22"/>
          <w:szCs w:val="22"/>
        </w:rPr>
        <w:t xml:space="preserve">pool of </w:t>
      </w:r>
      <w:r w:rsidR="00741E96" w:rsidRPr="006D553D">
        <w:rPr>
          <w:bCs/>
          <w:sz w:val="22"/>
          <w:szCs w:val="22"/>
        </w:rPr>
        <w:t xml:space="preserve">resource persons </w:t>
      </w:r>
      <w:r w:rsidR="00B10CE9" w:rsidRPr="006D553D">
        <w:rPr>
          <w:bCs/>
          <w:sz w:val="22"/>
          <w:szCs w:val="22"/>
        </w:rPr>
        <w:t xml:space="preserve">available to support police deployments </w:t>
      </w:r>
      <w:r w:rsidR="001A7162" w:rsidRPr="006D553D">
        <w:rPr>
          <w:bCs/>
          <w:sz w:val="22"/>
          <w:szCs w:val="22"/>
        </w:rPr>
        <w:t>in Jebel Moon.</w:t>
      </w:r>
      <w:r w:rsidR="00D81A32" w:rsidRPr="006D553D">
        <w:rPr>
          <w:bCs/>
          <w:sz w:val="22"/>
          <w:szCs w:val="22"/>
        </w:rPr>
        <w:t xml:space="preserve"> In addition, </w:t>
      </w:r>
      <w:r w:rsidR="00704695" w:rsidRPr="006D553D">
        <w:rPr>
          <w:bCs/>
          <w:sz w:val="22"/>
          <w:szCs w:val="22"/>
        </w:rPr>
        <w:t xml:space="preserve">18 staff from the </w:t>
      </w:r>
      <w:r w:rsidR="004E5EF2" w:rsidRPr="006D553D">
        <w:rPr>
          <w:bCs/>
          <w:sz w:val="22"/>
          <w:szCs w:val="22"/>
        </w:rPr>
        <w:t>Sudanese Police Forces (SPF)</w:t>
      </w:r>
      <w:r w:rsidR="003A342E" w:rsidRPr="006D553D">
        <w:rPr>
          <w:bCs/>
          <w:sz w:val="22"/>
          <w:szCs w:val="22"/>
        </w:rPr>
        <w:t xml:space="preserve">, including </w:t>
      </w:r>
      <w:r w:rsidR="00932E66" w:rsidRPr="006D553D">
        <w:rPr>
          <w:bCs/>
          <w:sz w:val="22"/>
          <w:szCs w:val="22"/>
        </w:rPr>
        <w:t>four</w:t>
      </w:r>
      <w:r w:rsidR="003A342E" w:rsidRPr="006D553D">
        <w:rPr>
          <w:bCs/>
          <w:sz w:val="22"/>
          <w:szCs w:val="22"/>
        </w:rPr>
        <w:t xml:space="preserve"> women,</w:t>
      </w:r>
      <w:r w:rsidR="004E5EF2" w:rsidRPr="006D553D">
        <w:rPr>
          <w:bCs/>
          <w:sz w:val="22"/>
          <w:szCs w:val="22"/>
        </w:rPr>
        <w:t xml:space="preserve"> were trained on </w:t>
      </w:r>
      <w:r w:rsidR="00656542" w:rsidRPr="006D553D">
        <w:rPr>
          <w:bCs/>
          <w:sz w:val="22"/>
          <w:szCs w:val="22"/>
        </w:rPr>
        <w:t xml:space="preserve">how </w:t>
      </w:r>
      <w:r w:rsidR="00E002C8" w:rsidRPr="006D553D">
        <w:rPr>
          <w:bCs/>
          <w:sz w:val="22"/>
          <w:szCs w:val="22"/>
        </w:rPr>
        <w:t xml:space="preserve">to conduct </w:t>
      </w:r>
      <w:r w:rsidR="009A39EC" w:rsidRPr="006D553D">
        <w:rPr>
          <w:bCs/>
          <w:sz w:val="22"/>
          <w:szCs w:val="22"/>
        </w:rPr>
        <w:t xml:space="preserve">community patrols, </w:t>
      </w:r>
      <w:r w:rsidR="00466E34" w:rsidRPr="006D553D">
        <w:rPr>
          <w:bCs/>
          <w:sz w:val="22"/>
          <w:szCs w:val="22"/>
        </w:rPr>
        <w:t xml:space="preserve">intelligence-led </w:t>
      </w:r>
      <w:r w:rsidR="00302005" w:rsidRPr="006D553D">
        <w:rPr>
          <w:bCs/>
          <w:sz w:val="22"/>
          <w:szCs w:val="22"/>
        </w:rPr>
        <w:t xml:space="preserve">policing, </w:t>
      </w:r>
      <w:r w:rsidR="00056716" w:rsidRPr="006D553D">
        <w:rPr>
          <w:bCs/>
          <w:sz w:val="22"/>
          <w:szCs w:val="22"/>
        </w:rPr>
        <w:t>and early warning and response</w:t>
      </w:r>
      <w:r w:rsidR="004E792F" w:rsidRPr="006D553D">
        <w:rPr>
          <w:bCs/>
          <w:sz w:val="22"/>
          <w:szCs w:val="22"/>
        </w:rPr>
        <w:t>.</w:t>
      </w:r>
      <w:r w:rsidR="00CA6409" w:rsidRPr="006D553D">
        <w:rPr>
          <w:bCs/>
          <w:sz w:val="22"/>
          <w:szCs w:val="22"/>
        </w:rPr>
        <w:t xml:space="preserve"> A further 10 </w:t>
      </w:r>
      <w:r w:rsidR="000958DF" w:rsidRPr="006D553D">
        <w:rPr>
          <w:bCs/>
          <w:sz w:val="22"/>
          <w:szCs w:val="22"/>
        </w:rPr>
        <w:t xml:space="preserve">SPF officers, </w:t>
      </w:r>
      <w:r w:rsidR="000D4347" w:rsidRPr="006D553D">
        <w:rPr>
          <w:bCs/>
          <w:sz w:val="22"/>
          <w:szCs w:val="22"/>
        </w:rPr>
        <w:t xml:space="preserve">including two women, were </w:t>
      </w:r>
      <w:r w:rsidR="00325F36" w:rsidRPr="006D553D">
        <w:rPr>
          <w:bCs/>
          <w:sz w:val="22"/>
          <w:szCs w:val="22"/>
        </w:rPr>
        <w:t>provided tactical intervention and first responder training.</w:t>
      </w:r>
      <w:r w:rsidR="00637223" w:rsidRPr="006D553D">
        <w:rPr>
          <w:bCs/>
          <w:sz w:val="22"/>
          <w:szCs w:val="22"/>
        </w:rPr>
        <w:t xml:space="preserve"> </w:t>
      </w:r>
      <w:r w:rsidR="00A721FD" w:rsidRPr="006D553D">
        <w:rPr>
          <w:bCs/>
          <w:sz w:val="22"/>
          <w:szCs w:val="22"/>
        </w:rPr>
        <w:t>The t</w:t>
      </w:r>
      <w:r w:rsidR="00637223" w:rsidRPr="006D553D">
        <w:rPr>
          <w:bCs/>
          <w:sz w:val="22"/>
          <w:szCs w:val="22"/>
        </w:rPr>
        <w:t>rained staff were a part of the police deployment to Jebel Moon</w:t>
      </w:r>
      <w:r w:rsidR="00C46B7B" w:rsidRPr="006D553D">
        <w:rPr>
          <w:bCs/>
          <w:sz w:val="22"/>
          <w:szCs w:val="22"/>
        </w:rPr>
        <w:t xml:space="preserve">, which aims </w:t>
      </w:r>
      <w:r w:rsidR="004C100C" w:rsidRPr="006D553D">
        <w:rPr>
          <w:bCs/>
          <w:sz w:val="22"/>
          <w:szCs w:val="22"/>
        </w:rPr>
        <w:t xml:space="preserve">to </w:t>
      </w:r>
      <w:r w:rsidR="004B7F65" w:rsidRPr="006D553D">
        <w:rPr>
          <w:bCs/>
          <w:sz w:val="22"/>
          <w:szCs w:val="22"/>
        </w:rPr>
        <w:t>decrease levels of violence</w:t>
      </w:r>
      <w:r w:rsidR="00E7308D" w:rsidRPr="006D553D">
        <w:rPr>
          <w:bCs/>
          <w:sz w:val="22"/>
          <w:szCs w:val="22"/>
        </w:rPr>
        <w:t xml:space="preserve"> in the locality</w:t>
      </w:r>
      <w:r w:rsidR="006D1A8A" w:rsidRPr="006D553D">
        <w:rPr>
          <w:bCs/>
          <w:sz w:val="22"/>
          <w:szCs w:val="22"/>
        </w:rPr>
        <w:t xml:space="preserve"> and</w:t>
      </w:r>
      <w:r w:rsidR="00E7308D" w:rsidRPr="006D553D">
        <w:rPr>
          <w:bCs/>
          <w:sz w:val="22"/>
          <w:szCs w:val="22"/>
        </w:rPr>
        <w:t xml:space="preserve"> contribute </w:t>
      </w:r>
      <w:r w:rsidR="0024302F" w:rsidRPr="006D553D">
        <w:rPr>
          <w:bCs/>
          <w:sz w:val="22"/>
          <w:szCs w:val="22"/>
        </w:rPr>
        <w:t>to community satisfaction with formal rule of law mechanisms</w:t>
      </w:r>
      <w:r w:rsidR="00E75ADB" w:rsidRPr="006D553D">
        <w:rPr>
          <w:bCs/>
          <w:sz w:val="22"/>
          <w:szCs w:val="22"/>
        </w:rPr>
        <w:t xml:space="preserve"> through </w:t>
      </w:r>
      <w:r w:rsidR="00C77BDD" w:rsidRPr="006D553D">
        <w:rPr>
          <w:bCs/>
          <w:sz w:val="22"/>
          <w:szCs w:val="22"/>
        </w:rPr>
        <w:t>increased</w:t>
      </w:r>
      <w:r w:rsidR="00B6413D" w:rsidRPr="006D553D">
        <w:rPr>
          <w:bCs/>
          <w:sz w:val="22"/>
          <w:szCs w:val="22"/>
        </w:rPr>
        <w:t xml:space="preserve"> police presence</w:t>
      </w:r>
      <w:r w:rsidR="009516EB" w:rsidRPr="006D553D">
        <w:rPr>
          <w:bCs/>
          <w:sz w:val="22"/>
          <w:szCs w:val="22"/>
        </w:rPr>
        <w:t xml:space="preserve">, </w:t>
      </w:r>
      <w:r w:rsidR="00A1757C" w:rsidRPr="006D553D">
        <w:rPr>
          <w:bCs/>
          <w:sz w:val="22"/>
          <w:szCs w:val="22"/>
        </w:rPr>
        <w:t>capacity, and</w:t>
      </w:r>
      <w:r w:rsidR="00390AC0" w:rsidRPr="006D553D">
        <w:rPr>
          <w:bCs/>
          <w:sz w:val="22"/>
          <w:szCs w:val="22"/>
        </w:rPr>
        <w:t xml:space="preserve"> culture of</w:t>
      </w:r>
      <w:r w:rsidR="00A1757C" w:rsidRPr="006D553D">
        <w:rPr>
          <w:bCs/>
          <w:sz w:val="22"/>
          <w:szCs w:val="22"/>
        </w:rPr>
        <w:t xml:space="preserve"> </w:t>
      </w:r>
      <w:r w:rsidR="00390AC0" w:rsidRPr="006D553D">
        <w:rPr>
          <w:bCs/>
          <w:sz w:val="22"/>
          <w:szCs w:val="22"/>
        </w:rPr>
        <w:t>service-orientation.</w:t>
      </w:r>
    </w:p>
    <w:p w14:paraId="763F525D" w14:textId="77777777" w:rsidR="00994DE6" w:rsidRPr="006D553D" w:rsidRDefault="00994DE6" w:rsidP="00B06321">
      <w:pPr>
        <w:ind w:left="-720"/>
        <w:jc w:val="both"/>
        <w:rPr>
          <w:bCs/>
          <w:sz w:val="22"/>
          <w:szCs w:val="22"/>
        </w:rPr>
      </w:pPr>
    </w:p>
    <w:p w14:paraId="3D7E99D4" w14:textId="157F9D4D" w:rsidR="0024302F" w:rsidRPr="006D553D" w:rsidRDefault="00E55E79" w:rsidP="00B06321">
      <w:pPr>
        <w:ind w:left="-720"/>
        <w:jc w:val="both"/>
        <w:rPr>
          <w:bCs/>
          <w:sz w:val="22"/>
          <w:szCs w:val="22"/>
        </w:rPr>
      </w:pPr>
      <w:r w:rsidRPr="006D553D">
        <w:rPr>
          <w:bCs/>
          <w:sz w:val="22"/>
          <w:szCs w:val="22"/>
        </w:rPr>
        <w:t xml:space="preserve">Four male police officers </w:t>
      </w:r>
      <w:r w:rsidR="00F24E0C" w:rsidRPr="006D553D">
        <w:rPr>
          <w:bCs/>
          <w:sz w:val="22"/>
          <w:szCs w:val="22"/>
        </w:rPr>
        <w:t xml:space="preserve">at the SPF Headquarters in El Geneina were also provided training on </w:t>
      </w:r>
      <w:r w:rsidR="00321EE7" w:rsidRPr="006D553D">
        <w:rPr>
          <w:bCs/>
          <w:sz w:val="22"/>
          <w:szCs w:val="22"/>
        </w:rPr>
        <w:t>how to run a Digital Control Room</w:t>
      </w:r>
      <w:r w:rsidR="005A73A2" w:rsidRPr="006D553D">
        <w:rPr>
          <w:bCs/>
          <w:sz w:val="22"/>
          <w:szCs w:val="22"/>
        </w:rPr>
        <w:t xml:space="preserve"> </w:t>
      </w:r>
      <w:r w:rsidR="00F7134F" w:rsidRPr="006D553D">
        <w:rPr>
          <w:bCs/>
          <w:sz w:val="22"/>
          <w:szCs w:val="22"/>
        </w:rPr>
        <w:t xml:space="preserve">and consolidate data from all localities of West Darfur </w:t>
      </w:r>
      <w:r w:rsidR="00D75063" w:rsidRPr="006D553D">
        <w:rPr>
          <w:bCs/>
          <w:sz w:val="22"/>
          <w:szCs w:val="22"/>
        </w:rPr>
        <w:t xml:space="preserve">for data </w:t>
      </w:r>
      <w:r w:rsidR="007C3CAE" w:rsidRPr="006D553D">
        <w:rPr>
          <w:bCs/>
          <w:sz w:val="22"/>
          <w:szCs w:val="22"/>
        </w:rPr>
        <w:t>analysis</w:t>
      </w:r>
      <w:r w:rsidR="00995963" w:rsidRPr="006D553D">
        <w:rPr>
          <w:bCs/>
          <w:sz w:val="22"/>
          <w:szCs w:val="22"/>
        </w:rPr>
        <w:t>.</w:t>
      </w:r>
      <w:r w:rsidR="008C5E29" w:rsidRPr="006D553D">
        <w:rPr>
          <w:bCs/>
          <w:sz w:val="22"/>
          <w:szCs w:val="22"/>
        </w:rPr>
        <w:t xml:space="preserve"> </w:t>
      </w:r>
      <w:r w:rsidR="00995963" w:rsidRPr="006D553D">
        <w:rPr>
          <w:bCs/>
          <w:sz w:val="22"/>
          <w:szCs w:val="22"/>
        </w:rPr>
        <w:t>The aim of this training was</w:t>
      </w:r>
      <w:r w:rsidR="009658BF" w:rsidRPr="006D553D">
        <w:rPr>
          <w:bCs/>
          <w:sz w:val="22"/>
          <w:szCs w:val="22"/>
        </w:rPr>
        <w:t xml:space="preserve"> to enhance the</w:t>
      </w:r>
      <w:r w:rsidR="00994DE6" w:rsidRPr="006D553D">
        <w:rPr>
          <w:bCs/>
          <w:sz w:val="22"/>
          <w:szCs w:val="22"/>
        </w:rPr>
        <w:t xml:space="preserve"> responsiveness of security forces</w:t>
      </w:r>
      <w:r w:rsidR="00577CFF" w:rsidRPr="006D553D">
        <w:rPr>
          <w:bCs/>
          <w:sz w:val="22"/>
          <w:szCs w:val="22"/>
        </w:rPr>
        <w:t xml:space="preserve"> </w:t>
      </w:r>
      <w:r w:rsidR="00900990" w:rsidRPr="006D553D">
        <w:rPr>
          <w:bCs/>
          <w:sz w:val="22"/>
          <w:szCs w:val="22"/>
        </w:rPr>
        <w:t>to incidents of violence, including sexual- and gender-based violence (SGBV)</w:t>
      </w:r>
      <w:r w:rsidR="005322F4" w:rsidRPr="006D553D">
        <w:rPr>
          <w:bCs/>
          <w:sz w:val="22"/>
          <w:szCs w:val="22"/>
        </w:rPr>
        <w:t>.</w:t>
      </w:r>
    </w:p>
    <w:p w14:paraId="0A2470A1" w14:textId="77777777" w:rsidR="00610093" w:rsidRPr="00627A1C" w:rsidRDefault="00610093" w:rsidP="00627A1C">
      <w:pPr>
        <w:ind w:left="-720"/>
        <w:rPr>
          <w:b/>
        </w:rPr>
      </w:pPr>
    </w:p>
    <w:p w14:paraId="1F0129F6" w14:textId="77777777" w:rsidR="00627A1C" w:rsidRPr="00627A1C" w:rsidRDefault="00627A1C" w:rsidP="00CA4EFF">
      <w:pPr>
        <w:ind w:left="-720"/>
        <w:jc w:val="both"/>
        <w:rPr>
          <w:b/>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0DDAC703" w14:textId="77777777" w:rsidR="001F303B" w:rsidRPr="00B238BA" w:rsidRDefault="001F303B" w:rsidP="00627A1C">
      <w:pPr>
        <w:ind w:left="-720"/>
        <w:rPr>
          <w:bCs/>
          <w:sz w:val="22"/>
          <w:szCs w:val="22"/>
        </w:rPr>
      </w:pPr>
    </w:p>
    <w:p w14:paraId="2A4FA491" w14:textId="6972BA61" w:rsidR="001F303B" w:rsidRPr="006D553D" w:rsidRDefault="0062360D" w:rsidP="00664ECC">
      <w:pPr>
        <w:ind w:left="-720"/>
        <w:jc w:val="both"/>
        <w:rPr>
          <w:bCs/>
          <w:sz w:val="22"/>
          <w:szCs w:val="22"/>
        </w:rPr>
      </w:pPr>
      <w:r>
        <w:rPr>
          <w:bCs/>
          <w:sz w:val="22"/>
          <w:szCs w:val="22"/>
        </w:rPr>
        <w:t>Sixteen</w:t>
      </w:r>
      <w:r w:rsidRPr="006D553D">
        <w:rPr>
          <w:bCs/>
          <w:sz w:val="22"/>
          <w:szCs w:val="22"/>
        </w:rPr>
        <w:t xml:space="preserve"> </w:t>
      </w:r>
      <w:r w:rsidR="00C82441" w:rsidRPr="006D553D">
        <w:rPr>
          <w:bCs/>
          <w:sz w:val="22"/>
          <w:szCs w:val="22"/>
        </w:rPr>
        <w:t xml:space="preserve">percent of participants in the </w:t>
      </w:r>
      <w:r w:rsidR="00EC6378" w:rsidRPr="006D553D">
        <w:rPr>
          <w:bCs/>
          <w:sz w:val="22"/>
          <w:szCs w:val="22"/>
        </w:rPr>
        <w:t>SPF capacity building were women</w:t>
      </w:r>
      <w:r w:rsidR="0011135D" w:rsidRPr="006D553D">
        <w:rPr>
          <w:bCs/>
          <w:sz w:val="22"/>
          <w:szCs w:val="22"/>
        </w:rPr>
        <w:t xml:space="preserve">, </w:t>
      </w:r>
      <w:r w:rsidR="00664ECC" w:rsidRPr="006D553D">
        <w:rPr>
          <w:bCs/>
          <w:sz w:val="22"/>
          <w:szCs w:val="22"/>
        </w:rPr>
        <w:t xml:space="preserve">who will now be participating in community patrols </w:t>
      </w:r>
      <w:r w:rsidR="001968CF" w:rsidRPr="006D553D">
        <w:rPr>
          <w:bCs/>
          <w:sz w:val="22"/>
          <w:szCs w:val="22"/>
        </w:rPr>
        <w:t>by security forces in Jebel Moon</w:t>
      </w:r>
      <w:r w:rsidR="005F7E87" w:rsidRPr="006D553D">
        <w:rPr>
          <w:bCs/>
          <w:sz w:val="22"/>
          <w:szCs w:val="22"/>
        </w:rPr>
        <w:t xml:space="preserve">. </w:t>
      </w:r>
      <w:r w:rsidR="002C50A0" w:rsidRPr="006D553D">
        <w:rPr>
          <w:bCs/>
          <w:sz w:val="22"/>
          <w:szCs w:val="22"/>
        </w:rPr>
        <w:t>Due to their</w:t>
      </w:r>
      <w:r w:rsidR="00FA2565" w:rsidRPr="006D553D">
        <w:rPr>
          <w:bCs/>
          <w:sz w:val="22"/>
          <w:szCs w:val="22"/>
        </w:rPr>
        <w:t xml:space="preserve"> training, participation, and engagement with </w:t>
      </w:r>
      <w:r w:rsidR="009558B8" w:rsidRPr="006D553D">
        <w:rPr>
          <w:bCs/>
          <w:sz w:val="22"/>
          <w:szCs w:val="22"/>
        </w:rPr>
        <w:t xml:space="preserve">local </w:t>
      </w:r>
      <w:r w:rsidR="00FA2565" w:rsidRPr="006D553D">
        <w:rPr>
          <w:bCs/>
          <w:sz w:val="22"/>
          <w:szCs w:val="22"/>
        </w:rPr>
        <w:t xml:space="preserve">communities, </w:t>
      </w:r>
      <w:r w:rsidR="00524309" w:rsidRPr="006D553D">
        <w:rPr>
          <w:bCs/>
          <w:sz w:val="22"/>
          <w:szCs w:val="22"/>
        </w:rPr>
        <w:t xml:space="preserve">the aim is to </w:t>
      </w:r>
      <w:r w:rsidR="00E738A6" w:rsidRPr="006D553D">
        <w:rPr>
          <w:bCs/>
          <w:sz w:val="22"/>
          <w:szCs w:val="22"/>
        </w:rPr>
        <w:t>create an environment in w</w:t>
      </w:r>
      <w:r w:rsidR="00BB5326" w:rsidRPr="006D553D">
        <w:rPr>
          <w:bCs/>
          <w:sz w:val="22"/>
          <w:szCs w:val="22"/>
        </w:rPr>
        <w:t xml:space="preserve">hich female community members </w:t>
      </w:r>
      <w:r w:rsidR="0009071B" w:rsidRPr="006D553D">
        <w:rPr>
          <w:bCs/>
          <w:sz w:val="22"/>
          <w:szCs w:val="22"/>
        </w:rPr>
        <w:t xml:space="preserve">are able to report </w:t>
      </w:r>
      <w:r w:rsidR="00D774B4" w:rsidRPr="006D553D">
        <w:rPr>
          <w:bCs/>
          <w:sz w:val="22"/>
          <w:szCs w:val="22"/>
        </w:rPr>
        <w:t>sensitive cases, such as SGBV, to the police.</w:t>
      </w:r>
    </w:p>
    <w:p w14:paraId="221B8CE0" w14:textId="77777777" w:rsidR="007626C9" w:rsidRPr="00627A1C" w:rsidRDefault="007626C9" w:rsidP="007E4FA1">
      <w:pPr>
        <w:rPr>
          <w:b/>
        </w:rPr>
      </w:pPr>
    </w:p>
    <w:p w14:paraId="15F831DD" w14:textId="0007B6A1" w:rsidR="00D3351A" w:rsidRPr="00627A1C" w:rsidRDefault="00D3351A" w:rsidP="00006933">
      <w:pPr>
        <w:ind w:left="-720"/>
        <w:jc w:val="both"/>
        <w:rPr>
          <w:b/>
        </w:rPr>
      </w:pPr>
      <w:r w:rsidRPr="00627A1C">
        <w:rPr>
          <w:b/>
          <w:u w:val="single"/>
        </w:rPr>
        <w:t>Outcome 3:</w:t>
      </w:r>
      <w:r w:rsidRPr="00627A1C">
        <w:rPr>
          <w:b/>
        </w:rPr>
        <w:t xml:space="preserve"> </w:t>
      </w:r>
      <w:r w:rsidR="00002BAE" w:rsidRPr="00002BAE">
        <w:rPr>
          <w:b/>
        </w:rPr>
        <w:t>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p w14:paraId="651FE5D8" w14:textId="77777777" w:rsidR="00414F3A" w:rsidRPr="00414F3A" w:rsidRDefault="00414F3A" w:rsidP="00D3351A">
      <w:pPr>
        <w:ind w:left="-720"/>
        <w:rPr>
          <w:bCs/>
        </w:rPr>
      </w:pPr>
    </w:p>
    <w:p w14:paraId="52FD2F38" w14:textId="49CE6C7C" w:rsidR="00764773" w:rsidRPr="00627A1C" w:rsidRDefault="00764773" w:rsidP="00764773">
      <w:pPr>
        <w:ind w:left="-720"/>
        <w:rPr>
          <w:b/>
        </w:rPr>
      </w:pPr>
      <w:r w:rsidRPr="00627A1C">
        <w:rPr>
          <w:b/>
        </w:rPr>
        <w:t xml:space="preserve">Rate the current status of the outcome progress: </w:t>
      </w:r>
      <w:r w:rsidR="007B7C7D">
        <w:rPr>
          <w:b/>
        </w:rPr>
        <w:t xml:space="preserve">Off </w:t>
      </w:r>
      <w:r w:rsidR="00346BB2">
        <w:rPr>
          <w:b/>
        </w:rPr>
        <w:t>t</w:t>
      </w:r>
      <w:r w:rsidR="007B7C7D">
        <w:rPr>
          <w:b/>
        </w:rPr>
        <w:t>rack</w:t>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4D0BCA96" w14:textId="0EEBC8D3" w:rsidR="00627A1C" w:rsidRDefault="00627A1C" w:rsidP="00627A1C">
      <w:pPr>
        <w:ind w:left="-720"/>
        <w:rPr>
          <w:b/>
        </w:rPr>
      </w:pPr>
    </w:p>
    <w:p w14:paraId="1102AB72" w14:textId="1B7F434E" w:rsidR="004D4670" w:rsidRDefault="004D4670" w:rsidP="004D4670">
      <w:pPr>
        <w:ind w:left="-720"/>
        <w:jc w:val="both"/>
        <w:rPr>
          <w:bCs/>
          <w:sz w:val="22"/>
          <w:szCs w:val="22"/>
        </w:rPr>
      </w:pPr>
      <w:r w:rsidRPr="00164535">
        <w:rPr>
          <w:bCs/>
          <w:sz w:val="22"/>
          <w:szCs w:val="22"/>
        </w:rPr>
        <w:t>In addition to community reconciliation committees (See Outcome 1), the project contributed to the establishment and/or reinforcement of further community-based structures to strengthen conflict management.</w:t>
      </w:r>
      <w:r w:rsidR="00164535">
        <w:rPr>
          <w:bCs/>
          <w:sz w:val="22"/>
          <w:szCs w:val="22"/>
        </w:rPr>
        <w:t xml:space="preserve"> This includes</w:t>
      </w:r>
      <w:r w:rsidRPr="00164535">
        <w:rPr>
          <w:bCs/>
          <w:sz w:val="22"/>
          <w:szCs w:val="22"/>
        </w:rPr>
        <w:t xml:space="preserve"> establishment and operationalisation of 12 community-based reconciliation mechanisms (CBRMs) in the four Administrative Units of Jebel Moon (Seleah, Manjura, Gozminno, and Aburemail). The CBRMs comprise 180 members (33 women, 51 youth, and 43 nomads); the inclusion of nomads is particularly relevant due to the prominence of farmer-nomad disputes in the target locations and narratives of socio-economic marginalisation among nomadic communities. The CBRMs </w:t>
      </w:r>
      <w:r w:rsidR="00AA0E32">
        <w:rPr>
          <w:bCs/>
          <w:sz w:val="22"/>
          <w:szCs w:val="22"/>
        </w:rPr>
        <w:t xml:space="preserve">have begun to </w:t>
      </w:r>
      <w:r w:rsidRPr="00164535">
        <w:rPr>
          <w:bCs/>
          <w:sz w:val="22"/>
          <w:szCs w:val="22"/>
        </w:rPr>
        <w:t>shar</w:t>
      </w:r>
      <w:r w:rsidR="00AA0E32">
        <w:rPr>
          <w:bCs/>
          <w:sz w:val="22"/>
          <w:szCs w:val="22"/>
        </w:rPr>
        <w:t>e</w:t>
      </w:r>
      <w:r w:rsidRPr="00164535">
        <w:rPr>
          <w:bCs/>
          <w:sz w:val="22"/>
          <w:szCs w:val="22"/>
        </w:rPr>
        <w:t xml:space="preserve"> information and early warnings</w:t>
      </w:r>
      <w:r w:rsidR="00AA0E32">
        <w:rPr>
          <w:bCs/>
          <w:sz w:val="22"/>
          <w:szCs w:val="22"/>
        </w:rPr>
        <w:t xml:space="preserve"> </w:t>
      </w:r>
      <w:r w:rsidRPr="00164535">
        <w:rPr>
          <w:bCs/>
          <w:sz w:val="22"/>
          <w:szCs w:val="22"/>
        </w:rPr>
        <w:t xml:space="preserve">and are </w:t>
      </w:r>
      <w:r w:rsidR="00A235CD" w:rsidRPr="00164535">
        <w:rPr>
          <w:bCs/>
          <w:sz w:val="22"/>
          <w:szCs w:val="22"/>
        </w:rPr>
        <w:t xml:space="preserve">also </w:t>
      </w:r>
      <w:r w:rsidRPr="00164535">
        <w:rPr>
          <w:bCs/>
          <w:sz w:val="22"/>
          <w:szCs w:val="22"/>
        </w:rPr>
        <w:t>linked to both the locality-level Peace Committee and formal police structures, thus enabling communities to collaborate with local authorities</w:t>
      </w:r>
      <w:r w:rsidR="00DD4978" w:rsidRPr="00164535">
        <w:rPr>
          <w:bCs/>
          <w:sz w:val="22"/>
          <w:szCs w:val="22"/>
        </w:rPr>
        <w:t xml:space="preserve"> in responding to conflict.</w:t>
      </w:r>
    </w:p>
    <w:p w14:paraId="5087CEDD" w14:textId="0517DBC4" w:rsidR="00164535" w:rsidRDefault="00164535" w:rsidP="004D4670">
      <w:pPr>
        <w:ind w:left="-720"/>
        <w:jc w:val="both"/>
        <w:rPr>
          <w:bCs/>
          <w:sz w:val="22"/>
          <w:szCs w:val="22"/>
        </w:rPr>
      </w:pPr>
    </w:p>
    <w:p w14:paraId="7F569BC2" w14:textId="53B7E57F" w:rsidR="00164535" w:rsidRPr="00164535" w:rsidRDefault="00164535" w:rsidP="004D4670">
      <w:pPr>
        <w:ind w:left="-720"/>
        <w:jc w:val="both"/>
        <w:rPr>
          <w:bCs/>
          <w:sz w:val="22"/>
          <w:szCs w:val="22"/>
        </w:rPr>
      </w:pPr>
      <w:r>
        <w:rPr>
          <w:bCs/>
          <w:sz w:val="22"/>
          <w:szCs w:val="22"/>
        </w:rPr>
        <w:t>Six</w:t>
      </w:r>
      <w:r w:rsidRPr="00164535">
        <w:rPr>
          <w:bCs/>
          <w:sz w:val="22"/>
          <w:szCs w:val="22"/>
        </w:rPr>
        <w:t xml:space="preserve"> community-based protection networks (CBPNs) </w:t>
      </w:r>
      <w:r>
        <w:rPr>
          <w:bCs/>
          <w:sz w:val="22"/>
          <w:szCs w:val="22"/>
        </w:rPr>
        <w:t xml:space="preserve">were also </w:t>
      </w:r>
      <w:r w:rsidR="000175E4">
        <w:rPr>
          <w:bCs/>
          <w:sz w:val="22"/>
          <w:szCs w:val="22"/>
        </w:rPr>
        <w:t xml:space="preserve">established </w:t>
      </w:r>
      <w:r w:rsidRPr="00164535">
        <w:rPr>
          <w:bCs/>
          <w:sz w:val="22"/>
          <w:szCs w:val="22"/>
        </w:rPr>
        <w:t>in Jebel Moon locality. The committee members, who represent key community stakeholders such as women and youth, were trained on protection principles (do no harm, accountability to affected populations, etc.), and provided refresher trainings on Age, Gender, and Diversity Mainstreaming. Importantly, eight out of 105 committee members are persons with disabilities. The CBPNs will be a platform through which to deliver protection and assistance programs in Jebel Moon</w:t>
      </w:r>
      <w:r w:rsidR="00303950">
        <w:rPr>
          <w:bCs/>
          <w:sz w:val="22"/>
          <w:szCs w:val="22"/>
        </w:rPr>
        <w:t xml:space="preserve">, </w:t>
      </w:r>
      <w:r w:rsidR="00AA223B">
        <w:rPr>
          <w:bCs/>
          <w:sz w:val="22"/>
          <w:szCs w:val="22"/>
        </w:rPr>
        <w:t>while also serving as</w:t>
      </w:r>
      <w:r w:rsidR="00303950">
        <w:rPr>
          <w:bCs/>
          <w:sz w:val="22"/>
          <w:szCs w:val="22"/>
        </w:rPr>
        <w:t xml:space="preserve"> </w:t>
      </w:r>
      <w:r w:rsidR="00303950" w:rsidRPr="00164535">
        <w:rPr>
          <w:bCs/>
          <w:sz w:val="22"/>
          <w:szCs w:val="22"/>
        </w:rPr>
        <w:t xml:space="preserve">a platform for civil society </w:t>
      </w:r>
      <w:r w:rsidR="00A5251D">
        <w:rPr>
          <w:bCs/>
          <w:sz w:val="22"/>
          <w:szCs w:val="22"/>
        </w:rPr>
        <w:t>mobilisation and engagement with government</w:t>
      </w:r>
      <w:r w:rsidR="00CC27D5">
        <w:rPr>
          <w:bCs/>
          <w:sz w:val="22"/>
          <w:szCs w:val="22"/>
        </w:rPr>
        <w:t>.</w:t>
      </w:r>
      <w:r w:rsidR="007D77ED">
        <w:rPr>
          <w:bCs/>
          <w:sz w:val="22"/>
          <w:szCs w:val="22"/>
        </w:rPr>
        <w:t xml:space="preserve"> In addition,</w:t>
      </w:r>
      <w:r w:rsidR="0016016A">
        <w:rPr>
          <w:bCs/>
          <w:sz w:val="22"/>
          <w:szCs w:val="22"/>
        </w:rPr>
        <w:t xml:space="preserve"> through the CBPNs,</w:t>
      </w:r>
      <w:r w:rsidR="007D77ED">
        <w:rPr>
          <w:bCs/>
          <w:sz w:val="22"/>
          <w:szCs w:val="22"/>
        </w:rPr>
        <w:t xml:space="preserve"> </w:t>
      </w:r>
      <w:r w:rsidR="00FF008D">
        <w:rPr>
          <w:bCs/>
          <w:sz w:val="22"/>
          <w:szCs w:val="22"/>
        </w:rPr>
        <w:t>t</w:t>
      </w:r>
      <w:r w:rsidRPr="00164535">
        <w:rPr>
          <w:bCs/>
          <w:sz w:val="22"/>
          <w:szCs w:val="22"/>
        </w:rPr>
        <w:t>he project supported 662 persons with paralegal assistance, thus strengthening the capacity of community members to secure their rights.</w:t>
      </w:r>
    </w:p>
    <w:p w14:paraId="2E77FB26" w14:textId="77777777" w:rsidR="004D4670" w:rsidRPr="00164535" w:rsidRDefault="004D4670" w:rsidP="004D4670">
      <w:pPr>
        <w:ind w:left="-720"/>
        <w:jc w:val="both"/>
        <w:rPr>
          <w:bCs/>
          <w:sz w:val="22"/>
          <w:szCs w:val="22"/>
        </w:rPr>
      </w:pPr>
    </w:p>
    <w:p w14:paraId="4BEAA643" w14:textId="77777777" w:rsidR="004D4670" w:rsidRPr="00164535" w:rsidRDefault="004D4670" w:rsidP="004D4670">
      <w:pPr>
        <w:ind w:left="-720"/>
        <w:jc w:val="both"/>
        <w:rPr>
          <w:bCs/>
          <w:sz w:val="22"/>
          <w:szCs w:val="22"/>
        </w:rPr>
      </w:pPr>
      <w:r w:rsidRPr="00164535">
        <w:rPr>
          <w:bCs/>
          <w:sz w:val="22"/>
          <w:szCs w:val="22"/>
        </w:rPr>
        <w:t>PBF partners are currently discussing harmonisation of the various community-based structures established under this project, including through possible joint capacity building for committee members.</w:t>
      </w:r>
    </w:p>
    <w:p w14:paraId="5867C098" w14:textId="77777777" w:rsidR="00627A1C" w:rsidRPr="00627A1C" w:rsidRDefault="00627A1C" w:rsidP="00627A1C">
      <w:pPr>
        <w:ind w:left="-720"/>
        <w:rPr>
          <w:b/>
        </w:rPr>
      </w:pPr>
    </w:p>
    <w:p w14:paraId="439D70B7" w14:textId="68723D52" w:rsidR="00206D45" w:rsidRDefault="00627A1C" w:rsidP="0065797F">
      <w:pPr>
        <w:ind w:left="-720"/>
        <w:jc w:val="both"/>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7E8107C" w14:textId="77777777" w:rsidR="00895617" w:rsidRDefault="00895617" w:rsidP="0065797F">
      <w:pPr>
        <w:ind w:left="-720"/>
        <w:jc w:val="both"/>
        <w:rPr>
          <w:bCs/>
          <w:sz w:val="22"/>
          <w:szCs w:val="22"/>
        </w:rPr>
      </w:pPr>
    </w:p>
    <w:p w14:paraId="01A76DCA" w14:textId="131399CF" w:rsidR="0065797F" w:rsidRDefault="004B32CB" w:rsidP="0065797F">
      <w:pPr>
        <w:ind w:left="-720"/>
        <w:jc w:val="both"/>
        <w:rPr>
          <w:bCs/>
          <w:sz w:val="22"/>
          <w:szCs w:val="22"/>
        </w:rPr>
      </w:pPr>
      <w:r w:rsidRPr="00895617">
        <w:rPr>
          <w:bCs/>
          <w:sz w:val="22"/>
          <w:szCs w:val="22"/>
        </w:rPr>
        <w:t>Under this Outcome, 10 microfinance schemes were rolled out to benefit 200 women</w:t>
      </w:r>
      <w:r w:rsidR="009B2B1F" w:rsidRPr="00895617">
        <w:rPr>
          <w:bCs/>
          <w:sz w:val="22"/>
          <w:szCs w:val="22"/>
        </w:rPr>
        <w:t xml:space="preserve">, which </w:t>
      </w:r>
      <w:r w:rsidR="00BB60EA" w:rsidRPr="00895617">
        <w:rPr>
          <w:bCs/>
          <w:sz w:val="22"/>
          <w:szCs w:val="22"/>
        </w:rPr>
        <w:t>aims to facilitate</w:t>
      </w:r>
      <w:r w:rsidR="009B2B1F" w:rsidRPr="00895617">
        <w:rPr>
          <w:bCs/>
          <w:sz w:val="22"/>
          <w:szCs w:val="22"/>
        </w:rPr>
        <w:t xml:space="preserve"> the participants</w:t>
      </w:r>
      <w:r w:rsidR="00BB60EA" w:rsidRPr="00895617">
        <w:rPr>
          <w:bCs/>
          <w:sz w:val="22"/>
          <w:szCs w:val="22"/>
        </w:rPr>
        <w:t>’</w:t>
      </w:r>
      <w:r w:rsidR="001661EB" w:rsidRPr="00895617">
        <w:rPr>
          <w:bCs/>
          <w:sz w:val="22"/>
          <w:szCs w:val="22"/>
        </w:rPr>
        <w:t xml:space="preserve"> meaningful</w:t>
      </w:r>
      <w:r w:rsidR="00BB60EA" w:rsidRPr="00895617">
        <w:rPr>
          <w:bCs/>
          <w:sz w:val="22"/>
          <w:szCs w:val="22"/>
        </w:rPr>
        <w:t xml:space="preserve"> </w:t>
      </w:r>
      <w:r w:rsidR="00A93120" w:rsidRPr="00895617">
        <w:rPr>
          <w:bCs/>
          <w:sz w:val="22"/>
          <w:szCs w:val="22"/>
        </w:rPr>
        <w:t>engagement</w:t>
      </w:r>
      <w:r w:rsidR="001661EB" w:rsidRPr="00895617">
        <w:rPr>
          <w:bCs/>
          <w:sz w:val="22"/>
          <w:szCs w:val="22"/>
        </w:rPr>
        <w:t xml:space="preserve"> in the community </w:t>
      </w:r>
      <w:r w:rsidR="008C46E1" w:rsidRPr="00895617">
        <w:rPr>
          <w:bCs/>
          <w:sz w:val="22"/>
          <w:szCs w:val="22"/>
        </w:rPr>
        <w:t>through</w:t>
      </w:r>
      <w:r w:rsidR="001661EB" w:rsidRPr="00895617">
        <w:rPr>
          <w:bCs/>
          <w:sz w:val="22"/>
          <w:szCs w:val="22"/>
        </w:rPr>
        <w:t xml:space="preserve"> </w:t>
      </w:r>
      <w:r w:rsidR="008C46E1" w:rsidRPr="00895617">
        <w:rPr>
          <w:bCs/>
          <w:sz w:val="22"/>
          <w:szCs w:val="22"/>
        </w:rPr>
        <w:t xml:space="preserve">improved </w:t>
      </w:r>
      <w:r w:rsidR="001661EB" w:rsidRPr="00895617">
        <w:rPr>
          <w:bCs/>
          <w:sz w:val="22"/>
          <w:szCs w:val="22"/>
        </w:rPr>
        <w:t>livelihoods and decision-making opportunities</w:t>
      </w:r>
      <w:r w:rsidR="00C672F2" w:rsidRPr="00895617">
        <w:rPr>
          <w:bCs/>
          <w:sz w:val="22"/>
          <w:szCs w:val="22"/>
        </w:rPr>
        <w:t>. Th</w:t>
      </w:r>
      <w:r w:rsidR="008B1468" w:rsidRPr="00895617">
        <w:rPr>
          <w:bCs/>
          <w:sz w:val="22"/>
          <w:szCs w:val="22"/>
        </w:rPr>
        <w:t xml:space="preserve">e </w:t>
      </w:r>
      <w:r w:rsidR="00B84243" w:rsidRPr="00895617">
        <w:rPr>
          <w:bCs/>
          <w:sz w:val="22"/>
          <w:szCs w:val="22"/>
        </w:rPr>
        <w:t xml:space="preserve">same </w:t>
      </w:r>
      <w:r w:rsidR="00C311EA" w:rsidRPr="00895617">
        <w:rPr>
          <w:bCs/>
          <w:sz w:val="22"/>
          <w:szCs w:val="22"/>
        </w:rPr>
        <w:t>beneficiaries</w:t>
      </w:r>
      <w:r w:rsidR="00B84243" w:rsidRPr="00895617">
        <w:rPr>
          <w:bCs/>
          <w:sz w:val="22"/>
          <w:szCs w:val="22"/>
        </w:rPr>
        <w:t xml:space="preserve"> will be sensitised on </w:t>
      </w:r>
      <w:r w:rsidR="00BA0B3C" w:rsidRPr="00895617">
        <w:rPr>
          <w:bCs/>
          <w:sz w:val="22"/>
          <w:szCs w:val="22"/>
        </w:rPr>
        <w:t>leadership skills and women’s rights</w:t>
      </w:r>
      <w:r w:rsidR="007424B6" w:rsidRPr="00895617">
        <w:rPr>
          <w:bCs/>
          <w:sz w:val="22"/>
          <w:szCs w:val="22"/>
        </w:rPr>
        <w:t>.</w:t>
      </w:r>
    </w:p>
    <w:p w14:paraId="720043EE" w14:textId="0F3B0856" w:rsidR="003979A9" w:rsidRDefault="003979A9" w:rsidP="0065797F">
      <w:pPr>
        <w:ind w:left="-720"/>
        <w:jc w:val="both"/>
        <w:rPr>
          <w:bCs/>
          <w:sz w:val="22"/>
          <w:szCs w:val="22"/>
        </w:rPr>
      </w:pPr>
    </w:p>
    <w:p w14:paraId="66BB7CEB" w14:textId="6C1EC49B" w:rsidR="003979A9" w:rsidRPr="00895617" w:rsidRDefault="003979A9" w:rsidP="0065797F">
      <w:pPr>
        <w:ind w:left="-720"/>
        <w:jc w:val="both"/>
        <w:rPr>
          <w:bCs/>
          <w:sz w:val="22"/>
          <w:szCs w:val="22"/>
        </w:rPr>
      </w:pPr>
      <w:r w:rsidRPr="003979A9">
        <w:rPr>
          <w:bCs/>
          <w:sz w:val="22"/>
          <w:szCs w:val="22"/>
        </w:rPr>
        <w:lastRenderedPageBreak/>
        <w:t>All CBPNs are comprised of men, women</w:t>
      </w:r>
      <w:r w:rsidR="00A8284C">
        <w:rPr>
          <w:bCs/>
          <w:sz w:val="22"/>
          <w:szCs w:val="22"/>
        </w:rPr>
        <w:t>,</w:t>
      </w:r>
      <w:r w:rsidRPr="003979A9">
        <w:rPr>
          <w:bCs/>
          <w:sz w:val="22"/>
          <w:szCs w:val="22"/>
        </w:rPr>
        <w:t xml:space="preserve"> and youth who work together, in community leadership roles, to advance protection and solutions, including for women and girls. Persons with specific needs – of all ages and genders – were referred to specialized social service providers. Age, Gender, and Diversity </w:t>
      </w:r>
      <w:r w:rsidR="005512F8">
        <w:rPr>
          <w:bCs/>
          <w:sz w:val="22"/>
          <w:szCs w:val="22"/>
        </w:rPr>
        <w:t>M</w:t>
      </w:r>
      <w:r w:rsidRPr="003979A9">
        <w:rPr>
          <w:bCs/>
          <w:sz w:val="22"/>
          <w:szCs w:val="22"/>
        </w:rPr>
        <w:t>ainstreaming</w:t>
      </w:r>
      <w:r w:rsidR="005C2001">
        <w:rPr>
          <w:bCs/>
          <w:sz w:val="22"/>
          <w:szCs w:val="22"/>
        </w:rPr>
        <w:t xml:space="preserve"> is intended </w:t>
      </w:r>
      <w:r w:rsidRPr="003979A9">
        <w:rPr>
          <w:bCs/>
          <w:sz w:val="22"/>
          <w:szCs w:val="22"/>
        </w:rPr>
        <w:t>to ensure that all persons of concern fully participate in decisions and enjoy equal access to and utilization of services.</w:t>
      </w:r>
    </w:p>
    <w:p w14:paraId="73DE1CA9" w14:textId="77777777" w:rsidR="0065797F" w:rsidRDefault="0065797F"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2AAD6EB5" w14:textId="17765C69" w:rsidR="004642D5" w:rsidRPr="00CD2914" w:rsidRDefault="00AD72CC" w:rsidP="00234A5E">
            <w:pPr>
              <w:rPr>
                <w:sz w:val="22"/>
                <w:szCs w:val="22"/>
              </w:rPr>
            </w:pPr>
            <w:r w:rsidRPr="00CD2914">
              <w:rPr>
                <w:sz w:val="22"/>
                <w:szCs w:val="22"/>
              </w:rPr>
              <w:t>-</w:t>
            </w:r>
            <w:r w:rsidR="002F0467">
              <w:rPr>
                <w:sz w:val="22"/>
                <w:szCs w:val="22"/>
              </w:rPr>
              <w:t>Joint f</w:t>
            </w:r>
            <w:r w:rsidR="00904B18" w:rsidRPr="00CD2914">
              <w:rPr>
                <w:sz w:val="22"/>
                <w:szCs w:val="22"/>
              </w:rPr>
              <w:t xml:space="preserve">ield visit to Jebel Moon in </w:t>
            </w:r>
            <w:r w:rsidR="00DB06BC" w:rsidRPr="00CD2914">
              <w:rPr>
                <w:sz w:val="22"/>
                <w:szCs w:val="22"/>
              </w:rPr>
              <w:t>May 2021</w:t>
            </w:r>
          </w:p>
          <w:p w14:paraId="09F0EF9D" w14:textId="77777777" w:rsidR="001818CD" w:rsidRPr="00CD2914" w:rsidRDefault="004642D5" w:rsidP="00234A5E">
            <w:pPr>
              <w:rPr>
                <w:sz w:val="22"/>
                <w:szCs w:val="22"/>
              </w:rPr>
            </w:pPr>
            <w:r w:rsidRPr="00CD2914">
              <w:rPr>
                <w:sz w:val="22"/>
                <w:szCs w:val="22"/>
              </w:rPr>
              <w:t>-</w:t>
            </w:r>
            <w:r w:rsidR="007471EA" w:rsidRPr="00CD2914">
              <w:rPr>
                <w:sz w:val="22"/>
                <w:szCs w:val="22"/>
              </w:rPr>
              <w:t>PBF Monitoring Tool for the Darfur Programme</w:t>
            </w:r>
          </w:p>
          <w:p w14:paraId="68A55748" w14:textId="77777777" w:rsidR="000831C7" w:rsidRDefault="001818CD" w:rsidP="00234A5E">
            <w:pPr>
              <w:rPr>
                <w:sz w:val="22"/>
                <w:szCs w:val="22"/>
              </w:rPr>
            </w:pPr>
            <w:r w:rsidRPr="00CD2914">
              <w:rPr>
                <w:sz w:val="22"/>
                <w:szCs w:val="22"/>
              </w:rPr>
              <w:t>-PBF Interagency Workplan</w:t>
            </w:r>
          </w:p>
          <w:p w14:paraId="20B06A48" w14:textId="77777777" w:rsidR="00C54526" w:rsidRDefault="000831C7" w:rsidP="00234A5E">
            <w:pPr>
              <w:rPr>
                <w:sz w:val="22"/>
                <w:szCs w:val="22"/>
              </w:rPr>
            </w:pPr>
            <w:r>
              <w:rPr>
                <w:sz w:val="22"/>
                <w:szCs w:val="22"/>
              </w:rPr>
              <w:t>-Biweekly Reporting Template (UN-Habitat)</w:t>
            </w:r>
          </w:p>
          <w:p w14:paraId="6A8E1C2F" w14:textId="4D819F3E" w:rsidR="00997347" w:rsidRPr="00CD2914" w:rsidRDefault="00C54526" w:rsidP="00234A5E">
            <w:pPr>
              <w:rPr>
                <w:sz w:val="22"/>
                <w:szCs w:val="22"/>
              </w:rPr>
            </w:pPr>
            <w:r>
              <w:rPr>
                <w:sz w:val="22"/>
                <w:szCs w:val="22"/>
              </w:rPr>
              <w:t>-Regular monitoring and coordination meetings with implementing partners</w:t>
            </w:r>
          </w:p>
          <w:p w14:paraId="68DC370D" w14:textId="77777777" w:rsidR="007118F5" w:rsidRPr="00627A1C" w:rsidRDefault="007118F5" w:rsidP="00234A5E"/>
        </w:tc>
        <w:tc>
          <w:tcPr>
            <w:tcW w:w="5940" w:type="dxa"/>
            <w:shd w:val="clear" w:color="auto" w:fill="auto"/>
          </w:tcPr>
          <w:p w14:paraId="6338D0DA" w14:textId="0813B81A" w:rsidR="00997347" w:rsidRDefault="007118F5" w:rsidP="00AD73D3">
            <w:r w:rsidRPr="00627A1C">
              <w:t xml:space="preserve">Do outcome indicators have baselines? </w:t>
            </w:r>
          </w:p>
          <w:p w14:paraId="778A6B60" w14:textId="028EA135" w:rsidR="00D765FC" w:rsidRPr="00FF555C" w:rsidRDefault="00D765FC" w:rsidP="00AD73D3"/>
          <w:p w14:paraId="34CB3211" w14:textId="0694A7B8" w:rsidR="00D765FC" w:rsidRPr="0076041B" w:rsidRDefault="00287A37" w:rsidP="00AD73D3">
            <w:pPr>
              <w:rPr>
                <w:sz w:val="22"/>
                <w:szCs w:val="22"/>
              </w:rPr>
            </w:pPr>
            <w:r>
              <w:rPr>
                <w:sz w:val="22"/>
                <w:szCs w:val="22"/>
              </w:rPr>
              <w:t>Yes</w:t>
            </w:r>
            <w:r w:rsidRPr="0076041B" w:rsidDel="00287A37">
              <w:rPr>
                <w:sz w:val="22"/>
                <w:szCs w:val="22"/>
              </w:rPr>
              <w:t xml:space="preserve"> </w:t>
            </w:r>
          </w:p>
          <w:p w14:paraId="15B120F3" w14:textId="77777777" w:rsidR="007118F5" w:rsidRPr="00627A1C" w:rsidRDefault="007118F5" w:rsidP="00AD73D3"/>
          <w:p w14:paraId="7895B440" w14:textId="3E34F5F8" w:rsidR="007118F5" w:rsidRDefault="007118F5" w:rsidP="00AD73D3">
            <w:r w:rsidRPr="00627A1C">
              <w:t>Has the project launched perception surveys or other community-based data collection?</w:t>
            </w:r>
          </w:p>
          <w:p w14:paraId="10CD1006" w14:textId="77777777" w:rsidR="00A66668" w:rsidRDefault="00A66668" w:rsidP="00AD73D3"/>
          <w:p w14:paraId="4749D761" w14:textId="7F5DA059" w:rsidR="00A66668" w:rsidRPr="0076041B" w:rsidRDefault="00A66668" w:rsidP="00581004">
            <w:pPr>
              <w:jc w:val="both"/>
              <w:rPr>
                <w:sz w:val="22"/>
                <w:szCs w:val="22"/>
              </w:rPr>
            </w:pPr>
            <w:r w:rsidRPr="0076041B">
              <w:rPr>
                <w:sz w:val="22"/>
                <w:szCs w:val="22"/>
              </w:rPr>
              <w:t>Under Output 1.2, the project carried out a comprehensive intentions and perceptions survey among IDPs in Jebel Moon as a part of the baseline survey data collection exercise conducted from December 2020 to January 2021.</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093CD561" w14:textId="77777777" w:rsidR="007118F5" w:rsidRDefault="007118F5" w:rsidP="007118F5"/>
          <w:p w14:paraId="30E2DDCB" w14:textId="15A593E3" w:rsidR="000C2199" w:rsidRPr="00CD2914" w:rsidRDefault="000C2199" w:rsidP="007118F5">
            <w:pPr>
              <w:rPr>
                <w:sz w:val="22"/>
                <w:szCs w:val="22"/>
              </w:rPr>
            </w:pPr>
            <w:r w:rsidRPr="00CD2914">
              <w:rPr>
                <w:sz w:val="22"/>
                <w:szCs w:val="22"/>
              </w:rPr>
              <w:t>No</w:t>
            </w:r>
          </w:p>
        </w:tc>
        <w:tc>
          <w:tcPr>
            <w:tcW w:w="5940" w:type="dxa"/>
            <w:shd w:val="clear" w:color="auto" w:fill="auto"/>
          </w:tcPr>
          <w:p w14:paraId="20234DFA" w14:textId="77777777" w:rsidR="003D2E61" w:rsidRDefault="004D141E" w:rsidP="00E76CA1">
            <w:r w:rsidRPr="00CD2914">
              <w:t>Evaluation budget</w:t>
            </w:r>
            <w:r w:rsidR="007118F5" w:rsidRPr="00CD2914">
              <w:t xml:space="preserve"> (response required)</w:t>
            </w:r>
            <w:r w:rsidRPr="00CD2914">
              <w:t>:</w:t>
            </w:r>
          </w:p>
          <w:p w14:paraId="2E31EB5E" w14:textId="77777777" w:rsidR="003D2E61" w:rsidRPr="00CD2914" w:rsidRDefault="003D2E61" w:rsidP="00E76CA1">
            <w:pPr>
              <w:rPr>
                <w:sz w:val="22"/>
                <w:szCs w:val="22"/>
              </w:rPr>
            </w:pPr>
          </w:p>
          <w:p w14:paraId="0A637856" w14:textId="75BC0CFC" w:rsidR="006C1819" w:rsidRPr="00CD2914" w:rsidRDefault="0070708A" w:rsidP="00E76CA1">
            <w:pPr>
              <w:rPr>
                <w:sz w:val="22"/>
                <w:szCs w:val="22"/>
              </w:rPr>
            </w:pPr>
            <w:r>
              <w:rPr>
                <w:sz w:val="22"/>
                <w:szCs w:val="22"/>
              </w:rPr>
              <w:t>-</w:t>
            </w:r>
            <w:r w:rsidR="00701ED5" w:rsidRPr="00CD2914">
              <w:rPr>
                <w:sz w:val="22"/>
                <w:szCs w:val="22"/>
              </w:rPr>
              <w:t>To be discussed with the PBF Secret</w:t>
            </w:r>
            <w:r w:rsidR="0097139C" w:rsidRPr="00CD2914">
              <w:rPr>
                <w:sz w:val="22"/>
                <w:szCs w:val="22"/>
              </w:rPr>
              <w:t>a</w:t>
            </w:r>
            <w:r w:rsidR="00701ED5" w:rsidRPr="00CD2914">
              <w:rPr>
                <w:sz w:val="22"/>
                <w:szCs w:val="22"/>
              </w:rPr>
              <w:t>riat.</w:t>
            </w:r>
          </w:p>
          <w:p w14:paraId="250C2893" w14:textId="77777777" w:rsidR="004D141E" w:rsidRPr="00627A1C" w:rsidRDefault="004D141E" w:rsidP="00E76CA1"/>
          <w:p w14:paraId="5E7D651E"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(1500 character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2"/>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7546B42C" w14:textId="24D41C0F" w:rsidR="00A958F2" w:rsidRDefault="00A958F2" w:rsidP="00156C4C"/>
          <w:p w14:paraId="78452BD0" w14:textId="7755C63E" w:rsidR="00A958F2" w:rsidRPr="00772630" w:rsidRDefault="00A958F2" w:rsidP="00156C4C">
            <w:pPr>
              <w:rPr>
                <w:sz w:val="22"/>
                <w:szCs w:val="22"/>
              </w:rPr>
            </w:pPr>
            <w:r w:rsidRPr="00772630">
              <w:rPr>
                <w:b/>
                <w:bCs/>
                <w:sz w:val="22"/>
                <w:szCs w:val="22"/>
                <w:u w:val="single"/>
              </w:rPr>
              <w:t>UNHCR</w:t>
            </w:r>
          </w:p>
          <w:p w14:paraId="30A33B33" w14:textId="0122E4FB" w:rsidR="00A958F2" w:rsidRPr="00772630" w:rsidRDefault="00A958F2" w:rsidP="00156C4C">
            <w:pPr>
              <w:rPr>
                <w:sz w:val="22"/>
                <w:szCs w:val="22"/>
              </w:rPr>
            </w:pPr>
          </w:p>
          <w:p w14:paraId="7985DF37" w14:textId="55D33828" w:rsidR="00746BE5" w:rsidRPr="00772630" w:rsidRDefault="00746BE5" w:rsidP="00746BE5">
            <w:pPr>
              <w:rPr>
                <w:sz w:val="22"/>
                <w:szCs w:val="22"/>
              </w:rPr>
            </w:pPr>
            <w:r w:rsidRPr="00772630">
              <w:rPr>
                <w:sz w:val="22"/>
                <w:szCs w:val="22"/>
              </w:rPr>
              <w:t>CERF                           US$ 866,918</w:t>
            </w:r>
          </w:p>
          <w:p w14:paraId="1FD127A2" w14:textId="77777777" w:rsidR="00746BE5" w:rsidRPr="00772630" w:rsidRDefault="00746BE5" w:rsidP="00746BE5">
            <w:pPr>
              <w:rPr>
                <w:sz w:val="22"/>
                <w:szCs w:val="22"/>
              </w:rPr>
            </w:pPr>
          </w:p>
          <w:p w14:paraId="32B70F4E" w14:textId="5A0C1F76" w:rsidR="00A958F2" w:rsidRPr="00772630" w:rsidRDefault="00746BE5" w:rsidP="00746BE5">
            <w:pPr>
              <w:rPr>
                <w:sz w:val="22"/>
                <w:szCs w:val="22"/>
              </w:rPr>
            </w:pPr>
            <w:r w:rsidRPr="00772630">
              <w:rPr>
                <w:sz w:val="22"/>
                <w:szCs w:val="22"/>
              </w:rPr>
              <w:t>Durable solutions and life-saving stabilization support for IDPs, Sudanese IDP/refugee returnees and hosting communities in Sudan</w:t>
            </w:r>
          </w:p>
          <w:p w14:paraId="1E1FC93C" w14:textId="4477D4B2" w:rsidR="005140FE" w:rsidRPr="00772630" w:rsidRDefault="005140FE" w:rsidP="00746BE5">
            <w:pPr>
              <w:rPr>
                <w:sz w:val="22"/>
                <w:szCs w:val="22"/>
              </w:rPr>
            </w:pPr>
          </w:p>
          <w:p w14:paraId="6A360B15" w14:textId="72F854A3" w:rsidR="005140FE" w:rsidRPr="00772630" w:rsidRDefault="005140FE" w:rsidP="005140FE">
            <w:pPr>
              <w:rPr>
                <w:sz w:val="22"/>
                <w:szCs w:val="22"/>
              </w:rPr>
            </w:pPr>
            <w:r w:rsidRPr="00772630">
              <w:rPr>
                <w:sz w:val="22"/>
                <w:szCs w:val="22"/>
              </w:rPr>
              <w:t xml:space="preserve">UNAMID/SLF             </w:t>
            </w:r>
            <w:r w:rsidR="007F636A" w:rsidRPr="00772630">
              <w:rPr>
                <w:sz w:val="22"/>
                <w:szCs w:val="22"/>
              </w:rPr>
              <w:t>US</w:t>
            </w:r>
            <w:r w:rsidRPr="00772630">
              <w:rPr>
                <w:sz w:val="22"/>
                <w:szCs w:val="22"/>
              </w:rPr>
              <w:t>$ 412,250</w:t>
            </w:r>
          </w:p>
          <w:p w14:paraId="36541193" w14:textId="77777777" w:rsidR="005140FE" w:rsidRPr="00772630" w:rsidRDefault="005140FE" w:rsidP="005140FE">
            <w:pPr>
              <w:rPr>
                <w:sz w:val="22"/>
                <w:szCs w:val="22"/>
              </w:rPr>
            </w:pPr>
          </w:p>
          <w:p w14:paraId="44277898" w14:textId="52331249" w:rsidR="005140FE" w:rsidRPr="00772630" w:rsidRDefault="005140FE" w:rsidP="005140FE">
            <w:pPr>
              <w:rPr>
                <w:sz w:val="22"/>
                <w:szCs w:val="22"/>
              </w:rPr>
            </w:pPr>
            <w:r w:rsidRPr="00772630">
              <w:rPr>
                <w:sz w:val="22"/>
                <w:szCs w:val="22"/>
              </w:rPr>
              <w:t>Durable Solutions/Livelihoods and Immediate Service Delivery under State Liaison Function - SLF III, SLF V and SLF IV</w:t>
            </w:r>
          </w:p>
          <w:p w14:paraId="1938DA79" w14:textId="77777777" w:rsidR="00A958F2" w:rsidRPr="00772630" w:rsidRDefault="00A958F2" w:rsidP="00156C4C">
            <w:pPr>
              <w:rPr>
                <w:sz w:val="22"/>
                <w:szCs w:val="22"/>
              </w:rPr>
            </w:pPr>
          </w:p>
          <w:p w14:paraId="63E4E1C3" w14:textId="003C4FF5" w:rsidR="00A958F2" w:rsidRPr="00772630" w:rsidRDefault="00A958F2" w:rsidP="00156C4C">
            <w:pPr>
              <w:rPr>
                <w:b/>
                <w:bCs/>
                <w:sz w:val="22"/>
                <w:szCs w:val="22"/>
                <w:u w:val="single"/>
              </w:rPr>
            </w:pPr>
            <w:r w:rsidRPr="00772630">
              <w:rPr>
                <w:b/>
                <w:bCs/>
                <w:sz w:val="22"/>
                <w:szCs w:val="22"/>
                <w:u w:val="single"/>
              </w:rPr>
              <w:t>UNDP</w:t>
            </w:r>
          </w:p>
          <w:p w14:paraId="6A77AE38" w14:textId="77777777" w:rsidR="00A958F2" w:rsidRPr="00772630" w:rsidRDefault="00A958F2" w:rsidP="00156C4C">
            <w:pPr>
              <w:rPr>
                <w:sz w:val="22"/>
                <w:szCs w:val="22"/>
              </w:rPr>
            </w:pPr>
          </w:p>
          <w:p w14:paraId="28EB8B8D" w14:textId="347AEA34" w:rsidR="00156C4C" w:rsidRPr="00772630" w:rsidRDefault="00025840" w:rsidP="00156C4C">
            <w:pPr>
              <w:rPr>
                <w:sz w:val="22"/>
                <w:szCs w:val="22"/>
              </w:rPr>
            </w:pPr>
            <w:r w:rsidRPr="00772630">
              <w:rPr>
                <w:sz w:val="22"/>
                <w:szCs w:val="22"/>
              </w:rPr>
              <w:t>CERF</w:t>
            </w:r>
            <w:r w:rsidR="00156C4C" w:rsidRPr="00772630">
              <w:rPr>
                <w:sz w:val="22"/>
                <w:szCs w:val="22"/>
              </w:rPr>
              <w:t xml:space="preserve">                          </w:t>
            </w:r>
            <w:r w:rsidR="00EF2581" w:rsidRPr="00772630">
              <w:rPr>
                <w:sz w:val="22"/>
                <w:szCs w:val="22"/>
              </w:rPr>
              <w:t>US</w:t>
            </w:r>
            <w:r w:rsidR="00266DDB" w:rsidRPr="00772630">
              <w:rPr>
                <w:sz w:val="22"/>
                <w:szCs w:val="22"/>
              </w:rPr>
              <w:t>$ 500,000</w:t>
            </w:r>
          </w:p>
          <w:p w14:paraId="6F5566CD" w14:textId="77777777" w:rsidR="00156C4C" w:rsidRPr="00772630" w:rsidRDefault="00156C4C" w:rsidP="00156C4C">
            <w:pPr>
              <w:rPr>
                <w:sz w:val="22"/>
                <w:szCs w:val="22"/>
              </w:rPr>
            </w:pPr>
          </w:p>
          <w:p w14:paraId="3A55CAB9" w14:textId="60B41068" w:rsidR="00156C4C" w:rsidRPr="00772630" w:rsidRDefault="002F6337" w:rsidP="00156C4C">
            <w:pPr>
              <w:rPr>
                <w:sz w:val="22"/>
                <w:szCs w:val="22"/>
              </w:rPr>
            </w:pPr>
            <w:r w:rsidRPr="00772630">
              <w:rPr>
                <w:sz w:val="22"/>
                <w:szCs w:val="22"/>
              </w:rPr>
              <w:t>UNAMID/SLF</w:t>
            </w:r>
            <w:r w:rsidR="00156C4C" w:rsidRPr="00772630">
              <w:rPr>
                <w:sz w:val="22"/>
                <w:szCs w:val="22"/>
              </w:rPr>
              <w:t xml:space="preserve">         </w:t>
            </w:r>
            <w:r w:rsidRPr="00772630">
              <w:rPr>
                <w:sz w:val="22"/>
                <w:szCs w:val="22"/>
              </w:rPr>
              <w:t xml:space="preserve">   </w:t>
            </w:r>
            <w:r w:rsidR="00BA2AAE" w:rsidRPr="00772630">
              <w:rPr>
                <w:sz w:val="22"/>
                <w:szCs w:val="22"/>
              </w:rPr>
              <w:t>US$ 324,</w:t>
            </w:r>
            <w:r w:rsidR="00F63B5F" w:rsidRPr="00772630">
              <w:rPr>
                <w:sz w:val="22"/>
                <w:szCs w:val="22"/>
              </w:rPr>
              <w:t>049</w:t>
            </w:r>
          </w:p>
          <w:p w14:paraId="55CB79AC" w14:textId="2886026F" w:rsidR="00156C4C" w:rsidRPr="00627A1C" w:rsidRDefault="00156C4C" w:rsidP="00156C4C"/>
        </w:tc>
      </w:tr>
      <w:tr w:rsidR="002C187A" w:rsidRPr="00627A1C" w14:paraId="5E21C55B" w14:textId="77777777" w:rsidTr="007F7257">
        <w:tc>
          <w:tcPr>
            <w:tcW w:w="4230" w:type="dxa"/>
            <w:shd w:val="clear" w:color="auto" w:fill="auto"/>
          </w:tcPr>
          <w:p w14:paraId="624D8A20" w14:textId="0317FC5A" w:rsidR="002C187A" w:rsidRPr="00627A1C" w:rsidRDefault="002C187A" w:rsidP="00CD2914">
            <w:pPr>
              <w:ind w:hanging="15"/>
              <w:rPr>
                <w:b/>
                <w:bCs/>
                <w:u w:val="single"/>
              </w:rPr>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tc>
        <w:tc>
          <w:tcPr>
            <w:tcW w:w="5940" w:type="dxa"/>
            <w:shd w:val="clear" w:color="auto" w:fill="auto"/>
          </w:tcPr>
          <w:p w14:paraId="53B8EA61" w14:textId="77777777" w:rsidR="007118F5" w:rsidRPr="00627A1C" w:rsidRDefault="007118F5" w:rsidP="00E76CA1"/>
          <w:p w14:paraId="780475A2" w14:textId="344BF6EC" w:rsidR="002C187A" w:rsidRPr="00CD2914" w:rsidRDefault="00A0538D" w:rsidP="00A0538D">
            <w:pPr>
              <w:jc w:val="both"/>
              <w:rPr>
                <w:sz w:val="22"/>
                <w:szCs w:val="22"/>
              </w:rPr>
            </w:pPr>
            <w:r w:rsidRPr="00CD2914">
              <w:rPr>
                <w:sz w:val="22"/>
                <w:szCs w:val="22"/>
              </w:rPr>
              <w:t>Implementing partners would benefit from capacity building on the operationalisation of gender mainstreaming policies and guidelines into implementation of the PBF project.</w:t>
            </w:r>
          </w:p>
        </w:tc>
      </w:tr>
    </w:tbl>
    <w:p w14:paraId="628AA954" w14:textId="2032D5D3" w:rsidR="00B41DC5" w:rsidRDefault="00B41DC5" w:rsidP="001B54AC">
      <w:pPr>
        <w:rPr>
          <w:b/>
          <w:u w:val="single"/>
        </w:rPr>
      </w:pPr>
    </w:p>
    <w:p w14:paraId="3536F884" w14:textId="61144AE9"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4AE5D756" w14:textId="77777777" w:rsidR="004E3B3E" w:rsidRDefault="004E3B3E" w:rsidP="00E83A40">
      <w:pPr>
        <w:pStyle w:val="ListParagraph"/>
      </w:pPr>
    </w:p>
    <w:p w14:paraId="2BA56957" w14:textId="7BCBD29F" w:rsidR="00E83A40" w:rsidRDefault="00257569" w:rsidP="00E65EF1">
      <w:pPr>
        <w:pStyle w:val="ListParagraph"/>
        <w:numPr>
          <w:ilvl w:val="0"/>
          <w:numId w:val="1"/>
        </w:numPr>
      </w:pPr>
      <w:r>
        <w:t xml:space="preserve">Monetary adjustments: </w:t>
      </w:r>
      <w:r w:rsidR="00E83A40">
        <w:t>Please indicate the total amount in USD of adjustments due to COVID-19:</w:t>
      </w:r>
    </w:p>
    <w:p w14:paraId="1A1B4322" w14:textId="77777777" w:rsidR="00E83A40" w:rsidRDefault="00E83A40" w:rsidP="00E83A40"/>
    <w:p w14:paraId="3A7A0ECE" w14:textId="532E4BF9" w:rsidR="00E83A40" w:rsidRDefault="00C55E8E" w:rsidP="00E83A40">
      <w:pPr>
        <w:ind w:left="2160"/>
      </w:pPr>
      <w:r>
        <w:t>$</w:t>
      </w:r>
      <w:r w:rsidR="006D0D7C">
        <w:fldChar w:fldCharType="begin">
          <w:ffData>
            <w:name w:val=""/>
            <w:enabled/>
            <w:calcOnExit w:val="0"/>
            <w:textInput>
              <w:default w:val="0"/>
              <w:maxLength w:val="100"/>
              <w:format w:val="FIRST CAPITAL"/>
            </w:textInput>
          </w:ffData>
        </w:fldChar>
      </w:r>
      <w:r w:rsidR="006D0D7C">
        <w:instrText xml:space="preserve"> FORMTEXT </w:instrText>
      </w:r>
      <w:r w:rsidR="006D0D7C">
        <w:fldChar w:fldCharType="separate"/>
      </w:r>
      <w:r w:rsidR="006D0D7C">
        <w:rPr>
          <w:noProof/>
        </w:rPr>
        <w:t>0</w:t>
      </w:r>
      <w:r w:rsidR="006D0D7C">
        <w:fldChar w:fldCharType="end"/>
      </w:r>
    </w:p>
    <w:p w14:paraId="50938D6B" w14:textId="77777777" w:rsidR="00E83A40" w:rsidRDefault="00E83A40" w:rsidP="00E83A40"/>
    <w:p w14:paraId="42BC2B4F" w14:textId="77C65F92" w:rsidR="00E83A40" w:rsidRDefault="00C55E8E" w:rsidP="00E65EF1">
      <w:pPr>
        <w:pStyle w:val="ListParagraph"/>
        <w:numPr>
          <w:ilvl w:val="0"/>
          <w:numId w:val="1"/>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148488BC" w:rsidR="00E83A40" w:rsidRDefault="009325C7" w:rsidP="00E83A40">
      <w:pPr>
        <w:ind w:left="720" w:firstLine="720"/>
      </w:pPr>
      <w:r>
        <w:fldChar w:fldCharType="begin">
          <w:ffData>
            <w:name w:val=""/>
            <w:enabled/>
            <w:calcOnExit w:val="0"/>
            <w:textInput>
              <w:default w:val="None"/>
              <w:maxLength w:val="2000"/>
              <w:format w:val="FIRST CAPITAL"/>
            </w:textInput>
          </w:ffData>
        </w:fldChar>
      </w:r>
      <w:r>
        <w:instrText xml:space="preserve"> FORMTEXT </w:instrText>
      </w:r>
      <w:r>
        <w:fldChar w:fldCharType="separate"/>
      </w:r>
      <w:r>
        <w:rPr>
          <w:noProof/>
        </w:rPr>
        <w:t>None</w:t>
      </w:r>
      <w:r>
        <w:fldChar w:fldCharType="end"/>
      </w:r>
    </w:p>
    <w:p w14:paraId="3779C9A2" w14:textId="77777777" w:rsidR="00257569" w:rsidRDefault="00257569" w:rsidP="00257569"/>
    <w:p w14:paraId="59BC82AF" w14:textId="2B9AA913" w:rsidR="00257569" w:rsidRDefault="00257569" w:rsidP="00E65EF1">
      <w:pPr>
        <w:pStyle w:val="ListParagraph"/>
        <w:numPr>
          <w:ilvl w:val="0"/>
          <w:numId w:val="1"/>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5139CF"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5139CF"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5139CF"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5139CF"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5139CF"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60F04115" w:rsidR="00257569" w:rsidRDefault="005139CF" w:rsidP="001B54AC">
      <w:sdt>
        <w:sdtPr>
          <w:id w:val="810906333"/>
          <w14:checkbox>
            <w14:checked w14:val="1"/>
            <w14:checkedState w14:val="2612" w14:font="MS Gothic"/>
            <w14:uncheckedState w14:val="2610" w14:font="MS Gothic"/>
          </w14:checkbox>
        </w:sdtPr>
        <w:sdtEndPr/>
        <w:sdtContent>
          <w:r w:rsidR="009325C7">
            <w:rPr>
              <w:rFonts w:ascii="MS Gothic" w:eastAsia="MS Gothic" w:hAnsi="MS Gothic" w:hint="eastAsia"/>
            </w:rPr>
            <w:t>☒</w:t>
          </w:r>
        </w:sdtContent>
      </w:sdt>
      <w:r w:rsidR="00257569" w:rsidRPr="00AF7BE4">
        <w:t xml:space="preserve"> </w:t>
      </w:r>
      <w:r w:rsidR="00257569">
        <w:t xml:space="preserve">Other (please describe): </w:t>
      </w:r>
      <w:r w:rsidR="009325C7">
        <w:fldChar w:fldCharType="begin">
          <w:ffData>
            <w:name w:val=""/>
            <w:enabled/>
            <w:calcOnExit w:val="0"/>
            <w:textInput>
              <w:default w:val="No adjustments done"/>
              <w:maxLength w:val="1500"/>
              <w:format w:val="FIRST CAPITAL"/>
            </w:textInput>
          </w:ffData>
        </w:fldChar>
      </w:r>
      <w:r w:rsidR="009325C7">
        <w:instrText xml:space="preserve"> FORMTEXT </w:instrText>
      </w:r>
      <w:r w:rsidR="009325C7">
        <w:fldChar w:fldCharType="separate"/>
      </w:r>
      <w:r w:rsidR="009325C7">
        <w:rPr>
          <w:noProof/>
        </w:rPr>
        <w:t>No adjustments done</w:t>
      </w:r>
      <w:r w:rsidR="009325C7">
        <w:fldChar w:fldCharType="end"/>
      </w:r>
    </w:p>
    <w:p w14:paraId="16206367" w14:textId="7627270D" w:rsidR="00257569" w:rsidRDefault="00257569" w:rsidP="00257569">
      <w:pPr>
        <w:ind w:left="2160"/>
      </w:pPr>
    </w:p>
    <w:p w14:paraId="36A7784B" w14:textId="6618FF47" w:rsidR="0094196C" w:rsidRDefault="00257569" w:rsidP="00ED0B05">
      <w:pPr>
        <w:jc w:val="both"/>
      </w:pPr>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7"/>
        <w:gridCol w:w="2340"/>
        <w:gridCol w:w="1980"/>
        <w:gridCol w:w="1350"/>
        <w:gridCol w:w="1890"/>
        <w:gridCol w:w="2610"/>
        <w:gridCol w:w="2993"/>
      </w:tblGrid>
      <w:tr w:rsidR="00751324" w:rsidRPr="00627A1C" w14:paraId="2FB3856E" w14:textId="77777777" w:rsidTr="00CD2914">
        <w:trPr>
          <w:tblHeader/>
        </w:trPr>
        <w:tc>
          <w:tcPr>
            <w:tcW w:w="1957" w:type="dxa"/>
          </w:tcPr>
          <w:p w14:paraId="2D392B53" w14:textId="77777777" w:rsidR="00751324" w:rsidRPr="00627A1C" w:rsidRDefault="00751324" w:rsidP="004E3B3E">
            <w:pPr>
              <w:jc w:val="center"/>
              <w:rPr>
                <w:b/>
                <w:lang w:val="en-US" w:eastAsia="en-US"/>
              </w:rPr>
            </w:pPr>
          </w:p>
        </w:tc>
        <w:tc>
          <w:tcPr>
            <w:tcW w:w="234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98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35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89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61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2993"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E45237" w:rsidRPr="00627A1C" w14:paraId="328F4662" w14:textId="77777777" w:rsidTr="00CD2914">
        <w:trPr>
          <w:trHeight w:val="2168"/>
        </w:trPr>
        <w:tc>
          <w:tcPr>
            <w:tcW w:w="1957" w:type="dxa"/>
            <w:vMerge w:val="restart"/>
          </w:tcPr>
          <w:p w14:paraId="1512A800" w14:textId="77777777" w:rsidR="00E45237" w:rsidRPr="000C0E5D" w:rsidRDefault="00E45237" w:rsidP="00E45237">
            <w:pPr>
              <w:rPr>
                <w:b/>
                <w:sz w:val="20"/>
                <w:szCs w:val="20"/>
                <w:lang w:val="en-US" w:eastAsia="en-US"/>
              </w:rPr>
            </w:pPr>
            <w:r w:rsidRPr="000C0E5D">
              <w:rPr>
                <w:b/>
                <w:sz w:val="20"/>
                <w:szCs w:val="20"/>
                <w:lang w:val="en-US" w:eastAsia="en-US"/>
              </w:rPr>
              <w:t>Outcome 1</w:t>
            </w:r>
          </w:p>
          <w:p w14:paraId="07C3D614" w14:textId="6F9ACEF9" w:rsidR="00E45237" w:rsidRPr="00CF24DB" w:rsidRDefault="00E45237" w:rsidP="00E45237">
            <w:pPr>
              <w:rPr>
                <w:b/>
                <w:sz w:val="20"/>
                <w:szCs w:val="20"/>
                <w:lang w:val="en-US" w:eastAsia="en-US"/>
              </w:rPr>
            </w:pPr>
            <w:r w:rsidRPr="000C0E5D">
              <w:rPr>
                <w:b/>
                <w:bCs/>
                <w:color w:val="000000"/>
                <w:sz w:val="20"/>
                <w:szCs w:val="20"/>
              </w:rPr>
              <w:t>Durable solutions for the return of IDPs and refugees and the residents are made possible by peaceful resolution of land disputes, and sustainable land and natural resource management</w:t>
            </w:r>
          </w:p>
        </w:tc>
        <w:tc>
          <w:tcPr>
            <w:tcW w:w="2340" w:type="dxa"/>
            <w:shd w:val="clear" w:color="auto" w:fill="EEECE1"/>
          </w:tcPr>
          <w:p w14:paraId="7EF87B14" w14:textId="77777777" w:rsidR="00E45237" w:rsidRPr="000C0E5D" w:rsidRDefault="00E45237" w:rsidP="00E45237">
            <w:pPr>
              <w:jc w:val="both"/>
              <w:rPr>
                <w:sz w:val="20"/>
                <w:szCs w:val="20"/>
                <w:lang w:val="en-US" w:eastAsia="en-US"/>
              </w:rPr>
            </w:pPr>
            <w:r w:rsidRPr="000C0E5D">
              <w:rPr>
                <w:sz w:val="20"/>
                <w:szCs w:val="20"/>
                <w:lang w:val="en-US" w:eastAsia="en-US"/>
              </w:rPr>
              <w:t>Indicator 1.1</w:t>
            </w:r>
          </w:p>
          <w:p w14:paraId="1D96A8DA" w14:textId="14EBFB6A" w:rsidR="00E45237" w:rsidRPr="00543A58" w:rsidRDefault="00E45237" w:rsidP="00E45237">
            <w:pPr>
              <w:rPr>
                <w:rFonts w:eastAsia="Arial" w:cs="Calibri"/>
                <w:sz w:val="20"/>
                <w:szCs w:val="20"/>
              </w:rPr>
            </w:pPr>
            <w:r w:rsidRPr="00CF24DB">
              <w:rPr>
                <w:rFonts w:cs="Calibri"/>
                <w:sz w:val="20"/>
                <w:szCs w:val="20"/>
              </w:rPr>
              <w:t>Percentage of community members reporting improved socio-economic conditions (social cohesion and economic opportunities) in their locality. Di</w:t>
            </w:r>
            <w:r w:rsidRPr="00CF24DB">
              <w:rPr>
                <w:rFonts w:eastAsia="Arial" w:cs="Calibri"/>
                <w:sz w:val="20"/>
                <w:szCs w:val="20"/>
              </w:rPr>
              <w:t>saggregated by sex and age</w:t>
            </w:r>
          </w:p>
        </w:tc>
        <w:tc>
          <w:tcPr>
            <w:tcW w:w="1980" w:type="dxa"/>
            <w:shd w:val="clear" w:color="auto" w:fill="EEECE1"/>
          </w:tcPr>
          <w:p w14:paraId="37D86CF7" w14:textId="5039C72C" w:rsidR="00E45237" w:rsidRPr="00CD2914" w:rsidRDefault="00E45237" w:rsidP="00E45237">
            <w:pPr>
              <w:rPr>
                <w:rFonts w:cs="Calibri"/>
                <w:sz w:val="20"/>
                <w:szCs w:val="20"/>
              </w:rPr>
            </w:pPr>
            <w:r w:rsidRPr="00CD2914">
              <w:rPr>
                <w:rFonts w:cs="Calibri"/>
                <w:sz w:val="20"/>
                <w:szCs w:val="20"/>
              </w:rPr>
              <w:t xml:space="preserve">a) Employment rate: 79% </w:t>
            </w:r>
            <w:r w:rsidRPr="00CD2914">
              <w:rPr>
                <w:rFonts w:cs="Calibri"/>
                <w:sz w:val="20"/>
                <w:szCs w:val="20"/>
              </w:rPr>
              <w:br/>
            </w:r>
            <w:r w:rsidRPr="00CD2914">
              <w:rPr>
                <w:rFonts w:cs="Calibri"/>
                <w:sz w:val="20"/>
                <w:szCs w:val="20"/>
              </w:rPr>
              <w:br/>
              <w:t>b) Access to education: 36%</w:t>
            </w:r>
          </w:p>
        </w:tc>
        <w:tc>
          <w:tcPr>
            <w:tcW w:w="1350" w:type="dxa"/>
            <w:shd w:val="clear" w:color="auto" w:fill="EEECE1"/>
          </w:tcPr>
          <w:p w14:paraId="04D91B4C" w14:textId="20ADDB02" w:rsidR="00E45237" w:rsidRPr="004357B7" w:rsidRDefault="00E45237" w:rsidP="00E45237">
            <w:pPr>
              <w:rPr>
                <w:bCs/>
                <w:noProof/>
                <w:sz w:val="20"/>
                <w:szCs w:val="20"/>
                <w:lang w:val="en-US" w:eastAsia="en-US"/>
              </w:rPr>
            </w:pPr>
            <w:r>
              <w:rPr>
                <w:bCs/>
                <w:noProof/>
                <w:sz w:val="20"/>
                <w:szCs w:val="20"/>
                <w:lang w:val="en-US" w:eastAsia="en-US"/>
              </w:rPr>
              <w:t>TBD</w:t>
            </w:r>
          </w:p>
        </w:tc>
        <w:tc>
          <w:tcPr>
            <w:tcW w:w="1890" w:type="dxa"/>
          </w:tcPr>
          <w:p w14:paraId="17F8E4BD" w14:textId="0D5CF88D" w:rsidR="00E45237" w:rsidRPr="004357B7" w:rsidRDefault="00E45237" w:rsidP="00E45237">
            <w:pPr>
              <w:rPr>
                <w:bCs/>
                <w:noProof/>
                <w:sz w:val="20"/>
                <w:szCs w:val="20"/>
                <w:lang w:val="en-US" w:eastAsia="en-US"/>
              </w:rPr>
            </w:pPr>
            <w:r>
              <w:rPr>
                <w:bCs/>
                <w:noProof/>
                <w:sz w:val="20"/>
                <w:szCs w:val="20"/>
                <w:lang w:val="en-US" w:eastAsia="en-US"/>
              </w:rPr>
              <w:t>N/A</w:t>
            </w:r>
          </w:p>
        </w:tc>
        <w:tc>
          <w:tcPr>
            <w:tcW w:w="2610" w:type="dxa"/>
          </w:tcPr>
          <w:p w14:paraId="426BEDFE" w14:textId="4558B4E2" w:rsidR="00E45237" w:rsidRPr="004357B7" w:rsidRDefault="00321650" w:rsidP="00E45237">
            <w:pPr>
              <w:rPr>
                <w:bCs/>
                <w:noProof/>
                <w:sz w:val="20"/>
                <w:szCs w:val="20"/>
                <w:lang w:val="en-US" w:eastAsia="en-US"/>
              </w:rPr>
            </w:pPr>
            <w:r>
              <w:rPr>
                <w:bCs/>
                <w:noProof/>
                <w:sz w:val="20"/>
                <w:szCs w:val="20"/>
                <w:lang w:val="en-US" w:eastAsia="en-US"/>
              </w:rPr>
              <w:t>TBC</w:t>
            </w:r>
          </w:p>
        </w:tc>
        <w:tc>
          <w:tcPr>
            <w:tcW w:w="2993" w:type="dxa"/>
          </w:tcPr>
          <w:p w14:paraId="4196001E" w14:textId="77201425" w:rsidR="00E45237" w:rsidRPr="004357B7" w:rsidRDefault="00E45237" w:rsidP="00E45237">
            <w:pPr>
              <w:rPr>
                <w:bCs/>
                <w:noProof/>
                <w:sz w:val="20"/>
                <w:szCs w:val="20"/>
                <w:lang w:val="en-US" w:eastAsia="en-US"/>
              </w:rPr>
            </w:pPr>
            <w:r>
              <w:rPr>
                <w:bCs/>
                <w:noProof/>
                <w:sz w:val="20"/>
                <w:szCs w:val="20"/>
                <w:lang w:val="en-US" w:eastAsia="en-US"/>
              </w:rPr>
              <w:t>Baseline indicators only recently finalised and indicator progress will be reported in the next reporting period.</w:t>
            </w:r>
          </w:p>
        </w:tc>
      </w:tr>
      <w:tr w:rsidR="00E45237" w:rsidRPr="00627A1C" w14:paraId="1C54105C" w14:textId="77777777" w:rsidTr="00CD2914">
        <w:trPr>
          <w:trHeight w:val="548"/>
        </w:trPr>
        <w:tc>
          <w:tcPr>
            <w:tcW w:w="1957" w:type="dxa"/>
            <w:vMerge/>
          </w:tcPr>
          <w:p w14:paraId="3D8BDC04" w14:textId="77777777" w:rsidR="00E45237" w:rsidRPr="00627A1C" w:rsidRDefault="00E45237" w:rsidP="00E45237">
            <w:pPr>
              <w:rPr>
                <w:b/>
                <w:lang w:val="en-US" w:eastAsia="en-US"/>
              </w:rPr>
            </w:pPr>
          </w:p>
        </w:tc>
        <w:tc>
          <w:tcPr>
            <w:tcW w:w="2340" w:type="dxa"/>
            <w:shd w:val="clear" w:color="auto" w:fill="EEECE1"/>
          </w:tcPr>
          <w:p w14:paraId="39846B0E" w14:textId="77777777" w:rsidR="00E45237" w:rsidRPr="004A1F09" w:rsidRDefault="00E45237" w:rsidP="00E45237">
            <w:pPr>
              <w:jc w:val="both"/>
              <w:rPr>
                <w:sz w:val="20"/>
                <w:szCs w:val="20"/>
                <w:lang w:val="en-US" w:eastAsia="en-US"/>
              </w:rPr>
            </w:pPr>
            <w:r w:rsidRPr="004A1F09">
              <w:rPr>
                <w:sz w:val="20"/>
                <w:szCs w:val="20"/>
                <w:lang w:val="en-US" w:eastAsia="en-US"/>
              </w:rPr>
              <w:t>Indicator 1.2</w:t>
            </w:r>
          </w:p>
          <w:p w14:paraId="3A6916FD" w14:textId="77777777" w:rsidR="00E45237" w:rsidRDefault="00E45237" w:rsidP="00E45237">
            <w:pPr>
              <w:rPr>
                <w:rFonts w:eastAsia="Arial" w:cs="Calibri"/>
                <w:sz w:val="20"/>
                <w:szCs w:val="20"/>
              </w:rPr>
            </w:pPr>
            <w:r w:rsidRPr="004A1F09">
              <w:rPr>
                <w:rFonts w:eastAsia="Arial" w:cs="Calibri"/>
                <w:sz w:val="20"/>
                <w:szCs w:val="20"/>
              </w:rPr>
              <w:t>Increase in the extent to which local communities support the return and/or peaceful integration and continued presence of forcibly displaced persons and report positive interactions. Disaggregated by sex and age</w:t>
            </w:r>
          </w:p>
          <w:p w14:paraId="280BDD9E" w14:textId="0E966338" w:rsidR="00E45237" w:rsidRPr="00400A24" w:rsidRDefault="00E45237" w:rsidP="00E45237">
            <w:pPr>
              <w:rPr>
                <w:rFonts w:eastAsia="Arial" w:cs="Calibri"/>
                <w:sz w:val="20"/>
                <w:szCs w:val="20"/>
              </w:rPr>
            </w:pPr>
          </w:p>
        </w:tc>
        <w:tc>
          <w:tcPr>
            <w:tcW w:w="1980" w:type="dxa"/>
            <w:shd w:val="clear" w:color="auto" w:fill="EEECE1"/>
          </w:tcPr>
          <w:p w14:paraId="6A41AE98" w14:textId="24B1CBAD" w:rsidR="00E45237" w:rsidRPr="00CD2914" w:rsidRDefault="00E45237" w:rsidP="00E45237">
            <w:pPr>
              <w:rPr>
                <w:rFonts w:eastAsia="Arial" w:cs="Calibri"/>
                <w:sz w:val="20"/>
                <w:szCs w:val="20"/>
              </w:rPr>
            </w:pPr>
            <w:r w:rsidRPr="00CD2914">
              <w:rPr>
                <w:rFonts w:eastAsia="Arial" w:cs="Calibri"/>
                <w:sz w:val="20"/>
                <w:szCs w:val="20"/>
              </w:rPr>
              <w:t>a) Host Communit</w:t>
            </w:r>
            <w:r>
              <w:rPr>
                <w:rFonts w:eastAsia="Arial" w:cs="Calibri"/>
                <w:sz w:val="20"/>
                <w:szCs w:val="20"/>
              </w:rPr>
              <w:t>i</w:t>
            </w:r>
            <w:r w:rsidRPr="00CD2914">
              <w:rPr>
                <w:rFonts w:eastAsia="Arial" w:cs="Calibri"/>
                <w:sz w:val="20"/>
                <w:szCs w:val="20"/>
              </w:rPr>
              <w:t>es (non-displaced) that Support Returnees: 96%</w:t>
            </w:r>
            <w:r w:rsidRPr="00CD2914">
              <w:rPr>
                <w:rFonts w:eastAsia="Arial" w:cs="Calibri"/>
                <w:sz w:val="20"/>
                <w:szCs w:val="20"/>
              </w:rPr>
              <w:br/>
            </w:r>
            <w:r w:rsidRPr="00CD2914">
              <w:rPr>
                <w:rFonts w:eastAsia="Arial" w:cs="Calibri"/>
                <w:sz w:val="20"/>
                <w:szCs w:val="20"/>
              </w:rPr>
              <w:br/>
              <w:t xml:space="preserve"> b) Host Communit</w:t>
            </w:r>
            <w:r>
              <w:rPr>
                <w:rFonts w:eastAsia="Arial" w:cs="Calibri"/>
                <w:sz w:val="20"/>
                <w:szCs w:val="20"/>
              </w:rPr>
              <w:t>i</w:t>
            </w:r>
            <w:r w:rsidRPr="00CD2914">
              <w:rPr>
                <w:rFonts w:eastAsia="Arial" w:cs="Calibri"/>
                <w:sz w:val="20"/>
                <w:szCs w:val="20"/>
              </w:rPr>
              <w:t>es (non-displaced) that Support IDPS: 75%</w:t>
            </w:r>
          </w:p>
        </w:tc>
        <w:tc>
          <w:tcPr>
            <w:tcW w:w="1350" w:type="dxa"/>
            <w:shd w:val="clear" w:color="auto" w:fill="EEECE1"/>
          </w:tcPr>
          <w:p w14:paraId="74D3DFE5" w14:textId="7E2831AF" w:rsidR="00E45237" w:rsidRPr="004357B7" w:rsidRDefault="00E45237" w:rsidP="00E45237">
            <w:pPr>
              <w:rPr>
                <w:bCs/>
                <w:noProof/>
                <w:sz w:val="20"/>
                <w:szCs w:val="20"/>
                <w:lang w:val="en-US" w:eastAsia="en-US"/>
              </w:rPr>
            </w:pPr>
            <w:r>
              <w:rPr>
                <w:bCs/>
                <w:noProof/>
                <w:sz w:val="20"/>
                <w:szCs w:val="20"/>
                <w:lang w:val="en-US" w:eastAsia="en-US"/>
              </w:rPr>
              <w:t>TBD</w:t>
            </w:r>
          </w:p>
        </w:tc>
        <w:tc>
          <w:tcPr>
            <w:tcW w:w="1890" w:type="dxa"/>
          </w:tcPr>
          <w:p w14:paraId="7F415CDB" w14:textId="281A2657" w:rsidR="00E45237" w:rsidRPr="004357B7" w:rsidRDefault="00E45237" w:rsidP="00E45237">
            <w:pPr>
              <w:rPr>
                <w:bCs/>
                <w:noProof/>
                <w:sz w:val="20"/>
                <w:szCs w:val="20"/>
                <w:lang w:val="en-US" w:eastAsia="en-US"/>
              </w:rPr>
            </w:pPr>
            <w:r>
              <w:rPr>
                <w:bCs/>
                <w:noProof/>
                <w:sz w:val="20"/>
                <w:szCs w:val="20"/>
                <w:lang w:val="en-US" w:eastAsia="en-US"/>
              </w:rPr>
              <w:t>N/A</w:t>
            </w:r>
          </w:p>
        </w:tc>
        <w:tc>
          <w:tcPr>
            <w:tcW w:w="2610" w:type="dxa"/>
          </w:tcPr>
          <w:p w14:paraId="099449C1" w14:textId="3C4A39F6" w:rsidR="00E45237" w:rsidRPr="004357B7" w:rsidRDefault="00321650" w:rsidP="00E45237">
            <w:pPr>
              <w:rPr>
                <w:bCs/>
                <w:noProof/>
                <w:sz w:val="20"/>
                <w:szCs w:val="20"/>
                <w:lang w:val="en-US" w:eastAsia="en-US"/>
              </w:rPr>
            </w:pPr>
            <w:r>
              <w:rPr>
                <w:bCs/>
                <w:noProof/>
                <w:sz w:val="20"/>
                <w:szCs w:val="20"/>
                <w:lang w:val="en-US" w:eastAsia="en-US"/>
              </w:rPr>
              <w:t>TBC</w:t>
            </w:r>
          </w:p>
        </w:tc>
        <w:tc>
          <w:tcPr>
            <w:tcW w:w="2993" w:type="dxa"/>
          </w:tcPr>
          <w:p w14:paraId="18DE1EE6" w14:textId="069E6ADD" w:rsidR="00E45237" w:rsidRPr="004357B7" w:rsidRDefault="00E45237" w:rsidP="00E45237">
            <w:pPr>
              <w:rPr>
                <w:bCs/>
                <w:noProof/>
                <w:sz w:val="20"/>
                <w:szCs w:val="20"/>
                <w:lang w:val="en-US" w:eastAsia="en-US"/>
              </w:rPr>
            </w:pPr>
            <w:r>
              <w:rPr>
                <w:bCs/>
                <w:noProof/>
                <w:sz w:val="20"/>
                <w:szCs w:val="20"/>
                <w:lang w:val="en-US" w:eastAsia="en-US"/>
              </w:rPr>
              <w:t>Baseline indicators only recently finalised and indicator progress will be reported in the next reporting period.</w:t>
            </w:r>
          </w:p>
        </w:tc>
      </w:tr>
      <w:tr w:rsidR="00173F1D" w:rsidRPr="00627A1C" w14:paraId="73E5354D" w14:textId="77777777" w:rsidTr="00CD2914">
        <w:trPr>
          <w:trHeight w:val="2393"/>
        </w:trPr>
        <w:tc>
          <w:tcPr>
            <w:tcW w:w="1957" w:type="dxa"/>
            <w:vMerge/>
          </w:tcPr>
          <w:p w14:paraId="600452BE" w14:textId="77777777" w:rsidR="00173F1D" w:rsidRPr="00627A1C" w:rsidRDefault="00173F1D" w:rsidP="00173F1D">
            <w:pPr>
              <w:rPr>
                <w:lang w:val="en-US" w:eastAsia="en-US"/>
              </w:rPr>
            </w:pPr>
          </w:p>
        </w:tc>
        <w:tc>
          <w:tcPr>
            <w:tcW w:w="2340" w:type="dxa"/>
            <w:shd w:val="clear" w:color="auto" w:fill="EEECE1"/>
          </w:tcPr>
          <w:p w14:paraId="20E71B24" w14:textId="77777777" w:rsidR="00173F1D" w:rsidRPr="00B7731E" w:rsidRDefault="00173F1D" w:rsidP="00173F1D">
            <w:pPr>
              <w:jc w:val="both"/>
              <w:rPr>
                <w:sz w:val="20"/>
                <w:szCs w:val="20"/>
                <w:lang w:val="en-US" w:eastAsia="en-US"/>
              </w:rPr>
            </w:pPr>
            <w:r w:rsidRPr="00B7731E">
              <w:rPr>
                <w:sz w:val="20"/>
                <w:szCs w:val="20"/>
                <w:lang w:val="en-US" w:eastAsia="en-US"/>
              </w:rPr>
              <w:t>Indicator 1.3</w:t>
            </w:r>
          </w:p>
          <w:p w14:paraId="5D08FEEE" w14:textId="0A7CED1D" w:rsidR="00173F1D" w:rsidRPr="00CF7B36" w:rsidRDefault="00173F1D" w:rsidP="00173F1D">
            <w:pPr>
              <w:rPr>
                <w:rFonts w:eastAsia="Arial" w:cs="Calibri"/>
                <w:sz w:val="20"/>
                <w:szCs w:val="20"/>
              </w:rPr>
            </w:pPr>
            <w:r w:rsidRPr="00B7731E">
              <w:rPr>
                <w:rFonts w:eastAsia="Arial" w:cs="Calibri"/>
                <w:sz w:val="20"/>
                <w:szCs w:val="20"/>
              </w:rPr>
              <w:t xml:space="preserve">Percentage of community members across all groups in the target areas reporting improved access to legal documentation and livelihood opportunities disaggregated by sex and age </w:t>
            </w:r>
          </w:p>
        </w:tc>
        <w:tc>
          <w:tcPr>
            <w:tcW w:w="1980" w:type="dxa"/>
            <w:shd w:val="clear" w:color="auto" w:fill="EEECE1"/>
          </w:tcPr>
          <w:p w14:paraId="3D28DBE9" w14:textId="06764142" w:rsidR="00173F1D" w:rsidRPr="00AF1153" w:rsidRDefault="00173F1D" w:rsidP="00173F1D">
            <w:pPr>
              <w:rPr>
                <w:bCs/>
                <w:noProof/>
                <w:sz w:val="20"/>
                <w:szCs w:val="20"/>
                <w:lang w:val="en-US" w:eastAsia="en-US"/>
              </w:rPr>
            </w:pPr>
            <w:r w:rsidRPr="00CD2914">
              <w:rPr>
                <w:rFonts w:eastAsia="Arial" w:cs="Calibri"/>
                <w:sz w:val="20"/>
                <w:szCs w:val="20"/>
              </w:rPr>
              <w:t xml:space="preserve">a) No legal documentation: 25% </w:t>
            </w:r>
            <w:r w:rsidRPr="00CD2914">
              <w:rPr>
                <w:rFonts w:eastAsia="Arial" w:cs="Calibri"/>
                <w:sz w:val="20"/>
                <w:szCs w:val="20"/>
              </w:rPr>
              <w:br/>
            </w:r>
            <w:r w:rsidRPr="00CD2914">
              <w:rPr>
                <w:rFonts w:eastAsia="Arial" w:cs="Calibri"/>
                <w:sz w:val="20"/>
                <w:szCs w:val="20"/>
              </w:rPr>
              <w:br/>
              <w:t>b) Employment rate: 79%</w:t>
            </w:r>
          </w:p>
        </w:tc>
        <w:tc>
          <w:tcPr>
            <w:tcW w:w="1350" w:type="dxa"/>
            <w:shd w:val="clear" w:color="auto" w:fill="EEECE1"/>
          </w:tcPr>
          <w:p w14:paraId="63893F40" w14:textId="77B60F5B" w:rsidR="00173F1D" w:rsidRPr="00AF1153" w:rsidRDefault="00173F1D" w:rsidP="00173F1D">
            <w:pPr>
              <w:rPr>
                <w:bCs/>
                <w:noProof/>
                <w:sz w:val="20"/>
                <w:szCs w:val="20"/>
                <w:lang w:val="en-US" w:eastAsia="en-US"/>
              </w:rPr>
            </w:pPr>
            <w:r>
              <w:rPr>
                <w:bCs/>
                <w:noProof/>
                <w:sz w:val="20"/>
                <w:szCs w:val="20"/>
                <w:lang w:val="en-US" w:eastAsia="en-US"/>
              </w:rPr>
              <w:t>TBD</w:t>
            </w:r>
          </w:p>
        </w:tc>
        <w:tc>
          <w:tcPr>
            <w:tcW w:w="1890" w:type="dxa"/>
          </w:tcPr>
          <w:p w14:paraId="234C70A4" w14:textId="5CEDA0FB" w:rsidR="00173F1D" w:rsidRPr="00AF1153" w:rsidRDefault="00173F1D" w:rsidP="00173F1D">
            <w:pPr>
              <w:rPr>
                <w:bCs/>
                <w:noProof/>
                <w:sz w:val="20"/>
                <w:szCs w:val="20"/>
                <w:lang w:val="en-US" w:eastAsia="en-US"/>
              </w:rPr>
            </w:pPr>
            <w:r>
              <w:rPr>
                <w:bCs/>
                <w:noProof/>
                <w:sz w:val="20"/>
                <w:szCs w:val="20"/>
                <w:lang w:val="en-US" w:eastAsia="en-US"/>
              </w:rPr>
              <w:t>N/A</w:t>
            </w:r>
          </w:p>
        </w:tc>
        <w:tc>
          <w:tcPr>
            <w:tcW w:w="2610" w:type="dxa"/>
          </w:tcPr>
          <w:p w14:paraId="4689F6C1" w14:textId="01B23176" w:rsidR="00173F1D" w:rsidRPr="00AF1153" w:rsidRDefault="00526CCD" w:rsidP="00173F1D">
            <w:pPr>
              <w:rPr>
                <w:bCs/>
                <w:noProof/>
                <w:sz w:val="20"/>
                <w:szCs w:val="20"/>
                <w:lang w:val="en-US" w:eastAsia="en-US"/>
              </w:rPr>
            </w:pPr>
            <w:r>
              <w:rPr>
                <w:bCs/>
                <w:noProof/>
                <w:sz w:val="20"/>
                <w:szCs w:val="20"/>
                <w:lang w:val="en-US" w:eastAsia="en-US"/>
              </w:rPr>
              <w:t>TBC</w:t>
            </w:r>
          </w:p>
        </w:tc>
        <w:tc>
          <w:tcPr>
            <w:tcW w:w="2993" w:type="dxa"/>
          </w:tcPr>
          <w:p w14:paraId="35CC2647" w14:textId="2C201CFD" w:rsidR="00173F1D" w:rsidRPr="00627A1C" w:rsidRDefault="00173F1D" w:rsidP="00173F1D">
            <w:r>
              <w:rPr>
                <w:bCs/>
                <w:noProof/>
                <w:sz w:val="20"/>
                <w:szCs w:val="20"/>
                <w:lang w:val="en-US" w:eastAsia="en-US"/>
              </w:rPr>
              <w:t>Baseline indicators only recently finalised and indicator progress will be reported in the next reporting period.</w:t>
            </w:r>
          </w:p>
        </w:tc>
      </w:tr>
      <w:tr w:rsidR="00173F1D" w:rsidRPr="00627A1C" w14:paraId="79F24B6E" w14:textId="77777777" w:rsidTr="00CD2914">
        <w:trPr>
          <w:trHeight w:val="2600"/>
        </w:trPr>
        <w:tc>
          <w:tcPr>
            <w:tcW w:w="1957" w:type="dxa"/>
            <w:vMerge w:val="restart"/>
          </w:tcPr>
          <w:p w14:paraId="3B3ABE10" w14:textId="77777777" w:rsidR="00173F1D" w:rsidRPr="00627052" w:rsidRDefault="00173F1D" w:rsidP="00173F1D">
            <w:pPr>
              <w:rPr>
                <w:sz w:val="20"/>
                <w:szCs w:val="20"/>
                <w:lang w:val="en-US" w:eastAsia="en-US"/>
              </w:rPr>
            </w:pPr>
            <w:r w:rsidRPr="00627052">
              <w:rPr>
                <w:sz w:val="20"/>
                <w:szCs w:val="20"/>
                <w:lang w:val="en-US" w:eastAsia="en-US"/>
              </w:rPr>
              <w:t>Output 1.1</w:t>
            </w:r>
          </w:p>
          <w:p w14:paraId="0D65914E" w14:textId="77777777" w:rsidR="00173F1D" w:rsidRPr="00627052" w:rsidRDefault="00173F1D" w:rsidP="00173F1D">
            <w:pPr>
              <w:rPr>
                <w:rFonts w:eastAsia="Arial"/>
                <w:bCs/>
                <w:sz w:val="20"/>
                <w:szCs w:val="20"/>
              </w:rPr>
            </w:pPr>
            <w:r w:rsidRPr="00627052">
              <w:rPr>
                <w:rFonts w:eastAsia="Arial"/>
                <w:bCs/>
                <w:sz w:val="20"/>
                <w:szCs w:val="20"/>
              </w:rPr>
              <w:t>Government capacities built for resolution of land issues, including gender issues, at Locality level, and Locality Action Plans produced</w:t>
            </w:r>
          </w:p>
          <w:p w14:paraId="546EE957" w14:textId="4C3C7901" w:rsidR="00173F1D" w:rsidRPr="00703167" w:rsidRDefault="00173F1D" w:rsidP="00173F1D">
            <w:pPr>
              <w:rPr>
                <w:b/>
                <w:sz w:val="22"/>
                <w:szCs w:val="22"/>
                <w:lang w:val="en-US" w:eastAsia="en-US"/>
              </w:rPr>
            </w:pPr>
          </w:p>
        </w:tc>
        <w:tc>
          <w:tcPr>
            <w:tcW w:w="2340" w:type="dxa"/>
            <w:shd w:val="clear" w:color="auto" w:fill="EEECE1"/>
          </w:tcPr>
          <w:p w14:paraId="3DFA87FF" w14:textId="720A6CD1" w:rsidR="00173F1D" w:rsidRPr="003013B0" w:rsidRDefault="00173F1D" w:rsidP="00173F1D">
            <w:pPr>
              <w:jc w:val="both"/>
              <w:rPr>
                <w:sz w:val="20"/>
                <w:szCs w:val="20"/>
                <w:lang w:val="en-US" w:eastAsia="en-US"/>
              </w:rPr>
            </w:pPr>
            <w:r w:rsidRPr="003013B0">
              <w:rPr>
                <w:sz w:val="20"/>
                <w:szCs w:val="20"/>
                <w:lang w:val="en-US" w:eastAsia="en-US"/>
              </w:rPr>
              <w:t>Indicator 1.1.1</w:t>
            </w:r>
          </w:p>
          <w:p w14:paraId="4F400FDC" w14:textId="5B0E53A6" w:rsidR="00173F1D" w:rsidRPr="009509C3" w:rsidRDefault="00173F1D" w:rsidP="00173F1D">
            <w:pPr>
              <w:rPr>
                <w:rFonts w:eastAsia="Arial"/>
                <w:b/>
                <w:sz w:val="20"/>
                <w:szCs w:val="20"/>
              </w:rPr>
            </w:pPr>
            <w:r w:rsidRPr="003013B0">
              <w:rPr>
                <w:sz w:val="20"/>
                <w:szCs w:val="20"/>
              </w:rPr>
              <w:t>Percentage of land institutions with improved arbitration, registration &amp; sketch mapping capacities to deliver on their mandates</w:t>
            </w:r>
          </w:p>
        </w:tc>
        <w:tc>
          <w:tcPr>
            <w:tcW w:w="1980" w:type="dxa"/>
            <w:shd w:val="clear" w:color="auto" w:fill="EEECE1"/>
          </w:tcPr>
          <w:p w14:paraId="67AD5D09" w14:textId="1E18A89B" w:rsidR="00173F1D" w:rsidRPr="00AF1153" w:rsidRDefault="00173F1D" w:rsidP="00173F1D">
            <w:pPr>
              <w:rPr>
                <w:bCs/>
                <w:noProof/>
                <w:sz w:val="20"/>
                <w:szCs w:val="20"/>
                <w:lang w:val="en-US" w:eastAsia="en-US"/>
              </w:rPr>
            </w:pPr>
            <w:r>
              <w:rPr>
                <w:bCs/>
                <w:noProof/>
                <w:sz w:val="20"/>
                <w:szCs w:val="20"/>
                <w:lang w:val="en-US" w:eastAsia="en-US"/>
              </w:rPr>
              <w:t>15%</w:t>
            </w:r>
          </w:p>
        </w:tc>
        <w:tc>
          <w:tcPr>
            <w:tcW w:w="1350" w:type="dxa"/>
            <w:shd w:val="clear" w:color="auto" w:fill="EEECE1"/>
          </w:tcPr>
          <w:p w14:paraId="00D7149D" w14:textId="03678E86" w:rsidR="00173F1D" w:rsidRPr="00AF1153" w:rsidRDefault="00173F1D" w:rsidP="00173F1D">
            <w:pPr>
              <w:rPr>
                <w:bCs/>
                <w:noProof/>
                <w:sz w:val="20"/>
                <w:szCs w:val="20"/>
                <w:lang w:val="en-US" w:eastAsia="en-US"/>
              </w:rPr>
            </w:pPr>
            <w:r>
              <w:rPr>
                <w:bCs/>
                <w:noProof/>
                <w:sz w:val="20"/>
                <w:szCs w:val="20"/>
                <w:lang w:val="en-US" w:eastAsia="en-US"/>
              </w:rPr>
              <w:t>60%</w:t>
            </w:r>
          </w:p>
        </w:tc>
        <w:tc>
          <w:tcPr>
            <w:tcW w:w="1890" w:type="dxa"/>
          </w:tcPr>
          <w:p w14:paraId="563E858E" w14:textId="6704D453" w:rsidR="00C87DB6" w:rsidRPr="00AF1153" w:rsidRDefault="00173F1D" w:rsidP="00173F1D">
            <w:pPr>
              <w:rPr>
                <w:bCs/>
                <w:noProof/>
                <w:sz w:val="20"/>
                <w:szCs w:val="20"/>
                <w:lang w:val="en-US" w:eastAsia="en-US"/>
              </w:rPr>
            </w:pPr>
            <w:r>
              <w:rPr>
                <w:bCs/>
                <w:noProof/>
                <w:sz w:val="20"/>
                <w:szCs w:val="20"/>
                <w:lang w:val="en-US" w:eastAsia="en-US"/>
              </w:rPr>
              <w:t>60%</w:t>
            </w:r>
          </w:p>
        </w:tc>
        <w:tc>
          <w:tcPr>
            <w:tcW w:w="2610" w:type="dxa"/>
          </w:tcPr>
          <w:p w14:paraId="37966D1B" w14:textId="5ED4A396" w:rsidR="00173F1D" w:rsidRPr="00AF1153" w:rsidRDefault="00173F1D" w:rsidP="00173F1D">
            <w:pPr>
              <w:rPr>
                <w:bCs/>
                <w:noProof/>
                <w:sz w:val="20"/>
                <w:szCs w:val="20"/>
                <w:lang w:val="en-US" w:eastAsia="en-US"/>
              </w:rPr>
            </w:pPr>
            <w:r>
              <w:rPr>
                <w:bCs/>
                <w:noProof/>
                <w:sz w:val="20"/>
                <w:szCs w:val="20"/>
                <w:lang w:val="en-US" w:eastAsia="en-US"/>
              </w:rPr>
              <w:t xml:space="preserve">Stakeholder engagements have been carried out. In addition, capacity development for 8 staff (including 2 women) from the West Darfur State Ministry of Infrastructure and Urban Planning has taken place (a total of 30 Ministry employees, or a targetted 27% of staff, will be trained). </w:t>
            </w:r>
          </w:p>
        </w:tc>
        <w:tc>
          <w:tcPr>
            <w:tcW w:w="2993" w:type="dxa"/>
          </w:tcPr>
          <w:p w14:paraId="20E485EB" w14:textId="42D2F1EF" w:rsidR="00173F1D" w:rsidRPr="00473675" w:rsidRDefault="00173F1D" w:rsidP="00173F1D">
            <w:pPr>
              <w:rPr>
                <w:bCs/>
                <w:noProof/>
                <w:sz w:val="20"/>
                <w:szCs w:val="20"/>
                <w:lang w:val="en-US" w:eastAsia="en-US"/>
              </w:rPr>
            </w:pPr>
            <w:r w:rsidRPr="002C772E">
              <w:rPr>
                <w:bCs/>
                <w:noProof/>
                <w:sz w:val="20"/>
                <w:szCs w:val="20"/>
                <w:lang w:val="en-US" w:eastAsia="en-US"/>
              </w:rPr>
              <w:t>In</w:t>
            </w:r>
            <w:r>
              <w:rPr>
                <w:bCs/>
                <w:noProof/>
                <w:sz w:val="20"/>
                <w:szCs w:val="20"/>
                <w:lang w:val="en-US" w:eastAsia="en-US"/>
              </w:rPr>
              <w:t>security in El Geneina delayed the rollout of some land-related activities as a way of minimising potential exacerbation of tensions in Jebel Moon.</w:t>
            </w:r>
          </w:p>
        </w:tc>
      </w:tr>
      <w:tr w:rsidR="00173F1D" w:rsidRPr="00627A1C" w14:paraId="5ABDDDEB" w14:textId="77777777" w:rsidTr="00CD2914">
        <w:trPr>
          <w:trHeight w:val="1511"/>
        </w:trPr>
        <w:tc>
          <w:tcPr>
            <w:tcW w:w="1957" w:type="dxa"/>
            <w:vMerge/>
          </w:tcPr>
          <w:p w14:paraId="7C214E1B" w14:textId="77777777" w:rsidR="00173F1D" w:rsidRPr="00627A1C" w:rsidRDefault="00173F1D" w:rsidP="00173F1D">
            <w:pPr>
              <w:rPr>
                <w:b/>
                <w:lang w:val="en-US" w:eastAsia="en-US"/>
              </w:rPr>
            </w:pPr>
          </w:p>
        </w:tc>
        <w:tc>
          <w:tcPr>
            <w:tcW w:w="2340" w:type="dxa"/>
            <w:shd w:val="clear" w:color="auto" w:fill="EEECE1"/>
          </w:tcPr>
          <w:p w14:paraId="776808B8" w14:textId="046A38D1" w:rsidR="00173F1D" w:rsidRPr="001D54E4" w:rsidRDefault="00173F1D" w:rsidP="00173F1D">
            <w:pPr>
              <w:jc w:val="both"/>
              <w:rPr>
                <w:sz w:val="20"/>
                <w:szCs w:val="20"/>
                <w:lang w:val="en-US" w:eastAsia="en-US"/>
              </w:rPr>
            </w:pPr>
            <w:r w:rsidRPr="001D54E4">
              <w:rPr>
                <w:sz w:val="20"/>
                <w:szCs w:val="20"/>
                <w:lang w:val="en-US" w:eastAsia="en-US"/>
              </w:rPr>
              <w:t>Indicator 1.1.4</w:t>
            </w:r>
          </w:p>
          <w:p w14:paraId="24BE6B61" w14:textId="74DFED39" w:rsidR="00173F1D" w:rsidRPr="00CA7FB8" w:rsidRDefault="00173F1D" w:rsidP="00173F1D">
            <w:pPr>
              <w:pStyle w:val="CommentText"/>
            </w:pPr>
            <w:r w:rsidRPr="001D54E4">
              <w:t>Number of inclusive stakeholder consultations on land reforms for drafting land legislation</w:t>
            </w:r>
          </w:p>
        </w:tc>
        <w:tc>
          <w:tcPr>
            <w:tcW w:w="1980" w:type="dxa"/>
            <w:shd w:val="clear" w:color="auto" w:fill="EEECE1"/>
          </w:tcPr>
          <w:p w14:paraId="382A2E99" w14:textId="0ED35A6B" w:rsidR="00173F1D" w:rsidRPr="00AF1153" w:rsidRDefault="00173F1D" w:rsidP="00173F1D">
            <w:pPr>
              <w:rPr>
                <w:bCs/>
                <w:noProof/>
                <w:sz w:val="20"/>
                <w:szCs w:val="20"/>
                <w:lang w:val="en-US" w:eastAsia="en-US"/>
              </w:rPr>
            </w:pPr>
            <w:r>
              <w:rPr>
                <w:bCs/>
                <w:noProof/>
                <w:sz w:val="20"/>
                <w:szCs w:val="20"/>
                <w:lang w:val="en-US" w:eastAsia="en-US"/>
              </w:rPr>
              <w:t>2</w:t>
            </w:r>
          </w:p>
        </w:tc>
        <w:tc>
          <w:tcPr>
            <w:tcW w:w="1350" w:type="dxa"/>
            <w:shd w:val="clear" w:color="auto" w:fill="EEECE1"/>
          </w:tcPr>
          <w:p w14:paraId="454A6C90" w14:textId="0D5721AA" w:rsidR="00173F1D" w:rsidRPr="00AF1153" w:rsidRDefault="00173F1D" w:rsidP="00173F1D">
            <w:pPr>
              <w:rPr>
                <w:bCs/>
                <w:noProof/>
                <w:sz w:val="20"/>
                <w:szCs w:val="20"/>
                <w:lang w:val="en-US" w:eastAsia="en-US"/>
              </w:rPr>
            </w:pPr>
            <w:r>
              <w:rPr>
                <w:bCs/>
                <w:noProof/>
                <w:sz w:val="20"/>
                <w:szCs w:val="20"/>
                <w:lang w:val="en-US" w:eastAsia="en-US"/>
              </w:rPr>
              <w:t>6</w:t>
            </w:r>
          </w:p>
        </w:tc>
        <w:tc>
          <w:tcPr>
            <w:tcW w:w="1890" w:type="dxa"/>
          </w:tcPr>
          <w:p w14:paraId="5333A701" w14:textId="3F5270C2" w:rsidR="00212D9E" w:rsidRPr="00AF1153" w:rsidRDefault="00173F1D" w:rsidP="00173F1D">
            <w:pPr>
              <w:rPr>
                <w:bCs/>
                <w:noProof/>
                <w:sz w:val="20"/>
                <w:szCs w:val="20"/>
                <w:lang w:val="en-US" w:eastAsia="en-US"/>
              </w:rPr>
            </w:pPr>
            <w:r>
              <w:rPr>
                <w:bCs/>
                <w:noProof/>
                <w:sz w:val="20"/>
                <w:szCs w:val="20"/>
                <w:lang w:val="en-US" w:eastAsia="en-US"/>
              </w:rPr>
              <w:t>6</w:t>
            </w:r>
          </w:p>
        </w:tc>
        <w:tc>
          <w:tcPr>
            <w:tcW w:w="2610" w:type="dxa"/>
          </w:tcPr>
          <w:p w14:paraId="7F9AB145" w14:textId="58BC9EF0" w:rsidR="00173F1D" w:rsidRPr="00AF1153" w:rsidRDefault="004C0EA2" w:rsidP="00173F1D">
            <w:pPr>
              <w:rPr>
                <w:bCs/>
                <w:noProof/>
                <w:sz w:val="20"/>
                <w:szCs w:val="20"/>
                <w:lang w:val="en-US" w:eastAsia="en-US"/>
              </w:rPr>
            </w:pPr>
            <w:r>
              <w:rPr>
                <w:bCs/>
                <w:noProof/>
                <w:sz w:val="20"/>
                <w:szCs w:val="20"/>
                <w:lang w:val="en-US" w:eastAsia="en-US"/>
              </w:rPr>
              <w:t>Delayed</w:t>
            </w:r>
          </w:p>
        </w:tc>
        <w:tc>
          <w:tcPr>
            <w:tcW w:w="2993" w:type="dxa"/>
          </w:tcPr>
          <w:p w14:paraId="6C8F9116" w14:textId="71C8CCDC" w:rsidR="00173F1D" w:rsidRPr="00627A1C" w:rsidRDefault="00173F1D" w:rsidP="00173F1D">
            <w:pPr>
              <w:rPr>
                <w:b/>
                <w:lang w:val="en-US" w:eastAsia="en-US"/>
              </w:rPr>
            </w:pPr>
            <w:r w:rsidRPr="002C772E">
              <w:rPr>
                <w:bCs/>
                <w:noProof/>
                <w:sz w:val="20"/>
                <w:szCs w:val="20"/>
                <w:lang w:val="en-US" w:eastAsia="en-US"/>
              </w:rPr>
              <w:t>In</w:t>
            </w:r>
            <w:r>
              <w:rPr>
                <w:bCs/>
                <w:noProof/>
                <w:sz w:val="20"/>
                <w:szCs w:val="20"/>
                <w:lang w:val="en-US" w:eastAsia="en-US"/>
              </w:rPr>
              <w:t>security in El Geneina delayed the rollout of some land-related activities as a way of minimising potential exacerbation of tensions im Jebel Moon.</w:t>
            </w:r>
          </w:p>
        </w:tc>
      </w:tr>
      <w:tr w:rsidR="00173F1D" w:rsidRPr="00627A1C" w14:paraId="5F1FD2CB" w14:textId="77777777" w:rsidTr="00CD2914">
        <w:trPr>
          <w:trHeight w:val="1043"/>
        </w:trPr>
        <w:tc>
          <w:tcPr>
            <w:tcW w:w="1957" w:type="dxa"/>
            <w:vMerge w:val="restart"/>
          </w:tcPr>
          <w:p w14:paraId="5EA3C27E" w14:textId="77777777" w:rsidR="00173F1D" w:rsidRPr="009537B4" w:rsidRDefault="00173F1D" w:rsidP="00173F1D">
            <w:pPr>
              <w:rPr>
                <w:sz w:val="20"/>
                <w:szCs w:val="20"/>
                <w:lang w:val="en-US" w:eastAsia="en-US"/>
              </w:rPr>
            </w:pPr>
            <w:r w:rsidRPr="009537B4">
              <w:rPr>
                <w:sz w:val="20"/>
                <w:szCs w:val="20"/>
                <w:lang w:val="en-US" w:eastAsia="en-US"/>
              </w:rPr>
              <w:lastRenderedPageBreak/>
              <w:t>Output 1.2</w:t>
            </w:r>
          </w:p>
          <w:p w14:paraId="11770E76" w14:textId="77777777" w:rsidR="00173F1D" w:rsidRPr="009537B4" w:rsidRDefault="00173F1D" w:rsidP="00173F1D">
            <w:pPr>
              <w:rPr>
                <w:sz w:val="20"/>
                <w:szCs w:val="20"/>
              </w:rPr>
            </w:pPr>
            <w:r w:rsidRPr="009537B4">
              <w:rPr>
                <w:sz w:val="20"/>
                <w:szCs w:val="20"/>
              </w:rPr>
              <w:t>Planning for durable solutions informs Locality Action Plans</w:t>
            </w:r>
          </w:p>
          <w:p w14:paraId="4B695010" w14:textId="78F2B0D7" w:rsidR="00173F1D" w:rsidRPr="00627A1C" w:rsidRDefault="00173F1D" w:rsidP="00173F1D">
            <w:pPr>
              <w:rPr>
                <w:lang w:val="en-US" w:eastAsia="en-US"/>
              </w:rPr>
            </w:pPr>
          </w:p>
        </w:tc>
        <w:tc>
          <w:tcPr>
            <w:tcW w:w="2340" w:type="dxa"/>
            <w:shd w:val="clear" w:color="auto" w:fill="EEECE1"/>
          </w:tcPr>
          <w:p w14:paraId="22314C0F" w14:textId="14FD8EBB" w:rsidR="00173F1D" w:rsidRPr="00A17B61" w:rsidRDefault="00173F1D" w:rsidP="00173F1D">
            <w:pPr>
              <w:jc w:val="both"/>
              <w:rPr>
                <w:sz w:val="20"/>
                <w:szCs w:val="20"/>
                <w:lang w:val="en-US" w:eastAsia="en-US"/>
              </w:rPr>
            </w:pPr>
            <w:r w:rsidRPr="00A17B61">
              <w:rPr>
                <w:sz w:val="20"/>
                <w:szCs w:val="20"/>
                <w:lang w:val="en-US" w:eastAsia="en-US"/>
              </w:rPr>
              <w:t>Indicator 1.2.1</w:t>
            </w:r>
          </w:p>
          <w:p w14:paraId="3CF0FA9C" w14:textId="77777777" w:rsidR="00173F1D" w:rsidRPr="00A17B61" w:rsidRDefault="00173F1D" w:rsidP="00173F1D">
            <w:pPr>
              <w:rPr>
                <w:sz w:val="20"/>
                <w:szCs w:val="20"/>
              </w:rPr>
            </w:pPr>
            <w:r w:rsidRPr="00A17B61">
              <w:rPr>
                <w:rFonts w:eastAsia="Arial"/>
                <w:sz w:val="20"/>
                <w:szCs w:val="20"/>
              </w:rPr>
              <w:t xml:space="preserve"># of inclusive locality Action Plan for durable solutions developed based on disaggregated data in target locations </w:t>
            </w:r>
          </w:p>
          <w:p w14:paraId="583F918C" w14:textId="49682F72" w:rsidR="00173F1D" w:rsidRPr="00C25927" w:rsidRDefault="00173F1D" w:rsidP="00173F1D">
            <w:pPr>
              <w:jc w:val="both"/>
              <w:rPr>
                <w:sz w:val="20"/>
                <w:szCs w:val="20"/>
                <w:lang w:val="en-US" w:eastAsia="en-US"/>
              </w:rPr>
            </w:pPr>
          </w:p>
        </w:tc>
        <w:tc>
          <w:tcPr>
            <w:tcW w:w="1980" w:type="dxa"/>
            <w:shd w:val="clear" w:color="auto" w:fill="EEECE1"/>
          </w:tcPr>
          <w:p w14:paraId="19BF873F" w14:textId="16E36B68" w:rsidR="00173F1D" w:rsidRPr="00AF1153" w:rsidRDefault="00173F1D" w:rsidP="00173F1D">
            <w:pPr>
              <w:rPr>
                <w:bCs/>
                <w:noProof/>
                <w:sz w:val="20"/>
                <w:szCs w:val="20"/>
                <w:lang w:val="en-US" w:eastAsia="en-US"/>
              </w:rPr>
            </w:pPr>
            <w:r>
              <w:rPr>
                <w:bCs/>
                <w:noProof/>
                <w:sz w:val="20"/>
                <w:szCs w:val="20"/>
                <w:lang w:val="en-US" w:eastAsia="en-US"/>
              </w:rPr>
              <w:t>0</w:t>
            </w:r>
          </w:p>
        </w:tc>
        <w:tc>
          <w:tcPr>
            <w:tcW w:w="1350" w:type="dxa"/>
            <w:shd w:val="clear" w:color="auto" w:fill="EEECE1"/>
          </w:tcPr>
          <w:p w14:paraId="63B43821" w14:textId="572A3C92" w:rsidR="00173F1D" w:rsidRPr="00AF1153" w:rsidRDefault="00173F1D" w:rsidP="00173F1D">
            <w:pPr>
              <w:rPr>
                <w:bCs/>
                <w:noProof/>
                <w:sz w:val="20"/>
                <w:szCs w:val="20"/>
                <w:lang w:val="en-US" w:eastAsia="en-US"/>
              </w:rPr>
            </w:pPr>
            <w:r>
              <w:rPr>
                <w:bCs/>
                <w:noProof/>
                <w:sz w:val="20"/>
                <w:szCs w:val="20"/>
                <w:lang w:val="en-US" w:eastAsia="en-US"/>
              </w:rPr>
              <w:t>1</w:t>
            </w:r>
          </w:p>
        </w:tc>
        <w:tc>
          <w:tcPr>
            <w:tcW w:w="1890" w:type="dxa"/>
          </w:tcPr>
          <w:p w14:paraId="13DA2554" w14:textId="3CCD4DB9" w:rsidR="00173F1D" w:rsidRPr="00AF1153" w:rsidRDefault="00173F1D" w:rsidP="00173F1D">
            <w:pPr>
              <w:rPr>
                <w:bCs/>
                <w:noProof/>
                <w:sz w:val="20"/>
                <w:szCs w:val="20"/>
                <w:lang w:val="en-US" w:eastAsia="en-US"/>
              </w:rPr>
            </w:pPr>
            <w:r>
              <w:rPr>
                <w:bCs/>
                <w:noProof/>
                <w:sz w:val="20"/>
                <w:szCs w:val="20"/>
                <w:lang w:val="en-US" w:eastAsia="en-US"/>
              </w:rPr>
              <w:t>1</w:t>
            </w:r>
          </w:p>
        </w:tc>
        <w:tc>
          <w:tcPr>
            <w:tcW w:w="2610" w:type="dxa"/>
          </w:tcPr>
          <w:p w14:paraId="32D6CB1A" w14:textId="3DBD1BA8" w:rsidR="00173F1D" w:rsidRPr="00AF1153" w:rsidRDefault="00173F1D" w:rsidP="00173F1D">
            <w:pPr>
              <w:rPr>
                <w:bCs/>
                <w:noProof/>
                <w:sz w:val="20"/>
                <w:szCs w:val="20"/>
                <w:lang w:val="en-US" w:eastAsia="en-US"/>
              </w:rPr>
            </w:pPr>
            <w:r w:rsidRPr="009D67F3">
              <w:rPr>
                <w:bCs/>
                <w:noProof/>
                <w:sz w:val="20"/>
                <w:szCs w:val="20"/>
                <w:lang w:val="en-US" w:eastAsia="en-US"/>
              </w:rPr>
              <w:t xml:space="preserve">Data collection for the durable solutions analysis is complete, and the draft durable solutions report is underway. Community validation of the findings has been completed. </w:t>
            </w:r>
          </w:p>
        </w:tc>
        <w:tc>
          <w:tcPr>
            <w:tcW w:w="2993" w:type="dxa"/>
          </w:tcPr>
          <w:p w14:paraId="00E8936F" w14:textId="0DE39276" w:rsidR="00173F1D" w:rsidRDefault="00173F1D" w:rsidP="00173F1D">
            <w:pPr>
              <w:rPr>
                <w:bCs/>
                <w:noProof/>
                <w:sz w:val="20"/>
                <w:szCs w:val="20"/>
                <w:lang w:val="en-US" w:eastAsia="en-US"/>
              </w:rPr>
            </w:pPr>
            <w:r>
              <w:rPr>
                <w:bCs/>
                <w:noProof/>
                <w:sz w:val="20"/>
                <w:szCs w:val="20"/>
                <w:lang w:val="en-US" w:eastAsia="en-US"/>
              </w:rPr>
              <w:t xml:space="preserve">Data collection was delayed due to the </w:t>
            </w:r>
            <w:r w:rsidRPr="00D1682E">
              <w:rPr>
                <w:bCs/>
                <w:noProof/>
                <w:sz w:val="20"/>
                <w:szCs w:val="20"/>
                <w:lang w:val="en-US" w:eastAsia="en-US"/>
              </w:rPr>
              <w:t>Covid-19 pandemic</w:t>
            </w:r>
            <w:r>
              <w:rPr>
                <w:bCs/>
                <w:noProof/>
                <w:sz w:val="20"/>
                <w:szCs w:val="20"/>
                <w:lang w:val="en-US" w:eastAsia="en-US"/>
              </w:rPr>
              <w:t xml:space="preserve"> which, in turn, </w:t>
            </w:r>
            <w:r w:rsidR="007A2E1E">
              <w:rPr>
                <w:bCs/>
                <w:noProof/>
                <w:sz w:val="20"/>
                <w:szCs w:val="20"/>
                <w:lang w:val="en-US" w:eastAsia="en-US"/>
              </w:rPr>
              <w:t>delayed</w:t>
            </w:r>
            <w:r>
              <w:rPr>
                <w:bCs/>
                <w:noProof/>
                <w:sz w:val="20"/>
                <w:szCs w:val="20"/>
                <w:lang w:val="en-US" w:eastAsia="en-US"/>
              </w:rPr>
              <w:t xml:space="preserve"> the action planning process. </w:t>
            </w:r>
          </w:p>
          <w:p w14:paraId="753A7823" w14:textId="756CC03E" w:rsidR="00173F1D" w:rsidRPr="00627A1C" w:rsidRDefault="00173F1D" w:rsidP="00173F1D">
            <w:r w:rsidRPr="009D67F3">
              <w:rPr>
                <w:bCs/>
                <w:noProof/>
                <w:sz w:val="20"/>
                <w:szCs w:val="20"/>
                <w:lang w:val="en-US" w:eastAsia="en-US"/>
              </w:rPr>
              <w:t>The Action Plan workshop to design interventions based on the analysis and community priorities is planned for July.</w:t>
            </w:r>
          </w:p>
        </w:tc>
      </w:tr>
      <w:tr w:rsidR="00173F1D" w:rsidRPr="00627A1C" w14:paraId="151DAB91" w14:textId="77777777" w:rsidTr="00CD2914">
        <w:trPr>
          <w:trHeight w:val="4400"/>
        </w:trPr>
        <w:tc>
          <w:tcPr>
            <w:tcW w:w="1957" w:type="dxa"/>
            <w:vMerge/>
          </w:tcPr>
          <w:p w14:paraId="62E6AE27" w14:textId="77777777" w:rsidR="00173F1D" w:rsidRPr="00627A1C" w:rsidRDefault="00173F1D" w:rsidP="00173F1D">
            <w:pPr>
              <w:rPr>
                <w:b/>
                <w:lang w:val="en-US" w:eastAsia="en-US"/>
              </w:rPr>
            </w:pPr>
          </w:p>
        </w:tc>
        <w:tc>
          <w:tcPr>
            <w:tcW w:w="2340" w:type="dxa"/>
            <w:shd w:val="clear" w:color="auto" w:fill="EEECE1"/>
          </w:tcPr>
          <w:p w14:paraId="46B40A66" w14:textId="77777777" w:rsidR="00173F1D" w:rsidRPr="00A17B61" w:rsidRDefault="00173F1D" w:rsidP="00173F1D">
            <w:pPr>
              <w:jc w:val="both"/>
              <w:rPr>
                <w:sz w:val="20"/>
                <w:szCs w:val="20"/>
                <w:lang w:val="en-US" w:eastAsia="en-US"/>
              </w:rPr>
            </w:pPr>
            <w:r w:rsidRPr="00A17B61">
              <w:rPr>
                <w:sz w:val="20"/>
                <w:szCs w:val="20"/>
                <w:lang w:val="en-US" w:eastAsia="en-US"/>
              </w:rPr>
              <w:t>Indicator 1.2.2</w:t>
            </w:r>
          </w:p>
          <w:p w14:paraId="2BB88FAE" w14:textId="77777777" w:rsidR="00173F1D" w:rsidRPr="00A17B61" w:rsidRDefault="00173F1D" w:rsidP="00173F1D">
            <w:pPr>
              <w:rPr>
                <w:bCs/>
                <w:sz w:val="20"/>
                <w:szCs w:val="20"/>
              </w:rPr>
            </w:pPr>
            <w:r w:rsidRPr="00A17B61">
              <w:rPr>
                <w:bCs/>
                <w:sz w:val="20"/>
                <w:szCs w:val="20"/>
              </w:rPr>
              <w:t># of community support projects identified, implemented and utilized by the community</w:t>
            </w:r>
          </w:p>
          <w:p w14:paraId="03FFCB0B" w14:textId="5A7092B2" w:rsidR="00173F1D" w:rsidRPr="00C25927" w:rsidRDefault="00173F1D" w:rsidP="00173F1D">
            <w:pPr>
              <w:jc w:val="both"/>
              <w:rPr>
                <w:sz w:val="20"/>
                <w:szCs w:val="20"/>
                <w:lang w:val="en-US" w:eastAsia="en-US"/>
              </w:rPr>
            </w:pPr>
          </w:p>
        </w:tc>
        <w:tc>
          <w:tcPr>
            <w:tcW w:w="1980" w:type="dxa"/>
            <w:shd w:val="clear" w:color="auto" w:fill="EEECE1"/>
          </w:tcPr>
          <w:p w14:paraId="071D0C43" w14:textId="2950A655" w:rsidR="00173F1D" w:rsidRPr="00AF1153" w:rsidRDefault="00173F1D" w:rsidP="00173F1D">
            <w:pPr>
              <w:rPr>
                <w:bCs/>
                <w:noProof/>
                <w:sz w:val="20"/>
                <w:szCs w:val="20"/>
                <w:lang w:val="en-US" w:eastAsia="en-US"/>
              </w:rPr>
            </w:pPr>
            <w:r>
              <w:rPr>
                <w:bCs/>
                <w:noProof/>
                <w:sz w:val="20"/>
                <w:szCs w:val="20"/>
                <w:lang w:val="en-US" w:eastAsia="en-US"/>
              </w:rPr>
              <w:t>0</w:t>
            </w:r>
          </w:p>
        </w:tc>
        <w:tc>
          <w:tcPr>
            <w:tcW w:w="1350" w:type="dxa"/>
            <w:shd w:val="clear" w:color="auto" w:fill="EEECE1"/>
          </w:tcPr>
          <w:p w14:paraId="006C20B7" w14:textId="0F8D9296" w:rsidR="00173F1D" w:rsidRPr="00AF1153" w:rsidRDefault="00173F1D" w:rsidP="00173F1D">
            <w:pPr>
              <w:rPr>
                <w:bCs/>
                <w:noProof/>
                <w:sz w:val="20"/>
                <w:szCs w:val="20"/>
                <w:lang w:val="en-US" w:eastAsia="en-US"/>
              </w:rPr>
            </w:pPr>
            <w:r>
              <w:rPr>
                <w:bCs/>
                <w:noProof/>
                <w:sz w:val="20"/>
                <w:szCs w:val="20"/>
                <w:lang w:val="en-US" w:eastAsia="en-US"/>
              </w:rPr>
              <w:t>8</w:t>
            </w:r>
          </w:p>
        </w:tc>
        <w:tc>
          <w:tcPr>
            <w:tcW w:w="1890" w:type="dxa"/>
          </w:tcPr>
          <w:p w14:paraId="4F2FACB3" w14:textId="1ADAD2BA" w:rsidR="00BB1918" w:rsidRPr="00AF1153" w:rsidRDefault="00173F1D" w:rsidP="00173F1D">
            <w:pPr>
              <w:rPr>
                <w:bCs/>
                <w:noProof/>
                <w:sz w:val="20"/>
                <w:szCs w:val="20"/>
                <w:lang w:val="en-US" w:eastAsia="en-US"/>
              </w:rPr>
            </w:pPr>
            <w:r>
              <w:rPr>
                <w:bCs/>
                <w:noProof/>
                <w:sz w:val="20"/>
                <w:szCs w:val="20"/>
                <w:lang w:val="en-US" w:eastAsia="en-US"/>
              </w:rPr>
              <w:t>8</w:t>
            </w:r>
          </w:p>
        </w:tc>
        <w:tc>
          <w:tcPr>
            <w:tcW w:w="2610" w:type="dxa"/>
          </w:tcPr>
          <w:p w14:paraId="73012CE9" w14:textId="0ACEBE63" w:rsidR="00173F1D" w:rsidRPr="00AF1153" w:rsidRDefault="00173F1D" w:rsidP="00173F1D">
            <w:pPr>
              <w:rPr>
                <w:bCs/>
                <w:noProof/>
                <w:sz w:val="20"/>
                <w:szCs w:val="20"/>
                <w:lang w:val="en-US" w:eastAsia="en-US"/>
              </w:rPr>
            </w:pPr>
            <w:r w:rsidRPr="00D92ECF">
              <w:rPr>
                <w:sz w:val="20"/>
                <w:szCs w:val="20"/>
                <w:lang w:val="en-CA" w:eastAsia="en-US"/>
              </w:rPr>
              <w:t>Construction of 9 community support projects ongoing, including construction/</w:t>
            </w:r>
            <w:r>
              <w:rPr>
                <w:sz w:val="20"/>
                <w:szCs w:val="20"/>
                <w:lang w:val="en-CA" w:eastAsia="en-US"/>
              </w:rPr>
              <w:t xml:space="preserve"> </w:t>
            </w:r>
            <w:r w:rsidRPr="00D92ECF">
              <w:rPr>
                <w:sz w:val="20"/>
                <w:szCs w:val="20"/>
                <w:lang w:val="en-CA" w:eastAsia="en-US"/>
              </w:rPr>
              <w:t xml:space="preserve">rehabilitation of classrooms in Fajola and Aroshoro; water and sanitation projects in Jiljilak and Aroshoro; water yards in Seleah and Aroshoro; and police post in Jiljilak. The constructions are complemented by provision of furniture and teaching/learning materials to the schools, training of teachers, training of water committees, and provision of equipment and furniture to the Child and Family Protection Unit in Seleah. </w:t>
            </w:r>
          </w:p>
        </w:tc>
        <w:tc>
          <w:tcPr>
            <w:tcW w:w="2993" w:type="dxa"/>
          </w:tcPr>
          <w:p w14:paraId="0F24E2CE" w14:textId="050D98DE" w:rsidR="00173F1D" w:rsidRPr="00627A1C" w:rsidRDefault="00173F1D" w:rsidP="00173F1D">
            <w:r w:rsidRPr="00F658F3">
              <w:rPr>
                <w:sz w:val="20"/>
                <w:szCs w:val="20"/>
                <w:lang w:val="en-CA" w:eastAsia="en-US"/>
              </w:rPr>
              <w:t xml:space="preserve">Covid-19 </w:t>
            </w:r>
            <w:r>
              <w:rPr>
                <w:sz w:val="20"/>
                <w:szCs w:val="20"/>
                <w:lang w:val="en-CA" w:eastAsia="en-US"/>
              </w:rPr>
              <w:t>related restrictions delayed the initiation of the community support projects. I</w:t>
            </w:r>
            <w:r w:rsidRPr="00F658F3">
              <w:rPr>
                <w:sz w:val="20"/>
                <w:szCs w:val="20"/>
                <w:lang w:val="en-CA" w:eastAsia="en-US"/>
              </w:rPr>
              <w:t>nsecurity in El Geneina</w:t>
            </w:r>
            <w:r>
              <w:rPr>
                <w:sz w:val="20"/>
                <w:szCs w:val="20"/>
                <w:lang w:val="en-CA" w:eastAsia="en-US"/>
              </w:rPr>
              <w:t xml:space="preserve"> further </w:t>
            </w:r>
            <w:r w:rsidRPr="00F658F3">
              <w:rPr>
                <w:sz w:val="20"/>
                <w:szCs w:val="20"/>
                <w:lang w:val="en-CA" w:eastAsia="en-US"/>
              </w:rPr>
              <w:t>delayed t</w:t>
            </w:r>
            <w:r>
              <w:rPr>
                <w:sz w:val="20"/>
                <w:szCs w:val="20"/>
                <w:lang w:val="en-CA" w:eastAsia="en-US"/>
              </w:rPr>
              <w:t>he</w:t>
            </w:r>
            <w:r w:rsidRPr="00F658F3">
              <w:rPr>
                <w:sz w:val="20"/>
                <w:szCs w:val="20"/>
                <w:lang w:val="en-CA" w:eastAsia="en-US"/>
              </w:rPr>
              <w:t xml:space="preserve"> transportation of </w:t>
            </w:r>
            <w:r>
              <w:rPr>
                <w:sz w:val="20"/>
                <w:szCs w:val="20"/>
                <w:lang w:val="en-CA" w:eastAsia="en-US"/>
              </w:rPr>
              <w:t xml:space="preserve">construction </w:t>
            </w:r>
            <w:r w:rsidRPr="00F658F3">
              <w:rPr>
                <w:sz w:val="20"/>
                <w:szCs w:val="20"/>
                <w:lang w:val="en-CA" w:eastAsia="en-US"/>
              </w:rPr>
              <w:t>materials to Jebel Moon.</w:t>
            </w:r>
            <w:r w:rsidR="00EE3D74">
              <w:rPr>
                <w:sz w:val="20"/>
                <w:szCs w:val="20"/>
                <w:lang w:val="en-CA" w:eastAsia="en-US"/>
              </w:rPr>
              <w:t xml:space="preserve"> </w:t>
            </w:r>
            <w:r w:rsidR="00EE3D74" w:rsidRPr="00D92ECF">
              <w:rPr>
                <w:sz w:val="20"/>
                <w:szCs w:val="20"/>
                <w:lang w:val="en-CA" w:eastAsia="en-US"/>
              </w:rPr>
              <w:t>Completion and handover of projects is planned for September.</w:t>
            </w:r>
          </w:p>
        </w:tc>
      </w:tr>
      <w:tr w:rsidR="00173F1D" w:rsidRPr="00627A1C" w14:paraId="523A6919" w14:textId="77777777" w:rsidTr="00CD2914">
        <w:trPr>
          <w:trHeight w:val="2573"/>
        </w:trPr>
        <w:tc>
          <w:tcPr>
            <w:tcW w:w="1957" w:type="dxa"/>
            <w:vMerge/>
          </w:tcPr>
          <w:p w14:paraId="05BF975F" w14:textId="77777777" w:rsidR="00173F1D" w:rsidRPr="00627A1C" w:rsidRDefault="00173F1D" w:rsidP="00173F1D">
            <w:pPr>
              <w:rPr>
                <w:b/>
                <w:lang w:val="en-US" w:eastAsia="en-US"/>
              </w:rPr>
            </w:pPr>
          </w:p>
        </w:tc>
        <w:tc>
          <w:tcPr>
            <w:tcW w:w="2340" w:type="dxa"/>
            <w:shd w:val="clear" w:color="auto" w:fill="EEECE1"/>
          </w:tcPr>
          <w:p w14:paraId="5339FB4B" w14:textId="4B077A74" w:rsidR="00173F1D" w:rsidRPr="00F15A15" w:rsidRDefault="00173F1D" w:rsidP="00173F1D">
            <w:pPr>
              <w:jc w:val="both"/>
              <w:rPr>
                <w:sz w:val="20"/>
                <w:szCs w:val="20"/>
                <w:lang w:val="en-US" w:eastAsia="en-US"/>
              </w:rPr>
            </w:pPr>
            <w:r w:rsidRPr="00F15A15">
              <w:rPr>
                <w:sz w:val="20"/>
                <w:szCs w:val="20"/>
                <w:lang w:val="en-US" w:eastAsia="en-US"/>
              </w:rPr>
              <w:t>Indicator 1.2.</w:t>
            </w:r>
            <w:r>
              <w:rPr>
                <w:sz w:val="20"/>
                <w:szCs w:val="20"/>
                <w:lang w:val="en-US" w:eastAsia="en-US"/>
              </w:rPr>
              <w:t>3</w:t>
            </w:r>
          </w:p>
          <w:p w14:paraId="726A5897" w14:textId="77777777" w:rsidR="00173F1D" w:rsidRPr="00F15A15" w:rsidRDefault="00173F1D" w:rsidP="00173F1D">
            <w:pPr>
              <w:rPr>
                <w:bCs/>
                <w:sz w:val="20"/>
                <w:szCs w:val="20"/>
              </w:rPr>
            </w:pPr>
            <w:r w:rsidRPr="00F15A15">
              <w:rPr>
                <w:bCs/>
                <w:sz w:val="20"/>
                <w:szCs w:val="20"/>
              </w:rPr>
              <w:t># of individuals, disaggregated by age and gender, obtained civil documentation</w:t>
            </w:r>
          </w:p>
          <w:p w14:paraId="221ECA17" w14:textId="22593459" w:rsidR="00173F1D" w:rsidRPr="00A17B61" w:rsidRDefault="00173F1D" w:rsidP="00173F1D">
            <w:pPr>
              <w:jc w:val="both"/>
              <w:rPr>
                <w:sz w:val="20"/>
                <w:szCs w:val="20"/>
                <w:lang w:val="en-US" w:eastAsia="en-US"/>
              </w:rPr>
            </w:pPr>
          </w:p>
        </w:tc>
        <w:tc>
          <w:tcPr>
            <w:tcW w:w="1980" w:type="dxa"/>
            <w:shd w:val="clear" w:color="auto" w:fill="EEECE1"/>
          </w:tcPr>
          <w:p w14:paraId="123B9F23" w14:textId="09E2E5FA" w:rsidR="00173F1D" w:rsidRPr="00AF1153" w:rsidRDefault="00173F1D" w:rsidP="00173F1D">
            <w:pPr>
              <w:rPr>
                <w:bCs/>
                <w:noProof/>
                <w:sz w:val="20"/>
                <w:szCs w:val="20"/>
                <w:lang w:val="en-US" w:eastAsia="en-US"/>
              </w:rPr>
            </w:pPr>
            <w:r w:rsidRPr="00CD2914">
              <w:rPr>
                <w:bCs/>
                <w:sz w:val="20"/>
                <w:szCs w:val="20"/>
              </w:rPr>
              <w:t>a) No legal documentation: 25%</w:t>
            </w:r>
          </w:p>
        </w:tc>
        <w:tc>
          <w:tcPr>
            <w:tcW w:w="1350" w:type="dxa"/>
            <w:shd w:val="clear" w:color="auto" w:fill="EEECE1"/>
          </w:tcPr>
          <w:p w14:paraId="1454BFD5" w14:textId="4F3B4A59" w:rsidR="00173F1D" w:rsidRPr="00AF1153" w:rsidRDefault="00173F1D" w:rsidP="00173F1D">
            <w:pPr>
              <w:rPr>
                <w:bCs/>
                <w:noProof/>
                <w:sz w:val="20"/>
                <w:szCs w:val="20"/>
                <w:lang w:val="en-US" w:eastAsia="en-US"/>
              </w:rPr>
            </w:pPr>
            <w:r w:rsidRPr="001D31E8">
              <w:rPr>
                <w:bCs/>
                <w:noProof/>
                <w:sz w:val="20"/>
                <w:szCs w:val="20"/>
                <w:lang w:val="en-US" w:eastAsia="en-US"/>
              </w:rPr>
              <w:t>15% of IDPs in target locations</w:t>
            </w:r>
          </w:p>
        </w:tc>
        <w:tc>
          <w:tcPr>
            <w:tcW w:w="1890" w:type="dxa"/>
          </w:tcPr>
          <w:p w14:paraId="1250181D" w14:textId="6BD12AED" w:rsidR="00173F1D" w:rsidRPr="009379A7" w:rsidRDefault="009F5D89" w:rsidP="00173F1D">
            <w:pPr>
              <w:rPr>
                <w:sz w:val="20"/>
                <w:szCs w:val="20"/>
                <w:lang w:val="en-CA" w:eastAsia="en-US"/>
              </w:rPr>
            </w:pPr>
            <w:r>
              <w:rPr>
                <w:sz w:val="20"/>
                <w:szCs w:val="20"/>
                <w:lang w:val="en-CA" w:eastAsia="en-US"/>
              </w:rPr>
              <w:t>15%</w:t>
            </w:r>
          </w:p>
        </w:tc>
        <w:tc>
          <w:tcPr>
            <w:tcW w:w="2610" w:type="dxa"/>
          </w:tcPr>
          <w:p w14:paraId="25B9B9D3" w14:textId="5268BA29" w:rsidR="00173F1D" w:rsidRPr="009379A7" w:rsidRDefault="00173F1D" w:rsidP="00173F1D">
            <w:pPr>
              <w:rPr>
                <w:sz w:val="20"/>
                <w:szCs w:val="20"/>
                <w:lang w:val="en-CA" w:eastAsia="en-US"/>
              </w:rPr>
            </w:pPr>
            <w:r w:rsidRPr="009379A7">
              <w:rPr>
                <w:sz w:val="20"/>
                <w:szCs w:val="20"/>
                <w:lang w:val="en-CA" w:eastAsia="en-US"/>
              </w:rPr>
              <w:t xml:space="preserve">A 5-day registration campaign was held in March to April 2021, in cooperation with the governmental Civil Registration Mobile Team. 2,675 IDPs and returnees without personal, property, and land documentation were registered, and issuance of personal documentation has started. </w:t>
            </w:r>
          </w:p>
        </w:tc>
        <w:tc>
          <w:tcPr>
            <w:tcW w:w="2993" w:type="dxa"/>
          </w:tcPr>
          <w:p w14:paraId="611A8A59" w14:textId="5FF3C381" w:rsidR="00173F1D" w:rsidRPr="009379A7" w:rsidRDefault="00173F1D" w:rsidP="00173F1D">
            <w:pPr>
              <w:rPr>
                <w:sz w:val="20"/>
                <w:szCs w:val="20"/>
                <w:lang w:val="en-CA" w:eastAsia="en-US"/>
              </w:rPr>
            </w:pPr>
            <w:r w:rsidRPr="009379A7">
              <w:rPr>
                <w:sz w:val="20"/>
                <w:szCs w:val="20"/>
                <w:lang w:val="en-CA" w:eastAsia="en-US"/>
              </w:rPr>
              <w:t>Covid-19</w:t>
            </w:r>
            <w:r>
              <w:rPr>
                <w:sz w:val="20"/>
                <w:szCs w:val="20"/>
                <w:lang w:val="en-CA" w:eastAsia="en-US"/>
              </w:rPr>
              <w:t xml:space="preserve"> related restrictions delayed the initiation of the registration process.</w:t>
            </w:r>
            <w:r w:rsidR="002165E4">
              <w:rPr>
                <w:sz w:val="20"/>
                <w:szCs w:val="20"/>
                <w:lang w:val="en-CA" w:eastAsia="en-US"/>
              </w:rPr>
              <w:t xml:space="preserve"> </w:t>
            </w:r>
            <w:r w:rsidR="002165E4" w:rsidRPr="009379A7">
              <w:rPr>
                <w:sz w:val="20"/>
                <w:szCs w:val="20"/>
                <w:lang w:val="en-CA" w:eastAsia="en-US"/>
              </w:rPr>
              <w:t>Gender and age disaggregated data is currently unavailable.</w:t>
            </w:r>
          </w:p>
        </w:tc>
      </w:tr>
      <w:tr w:rsidR="00173F1D" w:rsidRPr="00627A1C" w14:paraId="4F30082F" w14:textId="77777777" w:rsidTr="00CD2914">
        <w:trPr>
          <w:trHeight w:val="2861"/>
        </w:trPr>
        <w:tc>
          <w:tcPr>
            <w:tcW w:w="1957" w:type="dxa"/>
            <w:vMerge/>
          </w:tcPr>
          <w:p w14:paraId="0487DA5C" w14:textId="77777777" w:rsidR="00173F1D" w:rsidRPr="00627A1C" w:rsidRDefault="00173F1D" w:rsidP="00173F1D">
            <w:pPr>
              <w:rPr>
                <w:b/>
                <w:lang w:val="en-US" w:eastAsia="en-US"/>
              </w:rPr>
            </w:pPr>
          </w:p>
        </w:tc>
        <w:tc>
          <w:tcPr>
            <w:tcW w:w="2340" w:type="dxa"/>
            <w:shd w:val="clear" w:color="auto" w:fill="EEECE1"/>
          </w:tcPr>
          <w:p w14:paraId="490C8D6D" w14:textId="6816EE60" w:rsidR="00173F1D" w:rsidRPr="00E617F6" w:rsidRDefault="00173F1D" w:rsidP="00173F1D">
            <w:pPr>
              <w:jc w:val="both"/>
              <w:rPr>
                <w:sz w:val="20"/>
                <w:szCs w:val="20"/>
                <w:lang w:val="en-US" w:eastAsia="en-US"/>
              </w:rPr>
            </w:pPr>
            <w:r w:rsidRPr="00E617F6">
              <w:rPr>
                <w:sz w:val="20"/>
                <w:szCs w:val="20"/>
                <w:lang w:val="en-US" w:eastAsia="en-US"/>
              </w:rPr>
              <w:t>Indicator 1.2.</w:t>
            </w:r>
            <w:r>
              <w:rPr>
                <w:sz w:val="20"/>
                <w:szCs w:val="20"/>
                <w:lang w:val="en-US" w:eastAsia="en-US"/>
              </w:rPr>
              <w:t>4</w:t>
            </w:r>
          </w:p>
          <w:p w14:paraId="6AD0A920" w14:textId="33946E03" w:rsidR="00173F1D" w:rsidRPr="00F95A0B" w:rsidRDefault="00173F1D" w:rsidP="00173F1D">
            <w:pPr>
              <w:rPr>
                <w:bCs/>
                <w:sz w:val="20"/>
                <w:szCs w:val="20"/>
              </w:rPr>
            </w:pPr>
            <w:r w:rsidRPr="00E617F6">
              <w:rPr>
                <w:bCs/>
                <w:sz w:val="20"/>
                <w:szCs w:val="20"/>
              </w:rPr>
              <w:t xml:space="preserve"># of community reconciliation committees, with women and youth representation, established and provided with trainings and technical support to carry out </w:t>
            </w:r>
            <w:r w:rsidRPr="00E617F6">
              <w:rPr>
                <w:sz w:val="20"/>
                <w:szCs w:val="20"/>
              </w:rPr>
              <w:t>intercommunal dialogue, mediation and dispute resolution</w:t>
            </w:r>
          </w:p>
        </w:tc>
        <w:tc>
          <w:tcPr>
            <w:tcW w:w="1980" w:type="dxa"/>
            <w:shd w:val="clear" w:color="auto" w:fill="EEECE1"/>
          </w:tcPr>
          <w:p w14:paraId="61F5292F" w14:textId="2BAA56E4" w:rsidR="00173F1D" w:rsidRPr="00AF1153" w:rsidRDefault="00173F1D" w:rsidP="00173F1D">
            <w:pPr>
              <w:rPr>
                <w:bCs/>
                <w:noProof/>
                <w:sz w:val="20"/>
                <w:szCs w:val="20"/>
                <w:lang w:val="en-US" w:eastAsia="en-US"/>
              </w:rPr>
            </w:pPr>
            <w:r>
              <w:rPr>
                <w:bCs/>
                <w:noProof/>
                <w:sz w:val="20"/>
                <w:szCs w:val="20"/>
                <w:lang w:val="en-US" w:eastAsia="en-US"/>
              </w:rPr>
              <w:t>0</w:t>
            </w:r>
          </w:p>
        </w:tc>
        <w:tc>
          <w:tcPr>
            <w:tcW w:w="1350" w:type="dxa"/>
            <w:shd w:val="clear" w:color="auto" w:fill="EEECE1"/>
          </w:tcPr>
          <w:p w14:paraId="1539D3F5" w14:textId="40D4369B" w:rsidR="00173F1D" w:rsidRPr="00AF1153" w:rsidRDefault="00173F1D" w:rsidP="00173F1D">
            <w:pPr>
              <w:rPr>
                <w:bCs/>
                <w:noProof/>
                <w:sz w:val="20"/>
                <w:szCs w:val="20"/>
                <w:lang w:val="en-US" w:eastAsia="en-US"/>
              </w:rPr>
            </w:pPr>
            <w:r>
              <w:rPr>
                <w:bCs/>
                <w:noProof/>
                <w:sz w:val="20"/>
                <w:szCs w:val="20"/>
                <w:lang w:val="en-US" w:eastAsia="en-US"/>
              </w:rPr>
              <w:t>6</w:t>
            </w:r>
          </w:p>
        </w:tc>
        <w:tc>
          <w:tcPr>
            <w:tcW w:w="1890" w:type="dxa"/>
          </w:tcPr>
          <w:p w14:paraId="66851659" w14:textId="16BA9EAC" w:rsidR="00173F1D" w:rsidRPr="00AF1153" w:rsidRDefault="00026CF3" w:rsidP="00173F1D">
            <w:pPr>
              <w:rPr>
                <w:bCs/>
                <w:noProof/>
                <w:sz w:val="20"/>
                <w:szCs w:val="20"/>
                <w:lang w:val="en-US" w:eastAsia="en-US"/>
              </w:rPr>
            </w:pPr>
            <w:r>
              <w:rPr>
                <w:bCs/>
                <w:noProof/>
                <w:sz w:val="20"/>
                <w:szCs w:val="20"/>
                <w:lang w:val="en-US" w:eastAsia="en-US"/>
              </w:rPr>
              <w:t>6</w:t>
            </w:r>
          </w:p>
        </w:tc>
        <w:tc>
          <w:tcPr>
            <w:tcW w:w="2610" w:type="dxa"/>
          </w:tcPr>
          <w:p w14:paraId="1AB744F4" w14:textId="3297EC26" w:rsidR="00173F1D" w:rsidRPr="000A7DAC" w:rsidRDefault="00173F1D" w:rsidP="00173F1D">
            <w:pPr>
              <w:rPr>
                <w:bCs/>
                <w:sz w:val="20"/>
                <w:szCs w:val="20"/>
              </w:rPr>
            </w:pPr>
            <w:bookmarkStart w:id="3" w:name="_Hlk74416292"/>
            <w:r w:rsidRPr="000A7DAC">
              <w:rPr>
                <w:bCs/>
                <w:sz w:val="20"/>
                <w:szCs w:val="20"/>
              </w:rPr>
              <w:t>7 community reconciliation committees established in Seleah, Fajola, Manjura, Bardy, Jiljil, Jiljilak, and Gozminno/Aroshero, with a total of 66 members (47 men, 19 women, and 24 youth, of whom 12 are young men and 12 are young women). 26 committee members (22 women and 4 men, mainly youth) have received training on Age, Gender, and Diversity Mainstreaming.</w:t>
            </w:r>
            <w:bookmarkEnd w:id="3"/>
          </w:p>
        </w:tc>
        <w:tc>
          <w:tcPr>
            <w:tcW w:w="2993" w:type="dxa"/>
          </w:tcPr>
          <w:p w14:paraId="03DCF858" w14:textId="3A1D3242" w:rsidR="00173F1D" w:rsidRPr="000A7DAC" w:rsidRDefault="00173F1D" w:rsidP="00173F1D">
            <w:pPr>
              <w:rPr>
                <w:bCs/>
                <w:sz w:val="20"/>
                <w:szCs w:val="20"/>
              </w:rPr>
            </w:pPr>
            <w:r w:rsidRPr="000A7DAC">
              <w:rPr>
                <w:bCs/>
                <w:sz w:val="20"/>
                <w:szCs w:val="20"/>
              </w:rPr>
              <w:t>Committees were restructured to improve diversity among members and geographical coverage.</w:t>
            </w:r>
          </w:p>
        </w:tc>
      </w:tr>
      <w:tr w:rsidR="00173F1D" w:rsidRPr="00627A1C" w14:paraId="27DD6D97" w14:textId="77777777" w:rsidTr="00CD2914">
        <w:trPr>
          <w:trHeight w:val="422"/>
        </w:trPr>
        <w:tc>
          <w:tcPr>
            <w:tcW w:w="1957" w:type="dxa"/>
            <w:vMerge w:val="restart"/>
          </w:tcPr>
          <w:p w14:paraId="2E4B8C07" w14:textId="77777777" w:rsidR="00173F1D" w:rsidRPr="00842BAE" w:rsidRDefault="00173F1D" w:rsidP="00173F1D">
            <w:pPr>
              <w:rPr>
                <w:sz w:val="20"/>
                <w:szCs w:val="20"/>
                <w:lang w:val="en-US" w:eastAsia="en-US"/>
              </w:rPr>
            </w:pPr>
            <w:r w:rsidRPr="00842BAE">
              <w:rPr>
                <w:sz w:val="20"/>
                <w:szCs w:val="20"/>
                <w:lang w:val="en-US" w:eastAsia="en-US"/>
              </w:rPr>
              <w:t>Output 1.3</w:t>
            </w:r>
          </w:p>
          <w:p w14:paraId="23E7F5D7" w14:textId="77777777" w:rsidR="00173F1D" w:rsidRDefault="00173F1D" w:rsidP="00173F1D">
            <w:pPr>
              <w:rPr>
                <w:sz w:val="20"/>
                <w:szCs w:val="20"/>
                <w:lang w:val="en-US" w:eastAsia="en-US"/>
              </w:rPr>
            </w:pPr>
            <w:r>
              <w:rPr>
                <w:sz w:val="20"/>
                <w:szCs w:val="20"/>
                <w:lang w:val="en-US" w:eastAsia="en-US"/>
              </w:rPr>
              <w:t xml:space="preserve">Locality-level Land and Natural Resource Management Plans prepared on an </w:t>
            </w:r>
            <w:r>
              <w:rPr>
                <w:sz w:val="20"/>
                <w:szCs w:val="20"/>
                <w:lang w:val="en-US" w:eastAsia="en-US"/>
              </w:rPr>
              <w:lastRenderedPageBreak/>
              <w:t>inclusive and participatory basis</w:t>
            </w:r>
          </w:p>
          <w:p w14:paraId="2347C4C8" w14:textId="552FC00F" w:rsidR="00173F1D" w:rsidRPr="00842BAE" w:rsidRDefault="00173F1D" w:rsidP="00173F1D">
            <w:pPr>
              <w:rPr>
                <w:sz w:val="20"/>
                <w:szCs w:val="20"/>
                <w:lang w:val="en-US" w:eastAsia="en-US"/>
              </w:rPr>
            </w:pPr>
          </w:p>
        </w:tc>
        <w:tc>
          <w:tcPr>
            <w:tcW w:w="2340" w:type="dxa"/>
            <w:shd w:val="clear" w:color="auto" w:fill="EEECE1"/>
          </w:tcPr>
          <w:p w14:paraId="1354F723" w14:textId="77777777" w:rsidR="00173F1D" w:rsidRPr="00E617F6" w:rsidRDefault="00173F1D" w:rsidP="00173F1D">
            <w:pPr>
              <w:jc w:val="both"/>
              <w:rPr>
                <w:sz w:val="20"/>
                <w:szCs w:val="20"/>
                <w:lang w:val="en-US" w:eastAsia="en-US"/>
              </w:rPr>
            </w:pPr>
            <w:r w:rsidRPr="00E617F6">
              <w:rPr>
                <w:sz w:val="20"/>
                <w:szCs w:val="20"/>
                <w:lang w:val="en-US" w:eastAsia="en-US"/>
              </w:rPr>
              <w:lastRenderedPageBreak/>
              <w:t>Indicator 1.3.1</w:t>
            </w:r>
          </w:p>
          <w:p w14:paraId="3D99C252" w14:textId="1DAE67A6" w:rsidR="00173F1D" w:rsidRPr="00FF203D" w:rsidRDefault="00173F1D" w:rsidP="00173F1D">
            <w:pPr>
              <w:spacing w:line="257" w:lineRule="auto"/>
              <w:rPr>
                <w:rFonts w:eastAsia="Calibri"/>
                <w:sz w:val="20"/>
                <w:szCs w:val="20"/>
              </w:rPr>
            </w:pPr>
            <w:r w:rsidRPr="00E617F6">
              <w:rPr>
                <w:rFonts w:eastAsia="Calibri"/>
                <w:sz w:val="20"/>
                <w:szCs w:val="20"/>
              </w:rPr>
              <w:t>Number of IDPs, returnees, host communities and nomads</w:t>
            </w:r>
            <w:r w:rsidRPr="00E617F6" w:rsidDel="004B4211">
              <w:rPr>
                <w:rFonts w:eastAsia="Calibri"/>
                <w:sz w:val="20"/>
                <w:szCs w:val="20"/>
              </w:rPr>
              <w:t xml:space="preserve"> </w:t>
            </w:r>
            <w:r w:rsidRPr="00E617F6">
              <w:rPr>
                <w:rFonts w:eastAsia="Calibri"/>
                <w:sz w:val="20"/>
                <w:szCs w:val="20"/>
              </w:rPr>
              <w:t xml:space="preserve">participating within </w:t>
            </w:r>
            <w:r w:rsidRPr="00E617F6">
              <w:rPr>
                <w:rFonts w:eastAsia="Calibri"/>
                <w:sz w:val="20"/>
                <w:szCs w:val="20"/>
              </w:rPr>
              <w:lastRenderedPageBreak/>
              <w:t>community-based resolution mechanisms disaggregated by gender</w:t>
            </w:r>
          </w:p>
        </w:tc>
        <w:tc>
          <w:tcPr>
            <w:tcW w:w="1980" w:type="dxa"/>
            <w:shd w:val="clear" w:color="auto" w:fill="EEECE1"/>
          </w:tcPr>
          <w:p w14:paraId="4CCE43E8" w14:textId="77777777" w:rsidR="00173F1D" w:rsidRPr="00CD2914" w:rsidRDefault="00173F1D" w:rsidP="00CD2914">
            <w:pPr>
              <w:spacing w:line="257" w:lineRule="auto"/>
              <w:rPr>
                <w:rFonts w:eastAsia="Calibri"/>
                <w:sz w:val="20"/>
                <w:szCs w:val="20"/>
              </w:rPr>
            </w:pPr>
            <w:r w:rsidRPr="00CD2914">
              <w:rPr>
                <w:rFonts w:eastAsia="Calibri"/>
                <w:sz w:val="20"/>
                <w:szCs w:val="20"/>
              </w:rPr>
              <w:lastRenderedPageBreak/>
              <w:t>10</w:t>
            </w:r>
          </w:p>
          <w:p w14:paraId="209A2828" w14:textId="77777777" w:rsidR="00173F1D" w:rsidRPr="00CD2914" w:rsidRDefault="00173F1D" w:rsidP="00CD2914">
            <w:pPr>
              <w:spacing w:line="257" w:lineRule="auto"/>
              <w:rPr>
                <w:rFonts w:eastAsia="Calibri"/>
                <w:sz w:val="20"/>
                <w:szCs w:val="20"/>
              </w:rPr>
            </w:pPr>
          </w:p>
          <w:p w14:paraId="19B6FCF6" w14:textId="094B34FD" w:rsidR="00173F1D" w:rsidRDefault="00173F1D" w:rsidP="00173F1D">
            <w:pPr>
              <w:spacing w:line="257" w:lineRule="auto"/>
              <w:rPr>
                <w:rFonts w:eastAsia="Calibri"/>
                <w:sz w:val="20"/>
                <w:szCs w:val="20"/>
              </w:rPr>
            </w:pPr>
            <w:r w:rsidRPr="00CD2914">
              <w:rPr>
                <w:rFonts w:eastAsia="Calibri"/>
                <w:sz w:val="20"/>
                <w:szCs w:val="20"/>
              </w:rPr>
              <w:t>Host community (non-displaced): 65%</w:t>
            </w:r>
            <w:r w:rsidRPr="00CD2914">
              <w:rPr>
                <w:rFonts w:eastAsia="Calibri"/>
                <w:sz w:val="20"/>
                <w:szCs w:val="20"/>
              </w:rPr>
              <w:br/>
            </w:r>
          </w:p>
          <w:p w14:paraId="5C74780B" w14:textId="01DD168E" w:rsidR="00173F1D" w:rsidRDefault="00173F1D" w:rsidP="00173F1D">
            <w:pPr>
              <w:spacing w:line="257" w:lineRule="auto"/>
              <w:rPr>
                <w:rFonts w:eastAsia="Calibri"/>
                <w:sz w:val="20"/>
                <w:szCs w:val="20"/>
              </w:rPr>
            </w:pPr>
            <w:r w:rsidRPr="00CD2914">
              <w:rPr>
                <w:rFonts w:eastAsia="Calibri"/>
                <w:sz w:val="20"/>
                <w:szCs w:val="20"/>
              </w:rPr>
              <w:lastRenderedPageBreak/>
              <w:t>Return IDPs: 65%</w:t>
            </w:r>
          </w:p>
          <w:p w14:paraId="259C83C1" w14:textId="253C96D1" w:rsidR="00173F1D" w:rsidRDefault="00173F1D" w:rsidP="00173F1D">
            <w:pPr>
              <w:spacing w:line="257" w:lineRule="auto"/>
              <w:rPr>
                <w:rFonts w:eastAsia="Calibri"/>
                <w:sz w:val="20"/>
                <w:szCs w:val="20"/>
              </w:rPr>
            </w:pPr>
            <w:r w:rsidRPr="00CD2914">
              <w:rPr>
                <w:rFonts w:eastAsia="Calibri"/>
                <w:sz w:val="20"/>
                <w:szCs w:val="20"/>
              </w:rPr>
              <w:t xml:space="preserve">IDPs: 65% </w:t>
            </w:r>
          </w:p>
          <w:p w14:paraId="4EC09E01" w14:textId="1C1325C4" w:rsidR="00173F1D" w:rsidRPr="00CD2914" w:rsidRDefault="00173F1D" w:rsidP="00CD2914">
            <w:pPr>
              <w:spacing w:line="257" w:lineRule="auto"/>
              <w:rPr>
                <w:rFonts w:eastAsia="Calibri"/>
                <w:sz w:val="20"/>
                <w:szCs w:val="20"/>
              </w:rPr>
            </w:pPr>
            <w:r w:rsidRPr="00CD2914">
              <w:rPr>
                <w:rFonts w:eastAsia="Calibri"/>
                <w:sz w:val="20"/>
                <w:szCs w:val="20"/>
              </w:rPr>
              <w:t xml:space="preserve">Nomads: 59% </w:t>
            </w:r>
            <w:r w:rsidRPr="00CD2914">
              <w:rPr>
                <w:rFonts w:eastAsia="Calibri"/>
                <w:sz w:val="20"/>
                <w:szCs w:val="20"/>
              </w:rPr>
              <w:br/>
            </w:r>
            <w:r w:rsidRPr="00CD2914">
              <w:rPr>
                <w:rFonts w:eastAsia="Calibri"/>
                <w:sz w:val="20"/>
                <w:szCs w:val="20"/>
              </w:rPr>
              <w:br/>
              <w:t>Total community households who indicated participating in a public meeting in which local reconciliation initiatives or peace processes were discussed, at least once in the past six months: 36%</w:t>
            </w:r>
          </w:p>
        </w:tc>
        <w:tc>
          <w:tcPr>
            <w:tcW w:w="1350" w:type="dxa"/>
            <w:shd w:val="clear" w:color="auto" w:fill="EEECE1"/>
          </w:tcPr>
          <w:p w14:paraId="4E7A5A83" w14:textId="20729FA7" w:rsidR="00173F1D" w:rsidRPr="00AF1153" w:rsidRDefault="00173F1D" w:rsidP="00173F1D">
            <w:pPr>
              <w:rPr>
                <w:bCs/>
                <w:noProof/>
                <w:sz w:val="20"/>
                <w:szCs w:val="20"/>
                <w:lang w:val="en-US" w:eastAsia="en-US"/>
              </w:rPr>
            </w:pPr>
            <w:r>
              <w:rPr>
                <w:bCs/>
                <w:noProof/>
                <w:sz w:val="20"/>
                <w:szCs w:val="20"/>
                <w:lang w:val="en-US" w:eastAsia="en-US"/>
              </w:rPr>
              <w:lastRenderedPageBreak/>
              <w:t>60 (20% female; 15% youth)</w:t>
            </w:r>
          </w:p>
        </w:tc>
        <w:tc>
          <w:tcPr>
            <w:tcW w:w="1890" w:type="dxa"/>
          </w:tcPr>
          <w:p w14:paraId="46EF3EBD" w14:textId="68638755" w:rsidR="00173F1D" w:rsidRPr="00AF1153" w:rsidRDefault="009E744B" w:rsidP="00173F1D">
            <w:pPr>
              <w:rPr>
                <w:bCs/>
                <w:noProof/>
                <w:sz w:val="20"/>
                <w:szCs w:val="20"/>
                <w:lang w:val="en-US" w:eastAsia="en-US"/>
              </w:rPr>
            </w:pPr>
            <w:r>
              <w:rPr>
                <w:bCs/>
                <w:noProof/>
                <w:sz w:val="20"/>
                <w:szCs w:val="20"/>
                <w:lang w:val="en-US" w:eastAsia="en-US"/>
              </w:rPr>
              <w:t>60 (20% female; 15% youth)</w:t>
            </w:r>
          </w:p>
        </w:tc>
        <w:tc>
          <w:tcPr>
            <w:tcW w:w="2610" w:type="dxa"/>
          </w:tcPr>
          <w:p w14:paraId="6346A8C2" w14:textId="4D4BB486" w:rsidR="00173F1D" w:rsidRPr="00AF1153" w:rsidRDefault="009067CE" w:rsidP="00173F1D">
            <w:pPr>
              <w:rPr>
                <w:bCs/>
                <w:noProof/>
                <w:sz w:val="20"/>
                <w:szCs w:val="20"/>
                <w:lang w:val="en-US" w:eastAsia="en-US"/>
              </w:rPr>
            </w:pPr>
            <w:r>
              <w:rPr>
                <w:bCs/>
                <w:noProof/>
                <w:sz w:val="20"/>
                <w:szCs w:val="20"/>
                <w:lang w:val="en-US" w:eastAsia="en-US"/>
              </w:rPr>
              <w:t>Delayed</w:t>
            </w:r>
          </w:p>
        </w:tc>
        <w:tc>
          <w:tcPr>
            <w:tcW w:w="2993" w:type="dxa"/>
          </w:tcPr>
          <w:p w14:paraId="28C4FAFC" w14:textId="6A333E1E" w:rsidR="00173F1D" w:rsidRPr="002C772E" w:rsidRDefault="00173F1D" w:rsidP="00173F1D">
            <w:pPr>
              <w:rPr>
                <w:bCs/>
                <w:noProof/>
                <w:sz w:val="20"/>
                <w:szCs w:val="20"/>
                <w:lang w:val="en-US" w:eastAsia="en-US"/>
              </w:rPr>
            </w:pPr>
            <w:r w:rsidRPr="002C772E">
              <w:rPr>
                <w:bCs/>
                <w:noProof/>
                <w:sz w:val="20"/>
                <w:szCs w:val="20"/>
                <w:lang w:val="en-US" w:eastAsia="en-US"/>
              </w:rPr>
              <w:t>In</w:t>
            </w:r>
            <w:r>
              <w:rPr>
                <w:bCs/>
                <w:noProof/>
                <w:sz w:val="20"/>
                <w:szCs w:val="20"/>
                <w:lang w:val="en-US" w:eastAsia="en-US"/>
              </w:rPr>
              <w:t>security in El Geneina delayed the rollout of some land-related activities as a way of minimising potential exacerbation of tensions in Jebel Moon.</w:t>
            </w:r>
          </w:p>
        </w:tc>
      </w:tr>
      <w:tr w:rsidR="00173F1D" w:rsidRPr="00627A1C" w14:paraId="1C5B14C3" w14:textId="77777777" w:rsidTr="00CD2914">
        <w:trPr>
          <w:trHeight w:val="2150"/>
        </w:trPr>
        <w:tc>
          <w:tcPr>
            <w:tcW w:w="1957" w:type="dxa"/>
            <w:vMerge/>
          </w:tcPr>
          <w:p w14:paraId="74C1FDBD" w14:textId="77777777" w:rsidR="00173F1D" w:rsidRPr="00627A1C" w:rsidRDefault="00173F1D" w:rsidP="00173F1D">
            <w:pPr>
              <w:rPr>
                <w:b/>
                <w:lang w:val="en-US" w:eastAsia="en-US"/>
              </w:rPr>
            </w:pPr>
          </w:p>
        </w:tc>
        <w:tc>
          <w:tcPr>
            <w:tcW w:w="2340" w:type="dxa"/>
            <w:shd w:val="clear" w:color="auto" w:fill="EEECE1"/>
          </w:tcPr>
          <w:p w14:paraId="51302B3A" w14:textId="77777777" w:rsidR="00173F1D" w:rsidRPr="008835E1" w:rsidRDefault="00173F1D" w:rsidP="00173F1D">
            <w:pPr>
              <w:jc w:val="both"/>
              <w:rPr>
                <w:sz w:val="20"/>
                <w:szCs w:val="20"/>
                <w:lang w:val="en-US" w:eastAsia="en-US"/>
              </w:rPr>
            </w:pPr>
            <w:r w:rsidRPr="008835E1">
              <w:rPr>
                <w:sz w:val="20"/>
                <w:szCs w:val="20"/>
                <w:lang w:val="en-US" w:eastAsia="en-US"/>
              </w:rPr>
              <w:t>Indicator 1.3.2</w:t>
            </w:r>
          </w:p>
          <w:p w14:paraId="3FF73BBE" w14:textId="1E9F84C4" w:rsidR="00173F1D" w:rsidRPr="00F726D1" w:rsidRDefault="00173F1D" w:rsidP="00173F1D">
            <w:pPr>
              <w:rPr>
                <w:rFonts w:eastAsia="Arial"/>
                <w:bCs/>
                <w:sz w:val="20"/>
                <w:szCs w:val="20"/>
              </w:rPr>
            </w:pPr>
            <w:r w:rsidRPr="008835E1">
              <w:rPr>
                <w:rFonts w:eastAsia="Arial"/>
                <w:bCs/>
                <w:sz w:val="20"/>
                <w:szCs w:val="20"/>
              </w:rPr>
              <w:t>Number of community initiatives jointly planned by nomads and farmers, used and managed including livestock migratory routes, water resources and veterinary services</w:t>
            </w:r>
          </w:p>
        </w:tc>
        <w:tc>
          <w:tcPr>
            <w:tcW w:w="1980" w:type="dxa"/>
            <w:shd w:val="clear" w:color="auto" w:fill="EEECE1"/>
          </w:tcPr>
          <w:p w14:paraId="0ABBC28A" w14:textId="073FAF08" w:rsidR="00173F1D" w:rsidRPr="00AF1153" w:rsidRDefault="00173F1D" w:rsidP="00173F1D">
            <w:pPr>
              <w:rPr>
                <w:bCs/>
                <w:noProof/>
                <w:sz w:val="20"/>
                <w:szCs w:val="20"/>
                <w:lang w:val="en-US" w:eastAsia="en-US"/>
              </w:rPr>
            </w:pPr>
            <w:r>
              <w:rPr>
                <w:bCs/>
                <w:noProof/>
                <w:sz w:val="20"/>
                <w:szCs w:val="20"/>
                <w:lang w:val="en-US" w:eastAsia="en-US"/>
              </w:rPr>
              <w:t>0</w:t>
            </w:r>
          </w:p>
        </w:tc>
        <w:tc>
          <w:tcPr>
            <w:tcW w:w="1350" w:type="dxa"/>
            <w:shd w:val="clear" w:color="auto" w:fill="EEECE1"/>
          </w:tcPr>
          <w:p w14:paraId="6022EBCB" w14:textId="47540131" w:rsidR="00173F1D" w:rsidRPr="00AF1153" w:rsidRDefault="00173F1D" w:rsidP="00173F1D">
            <w:pPr>
              <w:rPr>
                <w:bCs/>
                <w:noProof/>
                <w:sz w:val="20"/>
                <w:szCs w:val="20"/>
                <w:lang w:val="en-US" w:eastAsia="en-US"/>
              </w:rPr>
            </w:pPr>
            <w:r>
              <w:rPr>
                <w:bCs/>
                <w:noProof/>
                <w:sz w:val="20"/>
                <w:szCs w:val="20"/>
                <w:lang w:val="en-US" w:eastAsia="en-US"/>
              </w:rPr>
              <w:t>3</w:t>
            </w:r>
          </w:p>
        </w:tc>
        <w:tc>
          <w:tcPr>
            <w:tcW w:w="1890" w:type="dxa"/>
          </w:tcPr>
          <w:p w14:paraId="36BCA569" w14:textId="6C59610D" w:rsidR="00173F1D" w:rsidRPr="00AF1153" w:rsidRDefault="004A067A" w:rsidP="00173F1D">
            <w:pPr>
              <w:rPr>
                <w:bCs/>
                <w:noProof/>
                <w:sz w:val="20"/>
                <w:szCs w:val="20"/>
                <w:lang w:val="en-US" w:eastAsia="en-US"/>
              </w:rPr>
            </w:pPr>
            <w:r>
              <w:rPr>
                <w:bCs/>
                <w:noProof/>
                <w:sz w:val="20"/>
                <w:szCs w:val="20"/>
                <w:lang w:val="en-US" w:eastAsia="en-US"/>
              </w:rPr>
              <w:t>3</w:t>
            </w:r>
          </w:p>
        </w:tc>
        <w:tc>
          <w:tcPr>
            <w:tcW w:w="2610" w:type="dxa"/>
          </w:tcPr>
          <w:p w14:paraId="7E227EBD" w14:textId="3BED30E6" w:rsidR="00173F1D" w:rsidRPr="00AF1153" w:rsidRDefault="004A067A" w:rsidP="00173F1D">
            <w:pPr>
              <w:rPr>
                <w:bCs/>
                <w:noProof/>
                <w:sz w:val="20"/>
                <w:szCs w:val="20"/>
                <w:lang w:val="en-US" w:eastAsia="en-US"/>
              </w:rPr>
            </w:pPr>
            <w:r>
              <w:rPr>
                <w:bCs/>
                <w:noProof/>
                <w:sz w:val="20"/>
                <w:szCs w:val="20"/>
                <w:lang w:val="en-US" w:eastAsia="en-US"/>
              </w:rPr>
              <w:t>Delayed</w:t>
            </w:r>
          </w:p>
        </w:tc>
        <w:tc>
          <w:tcPr>
            <w:tcW w:w="2993" w:type="dxa"/>
          </w:tcPr>
          <w:p w14:paraId="0C651173" w14:textId="69EED910" w:rsidR="00173F1D" w:rsidRPr="00627A1C" w:rsidRDefault="00173F1D" w:rsidP="00173F1D">
            <w:r w:rsidRPr="002C772E">
              <w:rPr>
                <w:bCs/>
                <w:noProof/>
                <w:sz w:val="20"/>
                <w:szCs w:val="20"/>
                <w:lang w:val="en-US" w:eastAsia="en-US"/>
              </w:rPr>
              <w:t>In</w:t>
            </w:r>
            <w:r>
              <w:rPr>
                <w:bCs/>
                <w:noProof/>
                <w:sz w:val="20"/>
                <w:szCs w:val="20"/>
                <w:lang w:val="en-US" w:eastAsia="en-US"/>
              </w:rPr>
              <w:t>security in El Geneina delayed the rollout of some land-related activities as a way of minimising potential exacerbation of tensions in Jebel Moon.</w:t>
            </w:r>
          </w:p>
        </w:tc>
      </w:tr>
      <w:tr w:rsidR="005E29A1" w:rsidRPr="00627A1C" w14:paraId="44809174" w14:textId="77777777" w:rsidTr="00CD2914">
        <w:trPr>
          <w:trHeight w:val="2627"/>
        </w:trPr>
        <w:tc>
          <w:tcPr>
            <w:tcW w:w="1957" w:type="dxa"/>
            <w:vMerge w:val="restart"/>
          </w:tcPr>
          <w:p w14:paraId="04F7201A" w14:textId="77777777" w:rsidR="005E29A1" w:rsidRPr="00053786" w:rsidRDefault="005E29A1" w:rsidP="005E29A1">
            <w:pPr>
              <w:rPr>
                <w:b/>
                <w:sz w:val="20"/>
                <w:szCs w:val="20"/>
                <w:lang w:val="en-US" w:eastAsia="en-US"/>
              </w:rPr>
            </w:pPr>
            <w:r w:rsidRPr="00053786">
              <w:rPr>
                <w:b/>
                <w:sz w:val="20"/>
                <w:szCs w:val="20"/>
                <w:lang w:val="en-US" w:eastAsia="en-US"/>
              </w:rPr>
              <w:lastRenderedPageBreak/>
              <w:t>Outcome 2</w:t>
            </w:r>
          </w:p>
          <w:p w14:paraId="21EDAAB3" w14:textId="79584579" w:rsidR="005E29A1" w:rsidRPr="00053786" w:rsidRDefault="005E29A1" w:rsidP="005E29A1">
            <w:pPr>
              <w:rPr>
                <w:b/>
                <w:sz w:val="20"/>
                <w:szCs w:val="20"/>
                <w:lang w:val="en-US" w:eastAsia="en-US"/>
              </w:rPr>
            </w:pPr>
            <w:r w:rsidRPr="00053786">
              <w:rPr>
                <w:b/>
                <w:sz w:val="20"/>
                <w:szCs w:val="20"/>
                <w:lang w:val="en-US" w:eastAsia="en-US"/>
              </w:rPr>
              <w:t>Good governance is instituted at locality level and confidence of people built: armed groups are disarmed, demobilised and reintegrated into society; freedom of movement and physical security is taken for granted by men and women and the rule of law is perceived to be applied without fear or favour; quality basic services are accessible to all, and all feel a stakeholder to their provision.</w:t>
            </w:r>
          </w:p>
        </w:tc>
        <w:tc>
          <w:tcPr>
            <w:tcW w:w="2340" w:type="dxa"/>
            <w:shd w:val="clear" w:color="auto" w:fill="EEECE1"/>
          </w:tcPr>
          <w:p w14:paraId="35BA4DE6" w14:textId="39F62D42" w:rsidR="005E29A1" w:rsidRPr="00120911" w:rsidRDefault="005E29A1" w:rsidP="005E29A1">
            <w:pPr>
              <w:jc w:val="both"/>
              <w:rPr>
                <w:sz w:val="20"/>
                <w:szCs w:val="20"/>
                <w:lang w:val="en-US" w:eastAsia="en-US"/>
              </w:rPr>
            </w:pPr>
            <w:r w:rsidRPr="00120911">
              <w:rPr>
                <w:sz w:val="20"/>
                <w:szCs w:val="20"/>
                <w:lang w:val="en-US" w:eastAsia="en-US"/>
              </w:rPr>
              <w:t>Indicator 2.1</w:t>
            </w:r>
          </w:p>
          <w:p w14:paraId="474B4539" w14:textId="25916486" w:rsidR="005E29A1" w:rsidRPr="00736A5D" w:rsidRDefault="005E29A1" w:rsidP="005E29A1">
            <w:pPr>
              <w:rPr>
                <w:rFonts w:eastAsia="Arial"/>
                <w:sz w:val="20"/>
                <w:szCs w:val="20"/>
              </w:rPr>
            </w:pPr>
            <w:r w:rsidRPr="00120911">
              <w:rPr>
                <w:rFonts w:cs="Calibri"/>
                <w:sz w:val="20"/>
                <w:szCs w:val="20"/>
              </w:rPr>
              <w:t xml:space="preserve">Percentage of community members reporting a perceived decrease in levels of violence within and between communities and groups, including a decrease in GBV and violations of rights of the child. </w:t>
            </w:r>
            <w:r w:rsidRPr="00120911">
              <w:rPr>
                <w:rFonts w:eastAsia="Arial" w:cs="Calibri"/>
                <w:sz w:val="20"/>
                <w:szCs w:val="20"/>
              </w:rPr>
              <w:t>Disaggregated by sex and age</w:t>
            </w:r>
          </w:p>
        </w:tc>
        <w:tc>
          <w:tcPr>
            <w:tcW w:w="1980" w:type="dxa"/>
            <w:shd w:val="clear" w:color="auto" w:fill="EEECE1"/>
          </w:tcPr>
          <w:p w14:paraId="218BA59B" w14:textId="77777777" w:rsidR="005E29A1" w:rsidRPr="00CD2914" w:rsidRDefault="005E29A1" w:rsidP="005E29A1">
            <w:pPr>
              <w:rPr>
                <w:rFonts w:cs="Calibri"/>
                <w:sz w:val="20"/>
                <w:szCs w:val="20"/>
              </w:rPr>
            </w:pPr>
            <w:r w:rsidRPr="00CD2914">
              <w:rPr>
                <w:rFonts w:cs="Calibri"/>
                <w:sz w:val="20"/>
                <w:szCs w:val="20"/>
              </w:rPr>
              <w:t>Community members who:</w:t>
            </w:r>
          </w:p>
          <w:p w14:paraId="57BEAC79" w14:textId="77777777" w:rsidR="005E29A1" w:rsidRPr="00CD2914" w:rsidRDefault="005E29A1" w:rsidP="005E29A1">
            <w:pPr>
              <w:rPr>
                <w:rFonts w:cs="Calibri"/>
                <w:sz w:val="20"/>
                <w:szCs w:val="20"/>
              </w:rPr>
            </w:pPr>
          </w:p>
          <w:p w14:paraId="2DAB7F4A" w14:textId="757DDD04" w:rsidR="005E29A1" w:rsidRPr="00CD2914" w:rsidRDefault="005E29A1" w:rsidP="005E29A1">
            <w:pPr>
              <w:rPr>
                <w:rFonts w:cs="Calibri"/>
                <w:sz w:val="20"/>
                <w:szCs w:val="20"/>
              </w:rPr>
            </w:pPr>
            <w:r w:rsidRPr="00CD2914">
              <w:rPr>
                <w:rFonts w:cs="Calibri"/>
                <w:sz w:val="20"/>
                <w:szCs w:val="20"/>
              </w:rPr>
              <w:t>Reported feeling safe to walk in the neighbo</w:t>
            </w:r>
            <w:r w:rsidR="00762CA2">
              <w:rPr>
                <w:rFonts w:cs="Calibri"/>
                <w:sz w:val="20"/>
                <w:szCs w:val="20"/>
              </w:rPr>
              <w:t>u</w:t>
            </w:r>
            <w:r w:rsidRPr="00CD2914">
              <w:rPr>
                <w:rFonts w:cs="Calibri"/>
                <w:sz w:val="20"/>
                <w:szCs w:val="20"/>
              </w:rPr>
              <w:t xml:space="preserve">rhood at night: 78% *Female-headed households: 81% </w:t>
            </w:r>
            <w:r w:rsidRPr="00CD2914">
              <w:rPr>
                <w:rFonts w:cs="Calibri"/>
                <w:sz w:val="20"/>
                <w:szCs w:val="20"/>
              </w:rPr>
              <w:br/>
              <w:t xml:space="preserve">*Male-headed households: 77% </w:t>
            </w:r>
            <w:r w:rsidRPr="00CD2914">
              <w:rPr>
                <w:rFonts w:cs="Calibri"/>
                <w:sz w:val="20"/>
                <w:szCs w:val="20"/>
              </w:rPr>
              <w:br/>
            </w:r>
            <w:r w:rsidRPr="00CD2914">
              <w:rPr>
                <w:rFonts w:cs="Calibri"/>
                <w:sz w:val="20"/>
                <w:szCs w:val="20"/>
              </w:rPr>
              <w:br/>
              <w:t>ii. Reported feeling safe to walk in the neighbo</w:t>
            </w:r>
            <w:r w:rsidR="004608A9">
              <w:rPr>
                <w:rFonts w:cs="Calibri"/>
                <w:sz w:val="20"/>
                <w:szCs w:val="20"/>
              </w:rPr>
              <w:t>u</w:t>
            </w:r>
            <w:r w:rsidRPr="00CD2914">
              <w:rPr>
                <w:rFonts w:cs="Calibri"/>
                <w:sz w:val="20"/>
                <w:szCs w:val="20"/>
              </w:rPr>
              <w:t xml:space="preserve">rhood during the day: 91% </w:t>
            </w:r>
            <w:r w:rsidRPr="00CD2914">
              <w:rPr>
                <w:rFonts w:cs="Calibri"/>
                <w:sz w:val="20"/>
                <w:szCs w:val="20"/>
              </w:rPr>
              <w:br/>
              <w:t xml:space="preserve">*Female-headed households: 97% </w:t>
            </w:r>
            <w:r w:rsidRPr="00CD2914">
              <w:rPr>
                <w:rFonts w:cs="Calibri"/>
                <w:sz w:val="20"/>
                <w:szCs w:val="20"/>
              </w:rPr>
              <w:br/>
              <w:t xml:space="preserve">*Male-headed households: 92% </w:t>
            </w:r>
            <w:r w:rsidRPr="00CD2914">
              <w:rPr>
                <w:rFonts w:cs="Calibri"/>
                <w:sz w:val="20"/>
                <w:szCs w:val="20"/>
              </w:rPr>
              <w:br/>
            </w:r>
            <w:r w:rsidRPr="00CD2914">
              <w:rPr>
                <w:rFonts w:cs="Calibri"/>
                <w:sz w:val="20"/>
                <w:szCs w:val="20"/>
              </w:rPr>
              <w:br/>
              <w:t xml:space="preserve">iii. Often/very often encountering safety and security incident during the 12 months prior to data collection: 21% </w:t>
            </w:r>
            <w:r w:rsidRPr="00CD2914">
              <w:rPr>
                <w:rFonts w:cs="Calibri"/>
                <w:sz w:val="20"/>
                <w:szCs w:val="20"/>
              </w:rPr>
              <w:br/>
              <w:t xml:space="preserve">*Female-headed households: 21% </w:t>
            </w:r>
            <w:r w:rsidRPr="00CD2914">
              <w:rPr>
                <w:rFonts w:cs="Calibri"/>
                <w:sz w:val="20"/>
                <w:szCs w:val="20"/>
              </w:rPr>
              <w:br/>
              <w:t>*Male-headed households: 21%</w:t>
            </w:r>
          </w:p>
        </w:tc>
        <w:tc>
          <w:tcPr>
            <w:tcW w:w="1350" w:type="dxa"/>
            <w:shd w:val="clear" w:color="auto" w:fill="EEECE1"/>
          </w:tcPr>
          <w:p w14:paraId="273EFCB8" w14:textId="0E6BD380" w:rsidR="005E29A1" w:rsidRPr="00A41089" w:rsidRDefault="005E29A1" w:rsidP="005E29A1">
            <w:pPr>
              <w:rPr>
                <w:bCs/>
                <w:noProof/>
                <w:sz w:val="20"/>
                <w:szCs w:val="20"/>
                <w:lang w:val="en-US" w:eastAsia="en-US"/>
              </w:rPr>
            </w:pPr>
            <w:r>
              <w:rPr>
                <w:bCs/>
                <w:noProof/>
                <w:sz w:val="20"/>
                <w:szCs w:val="20"/>
                <w:lang w:val="en-US" w:eastAsia="en-US"/>
              </w:rPr>
              <w:t>TBD</w:t>
            </w:r>
          </w:p>
        </w:tc>
        <w:tc>
          <w:tcPr>
            <w:tcW w:w="1890" w:type="dxa"/>
          </w:tcPr>
          <w:p w14:paraId="3671F995" w14:textId="31D3B69C" w:rsidR="005E29A1" w:rsidRPr="00A41089" w:rsidRDefault="005E29A1" w:rsidP="005E29A1">
            <w:pPr>
              <w:rPr>
                <w:bCs/>
                <w:noProof/>
                <w:sz w:val="20"/>
                <w:szCs w:val="20"/>
                <w:lang w:val="en-US" w:eastAsia="en-US"/>
              </w:rPr>
            </w:pPr>
            <w:r>
              <w:rPr>
                <w:bCs/>
                <w:noProof/>
                <w:sz w:val="20"/>
                <w:szCs w:val="20"/>
                <w:lang w:val="en-US" w:eastAsia="en-US"/>
              </w:rPr>
              <w:t>N/A</w:t>
            </w:r>
          </w:p>
        </w:tc>
        <w:tc>
          <w:tcPr>
            <w:tcW w:w="2610" w:type="dxa"/>
          </w:tcPr>
          <w:p w14:paraId="4D80A1B2" w14:textId="167765DE" w:rsidR="005E29A1" w:rsidRPr="00A41089" w:rsidRDefault="00EF3AC5" w:rsidP="005E29A1">
            <w:pPr>
              <w:rPr>
                <w:bCs/>
                <w:noProof/>
                <w:sz w:val="20"/>
                <w:szCs w:val="20"/>
                <w:lang w:val="en-US" w:eastAsia="en-US"/>
              </w:rPr>
            </w:pPr>
            <w:r>
              <w:rPr>
                <w:bCs/>
                <w:noProof/>
                <w:sz w:val="20"/>
                <w:szCs w:val="20"/>
                <w:lang w:val="en-US" w:eastAsia="en-US"/>
              </w:rPr>
              <w:t>TBC</w:t>
            </w:r>
          </w:p>
        </w:tc>
        <w:tc>
          <w:tcPr>
            <w:tcW w:w="2993" w:type="dxa"/>
          </w:tcPr>
          <w:p w14:paraId="5AC7F7F6" w14:textId="7D8BBA0E" w:rsidR="005E29A1" w:rsidRPr="00A41089" w:rsidRDefault="005E29A1" w:rsidP="005E29A1">
            <w:pPr>
              <w:rPr>
                <w:bCs/>
                <w:noProof/>
                <w:sz w:val="20"/>
                <w:szCs w:val="20"/>
                <w:lang w:val="en-US" w:eastAsia="en-US"/>
              </w:rPr>
            </w:pPr>
            <w:r>
              <w:rPr>
                <w:bCs/>
                <w:noProof/>
                <w:sz w:val="20"/>
                <w:szCs w:val="20"/>
                <w:lang w:val="en-US" w:eastAsia="en-US"/>
              </w:rPr>
              <w:t>Baseline indicators only recently finalised and indicator progress will be reported in the next reporting period.</w:t>
            </w:r>
          </w:p>
        </w:tc>
      </w:tr>
      <w:tr w:rsidR="005E29A1" w:rsidRPr="00627A1C" w14:paraId="1F38D121" w14:textId="77777777" w:rsidTr="00CD2914">
        <w:trPr>
          <w:trHeight w:val="4193"/>
        </w:trPr>
        <w:tc>
          <w:tcPr>
            <w:tcW w:w="1957" w:type="dxa"/>
            <w:vMerge/>
          </w:tcPr>
          <w:p w14:paraId="1358D700" w14:textId="77777777" w:rsidR="005E29A1" w:rsidRPr="00627A1C" w:rsidRDefault="005E29A1" w:rsidP="005E29A1">
            <w:pPr>
              <w:rPr>
                <w:lang w:val="en-US" w:eastAsia="en-US"/>
              </w:rPr>
            </w:pPr>
          </w:p>
        </w:tc>
        <w:tc>
          <w:tcPr>
            <w:tcW w:w="2340" w:type="dxa"/>
            <w:shd w:val="clear" w:color="auto" w:fill="EEECE1"/>
          </w:tcPr>
          <w:p w14:paraId="523CD5E5" w14:textId="77777777" w:rsidR="005E29A1" w:rsidRPr="006E1957" w:rsidRDefault="005E29A1" w:rsidP="005E29A1">
            <w:pPr>
              <w:jc w:val="both"/>
              <w:rPr>
                <w:sz w:val="20"/>
                <w:szCs w:val="20"/>
                <w:lang w:val="en-US" w:eastAsia="en-US"/>
              </w:rPr>
            </w:pPr>
            <w:r w:rsidRPr="006E1957">
              <w:rPr>
                <w:sz w:val="20"/>
                <w:szCs w:val="20"/>
                <w:lang w:val="en-US" w:eastAsia="en-US"/>
              </w:rPr>
              <w:t>Indicator 2.2</w:t>
            </w:r>
          </w:p>
          <w:p w14:paraId="02E68331" w14:textId="47B3C77E" w:rsidR="005E29A1" w:rsidRPr="00A6147B" w:rsidRDefault="005E29A1" w:rsidP="005E29A1">
            <w:pPr>
              <w:rPr>
                <w:rFonts w:cs="Calibri"/>
                <w:sz w:val="20"/>
                <w:szCs w:val="20"/>
              </w:rPr>
            </w:pPr>
            <w:r w:rsidRPr="006E1957">
              <w:rPr>
                <w:rFonts w:cs="Calibri"/>
                <w:sz w:val="20"/>
                <w:szCs w:val="20"/>
              </w:rPr>
              <w:t xml:space="preserve">Percentage of community members reporting increased satisfaction with informal and formal rule of law mechanisms/ initiatives. </w:t>
            </w:r>
            <w:r w:rsidRPr="006E1957">
              <w:rPr>
                <w:rFonts w:eastAsia="Arial" w:cs="Calibri"/>
                <w:sz w:val="20"/>
                <w:szCs w:val="20"/>
              </w:rPr>
              <w:t>Disaggregated by sex and age</w:t>
            </w:r>
          </w:p>
        </w:tc>
        <w:tc>
          <w:tcPr>
            <w:tcW w:w="1980" w:type="dxa"/>
            <w:shd w:val="clear" w:color="auto" w:fill="EEECE1"/>
          </w:tcPr>
          <w:p w14:paraId="7510177F" w14:textId="77777777" w:rsidR="00074568" w:rsidRDefault="005E29A1" w:rsidP="005021DB">
            <w:pPr>
              <w:rPr>
                <w:rFonts w:cs="Calibri"/>
                <w:sz w:val="20"/>
                <w:szCs w:val="20"/>
              </w:rPr>
            </w:pPr>
            <w:r w:rsidRPr="00CD2914">
              <w:rPr>
                <w:rFonts w:cs="Calibri"/>
                <w:sz w:val="20"/>
                <w:szCs w:val="20"/>
              </w:rPr>
              <w:t xml:space="preserve">a) HHs having reported incident to police: 32% </w:t>
            </w:r>
            <w:r w:rsidRPr="00CD2914">
              <w:rPr>
                <w:rFonts w:cs="Calibri"/>
                <w:sz w:val="20"/>
                <w:szCs w:val="20"/>
              </w:rPr>
              <w:br/>
            </w:r>
            <w:r w:rsidRPr="00CD2914">
              <w:rPr>
                <w:rFonts w:cs="Calibri"/>
                <w:sz w:val="20"/>
                <w:szCs w:val="20"/>
              </w:rPr>
              <w:br/>
              <w:t xml:space="preserve">b) HHs having reported incident to village committee: 19% </w:t>
            </w:r>
            <w:r w:rsidRPr="00CD2914">
              <w:rPr>
                <w:rFonts w:cs="Calibri"/>
                <w:sz w:val="20"/>
                <w:szCs w:val="20"/>
              </w:rPr>
              <w:br/>
            </w:r>
            <w:r w:rsidRPr="00CD2914">
              <w:rPr>
                <w:rFonts w:cs="Calibri"/>
                <w:sz w:val="20"/>
                <w:szCs w:val="20"/>
              </w:rPr>
              <w:br/>
              <w:t>c) HHs reporting to police who say issue was fairly resolved: 11%</w:t>
            </w:r>
          </w:p>
          <w:p w14:paraId="282E2D83" w14:textId="77777777" w:rsidR="00074568" w:rsidRDefault="00074568" w:rsidP="005021DB">
            <w:pPr>
              <w:rPr>
                <w:rFonts w:cs="Calibri"/>
                <w:sz w:val="20"/>
                <w:szCs w:val="20"/>
              </w:rPr>
            </w:pPr>
          </w:p>
          <w:p w14:paraId="6043AFD6" w14:textId="2D62724A" w:rsidR="005E29A1" w:rsidRPr="00CD2914" w:rsidRDefault="005E29A1" w:rsidP="00CD2914">
            <w:pPr>
              <w:rPr>
                <w:rFonts w:cs="Calibri"/>
                <w:sz w:val="20"/>
                <w:szCs w:val="20"/>
              </w:rPr>
            </w:pPr>
            <w:r w:rsidRPr="00CD2914">
              <w:rPr>
                <w:rFonts w:cs="Calibri"/>
                <w:sz w:val="20"/>
                <w:szCs w:val="20"/>
              </w:rPr>
              <w:t>d) HHs reporting to village committee who say issue was fairly resolved: 29%</w:t>
            </w:r>
          </w:p>
        </w:tc>
        <w:tc>
          <w:tcPr>
            <w:tcW w:w="1350" w:type="dxa"/>
            <w:shd w:val="clear" w:color="auto" w:fill="EEECE1"/>
          </w:tcPr>
          <w:p w14:paraId="1FBD9810" w14:textId="5169C0A5" w:rsidR="005E29A1" w:rsidRPr="00FF0E2E" w:rsidRDefault="005E29A1" w:rsidP="005E29A1">
            <w:pPr>
              <w:jc w:val="both"/>
              <w:rPr>
                <w:sz w:val="20"/>
                <w:szCs w:val="20"/>
                <w:lang w:val="en-US" w:eastAsia="en-US"/>
              </w:rPr>
            </w:pPr>
            <w:r>
              <w:rPr>
                <w:sz w:val="20"/>
                <w:szCs w:val="20"/>
                <w:lang w:val="en-US" w:eastAsia="en-US"/>
              </w:rPr>
              <w:t>40%</w:t>
            </w:r>
          </w:p>
        </w:tc>
        <w:tc>
          <w:tcPr>
            <w:tcW w:w="1890" w:type="dxa"/>
          </w:tcPr>
          <w:p w14:paraId="477F56D5" w14:textId="34C75720" w:rsidR="005E29A1" w:rsidRPr="00FF0E2E" w:rsidRDefault="002E03D1" w:rsidP="005E29A1">
            <w:pPr>
              <w:jc w:val="both"/>
              <w:rPr>
                <w:sz w:val="20"/>
                <w:szCs w:val="20"/>
                <w:lang w:val="en-US" w:eastAsia="en-US"/>
              </w:rPr>
            </w:pPr>
            <w:r>
              <w:rPr>
                <w:sz w:val="20"/>
                <w:szCs w:val="20"/>
                <w:lang w:val="en-US" w:eastAsia="en-US"/>
              </w:rPr>
              <w:t>N/A</w:t>
            </w:r>
          </w:p>
        </w:tc>
        <w:tc>
          <w:tcPr>
            <w:tcW w:w="2610" w:type="dxa"/>
          </w:tcPr>
          <w:p w14:paraId="7B330BFB" w14:textId="5E664316" w:rsidR="005E29A1" w:rsidRPr="00FF0E2E" w:rsidRDefault="00704365" w:rsidP="005E29A1">
            <w:pPr>
              <w:jc w:val="both"/>
              <w:rPr>
                <w:sz w:val="20"/>
                <w:szCs w:val="20"/>
                <w:lang w:val="en-US" w:eastAsia="en-US"/>
              </w:rPr>
            </w:pPr>
            <w:r>
              <w:rPr>
                <w:bCs/>
                <w:noProof/>
                <w:sz w:val="20"/>
                <w:szCs w:val="20"/>
                <w:lang w:val="en-US" w:eastAsia="en-US"/>
              </w:rPr>
              <w:t>TBC</w:t>
            </w:r>
          </w:p>
        </w:tc>
        <w:tc>
          <w:tcPr>
            <w:tcW w:w="2993" w:type="dxa"/>
          </w:tcPr>
          <w:p w14:paraId="705F9DE2" w14:textId="14288261" w:rsidR="005E29A1" w:rsidRPr="00FF0E2E" w:rsidRDefault="00B0191E" w:rsidP="00CD2914">
            <w:pPr>
              <w:rPr>
                <w:sz w:val="20"/>
                <w:szCs w:val="20"/>
                <w:lang w:val="en-US" w:eastAsia="en-US"/>
              </w:rPr>
            </w:pPr>
            <w:r>
              <w:rPr>
                <w:bCs/>
                <w:noProof/>
                <w:sz w:val="20"/>
                <w:szCs w:val="20"/>
                <w:lang w:val="en-US" w:eastAsia="en-US"/>
              </w:rPr>
              <w:t>Baseline indicators only recently finalised and indicator progress will be reported in the next reporting period.</w:t>
            </w:r>
          </w:p>
        </w:tc>
      </w:tr>
      <w:tr w:rsidR="005E29A1" w:rsidRPr="00627A1C" w14:paraId="69B651BE" w14:textId="77777777" w:rsidTr="00CD2914">
        <w:trPr>
          <w:trHeight w:val="1961"/>
        </w:trPr>
        <w:tc>
          <w:tcPr>
            <w:tcW w:w="1957" w:type="dxa"/>
            <w:vMerge/>
          </w:tcPr>
          <w:p w14:paraId="61BB935D" w14:textId="77777777" w:rsidR="005E29A1" w:rsidRPr="00627A1C" w:rsidRDefault="005E29A1" w:rsidP="005E29A1">
            <w:pPr>
              <w:rPr>
                <w:lang w:val="en-US" w:eastAsia="en-US"/>
              </w:rPr>
            </w:pPr>
          </w:p>
        </w:tc>
        <w:tc>
          <w:tcPr>
            <w:tcW w:w="2340" w:type="dxa"/>
            <w:shd w:val="clear" w:color="auto" w:fill="EEECE1"/>
          </w:tcPr>
          <w:p w14:paraId="74112F59" w14:textId="77777777" w:rsidR="005E29A1" w:rsidRPr="00A467A4" w:rsidRDefault="005E29A1" w:rsidP="005E29A1">
            <w:pPr>
              <w:rPr>
                <w:sz w:val="20"/>
                <w:szCs w:val="20"/>
                <w:lang w:val="en-US" w:eastAsia="en-US"/>
              </w:rPr>
            </w:pPr>
            <w:r w:rsidRPr="00A467A4">
              <w:rPr>
                <w:sz w:val="20"/>
                <w:szCs w:val="20"/>
                <w:lang w:val="en-US" w:eastAsia="en-US"/>
              </w:rPr>
              <w:t>Indicator 2.3</w:t>
            </w:r>
          </w:p>
          <w:p w14:paraId="52525DFF" w14:textId="51C5A659" w:rsidR="005E29A1" w:rsidRPr="00D45176" w:rsidRDefault="005E29A1" w:rsidP="005E29A1">
            <w:pPr>
              <w:rPr>
                <w:rFonts w:eastAsia="Arial" w:cs="Calibri"/>
                <w:sz w:val="20"/>
                <w:szCs w:val="20"/>
              </w:rPr>
            </w:pPr>
            <w:r w:rsidRPr="00A467A4">
              <w:rPr>
                <w:rFonts w:eastAsia="Arial" w:cs="Calibri"/>
                <w:sz w:val="20"/>
                <w:szCs w:val="20"/>
              </w:rPr>
              <w:t>Percentage of community members reporting satisfaction with equitable access to quality basic social services. Disaggregated by sex and age</w:t>
            </w:r>
          </w:p>
        </w:tc>
        <w:tc>
          <w:tcPr>
            <w:tcW w:w="1980" w:type="dxa"/>
            <w:shd w:val="clear" w:color="auto" w:fill="EEECE1"/>
          </w:tcPr>
          <w:p w14:paraId="439D6D8A" w14:textId="77777777" w:rsidR="00DD083C" w:rsidRDefault="005E29A1" w:rsidP="00DD083C">
            <w:pPr>
              <w:rPr>
                <w:rFonts w:cs="Calibri"/>
                <w:sz w:val="20"/>
                <w:szCs w:val="20"/>
              </w:rPr>
            </w:pPr>
            <w:r w:rsidRPr="00CD2914">
              <w:rPr>
                <w:rFonts w:cs="Calibri"/>
                <w:sz w:val="20"/>
                <w:szCs w:val="20"/>
              </w:rPr>
              <w:t xml:space="preserve">Satisfied with sanitation: 31% </w:t>
            </w:r>
          </w:p>
          <w:p w14:paraId="119AD7DC" w14:textId="77777777" w:rsidR="00DD083C" w:rsidRDefault="00DD083C" w:rsidP="00DD083C">
            <w:pPr>
              <w:rPr>
                <w:rFonts w:cs="Calibri"/>
                <w:sz w:val="20"/>
                <w:szCs w:val="20"/>
              </w:rPr>
            </w:pPr>
          </w:p>
          <w:p w14:paraId="4E96C666" w14:textId="77777777" w:rsidR="00DD083C" w:rsidRDefault="005E29A1" w:rsidP="00DD083C">
            <w:pPr>
              <w:rPr>
                <w:rFonts w:cs="Calibri"/>
                <w:sz w:val="20"/>
                <w:szCs w:val="20"/>
              </w:rPr>
            </w:pPr>
            <w:r w:rsidRPr="00CD2914">
              <w:rPr>
                <w:rFonts w:cs="Calibri"/>
                <w:sz w:val="20"/>
                <w:szCs w:val="20"/>
              </w:rPr>
              <w:t>Satisfied with health: 50%</w:t>
            </w:r>
          </w:p>
          <w:p w14:paraId="60536F3E" w14:textId="77777777" w:rsidR="00DD083C" w:rsidRDefault="00DD083C" w:rsidP="00DD083C">
            <w:pPr>
              <w:rPr>
                <w:rFonts w:cs="Calibri"/>
                <w:sz w:val="20"/>
                <w:szCs w:val="20"/>
              </w:rPr>
            </w:pPr>
          </w:p>
          <w:p w14:paraId="3CECD26F" w14:textId="3A0D6D06" w:rsidR="005E29A1" w:rsidRPr="00FF0E2E" w:rsidRDefault="005E29A1" w:rsidP="00CD2914">
            <w:pPr>
              <w:rPr>
                <w:sz w:val="20"/>
                <w:szCs w:val="20"/>
                <w:lang w:val="en-US" w:eastAsia="en-US"/>
              </w:rPr>
            </w:pPr>
            <w:r w:rsidRPr="00CD2914">
              <w:rPr>
                <w:rFonts w:cs="Calibri"/>
                <w:sz w:val="20"/>
                <w:szCs w:val="20"/>
              </w:rPr>
              <w:t>Satisfied with administration services: 76%</w:t>
            </w:r>
          </w:p>
        </w:tc>
        <w:tc>
          <w:tcPr>
            <w:tcW w:w="1350" w:type="dxa"/>
            <w:shd w:val="clear" w:color="auto" w:fill="EEECE1"/>
          </w:tcPr>
          <w:p w14:paraId="6451BB26" w14:textId="0F4ADF9E" w:rsidR="005E29A1" w:rsidRPr="00FF0E2E" w:rsidRDefault="005E29A1" w:rsidP="005E29A1">
            <w:pPr>
              <w:jc w:val="both"/>
              <w:rPr>
                <w:sz w:val="20"/>
                <w:szCs w:val="20"/>
                <w:lang w:val="en-US" w:eastAsia="en-US"/>
              </w:rPr>
            </w:pPr>
            <w:r>
              <w:rPr>
                <w:sz w:val="20"/>
                <w:szCs w:val="20"/>
                <w:lang w:val="en-US" w:eastAsia="en-US"/>
              </w:rPr>
              <w:t>40%</w:t>
            </w:r>
          </w:p>
        </w:tc>
        <w:tc>
          <w:tcPr>
            <w:tcW w:w="1890" w:type="dxa"/>
          </w:tcPr>
          <w:p w14:paraId="2E857DF1" w14:textId="473D0CC5" w:rsidR="005E29A1" w:rsidRPr="00FF0E2E" w:rsidRDefault="0061532E" w:rsidP="005E29A1">
            <w:pPr>
              <w:jc w:val="both"/>
              <w:rPr>
                <w:sz w:val="20"/>
                <w:szCs w:val="20"/>
                <w:lang w:val="en-US" w:eastAsia="en-US"/>
              </w:rPr>
            </w:pPr>
            <w:r>
              <w:rPr>
                <w:sz w:val="20"/>
                <w:szCs w:val="20"/>
                <w:lang w:val="en-US" w:eastAsia="en-US"/>
              </w:rPr>
              <w:t>60%</w:t>
            </w:r>
          </w:p>
        </w:tc>
        <w:tc>
          <w:tcPr>
            <w:tcW w:w="2610" w:type="dxa"/>
          </w:tcPr>
          <w:p w14:paraId="523D57EC" w14:textId="372924AE" w:rsidR="005E29A1" w:rsidRPr="00FF0E2E" w:rsidRDefault="00C81E62" w:rsidP="005E29A1">
            <w:pPr>
              <w:jc w:val="both"/>
              <w:rPr>
                <w:sz w:val="20"/>
                <w:szCs w:val="20"/>
                <w:lang w:val="en-US" w:eastAsia="en-US"/>
              </w:rPr>
            </w:pPr>
            <w:r>
              <w:rPr>
                <w:bCs/>
                <w:noProof/>
                <w:sz w:val="20"/>
                <w:szCs w:val="20"/>
                <w:lang w:val="en-US" w:eastAsia="en-US"/>
              </w:rPr>
              <w:t>TBC</w:t>
            </w:r>
          </w:p>
        </w:tc>
        <w:tc>
          <w:tcPr>
            <w:tcW w:w="2993" w:type="dxa"/>
          </w:tcPr>
          <w:p w14:paraId="1662DC9E" w14:textId="4070F98F" w:rsidR="005E29A1" w:rsidRPr="00FF0E2E" w:rsidRDefault="00B0191E" w:rsidP="00CD2914">
            <w:pPr>
              <w:rPr>
                <w:sz w:val="20"/>
                <w:szCs w:val="20"/>
                <w:lang w:val="en-US" w:eastAsia="en-US"/>
              </w:rPr>
            </w:pPr>
            <w:r>
              <w:rPr>
                <w:bCs/>
                <w:noProof/>
                <w:sz w:val="20"/>
                <w:szCs w:val="20"/>
                <w:lang w:val="en-US" w:eastAsia="en-US"/>
              </w:rPr>
              <w:t>Baseline indicators only recently finalised and indicator progress will be reported in the next reporting period.</w:t>
            </w:r>
          </w:p>
        </w:tc>
      </w:tr>
      <w:tr w:rsidR="005E29A1" w:rsidRPr="00627A1C" w14:paraId="249EBBA2" w14:textId="77777777" w:rsidTr="00CD2914">
        <w:trPr>
          <w:trHeight w:val="2213"/>
        </w:trPr>
        <w:tc>
          <w:tcPr>
            <w:tcW w:w="1957" w:type="dxa"/>
            <w:vMerge w:val="restart"/>
          </w:tcPr>
          <w:p w14:paraId="126AD6A5" w14:textId="77777777" w:rsidR="005E29A1" w:rsidRPr="00FF4273" w:rsidRDefault="005E29A1" w:rsidP="005E29A1">
            <w:pPr>
              <w:rPr>
                <w:sz w:val="20"/>
                <w:szCs w:val="20"/>
                <w:lang w:val="en-US" w:eastAsia="en-US"/>
              </w:rPr>
            </w:pPr>
            <w:r w:rsidRPr="00FF4273">
              <w:rPr>
                <w:sz w:val="20"/>
                <w:szCs w:val="20"/>
                <w:lang w:val="en-US" w:eastAsia="en-US"/>
              </w:rPr>
              <w:lastRenderedPageBreak/>
              <w:t>Output 2.1</w:t>
            </w:r>
          </w:p>
          <w:p w14:paraId="05CC1929" w14:textId="698999D1" w:rsidR="005E29A1" w:rsidRPr="00627A1C" w:rsidRDefault="005E29A1" w:rsidP="005E29A1">
            <w:pPr>
              <w:rPr>
                <w:b/>
                <w:lang w:val="en-US" w:eastAsia="en-US"/>
              </w:rPr>
            </w:pPr>
            <w:r w:rsidRPr="00FF4273">
              <w:rPr>
                <w:sz w:val="20"/>
                <w:szCs w:val="20"/>
                <w:lang w:val="en-US" w:eastAsia="en-US"/>
              </w:rPr>
              <w:t>Governance system reinforced at the local level</w:t>
            </w:r>
          </w:p>
        </w:tc>
        <w:tc>
          <w:tcPr>
            <w:tcW w:w="2340" w:type="dxa"/>
            <w:shd w:val="clear" w:color="auto" w:fill="EEECE1"/>
          </w:tcPr>
          <w:p w14:paraId="01EDE090" w14:textId="593ACC1F" w:rsidR="005E29A1" w:rsidRPr="002771FB" w:rsidRDefault="005E29A1" w:rsidP="005E29A1">
            <w:pPr>
              <w:jc w:val="both"/>
              <w:rPr>
                <w:sz w:val="20"/>
                <w:szCs w:val="20"/>
                <w:lang w:val="en-US" w:eastAsia="en-US"/>
              </w:rPr>
            </w:pPr>
            <w:r w:rsidRPr="002771FB">
              <w:rPr>
                <w:sz w:val="20"/>
                <w:szCs w:val="20"/>
                <w:lang w:val="en-US" w:eastAsia="en-US"/>
              </w:rPr>
              <w:t>Indicator 2.1.1</w:t>
            </w:r>
          </w:p>
          <w:p w14:paraId="1DCC9D4D" w14:textId="29F1036D" w:rsidR="005E29A1" w:rsidRPr="003510A2" w:rsidRDefault="005E29A1" w:rsidP="005E29A1">
            <w:pPr>
              <w:rPr>
                <w:rFonts w:eastAsia="Arial"/>
                <w:sz w:val="20"/>
                <w:szCs w:val="20"/>
              </w:rPr>
            </w:pPr>
            <w:r w:rsidRPr="002771FB">
              <w:rPr>
                <w:rFonts w:eastAsia="Arial"/>
                <w:sz w:val="20"/>
                <w:szCs w:val="20"/>
              </w:rPr>
              <w:t>Percentage of functional local governance forums advocating for policy change, social accountability and inclusion of women and youth in leadership positions.</w:t>
            </w:r>
          </w:p>
        </w:tc>
        <w:tc>
          <w:tcPr>
            <w:tcW w:w="1980" w:type="dxa"/>
            <w:shd w:val="clear" w:color="auto" w:fill="EEECE1"/>
          </w:tcPr>
          <w:p w14:paraId="4DBB5429" w14:textId="562181FD" w:rsidR="005E29A1" w:rsidRPr="00FF0E2E" w:rsidRDefault="005E29A1" w:rsidP="005E29A1">
            <w:pPr>
              <w:jc w:val="both"/>
              <w:rPr>
                <w:sz w:val="20"/>
                <w:szCs w:val="20"/>
                <w:lang w:val="en-US" w:eastAsia="en-US"/>
              </w:rPr>
            </w:pPr>
            <w:r>
              <w:rPr>
                <w:sz w:val="20"/>
                <w:szCs w:val="20"/>
                <w:lang w:val="en-US" w:eastAsia="en-US"/>
              </w:rPr>
              <w:t>10%</w:t>
            </w:r>
          </w:p>
        </w:tc>
        <w:tc>
          <w:tcPr>
            <w:tcW w:w="1350" w:type="dxa"/>
            <w:shd w:val="clear" w:color="auto" w:fill="EEECE1"/>
          </w:tcPr>
          <w:p w14:paraId="26989ACA" w14:textId="0B59AA82" w:rsidR="005E29A1" w:rsidRPr="00FF0E2E" w:rsidRDefault="005E29A1" w:rsidP="005E29A1">
            <w:pPr>
              <w:jc w:val="both"/>
              <w:rPr>
                <w:sz w:val="20"/>
                <w:szCs w:val="20"/>
                <w:lang w:val="en-US" w:eastAsia="en-US"/>
              </w:rPr>
            </w:pPr>
            <w:r>
              <w:rPr>
                <w:sz w:val="20"/>
                <w:szCs w:val="20"/>
                <w:lang w:val="en-US" w:eastAsia="en-US"/>
              </w:rPr>
              <w:t>45%</w:t>
            </w:r>
          </w:p>
        </w:tc>
        <w:tc>
          <w:tcPr>
            <w:tcW w:w="1890" w:type="dxa"/>
          </w:tcPr>
          <w:p w14:paraId="4776EE74" w14:textId="52869C04" w:rsidR="005E29A1" w:rsidRPr="00FF0E2E" w:rsidRDefault="00DB418A" w:rsidP="005E29A1">
            <w:pPr>
              <w:jc w:val="both"/>
              <w:rPr>
                <w:sz w:val="20"/>
                <w:szCs w:val="20"/>
                <w:lang w:val="en-US" w:eastAsia="en-US"/>
              </w:rPr>
            </w:pPr>
            <w:r>
              <w:rPr>
                <w:sz w:val="20"/>
                <w:szCs w:val="20"/>
                <w:lang w:val="en-US" w:eastAsia="en-US"/>
              </w:rPr>
              <w:t>45%</w:t>
            </w:r>
          </w:p>
        </w:tc>
        <w:tc>
          <w:tcPr>
            <w:tcW w:w="2610" w:type="dxa"/>
          </w:tcPr>
          <w:p w14:paraId="38A6C563" w14:textId="7D4E4468" w:rsidR="005E29A1" w:rsidRPr="00FF0E2E" w:rsidRDefault="005E29A1" w:rsidP="005E29A1">
            <w:pPr>
              <w:rPr>
                <w:sz w:val="20"/>
                <w:szCs w:val="20"/>
                <w:lang w:val="en-US" w:eastAsia="en-US"/>
              </w:rPr>
            </w:pPr>
            <w:r w:rsidRPr="00452880">
              <w:rPr>
                <w:sz w:val="20"/>
                <w:szCs w:val="20"/>
                <w:lang w:val="en-US" w:eastAsia="en-US"/>
              </w:rPr>
              <w:t xml:space="preserve">Government institutions have been consulted for the establishment of functional governance forums. </w:t>
            </w:r>
          </w:p>
        </w:tc>
        <w:tc>
          <w:tcPr>
            <w:tcW w:w="2993" w:type="dxa"/>
          </w:tcPr>
          <w:p w14:paraId="70EF3A5B" w14:textId="4DF7CFEB" w:rsidR="005E29A1" w:rsidRPr="00FF0E2E" w:rsidRDefault="005E29A1" w:rsidP="00CD2914">
            <w:pPr>
              <w:rPr>
                <w:sz w:val="20"/>
                <w:szCs w:val="20"/>
                <w:lang w:val="en-US" w:eastAsia="en-US"/>
              </w:rPr>
            </w:pPr>
            <w:r>
              <w:rPr>
                <w:sz w:val="20"/>
                <w:szCs w:val="20"/>
                <w:lang w:val="en-US" w:eastAsia="en-US"/>
              </w:rPr>
              <w:t>Covid-19 related restrictions delayed the initiation of activities.</w:t>
            </w:r>
            <w:r w:rsidR="00A834F0">
              <w:rPr>
                <w:sz w:val="20"/>
                <w:szCs w:val="20"/>
                <w:lang w:val="en-US" w:eastAsia="en-US"/>
              </w:rPr>
              <w:t xml:space="preserve"> </w:t>
            </w:r>
            <w:r w:rsidR="00A834F0" w:rsidRPr="00452880">
              <w:rPr>
                <w:sz w:val="20"/>
                <w:szCs w:val="20"/>
                <w:lang w:val="en-US" w:eastAsia="en-US"/>
              </w:rPr>
              <w:t>The capacity and composition of these forums will be strengthened and reformulated respectively in the next reporting period</w:t>
            </w:r>
            <w:r w:rsidR="00A834F0">
              <w:rPr>
                <w:sz w:val="20"/>
                <w:szCs w:val="20"/>
                <w:lang w:val="en-US" w:eastAsia="en-US"/>
              </w:rPr>
              <w:t>.</w:t>
            </w:r>
          </w:p>
        </w:tc>
      </w:tr>
      <w:tr w:rsidR="005E29A1" w:rsidRPr="00627A1C" w14:paraId="072EAFE9" w14:textId="77777777" w:rsidTr="00CD2914">
        <w:trPr>
          <w:trHeight w:val="1700"/>
        </w:trPr>
        <w:tc>
          <w:tcPr>
            <w:tcW w:w="1957" w:type="dxa"/>
            <w:vMerge/>
          </w:tcPr>
          <w:p w14:paraId="7890F204" w14:textId="77777777" w:rsidR="005E29A1" w:rsidRPr="00627A1C" w:rsidRDefault="005E29A1" w:rsidP="005E29A1">
            <w:pPr>
              <w:rPr>
                <w:b/>
                <w:lang w:val="en-US" w:eastAsia="en-US"/>
              </w:rPr>
            </w:pPr>
          </w:p>
        </w:tc>
        <w:tc>
          <w:tcPr>
            <w:tcW w:w="2340" w:type="dxa"/>
            <w:shd w:val="clear" w:color="auto" w:fill="EEECE1"/>
          </w:tcPr>
          <w:p w14:paraId="6BA17E2F" w14:textId="3FB5B720" w:rsidR="005E29A1" w:rsidRPr="000F4FC4" w:rsidRDefault="005E29A1" w:rsidP="005E29A1">
            <w:pPr>
              <w:jc w:val="both"/>
              <w:rPr>
                <w:sz w:val="20"/>
                <w:szCs w:val="20"/>
                <w:lang w:val="en-US" w:eastAsia="en-US"/>
              </w:rPr>
            </w:pPr>
            <w:r w:rsidRPr="000F4FC4">
              <w:rPr>
                <w:sz w:val="20"/>
                <w:szCs w:val="20"/>
                <w:lang w:val="en-US" w:eastAsia="en-US"/>
              </w:rPr>
              <w:t>Indicator 2.1.2</w:t>
            </w:r>
          </w:p>
          <w:p w14:paraId="2D72BF4C" w14:textId="22D15CAE" w:rsidR="005E29A1" w:rsidRPr="00C9271C" w:rsidRDefault="005E29A1" w:rsidP="005E29A1">
            <w:pPr>
              <w:rPr>
                <w:rFonts w:eastAsia="Arial"/>
                <w:sz w:val="20"/>
                <w:szCs w:val="20"/>
              </w:rPr>
            </w:pPr>
            <w:r w:rsidRPr="000F4FC4">
              <w:rPr>
                <w:rFonts w:eastAsia="Arial"/>
                <w:sz w:val="20"/>
                <w:szCs w:val="20"/>
              </w:rPr>
              <w:t>Percentage of authorities adopting the developed guidelines for effective mandate delivery</w:t>
            </w:r>
          </w:p>
        </w:tc>
        <w:tc>
          <w:tcPr>
            <w:tcW w:w="1980" w:type="dxa"/>
            <w:shd w:val="clear" w:color="auto" w:fill="EEECE1"/>
          </w:tcPr>
          <w:p w14:paraId="26218194" w14:textId="795A13C7" w:rsidR="005E29A1" w:rsidRPr="00A454F8" w:rsidRDefault="005E29A1" w:rsidP="005E29A1">
            <w:pPr>
              <w:jc w:val="both"/>
              <w:rPr>
                <w:sz w:val="20"/>
                <w:szCs w:val="20"/>
                <w:lang w:val="en-US" w:eastAsia="en-US"/>
              </w:rPr>
            </w:pPr>
            <w:r>
              <w:rPr>
                <w:sz w:val="20"/>
                <w:szCs w:val="20"/>
                <w:lang w:val="en-US" w:eastAsia="en-US"/>
              </w:rPr>
              <w:t>0%</w:t>
            </w:r>
          </w:p>
        </w:tc>
        <w:tc>
          <w:tcPr>
            <w:tcW w:w="1350" w:type="dxa"/>
            <w:shd w:val="clear" w:color="auto" w:fill="EEECE1"/>
          </w:tcPr>
          <w:p w14:paraId="6E74E2BB" w14:textId="4549733D" w:rsidR="005E29A1" w:rsidRPr="00A454F8" w:rsidRDefault="005E29A1" w:rsidP="005E29A1">
            <w:pPr>
              <w:jc w:val="both"/>
              <w:rPr>
                <w:sz w:val="20"/>
                <w:szCs w:val="20"/>
                <w:lang w:val="en-US" w:eastAsia="en-US"/>
              </w:rPr>
            </w:pPr>
            <w:r>
              <w:rPr>
                <w:sz w:val="20"/>
                <w:szCs w:val="20"/>
                <w:lang w:val="en-US" w:eastAsia="en-US"/>
              </w:rPr>
              <w:t>10%</w:t>
            </w:r>
          </w:p>
        </w:tc>
        <w:tc>
          <w:tcPr>
            <w:tcW w:w="1890" w:type="dxa"/>
          </w:tcPr>
          <w:p w14:paraId="152B0337" w14:textId="3EA35765" w:rsidR="005E29A1" w:rsidRPr="00A454F8" w:rsidRDefault="00947DB5" w:rsidP="005E29A1">
            <w:pPr>
              <w:jc w:val="both"/>
              <w:rPr>
                <w:sz w:val="20"/>
                <w:szCs w:val="20"/>
                <w:lang w:val="en-US" w:eastAsia="en-US"/>
              </w:rPr>
            </w:pPr>
            <w:r>
              <w:rPr>
                <w:sz w:val="20"/>
                <w:szCs w:val="20"/>
                <w:lang w:val="en-US" w:eastAsia="en-US"/>
              </w:rPr>
              <w:t>10%</w:t>
            </w:r>
          </w:p>
        </w:tc>
        <w:tc>
          <w:tcPr>
            <w:tcW w:w="2610" w:type="dxa"/>
          </w:tcPr>
          <w:p w14:paraId="2E272262" w14:textId="36E6FA4B" w:rsidR="005E29A1" w:rsidRPr="00A454F8" w:rsidRDefault="005E32ED" w:rsidP="005E29A1">
            <w:pPr>
              <w:rPr>
                <w:sz w:val="20"/>
                <w:szCs w:val="20"/>
                <w:lang w:val="en-US" w:eastAsia="en-US"/>
              </w:rPr>
            </w:pPr>
            <w:r w:rsidRPr="00D31A51">
              <w:rPr>
                <w:sz w:val="20"/>
                <w:szCs w:val="20"/>
                <w:lang w:val="en-US" w:eastAsia="en-US"/>
              </w:rPr>
              <w:t>Local government authorities were engaged</w:t>
            </w:r>
            <w:r>
              <w:rPr>
                <w:sz w:val="20"/>
                <w:szCs w:val="20"/>
                <w:lang w:val="en-US" w:eastAsia="en-US"/>
              </w:rPr>
              <w:t>.</w:t>
            </w:r>
          </w:p>
        </w:tc>
        <w:tc>
          <w:tcPr>
            <w:tcW w:w="2993" w:type="dxa"/>
          </w:tcPr>
          <w:p w14:paraId="2E5ED56E" w14:textId="3FB041E9" w:rsidR="007B7E64" w:rsidRPr="00A454F8" w:rsidRDefault="005E29A1" w:rsidP="00CD2914">
            <w:pPr>
              <w:rPr>
                <w:sz w:val="20"/>
                <w:szCs w:val="20"/>
                <w:lang w:val="en-US" w:eastAsia="en-US"/>
              </w:rPr>
            </w:pPr>
            <w:r>
              <w:rPr>
                <w:sz w:val="20"/>
                <w:szCs w:val="20"/>
                <w:lang w:val="en-US" w:eastAsia="en-US"/>
              </w:rPr>
              <w:t>Covid-19 related restrictions delayed the initiation of activities.</w:t>
            </w:r>
            <w:r w:rsidR="005E32ED">
              <w:rPr>
                <w:sz w:val="20"/>
                <w:szCs w:val="20"/>
                <w:lang w:val="en-US" w:eastAsia="en-US"/>
              </w:rPr>
              <w:t xml:space="preserve"> A</w:t>
            </w:r>
            <w:r w:rsidR="007B7E64" w:rsidRPr="00D31A51">
              <w:rPr>
                <w:sz w:val="20"/>
                <w:szCs w:val="20"/>
                <w:lang w:val="en-US" w:eastAsia="en-US"/>
              </w:rPr>
              <w:t xml:space="preserve"> consultant will be contracted to work with the local government at state and locality level</w:t>
            </w:r>
            <w:r w:rsidR="007B7E64">
              <w:rPr>
                <w:sz w:val="20"/>
                <w:szCs w:val="20"/>
                <w:lang w:val="en-US" w:eastAsia="en-US"/>
              </w:rPr>
              <w:t>s</w:t>
            </w:r>
            <w:r w:rsidR="007B7E64" w:rsidRPr="00D31A51">
              <w:rPr>
                <w:sz w:val="20"/>
                <w:szCs w:val="20"/>
                <w:lang w:val="en-US" w:eastAsia="en-US"/>
              </w:rPr>
              <w:t xml:space="preserve"> to develop the guidelines for effective mandate delivery</w:t>
            </w:r>
            <w:r w:rsidR="007B7E64">
              <w:rPr>
                <w:sz w:val="20"/>
                <w:szCs w:val="20"/>
                <w:lang w:val="en-US" w:eastAsia="en-US"/>
              </w:rPr>
              <w:t>.</w:t>
            </w:r>
          </w:p>
        </w:tc>
      </w:tr>
      <w:tr w:rsidR="005E29A1" w:rsidRPr="00627A1C" w14:paraId="7E4F2C87" w14:textId="77777777" w:rsidTr="00CD2914">
        <w:trPr>
          <w:trHeight w:val="1493"/>
        </w:trPr>
        <w:tc>
          <w:tcPr>
            <w:tcW w:w="1957" w:type="dxa"/>
            <w:vMerge w:val="restart"/>
          </w:tcPr>
          <w:p w14:paraId="391C5EE4" w14:textId="77777777" w:rsidR="005E29A1" w:rsidRPr="004375BF" w:rsidRDefault="005E29A1" w:rsidP="005E29A1">
            <w:pPr>
              <w:rPr>
                <w:sz w:val="20"/>
                <w:szCs w:val="20"/>
                <w:lang w:val="en-US" w:eastAsia="en-US"/>
              </w:rPr>
            </w:pPr>
            <w:r w:rsidRPr="004375BF">
              <w:rPr>
                <w:sz w:val="20"/>
                <w:szCs w:val="20"/>
                <w:lang w:val="en-US" w:eastAsia="en-US"/>
              </w:rPr>
              <w:t>Output 2.2</w:t>
            </w:r>
          </w:p>
          <w:p w14:paraId="1C395612" w14:textId="77777777" w:rsidR="005E29A1" w:rsidRPr="004375BF" w:rsidRDefault="005E29A1" w:rsidP="005E29A1">
            <w:pPr>
              <w:rPr>
                <w:rFonts w:eastAsia="Arial"/>
                <w:sz w:val="20"/>
                <w:szCs w:val="20"/>
              </w:rPr>
            </w:pPr>
            <w:r w:rsidRPr="004375BF">
              <w:rPr>
                <w:rFonts w:eastAsia="Arial"/>
                <w:sz w:val="20"/>
                <w:szCs w:val="20"/>
              </w:rPr>
              <w:t xml:space="preserve">Responsive security and justice institutions promoted through increasing their presence, capacities, and </w:t>
            </w:r>
            <w:r w:rsidRPr="004375BF">
              <w:rPr>
                <w:rFonts w:eastAsia="Arial"/>
                <w:sz w:val="20"/>
                <w:szCs w:val="20"/>
              </w:rPr>
              <w:lastRenderedPageBreak/>
              <w:t>service-oriented culture</w:t>
            </w:r>
          </w:p>
          <w:p w14:paraId="460215F5" w14:textId="77777777" w:rsidR="005E29A1" w:rsidRDefault="005E29A1" w:rsidP="005E29A1">
            <w:pPr>
              <w:rPr>
                <w:lang w:val="en-US" w:eastAsia="en-US"/>
              </w:rPr>
            </w:pPr>
          </w:p>
          <w:p w14:paraId="025ECC68" w14:textId="77777777" w:rsidR="005E29A1" w:rsidRDefault="005E29A1" w:rsidP="005E29A1">
            <w:pPr>
              <w:rPr>
                <w:lang w:val="en-US" w:eastAsia="en-US"/>
              </w:rPr>
            </w:pPr>
          </w:p>
          <w:p w14:paraId="324EFCE5" w14:textId="77777777" w:rsidR="005E29A1" w:rsidRDefault="005E29A1" w:rsidP="005E29A1">
            <w:pPr>
              <w:rPr>
                <w:lang w:val="en-US" w:eastAsia="en-US"/>
              </w:rPr>
            </w:pPr>
          </w:p>
          <w:p w14:paraId="5000FF56" w14:textId="77777777" w:rsidR="005E29A1" w:rsidRDefault="005E29A1" w:rsidP="005E29A1">
            <w:pPr>
              <w:rPr>
                <w:lang w:val="en-US" w:eastAsia="en-US"/>
              </w:rPr>
            </w:pPr>
          </w:p>
          <w:p w14:paraId="1364A8B3" w14:textId="77777777" w:rsidR="005E29A1" w:rsidRDefault="005E29A1" w:rsidP="005E29A1">
            <w:pPr>
              <w:rPr>
                <w:lang w:val="en-US" w:eastAsia="en-US"/>
              </w:rPr>
            </w:pPr>
          </w:p>
          <w:p w14:paraId="24145284" w14:textId="77777777" w:rsidR="005E29A1" w:rsidRDefault="005E29A1" w:rsidP="005E29A1">
            <w:pPr>
              <w:rPr>
                <w:lang w:val="en-US" w:eastAsia="en-US"/>
              </w:rPr>
            </w:pPr>
          </w:p>
          <w:p w14:paraId="107122F4" w14:textId="297FBA21" w:rsidR="005E29A1" w:rsidRPr="00627A1C" w:rsidRDefault="005E29A1" w:rsidP="005E29A1">
            <w:pPr>
              <w:rPr>
                <w:lang w:val="en-US" w:eastAsia="en-US"/>
              </w:rPr>
            </w:pPr>
          </w:p>
        </w:tc>
        <w:tc>
          <w:tcPr>
            <w:tcW w:w="2340" w:type="dxa"/>
            <w:shd w:val="clear" w:color="auto" w:fill="EEECE1"/>
          </w:tcPr>
          <w:p w14:paraId="5F56A11D" w14:textId="393F15C0" w:rsidR="005E29A1" w:rsidRPr="00B90D11" w:rsidRDefault="005E29A1" w:rsidP="005E29A1">
            <w:pPr>
              <w:jc w:val="both"/>
              <w:rPr>
                <w:sz w:val="20"/>
                <w:szCs w:val="20"/>
                <w:lang w:val="en-US" w:eastAsia="en-US"/>
              </w:rPr>
            </w:pPr>
            <w:r w:rsidRPr="00B90D11">
              <w:rPr>
                <w:sz w:val="20"/>
                <w:szCs w:val="20"/>
                <w:lang w:val="en-US" w:eastAsia="en-US"/>
              </w:rPr>
              <w:lastRenderedPageBreak/>
              <w:t>Indicator 2.2.1</w:t>
            </w:r>
          </w:p>
          <w:p w14:paraId="6DD0AE43" w14:textId="77777777" w:rsidR="005E29A1" w:rsidRPr="00B90D11" w:rsidRDefault="005E29A1" w:rsidP="005E29A1">
            <w:pPr>
              <w:rPr>
                <w:rFonts w:eastAsia="Arial"/>
                <w:sz w:val="20"/>
                <w:szCs w:val="20"/>
              </w:rPr>
            </w:pPr>
            <w:r w:rsidRPr="00B90D11">
              <w:rPr>
                <w:rFonts w:eastAsia="Arial"/>
                <w:sz w:val="20"/>
                <w:szCs w:val="20"/>
              </w:rPr>
              <w:t>Number of functional police posts established to increase SPF presence in target communities</w:t>
            </w:r>
          </w:p>
          <w:p w14:paraId="196FB166" w14:textId="13D858BB" w:rsidR="005E29A1" w:rsidRPr="00955E15" w:rsidRDefault="005E29A1" w:rsidP="005E29A1">
            <w:pPr>
              <w:jc w:val="both"/>
              <w:rPr>
                <w:sz w:val="20"/>
                <w:szCs w:val="20"/>
                <w:lang w:val="en-US" w:eastAsia="en-US"/>
              </w:rPr>
            </w:pPr>
          </w:p>
        </w:tc>
        <w:tc>
          <w:tcPr>
            <w:tcW w:w="1980" w:type="dxa"/>
            <w:shd w:val="clear" w:color="auto" w:fill="EEECE1"/>
          </w:tcPr>
          <w:p w14:paraId="6CF5640D" w14:textId="561CE364" w:rsidR="005E29A1" w:rsidRPr="00A454F8" w:rsidRDefault="005E29A1" w:rsidP="005E29A1">
            <w:pPr>
              <w:jc w:val="both"/>
              <w:rPr>
                <w:sz w:val="20"/>
                <w:szCs w:val="20"/>
                <w:lang w:val="en-US" w:eastAsia="en-US"/>
              </w:rPr>
            </w:pPr>
            <w:r>
              <w:rPr>
                <w:sz w:val="20"/>
                <w:szCs w:val="20"/>
                <w:lang w:val="en-US" w:eastAsia="en-US"/>
              </w:rPr>
              <w:t>9</w:t>
            </w:r>
          </w:p>
        </w:tc>
        <w:tc>
          <w:tcPr>
            <w:tcW w:w="1350" w:type="dxa"/>
            <w:shd w:val="clear" w:color="auto" w:fill="EEECE1"/>
          </w:tcPr>
          <w:p w14:paraId="1D0C4A4D" w14:textId="2D4C4C7F" w:rsidR="005E29A1" w:rsidRPr="00A454F8" w:rsidRDefault="0059235D" w:rsidP="005E29A1">
            <w:pPr>
              <w:jc w:val="both"/>
              <w:rPr>
                <w:sz w:val="20"/>
                <w:szCs w:val="20"/>
                <w:lang w:val="en-US" w:eastAsia="en-US"/>
              </w:rPr>
            </w:pPr>
            <w:r>
              <w:rPr>
                <w:sz w:val="20"/>
                <w:szCs w:val="20"/>
                <w:lang w:val="en-US" w:eastAsia="en-US"/>
              </w:rPr>
              <w:t>10</w:t>
            </w:r>
          </w:p>
        </w:tc>
        <w:tc>
          <w:tcPr>
            <w:tcW w:w="1890" w:type="dxa"/>
          </w:tcPr>
          <w:p w14:paraId="7B8B1DF2" w14:textId="631F5D74" w:rsidR="005E29A1" w:rsidRPr="00A454F8" w:rsidRDefault="00C04511" w:rsidP="005E29A1">
            <w:pPr>
              <w:jc w:val="both"/>
              <w:rPr>
                <w:sz w:val="20"/>
                <w:szCs w:val="20"/>
                <w:lang w:val="en-US" w:eastAsia="en-US"/>
              </w:rPr>
            </w:pPr>
            <w:r>
              <w:rPr>
                <w:sz w:val="20"/>
                <w:szCs w:val="20"/>
                <w:lang w:val="en-US" w:eastAsia="en-US"/>
              </w:rPr>
              <w:t>N/A</w:t>
            </w:r>
          </w:p>
        </w:tc>
        <w:tc>
          <w:tcPr>
            <w:tcW w:w="2610" w:type="dxa"/>
          </w:tcPr>
          <w:p w14:paraId="2308D30A" w14:textId="78955611" w:rsidR="005E29A1" w:rsidRPr="00A454F8" w:rsidRDefault="005E29A1" w:rsidP="005E29A1">
            <w:pPr>
              <w:rPr>
                <w:sz w:val="20"/>
                <w:szCs w:val="20"/>
                <w:lang w:val="en-US" w:eastAsia="en-US"/>
              </w:rPr>
            </w:pPr>
            <w:r w:rsidRPr="00846824">
              <w:rPr>
                <w:sz w:val="20"/>
                <w:szCs w:val="20"/>
                <w:lang w:val="en-US" w:eastAsia="en-US"/>
              </w:rPr>
              <w:t xml:space="preserve">State-level Sudanese Police Force (SPF) engaged, </w:t>
            </w:r>
            <w:r>
              <w:rPr>
                <w:sz w:val="20"/>
                <w:szCs w:val="20"/>
                <w:lang w:val="en-US" w:eastAsia="en-US"/>
              </w:rPr>
              <w:t>location</w:t>
            </w:r>
            <w:r w:rsidRPr="00846824">
              <w:rPr>
                <w:sz w:val="20"/>
                <w:szCs w:val="20"/>
                <w:lang w:val="en-US" w:eastAsia="en-US"/>
              </w:rPr>
              <w:t xml:space="preserve"> identified, </w:t>
            </w:r>
            <w:r>
              <w:rPr>
                <w:sz w:val="20"/>
                <w:szCs w:val="20"/>
                <w:lang w:val="en-US" w:eastAsia="en-US"/>
              </w:rPr>
              <w:t xml:space="preserve">and </w:t>
            </w:r>
            <w:r w:rsidRPr="00846824">
              <w:rPr>
                <w:sz w:val="20"/>
                <w:szCs w:val="20"/>
                <w:lang w:val="en-US" w:eastAsia="en-US"/>
              </w:rPr>
              <w:t>contractor engaged</w:t>
            </w:r>
            <w:r>
              <w:rPr>
                <w:sz w:val="20"/>
                <w:szCs w:val="20"/>
                <w:lang w:val="en-US" w:eastAsia="en-US"/>
              </w:rPr>
              <w:t>, but establishment of police post</w:t>
            </w:r>
            <w:r w:rsidRPr="00846824">
              <w:rPr>
                <w:sz w:val="20"/>
                <w:szCs w:val="20"/>
                <w:lang w:val="en-US" w:eastAsia="en-US"/>
              </w:rPr>
              <w:t xml:space="preserve"> affected by </w:t>
            </w:r>
            <w:r>
              <w:rPr>
                <w:sz w:val="20"/>
                <w:szCs w:val="20"/>
                <w:lang w:val="en-US" w:eastAsia="en-US"/>
              </w:rPr>
              <w:t>El Geneina</w:t>
            </w:r>
            <w:r w:rsidRPr="00846824">
              <w:rPr>
                <w:sz w:val="20"/>
                <w:szCs w:val="20"/>
                <w:lang w:val="en-US" w:eastAsia="en-US"/>
              </w:rPr>
              <w:t xml:space="preserve"> conflict</w:t>
            </w:r>
            <w:r>
              <w:rPr>
                <w:sz w:val="20"/>
                <w:szCs w:val="20"/>
                <w:lang w:val="en-US" w:eastAsia="en-US"/>
              </w:rPr>
              <w:t>.</w:t>
            </w:r>
          </w:p>
        </w:tc>
        <w:tc>
          <w:tcPr>
            <w:tcW w:w="2993" w:type="dxa"/>
          </w:tcPr>
          <w:p w14:paraId="2494DF81" w14:textId="3D6C6AB0" w:rsidR="005E29A1" w:rsidRPr="00A454F8" w:rsidRDefault="005E29A1" w:rsidP="005E29A1">
            <w:pPr>
              <w:rPr>
                <w:sz w:val="20"/>
                <w:szCs w:val="20"/>
                <w:lang w:val="en-US" w:eastAsia="en-US"/>
              </w:rPr>
            </w:pPr>
            <w:r>
              <w:rPr>
                <w:sz w:val="20"/>
                <w:szCs w:val="20"/>
                <w:lang w:val="en-US" w:eastAsia="en-US"/>
              </w:rPr>
              <w:t>Initially delayed due to government restrictions related to Covid-19 pandemic, and subsequently delayed due to insecurity in El Geneina</w:t>
            </w:r>
          </w:p>
        </w:tc>
      </w:tr>
      <w:tr w:rsidR="005E29A1" w:rsidRPr="00627A1C" w14:paraId="6D235372" w14:textId="77777777" w:rsidTr="00CD2914">
        <w:trPr>
          <w:trHeight w:val="2600"/>
        </w:trPr>
        <w:tc>
          <w:tcPr>
            <w:tcW w:w="1957" w:type="dxa"/>
            <w:vMerge/>
          </w:tcPr>
          <w:p w14:paraId="3E6C40FD" w14:textId="77777777" w:rsidR="005E29A1" w:rsidRPr="00627A1C" w:rsidRDefault="005E29A1" w:rsidP="005E29A1">
            <w:pPr>
              <w:rPr>
                <w:b/>
                <w:lang w:val="en-US" w:eastAsia="en-US"/>
              </w:rPr>
            </w:pPr>
          </w:p>
        </w:tc>
        <w:tc>
          <w:tcPr>
            <w:tcW w:w="2340" w:type="dxa"/>
            <w:shd w:val="clear" w:color="auto" w:fill="EEECE1"/>
          </w:tcPr>
          <w:p w14:paraId="5A05ECD2" w14:textId="44323965" w:rsidR="005E29A1" w:rsidRPr="003E3254" w:rsidRDefault="005E29A1" w:rsidP="005E29A1">
            <w:pPr>
              <w:jc w:val="both"/>
              <w:rPr>
                <w:sz w:val="20"/>
                <w:szCs w:val="20"/>
                <w:lang w:val="en-US" w:eastAsia="en-US"/>
              </w:rPr>
            </w:pPr>
            <w:r w:rsidRPr="003E3254">
              <w:rPr>
                <w:sz w:val="20"/>
                <w:szCs w:val="20"/>
                <w:lang w:val="en-US" w:eastAsia="en-US"/>
              </w:rPr>
              <w:t>Indicator 2.2.2</w:t>
            </w:r>
          </w:p>
          <w:p w14:paraId="228C53F6" w14:textId="77777777" w:rsidR="005E29A1" w:rsidRPr="003E3254" w:rsidRDefault="005E29A1" w:rsidP="005E29A1">
            <w:pPr>
              <w:pStyle w:val="CommentText"/>
            </w:pPr>
            <w:r w:rsidRPr="003E3254">
              <w:t xml:space="preserve">Number of trained police personnel with improved skills and ability to perform their duties (disaggregated by gender and status i.e. newly recruited/been there for last 12 months). </w:t>
            </w:r>
          </w:p>
          <w:p w14:paraId="305B15FF" w14:textId="54141C3E" w:rsidR="005E29A1" w:rsidRPr="00955E15" w:rsidRDefault="005E29A1" w:rsidP="005E29A1">
            <w:pPr>
              <w:jc w:val="both"/>
              <w:rPr>
                <w:sz w:val="20"/>
                <w:szCs w:val="20"/>
                <w:lang w:val="en-US" w:eastAsia="en-US"/>
              </w:rPr>
            </w:pPr>
          </w:p>
        </w:tc>
        <w:tc>
          <w:tcPr>
            <w:tcW w:w="1980" w:type="dxa"/>
            <w:shd w:val="clear" w:color="auto" w:fill="EEECE1"/>
          </w:tcPr>
          <w:p w14:paraId="3167AC15" w14:textId="002866F1" w:rsidR="005E29A1" w:rsidRPr="00A454F8" w:rsidRDefault="005E29A1" w:rsidP="005E29A1">
            <w:pPr>
              <w:jc w:val="both"/>
              <w:rPr>
                <w:sz w:val="20"/>
                <w:szCs w:val="20"/>
                <w:lang w:val="en-US" w:eastAsia="en-US"/>
              </w:rPr>
            </w:pPr>
            <w:r>
              <w:rPr>
                <w:sz w:val="20"/>
                <w:szCs w:val="20"/>
                <w:lang w:val="en-US" w:eastAsia="en-US"/>
              </w:rPr>
              <w:t>0</w:t>
            </w:r>
          </w:p>
        </w:tc>
        <w:tc>
          <w:tcPr>
            <w:tcW w:w="1350" w:type="dxa"/>
            <w:shd w:val="clear" w:color="auto" w:fill="EEECE1"/>
          </w:tcPr>
          <w:p w14:paraId="7141704D" w14:textId="0916D517" w:rsidR="005E29A1" w:rsidRPr="00A454F8" w:rsidRDefault="005E29A1" w:rsidP="00CD2914">
            <w:pPr>
              <w:rPr>
                <w:sz w:val="20"/>
                <w:szCs w:val="20"/>
                <w:lang w:val="en-US" w:eastAsia="en-US"/>
              </w:rPr>
            </w:pPr>
            <w:r>
              <w:rPr>
                <w:sz w:val="20"/>
                <w:szCs w:val="20"/>
                <w:lang w:val="en-US" w:eastAsia="en-US"/>
              </w:rPr>
              <w:t>40 (20% women)</w:t>
            </w:r>
          </w:p>
        </w:tc>
        <w:tc>
          <w:tcPr>
            <w:tcW w:w="1890" w:type="dxa"/>
          </w:tcPr>
          <w:p w14:paraId="0508F120" w14:textId="447A3162" w:rsidR="00F94DCF" w:rsidRDefault="00F94DCF" w:rsidP="005E29A1">
            <w:pPr>
              <w:rPr>
                <w:sz w:val="20"/>
                <w:szCs w:val="20"/>
                <w:lang w:val="en-US" w:eastAsia="en-US"/>
              </w:rPr>
            </w:pPr>
            <w:r>
              <w:rPr>
                <w:sz w:val="20"/>
                <w:szCs w:val="20"/>
                <w:lang w:val="en-US" w:eastAsia="en-US"/>
              </w:rPr>
              <w:t>40 (20% women)</w:t>
            </w:r>
          </w:p>
          <w:p w14:paraId="767E2F88" w14:textId="4551299F" w:rsidR="005E29A1" w:rsidRPr="001D239A" w:rsidRDefault="005E29A1" w:rsidP="005E29A1">
            <w:pPr>
              <w:rPr>
                <w:sz w:val="20"/>
                <w:szCs w:val="20"/>
                <w:lang w:val="en-US" w:eastAsia="en-US"/>
              </w:rPr>
            </w:pPr>
          </w:p>
        </w:tc>
        <w:tc>
          <w:tcPr>
            <w:tcW w:w="2610" w:type="dxa"/>
          </w:tcPr>
          <w:p w14:paraId="61F27475" w14:textId="4F0ADD26" w:rsidR="005E29A1" w:rsidRPr="00A454F8" w:rsidRDefault="00B61F3E" w:rsidP="005E29A1">
            <w:pPr>
              <w:rPr>
                <w:sz w:val="20"/>
                <w:szCs w:val="20"/>
                <w:lang w:val="en-US" w:eastAsia="en-US"/>
              </w:rPr>
            </w:pPr>
            <w:r w:rsidRPr="001D239A">
              <w:rPr>
                <w:sz w:val="20"/>
                <w:szCs w:val="20"/>
                <w:lang w:val="en-US" w:eastAsia="en-US"/>
              </w:rPr>
              <w:t>75 (16% women)</w:t>
            </w:r>
            <w:r w:rsidR="00A90CC8">
              <w:rPr>
                <w:sz w:val="20"/>
                <w:szCs w:val="20"/>
                <w:lang w:val="en-US" w:eastAsia="en-US"/>
              </w:rPr>
              <w:t xml:space="preserve"> : </w:t>
            </w:r>
            <w:r w:rsidR="005E29A1" w:rsidRPr="007810FF">
              <w:rPr>
                <w:sz w:val="20"/>
                <w:szCs w:val="20"/>
                <w:lang w:val="en-US" w:eastAsia="en-US"/>
              </w:rPr>
              <w:t xml:space="preserve">43 participants (6 </w:t>
            </w:r>
            <w:r w:rsidR="005E29A1">
              <w:rPr>
                <w:sz w:val="20"/>
                <w:szCs w:val="20"/>
                <w:lang w:val="en-US" w:eastAsia="en-US"/>
              </w:rPr>
              <w:t>women</w:t>
            </w:r>
            <w:r w:rsidR="005E29A1" w:rsidRPr="007810FF">
              <w:rPr>
                <w:sz w:val="20"/>
                <w:szCs w:val="20"/>
                <w:lang w:val="en-US" w:eastAsia="en-US"/>
              </w:rPr>
              <w:t>)</w:t>
            </w:r>
            <w:r w:rsidR="005E29A1">
              <w:rPr>
                <w:sz w:val="20"/>
                <w:szCs w:val="20"/>
                <w:lang w:val="en-US" w:eastAsia="en-US"/>
              </w:rPr>
              <w:t xml:space="preserve"> from the</w:t>
            </w:r>
            <w:r w:rsidR="005E29A1" w:rsidRPr="007810FF">
              <w:rPr>
                <w:sz w:val="20"/>
                <w:szCs w:val="20"/>
                <w:lang w:val="en-US" w:eastAsia="en-US"/>
              </w:rPr>
              <w:t xml:space="preserve"> SPF trained on </w:t>
            </w:r>
            <w:r w:rsidR="005E29A1">
              <w:rPr>
                <w:sz w:val="20"/>
                <w:szCs w:val="20"/>
                <w:lang w:val="en-US" w:eastAsia="en-US"/>
              </w:rPr>
              <w:t>l</w:t>
            </w:r>
            <w:r w:rsidR="005E29A1" w:rsidRPr="007810FF">
              <w:rPr>
                <w:sz w:val="20"/>
                <w:szCs w:val="20"/>
                <w:lang w:val="en-US" w:eastAsia="en-US"/>
              </w:rPr>
              <w:t>and law reform</w:t>
            </w:r>
            <w:r w:rsidR="005E29A1">
              <w:rPr>
                <w:sz w:val="20"/>
                <w:szCs w:val="20"/>
                <w:lang w:val="en-US" w:eastAsia="en-US"/>
              </w:rPr>
              <w:t xml:space="preserve">; </w:t>
            </w:r>
            <w:r w:rsidR="005E29A1" w:rsidRPr="007810FF">
              <w:rPr>
                <w:sz w:val="20"/>
                <w:szCs w:val="20"/>
                <w:lang w:val="en-US" w:eastAsia="en-US"/>
              </w:rPr>
              <w:t>18 SPF staff (4 women)</w:t>
            </w:r>
            <w:r w:rsidR="005E29A1">
              <w:rPr>
                <w:sz w:val="20"/>
                <w:szCs w:val="20"/>
                <w:lang w:val="en-US" w:eastAsia="en-US"/>
              </w:rPr>
              <w:t xml:space="preserve"> </w:t>
            </w:r>
            <w:r w:rsidR="005E29A1" w:rsidRPr="007810FF">
              <w:rPr>
                <w:sz w:val="20"/>
                <w:szCs w:val="20"/>
                <w:lang w:val="en-US" w:eastAsia="en-US"/>
              </w:rPr>
              <w:t>trained to conduct community patrols, intelligence-led policing, and early warning and early response</w:t>
            </w:r>
            <w:r w:rsidR="005E29A1">
              <w:rPr>
                <w:sz w:val="20"/>
                <w:szCs w:val="20"/>
                <w:lang w:val="en-US" w:eastAsia="en-US"/>
              </w:rPr>
              <w:t xml:space="preserve">; </w:t>
            </w:r>
            <w:r w:rsidR="005E29A1" w:rsidRPr="007810FF">
              <w:rPr>
                <w:sz w:val="20"/>
                <w:szCs w:val="20"/>
                <w:lang w:val="en-US" w:eastAsia="en-US"/>
              </w:rPr>
              <w:t xml:space="preserve">10 SPF Officers (2 women) </w:t>
            </w:r>
            <w:r w:rsidR="005E29A1">
              <w:rPr>
                <w:sz w:val="20"/>
                <w:szCs w:val="20"/>
                <w:lang w:val="en-US" w:eastAsia="en-US"/>
              </w:rPr>
              <w:t xml:space="preserve">received </w:t>
            </w:r>
            <w:r w:rsidR="005E29A1" w:rsidRPr="007810FF">
              <w:rPr>
                <w:sz w:val="20"/>
                <w:szCs w:val="20"/>
                <w:lang w:val="en-US" w:eastAsia="en-US"/>
              </w:rPr>
              <w:t>tactical intervention and first responder</w:t>
            </w:r>
            <w:r w:rsidR="005E29A1">
              <w:rPr>
                <w:sz w:val="20"/>
                <w:szCs w:val="20"/>
                <w:lang w:val="en-US" w:eastAsia="en-US"/>
              </w:rPr>
              <w:t xml:space="preserve"> training; </w:t>
            </w:r>
            <w:r w:rsidR="005E29A1" w:rsidRPr="007810FF">
              <w:rPr>
                <w:sz w:val="20"/>
                <w:szCs w:val="20"/>
                <w:lang w:val="en-US" w:eastAsia="en-US"/>
              </w:rPr>
              <w:t xml:space="preserve">4 </w:t>
            </w:r>
            <w:r w:rsidR="005E29A1">
              <w:rPr>
                <w:sz w:val="20"/>
                <w:szCs w:val="20"/>
                <w:lang w:val="en-US" w:eastAsia="en-US"/>
              </w:rPr>
              <w:t>SPF O</w:t>
            </w:r>
            <w:r w:rsidR="005E29A1" w:rsidRPr="007810FF">
              <w:rPr>
                <w:sz w:val="20"/>
                <w:szCs w:val="20"/>
                <w:lang w:val="en-US" w:eastAsia="en-US"/>
              </w:rPr>
              <w:t>fficers (all males) trained on how to run the Digital Control Room</w:t>
            </w:r>
            <w:r w:rsidR="005E29A1">
              <w:rPr>
                <w:sz w:val="20"/>
                <w:szCs w:val="20"/>
                <w:lang w:val="en-US" w:eastAsia="en-US"/>
              </w:rPr>
              <w:t>.</w:t>
            </w:r>
          </w:p>
        </w:tc>
        <w:tc>
          <w:tcPr>
            <w:tcW w:w="2993" w:type="dxa"/>
          </w:tcPr>
          <w:p w14:paraId="2D6A96AE" w14:textId="77777777" w:rsidR="005E29A1" w:rsidRPr="00A454F8" w:rsidRDefault="005E29A1" w:rsidP="005E29A1">
            <w:pPr>
              <w:jc w:val="both"/>
              <w:rPr>
                <w:sz w:val="20"/>
                <w:szCs w:val="20"/>
                <w:lang w:val="en-US" w:eastAsia="en-US"/>
              </w:rPr>
            </w:pPr>
            <w:r w:rsidRPr="00A454F8">
              <w:rPr>
                <w:sz w:val="20"/>
                <w:szCs w:val="20"/>
                <w:lang w:val="en-US" w:eastAsia="en-US"/>
              </w:rPr>
              <w:fldChar w:fldCharType="begin">
                <w:ffData>
                  <w:name w:val=""/>
                  <w:enabled/>
                  <w:calcOnExit w:val="0"/>
                  <w:textInput>
                    <w:maxLength w:val="300"/>
                  </w:textInput>
                </w:ffData>
              </w:fldChar>
            </w:r>
            <w:r w:rsidRPr="00A454F8">
              <w:rPr>
                <w:sz w:val="20"/>
                <w:szCs w:val="20"/>
                <w:lang w:val="en-US" w:eastAsia="en-US"/>
              </w:rPr>
              <w:instrText xml:space="preserve"> FORMTEXT </w:instrText>
            </w:r>
            <w:r w:rsidRPr="00A454F8">
              <w:rPr>
                <w:sz w:val="20"/>
                <w:szCs w:val="20"/>
                <w:lang w:val="en-US" w:eastAsia="en-US"/>
              </w:rPr>
            </w:r>
            <w:r w:rsidRPr="00A454F8">
              <w:rPr>
                <w:sz w:val="20"/>
                <w:szCs w:val="20"/>
                <w:lang w:val="en-US" w:eastAsia="en-US"/>
              </w:rPr>
              <w:fldChar w:fldCharType="separate"/>
            </w:r>
            <w:r w:rsidRPr="00A454F8">
              <w:rPr>
                <w:sz w:val="20"/>
                <w:szCs w:val="20"/>
                <w:lang w:val="en-US" w:eastAsia="en-US"/>
              </w:rPr>
              <w:t> </w:t>
            </w:r>
            <w:r w:rsidRPr="00A454F8">
              <w:rPr>
                <w:sz w:val="20"/>
                <w:szCs w:val="20"/>
                <w:lang w:val="en-US" w:eastAsia="en-US"/>
              </w:rPr>
              <w:t> </w:t>
            </w:r>
            <w:r w:rsidRPr="00A454F8">
              <w:rPr>
                <w:sz w:val="20"/>
                <w:szCs w:val="20"/>
                <w:lang w:val="en-US" w:eastAsia="en-US"/>
              </w:rPr>
              <w:t> </w:t>
            </w:r>
            <w:r w:rsidRPr="00A454F8">
              <w:rPr>
                <w:sz w:val="20"/>
                <w:szCs w:val="20"/>
                <w:lang w:val="en-US" w:eastAsia="en-US"/>
              </w:rPr>
              <w:t> </w:t>
            </w:r>
            <w:r w:rsidRPr="00A454F8">
              <w:rPr>
                <w:sz w:val="20"/>
                <w:szCs w:val="20"/>
                <w:lang w:val="en-US" w:eastAsia="en-US"/>
              </w:rPr>
              <w:t> </w:t>
            </w:r>
            <w:r w:rsidRPr="00A454F8">
              <w:rPr>
                <w:sz w:val="20"/>
                <w:szCs w:val="20"/>
                <w:lang w:val="en-US" w:eastAsia="en-US"/>
              </w:rPr>
              <w:fldChar w:fldCharType="end"/>
            </w:r>
          </w:p>
        </w:tc>
      </w:tr>
      <w:tr w:rsidR="005E29A1" w:rsidRPr="00627A1C" w14:paraId="3AA4D706" w14:textId="77777777" w:rsidTr="00CD2914">
        <w:trPr>
          <w:trHeight w:val="458"/>
        </w:trPr>
        <w:tc>
          <w:tcPr>
            <w:tcW w:w="1957" w:type="dxa"/>
            <w:vMerge w:val="restart"/>
          </w:tcPr>
          <w:p w14:paraId="1BBAE799" w14:textId="77777777" w:rsidR="005E29A1" w:rsidRPr="00894C9F" w:rsidRDefault="005E29A1" w:rsidP="005E29A1">
            <w:pPr>
              <w:rPr>
                <w:sz w:val="20"/>
                <w:szCs w:val="20"/>
                <w:lang w:val="en-US" w:eastAsia="en-US"/>
              </w:rPr>
            </w:pPr>
            <w:r w:rsidRPr="00894C9F">
              <w:rPr>
                <w:sz w:val="20"/>
                <w:szCs w:val="20"/>
                <w:lang w:val="en-US" w:eastAsia="en-US"/>
              </w:rPr>
              <w:t>Output 2.3</w:t>
            </w:r>
          </w:p>
          <w:p w14:paraId="71775596" w14:textId="77777777" w:rsidR="005E29A1" w:rsidRPr="00894C9F" w:rsidRDefault="005E29A1" w:rsidP="005E29A1">
            <w:pPr>
              <w:rPr>
                <w:bCs/>
                <w:sz w:val="20"/>
                <w:szCs w:val="20"/>
              </w:rPr>
            </w:pPr>
            <w:r w:rsidRPr="00894C9F">
              <w:rPr>
                <w:bCs/>
                <w:sz w:val="20"/>
                <w:szCs w:val="20"/>
              </w:rPr>
              <w:t xml:space="preserve">Increased access to equitable quality basic services </w:t>
            </w:r>
          </w:p>
          <w:p w14:paraId="6C53AAED" w14:textId="0026F450" w:rsidR="005E29A1" w:rsidRPr="00627A1C" w:rsidRDefault="005E29A1" w:rsidP="005E29A1">
            <w:pPr>
              <w:rPr>
                <w:lang w:val="en-US" w:eastAsia="en-US"/>
              </w:rPr>
            </w:pPr>
          </w:p>
        </w:tc>
        <w:tc>
          <w:tcPr>
            <w:tcW w:w="2340" w:type="dxa"/>
            <w:shd w:val="clear" w:color="auto" w:fill="EEECE1"/>
          </w:tcPr>
          <w:p w14:paraId="60D137D6" w14:textId="55D0BEF1" w:rsidR="005E29A1" w:rsidRPr="00335F9B" w:rsidRDefault="005E29A1" w:rsidP="005E29A1">
            <w:pPr>
              <w:jc w:val="both"/>
              <w:rPr>
                <w:sz w:val="20"/>
                <w:szCs w:val="20"/>
                <w:lang w:val="en-US" w:eastAsia="en-US"/>
              </w:rPr>
            </w:pPr>
            <w:r w:rsidRPr="00335F9B">
              <w:rPr>
                <w:sz w:val="20"/>
                <w:szCs w:val="20"/>
                <w:lang w:val="en-US" w:eastAsia="en-US"/>
              </w:rPr>
              <w:t>Indicator 2.3.1</w:t>
            </w:r>
          </w:p>
          <w:p w14:paraId="4BD2152A" w14:textId="77777777" w:rsidR="005E29A1" w:rsidRPr="00335F9B" w:rsidRDefault="005E29A1" w:rsidP="005E29A1">
            <w:pPr>
              <w:rPr>
                <w:sz w:val="20"/>
                <w:szCs w:val="20"/>
              </w:rPr>
            </w:pPr>
            <w:r w:rsidRPr="00335F9B">
              <w:rPr>
                <w:sz w:val="20"/>
                <w:szCs w:val="20"/>
              </w:rPr>
              <w:t>Percentage of out of schoolgirls, boys and adolescents across diverse target groups accessing formal and informal education with direct support from the project</w:t>
            </w:r>
          </w:p>
          <w:p w14:paraId="555802C1" w14:textId="37517A6A" w:rsidR="005E29A1" w:rsidRPr="003A06C8" w:rsidRDefault="005E29A1" w:rsidP="005E29A1">
            <w:pPr>
              <w:jc w:val="both"/>
              <w:rPr>
                <w:sz w:val="20"/>
                <w:szCs w:val="20"/>
                <w:lang w:val="en-US" w:eastAsia="en-US"/>
              </w:rPr>
            </w:pPr>
          </w:p>
        </w:tc>
        <w:tc>
          <w:tcPr>
            <w:tcW w:w="1980" w:type="dxa"/>
            <w:shd w:val="clear" w:color="auto" w:fill="EEECE1"/>
          </w:tcPr>
          <w:p w14:paraId="2C6E832D" w14:textId="3246A4D2" w:rsidR="005E29A1" w:rsidRPr="00CD2914" w:rsidRDefault="005E29A1" w:rsidP="00CD2914">
            <w:pPr>
              <w:rPr>
                <w:sz w:val="20"/>
                <w:szCs w:val="20"/>
              </w:rPr>
            </w:pPr>
            <w:r w:rsidRPr="00CD2914">
              <w:rPr>
                <w:sz w:val="20"/>
                <w:szCs w:val="20"/>
              </w:rPr>
              <w:t>a) Access to education: 36%</w:t>
            </w:r>
            <w:r w:rsidRPr="00CD2914">
              <w:rPr>
                <w:sz w:val="20"/>
                <w:szCs w:val="20"/>
              </w:rPr>
              <w:br/>
            </w:r>
            <w:r w:rsidRPr="00CD2914">
              <w:rPr>
                <w:sz w:val="20"/>
                <w:szCs w:val="20"/>
              </w:rPr>
              <w:br/>
              <w:t xml:space="preserve"> b) Access to informal education: 23%</w:t>
            </w:r>
          </w:p>
        </w:tc>
        <w:tc>
          <w:tcPr>
            <w:tcW w:w="1350" w:type="dxa"/>
            <w:shd w:val="clear" w:color="auto" w:fill="EEECE1"/>
          </w:tcPr>
          <w:p w14:paraId="26AB1FC1" w14:textId="77ED8EE2" w:rsidR="005E29A1" w:rsidRPr="00A454F8" w:rsidRDefault="005E29A1" w:rsidP="00CD2914">
            <w:pPr>
              <w:rPr>
                <w:sz w:val="20"/>
                <w:szCs w:val="20"/>
                <w:lang w:val="en-US" w:eastAsia="en-US"/>
              </w:rPr>
            </w:pPr>
            <w:r>
              <w:rPr>
                <w:sz w:val="20"/>
                <w:szCs w:val="20"/>
                <w:lang w:val="en-US" w:eastAsia="en-US"/>
              </w:rPr>
              <w:t>80% (45% girls)</w:t>
            </w:r>
          </w:p>
        </w:tc>
        <w:tc>
          <w:tcPr>
            <w:tcW w:w="1890" w:type="dxa"/>
          </w:tcPr>
          <w:p w14:paraId="0DEDF0C1" w14:textId="55E4097B" w:rsidR="007513CD" w:rsidRPr="00A454F8" w:rsidRDefault="00256A81" w:rsidP="005E29A1">
            <w:pPr>
              <w:jc w:val="both"/>
              <w:rPr>
                <w:sz w:val="20"/>
                <w:szCs w:val="20"/>
                <w:lang w:val="en-US" w:eastAsia="en-US"/>
              </w:rPr>
            </w:pPr>
            <w:r>
              <w:rPr>
                <w:sz w:val="20"/>
                <w:szCs w:val="20"/>
                <w:lang w:val="en-US" w:eastAsia="en-US"/>
              </w:rPr>
              <w:t>80% (45% girls)</w:t>
            </w:r>
          </w:p>
        </w:tc>
        <w:tc>
          <w:tcPr>
            <w:tcW w:w="2610" w:type="dxa"/>
          </w:tcPr>
          <w:p w14:paraId="7C39D415" w14:textId="5315135C" w:rsidR="005E29A1" w:rsidRPr="00A454F8" w:rsidRDefault="005E29A1" w:rsidP="005E29A1">
            <w:pPr>
              <w:rPr>
                <w:sz w:val="20"/>
                <w:szCs w:val="20"/>
                <w:lang w:val="en-US" w:eastAsia="en-US"/>
              </w:rPr>
            </w:pPr>
            <w:r w:rsidRPr="00D110EA">
              <w:rPr>
                <w:sz w:val="20"/>
                <w:szCs w:val="20"/>
                <w:lang w:val="en-US" w:eastAsia="en-US"/>
              </w:rPr>
              <w:t>4 schools were selected in Mastr</w:t>
            </w:r>
            <w:r>
              <w:rPr>
                <w:sz w:val="20"/>
                <w:szCs w:val="20"/>
                <w:lang w:val="en-US" w:eastAsia="en-US"/>
              </w:rPr>
              <w:t>r</w:t>
            </w:r>
            <w:r w:rsidRPr="00D110EA">
              <w:rPr>
                <w:sz w:val="20"/>
                <w:szCs w:val="20"/>
                <w:lang w:val="en-US" w:eastAsia="en-US"/>
              </w:rPr>
              <w:t xml:space="preserve">iha, </w:t>
            </w:r>
            <w:r>
              <w:rPr>
                <w:sz w:val="20"/>
                <w:szCs w:val="20"/>
                <w:lang w:val="en-US" w:eastAsia="en-US"/>
              </w:rPr>
              <w:t>Seleah</w:t>
            </w:r>
            <w:r w:rsidRPr="00D110EA">
              <w:rPr>
                <w:sz w:val="20"/>
                <w:szCs w:val="20"/>
                <w:lang w:val="en-US" w:eastAsia="en-US"/>
              </w:rPr>
              <w:t>, Go</w:t>
            </w:r>
            <w:r>
              <w:rPr>
                <w:sz w:val="20"/>
                <w:szCs w:val="20"/>
                <w:lang w:val="en-US" w:eastAsia="en-US"/>
              </w:rPr>
              <w:t>z</w:t>
            </w:r>
            <w:r w:rsidRPr="00D110EA">
              <w:rPr>
                <w:sz w:val="20"/>
                <w:szCs w:val="20"/>
                <w:lang w:val="en-US" w:eastAsia="en-US"/>
              </w:rPr>
              <w:t>min</w:t>
            </w:r>
            <w:r>
              <w:rPr>
                <w:sz w:val="20"/>
                <w:szCs w:val="20"/>
                <w:lang w:val="en-US" w:eastAsia="en-US"/>
              </w:rPr>
              <w:t>n</w:t>
            </w:r>
            <w:r w:rsidRPr="00D110EA">
              <w:rPr>
                <w:sz w:val="20"/>
                <w:szCs w:val="20"/>
                <w:lang w:val="en-US" w:eastAsia="en-US"/>
              </w:rPr>
              <w:t>o, and Manjur</w:t>
            </w:r>
            <w:r>
              <w:rPr>
                <w:sz w:val="20"/>
                <w:szCs w:val="20"/>
                <w:lang w:val="en-US" w:eastAsia="en-US"/>
              </w:rPr>
              <w:t xml:space="preserve">a. </w:t>
            </w:r>
            <w:r w:rsidRPr="00D110EA">
              <w:rPr>
                <w:sz w:val="20"/>
                <w:szCs w:val="20"/>
                <w:lang w:val="en-US" w:eastAsia="en-US"/>
              </w:rPr>
              <w:t>So far rehabilitation of one school with 3 classrooms in Mastr</w:t>
            </w:r>
            <w:r>
              <w:rPr>
                <w:sz w:val="20"/>
                <w:szCs w:val="20"/>
                <w:lang w:val="en-US" w:eastAsia="en-US"/>
              </w:rPr>
              <w:t>r</w:t>
            </w:r>
            <w:r w:rsidRPr="00D110EA">
              <w:rPr>
                <w:sz w:val="20"/>
                <w:szCs w:val="20"/>
                <w:lang w:val="en-US" w:eastAsia="en-US"/>
              </w:rPr>
              <w:t>iha village was completed by M</w:t>
            </w:r>
            <w:r>
              <w:rPr>
                <w:sz w:val="20"/>
                <w:szCs w:val="20"/>
                <w:lang w:val="en-US" w:eastAsia="en-US"/>
              </w:rPr>
              <w:t xml:space="preserve">inistry </w:t>
            </w:r>
            <w:r w:rsidRPr="00D110EA">
              <w:rPr>
                <w:sz w:val="20"/>
                <w:szCs w:val="20"/>
                <w:lang w:val="en-US" w:eastAsia="en-US"/>
              </w:rPr>
              <w:t>o</w:t>
            </w:r>
            <w:r>
              <w:rPr>
                <w:sz w:val="20"/>
                <w:szCs w:val="20"/>
                <w:lang w:val="en-US" w:eastAsia="en-US"/>
              </w:rPr>
              <w:t>f Education</w:t>
            </w:r>
            <w:r w:rsidRPr="00D110EA">
              <w:rPr>
                <w:sz w:val="20"/>
                <w:szCs w:val="20"/>
                <w:lang w:val="en-US" w:eastAsia="en-US"/>
              </w:rPr>
              <w:t>. Total number of children</w:t>
            </w:r>
            <w:r>
              <w:rPr>
                <w:sz w:val="20"/>
                <w:szCs w:val="20"/>
                <w:lang w:val="en-US" w:eastAsia="en-US"/>
              </w:rPr>
              <w:t xml:space="preserve"> </w:t>
            </w:r>
            <w:r w:rsidRPr="00D110EA">
              <w:rPr>
                <w:sz w:val="20"/>
                <w:szCs w:val="20"/>
                <w:lang w:val="en-US" w:eastAsia="en-US"/>
              </w:rPr>
              <w:t>attending in Mast</w:t>
            </w:r>
            <w:r>
              <w:rPr>
                <w:sz w:val="20"/>
                <w:szCs w:val="20"/>
                <w:lang w:val="en-US" w:eastAsia="en-US"/>
              </w:rPr>
              <w:t>rr</w:t>
            </w:r>
            <w:r w:rsidRPr="00D110EA">
              <w:rPr>
                <w:sz w:val="20"/>
                <w:szCs w:val="20"/>
                <w:lang w:val="en-US" w:eastAsia="en-US"/>
              </w:rPr>
              <w:t>iha</w:t>
            </w:r>
            <w:r w:rsidR="005958C7">
              <w:rPr>
                <w:sz w:val="20"/>
                <w:szCs w:val="20"/>
                <w:lang w:val="en-US" w:eastAsia="en-US"/>
              </w:rPr>
              <w:t xml:space="preserve"> </w:t>
            </w:r>
            <w:r w:rsidRPr="00D110EA">
              <w:rPr>
                <w:sz w:val="20"/>
                <w:szCs w:val="20"/>
                <w:lang w:val="en-US" w:eastAsia="en-US"/>
              </w:rPr>
              <w:t>school are 170 (92 boys,</w:t>
            </w:r>
            <w:r>
              <w:rPr>
                <w:sz w:val="20"/>
                <w:szCs w:val="20"/>
                <w:lang w:val="en-US" w:eastAsia="en-US"/>
              </w:rPr>
              <w:t xml:space="preserve"> </w:t>
            </w:r>
            <w:r w:rsidRPr="00D110EA">
              <w:rPr>
                <w:sz w:val="20"/>
                <w:szCs w:val="20"/>
                <w:lang w:val="en-US" w:eastAsia="en-US"/>
              </w:rPr>
              <w:t>78 girls)</w:t>
            </w:r>
            <w:r>
              <w:rPr>
                <w:sz w:val="20"/>
                <w:szCs w:val="20"/>
                <w:lang w:val="en-US" w:eastAsia="en-US"/>
              </w:rPr>
              <w:t>.</w:t>
            </w:r>
          </w:p>
        </w:tc>
        <w:tc>
          <w:tcPr>
            <w:tcW w:w="2993" w:type="dxa"/>
          </w:tcPr>
          <w:p w14:paraId="518A1DC4" w14:textId="77777777" w:rsidR="005E29A1" w:rsidRPr="00A454F8" w:rsidRDefault="005E29A1" w:rsidP="005E29A1">
            <w:pPr>
              <w:jc w:val="both"/>
              <w:rPr>
                <w:sz w:val="20"/>
                <w:szCs w:val="20"/>
                <w:lang w:val="en-US" w:eastAsia="en-US"/>
              </w:rPr>
            </w:pPr>
            <w:r w:rsidRPr="00A454F8">
              <w:rPr>
                <w:sz w:val="20"/>
                <w:szCs w:val="20"/>
                <w:lang w:val="en-US" w:eastAsia="en-US"/>
              </w:rPr>
              <w:fldChar w:fldCharType="begin">
                <w:ffData>
                  <w:name w:val=""/>
                  <w:enabled/>
                  <w:calcOnExit w:val="0"/>
                  <w:textInput>
                    <w:maxLength w:val="300"/>
                  </w:textInput>
                </w:ffData>
              </w:fldChar>
            </w:r>
            <w:r w:rsidRPr="00A454F8">
              <w:rPr>
                <w:sz w:val="20"/>
                <w:szCs w:val="20"/>
                <w:lang w:val="en-US" w:eastAsia="en-US"/>
              </w:rPr>
              <w:instrText xml:space="preserve"> FORMTEXT </w:instrText>
            </w:r>
            <w:r w:rsidRPr="00A454F8">
              <w:rPr>
                <w:sz w:val="20"/>
                <w:szCs w:val="20"/>
                <w:lang w:val="en-US" w:eastAsia="en-US"/>
              </w:rPr>
            </w:r>
            <w:r w:rsidRPr="00A454F8">
              <w:rPr>
                <w:sz w:val="20"/>
                <w:szCs w:val="20"/>
                <w:lang w:val="en-US" w:eastAsia="en-US"/>
              </w:rPr>
              <w:fldChar w:fldCharType="separate"/>
            </w:r>
            <w:r w:rsidRPr="00A454F8">
              <w:rPr>
                <w:sz w:val="20"/>
                <w:szCs w:val="20"/>
                <w:lang w:val="en-US" w:eastAsia="en-US"/>
              </w:rPr>
              <w:t> </w:t>
            </w:r>
            <w:r w:rsidRPr="00A454F8">
              <w:rPr>
                <w:sz w:val="20"/>
                <w:szCs w:val="20"/>
                <w:lang w:val="en-US" w:eastAsia="en-US"/>
              </w:rPr>
              <w:t> </w:t>
            </w:r>
            <w:r w:rsidRPr="00A454F8">
              <w:rPr>
                <w:sz w:val="20"/>
                <w:szCs w:val="20"/>
                <w:lang w:val="en-US" w:eastAsia="en-US"/>
              </w:rPr>
              <w:t> </w:t>
            </w:r>
            <w:r w:rsidRPr="00A454F8">
              <w:rPr>
                <w:sz w:val="20"/>
                <w:szCs w:val="20"/>
                <w:lang w:val="en-US" w:eastAsia="en-US"/>
              </w:rPr>
              <w:t> </w:t>
            </w:r>
            <w:r w:rsidRPr="00A454F8">
              <w:rPr>
                <w:sz w:val="20"/>
                <w:szCs w:val="20"/>
                <w:lang w:val="en-US" w:eastAsia="en-US"/>
              </w:rPr>
              <w:t> </w:t>
            </w:r>
            <w:r w:rsidRPr="00A454F8">
              <w:rPr>
                <w:sz w:val="20"/>
                <w:szCs w:val="20"/>
                <w:lang w:val="en-US" w:eastAsia="en-US"/>
              </w:rPr>
              <w:fldChar w:fldCharType="end"/>
            </w:r>
          </w:p>
        </w:tc>
      </w:tr>
      <w:tr w:rsidR="005E29A1" w:rsidRPr="00627A1C" w14:paraId="2DE8412A" w14:textId="77777777" w:rsidTr="00CD2914">
        <w:trPr>
          <w:trHeight w:val="3023"/>
        </w:trPr>
        <w:tc>
          <w:tcPr>
            <w:tcW w:w="1957" w:type="dxa"/>
            <w:vMerge/>
          </w:tcPr>
          <w:p w14:paraId="60D9CD74" w14:textId="77777777" w:rsidR="005E29A1" w:rsidRPr="00627A1C" w:rsidRDefault="005E29A1" w:rsidP="005E29A1">
            <w:pPr>
              <w:rPr>
                <w:b/>
                <w:lang w:val="en-US" w:eastAsia="en-US"/>
              </w:rPr>
            </w:pPr>
          </w:p>
        </w:tc>
        <w:tc>
          <w:tcPr>
            <w:tcW w:w="2340" w:type="dxa"/>
            <w:shd w:val="clear" w:color="auto" w:fill="EEECE1"/>
          </w:tcPr>
          <w:p w14:paraId="1EABD7E6" w14:textId="443A08EE" w:rsidR="005E29A1" w:rsidRPr="00E86C81" w:rsidRDefault="005E29A1" w:rsidP="005E29A1">
            <w:pPr>
              <w:jc w:val="both"/>
              <w:rPr>
                <w:sz w:val="20"/>
                <w:szCs w:val="20"/>
                <w:lang w:val="en-US" w:eastAsia="en-US"/>
              </w:rPr>
            </w:pPr>
            <w:r w:rsidRPr="00E86C81">
              <w:rPr>
                <w:sz w:val="20"/>
                <w:szCs w:val="20"/>
                <w:lang w:val="en-US" w:eastAsia="en-US"/>
              </w:rPr>
              <w:t>Indicator 2.3.2</w:t>
            </w:r>
          </w:p>
          <w:p w14:paraId="41865697" w14:textId="72046549" w:rsidR="005E29A1" w:rsidRPr="003F3DF6" w:rsidRDefault="005E29A1" w:rsidP="005E29A1">
            <w:pPr>
              <w:rPr>
                <w:sz w:val="20"/>
                <w:szCs w:val="20"/>
              </w:rPr>
            </w:pPr>
            <w:r w:rsidRPr="00E86C81">
              <w:rPr>
                <w:sz w:val="20"/>
                <w:szCs w:val="20"/>
              </w:rPr>
              <w:t>Number of girls, boys, women and men from diverse community groups having access to safe drinking water and sanitation</w:t>
            </w:r>
          </w:p>
        </w:tc>
        <w:tc>
          <w:tcPr>
            <w:tcW w:w="1980" w:type="dxa"/>
            <w:shd w:val="clear" w:color="auto" w:fill="EEECE1"/>
          </w:tcPr>
          <w:p w14:paraId="59B4B5FF" w14:textId="5BC1FB4B" w:rsidR="005E29A1" w:rsidRPr="00A454F8" w:rsidRDefault="005E29A1" w:rsidP="005E29A1">
            <w:pPr>
              <w:jc w:val="both"/>
              <w:rPr>
                <w:sz w:val="20"/>
                <w:szCs w:val="20"/>
                <w:lang w:val="en-US" w:eastAsia="en-US"/>
              </w:rPr>
            </w:pPr>
            <w:r>
              <w:rPr>
                <w:sz w:val="20"/>
                <w:szCs w:val="20"/>
                <w:lang w:val="en-US" w:eastAsia="en-US"/>
              </w:rPr>
              <w:t>TBD</w:t>
            </w:r>
          </w:p>
        </w:tc>
        <w:tc>
          <w:tcPr>
            <w:tcW w:w="1350" w:type="dxa"/>
            <w:shd w:val="clear" w:color="auto" w:fill="EEECE1"/>
          </w:tcPr>
          <w:p w14:paraId="04B6DAFF" w14:textId="29E74F0D" w:rsidR="005E29A1" w:rsidRPr="00A454F8" w:rsidRDefault="005E29A1" w:rsidP="00CD2914">
            <w:pPr>
              <w:rPr>
                <w:sz w:val="20"/>
                <w:szCs w:val="20"/>
                <w:lang w:val="en-US" w:eastAsia="en-US"/>
              </w:rPr>
            </w:pPr>
            <w:r>
              <w:rPr>
                <w:sz w:val="20"/>
                <w:szCs w:val="20"/>
                <w:lang w:val="en-US" w:eastAsia="en-US"/>
              </w:rPr>
              <w:t>10,000 (as a % of population, determined upon selection of village clusters)</w:t>
            </w:r>
          </w:p>
        </w:tc>
        <w:tc>
          <w:tcPr>
            <w:tcW w:w="1890" w:type="dxa"/>
          </w:tcPr>
          <w:p w14:paraId="75FC1691" w14:textId="638E0FB6" w:rsidR="005E29A1" w:rsidRPr="00A454F8" w:rsidRDefault="00435EF8" w:rsidP="005E29A1">
            <w:pPr>
              <w:rPr>
                <w:sz w:val="20"/>
                <w:szCs w:val="20"/>
                <w:lang w:val="en-US" w:eastAsia="en-US"/>
              </w:rPr>
            </w:pPr>
            <w:r>
              <w:rPr>
                <w:sz w:val="20"/>
                <w:szCs w:val="20"/>
                <w:lang w:val="en-US" w:eastAsia="en-US"/>
              </w:rPr>
              <w:t>10,000</w:t>
            </w:r>
          </w:p>
        </w:tc>
        <w:tc>
          <w:tcPr>
            <w:tcW w:w="2610" w:type="dxa"/>
          </w:tcPr>
          <w:p w14:paraId="62FA9FC6" w14:textId="64FFA02A" w:rsidR="005E29A1" w:rsidRPr="00A454F8" w:rsidRDefault="00C7269C" w:rsidP="005E29A1">
            <w:pPr>
              <w:rPr>
                <w:sz w:val="20"/>
                <w:szCs w:val="20"/>
                <w:lang w:val="en-US" w:eastAsia="en-US"/>
              </w:rPr>
            </w:pPr>
            <w:r w:rsidRPr="004F140C">
              <w:rPr>
                <w:sz w:val="20"/>
                <w:szCs w:val="20"/>
                <w:lang w:val="en-US" w:eastAsia="en-US"/>
              </w:rPr>
              <w:t>In progress. UNICEF facilitated consultations in the target areas, to supporting communities in identifying their WASH needs, while in parallel mapping existing WASH committees and their potential as peace resources. Bills of Quantities are prepared for hardware components.</w:t>
            </w:r>
          </w:p>
        </w:tc>
        <w:tc>
          <w:tcPr>
            <w:tcW w:w="2993" w:type="dxa"/>
          </w:tcPr>
          <w:p w14:paraId="43D06CBC" w14:textId="3BED734F" w:rsidR="005E29A1" w:rsidRPr="00A454F8" w:rsidRDefault="004A134D" w:rsidP="005E29A1">
            <w:pPr>
              <w:rPr>
                <w:sz w:val="20"/>
                <w:szCs w:val="20"/>
                <w:lang w:val="en-US" w:eastAsia="en-US"/>
              </w:rPr>
            </w:pPr>
            <w:r>
              <w:rPr>
                <w:sz w:val="20"/>
                <w:szCs w:val="20"/>
                <w:lang w:val="en-US" w:eastAsia="en-US"/>
              </w:rPr>
              <w:t xml:space="preserve">Starting June, UNICEF’s implementing partner, IAS, </w:t>
            </w:r>
            <w:r w:rsidRPr="00EC7024">
              <w:rPr>
                <w:sz w:val="20"/>
                <w:szCs w:val="20"/>
                <w:lang w:val="en-US" w:eastAsia="en-US"/>
              </w:rPr>
              <w:t>will implement WASH activities</w:t>
            </w:r>
            <w:r>
              <w:rPr>
                <w:sz w:val="20"/>
                <w:szCs w:val="20"/>
                <w:lang w:val="en-US" w:eastAsia="en-US"/>
              </w:rPr>
              <w:t>.</w:t>
            </w:r>
            <w:r w:rsidRPr="00EC7024">
              <w:rPr>
                <w:sz w:val="20"/>
                <w:szCs w:val="20"/>
                <w:lang w:val="en-US" w:eastAsia="en-US"/>
              </w:rPr>
              <w:t xml:space="preserve"> Four schools in Mast</w:t>
            </w:r>
            <w:r>
              <w:rPr>
                <w:sz w:val="20"/>
                <w:szCs w:val="20"/>
                <w:lang w:val="en-US" w:eastAsia="en-US"/>
              </w:rPr>
              <w:t>r</w:t>
            </w:r>
            <w:r w:rsidRPr="00EC7024">
              <w:rPr>
                <w:sz w:val="20"/>
                <w:szCs w:val="20"/>
                <w:lang w:val="en-US" w:eastAsia="en-US"/>
              </w:rPr>
              <w:t xml:space="preserve">riha, </w:t>
            </w:r>
            <w:r>
              <w:rPr>
                <w:sz w:val="20"/>
                <w:szCs w:val="20"/>
                <w:lang w:val="en-US" w:eastAsia="en-US"/>
              </w:rPr>
              <w:t>Seleah</w:t>
            </w:r>
            <w:r w:rsidRPr="00EC7024">
              <w:rPr>
                <w:sz w:val="20"/>
                <w:szCs w:val="20"/>
                <w:lang w:val="en-US" w:eastAsia="en-US"/>
              </w:rPr>
              <w:t>, Go</w:t>
            </w:r>
            <w:r>
              <w:rPr>
                <w:sz w:val="20"/>
                <w:szCs w:val="20"/>
                <w:lang w:val="en-US" w:eastAsia="en-US"/>
              </w:rPr>
              <w:t>z</w:t>
            </w:r>
            <w:r w:rsidRPr="00EC7024">
              <w:rPr>
                <w:sz w:val="20"/>
                <w:szCs w:val="20"/>
                <w:lang w:val="en-US" w:eastAsia="en-US"/>
              </w:rPr>
              <w:t>mi</w:t>
            </w:r>
            <w:r>
              <w:rPr>
                <w:sz w:val="20"/>
                <w:szCs w:val="20"/>
                <w:lang w:val="en-US" w:eastAsia="en-US"/>
              </w:rPr>
              <w:t>n</w:t>
            </w:r>
            <w:r w:rsidRPr="00EC7024">
              <w:rPr>
                <w:sz w:val="20"/>
                <w:szCs w:val="20"/>
                <w:lang w:val="en-US" w:eastAsia="en-US"/>
              </w:rPr>
              <w:t>no, and Manjura</w:t>
            </w:r>
            <w:r>
              <w:rPr>
                <w:sz w:val="20"/>
                <w:szCs w:val="20"/>
                <w:lang w:val="en-US" w:eastAsia="en-US"/>
              </w:rPr>
              <w:t xml:space="preserve"> were</w:t>
            </w:r>
            <w:r w:rsidRPr="00EC7024">
              <w:rPr>
                <w:sz w:val="20"/>
                <w:szCs w:val="20"/>
                <w:lang w:val="en-US" w:eastAsia="en-US"/>
              </w:rPr>
              <w:t xml:space="preserve"> selected. IAS will</w:t>
            </w:r>
            <w:r>
              <w:rPr>
                <w:sz w:val="20"/>
                <w:szCs w:val="20"/>
                <w:lang w:val="en-US" w:eastAsia="en-US"/>
              </w:rPr>
              <w:t xml:space="preserve"> also</w:t>
            </w:r>
            <w:r w:rsidRPr="00EC7024">
              <w:rPr>
                <w:sz w:val="20"/>
                <w:szCs w:val="20"/>
                <w:lang w:val="en-US" w:eastAsia="en-US"/>
              </w:rPr>
              <w:t xml:space="preserve"> implement upgrading water supply system for the selected</w:t>
            </w:r>
            <w:r>
              <w:rPr>
                <w:sz w:val="20"/>
                <w:szCs w:val="20"/>
                <w:lang w:val="en-US" w:eastAsia="en-US"/>
              </w:rPr>
              <w:t xml:space="preserve"> </w:t>
            </w:r>
            <w:r w:rsidRPr="00EC7024">
              <w:rPr>
                <w:sz w:val="20"/>
                <w:szCs w:val="20"/>
                <w:lang w:val="en-US" w:eastAsia="en-US"/>
              </w:rPr>
              <w:t>villages. Community Lead Total Sanitation (CLTS) progam will be implemented in all four of the selected villages to stop the open defecation practices.</w:t>
            </w:r>
          </w:p>
        </w:tc>
      </w:tr>
      <w:tr w:rsidR="005E29A1" w:rsidRPr="00627A1C" w14:paraId="11E86A4A" w14:textId="77777777" w:rsidTr="00CD2914">
        <w:trPr>
          <w:trHeight w:val="683"/>
        </w:trPr>
        <w:tc>
          <w:tcPr>
            <w:tcW w:w="1957" w:type="dxa"/>
            <w:vMerge w:val="restart"/>
          </w:tcPr>
          <w:p w14:paraId="478DF0C7" w14:textId="77777777" w:rsidR="005E29A1" w:rsidRPr="00A7310B" w:rsidRDefault="005E29A1" w:rsidP="005E29A1">
            <w:pPr>
              <w:rPr>
                <w:sz w:val="20"/>
                <w:szCs w:val="20"/>
                <w:lang w:val="en-US" w:eastAsia="en-US"/>
              </w:rPr>
            </w:pPr>
            <w:r w:rsidRPr="00A7310B">
              <w:rPr>
                <w:sz w:val="20"/>
                <w:szCs w:val="20"/>
                <w:lang w:val="en-US" w:eastAsia="en-US"/>
              </w:rPr>
              <w:t>Output 2.4</w:t>
            </w:r>
          </w:p>
          <w:p w14:paraId="2B5ACBA6" w14:textId="3DB0562E" w:rsidR="005E29A1" w:rsidRPr="00627A1C" w:rsidRDefault="005E29A1" w:rsidP="00CD2914">
            <w:pPr>
              <w:pStyle w:val="CommentText"/>
              <w:rPr>
                <w:lang w:val="en-US" w:eastAsia="en-US"/>
              </w:rPr>
            </w:pPr>
            <w:r w:rsidRPr="00A7310B">
              <w:t xml:space="preserve">Capacities of services providers and communities are enhanced to manage and deliver basic services in a responsive, and inclusive way) </w:t>
            </w:r>
          </w:p>
        </w:tc>
        <w:tc>
          <w:tcPr>
            <w:tcW w:w="2340" w:type="dxa"/>
            <w:shd w:val="clear" w:color="auto" w:fill="EEECE1"/>
          </w:tcPr>
          <w:p w14:paraId="55437279" w14:textId="01756317" w:rsidR="005E29A1" w:rsidRPr="006615F9" w:rsidRDefault="005E29A1" w:rsidP="005E29A1">
            <w:pPr>
              <w:jc w:val="both"/>
              <w:rPr>
                <w:sz w:val="20"/>
                <w:szCs w:val="20"/>
                <w:lang w:val="en-US" w:eastAsia="en-US"/>
              </w:rPr>
            </w:pPr>
            <w:r w:rsidRPr="006615F9">
              <w:rPr>
                <w:sz w:val="20"/>
                <w:szCs w:val="20"/>
                <w:lang w:val="en-US" w:eastAsia="en-US"/>
              </w:rPr>
              <w:t>Indicator 2.4.1</w:t>
            </w:r>
          </w:p>
          <w:p w14:paraId="580E7BB3" w14:textId="77777777" w:rsidR="005E29A1" w:rsidRPr="006615F9" w:rsidRDefault="005E29A1" w:rsidP="005E29A1">
            <w:pPr>
              <w:rPr>
                <w:rFonts w:eastAsia="Arial"/>
                <w:sz w:val="20"/>
                <w:szCs w:val="20"/>
              </w:rPr>
            </w:pPr>
            <w:r w:rsidRPr="006615F9">
              <w:rPr>
                <w:rFonts w:eastAsia="Arial"/>
                <w:sz w:val="20"/>
                <w:szCs w:val="20"/>
              </w:rPr>
              <w:t xml:space="preserve">Number of Education officials and PTA members reporting a greater understanding of the theory and practice of conflict sensitivity and peacebuilding </w:t>
            </w:r>
          </w:p>
          <w:p w14:paraId="178B7DA0" w14:textId="2EF06990" w:rsidR="005E29A1" w:rsidRPr="003A06C8" w:rsidRDefault="005E29A1" w:rsidP="005E29A1">
            <w:pPr>
              <w:jc w:val="both"/>
              <w:rPr>
                <w:sz w:val="20"/>
                <w:szCs w:val="20"/>
                <w:lang w:val="en-US" w:eastAsia="en-US"/>
              </w:rPr>
            </w:pPr>
          </w:p>
        </w:tc>
        <w:tc>
          <w:tcPr>
            <w:tcW w:w="1980" w:type="dxa"/>
            <w:shd w:val="clear" w:color="auto" w:fill="EEECE1"/>
          </w:tcPr>
          <w:p w14:paraId="5D5F2BA7" w14:textId="6B8BC896" w:rsidR="005E29A1" w:rsidRPr="00A454F8" w:rsidRDefault="005E29A1" w:rsidP="005E29A1">
            <w:pPr>
              <w:jc w:val="both"/>
              <w:rPr>
                <w:sz w:val="20"/>
                <w:szCs w:val="20"/>
                <w:lang w:val="en-US" w:eastAsia="en-US"/>
              </w:rPr>
            </w:pPr>
            <w:r>
              <w:rPr>
                <w:sz w:val="20"/>
                <w:szCs w:val="20"/>
                <w:lang w:val="en-US" w:eastAsia="en-US"/>
              </w:rPr>
              <w:t>0</w:t>
            </w:r>
          </w:p>
        </w:tc>
        <w:tc>
          <w:tcPr>
            <w:tcW w:w="1350" w:type="dxa"/>
            <w:shd w:val="clear" w:color="auto" w:fill="EEECE1"/>
          </w:tcPr>
          <w:p w14:paraId="271A9F47" w14:textId="04A32A8C" w:rsidR="005E29A1" w:rsidRPr="00A454F8" w:rsidRDefault="005E29A1" w:rsidP="005E29A1">
            <w:pPr>
              <w:rPr>
                <w:sz w:val="20"/>
                <w:szCs w:val="20"/>
                <w:lang w:val="en-US" w:eastAsia="en-US"/>
              </w:rPr>
            </w:pPr>
            <w:r w:rsidRPr="001D634A">
              <w:rPr>
                <w:sz w:val="20"/>
                <w:szCs w:val="20"/>
                <w:lang w:val="en-US" w:eastAsia="en-US"/>
              </w:rPr>
              <w:t>50 education officials, 160 PTA members (at least 40% female)</w:t>
            </w:r>
          </w:p>
        </w:tc>
        <w:tc>
          <w:tcPr>
            <w:tcW w:w="1890" w:type="dxa"/>
          </w:tcPr>
          <w:p w14:paraId="435D3910" w14:textId="30E70445" w:rsidR="005E29A1" w:rsidRPr="00A454F8" w:rsidRDefault="00B65B35" w:rsidP="005E29A1">
            <w:pPr>
              <w:rPr>
                <w:sz w:val="20"/>
                <w:szCs w:val="20"/>
                <w:lang w:val="en-US" w:eastAsia="en-US"/>
              </w:rPr>
            </w:pPr>
            <w:r w:rsidRPr="00B65B35">
              <w:rPr>
                <w:sz w:val="20"/>
                <w:szCs w:val="20"/>
                <w:lang w:val="en-US" w:eastAsia="en-US"/>
              </w:rPr>
              <w:t>50 education officials, 160 PTA members</w:t>
            </w:r>
          </w:p>
        </w:tc>
        <w:tc>
          <w:tcPr>
            <w:tcW w:w="2610" w:type="dxa"/>
          </w:tcPr>
          <w:p w14:paraId="6A630595" w14:textId="57E9973D" w:rsidR="005E29A1" w:rsidRPr="00A454F8" w:rsidRDefault="005E29A1" w:rsidP="005E29A1">
            <w:pPr>
              <w:rPr>
                <w:sz w:val="20"/>
                <w:szCs w:val="20"/>
                <w:lang w:val="en-US" w:eastAsia="en-US"/>
              </w:rPr>
            </w:pPr>
            <w:r>
              <w:rPr>
                <w:sz w:val="20"/>
                <w:szCs w:val="20"/>
                <w:lang w:val="en-US" w:eastAsia="en-US"/>
              </w:rPr>
              <w:t xml:space="preserve">N/A </w:t>
            </w:r>
          </w:p>
        </w:tc>
        <w:tc>
          <w:tcPr>
            <w:tcW w:w="2993" w:type="dxa"/>
          </w:tcPr>
          <w:p w14:paraId="73DA1F1C" w14:textId="33A0FB0E" w:rsidR="005E29A1" w:rsidRPr="00A454F8" w:rsidRDefault="005E29A1" w:rsidP="005E29A1">
            <w:pPr>
              <w:rPr>
                <w:sz w:val="20"/>
                <w:szCs w:val="20"/>
                <w:lang w:val="en-US" w:eastAsia="en-US"/>
              </w:rPr>
            </w:pPr>
            <w:r w:rsidRPr="003F15E7">
              <w:rPr>
                <w:sz w:val="20"/>
                <w:szCs w:val="20"/>
                <w:lang w:val="en-US" w:eastAsia="en-US"/>
              </w:rPr>
              <w:t>This activity has not started yet.</w:t>
            </w:r>
            <w:r w:rsidR="003A2DDB">
              <w:rPr>
                <w:sz w:val="20"/>
                <w:szCs w:val="20"/>
                <w:lang w:val="en-US" w:eastAsia="en-US"/>
              </w:rPr>
              <w:t xml:space="preserve"> Delays due to school closures as a result of Covid-19 restrictions. </w:t>
            </w:r>
            <w:r w:rsidRPr="003F15E7">
              <w:rPr>
                <w:sz w:val="20"/>
                <w:szCs w:val="20"/>
                <w:lang w:val="en-US" w:eastAsia="en-US"/>
              </w:rPr>
              <w:t>Progress will be made once preparatory activities have taken place. UNICEF led discussions with the Ministry of Education to plan for implementing this activity.</w:t>
            </w:r>
            <w:r>
              <w:rPr>
                <w:sz w:val="20"/>
                <w:szCs w:val="20"/>
                <w:lang w:val="en-US" w:eastAsia="en-US"/>
              </w:rPr>
              <w:t xml:space="preserve"> UNICEF’s implementing partner, CDF, has signed the Memorandum of Understanding with the Ministry of Education to implement training for teachers and PTAs.</w:t>
            </w:r>
          </w:p>
        </w:tc>
      </w:tr>
      <w:tr w:rsidR="005E29A1" w:rsidRPr="00627A1C" w14:paraId="1F4827C6" w14:textId="77777777" w:rsidTr="00CD2914">
        <w:trPr>
          <w:trHeight w:val="3563"/>
        </w:trPr>
        <w:tc>
          <w:tcPr>
            <w:tcW w:w="1957" w:type="dxa"/>
            <w:vMerge/>
          </w:tcPr>
          <w:p w14:paraId="1C4248C4" w14:textId="77777777" w:rsidR="005E29A1" w:rsidRPr="00627A1C" w:rsidRDefault="005E29A1" w:rsidP="005E29A1">
            <w:pPr>
              <w:rPr>
                <w:b/>
                <w:lang w:val="en-US" w:eastAsia="en-US"/>
              </w:rPr>
            </w:pPr>
          </w:p>
        </w:tc>
        <w:tc>
          <w:tcPr>
            <w:tcW w:w="2340" w:type="dxa"/>
            <w:shd w:val="clear" w:color="auto" w:fill="EEECE1"/>
          </w:tcPr>
          <w:p w14:paraId="2C91F79F" w14:textId="77777777" w:rsidR="005E29A1" w:rsidRPr="00235E78" w:rsidRDefault="005E29A1" w:rsidP="005E29A1">
            <w:pPr>
              <w:jc w:val="both"/>
              <w:rPr>
                <w:sz w:val="20"/>
                <w:szCs w:val="20"/>
                <w:lang w:val="en-US" w:eastAsia="en-US"/>
              </w:rPr>
            </w:pPr>
            <w:r w:rsidRPr="00235E78">
              <w:rPr>
                <w:sz w:val="20"/>
                <w:szCs w:val="20"/>
                <w:lang w:val="en-US" w:eastAsia="en-US"/>
              </w:rPr>
              <w:t>Indicator 2.4.2</w:t>
            </w:r>
          </w:p>
          <w:p w14:paraId="1C93BC1E" w14:textId="5BE36634" w:rsidR="005E29A1" w:rsidRPr="00235E78" w:rsidRDefault="005E29A1" w:rsidP="005E29A1">
            <w:pPr>
              <w:rPr>
                <w:rFonts w:eastAsia="Arial"/>
                <w:sz w:val="20"/>
                <w:szCs w:val="20"/>
              </w:rPr>
            </w:pPr>
            <w:r w:rsidRPr="00235E78">
              <w:rPr>
                <w:rFonts w:eastAsia="Arial"/>
                <w:sz w:val="20"/>
                <w:szCs w:val="20"/>
              </w:rPr>
              <w:t>Percentage of community members (men and women) who perceive the water committees as an effective mechanism in resolving tensions and disputes about water</w:t>
            </w:r>
          </w:p>
          <w:p w14:paraId="0FB2925C" w14:textId="7329905A" w:rsidR="005E29A1" w:rsidRPr="00627A1C" w:rsidRDefault="005E29A1" w:rsidP="005E29A1">
            <w:pPr>
              <w:jc w:val="both"/>
              <w:rPr>
                <w:lang w:val="en-US" w:eastAsia="en-US"/>
              </w:rPr>
            </w:pPr>
          </w:p>
        </w:tc>
        <w:tc>
          <w:tcPr>
            <w:tcW w:w="1980" w:type="dxa"/>
            <w:shd w:val="clear" w:color="auto" w:fill="EEECE1"/>
          </w:tcPr>
          <w:p w14:paraId="4B1681E9" w14:textId="4B19A27E" w:rsidR="000054CF" w:rsidRDefault="005E29A1" w:rsidP="005E29A1">
            <w:pPr>
              <w:rPr>
                <w:rFonts w:eastAsia="Arial"/>
                <w:sz w:val="20"/>
                <w:szCs w:val="20"/>
              </w:rPr>
            </w:pPr>
            <w:r w:rsidRPr="00CD2914">
              <w:rPr>
                <w:rFonts w:eastAsia="Arial"/>
                <w:sz w:val="20"/>
                <w:szCs w:val="20"/>
              </w:rPr>
              <w:t>a) Community members (men and women) who perceive the water committees as an effective mechanism in resolving tensions and disputes about water: 31%</w:t>
            </w:r>
          </w:p>
          <w:p w14:paraId="6488178F" w14:textId="317B874D" w:rsidR="000054CF" w:rsidRDefault="005E29A1" w:rsidP="005E29A1">
            <w:pPr>
              <w:rPr>
                <w:rFonts w:eastAsia="Arial"/>
                <w:sz w:val="20"/>
                <w:szCs w:val="20"/>
              </w:rPr>
            </w:pPr>
            <w:r w:rsidRPr="00CD2914">
              <w:rPr>
                <w:rFonts w:eastAsia="Arial"/>
                <w:sz w:val="20"/>
                <w:szCs w:val="20"/>
              </w:rPr>
              <w:br/>
              <w:t>i) Male headed households: 29%</w:t>
            </w:r>
          </w:p>
          <w:p w14:paraId="50A58FAA" w14:textId="3982A887" w:rsidR="005E29A1" w:rsidRPr="0018014A" w:rsidRDefault="005E29A1" w:rsidP="005E29A1">
            <w:pPr>
              <w:rPr>
                <w:rFonts w:eastAsia="Arial"/>
                <w:sz w:val="20"/>
                <w:szCs w:val="20"/>
              </w:rPr>
            </w:pPr>
            <w:r w:rsidRPr="00CD2914">
              <w:rPr>
                <w:rFonts w:eastAsia="Arial"/>
                <w:sz w:val="20"/>
                <w:szCs w:val="20"/>
              </w:rPr>
              <w:br/>
              <w:t xml:space="preserve"> ii) Female headed households: 35%</w:t>
            </w:r>
          </w:p>
        </w:tc>
        <w:tc>
          <w:tcPr>
            <w:tcW w:w="1350" w:type="dxa"/>
            <w:shd w:val="clear" w:color="auto" w:fill="EEECE1"/>
          </w:tcPr>
          <w:p w14:paraId="7A854818" w14:textId="06741DF9" w:rsidR="005E29A1" w:rsidRPr="0018014A" w:rsidRDefault="005E29A1" w:rsidP="005E29A1">
            <w:pPr>
              <w:rPr>
                <w:rFonts w:eastAsia="Arial"/>
                <w:sz w:val="20"/>
                <w:szCs w:val="20"/>
              </w:rPr>
            </w:pPr>
            <w:r w:rsidRPr="00156E61">
              <w:rPr>
                <w:rFonts w:eastAsia="Arial"/>
                <w:sz w:val="20"/>
                <w:szCs w:val="20"/>
              </w:rPr>
              <w:t>70% (at least 40% women)</w:t>
            </w:r>
          </w:p>
        </w:tc>
        <w:tc>
          <w:tcPr>
            <w:tcW w:w="1890" w:type="dxa"/>
          </w:tcPr>
          <w:p w14:paraId="662BAAAA" w14:textId="6B027268" w:rsidR="005E29A1" w:rsidRPr="0018014A" w:rsidRDefault="00AB322C" w:rsidP="005E29A1">
            <w:pPr>
              <w:rPr>
                <w:rFonts w:eastAsia="Arial"/>
                <w:sz w:val="20"/>
                <w:szCs w:val="20"/>
              </w:rPr>
            </w:pPr>
            <w:r w:rsidRPr="00156E61">
              <w:rPr>
                <w:rFonts w:eastAsia="Arial"/>
                <w:sz w:val="20"/>
                <w:szCs w:val="20"/>
              </w:rPr>
              <w:t>70% (at least 40% women)</w:t>
            </w:r>
          </w:p>
        </w:tc>
        <w:tc>
          <w:tcPr>
            <w:tcW w:w="2610" w:type="dxa"/>
          </w:tcPr>
          <w:p w14:paraId="343F35F8" w14:textId="6E1A1109" w:rsidR="005E29A1" w:rsidRPr="0018014A" w:rsidRDefault="001E299C" w:rsidP="005E29A1">
            <w:pPr>
              <w:rPr>
                <w:rFonts w:eastAsia="Arial"/>
                <w:sz w:val="20"/>
                <w:szCs w:val="20"/>
              </w:rPr>
            </w:pPr>
            <w:r>
              <w:rPr>
                <w:rFonts w:eastAsia="Arial"/>
                <w:sz w:val="20"/>
                <w:szCs w:val="20"/>
              </w:rPr>
              <w:t>N/A</w:t>
            </w:r>
          </w:p>
        </w:tc>
        <w:tc>
          <w:tcPr>
            <w:tcW w:w="2993" w:type="dxa"/>
          </w:tcPr>
          <w:p w14:paraId="78062862" w14:textId="14D05B90" w:rsidR="005E29A1" w:rsidRPr="0018014A" w:rsidRDefault="005E29A1" w:rsidP="005E29A1">
            <w:pPr>
              <w:rPr>
                <w:rFonts w:eastAsia="Arial"/>
                <w:sz w:val="20"/>
                <w:szCs w:val="20"/>
              </w:rPr>
            </w:pPr>
            <w:r>
              <w:rPr>
                <w:rFonts w:eastAsia="Arial"/>
                <w:sz w:val="20"/>
                <w:szCs w:val="20"/>
              </w:rPr>
              <w:t>Activity</w:t>
            </w:r>
            <w:r w:rsidRPr="00421442">
              <w:rPr>
                <w:rFonts w:eastAsia="Arial"/>
                <w:sz w:val="20"/>
                <w:szCs w:val="20"/>
              </w:rPr>
              <w:t xml:space="preserve"> has not started yet. </w:t>
            </w:r>
            <w:r w:rsidR="00766586">
              <w:rPr>
                <w:sz w:val="20"/>
                <w:szCs w:val="20"/>
                <w:lang w:val="en-US" w:eastAsia="en-US"/>
              </w:rPr>
              <w:t xml:space="preserve">Initially delayed due to government restrictions related to Covid-19 pandemic. </w:t>
            </w:r>
            <w:r w:rsidRPr="00421442">
              <w:rPr>
                <w:rFonts w:eastAsia="Arial"/>
                <w:sz w:val="20"/>
                <w:szCs w:val="20"/>
              </w:rPr>
              <w:t xml:space="preserve">UNICEF led discussions with Ministry of Education to plan for </w:t>
            </w:r>
            <w:r>
              <w:rPr>
                <w:rFonts w:eastAsia="Arial"/>
                <w:sz w:val="20"/>
                <w:szCs w:val="20"/>
              </w:rPr>
              <w:t>implementation</w:t>
            </w:r>
            <w:r w:rsidRPr="00421442">
              <w:rPr>
                <w:rFonts w:eastAsia="Arial"/>
                <w:sz w:val="20"/>
                <w:szCs w:val="20"/>
              </w:rPr>
              <w:t>.</w:t>
            </w:r>
            <w:r w:rsidRPr="00061A97">
              <w:rPr>
                <w:rFonts w:eastAsia="Arial"/>
                <w:sz w:val="20"/>
                <w:szCs w:val="20"/>
              </w:rPr>
              <w:t xml:space="preserve"> IAS has started community consultation to establish </w:t>
            </w:r>
            <w:r>
              <w:rPr>
                <w:rFonts w:eastAsia="Arial"/>
                <w:sz w:val="20"/>
                <w:szCs w:val="20"/>
              </w:rPr>
              <w:t>w</w:t>
            </w:r>
            <w:r w:rsidRPr="00061A97">
              <w:rPr>
                <w:rFonts w:eastAsia="Arial"/>
                <w:sz w:val="20"/>
                <w:szCs w:val="20"/>
              </w:rPr>
              <w:t xml:space="preserve">ater </w:t>
            </w:r>
            <w:r>
              <w:rPr>
                <w:rFonts w:eastAsia="Arial"/>
                <w:sz w:val="20"/>
                <w:szCs w:val="20"/>
              </w:rPr>
              <w:t>co</w:t>
            </w:r>
            <w:r w:rsidRPr="00061A97">
              <w:rPr>
                <w:rFonts w:eastAsia="Arial"/>
                <w:sz w:val="20"/>
                <w:szCs w:val="20"/>
              </w:rPr>
              <w:t>mmittees in Mastr</w:t>
            </w:r>
            <w:r>
              <w:rPr>
                <w:rFonts w:eastAsia="Arial"/>
                <w:sz w:val="20"/>
                <w:szCs w:val="20"/>
              </w:rPr>
              <w:t>r</w:t>
            </w:r>
            <w:r w:rsidRPr="00061A97">
              <w:rPr>
                <w:rFonts w:eastAsia="Arial"/>
                <w:sz w:val="20"/>
                <w:szCs w:val="20"/>
              </w:rPr>
              <w:t xml:space="preserve">iha, </w:t>
            </w:r>
            <w:r>
              <w:rPr>
                <w:rFonts w:eastAsia="Arial"/>
                <w:sz w:val="20"/>
                <w:szCs w:val="20"/>
              </w:rPr>
              <w:t>Seleah</w:t>
            </w:r>
            <w:r w:rsidRPr="00061A97">
              <w:rPr>
                <w:rFonts w:eastAsia="Arial"/>
                <w:sz w:val="20"/>
                <w:szCs w:val="20"/>
              </w:rPr>
              <w:t>, Go</w:t>
            </w:r>
            <w:r>
              <w:rPr>
                <w:rFonts w:eastAsia="Arial"/>
                <w:sz w:val="20"/>
                <w:szCs w:val="20"/>
              </w:rPr>
              <w:t>z</w:t>
            </w:r>
            <w:r w:rsidRPr="00061A97">
              <w:rPr>
                <w:rFonts w:eastAsia="Arial"/>
                <w:sz w:val="20"/>
                <w:szCs w:val="20"/>
              </w:rPr>
              <w:t>min</w:t>
            </w:r>
            <w:r>
              <w:rPr>
                <w:rFonts w:eastAsia="Arial"/>
                <w:sz w:val="20"/>
                <w:szCs w:val="20"/>
              </w:rPr>
              <w:t>n</w:t>
            </w:r>
            <w:r w:rsidRPr="00061A97">
              <w:rPr>
                <w:rFonts w:eastAsia="Arial"/>
                <w:sz w:val="20"/>
                <w:szCs w:val="20"/>
              </w:rPr>
              <w:t>o, and Manjura</w:t>
            </w:r>
            <w:r>
              <w:rPr>
                <w:rFonts w:eastAsia="Arial"/>
                <w:sz w:val="20"/>
                <w:szCs w:val="20"/>
              </w:rPr>
              <w:t xml:space="preserve"> villages</w:t>
            </w:r>
            <w:r w:rsidRPr="00061A97">
              <w:rPr>
                <w:rFonts w:eastAsia="Arial"/>
                <w:sz w:val="20"/>
                <w:szCs w:val="20"/>
              </w:rPr>
              <w:t xml:space="preserve">. </w:t>
            </w:r>
            <w:r>
              <w:rPr>
                <w:rFonts w:eastAsia="Arial"/>
                <w:sz w:val="20"/>
                <w:szCs w:val="20"/>
              </w:rPr>
              <w:t>W</w:t>
            </w:r>
            <w:r w:rsidRPr="00061A97">
              <w:rPr>
                <w:rFonts w:eastAsia="Arial"/>
                <w:sz w:val="20"/>
                <w:szCs w:val="20"/>
              </w:rPr>
              <w:t>ater committ</w:t>
            </w:r>
            <w:r>
              <w:rPr>
                <w:rFonts w:eastAsia="Arial"/>
                <w:sz w:val="20"/>
                <w:szCs w:val="20"/>
              </w:rPr>
              <w:t>e</w:t>
            </w:r>
            <w:r w:rsidRPr="00061A97">
              <w:rPr>
                <w:rFonts w:eastAsia="Arial"/>
                <w:sz w:val="20"/>
                <w:szCs w:val="20"/>
              </w:rPr>
              <w:t xml:space="preserve">es will be trained on water source management skills to enable them facilitate </w:t>
            </w:r>
            <w:r>
              <w:rPr>
                <w:rFonts w:eastAsia="Arial"/>
                <w:sz w:val="20"/>
                <w:szCs w:val="20"/>
              </w:rPr>
              <w:t>water disputes.</w:t>
            </w:r>
          </w:p>
        </w:tc>
      </w:tr>
      <w:tr w:rsidR="005E29A1" w:rsidRPr="00627A1C" w14:paraId="6FC08761" w14:textId="77777777" w:rsidTr="00CD2914">
        <w:trPr>
          <w:trHeight w:val="1313"/>
        </w:trPr>
        <w:tc>
          <w:tcPr>
            <w:tcW w:w="1957" w:type="dxa"/>
            <w:vMerge w:val="restart"/>
          </w:tcPr>
          <w:p w14:paraId="2E2A8743" w14:textId="77777777" w:rsidR="005E29A1" w:rsidRPr="0079360A" w:rsidRDefault="005E29A1" w:rsidP="005E29A1">
            <w:pPr>
              <w:rPr>
                <w:b/>
                <w:sz w:val="20"/>
                <w:szCs w:val="20"/>
                <w:lang w:val="en-US" w:eastAsia="en-US"/>
              </w:rPr>
            </w:pPr>
            <w:r w:rsidRPr="0079360A">
              <w:rPr>
                <w:b/>
                <w:sz w:val="20"/>
                <w:szCs w:val="20"/>
                <w:lang w:val="en-US" w:eastAsia="en-US"/>
              </w:rPr>
              <w:t>Outcome 3</w:t>
            </w:r>
          </w:p>
          <w:p w14:paraId="2B84B834" w14:textId="77777777" w:rsidR="005E29A1" w:rsidRPr="0079360A" w:rsidRDefault="005E29A1" w:rsidP="005E29A1">
            <w:pPr>
              <w:rPr>
                <w:b/>
                <w:sz w:val="20"/>
                <w:szCs w:val="20"/>
              </w:rPr>
            </w:pPr>
            <w:r w:rsidRPr="0079360A">
              <w:rPr>
                <w:b/>
                <w:sz w:val="20"/>
                <w:szCs w:val="20"/>
              </w:rPr>
              <w:t xml:space="preserve">A culture of peace and rights is nurtured and sustained in Darfur by a vibrant civil society with the commitment and capacity to represent the interests of all stakeholders in the resolution of disputes, and in holding </w:t>
            </w:r>
            <w:r w:rsidRPr="0079360A">
              <w:rPr>
                <w:b/>
                <w:sz w:val="20"/>
                <w:szCs w:val="20"/>
              </w:rPr>
              <w:lastRenderedPageBreak/>
              <w:t>Government to account for maintenance of the social contract.</w:t>
            </w:r>
          </w:p>
          <w:p w14:paraId="3093CEE3" w14:textId="5499CE1B" w:rsidR="005E29A1" w:rsidRPr="00627A1C" w:rsidRDefault="005E29A1" w:rsidP="005E29A1">
            <w:pPr>
              <w:rPr>
                <w:b/>
                <w:lang w:val="en-US" w:eastAsia="en-US"/>
              </w:rPr>
            </w:pPr>
          </w:p>
        </w:tc>
        <w:tc>
          <w:tcPr>
            <w:tcW w:w="2340" w:type="dxa"/>
            <w:shd w:val="clear" w:color="auto" w:fill="EEECE1"/>
          </w:tcPr>
          <w:p w14:paraId="3174A120" w14:textId="77777777" w:rsidR="005E29A1" w:rsidRPr="0097764C" w:rsidRDefault="005E29A1" w:rsidP="005E29A1">
            <w:pPr>
              <w:jc w:val="both"/>
              <w:rPr>
                <w:sz w:val="20"/>
                <w:szCs w:val="20"/>
                <w:lang w:val="en-US" w:eastAsia="en-US"/>
              </w:rPr>
            </w:pPr>
            <w:r w:rsidRPr="0097764C">
              <w:rPr>
                <w:sz w:val="20"/>
                <w:szCs w:val="20"/>
                <w:lang w:val="en-US" w:eastAsia="en-US"/>
              </w:rPr>
              <w:lastRenderedPageBreak/>
              <w:t>Indicator 3.1</w:t>
            </w:r>
          </w:p>
          <w:p w14:paraId="4EA2E4F5" w14:textId="77777777" w:rsidR="005E29A1" w:rsidRPr="0097764C" w:rsidRDefault="005E29A1" w:rsidP="005E29A1">
            <w:pPr>
              <w:rPr>
                <w:sz w:val="20"/>
                <w:szCs w:val="20"/>
              </w:rPr>
            </w:pPr>
            <w:r w:rsidRPr="0097764C">
              <w:rPr>
                <w:rFonts w:cs="Calibri"/>
                <w:sz w:val="20"/>
                <w:szCs w:val="20"/>
              </w:rPr>
              <w:t>% of disputes over land, water and other resources, identified by the community as affecting the return and integration of forcibly displaced persons, settled through peaceful means (e.g. CBRMs and committees) in target localities</w:t>
            </w:r>
            <w:r w:rsidRPr="0097764C">
              <w:rPr>
                <w:sz w:val="20"/>
                <w:szCs w:val="20"/>
              </w:rPr>
              <w:t xml:space="preserve"> </w:t>
            </w:r>
          </w:p>
          <w:p w14:paraId="6256071D" w14:textId="69B7E396" w:rsidR="005E29A1" w:rsidRPr="0097764C" w:rsidRDefault="005E29A1" w:rsidP="005E29A1">
            <w:pPr>
              <w:jc w:val="both"/>
              <w:rPr>
                <w:sz w:val="20"/>
                <w:szCs w:val="20"/>
                <w:lang w:val="en-US" w:eastAsia="en-US"/>
              </w:rPr>
            </w:pPr>
          </w:p>
        </w:tc>
        <w:tc>
          <w:tcPr>
            <w:tcW w:w="1980" w:type="dxa"/>
            <w:shd w:val="clear" w:color="auto" w:fill="EEECE1"/>
          </w:tcPr>
          <w:p w14:paraId="195BD01C" w14:textId="185569AC" w:rsidR="005E29A1" w:rsidRPr="00CD2914" w:rsidRDefault="005E29A1" w:rsidP="00CD2914">
            <w:pPr>
              <w:rPr>
                <w:rFonts w:cs="Calibri"/>
                <w:sz w:val="20"/>
                <w:szCs w:val="20"/>
              </w:rPr>
            </w:pPr>
            <w:r w:rsidRPr="00CD2914">
              <w:rPr>
                <w:rFonts w:cs="Calibri"/>
                <w:sz w:val="20"/>
                <w:szCs w:val="20"/>
              </w:rPr>
              <w:t xml:space="preserve">a) Agricultural land issues reported to community village: 30% </w:t>
            </w:r>
            <w:r w:rsidRPr="00CD2914">
              <w:rPr>
                <w:rFonts w:cs="Calibri"/>
                <w:sz w:val="20"/>
                <w:szCs w:val="20"/>
              </w:rPr>
              <w:br/>
            </w:r>
            <w:r w:rsidRPr="00CD2914">
              <w:rPr>
                <w:rFonts w:cs="Calibri"/>
                <w:sz w:val="20"/>
                <w:szCs w:val="20"/>
              </w:rPr>
              <w:br/>
              <w:t xml:space="preserve">b) Satisfied with the outcome of reporting (issue resolved and satisfied about the outcome): 0% </w:t>
            </w:r>
            <w:r w:rsidRPr="00CD2914">
              <w:rPr>
                <w:rFonts w:cs="Calibri"/>
                <w:sz w:val="20"/>
                <w:szCs w:val="20"/>
              </w:rPr>
              <w:br/>
            </w:r>
            <w:r w:rsidRPr="00CD2914">
              <w:rPr>
                <w:rFonts w:cs="Calibri"/>
                <w:sz w:val="20"/>
                <w:szCs w:val="20"/>
              </w:rPr>
              <w:br/>
              <w:t xml:space="preserve">c) Community members (men and women) who perceive the water </w:t>
            </w:r>
            <w:r w:rsidRPr="00CD2914">
              <w:rPr>
                <w:rFonts w:cs="Calibri"/>
                <w:sz w:val="20"/>
                <w:szCs w:val="20"/>
              </w:rPr>
              <w:lastRenderedPageBreak/>
              <w:t>committees as an effective mechanism in resolving tensions and disputes about water: 31%</w:t>
            </w:r>
          </w:p>
        </w:tc>
        <w:tc>
          <w:tcPr>
            <w:tcW w:w="1350" w:type="dxa"/>
            <w:shd w:val="clear" w:color="auto" w:fill="EEECE1"/>
          </w:tcPr>
          <w:p w14:paraId="724B7D36" w14:textId="60BDBDC5" w:rsidR="005E29A1" w:rsidRPr="0007018F" w:rsidRDefault="005E29A1" w:rsidP="005E29A1">
            <w:pPr>
              <w:jc w:val="both"/>
              <w:rPr>
                <w:sz w:val="20"/>
                <w:szCs w:val="20"/>
                <w:lang w:val="en-US" w:eastAsia="en-US"/>
              </w:rPr>
            </w:pPr>
            <w:r>
              <w:rPr>
                <w:sz w:val="20"/>
                <w:szCs w:val="20"/>
                <w:lang w:val="en-US" w:eastAsia="en-US"/>
              </w:rPr>
              <w:lastRenderedPageBreak/>
              <w:t>TBD</w:t>
            </w:r>
          </w:p>
        </w:tc>
        <w:tc>
          <w:tcPr>
            <w:tcW w:w="1890" w:type="dxa"/>
          </w:tcPr>
          <w:p w14:paraId="550F85EA" w14:textId="699F41D1" w:rsidR="005E29A1" w:rsidRPr="0007018F" w:rsidRDefault="005E29A1" w:rsidP="005E29A1">
            <w:pPr>
              <w:jc w:val="both"/>
              <w:rPr>
                <w:sz w:val="20"/>
                <w:szCs w:val="20"/>
                <w:lang w:val="en-US" w:eastAsia="en-US"/>
              </w:rPr>
            </w:pPr>
            <w:r>
              <w:rPr>
                <w:sz w:val="20"/>
                <w:szCs w:val="20"/>
                <w:lang w:val="en-US" w:eastAsia="en-US"/>
              </w:rPr>
              <w:t>N/A</w:t>
            </w:r>
          </w:p>
        </w:tc>
        <w:tc>
          <w:tcPr>
            <w:tcW w:w="2610" w:type="dxa"/>
          </w:tcPr>
          <w:p w14:paraId="4F91413E" w14:textId="31EF0FEC" w:rsidR="005E29A1" w:rsidRPr="0007018F" w:rsidRDefault="00226916" w:rsidP="005E29A1">
            <w:pPr>
              <w:jc w:val="both"/>
              <w:rPr>
                <w:sz w:val="20"/>
                <w:szCs w:val="20"/>
                <w:lang w:val="en-US" w:eastAsia="en-US"/>
              </w:rPr>
            </w:pPr>
            <w:r>
              <w:rPr>
                <w:bCs/>
                <w:noProof/>
                <w:sz w:val="20"/>
                <w:szCs w:val="20"/>
                <w:lang w:val="en-US" w:eastAsia="en-US"/>
              </w:rPr>
              <w:t>TBC</w:t>
            </w:r>
          </w:p>
        </w:tc>
        <w:tc>
          <w:tcPr>
            <w:tcW w:w="2993" w:type="dxa"/>
          </w:tcPr>
          <w:p w14:paraId="1280BC32" w14:textId="3B42B0A5" w:rsidR="005E29A1" w:rsidRPr="0007018F" w:rsidRDefault="00AD3EFB" w:rsidP="005E29A1">
            <w:pPr>
              <w:jc w:val="both"/>
              <w:rPr>
                <w:sz w:val="20"/>
                <w:szCs w:val="20"/>
                <w:lang w:val="en-US" w:eastAsia="en-US"/>
              </w:rPr>
            </w:pPr>
            <w:r>
              <w:rPr>
                <w:bCs/>
                <w:noProof/>
                <w:sz w:val="20"/>
                <w:szCs w:val="20"/>
                <w:lang w:val="en-US" w:eastAsia="en-US"/>
              </w:rPr>
              <w:t>Baseline indicators only recently finalised and indicator progress will be reported in the next reporting period.</w:t>
            </w:r>
          </w:p>
        </w:tc>
      </w:tr>
      <w:tr w:rsidR="005E29A1" w:rsidRPr="00627A1C" w14:paraId="52A82D51" w14:textId="77777777" w:rsidTr="00CD2914">
        <w:trPr>
          <w:trHeight w:val="2330"/>
        </w:trPr>
        <w:tc>
          <w:tcPr>
            <w:tcW w:w="1957" w:type="dxa"/>
            <w:vMerge/>
          </w:tcPr>
          <w:p w14:paraId="48167D70" w14:textId="77777777" w:rsidR="005E29A1" w:rsidRPr="00627A1C" w:rsidRDefault="005E29A1" w:rsidP="005E29A1">
            <w:pPr>
              <w:rPr>
                <w:lang w:val="en-US" w:eastAsia="en-US"/>
              </w:rPr>
            </w:pPr>
          </w:p>
        </w:tc>
        <w:tc>
          <w:tcPr>
            <w:tcW w:w="2340" w:type="dxa"/>
            <w:shd w:val="clear" w:color="auto" w:fill="EEECE1"/>
          </w:tcPr>
          <w:p w14:paraId="21D70C6E" w14:textId="77777777" w:rsidR="005E29A1" w:rsidRPr="0050756F" w:rsidRDefault="005E29A1" w:rsidP="005E29A1">
            <w:pPr>
              <w:jc w:val="both"/>
              <w:rPr>
                <w:sz w:val="20"/>
                <w:szCs w:val="20"/>
                <w:lang w:val="en-US" w:eastAsia="en-US"/>
              </w:rPr>
            </w:pPr>
            <w:r w:rsidRPr="0050756F">
              <w:rPr>
                <w:sz w:val="20"/>
                <w:szCs w:val="20"/>
                <w:lang w:val="en-US" w:eastAsia="en-US"/>
              </w:rPr>
              <w:t>Indicator 3.2</w:t>
            </w:r>
          </w:p>
          <w:p w14:paraId="5E2CC595" w14:textId="77777777" w:rsidR="005E29A1" w:rsidRPr="0050756F" w:rsidRDefault="005E29A1" w:rsidP="005E29A1">
            <w:pPr>
              <w:rPr>
                <w:rFonts w:cs="Calibri"/>
                <w:sz w:val="20"/>
                <w:szCs w:val="20"/>
              </w:rPr>
            </w:pPr>
            <w:r w:rsidRPr="0050756F">
              <w:rPr>
                <w:rFonts w:cs="Calibri"/>
                <w:sz w:val="20"/>
                <w:szCs w:val="20"/>
              </w:rPr>
              <w:t>Numbers of key stakeholders – women, children and youth, returnees – with peacebuilding competencies and engaged in initiatives to effect meaningful change at the community level.</w:t>
            </w:r>
          </w:p>
          <w:p w14:paraId="52048A2A" w14:textId="52E60A7A" w:rsidR="005E29A1" w:rsidRPr="003A06C8" w:rsidRDefault="005E29A1" w:rsidP="005E29A1">
            <w:pPr>
              <w:jc w:val="both"/>
              <w:rPr>
                <w:sz w:val="20"/>
                <w:szCs w:val="20"/>
                <w:lang w:val="en-US" w:eastAsia="en-US"/>
              </w:rPr>
            </w:pPr>
          </w:p>
        </w:tc>
        <w:tc>
          <w:tcPr>
            <w:tcW w:w="1980" w:type="dxa"/>
            <w:shd w:val="clear" w:color="auto" w:fill="EEECE1"/>
          </w:tcPr>
          <w:p w14:paraId="13353B90" w14:textId="64592CDD" w:rsidR="005E29A1" w:rsidRPr="0007018F" w:rsidRDefault="005E29A1" w:rsidP="005E29A1">
            <w:pPr>
              <w:jc w:val="both"/>
              <w:rPr>
                <w:sz w:val="20"/>
                <w:szCs w:val="20"/>
                <w:lang w:val="en-US" w:eastAsia="en-US"/>
              </w:rPr>
            </w:pPr>
            <w:r>
              <w:rPr>
                <w:sz w:val="20"/>
                <w:szCs w:val="20"/>
                <w:lang w:val="en-US" w:eastAsia="en-US"/>
              </w:rPr>
              <w:t>TBD</w:t>
            </w:r>
          </w:p>
        </w:tc>
        <w:tc>
          <w:tcPr>
            <w:tcW w:w="1350" w:type="dxa"/>
            <w:shd w:val="clear" w:color="auto" w:fill="EEECE1"/>
          </w:tcPr>
          <w:p w14:paraId="7C3AAFAB" w14:textId="74C5FDCF" w:rsidR="005E29A1" w:rsidRPr="0007018F" w:rsidRDefault="005E29A1" w:rsidP="005E29A1">
            <w:pPr>
              <w:jc w:val="both"/>
              <w:rPr>
                <w:sz w:val="20"/>
                <w:szCs w:val="20"/>
                <w:lang w:val="en-US" w:eastAsia="en-US"/>
              </w:rPr>
            </w:pPr>
            <w:r>
              <w:rPr>
                <w:sz w:val="20"/>
                <w:szCs w:val="20"/>
                <w:lang w:val="en-US" w:eastAsia="en-US"/>
              </w:rPr>
              <w:t>TBD</w:t>
            </w:r>
          </w:p>
        </w:tc>
        <w:tc>
          <w:tcPr>
            <w:tcW w:w="1890" w:type="dxa"/>
          </w:tcPr>
          <w:p w14:paraId="72722156" w14:textId="4E055A23" w:rsidR="005E29A1" w:rsidRPr="0007018F" w:rsidRDefault="005E29A1" w:rsidP="005E29A1">
            <w:pPr>
              <w:jc w:val="both"/>
              <w:rPr>
                <w:sz w:val="20"/>
                <w:szCs w:val="20"/>
                <w:lang w:val="en-US" w:eastAsia="en-US"/>
              </w:rPr>
            </w:pPr>
            <w:r>
              <w:rPr>
                <w:sz w:val="20"/>
                <w:szCs w:val="20"/>
                <w:lang w:val="en-US" w:eastAsia="en-US"/>
              </w:rPr>
              <w:t>N/A</w:t>
            </w:r>
          </w:p>
        </w:tc>
        <w:tc>
          <w:tcPr>
            <w:tcW w:w="2610" w:type="dxa"/>
          </w:tcPr>
          <w:p w14:paraId="1F75E7F1" w14:textId="087F709A" w:rsidR="005E29A1" w:rsidRPr="0007018F" w:rsidRDefault="00D53324" w:rsidP="005E29A1">
            <w:pPr>
              <w:jc w:val="both"/>
              <w:rPr>
                <w:sz w:val="20"/>
                <w:szCs w:val="20"/>
                <w:lang w:val="en-US" w:eastAsia="en-US"/>
              </w:rPr>
            </w:pPr>
            <w:r>
              <w:rPr>
                <w:bCs/>
                <w:noProof/>
                <w:sz w:val="20"/>
                <w:szCs w:val="20"/>
                <w:lang w:val="en-US" w:eastAsia="en-US"/>
              </w:rPr>
              <w:t>TBC</w:t>
            </w:r>
          </w:p>
        </w:tc>
        <w:tc>
          <w:tcPr>
            <w:tcW w:w="2993" w:type="dxa"/>
          </w:tcPr>
          <w:p w14:paraId="094FBA3B" w14:textId="1C0F8270" w:rsidR="005E29A1" w:rsidRPr="0007018F" w:rsidRDefault="00060D13" w:rsidP="005E29A1">
            <w:pPr>
              <w:jc w:val="both"/>
              <w:rPr>
                <w:sz w:val="20"/>
                <w:szCs w:val="20"/>
                <w:lang w:val="en-US" w:eastAsia="en-US"/>
              </w:rPr>
            </w:pPr>
            <w:r>
              <w:rPr>
                <w:bCs/>
                <w:noProof/>
                <w:sz w:val="20"/>
                <w:szCs w:val="20"/>
                <w:lang w:val="en-US" w:eastAsia="en-US"/>
              </w:rPr>
              <w:t>Baseline indicators only recently finalised and indicator progress will be reported in the next reporting period.</w:t>
            </w:r>
          </w:p>
        </w:tc>
      </w:tr>
      <w:tr w:rsidR="005E29A1" w:rsidRPr="00627A1C" w14:paraId="5629B6B6" w14:textId="77777777" w:rsidTr="00CD2914">
        <w:trPr>
          <w:trHeight w:val="458"/>
        </w:trPr>
        <w:tc>
          <w:tcPr>
            <w:tcW w:w="1957" w:type="dxa"/>
            <w:vMerge/>
          </w:tcPr>
          <w:p w14:paraId="18DF6BFF" w14:textId="77777777" w:rsidR="005E29A1" w:rsidRPr="00627A1C" w:rsidRDefault="005E29A1" w:rsidP="005E29A1">
            <w:pPr>
              <w:rPr>
                <w:lang w:val="en-US" w:eastAsia="en-US"/>
              </w:rPr>
            </w:pPr>
          </w:p>
        </w:tc>
        <w:tc>
          <w:tcPr>
            <w:tcW w:w="2340" w:type="dxa"/>
            <w:shd w:val="clear" w:color="auto" w:fill="EEECE1"/>
          </w:tcPr>
          <w:p w14:paraId="4E3EDADF" w14:textId="77777777" w:rsidR="005E29A1" w:rsidRPr="00531C79" w:rsidRDefault="005E29A1" w:rsidP="005E29A1">
            <w:pPr>
              <w:jc w:val="both"/>
              <w:rPr>
                <w:sz w:val="20"/>
                <w:szCs w:val="20"/>
                <w:lang w:val="en-US" w:eastAsia="en-US"/>
              </w:rPr>
            </w:pPr>
            <w:r w:rsidRPr="00531C79">
              <w:rPr>
                <w:sz w:val="20"/>
                <w:szCs w:val="20"/>
                <w:lang w:val="en-US" w:eastAsia="en-US"/>
              </w:rPr>
              <w:t>Indicator 3.3</w:t>
            </w:r>
          </w:p>
          <w:p w14:paraId="4D0BD395" w14:textId="77777777" w:rsidR="005E29A1" w:rsidRPr="00531C79" w:rsidRDefault="005E29A1" w:rsidP="005E29A1">
            <w:pPr>
              <w:rPr>
                <w:rFonts w:eastAsia="Arial" w:cs="Calibri"/>
                <w:sz w:val="20"/>
                <w:szCs w:val="20"/>
              </w:rPr>
            </w:pPr>
            <w:r w:rsidRPr="00531C79">
              <w:rPr>
                <w:rFonts w:eastAsia="Arial" w:cs="Calibri"/>
                <w:sz w:val="20"/>
                <w:szCs w:val="20"/>
              </w:rPr>
              <w:t>Increase in the confidence of civil society and community members that opportunities exist for them to work with government to encourage greater accountability and collaboration. Disaggregated by sex and age</w:t>
            </w:r>
          </w:p>
          <w:p w14:paraId="5C5F708E" w14:textId="34C38D2D" w:rsidR="005E29A1" w:rsidRPr="00531C79" w:rsidRDefault="005E29A1" w:rsidP="005E29A1">
            <w:pPr>
              <w:jc w:val="both"/>
              <w:rPr>
                <w:sz w:val="20"/>
                <w:szCs w:val="20"/>
                <w:lang w:val="en-US" w:eastAsia="en-US"/>
              </w:rPr>
            </w:pPr>
          </w:p>
        </w:tc>
        <w:tc>
          <w:tcPr>
            <w:tcW w:w="1980" w:type="dxa"/>
            <w:shd w:val="clear" w:color="auto" w:fill="EEECE1"/>
          </w:tcPr>
          <w:p w14:paraId="546DE5BB" w14:textId="1B2329AA" w:rsidR="005E29A1" w:rsidRPr="0007018F" w:rsidRDefault="005E29A1" w:rsidP="005E29A1">
            <w:pPr>
              <w:jc w:val="both"/>
              <w:rPr>
                <w:sz w:val="20"/>
                <w:szCs w:val="20"/>
                <w:lang w:val="en-US" w:eastAsia="en-US"/>
              </w:rPr>
            </w:pPr>
            <w:r>
              <w:rPr>
                <w:sz w:val="20"/>
                <w:szCs w:val="20"/>
                <w:lang w:val="en-US" w:eastAsia="en-US"/>
              </w:rPr>
              <w:t>TBD</w:t>
            </w:r>
          </w:p>
        </w:tc>
        <w:tc>
          <w:tcPr>
            <w:tcW w:w="1350" w:type="dxa"/>
            <w:shd w:val="clear" w:color="auto" w:fill="EEECE1"/>
          </w:tcPr>
          <w:p w14:paraId="1713113A" w14:textId="12A304B2" w:rsidR="005E29A1" w:rsidRPr="0007018F" w:rsidRDefault="005E29A1" w:rsidP="005E29A1">
            <w:pPr>
              <w:jc w:val="both"/>
              <w:rPr>
                <w:sz w:val="20"/>
                <w:szCs w:val="20"/>
                <w:lang w:val="en-US" w:eastAsia="en-US"/>
              </w:rPr>
            </w:pPr>
            <w:r>
              <w:rPr>
                <w:sz w:val="20"/>
                <w:szCs w:val="20"/>
                <w:lang w:val="en-US" w:eastAsia="en-US"/>
              </w:rPr>
              <w:t>TBD</w:t>
            </w:r>
          </w:p>
        </w:tc>
        <w:tc>
          <w:tcPr>
            <w:tcW w:w="1890" w:type="dxa"/>
          </w:tcPr>
          <w:p w14:paraId="51888CD3" w14:textId="58365D55" w:rsidR="005E29A1" w:rsidRPr="0007018F" w:rsidRDefault="005E29A1" w:rsidP="005E29A1">
            <w:pPr>
              <w:jc w:val="both"/>
              <w:rPr>
                <w:sz w:val="20"/>
                <w:szCs w:val="20"/>
                <w:lang w:val="en-US" w:eastAsia="en-US"/>
              </w:rPr>
            </w:pPr>
            <w:r>
              <w:rPr>
                <w:sz w:val="20"/>
                <w:szCs w:val="20"/>
                <w:lang w:val="en-US" w:eastAsia="en-US"/>
              </w:rPr>
              <w:t>N/A</w:t>
            </w:r>
          </w:p>
        </w:tc>
        <w:tc>
          <w:tcPr>
            <w:tcW w:w="2610" w:type="dxa"/>
          </w:tcPr>
          <w:p w14:paraId="7E8F61AD" w14:textId="1A0BC8E6" w:rsidR="005E29A1" w:rsidRPr="0007018F" w:rsidRDefault="00822033" w:rsidP="005E29A1">
            <w:pPr>
              <w:jc w:val="both"/>
              <w:rPr>
                <w:sz w:val="20"/>
                <w:szCs w:val="20"/>
                <w:lang w:val="en-US" w:eastAsia="en-US"/>
              </w:rPr>
            </w:pPr>
            <w:r>
              <w:rPr>
                <w:bCs/>
                <w:noProof/>
                <w:sz w:val="20"/>
                <w:szCs w:val="20"/>
                <w:lang w:val="en-US" w:eastAsia="en-US"/>
              </w:rPr>
              <w:t>TBC</w:t>
            </w:r>
          </w:p>
        </w:tc>
        <w:tc>
          <w:tcPr>
            <w:tcW w:w="2993" w:type="dxa"/>
          </w:tcPr>
          <w:p w14:paraId="5DA320AF" w14:textId="5126DA99" w:rsidR="005E29A1" w:rsidRPr="0007018F" w:rsidRDefault="00B43358" w:rsidP="005E29A1">
            <w:pPr>
              <w:jc w:val="both"/>
              <w:rPr>
                <w:sz w:val="20"/>
                <w:szCs w:val="20"/>
                <w:lang w:val="en-US" w:eastAsia="en-US"/>
              </w:rPr>
            </w:pPr>
            <w:r>
              <w:rPr>
                <w:bCs/>
                <w:noProof/>
                <w:sz w:val="20"/>
                <w:szCs w:val="20"/>
                <w:lang w:val="en-US" w:eastAsia="en-US"/>
              </w:rPr>
              <w:t>Baseline indicators only recently finalised and indicator progress will be reported in the next reporting period.</w:t>
            </w:r>
          </w:p>
        </w:tc>
      </w:tr>
      <w:tr w:rsidR="005E29A1" w:rsidRPr="00627A1C" w14:paraId="4C51E93C" w14:textId="77777777" w:rsidTr="00CD2914">
        <w:trPr>
          <w:trHeight w:val="1313"/>
        </w:trPr>
        <w:tc>
          <w:tcPr>
            <w:tcW w:w="1957" w:type="dxa"/>
            <w:vMerge w:val="restart"/>
          </w:tcPr>
          <w:p w14:paraId="1953357E" w14:textId="77777777" w:rsidR="005E29A1" w:rsidRPr="008E2163" w:rsidRDefault="005E29A1" w:rsidP="005E29A1">
            <w:pPr>
              <w:rPr>
                <w:sz w:val="20"/>
                <w:szCs w:val="20"/>
                <w:lang w:val="en-US" w:eastAsia="en-US"/>
              </w:rPr>
            </w:pPr>
            <w:r w:rsidRPr="008E2163">
              <w:rPr>
                <w:sz w:val="20"/>
                <w:szCs w:val="20"/>
                <w:lang w:val="en-US" w:eastAsia="en-US"/>
              </w:rPr>
              <w:lastRenderedPageBreak/>
              <w:t>Output 3.1</w:t>
            </w:r>
          </w:p>
          <w:p w14:paraId="75BC8C7C" w14:textId="77777777" w:rsidR="005E29A1" w:rsidRPr="008E2163" w:rsidRDefault="005E29A1" w:rsidP="005E29A1">
            <w:pPr>
              <w:rPr>
                <w:rFonts w:eastAsia="Arial"/>
                <w:bCs/>
                <w:sz w:val="20"/>
                <w:szCs w:val="20"/>
              </w:rPr>
            </w:pPr>
            <w:r w:rsidRPr="008E2163">
              <w:rPr>
                <w:rFonts w:eastAsia="Arial"/>
                <w:bCs/>
                <w:sz w:val="20"/>
                <w:szCs w:val="20"/>
              </w:rPr>
              <w:t>Community-based reconciliation mechanisms (CBRMs) functioning, networked across Darfur, and linked to State and National-level peace architecture</w:t>
            </w:r>
          </w:p>
          <w:p w14:paraId="70A0ED22" w14:textId="77777777" w:rsidR="005E29A1" w:rsidRDefault="005E29A1" w:rsidP="005E29A1">
            <w:pPr>
              <w:rPr>
                <w:lang w:val="en-US" w:eastAsia="en-US"/>
              </w:rPr>
            </w:pPr>
          </w:p>
          <w:p w14:paraId="183C6A23" w14:textId="77777777" w:rsidR="005E29A1" w:rsidRDefault="005E29A1" w:rsidP="005E29A1">
            <w:pPr>
              <w:rPr>
                <w:lang w:val="en-US" w:eastAsia="en-US"/>
              </w:rPr>
            </w:pPr>
          </w:p>
          <w:p w14:paraId="2837E04B" w14:textId="28246B7D" w:rsidR="005E29A1" w:rsidRPr="00627A1C" w:rsidRDefault="005E29A1" w:rsidP="005E29A1">
            <w:pPr>
              <w:rPr>
                <w:lang w:val="en-US" w:eastAsia="en-US"/>
              </w:rPr>
            </w:pPr>
          </w:p>
        </w:tc>
        <w:tc>
          <w:tcPr>
            <w:tcW w:w="2340" w:type="dxa"/>
            <w:shd w:val="clear" w:color="auto" w:fill="EEECE1"/>
          </w:tcPr>
          <w:p w14:paraId="02A45599" w14:textId="77777777" w:rsidR="005E29A1" w:rsidRPr="00EC2167" w:rsidRDefault="005E29A1" w:rsidP="005E29A1">
            <w:pPr>
              <w:jc w:val="both"/>
              <w:rPr>
                <w:sz w:val="20"/>
                <w:szCs w:val="20"/>
                <w:lang w:val="en-US" w:eastAsia="en-US"/>
              </w:rPr>
            </w:pPr>
            <w:r w:rsidRPr="00EC2167">
              <w:rPr>
                <w:sz w:val="20"/>
                <w:szCs w:val="20"/>
                <w:lang w:val="en-US" w:eastAsia="en-US"/>
              </w:rPr>
              <w:t>Indicator 3.1.1</w:t>
            </w:r>
          </w:p>
          <w:p w14:paraId="74F578D4" w14:textId="77777777" w:rsidR="005E29A1" w:rsidRPr="00EC2167" w:rsidRDefault="005E29A1" w:rsidP="005E29A1">
            <w:pPr>
              <w:rPr>
                <w:rFonts w:eastAsia="Arial"/>
                <w:b/>
                <w:sz w:val="20"/>
                <w:szCs w:val="20"/>
              </w:rPr>
            </w:pPr>
            <w:r w:rsidRPr="00EC2167">
              <w:rPr>
                <w:rFonts w:eastAsia="Arial"/>
                <w:sz w:val="20"/>
                <w:szCs w:val="20"/>
              </w:rPr>
              <w:t xml:space="preserve">Number of functional community-based resolution mechanisms (CBRM) in place  </w:t>
            </w:r>
          </w:p>
          <w:p w14:paraId="75747278" w14:textId="0DB507B6" w:rsidR="005E29A1" w:rsidRPr="003A06C8" w:rsidRDefault="005E29A1" w:rsidP="005E29A1">
            <w:pPr>
              <w:jc w:val="both"/>
              <w:rPr>
                <w:sz w:val="20"/>
                <w:szCs w:val="20"/>
                <w:lang w:val="en-US" w:eastAsia="en-US"/>
              </w:rPr>
            </w:pPr>
          </w:p>
        </w:tc>
        <w:tc>
          <w:tcPr>
            <w:tcW w:w="1980" w:type="dxa"/>
            <w:shd w:val="clear" w:color="auto" w:fill="EEECE1"/>
          </w:tcPr>
          <w:p w14:paraId="0F586607" w14:textId="6BD2EDBE" w:rsidR="005E29A1" w:rsidRPr="0007018F" w:rsidRDefault="005E29A1" w:rsidP="00CD2914">
            <w:pPr>
              <w:rPr>
                <w:sz w:val="20"/>
                <w:szCs w:val="20"/>
                <w:lang w:val="en-US" w:eastAsia="en-US"/>
              </w:rPr>
            </w:pPr>
            <w:r>
              <w:rPr>
                <w:sz w:val="20"/>
                <w:szCs w:val="20"/>
                <w:lang w:val="en-US" w:eastAsia="en-US"/>
              </w:rPr>
              <w:t>1 (90% male; 10% youth)</w:t>
            </w:r>
          </w:p>
        </w:tc>
        <w:tc>
          <w:tcPr>
            <w:tcW w:w="1350" w:type="dxa"/>
            <w:shd w:val="clear" w:color="auto" w:fill="EEECE1"/>
          </w:tcPr>
          <w:p w14:paraId="4D4ECB78" w14:textId="37B20BDB" w:rsidR="005E29A1" w:rsidRPr="0007018F" w:rsidRDefault="005E29A1" w:rsidP="00CD2914">
            <w:pPr>
              <w:rPr>
                <w:sz w:val="20"/>
                <w:szCs w:val="20"/>
                <w:lang w:val="en-US" w:eastAsia="en-US"/>
              </w:rPr>
            </w:pPr>
            <w:r>
              <w:rPr>
                <w:sz w:val="20"/>
                <w:szCs w:val="20"/>
                <w:lang w:val="en-US" w:eastAsia="en-US"/>
              </w:rPr>
              <w:t>10 (of which 30% female and 30% male youth)</w:t>
            </w:r>
          </w:p>
        </w:tc>
        <w:tc>
          <w:tcPr>
            <w:tcW w:w="1890" w:type="dxa"/>
          </w:tcPr>
          <w:p w14:paraId="62E0ABE2" w14:textId="5A9CFE84" w:rsidR="005E29A1" w:rsidRPr="0007018F" w:rsidRDefault="000C0E93" w:rsidP="00CD2914">
            <w:pPr>
              <w:rPr>
                <w:sz w:val="20"/>
                <w:szCs w:val="20"/>
                <w:lang w:val="en-US" w:eastAsia="en-US"/>
              </w:rPr>
            </w:pPr>
            <w:r>
              <w:rPr>
                <w:sz w:val="20"/>
                <w:szCs w:val="20"/>
                <w:lang w:val="en-US" w:eastAsia="en-US"/>
              </w:rPr>
              <w:t>10 (of which 30% female and 30% male youth)</w:t>
            </w:r>
          </w:p>
        </w:tc>
        <w:tc>
          <w:tcPr>
            <w:tcW w:w="2610" w:type="dxa"/>
          </w:tcPr>
          <w:p w14:paraId="602EEF84" w14:textId="29C61F5B" w:rsidR="005E29A1" w:rsidRPr="0007018F" w:rsidRDefault="001412A3" w:rsidP="005E29A1">
            <w:pPr>
              <w:rPr>
                <w:sz w:val="20"/>
                <w:szCs w:val="20"/>
                <w:lang w:val="en-US" w:eastAsia="en-US"/>
              </w:rPr>
            </w:pPr>
            <w:r>
              <w:rPr>
                <w:sz w:val="20"/>
                <w:szCs w:val="20"/>
                <w:lang w:val="en-US" w:eastAsia="en-US"/>
              </w:rPr>
              <w:t xml:space="preserve">12 (18% women; 28% youth): </w:t>
            </w:r>
            <w:r w:rsidR="005E29A1" w:rsidRPr="00266CB7">
              <w:rPr>
                <w:sz w:val="20"/>
                <w:szCs w:val="20"/>
                <w:lang w:val="en-US" w:eastAsia="en-US"/>
              </w:rPr>
              <w:t>12 CBRMs</w:t>
            </w:r>
            <w:r>
              <w:rPr>
                <w:sz w:val="20"/>
                <w:szCs w:val="20"/>
                <w:lang w:val="en-US" w:eastAsia="en-US"/>
              </w:rPr>
              <w:t xml:space="preserve"> in place</w:t>
            </w:r>
            <w:r w:rsidR="005E29A1" w:rsidRPr="00266CB7">
              <w:rPr>
                <w:sz w:val="20"/>
                <w:szCs w:val="20"/>
                <w:lang w:val="en-US" w:eastAsia="en-US"/>
              </w:rPr>
              <w:t xml:space="preserve"> with 180 </w:t>
            </w:r>
            <w:r w:rsidR="005E29A1">
              <w:rPr>
                <w:sz w:val="20"/>
                <w:szCs w:val="20"/>
                <w:lang w:val="en-US" w:eastAsia="en-US"/>
              </w:rPr>
              <w:t xml:space="preserve">members </w:t>
            </w:r>
            <w:r w:rsidR="005E29A1" w:rsidRPr="00266CB7">
              <w:rPr>
                <w:sz w:val="20"/>
                <w:szCs w:val="20"/>
                <w:lang w:val="en-US" w:eastAsia="en-US"/>
              </w:rPr>
              <w:t>(33 women, 51 youth, 43 nomads) established and functional</w:t>
            </w:r>
          </w:p>
        </w:tc>
        <w:tc>
          <w:tcPr>
            <w:tcW w:w="2993" w:type="dxa"/>
          </w:tcPr>
          <w:p w14:paraId="03A782CF" w14:textId="48BBE5BB" w:rsidR="005E29A1" w:rsidRPr="0007018F" w:rsidRDefault="005E29A1" w:rsidP="005E29A1">
            <w:pPr>
              <w:jc w:val="both"/>
              <w:rPr>
                <w:sz w:val="20"/>
                <w:szCs w:val="20"/>
                <w:lang w:val="en-US" w:eastAsia="en-US"/>
              </w:rPr>
            </w:pPr>
          </w:p>
        </w:tc>
      </w:tr>
      <w:tr w:rsidR="005E29A1" w:rsidRPr="00627A1C" w14:paraId="2BB4014E" w14:textId="77777777" w:rsidTr="00CD2914">
        <w:trPr>
          <w:trHeight w:val="458"/>
        </w:trPr>
        <w:tc>
          <w:tcPr>
            <w:tcW w:w="1957" w:type="dxa"/>
            <w:vMerge/>
          </w:tcPr>
          <w:p w14:paraId="7D6D78D0" w14:textId="77777777" w:rsidR="005E29A1" w:rsidRPr="00627A1C" w:rsidRDefault="005E29A1" w:rsidP="005E29A1">
            <w:pPr>
              <w:rPr>
                <w:lang w:val="en-US" w:eastAsia="en-US"/>
              </w:rPr>
            </w:pPr>
          </w:p>
        </w:tc>
        <w:tc>
          <w:tcPr>
            <w:tcW w:w="2340" w:type="dxa"/>
            <w:shd w:val="clear" w:color="auto" w:fill="EEECE1"/>
          </w:tcPr>
          <w:p w14:paraId="6BC0B17B" w14:textId="77777777" w:rsidR="005E29A1" w:rsidRPr="008630C3" w:rsidRDefault="005E29A1" w:rsidP="005E29A1">
            <w:pPr>
              <w:jc w:val="both"/>
              <w:rPr>
                <w:sz w:val="20"/>
                <w:szCs w:val="20"/>
                <w:lang w:val="en-US" w:eastAsia="en-US"/>
              </w:rPr>
            </w:pPr>
            <w:r w:rsidRPr="008630C3">
              <w:rPr>
                <w:sz w:val="20"/>
                <w:szCs w:val="20"/>
                <w:lang w:val="en-US" w:eastAsia="en-US"/>
              </w:rPr>
              <w:t>Indicator 3.1.2</w:t>
            </w:r>
          </w:p>
          <w:p w14:paraId="5A65A781" w14:textId="1BB009E1" w:rsidR="005E29A1" w:rsidRPr="008A3AC2" w:rsidRDefault="005E29A1" w:rsidP="005E29A1">
            <w:pPr>
              <w:rPr>
                <w:rFonts w:eastAsia="Arial"/>
                <w:b/>
                <w:sz w:val="20"/>
                <w:szCs w:val="20"/>
              </w:rPr>
            </w:pPr>
            <w:r w:rsidRPr="008630C3">
              <w:rPr>
                <w:rFonts w:eastAsia="Arial"/>
                <w:sz w:val="20"/>
                <w:szCs w:val="20"/>
              </w:rPr>
              <w:t>Number of community members actively participating in different peace initiatives (dialogue &amp; conference) disaggregated by gender and age</w:t>
            </w:r>
          </w:p>
        </w:tc>
        <w:tc>
          <w:tcPr>
            <w:tcW w:w="1980" w:type="dxa"/>
            <w:shd w:val="clear" w:color="auto" w:fill="EEECE1"/>
          </w:tcPr>
          <w:p w14:paraId="778384A0" w14:textId="77777777" w:rsidR="009B7E08" w:rsidRDefault="005E29A1" w:rsidP="00CD2914">
            <w:pPr>
              <w:rPr>
                <w:sz w:val="20"/>
                <w:szCs w:val="20"/>
                <w:lang w:val="en-US" w:eastAsia="en-US"/>
              </w:rPr>
            </w:pPr>
            <w:r w:rsidRPr="00CD2914">
              <w:rPr>
                <w:sz w:val="20"/>
                <w:szCs w:val="20"/>
                <w:lang w:val="en-US" w:eastAsia="en-US"/>
              </w:rPr>
              <w:t xml:space="preserve">Host community (non-displaced): 65% </w:t>
            </w:r>
            <w:r w:rsidRPr="00CD2914">
              <w:rPr>
                <w:sz w:val="20"/>
                <w:szCs w:val="20"/>
                <w:lang w:val="en-US" w:eastAsia="en-US"/>
              </w:rPr>
              <w:br/>
            </w:r>
          </w:p>
          <w:p w14:paraId="5DF38E80" w14:textId="77777777" w:rsidR="009B7E08" w:rsidRDefault="005E29A1" w:rsidP="005E29A1">
            <w:pPr>
              <w:jc w:val="both"/>
              <w:rPr>
                <w:sz w:val="20"/>
                <w:szCs w:val="20"/>
                <w:lang w:val="en-US" w:eastAsia="en-US"/>
              </w:rPr>
            </w:pPr>
            <w:r w:rsidRPr="00CD2914">
              <w:rPr>
                <w:sz w:val="20"/>
                <w:szCs w:val="20"/>
                <w:lang w:val="en-US" w:eastAsia="en-US"/>
              </w:rPr>
              <w:t xml:space="preserve">Return IDPs: 65% </w:t>
            </w:r>
            <w:r w:rsidRPr="00CD2914">
              <w:rPr>
                <w:sz w:val="20"/>
                <w:szCs w:val="20"/>
                <w:lang w:val="en-US" w:eastAsia="en-US"/>
              </w:rPr>
              <w:br/>
            </w:r>
          </w:p>
          <w:p w14:paraId="08D7E864" w14:textId="0B83E4F7" w:rsidR="005E29A1" w:rsidRPr="0007018F" w:rsidRDefault="005E29A1" w:rsidP="00CD2914">
            <w:pPr>
              <w:rPr>
                <w:sz w:val="20"/>
                <w:szCs w:val="20"/>
                <w:lang w:val="en-US" w:eastAsia="en-US"/>
              </w:rPr>
            </w:pPr>
            <w:r w:rsidRPr="00CD2914">
              <w:rPr>
                <w:sz w:val="20"/>
                <w:szCs w:val="20"/>
                <w:lang w:val="en-US" w:eastAsia="en-US"/>
              </w:rPr>
              <w:t xml:space="preserve">IDPs: 65% Nomads: 59% </w:t>
            </w:r>
            <w:r w:rsidRPr="00CD2914">
              <w:rPr>
                <w:sz w:val="20"/>
                <w:szCs w:val="20"/>
                <w:lang w:val="en-US" w:eastAsia="en-US"/>
              </w:rPr>
              <w:br/>
            </w:r>
            <w:r>
              <w:rPr>
                <w:rFonts w:ascii="docs-Calibri" w:hAnsi="docs-Calibri"/>
                <w:color w:val="4472C4"/>
                <w:sz w:val="18"/>
                <w:szCs w:val="18"/>
                <w:shd w:val="clear" w:color="auto" w:fill="E2EFDA"/>
              </w:rPr>
              <w:br/>
            </w:r>
            <w:r w:rsidRPr="00CD2914">
              <w:rPr>
                <w:sz w:val="20"/>
                <w:szCs w:val="20"/>
                <w:lang w:val="en-US" w:eastAsia="en-US"/>
              </w:rPr>
              <w:t>Total community households who indicated participating in a public meeting in which local reconciliation initiatives or peace processes were discussed, at least once in the past six months: 36%</w:t>
            </w:r>
          </w:p>
        </w:tc>
        <w:tc>
          <w:tcPr>
            <w:tcW w:w="1350" w:type="dxa"/>
            <w:shd w:val="clear" w:color="auto" w:fill="EEECE1"/>
          </w:tcPr>
          <w:p w14:paraId="5DFB06B7" w14:textId="7178D295" w:rsidR="005E29A1" w:rsidRPr="0007018F" w:rsidRDefault="005E29A1" w:rsidP="00CD2914">
            <w:pPr>
              <w:rPr>
                <w:sz w:val="20"/>
                <w:szCs w:val="20"/>
                <w:lang w:val="en-US" w:eastAsia="en-US"/>
              </w:rPr>
            </w:pPr>
            <w:r>
              <w:rPr>
                <w:sz w:val="20"/>
                <w:szCs w:val="20"/>
                <w:lang w:val="en-US" w:eastAsia="en-US"/>
              </w:rPr>
              <w:t>200 (15% women; 20% youth)</w:t>
            </w:r>
          </w:p>
        </w:tc>
        <w:tc>
          <w:tcPr>
            <w:tcW w:w="1890" w:type="dxa"/>
          </w:tcPr>
          <w:p w14:paraId="023D71C7" w14:textId="5D813F3C" w:rsidR="005E29A1" w:rsidRPr="0007018F" w:rsidRDefault="00F87AC9" w:rsidP="00CD2914">
            <w:pPr>
              <w:rPr>
                <w:sz w:val="20"/>
                <w:szCs w:val="20"/>
                <w:lang w:val="en-US" w:eastAsia="en-US"/>
              </w:rPr>
            </w:pPr>
            <w:r>
              <w:rPr>
                <w:sz w:val="20"/>
                <w:szCs w:val="20"/>
                <w:lang w:val="en-US" w:eastAsia="en-US"/>
              </w:rPr>
              <w:t>200 (15% women; 20% youth)</w:t>
            </w:r>
          </w:p>
        </w:tc>
        <w:tc>
          <w:tcPr>
            <w:tcW w:w="2610" w:type="dxa"/>
          </w:tcPr>
          <w:p w14:paraId="0A4283DD" w14:textId="1014074F" w:rsidR="005E29A1" w:rsidRPr="0007018F" w:rsidRDefault="005E29A1" w:rsidP="005E29A1">
            <w:pPr>
              <w:rPr>
                <w:sz w:val="20"/>
                <w:szCs w:val="20"/>
                <w:lang w:val="en-US" w:eastAsia="en-US"/>
              </w:rPr>
            </w:pPr>
            <w:r>
              <w:rPr>
                <w:sz w:val="20"/>
                <w:szCs w:val="20"/>
                <w:lang w:val="en-US" w:eastAsia="en-US"/>
              </w:rPr>
              <w:t>Dialogues and conferences postponed</w:t>
            </w:r>
          </w:p>
        </w:tc>
        <w:tc>
          <w:tcPr>
            <w:tcW w:w="2993" w:type="dxa"/>
          </w:tcPr>
          <w:p w14:paraId="34C95AFA" w14:textId="2A00D053" w:rsidR="005E29A1" w:rsidRPr="0007018F" w:rsidRDefault="005E29A1" w:rsidP="005E29A1">
            <w:pPr>
              <w:rPr>
                <w:sz w:val="20"/>
                <w:szCs w:val="20"/>
                <w:lang w:val="en-US" w:eastAsia="en-US"/>
              </w:rPr>
            </w:pPr>
            <w:r>
              <w:rPr>
                <w:sz w:val="20"/>
                <w:szCs w:val="20"/>
                <w:lang w:val="en-US" w:eastAsia="en-US"/>
              </w:rPr>
              <w:t>Insecurity in El Geneina affected the conduct of the peace dialogues and conferences, both in Jebel Moon locality and in El Geneina town.</w:t>
            </w:r>
          </w:p>
        </w:tc>
      </w:tr>
      <w:tr w:rsidR="005E29A1" w:rsidRPr="00627A1C" w14:paraId="2BC924D2" w14:textId="77777777" w:rsidTr="00CD2914">
        <w:trPr>
          <w:trHeight w:val="2573"/>
        </w:trPr>
        <w:tc>
          <w:tcPr>
            <w:tcW w:w="1957" w:type="dxa"/>
            <w:vMerge w:val="restart"/>
          </w:tcPr>
          <w:p w14:paraId="33A2C56C" w14:textId="77777777" w:rsidR="005E29A1" w:rsidRPr="00F21D64" w:rsidRDefault="005E29A1" w:rsidP="005E29A1">
            <w:pPr>
              <w:rPr>
                <w:sz w:val="20"/>
                <w:szCs w:val="20"/>
                <w:lang w:val="en-US" w:eastAsia="en-US"/>
              </w:rPr>
            </w:pPr>
            <w:r w:rsidRPr="00F21D64">
              <w:rPr>
                <w:sz w:val="20"/>
                <w:szCs w:val="20"/>
                <w:lang w:val="en-US" w:eastAsia="en-US"/>
              </w:rPr>
              <w:lastRenderedPageBreak/>
              <w:t>Output 3.2</w:t>
            </w:r>
          </w:p>
          <w:p w14:paraId="067C8549" w14:textId="39FA71F8" w:rsidR="005E29A1" w:rsidRPr="00D31458" w:rsidRDefault="005E29A1" w:rsidP="005E29A1">
            <w:pPr>
              <w:rPr>
                <w:bCs/>
                <w:lang w:val="en-US" w:eastAsia="en-US"/>
              </w:rPr>
            </w:pPr>
            <w:r w:rsidRPr="00F21D64">
              <w:rPr>
                <w:bCs/>
                <w:sz w:val="20"/>
                <w:szCs w:val="20"/>
                <w:lang w:val="en-US" w:eastAsia="en-US"/>
              </w:rPr>
              <w:t>Civil society mechanisms for protection of women and girls strengthened, and women empowered to claim rights and redress and participate equally in public affairs and community peacebuilding</w:t>
            </w:r>
          </w:p>
        </w:tc>
        <w:tc>
          <w:tcPr>
            <w:tcW w:w="2340" w:type="dxa"/>
            <w:shd w:val="clear" w:color="auto" w:fill="EEECE1"/>
          </w:tcPr>
          <w:p w14:paraId="7211F076" w14:textId="77777777" w:rsidR="005E29A1" w:rsidRPr="00165F54" w:rsidRDefault="005E29A1" w:rsidP="005E29A1">
            <w:pPr>
              <w:jc w:val="both"/>
              <w:rPr>
                <w:sz w:val="20"/>
                <w:szCs w:val="20"/>
                <w:lang w:val="en-US" w:eastAsia="en-US"/>
              </w:rPr>
            </w:pPr>
            <w:r w:rsidRPr="00165F54">
              <w:rPr>
                <w:sz w:val="20"/>
                <w:szCs w:val="20"/>
                <w:lang w:val="en-US" w:eastAsia="en-US"/>
              </w:rPr>
              <w:t>Indicator 3.2.1</w:t>
            </w:r>
          </w:p>
          <w:p w14:paraId="02AE747F" w14:textId="77777777" w:rsidR="005E29A1" w:rsidRPr="00165F54" w:rsidRDefault="005E29A1" w:rsidP="005E29A1">
            <w:pPr>
              <w:rPr>
                <w:rFonts w:eastAsia="Arial"/>
                <w:b/>
                <w:sz w:val="20"/>
                <w:szCs w:val="20"/>
              </w:rPr>
            </w:pPr>
            <w:r w:rsidRPr="00165F54">
              <w:rPr>
                <w:sz w:val="20"/>
                <w:szCs w:val="20"/>
              </w:rPr>
              <w:t>Number of community members sensitized on women’s rights (disaggregated by gender &amp; age)</w:t>
            </w:r>
          </w:p>
          <w:p w14:paraId="3542C422" w14:textId="0358D9F6" w:rsidR="005E29A1" w:rsidRPr="00627A1C" w:rsidRDefault="005E29A1" w:rsidP="005E29A1">
            <w:pPr>
              <w:jc w:val="both"/>
              <w:rPr>
                <w:lang w:val="en-US" w:eastAsia="en-US"/>
              </w:rPr>
            </w:pPr>
          </w:p>
        </w:tc>
        <w:tc>
          <w:tcPr>
            <w:tcW w:w="1980" w:type="dxa"/>
            <w:shd w:val="clear" w:color="auto" w:fill="EEECE1"/>
          </w:tcPr>
          <w:p w14:paraId="5D6B25BD" w14:textId="32E44763" w:rsidR="005E29A1" w:rsidRPr="00410B97" w:rsidRDefault="005E29A1" w:rsidP="005E29A1">
            <w:pPr>
              <w:jc w:val="both"/>
              <w:rPr>
                <w:sz w:val="20"/>
                <w:szCs w:val="20"/>
                <w:lang w:val="en-US" w:eastAsia="en-US"/>
              </w:rPr>
            </w:pPr>
            <w:r>
              <w:rPr>
                <w:sz w:val="20"/>
                <w:szCs w:val="20"/>
                <w:lang w:val="en-US" w:eastAsia="en-US"/>
              </w:rPr>
              <w:t>0</w:t>
            </w:r>
          </w:p>
        </w:tc>
        <w:tc>
          <w:tcPr>
            <w:tcW w:w="1350" w:type="dxa"/>
            <w:shd w:val="clear" w:color="auto" w:fill="EEECE1"/>
          </w:tcPr>
          <w:p w14:paraId="7293B83F" w14:textId="599DE4C1" w:rsidR="005E29A1" w:rsidRPr="00410B97" w:rsidRDefault="005E29A1" w:rsidP="00CD2914">
            <w:pPr>
              <w:rPr>
                <w:sz w:val="20"/>
                <w:szCs w:val="20"/>
                <w:lang w:val="en-US" w:eastAsia="en-US"/>
              </w:rPr>
            </w:pPr>
            <w:r>
              <w:rPr>
                <w:sz w:val="20"/>
                <w:szCs w:val="20"/>
                <w:lang w:val="en-US" w:eastAsia="en-US"/>
              </w:rPr>
              <w:t>200 (65 women; 40% youth)</w:t>
            </w:r>
          </w:p>
        </w:tc>
        <w:tc>
          <w:tcPr>
            <w:tcW w:w="1890" w:type="dxa"/>
          </w:tcPr>
          <w:p w14:paraId="28103B01" w14:textId="4263C87F" w:rsidR="005E29A1" w:rsidRPr="00410B97" w:rsidRDefault="00E91B95" w:rsidP="005E29A1">
            <w:pPr>
              <w:jc w:val="both"/>
              <w:rPr>
                <w:sz w:val="20"/>
                <w:szCs w:val="20"/>
                <w:lang w:val="en-US" w:eastAsia="en-US"/>
              </w:rPr>
            </w:pPr>
            <w:r>
              <w:rPr>
                <w:sz w:val="20"/>
                <w:szCs w:val="20"/>
                <w:lang w:val="en-US" w:eastAsia="en-US"/>
              </w:rPr>
              <w:t>200 (65 women; 40% youth)</w:t>
            </w:r>
          </w:p>
        </w:tc>
        <w:tc>
          <w:tcPr>
            <w:tcW w:w="2610" w:type="dxa"/>
          </w:tcPr>
          <w:p w14:paraId="11B4616B" w14:textId="120EA66A" w:rsidR="005E29A1" w:rsidRPr="00410B97" w:rsidRDefault="005E29A1" w:rsidP="005E29A1">
            <w:pPr>
              <w:rPr>
                <w:sz w:val="20"/>
                <w:szCs w:val="20"/>
                <w:lang w:val="en-US" w:eastAsia="en-US"/>
              </w:rPr>
            </w:pPr>
            <w:r w:rsidRPr="00E145FB">
              <w:rPr>
                <w:sz w:val="20"/>
                <w:szCs w:val="20"/>
                <w:lang w:val="en-US" w:eastAsia="en-US"/>
              </w:rPr>
              <w:t xml:space="preserve">A community-based </w:t>
            </w:r>
            <w:r>
              <w:rPr>
                <w:sz w:val="20"/>
                <w:szCs w:val="20"/>
                <w:lang w:val="en-US" w:eastAsia="en-US"/>
              </w:rPr>
              <w:t xml:space="preserve">organization, the </w:t>
            </w:r>
            <w:r w:rsidRPr="00E145FB">
              <w:rPr>
                <w:sz w:val="20"/>
                <w:szCs w:val="20"/>
                <w:lang w:val="en-US" w:eastAsia="en-US"/>
              </w:rPr>
              <w:t>Darfur IDP Wom</w:t>
            </w:r>
            <w:r>
              <w:rPr>
                <w:sz w:val="20"/>
                <w:szCs w:val="20"/>
                <w:lang w:val="en-US" w:eastAsia="en-US"/>
              </w:rPr>
              <w:t>e</w:t>
            </w:r>
            <w:r w:rsidRPr="00E145FB">
              <w:rPr>
                <w:sz w:val="20"/>
                <w:szCs w:val="20"/>
                <w:lang w:val="en-US" w:eastAsia="en-US"/>
              </w:rPr>
              <w:t>n’s Protection Network</w:t>
            </w:r>
            <w:r>
              <w:rPr>
                <w:sz w:val="20"/>
                <w:szCs w:val="20"/>
                <w:lang w:val="en-US" w:eastAsia="en-US"/>
              </w:rPr>
              <w:t>,</w:t>
            </w:r>
            <w:r w:rsidRPr="00E145FB">
              <w:rPr>
                <w:sz w:val="20"/>
                <w:szCs w:val="20"/>
                <w:lang w:val="en-US" w:eastAsia="en-US"/>
              </w:rPr>
              <w:t xml:space="preserve"> was engaged to focus on awareness raising of stakeholders on </w:t>
            </w:r>
            <w:r>
              <w:rPr>
                <w:sz w:val="20"/>
                <w:szCs w:val="20"/>
                <w:lang w:val="en-US" w:eastAsia="en-US"/>
              </w:rPr>
              <w:t>leadership skills, legal reform, and</w:t>
            </w:r>
            <w:r w:rsidRPr="00E145FB">
              <w:rPr>
                <w:sz w:val="20"/>
                <w:szCs w:val="20"/>
                <w:lang w:val="en-US" w:eastAsia="en-US"/>
              </w:rPr>
              <w:t xml:space="preserve"> women</w:t>
            </w:r>
            <w:r>
              <w:rPr>
                <w:sz w:val="20"/>
                <w:szCs w:val="20"/>
                <w:lang w:val="en-US" w:eastAsia="en-US"/>
              </w:rPr>
              <w:t>’</w:t>
            </w:r>
            <w:r w:rsidRPr="00E145FB">
              <w:rPr>
                <w:sz w:val="20"/>
                <w:szCs w:val="20"/>
                <w:lang w:val="en-US" w:eastAsia="en-US"/>
              </w:rPr>
              <w:t>s rights</w:t>
            </w:r>
            <w:r>
              <w:rPr>
                <w:sz w:val="20"/>
                <w:szCs w:val="20"/>
                <w:lang w:val="en-US" w:eastAsia="en-US"/>
              </w:rPr>
              <w:t>,</w:t>
            </w:r>
            <w:r w:rsidRPr="00E145FB">
              <w:rPr>
                <w:sz w:val="20"/>
                <w:szCs w:val="20"/>
                <w:lang w:val="en-US" w:eastAsia="en-US"/>
              </w:rPr>
              <w:t xml:space="preserve"> including international and regional treaties (</w:t>
            </w:r>
            <w:r w:rsidR="00056714" w:rsidRPr="00056714">
              <w:rPr>
                <w:sz w:val="20"/>
                <w:szCs w:val="20"/>
                <w:lang w:val="en-US" w:eastAsia="en-US"/>
              </w:rPr>
              <w:t>Convention on the Elimination of All Forms of Discrimination Against Women</w:t>
            </w:r>
            <w:r w:rsidR="00056714">
              <w:rPr>
                <w:sz w:val="20"/>
                <w:szCs w:val="20"/>
                <w:lang w:val="en-US" w:eastAsia="en-US"/>
              </w:rPr>
              <w:t xml:space="preserve"> - </w:t>
            </w:r>
            <w:r w:rsidRPr="00E145FB">
              <w:rPr>
                <w:sz w:val="20"/>
                <w:szCs w:val="20"/>
                <w:lang w:val="en-US" w:eastAsia="en-US"/>
              </w:rPr>
              <w:t>CEDAW</w:t>
            </w:r>
            <w:r>
              <w:rPr>
                <w:sz w:val="20"/>
                <w:szCs w:val="20"/>
                <w:lang w:val="en-US" w:eastAsia="en-US"/>
              </w:rPr>
              <w:t>;</w:t>
            </w:r>
            <w:r w:rsidRPr="00E145FB">
              <w:rPr>
                <w:sz w:val="20"/>
                <w:szCs w:val="20"/>
                <w:lang w:val="en-US" w:eastAsia="en-US"/>
              </w:rPr>
              <w:t xml:space="preserve"> African Protocol for </w:t>
            </w:r>
            <w:r>
              <w:rPr>
                <w:sz w:val="20"/>
                <w:szCs w:val="20"/>
                <w:lang w:val="en-US" w:eastAsia="en-US"/>
              </w:rPr>
              <w:t>W</w:t>
            </w:r>
            <w:r w:rsidRPr="00E145FB">
              <w:rPr>
                <w:sz w:val="20"/>
                <w:szCs w:val="20"/>
                <w:lang w:val="en-US" w:eastAsia="en-US"/>
              </w:rPr>
              <w:t>omen)</w:t>
            </w:r>
            <w:r>
              <w:rPr>
                <w:sz w:val="20"/>
                <w:szCs w:val="20"/>
                <w:lang w:val="en-US" w:eastAsia="en-US"/>
              </w:rPr>
              <w:t>.</w:t>
            </w:r>
          </w:p>
        </w:tc>
        <w:tc>
          <w:tcPr>
            <w:tcW w:w="2993" w:type="dxa"/>
          </w:tcPr>
          <w:p w14:paraId="500A075C" w14:textId="77777777" w:rsidR="005E29A1" w:rsidRPr="00410B97" w:rsidRDefault="005E29A1" w:rsidP="005E29A1">
            <w:pPr>
              <w:jc w:val="both"/>
              <w:rPr>
                <w:sz w:val="20"/>
                <w:szCs w:val="20"/>
                <w:lang w:val="en-US" w:eastAsia="en-US"/>
              </w:rPr>
            </w:pPr>
            <w:r w:rsidRPr="00410B97">
              <w:rPr>
                <w:sz w:val="20"/>
                <w:szCs w:val="20"/>
                <w:lang w:val="en-US" w:eastAsia="en-US"/>
              </w:rPr>
              <w:fldChar w:fldCharType="begin">
                <w:ffData>
                  <w:name w:val=""/>
                  <w:enabled/>
                  <w:calcOnExit w:val="0"/>
                  <w:textInput>
                    <w:maxLength w:val="300"/>
                  </w:textInput>
                </w:ffData>
              </w:fldChar>
            </w:r>
            <w:r w:rsidRPr="00410B97">
              <w:rPr>
                <w:sz w:val="20"/>
                <w:szCs w:val="20"/>
                <w:lang w:val="en-US" w:eastAsia="en-US"/>
              </w:rPr>
              <w:instrText xml:space="preserve"> FORMTEXT </w:instrText>
            </w:r>
            <w:r w:rsidRPr="00410B97">
              <w:rPr>
                <w:sz w:val="20"/>
                <w:szCs w:val="20"/>
                <w:lang w:val="en-US" w:eastAsia="en-US"/>
              </w:rPr>
            </w:r>
            <w:r w:rsidRPr="00410B97">
              <w:rPr>
                <w:sz w:val="20"/>
                <w:szCs w:val="20"/>
                <w:lang w:val="en-US" w:eastAsia="en-US"/>
              </w:rPr>
              <w:fldChar w:fldCharType="separate"/>
            </w:r>
            <w:r w:rsidRPr="00410B97">
              <w:rPr>
                <w:sz w:val="20"/>
                <w:szCs w:val="20"/>
                <w:lang w:val="en-US" w:eastAsia="en-US"/>
              </w:rPr>
              <w:t> </w:t>
            </w:r>
            <w:r w:rsidRPr="00410B97">
              <w:rPr>
                <w:sz w:val="20"/>
                <w:szCs w:val="20"/>
                <w:lang w:val="en-US" w:eastAsia="en-US"/>
              </w:rPr>
              <w:t> </w:t>
            </w:r>
            <w:r w:rsidRPr="00410B97">
              <w:rPr>
                <w:sz w:val="20"/>
                <w:szCs w:val="20"/>
                <w:lang w:val="en-US" w:eastAsia="en-US"/>
              </w:rPr>
              <w:t> </w:t>
            </w:r>
            <w:r w:rsidRPr="00410B97">
              <w:rPr>
                <w:sz w:val="20"/>
                <w:szCs w:val="20"/>
                <w:lang w:val="en-US" w:eastAsia="en-US"/>
              </w:rPr>
              <w:t> </w:t>
            </w:r>
            <w:r w:rsidRPr="00410B97">
              <w:rPr>
                <w:sz w:val="20"/>
                <w:szCs w:val="20"/>
                <w:lang w:val="en-US" w:eastAsia="en-US"/>
              </w:rPr>
              <w:t> </w:t>
            </w:r>
            <w:r w:rsidRPr="00410B97">
              <w:rPr>
                <w:sz w:val="20"/>
                <w:szCs w:val="20"/>
                <w:lang w:val="en-US" w:eastAsia="en-US"/>
              </w:rPr>
              <w:fldChar w:fldCharType="end"/>
            </w:r>
          </w:p>
        </w:tc>
      </w:tr>
      <w:tr w:rsidR="005E29A1" w:rsidRPr="00627A1C" w14:paraId="47D511AB" w14:textId="77777777" w:rsidTr="00CD2914">
        <w:trPr>
          <w:trHeight w:val="1511"/>
        </w:trPr>
        <w:tc>
          <w:tcPr>
            <w:tcW w:w="1957" w:type="dxa"/>
            <w:vMerge/>
          </w:tcPr>
          <w:p w14:paraId="5E96624E" w14:textId="77777777" w:rsidR="005E29A1" w:rsidRPr="00627A1C" w:rsidRDefault="005E29A1" w:rsidP="005E29A1">
            <w:pPr>
              <w:rPr>
                <w:b/>
                <w:lang w:val="en-US" w:eastAsia="en-US"/>
              </w:rPr>
            </w:pPr>
          </w:p>
        </w:tc>
        <w:tc>
          <w:tcPr>
            <w:tcW w:w="2340" w:type="dxa"/>
            <w:shd w:val="clear" w:color="auto" w:fill="EEECE1"/>
          </w:tcPr>
          <w:p w14:paraId="4A463841" w14:textId="77777777" w:rsidR="005E29A1" w:rsidRPr="001A3532" w:rsidRDefault="005E29A1" w:rsidP="005E29A1">
            <w:pPr>
              <w:jc w:val="both"/>
              <w:rPr>
                <w:sz w:val="20"/>
                <w:szCs w:val="20"/>
                <w:lang w:val="en-US" w:eastAsia="en-US"/>
              </w:rPr>
            </w:pPr>
            <w:r w:rsidRPr="001A3532">
              <w:rPr>
                <w:sz w:val="20"/>
                <w:szCs w:val="20"/>
                <w:lang w:val="en-US" w:eastAsia="en-US"/>
              </w:rPr>
              <w:t>Indicator 3.2.2</w:t>
            </w:r>
          </w:p>
          <w:p w14:paraId="02E9015D" w14:textId="505C2243" w:rsidR="005E29A1" w:rsidRPr="00B86CB9" w:rsidRDefault="005E29A1" w:rsidP="005E29A1">
            <w:pPr>
              <w:rPr>
                <w:rFonts w:eastAsia="Arial"/>
                <w:sz w:val="20"/>
                <w:szCs w:val="20"/>
              </w:rPr>
            </w:pPr>
            <w:r w:rsidRPr="001A3532">
              <w:rPr>
                <w:rFonts w:eastAsia="Arial"/>
                <w:sz w:val="20"/>
                <w:szCs w:val="20"/>
              </w:rPr>
              <w:t xml:space="preserve">Number of targeted </w:t>
            </w:r>
            <w:r w:rsidRPr="001A3532" w:rsidDel="005C3265">
              <w:rPr>
                <w:rFonts w:eastAsia="Arial"/>
                <w:sz w:val="20"/>
                <w:szCs w:val="20"/>
              </w:rPr>
              <w:t xml:space="preserve">women </w:t>
            </w:r>
            <w:r w:rsidRPr="001A3532">
              <w:rPr>
                <w:rFonts w:eastAsia="Arial"/>
                <w:sz w:val="20"/>
                <w:szCs w:val="20"/>
              </w:rPr>
              <w:t>in functional community microfinance</w:t>
            </w:r>
            <w:r w:rsidRPr="001A3532" w:rsidDel="00207AF4">
              <w:rPr>
                <w:rFonts w:eastAsia="Arial"/>
                <w:sz w:val="20"/>
                <w:szCs w:val="20"/>
              </w:rPr>
              <w:t xml:space="preserve"> </w:t>
            </w:r>
            <w:r w:rsidRPr="001A3532">
              <w:rPr>
                <w:rFonts w:eastAsia="Arial"/>
                <w:sz w:val="20"/>
                <w:szCs w:val="20"/>
              </w:rPr>
              <w:t>schemes disaggregated by age and gender</w:t>
            </w:r>
          </w:p>
        </w:tc>
        <w:tc>
          <w:tcPr>
            <w:tcW w:w="1980" w:type="dxa"/>
            <w:shd w:val="clear" w:color="auto" w:fill="EEECE1"/>
          </w:tcPr>
          <w:p w14:paraId="3FE607E7" w14:textId="5DF594ED" w:rsidR="005E29A1" w:rsidRPr="00410B97" w:rsidRDefault="005E29A1" w:rsidP="005E29A1">
            <w:pPr>
              <w:jc w:val="both"/>
              <w:rPr>
                <w:sz w:val="20"/>
                <w:szCs w:val="20"/>
                <w:lang w:val="en-US" w:eastAsia="en-US"/>
              </w:rPr>
            </w:pPr>
            <w:r>
              <w:rPr>
                <w:sz w:val="20"/>
                <w:szCs w:val="20"/>
                <w:lang w:val="en-US" w:eastAsia="en-US"/>
              </w:rPr>
              <w:t>20</w:t>
            </w:r>
          </w:p>
        </w:tc>
        <w:tc>
          <w:tcPr>
            <w:tcW w:w="1350" w:type="dxa"/>
            <w:shd w:val="clear" w:color="auto" w:fill="EEECE1"/>
          </w:tcPr>
          <w:p w14:paraId="76CA0ED2" w14:textId="776719C5" w:rsidR="005E29A1" w:rsidRPr="00410B97" w:rsidRDefault="005E29A1" w:rsidP="00CD2914">
            <w:pPr>
              <w:rPr>
                <w:sz w:val="20"/>
                <w:szCs w:val="20"/>
                <w:lang w:val="en-US" w:eastAsia="en-US"/>
              </w:rPr>
            </w:pPr>
            <w:r>
              <w:rPr>
                <w:sz w:val="20"/>
                <w:szCs w:val="20"/>
                <w:lang w:val="en-US" w:eastAsia="en-US"/>
              </w:rPr>
              <w:t>200 (60% women; 50% youth)</w:t>
            </w:r>
          </w:p>
        </w:tc>
        <w:tc>
          <w:tcPr>
            <w:tcW w:w="1890" w:type="dxa"/>
          </w:tcPr>
          <w:p w14:paraId="40A78055" w14:textId="57A5D97C" w:rsidR="005E29A1" w:rsidRPr="00410B97" w:rsidRDefault="005E29A1" w:rsidP="005E29A1">
            <w:pPr>
              <w:jc w:val="both"/>
              <w:rPr>
                <w:sz w:val="20"/>
                <w:szCs w:val="20"/>
                <w:lang w:val="en-US" w:eastAsia="en-US"/>
              </w:rPr>
            </w:pPr>
            <w:r>
              <w:rPr>
                <w:sz w:val="20"/>
                <w:szCs w:val="20"/>
                <w:lang w:val="en-US" w:eastAsia="en-US"/>
              </w:rPr>
              <w:t>200</w:t>
            </w:r>
          </w:p>
        </w:tc>
        <w:tc>
          <w:tcPr>
            <w:tcW w:w="2610" w:type="dxa"/>
          </w:tcPr>
          <w:p w14:paraId="74F30209" w14:textId="61C320D7" w:rsidR="005E29A1" w:rsidRPr="00410B97" w:rsidRDefault="005E29A1" w:rsidP="00CD2914">
            <w:pPr>
              <w:rPr>
                <w:sz w:val="20"/>
                <w:szCs w:val="20"/>
                <w:lang w:val="en-US" w:eastAsia="en-US"/>
              </w:rPr>
            </w:pPr>
            <w:r>
              <w:rPr>
                <w:sz w:val="20"/>
                <w:szCs w:val="20"/>
                <w:lang w:val="en-US" w:eastAsia="en-US"/>
              </w:rPr>
              <w:t>10</w:t>
            </w:r>
            <w:r w:rsidRPr="003F03F1">
              <w:rPr>
                <w:sz w:val="20"/>
                <w:szCs w:val="20"/>
                <w:lang w:val="en-US" w:eastAsia="en-US"/>
              </w:rPr>
              <w:t xml:space="preserve"> microfinance schemes </w:t>
            </w:r>
            <w:r>
              <w:rPr>
                <w:sz w:val="20"/>
                <w:szCs w:val="20"/>
                <w:lang w:val="en-US" w:eastAsia="en-US"/>
              </w:rPr>
              <w:t xml:space="preserve">initiated </w:t>
            </w:r>
            <w:r w:rsidRPr="003F03F1">
              <w:rPr>
                <w:sz w:val="20"/>
                <w:szCs w:val="20"/>
                <w:lang w:val="en-US" w:eastAsia="en-US"/>
              </w:rPr>
              <w:t>with 200 women</w:t>
            </w:r>
            <w:r>
              <w:rPr>
                <w:sz w:val="20"/>
                <w:szCs w:val="20"/>
                <w:lang w:val="en-US" w:eastAsia="en-US"/>
              </w:rPr>
              <w:t>, who were trained on bookkeeping, constitution development (i.e. on guidelines and framework of the schemes), and other key topics.</w:t>
            </w:r>
          </w:p>
        </w:tc>
        <w:tc>
          <w:tcPr>
            <w:tcW w:w="2993" w:type="dxa"/>
          </w:tcPr>
          <w:p w14:paraId="29A20636" w14:textId="77777777" w:rsidR="005E29A1" w:rsidRPr="00410B97" w:rsidRDefault="005E29A1" w:rsidP="005E29A1">
            <w:pPr>
              <w:jc w:val="both"/>
              <w:rPr>
                <w:sz w:val="20"/>
                <w:szCs w:val="20"/>
                <w:lang w:val="en-US" w:eastAsia="en-US"/>
              </w:rPr>
            </w:pPr>
            <w:r w:rsidRPr="00410B97">
              <w:rPr>
                <w:sz w:val="20"/>
                <w:szCs w:val="20"/>
                <w:lang w:val="en-US" w:eastAsia="en-US"/>
              </w:rPr>
              <w:fldChar w:fldCharType="begin">
                <w:ffData>
                  <w:name w:val=""/>
                  <w:enabled/>
                  <w:calcOnExit w:val="0"/>
                  <w:textInput>
                    <w:maxLength w:val="300"/>
                  </w:textInput>
                </w:ffData>
              </w:fldChar>
            </w:r>
            <w:r w:rsidRPr="00410B97">
              <w:rPr>
                <w:sz w:val="20"/>
                <w:szCs w:val="20"/>
                <w:lang w:val="en-US" w:eastAsia="en-US"/>
              </w:rPr>
              <w:instrText xml:space="preserve"> FORMTEXT </w:instrText>
            </w:r>
            <w:r w:rsidRPr="00410B97">
              <w:rPr>
                <w:sz w:val="20"/>
                <w:szCs w:val="20"/>
                <w:lang w:val="en-US" w:eastAsia="en-US"/>
              </w:rPr>
            </w:r>
            <w:r w:rsidRPr="00410B97">
              <w:rPr>
                <w:sz w:val="20"/>
                <w:szCs w:val="20"/>
                <w:lang w:val="en-US" w:eastAsia="en-US"/>
              </w:rPr>
              <w:fldChar w:fldCharType="separate"/>
            </w:r>
            <w:r w:rsidRPr="00410B97">
              <w:rPr>
                <w:sz w:val="20"/>
                <w:szCs w:val="20"/>
                <w:lang w:val="en-US" w:eastAsia="en-US"/>
              </w:rPr>
              <w:t> </w:t>
            </w:r>
            <w:r w:rsidRPr="00410B97">
              <w:rPr>
                <w:sz w:val="20"/>
                <w:szCs w:val="20"/>
                <w:lang w:val="en-US" w:eastAsia="en-US"/>
              </w:rPr>
              <w:t> </w:t>
            </w:r>
            <w:r w:rsidRPr="00410B97">
              <w:rPr>
                <w:sz w:val="20"/>
                <w:szCs w:val="20"/>
                <w:lang w:val="en-US" w:eastAsia="en-US"/>
              </w:rPr>
              <w:t> </w:t>
            </w:r>
            <w:r w:rsidRPr="00410B97">
              <w:rPr>
                <w:sz w:val="20"/>
                <w:szCs w:val="20"/>
                <w:lang w:val="en-US" w:eastAsia="en-US"/>
              </w:rPr>
              <w:t> </w:t>
            </w:r>
            <w:r w:rsidRPr="00410B97">
              <w:rPr>
                <w:sz w:val="20"/>
                <w:szCs w:val="20"/>
                <w:lang w:val="en-US" w:eastAsia="en-US"/>
              </w:rPr>
              <w:t> </w:t>
            </w:r>
            <w:r w:rsidRPr="00410B97">
              <w:rPr>
                <w:sz w:val="20"/>
                <w:szCs w:val="20"/>
                <w:lang w:val="en-US" w:eastAsia="en-US"/>
              </w:rPr>
              <w:fldChar w:fldCharType="end"/>
            </w:r>
          </w:p>
        </w:tc>
      </w:tr>
      <w:tr w:rsidR="005E29A1" w:rsidRPr="00627A1C" w14:paraId="350C01CA" w14:textId="77777777" w:rsidTr="00CD2914">
        <w:trPr>
          <w:trHeight w:val="458"/>
        </w:trPr>
        <w:tc>
          <w:tcPr>
            <w:tcW w:w="1957" w:type="dxa"/>
            <w:vMerge w:val="restart"/>
          </w:tcPr>
          <w:p w14:paraId="5413B4F9" w14:textId="77777777" w:rsidR="005E29A1" w:rsidRPr="009D2A5B" w:rsidRDefault="005E29A1" w:rsidP="005E29A1">
            <w:pPr>
              <w:rPr>
                <w:sz w:val="20"/>
                <w:szCs w:val="20"/>
                <w:lang w:val="en-US" w:eastAsia="en-US"/>
              </w:rPr>
            </w:pPr>
            <w:r w:rsidRPr="009D2A5B">
              <w:rPr>
                <w:sz w:val="20"/>
                <w:szCs w:val="20"/>
                <w:lang w:val="en-US" w:eastAsia="en-US"/>
              </w:rPr>
              <w:t>Output 3.3</w:t>
            </w:r>
          </w:p>
          <w:p w14:paraId="04D1075E" w14:textId="77777777" w:rsidR="005E29A1" w:rsidRPr="009D2A5B" w:rsidRDefault="005E29A1" w:rsidP="005E29A1">
            <w:pPr>
              <w:rPr>
                <w:rFonts w:eastAsia="Arial"/>
                <w:bCs/>
                <w:sz w:val="20"/>
                <w:szCs w:val="20"/>
              </w:rPr>
            </w:pPr>
            <w:r w:rsidRPr="009D2A5B">
              <w:rPr>
                <w:rFonts w:eastAsia="Arial"/>
                <w:bCs/>
                <w:sz w:val="20"/>
                <w:szCs w:val="20"/>
              </w:rPr>
              <w:t>Vulnerable children and youth have enhanced capacity to advocate for and engage in peacebuilding initiatives</w:t>
            </w:r>
          </w:p>
          <w:p w14:paraId="131284DC" w14:textId="50987BC5" w:rsidR="005E29A1" w:rsidRPr="00627A1C" w:rsidRDefault="005E29A1" w:rsidP="005E29A1">
            <w:pPr>
              <w:rPr>
                <w:lang w:val="en-US" w:eastAsia="en-US"/>
              </w:rPr>
            </w:pPr>
          </w:p>
        </w:tc>
        <w:tc>
          <w:tcPr>
            <w:tcW w:w="2340" w:type="dxa"/>
            <w:shd w:val="clear" w:color="auto" w:fill="EEECE1"/>
          </w:tcPr>
          <w:p w14:paraId="487F9B93" w14:textId="77777777" w:rsidR="005E29A1" w:rsidRPr="00C06B03" w:rsidRDefault="005E29A1" w:rsidP="005E29A1">
            <w:pPr>
              <w:rPr>
                <w:sz w:val="20"/>
                <w:szCs w:val="20"/>
                <w:lang w:val="en-US" w:eastAsia="en-US"/>
              </w:rPr>
            </w:pPr>
            <w:r w:rsidRPr="00C06B03">
              <w:rPr>
                <w:sz w:val="20"/>
                <w:szCs w:val="20"/>
                <w:lang w:val="en-US" w:eastAsia="en-US"/>
              </w:rPr>
              <w:lastRenderedPageBreak/>
              <w:t>Indicator 3.3.1</w:t>
            </w:r>
          </w:p>
          <w:p w14:paraId="3B0EB9BC" w14:textId="77777777" w:rsidR="005E29A1" w:rsidRDefault="005E29A1" w:rsidP="005E29A1">
            <w:pPr>
              <w:rPr>
                <w:sz w:val="20"/>
                <w:szCs w:val="20"/>
                <w:lang w:val="en-US" w:eastAsia="en-US"/>
              </w:rPr>
            </w:pPr>
            <w:r w:rsidRPr="00C06B03">
              <w:rPr>
                <w:sz w:val="20"/>
                <w:szCs w:val="20"/>
                <w:lang w:val="en-US" w:eastAsia="en-US"/>
              </w:rPr>
              <w:t>Percentage of children/youth in the youth center’s catchment area who have benefitted from the youth center services</w:t>
            </w:r>
          </w:p>
          <w:p w14:paraId="62804452" w14:textId="41BE42A0" w:rsidR="005E29A1" w:rsidRPr="00773105" w:rsidRDefault="005E29A1" w:rsidP="005E29A1">
            <w:pPr>
              <w:rPr>
                <w:sz w:val="20"/>
                <w:szCs w:val="20"/>
                <w:lang w:val="en-US" w:eastAsia="en-US"/>
              </w:rPr>
            </w:pPr>
          </w:p>
        </w:tc>
        <w:tc>
          <w:tcPr>
            <w:tcW w:w="1980" w:type="dxa"/>
            <w:shd w:val="clear" w:color="auto" w:fill="EEECE1"/>
          </w:tcPr>
          <w:p w14:paraId="6DC9E989" w14:textId="395AB8F5" w:rsidR="005E29A1" w:rsidRPr="00C43B9B" w:rsidRDefault="005E29A1" w:rsidP="005E29A1">
            <w:pPr>
              <w:jc w:val="both"/>
              <w:rPr>
                <w:sz w:val="20"/>
                <w:szCs w:val="20"/>
                <w:lang w:val="en-US" w:eastAsia="en-US"/>
              </w:rPr>
            </w:pPr>
            <w:r>
              <w:rPr>
                <w:sz w:val="20"/>
                <w:szCs w:val="20"/>
                <w:lang w:val="en-US" w:eastAsia="en-US"/>
              </w:rPr>
              <w:t>0</w:t>
            </w:r>
          </w:p>
        </w:tc>
        <w:tc>
          <w:tcPr>
            <w:tcW w:w="1350" w:type="dxa"/>
            <w:shd w:val="clear" w:color="auto" w:fill="EEECE1"/>
          </w:tcPr>
          <w:p w14:paraId="76110E40" w14:textId="5BB8B09A" w:rsidR="005E29A1" w:rsidRPr="00C43B9B" w:rsidRDefault="005E29A1" w:rsidP="005E29A1">
            <w:pPr>
              <w:jc w:val="both"/>
              <w:rPr>
                <w:sz w:val="20"/>
                <w:szCs w:val="20"/>
                <w:lang w:val="en-US" w:eastAsia="en-US"/>
              </w:rPr>
            </w:pPr>
            <w:r>
              <w:rPr>
                <w:sz w:val="20"/>
                <w:szCs w:val="20"/>
                <w:lang w:val="en-US" w:eastAsia="en-US"/>
              </w:rPr>
              <w:t>60% (at least 50% girls/young women)</w:t>
            </w:r>
          </w:p>
        </w:tc>
        <w:tc>
          <w:tcPr>
            <w:tcW w:w="1890" w:type="dxa"/>
          </w:tcPr>
          <w:p w14:paraId="075C933B" w14:textId="090F98F7" w:rsidR="005E29A1" w:rsidRPr="00C43B9B" w:rsidRDefault="00804ADF" w:rsidP="005E29A1">
            <w:pPr>
              <w:jc w:val="both"/>
              <w:rPr>
                <w:sz w:val="20"/>
                <w:szCs w:val="20"/>
                <w:lang w:val="en-US" w:eastAsia="en-US"/>
              </w:rPr>
            </w:pPr>
            <w:r>
              <w:rPr>
                <w:sz w:val="20"/>
                <w:szCs w:val="20"/>
                <w:lang w:val="en-US" w:eastAsia="en-US"/>
              </w:rPr>
              <w:t>60% (at least 50% girls/young women)</w:t>
            </w:r>
          </w:p>
        </w:tc>
        <w:tc>
          <w:tcPr>
            <w:tcW w:w="2610" w:type="dxa"/>
          </w:tcPr>
          <w:p w14:paraId="0588FA28" w14:textId="206FCB9A" w:rsidR="005E29A1" w:rsidRPr="00C43B9B" w:rsidRDefault="005E29A1" w:rsidP="005E29A1">
            <w:pPr>
              <w:rPr>
                <w:sz w:val="20"/>
                <w:szCs w:val="20"/>
                <w:lang w:val="en-US" w:eastAsia="en-US"/>
              </w:rPr>
            </w:pPr>
            <w:r w:rsidRPr="00D702F0">
              <w:rPr>
                <w:sz w:val="20"/>
                <w:szCs w:val="20"/>
                <w:lang w:val="en-US" w:eastAsia="en-US"/>
              </w:rPr>
              <w:t xml:space="preserve">In progress. </w:t>
            </w:r>
            <w:r>
              <w:rPr>
                <w:sz w:val="20"/>
                <w:szCs w:val="20"/>
                <w:lang w:val="en-US" w:eastAsia="en-US"/>
              </w:rPr>
              <w:t>F</w:t>
            </w:r>
            <w:r w:rsidRPr="00731307">
              <w:rPr>
                <w:sz w:val="20"/>
                <w:szCs w:val="20"/>
                <w:lang w:val="en-US" w:eastAsia="en-US"/>
              </w:rPr>
              <w:t>ollowing achieved</w:t>
            </w:r>
            <w:r>
              <w:rPr>
                <w:sz w:val="20"/>
                <w:szCs w:val="20"/>
                <w:lang w:val="en-US" w:eastAsia="en-US"/>
              </w:rPr>
              <w:t xml:space="preserve"> so far</w:t>
            </w:r>
            <w:r w:rsidRPr="00731307">
              <w:rPr>
                <w:sz w:val="20"/>
                <w:szCs w:val="20"/>
                <w:lang w:val="en-US" w:eastAsia="en-US"/>
              </w:rPr>
              <w:t>: 1) Community consultation</w:t>
            </w:r>
            <w:r>
              <w:rPr>
                <w:sz w:val="20"/>
                <w:szCs w:val="20"/>
                <w:lang w:val="en-US" w:eastAsia="en-US"/>
              </w:rPr>
              <w:t>s</w:t>
            </w:r>
            <w:r w:rsidRPr="00731307">
              <w:rPr>
                <w:sz w:val="20"/>
                <w:szCs w:val="20"/>
                <w:lang w:val="en-US" w:eastAsia="en-US"/>
              </w:rPr>
              <w:t xml:space="preserve"> </w:t>
            </w:r>
            <w:r>
              <w:rPr>
                <w:sz w:val="20"/>
                <w:szCs w:val="20"/>
                <w:lang w:val="en-US" w:eastAsia="en-US"/>
              </w:rPr>
              <w:t>to establish</w:t>
            </w:r>
            <w:r w:rsidRPr="00731307">
              <w:rPr>
                <w:sz w:val="20"/>
                <w:szCs w:val="20"/>
                <w:lang w:val="en-US" w:eastAsia="en-US"/>
              </w:rPr>
              <w:t xml:space="preserve"> 11 community</w:t>
            </w:r>
            <w:r>
              <w:rPr>
                <w:sz w:val="20"/>
                <w:szCs w:val="20"/>
                <w:lang w:val="en-US" w:eastAsia="en-US"/>
              </w:rPr>
              <w:t>-</w:t>
            </w:r>
            <w:r w:rsidRPr="00731307">
              <w:rPr>
                <w:sz w:val="20"/>
                <w:szCs w:val="20"/>
                <w:lang w:val="en-US" w:eastAsia="en-US"/>
              </w:rPr>
              <w:t xml:space="preserve">based </w:t>
            </w:r>
            <w:r>
              <w:rPr>
                <w:sz w:val="20"/>
                <w:szCs w:val="20"/>
                <w:lang w:val="en-US" w:eastAsia="en-US"/>
              </w:rPr>
              <w:t xml:space="preserve">child </w:t>
            </w:r>
            <w:r w:rsidRPr="00731307">
              <w:rPr>
                <w:sz w:val="20"/>
                <w:szCs w:val="20"/>
                <w:lang w:val="en-US" w:eastAsia="en-US"/>
              </w:rPr>
              <w:t>protection</w:t>
            </w:r>
            <w:r>
              <w:rPr>
                <w:sz w:val="20"/>
                <w:szCs w:val="20"/>
                <w:lang w:val="en-US" w:eastAsia="en-US"/>
              </w:rPr>
              <w:t xml:space="preserve"> networks;</w:t>
            </w:r>
            <w:r w:rsidRPr="00731307">
              <w:rPr>
                <w:sz w:val="20"/>
                <w:szCs w:val="20"/>
                <w:lang w:val="en-US" w:eastAsia="en-US"/>
              </w:rPr>
              <w:t xml:space="preserve"> 2) </w:t>
            </w:r>
            <w:r>
              <w:rPr>
                <w:sz w:val="20"/>
                <w:szCs w:val="20"/>
                <w:lang w:val="en-US" w:eastAsia="en-US"/>
              </w:rPr>
              <w:t>Y</w:t>
            </w:r>
            <w:r w:rsidRPr="00731307">
              <w:rPr>
                <w:sz w:val="20"/>
                <w:szCs w:val="20"/>
                <w:lang w:val="en-US" w:eastAsia="en-US"/>
              </w:rPr>
              <w:t>outh group</w:t>
            </w:r>
            <w:r>
              <w:rPr>
                <w:sz w:val="20"/>
                <w:szCs w:val="20"/>
                <w:lang w:val="en-US" w:eastAsia="en-US"/>
              </w:rPr>
              <w:t xml:space="preserve"> members </w:t>
            </w:r>
            <w:r w:rsidRPr="00731307">
              <w:rPr>
                <w:sz w:val="20"/>
                <w:szCs w:val="20"/>
                <w:lang w:val="en-US" w:eastAsia="en-US"/>
              </w:rPr>
              <w:t>mobilize</w:t>
            </w:r>
            <w:r>
              <w:rPr>
                <w:sz w:val="20"/>
                <w:szCs w:val="20"/>
                <w:lang w:val="en-US" w:eastAsia="en-US"/>
              </w:rPr>
              <w:t>d</w:t>
            </w:r>
            <w:r w:rsidRPr="00731307">
              <w:rPr>
                <w:sz w:val="20"/>
                <w:szCs w:val="20"/>
                <w:lang w:val="en-US" w:eastAsia="en-US"/>
              </w:rPr>
              <w:t xml:space="preserve"> </w:t>
            </w:r>
            <w:r>
              <w:rPr>
                <w:sz w:val="20"/>
                <w:szCs w:val="20"/>
                <w:lang w:val="en-US" w:eastAsia="en-US"/>
              </w:rPr>
              <w:t>for engagement</w:t>
            </w:r>
            <w:r w:rsidRPr="00731307">
              <w:rPr>
                <w:sz w:val="20"/>
                <w:szCs w:val="20"/>
                <w:lang w:val="en-US" w:eastAsia="en-US"/>
              </w:rPr>
              <w:t xml:space="preserve"> in social change and </w:t>
            </w:r>
            <w:r>
              <w:rPr>
                <w:sz w:val="20"/>
                <w:szCs w:val="20"/>
                <w:lang w:val="en-US" w:eastAsia="en-US"/>
              </w:rPr>
              <w:t xml:space="preserve">to </w:t>
            </w:r>
            <w:r w:rsidRPr="00731307">
              <w:rPr>
                <w:sz w:val="20"/>
                <w:szCs w:val="20"/>
                <w:lang w:val="en-US" w:eastAsia="en-US"/>
              </w:rPr>
              <w:t xml:space="preserve">end negative social </w:t>
            </w:r>
            <w:r w:rsidRPr="00731307">
              <w:rPr>
                <w:sz w:val="20"/>
                <w:szCs w:val="20"/>
                <w:lang w:val="en-US" w:eastAsia="en-US"/>
              </w:rPr>
              <w:lastRenderedPageBreak/>
              <w:t>norms</w:t>
            </w:r>
            <w:r>
              <w:rPr>
                <w:sz w:val="20"/>
                <w:szCs w:val="20"/>
                <w:lang w:val="en-US" w:eastAsia="en-US"/>
              </w:rPr>
              <w:t xml:space="preserve">; </w:t>
            </w:r>
            <w:r w:rsidRPr="00731307">
              <w:rPr>
                <w:sz w:val="20"/>
                <w:szCs w:val="20"/>
                <w:lang w:val="en-US" w:eastAsia="en-US"/>
              </w:rPr>
              <w:t xml:space="preserve">3) </w:t>
            </w:r>
            <w:r>
              <w:rPr>
                <w:sz w:val="20"/>
                <w:szCs w:val="20"/>
                <w:lang w:val="en-US" w:eastAsia="en-US"/>
              </w:rPr>
              <w:t>T</w:t>
            </w:r>
            <w:r w:rsidRPr="00731307">
              <w:rPr>
                <w:sz w:val="20"/>
                <w:szCs w:val="20"/>
                <w:lang w:val="en-US" w:eastAsia="en-US"/>
              </w:rPr>
              <w:t>echnical staff recruit</w:t>
            </w:r>
            <w:r>
              <w:rPr>
                <w:sz w:val="20"/>
                <w:szCs w:val="20"/>
                <w:lang w:val="en-US" w:eastAsia="en-US"/>
              </w:rPr>
              <w:t xml:space="preserve">ed, </w:t>
            </w:r>
            <w:r w:rsidRPr="00731307">
              <w:rPr>
                <w:sz w:val="20"/>
                <w:szCs w:val="20"/>
                <w:lang w:val="en-US" w:eastAsia="en-US"/>
              </w:rPr>
              <w:t xml:space="preserve">including </w:t>
            </w:r>
            <w:r>
              <w:rPr>
                <w:sz w:val="20"/>
                <w:szCs w:val="20"/>
                <w:lang w:val="en-US" w:eastAsia="en-US"/>
              </w:rPr>
              <w:t>social workers.</w:t>
            </w:r>
            <w:r w:rsidRPr="00731307">
              <w:rPr>
                <w:sz w:val="20"/>
                <w:szCs w:val="20"/>
                <w:lang w:val="en-US" w:eastAsia="en-US"/>
              </w:rPr>
              <w:t xml:space="preserve"> </w:t>
            </w:r>
          </w:p>
        </w:tc>
        <w:tc>
          <w:tcPr>
            <w:tcW w:w="2993" w:type="dxa"/>
          </w:tcPr>
          <w:p w14:paraId="72F17B16" w14:textId="09036843" w:rsidR="005E29A1" w:rsidRPr="00C43B9B" w:rsidRDefault="005E29A1" w:rsidP="005E29A1">
            <w:pPr>
              <w:rPr>
                <w:sz w:val="20"/>
                <w:szCs w:val="20"/>
                <w:lang w:val="en-US" w:eastAsia="en-US"/>
              </w:rPr>
            </w:pPr>
            <w:r>
              <w:rPr>
                <w:sz w:val="20"/>
                <w:szCs w:val="20"/>
                <w:lang w:val="en-US" w:eastAsia="en-US"/>
              </w:rPr>
              <w:lastRenderedPageBreak/>
              <w:t>Initially delayed due to government restrictions related to Covid-19 pandemic.</w:t>
            </w:r>
            <w:r w:rsidR="003843C0">
              <w:rPr>
                <w:sz w:val="20"/>
                <w:szCs w:val="20"/>
                <w:lang w:val="en-US" w:eastAsia="en-US"/>
              </w:rPr>
              <w:t xml:space="preserve"> </w:t>
            </w:r>
            <w:r w:rsidR="00C11F2B">
              <w:rPr>
                <w:sz w:val="20"/>
                <w:szCs w:val="20"/>
                <w:lang w:val="en-US" w:eastAsia="en-US"/>
              </w:rPr>
              <w:t>Rehabilitation</w:t>
            </w:r>
            <w:r w:rsidR="00C11F2B" w:rsidRPr="00731307">
              <w:rPr>
                <w:sz w:val="20"/>
                <w:szCs w:val="20"/>
                <w:lang w:val="en-US" w:eastAsia="en-US"/>
              </w:rPr>
              <w:t>/construction of youth</w:t>
            </w:r>
            <w:r w:rsidR="00C11F2B">
              <w:rPr>
                <w:sz w:val="20"/>
                <w:szCs w:val="20"/>
                <w:lang w:val="en-US" w:eastAsia="en-US"/>
              </w:rPr>
              <w:t>-</w:t>
            </w:r>
            <w:r w:rsidR="00C11F2B" w:rsidRPr="00731307">
              <w:rPr>
                <w:sz w:val="20"/>
                <w:szCs w:val="20"/>
                <w:lang w:val="en-US" w:eastAsia="en-US"/>
              </w:rPr>
              <w:t xml:space="preserve">friendly centers in the 4 selected villages will start next quarter.  </w:t>
            </w:r>
          </w:p>
        </w:tc>
      </w:tr>
      <w:tr w:rsidR="005E29A1" w:rsidRPr="00627A1C" w14:paraId="70AEDBB9" w14:textId="77777777" w:rsidTr="00CD2914">
        <w:trPr>
          <w:trHeight w:val="1907"/>
        </w:trPr>
        <w:tc>
          <w:tcPr>
            <w:tcW w:w="1957" w:type="dxa"/>
            <w:vMerge/>
          </w:tcPr>
          <w:p w14:paraId="28AD7388" w14:textId="77777777" w:rsidR="005E29A1" w:rsidRPr="00627A1C" w:rsidRDefault="005E29A1" w:rsidP="005E29A1">
            <w:pPr>
              <w:rPr>
                <w:b/>
                <w:lang w:val="en-US" w:eastAsia="en-US"/>
              </w:rPr>
            </w:pPr>
          </w:p>
        </w:tc>
        <w:tc>
          <w:tcPr>
            <w:tcW w:w="2340" w:type="dxa"/>
            <w:shd w:val="clear" w:color="auto" w:fill="EEECE1"/>
          </w:tcPr>
          <w:p w14:paraId="2135F762" w14:textId="77777777" w:rsidR="005E29A1" w:rsidRPr="00AD6206" w:rsidRDefault="005E29A1" w:rsidP="005E29A1">
            <w:pPr>
              <w:jc w:val="both"/>
              <w:rPr>
                <w:sz w:val="20"/>
                <w:szCs w:val="20"/>
                <w:lang w:val="en-US" w:eastAsia="en-US"/>
              </w:rPr>
            </w:pPr>
            <w:r w:rsidRPr="00AD6206">
              <w:rPr>
                <w:sz w:val="20"/>
                <w:szCs w:val="20"/>
                <w:lang w:val="en-US" w:eastAsia="en-US"/>
              </w:rPr>
              <w:t>Indicator 3.3.2</w:t>
            </w:r>
          </w:p>
          <w:p w14:paraId="69AFD9CA" w14:textId="77777777" w:rsidR="005E29A1" w:rsidRPr="00AD6206" w:rsidRDefault="005E29A1" w:rsidP="005E29A1">
            <w:pPr>
              <w:rPr>
                <w:rFonts w:eastAsia="Arial"/>
                <w:sz w:val="20"/>
                <w:szCs w:val="20"/>
              </w:rPr>
            </w:pPr>
            <w:r w:rsidRPr="00AD6206">
              <w:rPr>
                <w:rFonts w:eastAsia="Arial"/>
                <w:sz w:val="20"/>
                <w:szCs w:val="20"/>
              </w:rPr>
              <w:t xml:space="preserve">Number of inclusive youth initiatives designed, and implementation plans developed that </w:t>
            </w:r>
            <w:r w:rsidRPr="00AD6206">
              <w:rPr>
                <w:sz w:val="20"/>
                <w:szCs w:val="20"/>
              </w:rPr>
              <w:t>incorporate peacebuilding and conflict sensitivity approaches</w:t>
            </w:r>
          </w:p>
          <w:p w14:paraId="2E602F50" w14:textId="03442E46" w:rsidR="005E29A1" w:rsidRPr="00AD6206" w:rsidRDefault="005E29A1" w:rsidP="005E29A1">
            <w:pPr>
              <w:jc w:val="both"/>
              <w:rPr>
                <w:sz w:val="20"/>
                <w:szCs w:val="20"/>
                <w:lang w:val="en-US" w:eastAsia="en-US"/>
              </w:rPr>
            </w:pPr>
          </w:p>
        </w:tc>
        <w:tc>
          <w:tcPr>
            <w:tcW w:w="1980" w:type="dxa"/>
            <w:shd w:val="clear" w:color="auto" w:fill="EEECE1"/>
          </w:tcPr>
          <w:p w14:paraId="3B03D931" w14:textId="2C035C8C" w:rsidR="005E29A1" w:rsidRPr="00C43B9B" w:rsidRDefault="005E29A1" w:rsidP="005E29A1">
            <w:pPr>
              <w:jc w:val="both"/>
              <w:rPr>
                <w:sz w:val="20"/>
                <w:szCs w:val="20"/>
                <w:lang w:val="en-US" w:eastAsia="en-US"/>
              </w:rPr>
            </w:pPr>
            <w:r>
              <w:rPr>
                <w:sz w:val="20"/>
                <w:szCs w:val="20"/>
                <w:lang w:val="en-US" w:eastAsia="en-US"/>
              </w:rPr>
              <w:t>TBD</w:t>
            </w:r>
          </w:p>
        </w:tc>
        <w:tc>
          <w:tcPr>
            <w:tcW w:w="1350" w:type="dxa"/>
            <w:shd w:val="clear" w:color="auto" w:fill="EEECE1"/>
          </w:tcPr>
          <w:p w14:paraId="1DB0116F" w14:textId="65EDE2D0" w:rsidR="005E29A1" w:rsidRPr="00C43B9B" w:rsidRDefault="005E29A1" w:rsidP="005E29A1">
            <w:pPr>
              <w:rPr>
                <w:sz w:val="20"/>
                <w:szCs w:val="20"/>
                <w:lang w:val="en-US" w:eastAsia="en-US"/>
              </w:rPr>
            </w:pPr>
            <w:r w:rsidRPr="002306F7">
              <w:rPr>
                <w:sz w:val="20"/>
                <w:szCs w:val="20"/>
                <w:lang w:val="en-US" w:eastAsia="en-US"/>
              </w:rPr>
              <w:t>6 youth-led peacebuilding plans are developed</w:t>
            </w:r>
            <w:r>
              <w:rPr>
                <w:sz w:val="20"/>
                <w:szCs w:val="20"/>
                <w:lang w:val="en-US" w:eastAsia="en-US"/>
              </w:rPr>
              <w:t xml:space="preserve"> </w:t>
            </w:r>
            <w:r w:rsidRPr="002306F7">
              <w:rPr>
                <w:sz w:val="20"/>
                <w:szCs w:val="20"/>
                <w:lang w:val="en-US" w:eastAsia="en-US"/>
              </w:rPr>
              <w:t>(2 led by female youth)</w:t>
            </w:r>
          </w:p>
        </w:tc>
        <w:tc>
          <w:tcPr>
            <w:tcW w:w="1890" w:type="dxa"/>
          </w:tcPr>
          <w:p w14:paraId="069980A2" w14:textId="7BE28EBC" w:rsidR="005E29A1" w:rsidRPr="00C43B9B" w:rsidRDefault="00C07012" w:rsidP="005E29A1">
            <w:pPr>
              <w:jc w:val="both"/>
              <w:rPr>
                <w:sz w:val="20"/>
                <w:szCs w:val="20"/>
                <w:lang w:val="en-US" w:eastAsia="en-US"/>
              </w:rPr>
            </w:pPr>
            <w:r>
              <w:rPr>
                <w:sz w:val="20"/>
                <w:szCs w:val="20"/>
                <w:lang w:val="en-US" w:eastAsia="en-US"/>
              </w:rPr>
              <w:t>6</w:t>
            </w:r>
          </w:p>
        </w:tc>
        <w:tc>
          <w:tcPr>
            <w:tcW w:w="2610" w:type="dxa"/>
          </w:tcPr>
          <w:p w14:paraId="49E867E5" w14:textId="27BFD10E" w:rsidR="005E29A1" w:rsidRPr="00C43B9B" w:rsidRDefault="005E29A1" w:rsidP="005E29A1">
            <w:pPr>
              <w:rPr>
                <w:sz w:val="20"/>
                <w:szCs w:val="20"/>
                <w:lang w:val="en-US" w:eastAsia="en-US"/>
              </w:rPr>
            </w:pPr>
            <w:r w:rsidRPr="00D02563">
              <w:rPr>
                <w:sz w:val="20"/>
                <w:szCs w:val="20"/>
                <w:lang w:val="en-US" w:eastAsia="en-US"/>
              </w:rPr>
              <w:t xml:space="preserve">In progress. </w:t>
            </w:r>
          </w:p>
        </w:tc>
        <w:tc>
          <w:tcPr>
            <w:tcW w:w="2993" w:type="dxa"/>
          </w:tcPr>
          <w:p w14:paraId="73E69A00" w14:textId="1BA3A708" w:rsidR="005E29A1" w:rsidRPr="00C43B9B" w:rsidRDefault="005E29A1" w:rsidP="005E29A1">
            <w:pPr>
              <w:rPr>
                <w:sz w:val="20"/>
                <w:szCs w:val="20"/>
                <w:lang w:val="en-US" w:eastAsia="en-US"/>
              </w:rPr>
            </w:pPr>
            <w:r>
              <w:rPr>
                <w:sz w:val="20"/>
                <w:szCs w:val="20"/>
                <w:lang w:val="en-US" w:eastAsia="en-US"/>
              </w:rPr>
              <w:t>Initially delayed due to government restrictions related to Covid-19 pandemic.</w:t>
            </w:r>
            <w:r w:rsidR="005D593C">
              <w:rPr>
                <w:sz w:val="20"/>
                <w:szCs w:val="20"/>
                <w:lang w:val="en-US" w:eastAsia="en-US"/>
              </w:rPr>
              <w:t xml:space="preserve"> A</w:t>
            </w:r>
            <w:r w:rsidR="005D593C" w:rsidRPr="00D02563">
              <w:rPr>
                <w:sz w:val="20"/>
                <w:szCs w:val="20"/>
                <w:lang w:val="en-US" w:eastAsia="en-US"/>
              </w:rPr>
              <w:t>ctivity will be implemented in next reporting period after completion of ongoing preparatory activities</w:t>
            </w:r>
            <w:r w:rsidR="005D593C">
              <w:rPr>
                <w:sz w:val="20"/>
                <w:szCs w:val="20"/>
                <w:lang w:val="en-US" w:eastAsia="en-US"/>
              </w:rPr>
              <w:t xml:space="preserve">, </w:t>
            </w:r>
            <w:r w:rsidR="005D593C" w:rsidRPr="00D02563">
              <w:rPr>
                <w:sz w:val="20"/>
                <w:szCs w:val="20"/>
                <w:lang w:val="en-US" w:eastAsia="en-US"/>
              </w:rPr>
              <w:t>including training, facilitating youth discussions</w:t>
            </w:r>
            <w:r w:rsidR="005D593C">
              <w:rPr>
                <w:sz w:val="20"/>
                <w:szCs w:val="20"/>
                <w:lang w:val="en-US" w:eastAsia="en-US"/>
              </w:rPr>
              <w:t>,</w:t>
            </w:r>
            <w:r w:rsidR="005D593C" w:rsidRPr="00D02563">
              <w:rPr>
                <w:sz w:val="20"/>
                <w:szCs w:val="20"/>
                <w:lang w:val="en-US" w:eastAsia="en-US"/>
              </w:rPr>
              <w:t xml:space="preserve"> and suppor</w:t>
            </w:r>
            <w:r w:rsidR="005D593C">
              <w:rPr>
                <w:sz w:val="20"/>
                <w:szCs w:val="20"/>
                <w:lang w:val="en-US" w:eastAsia="en-US"/>
              </w:rPr>
              <w:t>ting</w:t>
            </w:r>
            <w:r w:rsidR="005D593C" w:rsidRPr="00D02563">
              <w:rPr>
                <w:sz w:val="20"/>
                <w:szCs w:val="20"/>
                <w:lang w:val="en-US" w:eastAsia="en-US"/>
              </w:rPr>
              <w:t xml:space="preserve"> development </w:t>
            </w:r>
            <w:r w:rsidR="005D593C">
              <w:rPr>
                <w:sz w:val="20"/>
                <w:szCs w:val="20"/>
                <w:lang w:val="en-US" w:eastAsia="en-US"/>
              </w:rPr>
              <w:t xml:space="preserve">of </w:t>
            </w:r>
            <w:r w:rsidR="005D593C" w:rsidRPr="00D02563">
              <w:rPr>
                <w:sz w:val="20"/>
                <w:szCs w:val="20"/>
                <w:lang w:val="en-US" w:eastAsia="en-US"/>
              </w:rPr>
              <w:t>activity plans for youth-led initiatives.</w:t>
            </w:r>
            <w:r w:rsidR="005D593C">
              <w:rPr>
                <w:sz w:val="20"/>
                <w:szCs w:val="20"/>
                <w:lang w:val="en-US" w:eastAsia="en-US"/>
              </w:rPr>
              <w:t xml:space="preserve"> </w:t>
            </w:r>
            <w:r w:rsidR="005D593C" w:rsidRPr="00EF74A9">
              <w:rPr>
                <w:sz w:val="20"/>
                <w:szCs w:val="20"/>
                <w:lang w:val="en-US" w:eastAsia="en-US"/>
              </w:rPr>
              <w:t>UNICEF is recruiting International UNV to support youth and adolescent engagement</w:t>
            </w:r>
            <w:r w:rsidR="005D593C">
              <w:rPr>
                <w:sz w:val="20"/>
                <w:szCs w:val="20"/>
                <w:lang w:val="en-US" w:eastAsia="en-US"/>
              </w:rPr>
              <w:t xml:space="preserve"> and to</w:t>
            </w:r>
            <w:r w:rsidR="005D593C" w:rsidRPr="00EF74A9">
              <w:rPr>
                <w:sz w:val="20"/>
                <w:szCs w:val="20"/>
                <w:lang w:val="en-US" w:eastAsia="en-US"/>
              </w:rPr>
              <w:t xml:space="preserve"> identify potential youth groups in selected villages to be engaged with life skills training, youth leadership training</w:t>
            </w:r>
            <w:r w:rsidR="005D593C">
              <w:rPr>
                <w:sz w:val="20"/>
                <w:szCs w:val="20"/>
                <w:lang w:val="en-US" w:eastAsia="en-US"/>
              </w:rPr>
              <w:t>,</w:t>
            </w:r>
            <w:r w:rsidR="005D593C" w:rsidRPr="00EF74A9">
              <w:rPr>
                <w:sz w:val="20"/>
                <w:szCs w:val="20"/>
                <w:lang w:val="en-US" w:eastAsia="en-US"/>
              </w:rPr>
              <w:t xml:space="preserve"> and leading peace initiatives</w:t>
            </w:r>
            <w:r w:rsidR="005D593C">
              <w:rPr>
                <w:sz w:val="20"/>
                <w:szCs w:val="20"/>
                <w:lang w:val="en-US" w:eastAsia="en-US"/>
              </w:rPr>
              <w:t>.</w:t>
            </w:r>
          </w:p>
        </w:tc>
      </w:tr>
      <w:tr w:rsidR="005E29A1" w:rsidRPr="00627A1C" w14:paraId="3E9E7E69" w14:textId="77777777" w:rsidTr="00CD2914">
        <w:trPr>
          <w:trHeight w:val="503"/>
        </w:trPr>
        <w:tc>
          <w:tcPr>
            <w:tcW w:w="1957" w:type="dxa"/>
            <w:vMerge w:val="restart"/>
          </w:tcPr>
          <w:p w14:paraId="7F302D6E" w14:textId="77777777" w:rsidR="005E29A1" w:rsidRPr="006B7585" w:rsidRDefault="005E29A1" w:rsidP="005E29A1">
            <w:pPr>
              <w:rPr>
                <w:sz w:val="20"/>
                <w:szCs w:val="20"/>
                <w:lang w:val="en-US" w:eastAsia="en-US"/>
              </w:rPr>
            </w:pPr>
            <w:r w:rsidRPr="006B7585">
              <w:rPr>
                <w:sz w:val="20"/>
                <w:szCs w:val="20"/>
                <w:lang w:val="en-US" w:eastAsia="en-US"/>
              </w:rPr>
              <w:t>Output 3.4</w:t>
            </w:r>
          </w:p>
          <w:p w14:paraId="558213CE" w14:textId="77777777" w:rsidR="005E29A1" w:rsidRPr="006B7585" w:rsidRDefault="005E29A1" w:rsidP="005E29A1">
            <w:pPr>
              <w:rPr>
                <w:rFonts w:eastAsia="Calibri"/>
                <w:bCs/>
                <w:sz w:val="20"/>
                <w:szCs w:val="20"/>
              </w:rPr>
            </w:pPr>
            <w:r w:rsidRPr="006B7585">
              <w:rPr>
                <w:rFonts w:eastAsia="Calibri"/>
                <w:bCs/>
                <w:sz w:val="20"/>
                <w:szCs w:val="20"/>
              </w:rPr>
              <w:t xml:space="preserve">IDP and returnee communities in Darfur enhance their capacities and mechanisms to secure their rights, strengthen their protection and </w:t>
            </w:r>
            <w:r w:rsidRPr="006B7585">
              <w:rPr>
                <w:rFonts w:eastAsia="Calibri"/>
                <w:bCs/>
                <w:sz w:val="20"/>
                <w:szCs w:val="20"/>
              </w:rPr>
              <w:lastRenderedPageBreak/>
              <w:t>engage in sustained peacebuilding</w:t>
            </w:r>
          </w:p>
          <w:p w14:paraId="764BE472" w14:textId="348B0D18" w:rsidR="005E29A1" w:rsidRPr="00627A1C" w:rsidRDefault="005E29A1" w:rsidP="005E29A1">
            <w:pPr>
              <w:rPr>
                <w:lang w:val="en-US" w:eastAsia="en-US"/>
              </w:rPr>
            </w:pPr>
          </w:p>
        </w:tc>
        <w:tc>
          <w:tcPr>
            <w:tcW w:w="2340" w:type="dxa"/>
            <w:shd w:val="clear" w:color="auto" w:fill="EEECE1"/>
          </w:tcPr>
          <w:p w14:paraId="5887E39F" w14:textId="77777777" w:rsidR="005E29A1" w:rsidRPr="00B66650" w:rsidRDefault="005E29A1" w:rsidP="005E29A1">
            <w:pPr>
              <w:jc w:val="both"/>
              <w:rPr>
                <w:sz w:val="20"/>
                <w:szCs w:val="20"/>
                <w:lang w:val="en-US" w:eastAsia="en-US"/>
              </w:rPr>
            </w:pPr>
            <w:r w:rsidRPr="00B66650">
              <w:rPr>
                <w:sz w:val="20"/>
                <w:szCs w:val="20"/>
                <w:lang w:val="en-US" w:eastAsia="en-US"/>
              </w:rPr>
              <w:lastRenderedPageBreak/>
              <w:t>Indicator 3.4.1</w:t>
            </w:r>
          </w:p>
          <w:p w14:paraId="5FAAFBBC" w14:textId="77777777" w:rsidR="005E29A1" w:rsidRPr="00B66650" w:rsidRDefault="005E29A1" w:rsidP="005E29A1">
            <w:pPr>
              <w:rPr>
                <w:bCs/>
                <w:sz w:val="20"/>
                <w:szCs w:val="20"/>
              </w:rPr>
            </w:pPr>
            <w:r w:rsidRPr="00B66650">
              <w:rPr>
                <w:bCs/>
                <w:sz w:val="20"/>
                <w:szCs w:val="20"/>
              </w:rPr>
              <w:t># of functional community-based protection networks, including women networks, applying AGDM and human rights approaches</w:t>
            </w:r>
          </w:p>
          <w:p w14:paraId="70342E7D" w14:textId="550FF15A" w:rsidR="005E29A1" w:rsidRPr="00B66650" w:rsidRDefault="005E29A1" w:rsidP="005E29A1">
            <w:pPr>
              <w:jc w:val="both"/>
              <w:rPr>
                <w:sz w:val="20"/>
                <w:szCs w:val="20"/>
                <w:lang w:val="en-US" w:eastAsia="en-US"/>
              </w:rPr>
            </w:pPr>
          </w:p>
        </w:tc>
        <w:tc>
          <w:tcPr>
            <w:tcW w:w="1980" w:type="dxa"/>
            <w:shd w:val="clear" w:color="auto" w:fill="EEECE1"/>
          </w:tcPr>
          <w:p w14:paraId="1CE8688C" w14:textId="08A47C45" w:rsidR="005E29A1" w:rsidRPr="00D96B5A" w:rsidRDefault="005E29A1" w:rsidP="005E29A1">
            <w:pPr>
              <w:rPr>
                <w:sz w:val="20"/>
                <w:szCs w:val="20"/>
                <w:lang w:val="en-US" w:eastAsia="en-US"/>
              </w:rPr>
            </w:pPr>
            <w:r w:rsidRPr="00D96B5A">
              <w:rPr>
                <w:sz w:val="20"/>
                <w:szCs w:val="20"/>
                <w:lang w:val="en-US" w:eastAsia="en-US"/>
              </w:rPr>
              <w:t>0</w:t>
            </w:r>
          </w:p>
        </w:tc>
        <w:tc>
          <w:tcPr>
            <w:tcW w:w="1350" w:type="dxa"/>
            <w:shd w:val="clear" w:color="auto" w:fill="EEECE1"/>
          </w:tcPr>
          <w:p w14:paraId="1AFF9582" w14:textId="1A296A1F" w:rsidR="005E29A1" w:rsidRPr="00D96B5A" w:rsidRDefault="005E29A1" w:rsidP="005E29A1">
            <w:pPr>
              <w:rPr>
                <w:sz w:val="20"/>
                <w:szCs w:val="20"/>
                <w:lang w:val="en-US" w:eastAsia="en-US"/>
              </w:rPr>
            </w:pPr>
            <w:r w:rsidRPr="00D96B5A">
              <w:rPr>
                <w:sz w:val="20"/>
                <w:szCs w:val="20"/>
                <w:lang w:val="en-US" w:eastAsia="en-US"/>
              </w:rPr>
              <w:t>6</w:t>
            </w:r>
          </w:p>
        </w:tc>
        <w:tc>
          <w:tcPr>
            <w:tcW w:w="1890" w:type="dxa"/>
          </w:tcPr>
          <w:p w14:paraId="5A175D1D" w14:textId="6D6B063E" w:rsidR="005E29A1" w:rsidRPr="008B2C47" w:rsidRDefault="005E29A1" w:rsidP="005E29A1">
            <w:pPr>
              <w:rPr>
                <w:bCs/>
                <w:sz w:val="20"/>
                <w:szCs w:val="20"/>
                <w:lang w:val="en-US" w:eastAsia="en-US"/>
              </w:rPr>
            </w:pPr>
            <w:r w:rsidRPr="008B2C47">
              <w:rPr>
                <w:bCs/>
                <w:sz w:val="20"/>
                <w:szCs w:val="20"/>
                <w:lang w:val="en-US" w:eastAsia="en-US"/>
              </w:rPr>
              <w:t>6</w:t>
            </w:r>
          </w:p>
        </w:tc>
        <w:tc>
          <w:tcPr>
            <w:tcW w:w="2610" w:type="dxa"/>
          </w:tcPr>
          <w:p w14:paraId="4D5C06EA" w14:textId="45824B5B" w:rsidR="005E29A1" w:rsidRPr="00D96B5A" w:rsidRDefault="005E29A1" w:rsidP="005E29A1">
            <w:pPr>
              <w:rPr>
                <w:sz w:val="20"/>
                <w:szCs w:val="20"/>
                <w:lang w:val="en-US" w:eastAsia="en-US"/>
              </w:rPr>
            </w:pPr>
            <w:r w:rsidRPr="00D96B5A">
              <w:rPr>
                <w:sz w:val="20"/>
                <w:szCs w:val="20"/>
                <w:lang w:val="en-US" w:eastAsia="en-US"/>
              </w:rPr>
              <w:t xml:space="preserve">6 community-based protection networks have been established in Seleah, Fajola, Manjura, Bardy, Jiljilak, and Gozminno/Aroshero of Jebel Moon locality, and committee members trained on Age, Gender, Diversity Mainstreaming. Planned </w:t>
            </w:r>
            <w:r w:rsidRPr="00D96B5A">
              <w:rPr>
                <w:sz w:val="20"/>
                <w:szCs w:val="20"/>
                <w:lang w:val="en-US" w:eastAsia="en-US"/>
              </w:rPr>
              <w:lastRenderedPageBreak/>
              <w:t xml:space="preserve">activities will be elaborated upon in next reporting period. </w:t>
            </w:r>
          </w:p>
        </w:tc>
        <w:tc>
          <w:tcPr>
            <w:tcW w:w="2993" w:type="dxa"/>
          </w:tcPr>
          <w:p w14:paraId="5E820FA1" w14:textId="19FA1F53" w:rsidR="005E29A1" w:rsidRPr="00D96B5A" w:rsidRDefault="005E29A1" w:rsidP="005E29A1">
            <w:pPr>
              <w:rPr>
                <w:sz w:val="20"/>
                <w:szCs w:val="20"/>
                <w:lang w:val="en-US" w:eastAsia="en-US"/>
              </w:rPr>
            </w:pPr>
            <w:r w:rsidRPr="00D96B5A">
              <w:rPr>
                <w:sz w:val="20"/>
                <w:szCs w:val="20"/>
                <w:lang w:val="en-US" w:eastAsia="en-US"/>
              </w:rPr>
              <w:lastRenderedPageBreak/>
              <w:t>Committees were restructured from 24 to 6.</w:t>
            </w:r>
            <w:r w:rsidR="00517E13">
              <w:rPr>
                <w:sz w:val="20"/>
                <w:szCs w:val="20"/>
                <w:lang w:val="en-US" w:eastAsia="en-US"/>
              </w:rPr>
              <w:t xml:space="preserve"> </w:t>
            </w:r>
            <w:r w:rsidR="00517E13" w:rsidRPr="00D96B5A">
              <w:rPr>
                <w:sz w:val="20"/>
                <w:szCs w:val="20"/>
                <w:lang w:val="en-US" w:eastAsia="en-US"/>
              </w:rPr>
              <w:t>Gender and age disaggregated data currently unavailable due to committee restructuring.</w:t>
            </w:r>
          </w:p>
        </w:tc>
      </w:tr>
      <w:tr w:rsidR="005E29A1" w:rsidRPr="00627A1C" w14:paraId="27C1B316" w14:textId="77777777" w:rsidTr="00CD2914">
        <w:trPr>
          <w:trHeight w:val="2636"/>
        </w:trPr>
        <w:tc>
          <w:tcPr>
            <w:tcW w:w="1957" w:type="dxa"/>
            <w:vMerge/>
          </w:tcPr>
          <w:p w14:paraId="616463B3" w14:textId="77777777" w:rsidR="005E29A1" w:rsidRPr="00627A1C" w:rsidRDefault="005E29A1" w:rsidP="005E29A1">
            <w:pPr>
              <w:rPr>
                <w:b/>
                <w:lang w:val="en-US" w:eastAsia="en-US"/>
              </w:rPr>
            </w:pPr>
          </w:p>
        </w:tc>
        <w:tc>
          <w:tcPr>
            <w:tcW w:w="2340" w:type="dxa"/>
            <w:shd w:val="clear" w:color="auto" w:fill="EEECE1"/>
          </w:tcPr>
          <w:p w14:paraId="6351B6E5" w14:textId="77777777" w:rsidR="005E29A1" w:rsidRPr="00B66650" w:rsidRDefault="005E29A1" w:rsidP="005E29A1">
            <w:pPr>
              <w:jc w:val="both"/>
              <w:rPr>
                <w:sz w:val="20"/>
                <w:szCs w:val="20"/>
                <w:lang w:val="en-US" w:eastAsia="en-US"/>
              </w:rPr>
            </w:pPr>
            <w:r w:rsidRPr="00B66650">
              <w:rPr>
                <w:sz w:val="20"/>
                <w:szCs w:val="20"/>
                <w:lang w:val="en-US" w:eastAsia="en-US"/>
              </w:rPr>
              <w:t>Indicator 3.4.2</w:t>
            </w:r>
          </w:p>
          <w:p w14:paraId="47DA8977" w14:textId="77777777" w:rsidR="005E29A1" w:rsidRPr="00B66650" w:rsidRDefault="005E29A1" w:rsidP="005E29A1">
            <w:pPr>
              <w:rPr>
                <w:bCs/>
                <w:sz w:val="20"/>
                <w:szCs w:val="20"/>
              </w:rPr>
            </w:pPr>
            <w:r w:rsidRPr="00B66650">
              <w:rPr>
                <w:bCs/>
                <w:sz w:val="20"/>
                <w:szCs w:val="20"/>
              </w:rPr>
              <w:t>% of individuals, disaggregated by age and gender, received paralegal assistance and referral mechanisms support</w:t>
            </w:r>
          </w:p>
          <w:p w14:paraId="50E26C79" w14:textId="6C2E50B1" w:rsidR="005E29A1" w:rsidRPr="00B66650" w:rsidRDefault="005E29A1" w:rsidP="005E29A1">
            <w:pPr>
              <w:jc w:val="both"/>
              <w:rPr>
                <w:sz w:val="20"/>
                <w:szCs w:val="20"/>
                <w:lang w:val="en-US" w:eastAsia="en-US"/>
              </w:rPr>
            </w:pPr>
          </w:p>
        </w:tc>
        <w:tc>
          <w:tcPr>
            <w:tcW w:w="1980" w:type="dxa"/>
            <w:shd w:val="clear" w:color="auto" w:fill="EEECE1"/>
          </w:tcPr>
          <w:p w14:paraId="19682C69" w14:textId="5692B9FE" w:rsidR="005E29A1" w:rsidRPr="00906F3E" w:rsidRDefault="005E29A1" w:rsidP="005E29A1">
            <w:pPr>
              <w:rPr>
                <w:bCs/>
                <w:sz w:val="20"/>
                <w:szCs w:val="20"/>
              </w:rPr>
            </w:pPr>
            <w:r w:rsidRPr="00906F3E">
              <w:rPr>
                <w:bCs/>
                <w:sz w:val="20"/>
                <w:szCs w:val="20"/>
              </w:rPr>
              <w:t>0</w:t>
            </w:r>
          </w:p>
        </w:tc>
        <w:tc>
          <w:tcPr>
            <w:tcW w:w="1350" w:type="dxa"/>
            <w:shd w:val="clear" w:color="auto" w:fill="EEECE1"/>
          </w:tcPr>
          <w:p w14:paraId="4C7C7270" w14:textId="5EC9850F" w:rsidR="005E29A1" w:rsidRPr="00906F3E" w:rsidRDefault="005E29A1" w:rsidP="005E29A1">
            <w:pPr>
              <w:rPr>
                <w:bCs/>
                <w:sz w:val="20"/>
                <w:szCs w:val="20"/>
              </w:rPr>
            </w:pPr>
            <w:r w:rsidRPr="00906F3E">
              <w:rPr>
                <w:bCs/>
                <w:sz w:val="20"/>
                <w:szCs w:val="20"/>
              </w:rPr>
              <w:t>5% of targeted populations</w:t>
            </w:r>
          </w:p>
        </w:tc>
        <w:tc>
          <w:tcPr>
            <w:tcW w:w="1890" w:type="dxa"/>
          </w:tcPr>
          <w:p w14:paraId="5D3F18AA" w14:textId="3291C4D1" w:rsidR="005E29A1" w:rsidRPr="00906F3E" w:rsidRDefault="00590D57" w:rsidP="005E29A1">
            <w:pPr>
              <w:rPr>
                <w:bCs/>
                <w:sz w:val="20"/>
                <w:szCs w:val="20"/>
              </w:rPr>
            </w:pPr>
            <w:r>
              <w:rPr>
                <w:bCs/>
                <w:sz w:val="20"/>
                <w:szCs w:val="20"/>
              </w:rPr>
              <w:t>5%</w:t>
            </w:r>
          </w:p>
        </w:tc>
        <w:tc>
          <w:tcPr>
            <w:tcW w:w="2610" w:type="dxa"/>
          </w:tcPr>
          <w:p w14:paraId="58A213C3" w14:textId="04F365D5" w:rsidR="005E29A1" w:rsidRPr="00906F3E" w:rsidRDefault="005E29A1" w:rsidP="005E29A1">
            <w:pPr>
              <w:rPr>
                <w:bCs/>
                <w:sz w:val="20"/>
                <w:szCs w:val="20"/>
              </w:rPr>
            </w:pPr>
            <w:r w:rsidRPr="00906F3E">
              <w:rPr>
                <w:bCs/>
                <w:sz w:val="20"/>
                <w:szCs w:val="20"/>
              </w:rPr>
              <w:t>In 2021, 662 persons with specific needs were identified. Legal experts hired by implementing partner, World Relief, provided legal consultations to 168 IDPs (68 men, 85 women, 15 children) identified as in need of special protection. Some cases were referred to informal structures on conflict resolution and water management.</w:t>
            </w:r>
          </w:p>
        </w:tc>
        <w:tc>
          <w:tcPr>
            <w:tcW w:w="2993" w:type="dxa"/>
          </w:tcPr>
          <w:p w14:paraId="5CDD1028" w14:textId="0793D54B" w:rsidR="005E29A1" w:rsidRPr="00906F3E" w:rsidRDefault="005E29A1" w:rsidP="005E29A1">
            <w:pPr>
              <w:rPr>
                <w:bCs/>
                <w:sz w:val="20"/>
                <w:szCs w:val="20"/>
              </w:rPr>
            </w:pPr>
            <w:r w:rsidRPr="00906F3E">
              <w:rPr>
                <w:bCs/>
                <w:sz w:val="20"/>
                <w:szCs w:val="20"/>
              </w:rPr>
              <w:t>Delay</w:t>
            </w:r>
            <w:r>
              <w:rPr>
                <w:bCs/>
                <w:sz w:val="20"/>
                <w:szCs w:val="20"/>
              </w:rPr>
              <w:t>s</w:t>
            </w:r>
            <w:r w:rsidRPr="00906F3E">
              <w:rPr>
                <w:bCs/>
                <w:sz w:val="20"/>
                <w:szCs w:val="20"/>
              </w:rPr>
              <w:t xml:space="preserve"> were due to inability of World Relief to hire and mobilize legal experts from El Geneina to Jebel Moon as a result of intercommunal violence in El Geneina.</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8D12" w14:textId="77777777" w:rsidR="005139CF" w:rsidRDefault="005139CF" w:rsidP="00E76CA1">
      <w:r>
        <w:separator/>
      </w:r>
    </w:p>
  </w:endnote>
  <w:endnote w:type="continuationSeparator" w:id="0">
    <w:p w14:paraId="4B80A8A9" w14:textId="77777777" w:rsidR="005139CF" w:rsidRDefault="005139CF" w:rsidP="00E76CA1">
      <w:r>
        <w:continuationSeparator/>
      </w:r>
    </w:p>
  </w:endnote>
  <w:endnote w:type="continuationNotice" w:id="1">
    <w:p w14:paraId="3F6BC7EF" w14:textId="77777777" w:rsidR="005139CF" w:rsidRDefault="00513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cs-Calibri">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7FB1" w14:textId="77777777" w:rsidR="00CE0EB9" w:rsidRDefault="00CE0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CE0EB9" w:rsidRDefault="00CE0EB9">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CE0EB9" w:rsidRDefault="00CE0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5DA8" w14:textId="77777777" w:rsidR="00CE0EB9" w:rsidRDefault="00CE0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CA3F" w14:textId="77777777" w:rsidR="005139CF" w:rsidRDefault="005139CF" w:rsidP="00E76CA1">
      <w:r>
        <w:separator/>
      </w:r>
    </w:p>
  </w:footnote>
  <w:footnote w:type="continuationSeparator" w:id="0">
    <w:p w14:paraId="1F37107B" w14:textId="77777777" w:rsidR="005139CF" w:rsidRDefault="005139CF" w:rsidP="00E76CA1">
      <w:r>
        <w:continuationSeparator/>
      </w:r>
    </w:p>
  </w:footnote>
  <w:footnote w:type="continuationNotice" w:id="1">
    <w:p w14:paraId="31D52E64" w14:textId="77777777" w:rsidR="005139CF" w:rsidRDefault="005139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50A1" w14:textId="2F28B0DF" w:rsidR="00CE0EB9" w:rsidRDefault="00CE0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D42" w14:textId="47162FE8" w:rsidR="00CE0EB9" w:rsidRDefault="00CE0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DF87" w14:textId="455A2ACC" w:rsidR="00CE0EB9" w:rsidRDefault="00CE0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311989"/>
    <w:multiLevelType w:val="hybridMultilevel"/>
    <w:tmpl w:val="6F34B694"/>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7AD"/>
    <w:rsid w:val="000011EA"/>
    <w:rsid w:val="00001E9E"/>
    <w:rsid w:val="00002107"/>
    <w:rsid w:val="000022C4"/>
    <w:rsid w:val="00002815"/>
    <w:rsid w:val="00002BAE"/>
    <w:rsid w:val="00003F5F"/>
    <w:rsid w:val="000041A8"/>
    <w:rsid w:val="00004AA7"/>
    <w:rsid w:val="000054CF"/>
    <w:rsid w:val="00005737"/>
    <w:rsid w:val="00005F56"/>
    <w:rsid w:val="000063BD"/>
    <w:rsid w:val="00006464"/>
    <w:rsid w:val="00006933"/>
    <w:rsid w:val="00006CFA"/>
    <w:rsid w:val="00006DBE"/>
    <w:rsid w:val="00006EC0"/>
    <w:rsid w:val="00007118"/>
    <w:rsid w:val="00010EB0"/>
    <w:rsid w:val="0001109A"/>
    <w:rsid w:val="00011909"/>
    <w:rsid w:val="00012491"/>
    <w:rsid w:val="00012662"/>
    <w:rsid w:val="00013395"/>
    <w:rsid w:val="00013683"/>
    <w:rsid w:val="00013D36"/>
    <w:rsid w:val="00013D69"/>
    <w:rsid w:val="00014B13"/>
    <w:rsid w:val="00015BE5"/>
    <w:rsid w:val="000175E4"/>
    <w:rsid w:val="0002031C"/>
    <w:rsid w:val="00021240"/>
    <w:rsid w:val="0002147A"/>
    <w:rsid w:val="00021668"/>
    <w:rsid w:val="00022D21"/>
    <w:rsid w:val="00024327"/>
    <w:rsid w:val="00025840"/>
    <w:rsid w:val="00025EFA"/>
    <w:rsid w:val="00026CF3"/>
    <w:rsid w:val="000273E1"/>
    <w:rsid w:val="000309E1"/>
    <w:rsid w:val="00031640"/>
    <w:rsid w:val="00031A93"/>
    <w:rsid w:val="0003245D"/>
    <w:rsid w:val="00034A4C"/>
    <w:rsid w:val="000360CD"/>
    <w:rsid w:val="00037389"/>
    <w:rsid w:val="000377CA"/>
    <w:rsid w:val="00037A5F"/>
    <w:rsid w:val="0004011E"/>
    <w:rsid w:val="00040660"/>
    <w:rsid w:val="000412E8"/>
    <w:rsid w:val="000443F6"/>
    <w:rsid w:val="00045C24"/>
    <w:rsid w:val="00046557"/>
    <w:rsid w:val="000506E7"/>
    <w:rsid w:val="00050759"/>
    <w:rsid w:val="00051F71"/>
    <w:rsid w:val="0005216F"/>
    <w:rsid w:val="00052509"/>
    <w:rsid w:val="00052745"/>
    <w:rsid w:val="00052DE5"/>
    <w:rsid w:val="00052DF2"/>
    <w:rsid w:val="00053772"/>
    <w:rsid w:val="00053786"/>
    <w:rsid w:val="000554F8"/>
    <w:rsid w:val="00056714"/>
    <w:rsid w:val="00056716"/>
    <w:rsid w:val="00056AFB"/>
    <w:rsid w:val="00057511"/>
    <w:rsid w:val="00057516"/>
    <w:rsid w:val="000575DB"/>
    <w:rsid w:val="0006022A"/>
    <w:rsid w:val="0006056A"/>
    <w:rsid w:val="00060CC1"/>
    <w:rsid w:val="00060D13"/>
    <w:rsid w:val="00061A97"/>
    <w:rsid w:val="00061D79"/>
    <w:rsid w:val="00063017"/>
    <w:rsid w:val="00063831"/>
    <w:rsid w:val="000661FC"/>
    <w:rsid w:val="000665E9"/>
    <w:rsid w:val="000679CE"/>
    <w:rsid w:val="0007018F"/>
    <w:rsid w:val="00070501"/>
    <w:rsid w:val="00071320"/>
    <w:rsid w:val="000731D0"/>
    <w:rsid w:val="00074568"/>
    <w:rsid w:val="000754A9"/>
    <w:rsid w:val="00075A25"/>
    <w:rsid w:val="00075D98"/>
    <w:rsid w:val="0008134A"/>
    <w:rsid w:val="0008233D"/>
    <w:rsid w:val="00082738"/>
    <w:rsid w:val="000831C7"/>
    <w:rsid w:val="00084594"/>
    <w:rsid w:val="00084D9E"/>
    <w:rsid w:val="00084F64"/>
    <w:rsid w:val="0008548A"/>
    <w:rsid w:val="0009071B"/>
    <w:rsid w:val="00091CFD"/>
    <w:rsid w:val="00092070"/>
    <w:rsid w:val="00092442"/>
    <w:rsid w:val="00092A79"/>
    <w:rsid w:val="000936B7"/>
    <w:rsid w:val="00093CB2"/>
    <w:rsid w:val="00094BAA"/>
    <w:rsid w:val="000958DF"/>
    <w:rsid w:val="00096616"/>
    <w:rsid w:val="0009697B"/>
    <w:rsid w:val="0009771D"/>
    <w:rsid w:val="000A0391"/>
    <w:rsid w:val="000A0CFA"/>
    <w:rsid w:val="000A1DE6"/>
    <w:rsid w:val="000A281D"/>
    <w:rsid w:val="000A298B"/>
    <w:rsid w:val="000A41B6"/>
    <w:rsid w:val="000A45F4"/>
    <w:rsid w:val="000A4637"/>
    <w:rsid w:val="000A4660"/>
    <w:rsid w:val="000A51DA"/>
    <w:rsid w:val="000A617C"/>
    <w:rsid w:val="000A6719"/>
    <w:rsid w:val="000A7DAC"/>
    <w:rsid w:val="000B0788"/>
    <w:rsid w:val="000B080B"/>
    <w:rsid w:val="000B0A66"/>
    <w:rsid w:val="000B1ADC"/>
    <w:rsid w:val="000B22A7"/>
    <w:rsid w:val="000B3184"/>
    <w:rsid w:val="000B4E5C"/>
    <w:rsid w:val="000B5137"/>
    <w:rsid w:val="000B564E"/>
    <w:rsid w:val="000B7954"/>
    <w:rsid w:val="000C0E5D"/>
    <w:rsid w:val="000C0E93"/>
    <w:rsid w:val="000C1762"/>
    <w:rsid w:val="000C2199"/>
    <w:rsid w:val="000C28E6"/>
    <w:rsid w:val="000C298E"/>
    <w:rsid w:val="000C6D21"/>
    <w:rsid w:val="000C7EA0"/>
    <w:rsid w:val="000D036A"/>
    <w:rsid w:val="000D1E3E"/>
    <w:rsid w:val="000D4347"/>
    <w:rsid w:val="000D48B7"/>
    <w:rsid w:val="000D4A56"/>
    <w:rsid w:val="000D4F4B"/>
    <w:rsid w:val="000D5199"/>
    <w:rsid w:val="000D7249"/>
    <w:rsid w:val="000D77BC"/>
    <w:rsid w:val="000D784B"/>
    <w:rsid w:val="000E05AE"/>
    <w:rsid w:val="000E0669"/>
    <w:rsid w:val="000E120A"/>
    <w:rsid w:val="000E170B"/>
    <w:rsid w:val="000E3944"/>
    <w:rsid w:val="000E45F3"/>
    <w:rsid w:val="000E4F21"/>
    <w:rsid w:val="000E5B4C"/>
    <w:rsid w:val="000E6160"/>
    <w:rsid w:val="000E6A96"/>
    <w:rsid w:val="000E6EC3"/>
    <w:rsid w:val="000F05A2"/>
    <w:rsid w:val="000F082B"/>
    <w:rsid w:val="000F08FC"/>
    <w:rsid w:val="000F0A94"/>
    <w:rsid w:val="000F0CB4"/>
    <w:rsid w:val="000F104C"/>
    <w:rsid w:val="000F13B1"/>
    <w:rsid w:val="000F1D10"/>
    <w:rsid w:val="000F23BD"/>
    <w:rsid w:val="000F3DE5"/>
    <w:rsid w:val="000F4FC4"/>
    <w:rsid w:val="000F560A"/>
    <w:rsid w:val="000F718A"/>
    <w:rsid w:val="000F78F5"/>
    <w:rsid w:val="00102C0E"/>
    <w:rsid w:val="00102F54"/>
    <w:rsid w:val="00103EF1"/>
    <w:rsid w:val="0010562F"/>
    <w:rsid w:val="00105BE1"/>
    <w:rsid w:val="00105C7A"/>
    <w:rsid w:val="001065F5"/>
    <w:rsid w:val="00106F3C"/>
    <w:rsid w:val="0010797E"/>
    <w:rsid w:val="0011135D"/>
    <w:rsid w:val="00112741"/>
    <w:rsid w:val="00113177"/>
    <w:rsid w:val="00113D2B"/>
    <w:rsid w:val="00113EC4"/>
    <w:rsid w:val="00116449"/>
    <w:rsid w:val="0011666C"/>
    <w:rsid w:val="001170E3"/>
    <w:rsid w:val="00120911"/>
    <w:rsid w:val="00121B2D"/>
    <w:rsid w:val="00122B8B"/>
    <w:rsid w:val="0012391E"/>
    <w:rsid w:val="001265DF"/>
    <w:rsid w:val="001307FA"/>
    <w:rsid w:val="00130FD7"/>
    <w:rsid w:val="00131824"/>
    <w:rsid w:val="00135C4A"/>
    <w:rsid w:val="00135CC7"/>
    <w:rsid w:val="00136B32"/>
    <w:rsid w:val="001412A3"/>
    <w:rsid w:val="00142947"/>
    <w:rsid w:val="00142CF8"/>
    <w:rsid w:val="00142DCE"/>
    <w:rsid w:val="001437C7"/>
    <w:rsid w:val="001444EE"/>
    <w:rsid w:val="00144D6B"/>
    <w:rsid w:val="00145326"/>
    <w:rsid w:val="00145524"/>
    <w:rsid w:val="00145766"/>
    <w:rsid w:val="001458E9"/>
    <w:rsid w:val="00151695"/>
    <w:rsid w:val="00151D83"/>
    <w:rsid w:val="00151E64"/>
    <w:rsid w:val="00152FA0"/>
    <w:rsid w:val="00153CD9"/>
    <w:rsid w:val="001546BE"/>
    <w:rsid w:val="00156AFA"/>
    <w:rsid w:val="00156C4C"/>
    <w:rsid w:val="00156E61"/>
    <w:rsid w:val="00157BF2"/>
    <w:rsid w:val="0016016A"/>
    <w:rsid w:val="001607B2"/>
    <w:rsid w:val="0016088D"/>
    <w:rsid w:val="00161B6D"/>
    <w:rsid w:val="00161C0C"/>
    <w:rsid w:val="00161D02"/>
    <w:rsid w:val="00162383"/>
    <w:rsid w:val="0016290A"/>
    <w:rsid w:val="00163470"/>
    <w:rsid w:val="00164535"/>
    <w:rsid w:val="00165F54"/>
    <w:rsid w:val="001661EB"/>
    <w:rsid w:val="00166D6D"/>
    <w:rsid w:val="0017007E"/>
    <w:rsid w:val="00170C7C"/>
    <w:rsid w:val="0017242F"/>
    <w:rsid w:val="00173F1D"/>
    <w:rsid w:val="00180044"/>
    <w:rsid w:val="0018014A"/>
    <w:rsid w:val="0018095F"/>
    <w:rsid w:val="001818CD"/>
    <w:rsid w:val="0018211E"/>
    <w:rsid w:val="0018313E"/>
    <w:rsid w:val="00183EC1"/>
    <w:rsid w:val="0018446E"/>
    <w:rsid w:val="00185425"/>
    <w:rsid w:val="00185AC2"/>
    <w:rsid w:val="00186529"/>
    <w:rsid w:val="00186B81"/>
    <w:rsid w:val="00186D48"/>
    <w:rsid w:val="001921EA"/>
    <w:rsid w:val="00192F1D"/>
    <w:rsid w:val="001940C4"/>
    <w:rsid w:val="00194C8A"/>
    <w:rsid w:val="00194D4C"/>
    <w:rsid w:val="001968CF"/>
    <w:rsid w:val="00196AA8"/>
    <w:rsid w:val="001A157B"/>
    <w:rsid w:val="001A1E86"/>
    <w:rsid w:val="001A26B7"/>
    <w:rsid w:val="001A3157"/>
    <w:rsid w:val="001A3532"/>
    <w:rsid w:val="001A374F"/>
    <w:rsid w:val="001A4786"/>
    <w:rsid w:val="001A4E95"/>
    <w:rsid w:val="001A52BE"/>
    <w:rsid w:val="001A625A"/>
    <w:rsid w:val="001A7162"/>
    <w:rsid w:val="001B14F4"/>
    <w:rsid w:val="001B1EAF"/>
    <w:rsid w:val="001B2F91"/>
    <w:rsid w:val="001B39B1"/>
    <w:rsid w:val="001B458D"/>
    <w:rsid w:val="001B49AC"/>
    <w:rsid w:val="001B54AC"/>
    <w:rsid w:val="001B5A37"/>
    <w:rsid w:val="001B5D16"/>
    <w:rsid w:val="001B6A49"/>
    <w:rsid w:val="001B6DFD"/>
    <w:rsid w:val="001B7804"/>
    <w:rsid w:val="001B7A36"/>
    <w:rsid w:val="001C002F"/>
    <w:rsid w:val="001C0DE7"/>
    <w:rsid w:val="001C4484"/>
    <w:rsid w:val="001C46E9"/>
    <w:rsid w:val="001C4D74"/>
    <w:rsid w:val="001C51E5"/>
    <w:rsid w:val="001C5691"/>
    <w:rsid w:val="001C56B8"/>
    <w:rsid w:val="001C5B82"/>
    <w:rsid w:val="001C5E12"/>
    <w:rsid w:val="001C6DC9"/>
    <w:rsid w:val="001D1C14"/>
    <w:rsid w:val="001D239A"/>
    <w:rsid w:val="001D2BC6"/>
    <w:rsid w:val="001D2D98"/>
    <w:rsid w:val="001D31E8"/>
    <w:rsid w:val="001D3C6C"/>
    <w:rsid w:val="001D4FE2"/>
    <w:rsid w:val="001D54E4"/>
    <w:rsid w:val="001D575F"/>
    <w:rsid w:val="001D59A5"/>
    <w:rsid w:val="001D634A"/>
    <w:rsid w:val="001D6683"/>
    <w:rsid w:val="001D67F9"/>
    <w:rsid w:val="001D7318"/>
    <w:rsid w:val="001E0C76"/>
    <w:rsid w:val="001E1147"/>
    <w:rsid w:val="001E299C"/>
    <w:rsid w:val="001E476F"/>
    <w:rsid w:val="001E48D8"/>
    <w:rsid w:val="001E4B5D"/>
    <w:rsid w:val="001E4B60"/>
    <w:rsid w:val="001E4C0F"/>
    <w:rsid w:val="001E660A"/>
    <w:rsid w:val="001E77D5"/>
    <w:rsid w:val="001E79EF"/>
    <w:rsid w:val="001F05D5"/>
    <w:rsid w:val="001F24E0"/>
    <w:rsid w:val="001F2A12"/>
    <w:rsid w:val="001F303B"/>
    <w:rsid w:val="001F308A"/>
    <w:rsid w:val="001F4B95"/>
    <w:rsid w:val="001F761B"/>
    <w:rsid w:val="0020130A"/>
    <w:rsid w:val="00202710"/>
    <w:rsid w:val="0020330B"/>
    <w:rsid w:val="002044C9"/>
    <w:rsid w:val="00205EB7"/>
    <w:rsid w:val="00206B4F"/>
    <w:rsid w:val="00206D45"/>
    <w:rsid w:val="00206F5F"/>
    <w:rsid w:val="0020791D"/>
    <w:rsid w:val="00207B19"/>
    <w:rsid w:val="0021031E"/>
    <w:rsid w:val="00211089"/>
    <w:rsid w:val="00211E11"/>
    <w:rsid w:val="00212594"/>
    <w:rsid w:val="002129CD"/>
    <w:rsid w:val="002129DA"/>
    <w:rsid w:val="00212D9E"/>
    <w:rsid w:val="002142FF"/>
    <w:rsid w:val="0021516F"/>
    <w:rsid w:val="0021550A"/>
    <w:rsid w:val="00215D0A"/>
    <w:rsid w:val="00215F41"/>
    <w:rsid w:val="002165E4"/>
    <w:rsid w:val="00217A2E"/>
    <w:rsid w:val="00217EB6"/>
    <w:rsid w:val="00221534"/>
    <w:rsid w:val="00221BF0"/>
    <w:rsid w:val="00222E72"/>
    <w:rsid w:val="002247C2"/>
    <w:rsid w:val="0022554E"/>
    <w:rsid w:val="00226887"/>
    <w:rsid w:val="00226916"/>
    <w:rsid w:val="00226AC8"/>
    <w:rsid w:val="002306F7"/>
    <w:rsid w:val="00230B56"/>
    <w:rsid w:val="00231BEA"/>
    <w:rsid w:val="0023227C"/>
    <w:rsid w:val="002322E6"/>
    <w:rsid w:val="002323B0"/>
    <w:rsid w:val="00232650"/>
    <w:rsid w:val="00233827"/>
    <w:rsid w:val="002342DE"/>
    <w:rsid w:val="00234A5E"/>
    <w:rsid w:val="00235361"/>
    <w:rsid w:val="00235E78"/>
    <w:rsid w:val="00236072"/>
    <w:rsid w:val="002365D5"/>
    <w:rsid w:val="0023672E"/>
    <w:rsid w:val="00236AB3"/>
    <w:rsid w:val="0024050E"/>
    <w:rsid w:val="00240822"/>
    <w:rsid w:val="00240CB9"/>
    <w:rsid w:val="00240D6E"/>
    <w:rsid w:val="0024270D"/>
    <w:rsid w:val="0024302F"/>
    <w:rsid w:val="002436F0"/>
    <w:rsid w:val="00244E9A"/>
    <w:rsid w:val="00245E73"/>
    <w:rsid w:val="00246135"/>
    <w:rsid w:val="002461E9"/>
    <w:rsid w:val="00247625"/>
    <w:rsid w:val="00247637"/>
    <w:rsid w:val="00247F4E"/>
    <w:rsid w:val="00251E92"/>
    <w:rsid w:val="0025220B"/>
    <w:rsid w:val="00252B39"/>
    <w:rsid w:val="00253A8B"/>
    <w:rsid w:val="002547F4"/>
    <w:rsid w:val="00254AC2"/>
    <w:rsid w:val="0025525B"/>
    <w:rsid w:val="00255327"/>
    <w:rsid w:val="002559D3"/>
    <w:rsid w:val="00255A5B"/>
    <w:rsid w:val="00255B17"/>
    <w:rsid w:val="00256A81"/>
    <w:rsid w:val="00257569"/>
    <w:rsid w:val="00264703"/>
    <w:rsid w:val="00266C6A"/>
    <w:rsid w:val="00266CB7"/>
    <w:rsid w:val="00266DDB"/>
    <w:rsid w:val="00267CF4"/>
    <w:rsid w:val="002722CB"/>
    <w:rsid w:val="0027242A"/>
    <w:rsid w:val="002725C5"/>
    <w:rsid w:val="0027271F"/>
    <w:rsid w:val="00272A58"/>
    <w:rsid w:val="00272FFC"/>
    <w:rsid w:val="00273AD0"/>
    <w:rsid w:val="00275B5B"/>
    <w:rsid w:val="00276AD6"/>
    <w:rsid w:val="00276CED"/>
    <w:rsid w:val="00276E63"/>
    <w:rsid w:val="002771FB"/>
    <w:rsid w:val="00277965"/>
    <w:rsid w:val="002822AF"/>
    <w:rsid w:val="00282572"/>
    <w:rsid w:val="00282BD9"/>
    <w:rsid w:val="00282F71"/>
    <w:rsid w:val="0028488B"/>
    <w:rsid w:val="00284A2A"/>
    <w:rsid w:val="00286F66"/>
    <w:rsid w:val="00287878"/>
    <w:rsid w:val="00287A37"/>
    <w:rsid w:val="00290E9C"/>
    <w:rsid w:val="002920A1"/>
    <w:rsid w:val="002940E8"/>
    <w:rsid w:val="00296C15"/>
    <w:rsid w:val="002A0384"/>
    <w:rsid w:val="002A1877"/>
    <w:rsid w:val="002A34B5"/>
    <w:rsid w:val="002A4612"/>
    <w:rsid w:val="002A5063"/>
    <w:rsid w:val="002A53D4"/>
    <w:rsid w:val="002A5612"/>
    <w:rsid w:val="002A5939"/>
    <w:rsid w:val="002A6649"/>
    <w:rsid w:val="002A6771"/>
    <w:rsid w:val="002A7241"/>
    <w:rsid w:val="002B1CE0"/>
    <w:rsid w:val="002B1DED"/>
    <w:rsid w:val="002B25EB"/>
    <w:rsid w:val="002B3207"/>
    <w:rsid w:val="002B346A"/>
    <w:rsid w:val="002B351E"/>
    <w:rsid w:val="002B4426"/>
    <w:rsid w:val="002B5C95"/>
    <w:rsid w:val="002B5DC0"/>
    <w:rsid w:val="002B5F4F"/>
    <w:rsid w:val="002B606E"/>
    <w:rsid w:val="002B6B53"/>
    <w:rsid w:val="002B72BC"/>
    <w:rsid w:val="002B740B"/>
    <w:rsid w:val="002B7E05"/>
    <w:rsid w:val="002C187A"/>
    <w:rsid w:val="002C20A8"/>
    <w:rsid w:val="002C233E"/>
    <w:rsid w:val="002C50A0"/>
    <w:rsid w:val="002C5DD0"/>
    <w:rsid w:val="002C6FCA"/>
    <w:rsid w:val="002C7051"/>
    <w:rsid w:val="002C7531"/>
    <w:rsid w:val="002C772E"/>
    <w:rsid w:val="002D0825"/>
    <w:rsid w:val="002D0BFD"/>
    <w:rsid w:val="002D178A"/>
    <w:rsid w:val="002D1AD7"/>
    <w:rsid w:val="002D2FBB"/>
    <w:rsid w:val="002D4247"/>
    <w:rsid w:val="002D59B7"/>
    <w:rsid w:val="002D68D7"/>
    <w:rsid w:val="002E0393"/>
    <w:rsid w:val="002E03D1"/>
    <w:rsid w:val="002E086B"/>
    <w:rsid w:val="002E0BB3"/>
    <w:rsid w:val="002E10E6"/>
    <w:rsid w:val="002E1CED"/>
    <w:rsid w:val="002E26E0"/>
    <w:rsid w:val="002E3B60"/>
    <w:rsid w:val="002E3FD6"/>
    <w:rsid w:val="002E5250"/>
    <w:rsid w:val="002E612D"/>
    <w:rsid w:val="002E61AA"/>
    <w:rsid w:val="002E6F58"/>
    <w:rsid w:val="002E745D"/>
    <w:rsid w:val="002E7A2C"/>
    <w:rsid w:val="002F0467"/>
    <w:rsid w:val="002F0B2B"/>
    <w:rsid w:val="002F10F6"/>
    <w:rsid w:val="002F15D9"/>
    <w:rsid w:val="002F1658"/>
    <w:rsid w:val="002F1C19"/>
    <w:rsid w:val="002F1CD5"/>
    <w:rsid w:val="002F26EC"/>
    <w:rsid w:val="002F3253"/>
    <w:rsid w:val="002F38D7"/>
    <w:rsid w:val="002F42EA"/>
    <w:rsid w:val="002F4CD9"/>
    <w:rsid w:val="002F5285"/>
    <w:rsid w:val="002F6337"/>
    <w:rsid w:val="003013B0"/>
    <w:rsid w:val="00302005"/>
    <w:rsid w:val="00303211"/>
    <w:rsid w:val="00303950"/>
    <w:rsid w:val="003040D8"/>
    <w:rsid w:val="0030428C"/>
    <w:rsid w:val="003043E6"/>
    <w:rsid w:val="0030455E"/>
    <w:rsid w:val="00305626"/>
    <w:rsid w:val="00305C3A"/>
    <w:rsid w:val="00305D5C"/>
    <w:rsid w:val="0030643B"/>
    <w:rsid w:val="003079FB"/>
    <w:rsid w:val="00307E86"/>
    <w:rsid w:val="003102D4"/>
    <w:rsid w:val="0031039A"/>
    <w:rsid w:val="00310752"/>
    <w:rsid w:val="00311295"/>
    <w:rsid w:val="00312502"/>
    <w:rsid w:val="00312F1A"/>
    <w:rsid w:val="00312FE5"/>
    <w:rsid w:val="00314941"/>
    <w:rsid w:val="003150FA"/>
    <w:rsid w:val="00315914"/>
    <w:rsid w:val="00316D58"/>
    <w:rsid w:val="0032041A"/>
    <w:rsid w:val="003212BB"/>
    <w:rsid w:val="00321650"/>
    <w:rsid w:val="00321673"/>
    <w:rsid w:val="00321C92"/>
    <w:rsid w:val="00321EE7"/>
    <w:rsid w:val="00322809"/>
    <w:rsid w:val="003235DF"/>
    <w:rsid w:val="00323ABC"/>
    <w:rsid w:val="00324A7C"/>
    <w:rsid w:val="00324FE5"/>
    <w:rsid w:val="00325F36"/>
    <w:rsid w:val="00331273"/>
    <w:rsid w:val="00331903"/>
    <w:rsid w:val="00332565"/>
    <w:rsid w:val="00333EC9"/>
    <w:rsid w:val="00334FFA"/>
    <w:rsid w:val="0033515C"/>
    <w:rsid w:val="00335F9B"/>
    <w:rsid w:val="00336BF8"/>
    <w:rsid w:val="003373A9"/>
    <w:rsid w:val="00337D6B"/>
    <w:rsid w:val="00340891"/>
    <w:rsid w:val="0034124A"/>
    <w:rsid w:val="00341EB1"/>
    <w:rsid w:val="00342356"/>
    <w:rsid w:val="00342BC4"/>
    <w:rsid w:val="00343425"/>
    <w:rsid w:val="0034386B"/>
    <w:rsid w:val="00344208"/>
    <w:rsid w:val="00344E1B"/>
    <w:rsid w:val="00346BB2"/>
    <w:rsid w:val="00346D73"/>
    <w:rsid w:val="003473C6"/>
    <w:rsid w:val="0034768C"/>
    <w:rsid w:val="003479CA"/>
    <w:rsid w:val="003510A2"/>
    <w:rsid w:val="003519E2"/>
    <w:rsid w:val="00352294"/>
    <w:rsid w:val="003523AB"/>
    <w:rsid w:val="00352E71"/>
    <w:rsid w:val="00352F17"/>
    <w:rsid w:val="00352FBF"/>
    <w:rsid w:val="00353780"/>
    <w:rsid w:val="0035676B"/>
    <w:rsid w:val="0036232B"/>
    <w:rsid w:val="0036386A"/>
    <w:rsid w:val="00364606"/>
    <w:rsid w:val="00366549"/>
    <w:rsid w:val="00370215"/>
    <w:rsid w:val="00370249"/>
    <w:rsid w:val="00372156"/>
    <w:rsid w:val="003722AE"/>
    <w:rsid w:val="00372CC2"/>
    <w:rsid w:val="00372D15"/>
    <w:rsid w:val="003743A9"/>
    <w:rsid w:val="00374553"/>
    <w:rsid w:val="003748D0"/>
    <w:rsid w:val="0037506E"/>
    <w:rsid w:val="0037561F"/>
    <w:rsid w:val="00375B51"/>
    <w:rsid w:val="00380307"/>
    <w:rsid w:val="00380849"/>
    <w:rsid w:val="00380F3C"/>
    <w:rsid w:val="00381328"/>
    <w:rsid w:val="003818DB"/>
    <w:rsid w:val="00381E6D"/>
    <w:rsid w:val="00382830"/>
    <w:rsid w:val="003834CD"/>
    <w:rsid w:val="00383908"/>
    <w:rsid w:val="00384015"/>
    <w:rsid w:val="003843C0"/>
    <w:rsid w:val="003867DF"/>
    <w:rsid w:val="00387ECE"/>
    <w:rsid w:val="00390AC0"/>
    <w:rsid w:val="00391614"/>
    <w:rsid w:val="00391E59"/>
    <w:rsid w:val="00392029"/>
    <w:rsid w:val="003934C9"/>
    <w:rsid w:val="00393731"/>
    <w:rsid w:val="0039462F"/>
    <w:rsid w:val="003951E4"/>
    <w:rsid w:val="0039605A"/>
    <w:rsid w:val="003966E6"/>
    <w:rsid w:val="003968D7"/>
    <w:rsid w:val="00396AB6"/>
    <w:rsid w:val="003979A9"/>
    <w:rsid w:val="00397ABE"/>
    <w:rsid w:val="00397BCC"/>
    <w:rsid w:val="003A06C8"/>
    <w:rsid w:val="003A2DDB"/>
    <w:rsid w:val="003A33A1"/>
    <w:rsid w:val="003A342E"/>
    <w:rsid w:val="003A3EB1"/>
    <w:rsid w:val="003A3F9C"/>
    <w:rsid w:val="003A4A4E"/>
    <w:rsid w:val="003A613D"/>
    <w:rsid w:val="003A6341"/>
    <w:rsid w:val="003A69F1"/>
    <w:rsid w:val="003A7B11"/>
    <w:rsid w:val="003B1052"/>
    <w:rsid w:val="003B17F7"/>
    <w:rsid w:val="003B1AD8"/>
    <w:rsid w:val="003B21B9"/>
    <w:rsid w:val="003B3A5F"/>
    <w:rsid w:val="003B3B36"/>
    <w:rsid w:val="003B3DA0"/>
    <w:rsid w:val="003B4FB2"/>
    <w:rsid w:val="003B51E3"/>
    <w:rsid w:val="003B5306"/>
    <w:rsid w:val="003B5338"/>
    <w:rsid w:val="003B5667"/>
    <w:rsid w:val="003B646F"/>
    <w:rsid w:val="003C3D5D"/>
    <w:rsid w:val="003C5283"/>
    <w:rsid w:val="003C5CC6"/>
    <w:rsid w:val="003C6A81"/>
    <w:rsid w:val="003C7009"/>
    <w:rsid w:val="003C7348"/>
    <w:rsid w:val="003D075B"/>
    <w:rsid w:val="003D12C7"/>
    <w:rsid w:val="003D14BB"/>
    <w:rsid w:val="003D228B"/>
    <w:rsid w:val="003D2E61"/>
    <w:rsid w:val="003D3250"/>
    <w:rsid w:val="003D3582"/>
    <w:rsid w:val="003D4CD7"/>
    <w:rsid w:val="003D4D7C"/>
    <w:rsid w:val="003D5495"/>
    <w:rsid w:val="003D634C"/>
    <w:rsid w:val="003D68FF"/>
    <w:rsid w:val="003D6C76"/>
    <w:rsid w:val="003E037B"/>
    <w:rsid w:val="003E1122"/>
    <w:rsid w:val="003E3254"/>
    <w:rsid w:val="003E35A5"/>
    <w:rsid w:val="003E3E9E"/>
    <w:rsid w:val="003E44CB"/>
    <w:rsid w:val="003E4B32"/>
    <w:rsid w:val="003E4C5F"/>
    <w:rsid w:val="003E6656"/>
    <w:rsid w:val="003F03F1"/>
    <w:rsid w:val="003F08B1"/>
    <w:rsid w:val="003F09B3"/>
    <w:rsid w:val="003F15E7"/>
    <w:rsid w:val="003F21BE"/>
    <w:rsid w:val="003F36FB"/>
    <w:rsid w:val="003F3DF6"/>
    <w:rsid w:val="003F490A"/>
    <w:rsid w:val="003F514D"/>
    <w:rsid w:val="003F54A9"/>
    <w:rsid w:val="003F660A"/>
    <w:rsid w:val="003F6DA8"/>
    <w:rsid w:val="003F7579"/>
    <w:rsid w:val="00400A24"/>
    <w:rsid w:val="004017BD"/>
    <w:rsid w:val="00401A45"/>
    <w:rsid w:val="00402083"/>
    <w:rsid w:val="004023AC"/>
    <w:rsid w:val="00402514"/>
    <w:rsid w:val="00402898"/>
    <w:rsid w:val="00402B5C"/>
    <w:rsid w:val="00403787"/>
    <w:rsid w:val="00403C2E"/>
    <w:rsid w:val="00404573"/>
    <w:rsid w:val="0040513F"/>
    <w:rsid w:val="00405DE7"/>
    <w:rsid w:val="00406D55"/>
    <w:rsid w:val="00407448"/>
    <w:rsid w:val="00410B97"/>
    <w:rsid w:val="00411A5F"/>
    <w:rsid w:val="00413DCD"/>
    <w:rsid w:val="00413EAF"/>
    <w:rsid w:val="00414097"/>
    <w:rsid w:val="00414F3A"/>
    <w:rsid w:val="00417877"/>
    <w:rsid w:val="00417EAD"/>
    <w:rsid w:val="00420A55"/>
    <w:rsid w:val="004213AF"/>
    <w:rsid w:val="00421442"/>
    <w:rsid w:val="00421C3A"/>
    <w:rsid w:val="00424D8B"/>
    <w:rsid w:val="0042554D"/>
    <w:rsid w:val="0042584E"/>
    <w:rsid w:val="00425AF8"/>
    <w:rsid w:val="00425E0B"/>
    <w:rsid w:val="00426D91"/>
    <w:rsid w:val="00427434"/>
    <w:rsid w:val="00430F29"/>
    <w:rsid w:val="00433920"/>
    <w:rsid w:val="00433A75"/>
    <w:rsid w:val="004357B7"/>
    <w:rsid w:val="00435EF8"/>
    <w:rsid w:val="004375BF"/>
    <w:rsid w:val="00437EF6"/>
    <w:rsid w:val="00437FF5"/>
    <w:rsid w:val="0044023D"/>
    <w:rsid w:val="00441871"/>
    <w:rsid w:val="004433FB"/>
    <w:rsid w:val="00445D17"/>
    <w:rsid w:val="00446204"/>
    <w:rsid w:val="004469FB"/>
    <w:rsid w:val="004502AF"/>
    <w:rsid w:val="004512D3"/>
    <w:rsid w:val="00451B3A"/>
    <w:rsid w:val="00452880"/>
    <w:rsid w:val="00454874"/>
    <w:rsid w:val="00455DC2"/>
    <w:rsid w:val="004567E3"/>
    <w:rsid w:val="00456989"/>
    <w:rsid w:val="00456F7F"/>
    <w:rsid w:val="004608A9"/>
    <w:rsid w:val="00460F5D"/>
    <w:rsid w:val="0046101E"/>
    <w:rsid w:val="004611C8"/>
    <w:rsid w:val="00461944"/>
    <w:rsid w:val="004639D5"/>
    <w:rsid w:val="00464188"/>
    <w:rsid w:val="004642D5"/>
    <w:rsid w:val="004659A3"/>
    <w:rsid w:val="004665C4"/>
    <w:rsid w:val="00466E34"/>
    <w:rsid w:val="004700E1"/>
    <w:rsid w:val="00470EC3"/>
    <w:rsid w:val="004710EF"/>
    <w:rsid w:val="00473675"/>
    <w:rsid w:val="00473B23"/>
    <w:rsid w:val="004759AA"/>
    <w:rsid w:val="00476480"/>
    <w:rsid w:val="0047699D"/>
    <w:rsid w:val="00477B75"/>
    <w:rsid w:val="00477CF8"/>
    <w:rsid w:val="0048049D"/>
    <w:rsid w:val="00480A02"/>
    <w:rsid w:val="0048168F"/>
    <w:rsid w:val="00483D5D"/>
    <w:rsid w:val="00484092"/>
    <w:rsid w:val="00484169"/>
    <w:rsid w:val="004868E8"/>
    <w:rsid w:val="004910C7"/>
    <w:rsid w:val="0049204E"/>
    <w:rsid w:val="00492FCC"/>
    <w:rsid w:val="00493291"/>
    <w:rsid w:val="00493A14"/>
    <w:rsid w:val="00494178"/>
    <w:rsid w:val="0049541E"/>
    <w:rsid w:val="00495AC5"/>
    <w:rsid w:val="004965A3"/>
    <w:rsid w:val="00496FC7"/>
    <w:rsid w:val="0049721E"/>
    <w:rsid w:val="004978D5"/>
    <w:rsid w:val="00497E3F"/>
    <w:rsid w:val="004A067A"/>
    <w:rsid w:val="004A0FCA"/>
    <w:rsid w:val="004A134D"/>
    <w:rsid w:val="004A1F09"/>
    <w:rsid w:val="004A210E"/>
    <w:rsid w:val="004A410F"/>
    <w:rsid w:val="004A49E6"/>
    <w:rsid w:val="004A6446"/>
    <w:rsid w:val="004B0147"/>
    <w:rsid w:val="004B0589"/>
    <w:rsid w:val="004B0877"/>
    <w:rsid w:val="004B1699"/>
    <w:rsid w:val="004B1E1E"/>
    <w:rsid w:val="004B27A7"/>
    <w:rsid w:val="004B32CB"/>
    <w:rsid w:val="004B355E"/>
    <w:rsid w:val="004B38E0"/>
    <w:rsid w:val="004B5601"/>
    <w:rsid w:val="004B5B20"/>
    <w:rsid w:val="004B6893"/>
    <w:rsid w:val="004B7F65"/>
    <w:rsid w:val="004C0EA2"/>
    <w:rsid w:val="004C100C"/>
    <w:rsid w:val="004C1CE0"/>
    <w:rsid w:val="004C22C4"/>
    <w:rsid w:val="004C23B9"/>
    <w:rsid w:val="004C3DC3"/>
    <w:rsid w:val="004C4F3B"/>
    <w:rsid w:val="004C53C8"/>
    <w:rsid w:val="004C5EAE"/>
    <w:rsid w:val="004C7914"/>
    <w:rsid w:val="004D0EAF"/>
    <w:rsid w:val="004D141E"/>
    <w:rsid w:val="004D22E2"/>
    <w:rsid w:val="004D4670"/>
    <w:rsid w:val="004D743A"/>
    <w:rsid w:val="004E22F1"/>
    <w:rsid w:val="004E33A8"/>
    <w:rsid w:val="004E3B3E"/>
    <w:rsid w:val="004E3BD7"/>
    <w:rsid w:val="004E40B0"/>
    <w:rsid w:val="004E5EF2"/>
    <w:rsid w:val="004E6614"/>
    <w:rsid w:val="004E689F"/>
    <w:rsid w:val="004E792F"/>
    <w:rsid w:val="004F016F"/>
    <w:rsid w:val="004F140C"/>
    <w:rsid w:val="004F564F"/>
    <w:rsid w:val="004F5F1D"/>
    <w:rsid w:val="004F7D22"/>
    <w:rsid w:val="005021DB"/>
    <w:rsid w:val="0050492A"/>
    <w:rsid w:val="00504EDD"/>
    <w:rsid w:val="0050522D"/>
    <w:rsid w:val="00505758"/>
    <w:rsid w:val="0050756F"/>
    <w:rsid w:val="0050774D"/>
    <w:rsid w:val="005106F1"/>
    <w:rsid w:val="00510BF0"/>
    <w:rsid w:val="00511987"/>
    <w:rsid w:val="005129DA"/>
    <w:rsid w:val="00513612"/>
    <w:rsid w:val="005139CF"/>
    <w:rsid w:val="00513D0E"/>
    <w:rsid w:val="00513D8E"/>
    <w:rsid w:val="005140FE"/>
    <w:rsid w:val="0051523D"/>
    <w:rsid w:val="00515BD5"/>
    <w:rsid w:val="00515EEF"/>
    <w:rsid w:val="005174D6"/>
    <w:rsid w:val="0051786C"/>
    <w:rsid w:val="00517E13"/>
    <w:rsid w:val="00520850"/>
    <w:rsid w:val="005208FF"/>
    <w:rsid w:val="00521468"/>
    <w:rsid w:val="005216B2"/>
    <w:rsid w:val="00523F81"/>
    <w:rsid w:val="00524309"/>
    <w:rsid w:val="00524528"/>
    <w:rsid w:val="005248AE"/>
    <w:rsid w:val="00524DE4"/>
    <w:rsid w:val="00525196"/>
    <w:rsid w:val="00525712"/>
    <w:rsid w:val="00526266"/>
    <w:rsid w:val="00526655"/>
    <w:rsid w:val="00526735"/>
    <w:rsid w:val="00526B32"/>
    <w:rsid w:val="00526CCD"/>
    <w:rsid w:val="00527BCD"/>
    <w:rsid w:val="00527E52"/>
    <w:rsid w:val="00530E12"/>
    <w:rsid w:val="0053126F"/>
    <w:rsid w:val="00531C79"/>
    <w:rsid w:val="005322F4"/>
    <w:rsid w:val="005335A8"/>
    <w:rsid w:val="0053465F"/>
    <w:rsid w:val="00535054"/>
    <w:rsid w:val="005357D9"/>
    <w:rsid w:val="00536175"/>
    <w:rsid w:val="005367ED"/>
    <w:rsid w:val="005400FC"/>
    <w:rsid w:val="005404EF"/>
    <w:rsid w:val="00541DDC"/>
    <w:rsid w:val="00541F2E"/>
    <w:rsid w:val="00542562"/>
    <w:rsid w:val="00543A58"/>
    <w:rsid w:val="00543B8F"/>
    <w:rsid w:val="00543E19"/>
    <w:rsid w:val="0054416C"/>
    <w:rsid w:val="00544390"/>
    <w:rsid w:val="00544781"/>
    <w:rsid w:val="00545988"/>
    <w:rsid w:val="005460E0"/>
    <w:rsid w:val="00546BED"/>
    <w:rsid w:val="005470AF"/>
    <w:rsid w:val="00550982"/>
    <w:rsid w:val="00550ED9"/>
    <w:rsid w:val="005512F8"/>
    <w:rsid w:val="0055185F"/>
    <w:rsid w:val="00552B13"/>
    <w:rsid w:val="00552D0E"/>
    <w:rsid w:val="00553A7C"/>
    <w:rsid w:val="00553D53"/>
    <w:rsid w:val="00555A28"/>
    <w:rsid w:val="00555FC4"/>
    <w:rsid w:val="00557165"/>
    <w:rsid w:val="00557624"/>
    <w:rsid w:val="0056086D"/>
    <w:rsid w:val="00561C6B"/>
    <w:rsid w:val="00561CF0"/>
    <w:rsid w:val="00563462"/>
    <w:rsid w:val="00563A0C"/>
    <w:rsid w:val="00570335"/>
    <w:rsid w:val="0057086A"/>
    <w:rsid w:val="005718ED"/>
    <w:rsid w:val="0057311B"/>
    <w:rsid w:val="00574B43"/>
    <w:rsid w:val="0057527A"/>
    <w:rsid w:val="00575B80"/>
    <w:rsid w:val="00576050"/>
    <w:rsid w:val="0057635E"/>
    <w:rsid w:val="00577CFF"/>
    <w:rsid w:val="00580DB7"/>
    <w:rsid w:val="00581004"/>
    <w:rsid w:val="0058153F"/>
    <w:rsid w:val="0058301B"/>
    <w:rsid w:val="00590937"/>
    <w:rsid w:val="00590D57"/>
    <w:rsid w:val="0059118C"/>
    <w:rsid w:val="0059166A"/>
    <w:rsid w:val="005921B5"/>
    <w:rsid w:val="0059235D"/>
    <w:rsid w:val="005926AF"/>
    <w:rsid w:val="00592733"/>
    <w:rsid w:val="00593B59"/>
    <w:rsid w:val="00593E10"/>
    <w:rsid w:val="0059414F"/>
    <w:rsid w:val="005949A7"/>
    <w:rsid w:val="005958C7"/>
    <w:rsid w:val="00595DBA"/>
    <w:rsid w:val="005A2661"/>
    <w:rsid w:val="005A26F8"/>
    <w:rsid w:val="005A2A53"/>
    <w:rsid w:val="005A3972"/>
    <w:rsid w:val="005A5694"/>
    <w:rsid w:val="005A56E0"/>
    <w:rsid w:val="005A665B"/>
    <w:rsid w:val="005A68E1"/>
    <w:rsid w:val="005A73A2"/>
    <w:rsid w:val="005A79C2"/>
    <w:rsid w:val="005A7D24"/>
    <w:rsid w:val="005B031A"/>
    <w:rsid w:val="005B153D"/>
    <w:rsid w:val="005B1AD8"/>
    <w:rsid w:val="005B1C56"/>
    <w:rsid w:val="005B2286"/>
    <w:rsid w:val="005B3556"/>
    <w:rsid w:val="005B476F"/>
    <w:rsid w:val="005B7097"/>
    <w:rsid w:val="005B7CDD"/>
    <w:rsid w:val="005C0214"/>
    <w:rsid w:val="005C0E68"/>
    <w:rsid w:val="005C187A"/>
    <w:rsid w:val="005C1D86"/>
    <w:rsid w:val="005C1FC7"/>
    <w:rsid w:val="005C2001"/>
    <w:rsid w:val="005C48CB"/>
    <w:rsid w:val="005C4963"/>
    <w:rsid w:val="005C4BBA"/>
    <w:rsid w:val="005C59EE"/>
    <w:rsid w:val="005C68B4"/>
    <w:rsid w:val="005D2343"/>
    <w:rsid w:val="005D343E"/>
    <w:rsid w:val="005D3B1C"/>
    <w:rsid w:val="005D3B8B"/>
    <w:rsid w:val="005D3C37"/>
    <w:rsid w:val="005D4A3D"/>
    <w:rsid w:val="005D545C"/>
    <w:rsid w:val="005D57B9"/>
    <w:rsid w:val="005D5833"/>
    <w:rsid w:val="005D593C"/>
    <w:rsid w:val="005D628C"/>
    <w:rsid w:val="005D64F9"/>
    <w:rsid w:val="005E0895"/>
    <w:rsid w:val="005E29A1"/>
    <w:rsid w:val="005E32ED"/>
    <w:rsid w:val="005E3B28"/>
    <w:rsid w:val="005E5766"/>
    <w:rsid w:val="005E5F3D"/>
    <w:rsid w:val="005E627D"/>
    <w:rsid w:val="005E734D"/>
    <w:rsid w:val="005F0CC2"/>
    <w:rsid w:val="005F1D0A"/>
    <w:rsid w:val="005F2EF8"/>
    <w:rsid w:val="005F439F"/>
    <w:rsid w:val="005F456D"/>
    <w:rsid w:val="005F6162"/>
    <w:rsid w:val="005F617D"/>
    <w:rsid w:val="005F65F4"/>
    <w:rsid w:val="005F763B"/>
    <w:rsid w:val="005F77DA"/>
    <w:rsid w:val="005F7E87"/>
    <w:rsid w:val="00600787"/>
    <w:rsid w:val="00603A92"/>
    <w:rsid w:val="00605275"/>
    <w:rsid w:val="00606F7A"/>
    <w:rsid w:val="006073A2"/>
    <w:rsid w:val="006073AB"/>
    <w:rsid w:val="0060796B"/>
    <w:rsid w:val="00610093"/>
    <w:rsid w:val="006100F5"/>
    <w:rsid w:val="0061099A"/>
    <w:rsid w:val="00612968"/>
    <w:rsid w:val="00613DA6"/>
    <w:rsid w:val="0061467E"/>
    <w:rsid w:val="0061532E"/>
    <w:rsid w:val="00615C30"/>
    <w:rsid w:val="00617C02"/>
    <w:rsid w:val="00620303"/>
    <w:rsid w:val="00621666"/>
    <w:rsid w:val="006234CB"/>
    <w:rsid w:val="0062360D"/>
    <w:rsid w:val="00624323"/>
    <w:rsid w:val="00624881"/>
    <w:rsid w:val="00624B2F"/>
    <w:rsid w:val="00624F31"/>
    <w:rsid w:val="006259C5"/>
    <w:rsid w:val="00625AD0"/>
    <w:rsid w:val="00625C3B"/>
    <w:rsid w:val="00626B3F"/>
    <w:rsid w:val="00627052"/>
    <w:rsid w:val="00627A1C"/>
    <w:rsid w:val="00627F7B"/>
    <w:rsid w:val="00632971"/>
    <w:rsid w:val="00635112"/>
    <w:rsid w:val="0063538F"/>
    <w:rsid w:val="006369BA"/>
    <w:rsid w:val="00637223"/>
    <w:rsid w:val="006376A0"/>
    <w:rsid w:val="00637BB9"/>
    <w:rsid w:val="00642E5C"/>
    <w:rsid w:val="006435E2"/>
    <w:rsid w:val="00643A9E"/>
    <w:rsid w:val="006444FB"/>
    <w:rsid w:val="006465DB"/>
    <w:rsid w:val="00646FF7"/>
    <w:rsid w:val="006500AC"/>
    <w:rsid w:val="00651323"/>
    <w:rsid w:val="006536DA"/>
    <w:rsid w:val="00653C30"/>
    <w:rsid w:val="00656542"/>
    <w:rsid w:val="00656A65"/>
    <w:rsid w:val="00657271"/>
    <w:rsid w:val="006578BB"/>
    <w:rsid w:val="0065797F"/>
    <w:rsid w:val="00657A0F"/>
    <w:rsid w:val="006615F9"/>
    <w:rsid w:val="00662FD3"/>
    <w:rsid w:val="006645BE"/>
    <w:rsid w:val="006648F5"/>
    <w:rsid w:val="00664EA0"/>
    <w:rsid w:val="00664ECC"/>
    <w:rsid w:val="006671AC"/>
    <w:rsid w:val="006673EC"/>
    <w:rsid w:val="0067044E"/>
    <w:rsid w:val="00670D17"/>
    <w:rsid w:val="00671040"/>
    <w:rsid w:val="00671942"/>
    <w:rsid w:val="0067321D"/>
    <w:rsid w:val="006734B3"/>
    <w:rsid w:val="00673513"/>
    <w:rsid w:val="0067356E"/>
    <w:rsid w:val="00673D6E"/>
    <w:rsid w:val="0067435D"/>
    <w:rsid w:val="00674BC4"/>
    <w:rsid w:val="00676193"/>
    <w:rsid w:val="006776A4"/>
    <w:rsid w:val="0067774E"/>
    <w:rsid w:val="006811AD"/>
    <w:rsid w:val="00684816"/>
    <w:rsid w:val="00684E9F"/>
    <w:rsid w:val="00685D17"/>
    <w:rsid w:val="00686AB0"/>
    <w:rsid w:val="006877AA"/>
    <w:rsid w:val="006907EE"/>
    <w:rsid w:val="00691C2F"/>
    <w:rsid w:val="0069218B"/>
    <w:rsid w:val="006944B2"/>
    <w:rsid w:val="006947B7"/>
    <w:rsid w:val="00694BD3"/>
    <w:rsid w:val="00695C7A"/>
    <w:rsid w:val="00695E53"/>
    <w:rsid w:val="006966F5"/>
    <w:rsid w:val="006969E7"/>
    <w:rsid w:val="006A07CA"/>
    <w:rsid w:val="006A1009"/>
    <w:rsid w:val="006A1A33"/>
    <w:rsid w:val="006A1DD9"/>
    <w:rsid w:val="006A207B"/>
    <w:rsid w:val="006A2E42"/>
    <w:rsid w:val="006A5032"/>
    <w:rsid w:val="006A5B0E"/>
    <w:rsid w:val="006A7B13"/>
    <w:rsid w:val="006B38D5"/>
    <w:rsid w:val="006B4CB4"/>
    <w:rsid w:val="006B4DED"/>
    <w:rsid w:val="006B4DF5"/>
    <w:rsid w:val="006B7585"/>
    <w:rsid w:val="006B775A"/>
    <w:rsid w:val="006C1819"/>
    <w:rsid w:val="006C29FB"/>
    <w:rsid w:val="006C39F7"/>
    <w:rsid w:val="006C724A"/>
    <w:rsid w:val="006D0366"/>
    <w:rsid w:val="006D0D7C"/>
    <w:rsid w:val="006D1359"/>
    <w:rsid w:val="006D191B"/>
    <w:rsid w:val="006D1A8A"/>
    <w:rsid w:val="006D1C8E"/>
    <w:rsid w:val="006D1E2D"/>
    <w:rsid w:val="006D268F"/>
    <w:rsid w:val="006D302D"/>
    <w:rsid w:val="006D3593"/>
    <w:rsid w:val="006D3A04"/>
    <w:rsid w:val="006D3F0B"/>
    <w:rsid w:val="006D4A04"/>
    <w:rsid w:val="006D553D"/>
    <w:rsid w:val="006D5799"/>
    <w:rsid w:val="006D60AB"/>
    <w:rsid w:val="006D6B92"/>
    <w:rsid w:val="006D7EF7"/>
    <w:rsid w:val="006E0A5E"/>
    <w:rsid w:val="006E10BF"/>
    <w:rsid w:val="006E10FA"/>
    <w:rsid w:val="006E1957"/>
    <w:rsid w:val="006E2489"/>
    <w:rsid w:val="006E4DA8"/>
    <w:rsid w:val="006E4E84"/>
    <w:rsid w:val="006E5271"/>
    <w:rsid w:val="006E5EC5"/>
    <w:rsid w:val="006E7CF8"/>
    <w:rsid w:val="006F0257"/>
    <w:rsid w:val="006F0654"/>
    <w:rsid w:val="006F0B62"/>
    <w:rsid w:val="006F0F2D"/>
    <w:rsid w:val="006F1516"/>
    <w:rsid w:val="006F2518"/>
    <w:rsid w:val="006F4660"/>
    <w:rsid w:val="006F4A07"/>
    <w:rsid w:val="006F5F61"/>
    <w:rsid w:val="006F690E"/>
    <w:rsid w:val="006F6CDA"/>
    <w:rsid w:val="006F74C9"/>
    <w:rsid w:val="00700D61"/>
    <w:rsid w:val="00701416"/>
    <w:rsid w:val="00701ED5"/>
    <w:rsid w:val="00703167"/>
    <w:rsid w:val="00704365"/>
    <w:rsid w:val="00704695"/>
    <w:rsid w:val="007065B1"/>
    <w:rsid w:val="0070708A"/>
    <w:rsid w:val="007073F6"/>
    <w:rsid w:val="00707636"/>
    <w:rsid w:val="00710C21"/>
    <w:rsid w:val="007118F5"/>
    <w:rsid w:val="00711954"/>
    <w:rsid w:val="00712594"/>
    <w:rsid w:val="0071286E"/>
    <w:rsid w:val="007133CF"/>
    <w:rsid w:val="00713CB7"/>
    <w:rsid w:val="0071506D"/>
    <w:rsid w:val="007156DA"/>
    <w:rsid w:val="00715B78"/>
    <w:rsid w:val="00715EC6"/>
    <w:rsid w:val="007172B4"/>
    <w:rsid w:val="00720431"/>
    <w:rsid w:val="00721A5D"/>
    <w:rsid w:val="00722104"/>
    <w:rsid w:val="00722B83"/>
    <w:rsid w:val="00724E3A"/>
    <w:rsid w:val="00726612"/>
    <w:rsid w:val="007308CD"/>
    <w:rsid w:val="00731307"/>
    <w:rsid w:val="007317AD"/>
    <w:rsid w:val="0073188A"/>
    <w:rsid w:val="00731EAE"/>
    <w:rsid w:val="00732691"/>
    <w:rsid w:val="00732AAE"/>
    <w:rsid w:val="00734278"/>
    <w:rsid w:val="0073494E"/>
    <w:rsid w:val="007349B8"/>
    <w:rsid w:val="0073610C"/>
    <w:rsid w:val="00736A5D"/>
    <w:rsid w:val="00740164"/>
    <w:rsid w:val="00740B1E"/>
    <w:rsid w:val="0074108E"/>
    <w:rsid w:val="00741135"/>
    <w:rsid w:val="00741E96"/>
    <w:rsid w:val="007424B6"/>
    <w:rsid w:val="00742F27"/>
    <w:rsid w:val="00742FDD"/>
    <w:rsid w:val="00743527"/>
    <w:rsid w:val="007435E3"/>
    <w:rsid w:val="00744AB6"/>
    <w:rsid w:val="007451EC"/>
    <w:rsid w:val="00745512"/>
    <w:rsid w:val="00745803"/>
    <w:rsid w:val="00745B42"/>
    <w:rsid w:val="00746120"/>
    <w:rsid w:val="00746521"/>
    <w:rsid w:val="00746BE5"/>
    <w:rsid w:val="007471EA"/>
    <w:rsid w:val="00751279"/>
    <w:rsid w:val="00751324"/>
    <w:rsid w:val="007513CD"/>
    <w:rsid w:val="00751D64"/>
    <w:rsid w:val="00751DAF"/>
    <w:rsid w:val="00753159"/>
    <w:rsid w:val="0075318D"/>
    <w:rsid w:val="0075373B"/>
    <w:rsid w:val="007539D0"/>
    <w:rsid w:val="00755C04"/>
    <w:rsid w:val="007569BB"/>
    <w:rsid w:val="00757745"/>
    <w:rsid w:val="0076041B"/>
    <w:rsid w:val="00761508"/>
    <w:rsid w:val="007626C9"/>
    <w:rsid w:val="00762CA2"/>
    <w:rsid w:val="00763B69"/>
    <w:rsid w:val="007645B9"/>
    <w:rsid w:val="00764773"/>
    <w:rsid w:val="00764B9C"/>
    <w:rsid w:val="00765325"/>
    <w:rsid w:val="00765ABC"/>
    <w:rsid w:val="0076624E"/>
    <w:rsid w:val="00766586"/>
    <w:rsid w:val="00766C63"/>
    <w:rsid w:val="00767882"/>
    <w:rsid w:val="00767ED0"/>
    <w:rsid w:val="007712FB"/>
    <w:rsid w:val="007717E2"/>
    <w:rsid w:val="00771855"/>
    <w:rsid w:val="0077210C"/>
    <w:rsid w:val="00772630"/>
    <w:rsid w:val="00773105"/>
    <w:rsid w:val="00773C6C"/>
    <w:rsid w:val="007740D4"/>
    <w:rsid w:val="007756B0"/>
    <w:rsid w:val="007756CB"/>
    <w:rsid w:val="0077776A"/>
    <w:rsid w:val="00777810"/>
    <w:rsid w:val="007810FF"/>
    <w:rsid w:val="0078234A"/>
    <w:rsid w:val="00782547"/>
    <w:rsid w:val="00782908"/>
    <w:rsid w:val="00782B8A"/>
    <w:rsid w:val="00782E30"/>
    <w:rsid w:val="007845AE"/>
    <w:rsid w:val="00785E5E"/>
    <w:rsid w:val="0078600B"/>
    <w:rsid w:val="007869A8"/>
    <w:rsid w:val="00790676"/>
    <w:rsid w:val="00790B24"/>
    <w:rsid w:val="00790B7D"/>
    <w:rsid w:val="00791230"/>
    <w:rsid w:val="00791410"/>
    <w:rsid w:val="00792013"/>
    <w:rsid w:val="0079360A"/>
    <w:rsid w:val="007937AE"/>
    <w:rsid w:val="00793DE6"/>
    <w:rsid w:val="00793E8B"/>
    <w:rsid w:val="00793EA8"/>
    <w:rsid w:val="00794239"/>
    <w:rsid w:val="007942AF"/>
    <w:rsid w:val="007958F2"/>
    <w:rsid w:val="0079656A"/>
    <w:rsid w:val="0079696B"/>
    <w:rsid w:val="007A1B5F"/>
    <w:rsid w:val="007A2E1E"/>
    <w:rsid w:val="007A2EA2"/>
    <w:rsid w:val="007A43AC"/>
    <w:rsid w:val="007A4A53"/>
    <w:rsid w:val="007A4F3E"/>
    <w:rsid w:val="007A55DC"/>
    <w:rsid w:val="007A5985"/>
    <w:rsid w:val="007A72A8"/>
    <w:rsid w:val="007A777F"/>
    <w:rsid w:val="007A77C1"/>
    <w:rsid w:val="007B0AA5"/>
    <w:rsid w:val="007B10F6"/>
    <w:rsid w:val="007B1445"/>
    <w:rsid w:val="007B196F"/>
    <w:rsid w:val="007B1BE5"/>
    <w:rsid w:val="007B2B02"/>
    <w:rsid w:val="007B368E"/>
    <w:rsid w:val="007B57C0"/>
    <w:rsid w:val="007B5D05"/>
    <w:rsid w:val="007B603D"/>
    <w:rsid w:val="007B627B"/>
    <w:rsid w:val="007B6690"/>
    <w:rsid w:val="007B6BF9"/>
    <w:rsid w:val="007B7C7D"/>
    <w:rsid w:val="007B7E64"/>
    <w:rsid w:val="007C2085"/>
    <w:rsid w:val="007C288F"/>
    <w:rsid w:val="007C2DA2"/>
    <w:rsid w:val="007C304F"/>
    <w:rsid w:val="007C3CAE"/>
    <w:rsid w:val="007C3E6B"/>
    <w:rsid w:val="007C3F50"/>
    <w:rsid w:val="007C46E1"/>
    <w:rsid w:val="007C59E8"/>
    <w:rsid w:val="007C78D3"/>
    <w:rsid w:val="007C7EDB"/>
    <w:rsid w:val="007D0E4F"/>
    <w:rsid w:val="007D127B"/>
    <w:rsid w:val="007D2DD6"/>
    <w:rsid w:val="007D5138"/>
    <w:rsid w:val="007D55AA"/>
    <w:rsid w:val="007D5B14"/>
    <w:rsid w:val="007D6A05"/>
    <w:rsid w:val="007D6E52"/>
    <w:rsid w:val="007D77ED"/>
    <w:rsid w:val="007E045E"/>
    <w:rsid w:val="007E1330"/>
    <w:rsid w:val="007E225A"/>
    <w:rsid w:val="007E3AAA"/>
    <w:rsid w:val="007E3EB8"/>
    <w:rsid w:val="007E4FA1"/>
    <w:rsid w:val="007E6220"/>
    <w:rsid w:val="007E6F36"/>
    <w:rsid w:val="007E7BE8"/>
    <w:rsid w:val="007F4B8A"/>
    <w:rsid w:val="007F4C86"/>
    <w:rsid w:val="007F5F41"/>
    <w:rsid w:val="007F636A"/>
    <w:rsid w:val="007F6F6D"/>
    <w:rsid w:val="007F7257"/>
    <w:rsid w:val="007F7CF2"/>
    <w:rsid w:val="00800567"/>
    <w:rsid w:val="00804733"/>
    <w:rsid w:val="00804ADF"/>
    <w:rsid w:val="0080546C"/>
    <w:rsid w:val="00805ADB"/>
    <w:rsid w:val="00806159"/>
    <w:rsid w:val="00806F4B"/>
    <w:rsid w:val="00807DD2"/>
    <w:rsid w:val="008104AD"/>
    <w:rsid w:val="00812452"/>
    <w:rsid w:val="00812F47"/>
    <w:rsid w:val="008144C3"/>
    <w:rsid w:val="00817067"/>
    <w:rsid w:val="00817132"/>
    <w:rsid w:val="00817BB1"/>
    <w:rsid w:val="00820475"/>
    <w:rsid w:val="008208B1"/>
    <w:rsid w:val="00820C7F"/>
    <w:rsid w:val="008214C8"/>
    <w:rsid w:val="0082188B"/>
    <w:rsid w:val="00822033"/>
    <w:rsid w:val="0082212E"/>
    <w:rsid w:val="00824175"/>
    <w:rsid w:val="00824E1E"/>
    <w:rsid w:val="00826772"/>
    <w:rsid w:val="008269AC"/>
    <w:rsid w:val="008275FE"/>
    <w:rsid w:val="00831626"/>
    <w:rsid w:val="00832126"/>
    <w:rsid w:val="00832F30"/>
    <w:rsid w:val="008336B2"/>
    <w:rsid w:val="0083461E"/>
    <w:rsid w:val="00834A9F"/>
    <w:rsid w:val="008353B9"/>
    <w:rsid w:val="0083559D"/>
    <w:rsid w:val="008364E5"/>
    <w:rsid w:val="008368AA"/>
    <w:rsid w:val="00837B04"/>
    <w:rsid w:val="00837E0A"/>
    <w:rsid w:val="00840A16"/>
    <w:rsid w:val="00841C9F"/>
    <w:rsid w:val="0084221C"/>
    <w:rsid w:val="00842BAE"/>
    <w:rsid w:val="00842C3A"/>
    <w:rsid w:val="00843607"/>
    <w:rsid w:val="0084393C"/>
    <w:rsid w:val="008444FC"/>
    <w:rsid w:val="008454D0"/>
    <w:rsid w:val="008459BE"/>
    <w:rsid w:val="00845AAD"/>
    <w:rsid w:val="00845B83"/>
    <w:rsid w:val="00845DE5"/>
    <w:rsid w:val="00846824"/>
    <w:rsid w:val="00847A89"/>
    <w:rsid w:val="00847E3E"/>
    <w:rsid w:val="00850115"/>
    <w:rsid w:val="0085024A"/>
    <w:rsid w:val="00851CB6"/>
    <w:rsid w:val="00853068"/>
    <w:rsid w:val="008535FF"/>
    <w:rsid w:val="008536D8"/>
    <w:rsid w:val="0085387C"/>
    <w:rsid w:val="0086094B"/>
    <w:rsid w:val="00861669"/>
    <w:rsid w:val="008622C7"/>
    <w:rsid w:val="008627E5"/>
    <w:rsid w:val="008627F5"/>
    <w:rsid w:val="008630C3"/>
    <w:rsid w:val="008632DB"/>
    <w:rsid w:val="008640A5"/>
    <w:rsid w:val="00865555"/>
    <w:rsid w:val="00865821"/>
    <w:rsid w:val="00865FA0"/>
    <w:rsid w:val="008664A8"/>
    <w:rsid w:val="00866AD9"/>
    <w:rsid w:val="00866E96"/>
    <w:rsid w:val="008703BC"/>
    <w:rsid w:val="008720DE"/>
    <w:rsid w:val="00874634"/>
    <w:rsid w:val="0087529D"/>
    <w:rsid w:val="00875EA5"/>
    <w:rsid w:val="0087630C"/>
    <w:rsid w:val="00881D4B"/>
    <w:rsid w:val="0088237C"/>
    <w:rsid w:val="00882475"/>
    <w:rsid w:val="008835E1"/>
    <w:rsid w:val="00883AEA"/>
    <w:rsid w:val="00884338"/>
    <w:rsid w:val="00885463"/>
    <w:rsid w:val="00887556"/>
    <w:rsid w:val="00887FA9"/>
    <w:rsid w:val="00890951"/>
    <w:rsid w:val="00891AE7"/>
    <w:rsid w:val="00892E71"/>
    <w:rsid w:val="00893182"/>
    <w:rsid w:val="00893C8C"/>
    <w:rsid w:val="008949F0"/>
    <w:rsid w:val="00894C9F"/>
    <w:rsid w:val="00895617"/>
    <w:rsid w:val="008A1155"/>
    <w:rsid w:val="008A3181"/>
    <w:rsid w:val="008A3AC2"/>
    <w:rsid w:val="008A3F9B"/>
    <w:rsid w:val="008A53DE"/>
    <w:rsid w:val="008A5DF7"/>
    <w:rsid w:val="008A6486"/>
    <w:rsid w:val="008A75EB"/>
    <w:rsid w:val="008A7AF8"/>
    <w:rsid w:val="008B002E"/>
    <w:rsid w:val="008B10CD"/>
    <w:rsid w:val="008B13A7"/>
    <w:rsid w:val="008B1468"/>
    <w:rsid w:val="008B1B75"/>
    <w:rsid w:val="008B2C47"/>
    <w:rsid w:val="008B2D9F"/>
    <w:rsid w:val="008B2E6D"/>
    <w:rsid w:val="008B3518"/>
    <w:rsid w:val="008B5A12"/>
    <w:rsid w:val="008B7A57"/>
    <w:rsid w:val="008B7AE9"/>
    <w:rsid w:val="008B7E23"/>
    <w:rsid w:val="008C1B27"/>
    <w:rsid w:val="008C2DFB"/>
    <w:rsid w:val="008C3EC5"/>
    <w:rsid w:val="008C46E1"/>
    <w:rsid w:val="008C4A31"/>
    <w:rsid w:val="008C5966"/>
    <w:rsid w:val="008C5C8B"/>
    <w:rsid w:val="008C5E29"/>
    <w:rsid w:val="008C7503"/>
    <w:rsid w:val="008C782A"/>
    <w:rsid w:val="008C7BC7"/>
    <w:rsid w:val="008D0E1D"/>
    <w:rsid w:val="008D0F50"/>
    <w:rsid w:val="008D150C"/>
    <w:rsid w:val="008D26B6"/>
    <w:rsid w:val="008D2E2F"/>
    <w:rsid w:val="008D3DD6"/>
    <w:rsid w:val="008D3F49"/>
    <w:rsid w:val="008D554A"/>
    <w:rsid w:val="008D7A16"/>
    <w:rsid w:val="008E033A"/>
    <w:rsid w:val="008E1083"/>
    <w:rsid w:val="008E2163"/>
    <w:rsid w:val="008E31FB"/>
    <w:rsid w:val="008E3872"/>
    <w:rsid w:val="008E3927"/>
    <w:rsid w:val="008E729D"/>
    <w:rsid w:val="008F0540"/>
    <w:rsid w:val="008F11D0"/>
    <w:rsid w:val="008F29DF"/>
    <w:rsid w:val="008F5112"/>
    <w:rsid w:val="008F6703"/>
    <w:rsid w:val="00900147"/>
    <w:rsid w:val="00900990"/>
    <w:rsid w:val="00900D78"/>
    <w:rsid w:val="00900DCF"/>
    <w:rsid w:val="00901C1E"/>
    <w:rsid w:val="00904B18"/>
    <w:rsid w:val="00905042"/>
    <w:rsid w:val="00905183"/>
    <w:rsid w:val="009067CE"/>
    <w:rsid w:val="00906F3E"/>
    <w:rsid w:val="00907C0C"/>
    <w:rsid w:val="009100D0"/>
    <w:rsid w:val="00910A2E"/>
    <w:rsid w:val="00910C34"/>
    <w:rsid w:val="00910FE1"/>
    <w:rsid w:val="0091144F"/>
    <w:rsid w:val="0091229B"/>
    <w:rsid w:val="00912D25"/>
    <w:rsid w:val="00914E0F"/>
    <w:rsid w:val="009157A8"/>
    <w:rsid w:val="00915C96"/>
    <w:rsid w:val="00915D77"/>
    <w:rsid w:val="00915EB0"/>
    <w:rsid w:val="00916DF8"/>
    <w:rsid w:val="00917259"/>
    <w:rsid w:val="0091758E"/>
    <w:rsid w:val="00920ED4"/>
    <w:rsid w:val="009216A8"/>
    <w:rsid w:val="00921C68"/>
    <w:rsid w:val="009234D8"/>
    <w:rsid w:val="009239A1"/>
    <w:rsid w:val="009240A9"/>
    <w:rsid w:val="009257A9"/>
    <w:rsid w:val="0092673B"/>
    <w:rsid w:val="009273FE"/>
    <w:rsid w:val="009274C3"/>
    <w:rsid w:val="009300C8"/>
    <w:rsid w:val="00930A0D"/>
    <w:rsid w:val="0093134E"/>
    <w:rsid w:val="00931786"/>
    <w:rsid w:val="009317B4"/>
    <w:rsid w:val="009325C7"/>
    <w:rsid w:val="00932E66"/>
    <w:rsid w:val="00933252"/>
    <w:rsid w:val="00936D7A"/>
    <w:rsid w:val="009379A7"/>
    <w:rsid w:val="00937ABE"/>
    <w:rsid w:val="00937EA5"/>
    <w:rsid w:val="0094189E"/>
    <w:rsid w:val="0094196C"/>
    <w:rsid w:val="00942ED8"/>
    <w:rsid w:val="0094362B"/>
    <w:rsid w:val="00943A6B"/>
    <w:rsid w:val="00943A93"/>
    <w:rsid w:val="00943B87"/>
    <w:rsid w:val="0094439F"/>
    <w:rsid w:val="00944436"/>
    <w:rsid w:val="00945714"/>
    <w:rsid w:val="00945875"/>
    <w:rsid w:val="00945925"/>
    <w:rsid w:val="00946F9C"/>
    <w:rsid w:val="00947552"/>
    <w:rsid w:val="00947DB5"/>
    <w:rsid w:val="009509C3"/>
    <w:rsid w:val="009516EB"/>
    <w:rsid w:val="00952DE4"/>
    <w:rsid w:val="0095306A"/>
    <w:rsid w:val="009537B4"/>
    <w:rsid w:val="009558B8"/>
    <w:rsid w:val="00955E15"/>
    <w:rsid w:val="009568EF"/>
    <w:rsid w:val="00956B79"/>
    <w:rsid w:val="009606F9"/>
    <w:rsid w:val="0096074F"/>
    <w:rsid w:val="00962839"/>
    <w:rsid w:val="00962ACD"/>
    <w:rsid w:val="009658BF"/>
    <w:rsid w:val="00965F6B"/>
    <w:rsid w:val="00970F4C"/>
    <w:rsid w:val="0097130A"/>
    <w:rsid w:val="00971373"/>
    <w:rsid w:val="0097139C"/>
    <w:rsid w:val="009733D2"/>
    <w:rsid w:val="00973763"/>
    <w:rsid w:val="009743EF"/>
    <w:rsid w:val="00974D94"/>
    <w:rsid w:val="00975BD8"/>
    <w:rsid w:val="00976B0B"/>
    <w:rsid w:val="009774FE"/>
    <w:rsid w:val="0097764C"/>
    <w:rsid w:val="00977AFB"/>
    <w:rsid w:val="00980C06"/>
    <w:rsid w:val="00980D9D"/>
    <w:rsid w:val="0098230A"/>
    <w:rsid w:val="009832A1"/>
    <w:rsid w:val="009832F8"/>
    <w:rsid w:val="009839DA"/>
    <w:rsid w:val="00985E49"/>
    <w:rsid w:val="00986FE8"/>
    <w:rsid w:val="00987D59"/>
    <w:rsid w:val="00991418"/>
    <w:rsid w:val="009933D0"/>
    <w:rsid w:val="00994476"/>
    <w:rsid w:val="00994B0E"/>
    <w:rsid w:val="00994BA4"/>
    <w:rsid w:val="00994DE6"/>
    <w:rsid w:val="00995221"/>
    <w:rsid w:val="00995963"/>
    <w:rsid w:val="00995DC8"/>
    <w:rsid w:val="0099700D"/>
    <w:rsid w:val="009972D8"/>
    <w:rsid w:val="00997347"/>
    <w:rsid w:val="009A012A"/>
    <w:rsid w:val="009A0E9B"/>
    <w:rsid w:val="009A11DF"/>
    <w:rsid w:val="009A1CD3"/>
    <w:rsid w:val="009A2477"/>
    <w:rsid w:val="009A39EC"/>
    <w:rsid w:val="009A44A4"/>
    <w:rsid w:val="009A4A5D"/>
    <w:rsid w:val="009A5EEF"/>
    <w:rsid w:val="009B04DF"/>
    <w:rsid w:val="009B0EE5"/>
    <w:rsid w:val="009B1064"/>
    <w:rsid w:val="009B18EB"/>
    <w:rsid w:val="009B2B1F"/>
    <w:rsid w:val="009B5193"/>
    <w:rsid w:val="009B5D1A"/>
    <w:rsid w:val="009B5E0E"/>
    <w:rsid w:val="009B7E08"/>
    <w:rsid w:val="009B7F1E"/>
    <w:rsid w:val="009C0284"/>
    <w:rsid w:val="009C0858"/>
    <w:rsid w:val="009C1281"/>
    <w:rsid w:val="009C153E"/>
    <w:rsid w:val="009C1D36"/>
    <w:rsid w:val="009C28DE"/>
    <w:rsid w:val="009C2C5E"/>
    <w:rsid w:val="009C40B4"/>
    <w:rsid w:val="009C4624"/>
    <w:rsid w:val="009C4844"/>
    <w:rsid w:val="009C5F19"/>
    <w:rsid w:val="009C6134"/>
    <w:rsid w:val="009D0838"/>
    <w:rsid w:val="009D08E2"/>
    <w:rsid w:val="009D0C9F"/>
    <w:rsid w:val="009D10B2"/>
    <w:rsid w:val="009D1DFB"/>
    <w:rsid w:val="009D2543"/>
    <w:rsid w:val="009D2A5B"/>
    <w:rsid w:val="009D2D3C"/>
    <w:rsid w:val="009D4D62"/>
    <w:rsid w:val="009D64E4"/>
    <w:rsid w:val="009D67F3"/>
    <w:rsid w:val="009D6B77"/>
    <w:rsid w:val="009D7FC3"/>
    <w:rsid w:val="009E0892"/>
    <w:rsid w:val="009E20F1"/>
    <w:rsid w:val="009E2122"/>
    <w:rsid w:val="009E38EA"/>
    <w:rsid w:val="009E523C"/>
    <w:rsid w:val="009E5594"/>
    <w:rsid w:val="009E6D0A"/>
    <w:rsid w:val="009E744B"/>
    <w:rsid w:val="009E7F39"/>
    <w:rsid w:val="009F144F"/>
    <w:rsid w:val="009F517D"/>
    <w:rsid w:val="009F54F6"/>
    <w:rsid w:val="009F59EA"/>
    <w:rsid w:val="009F5D89"/>
    <w:rsid w:val="009F6554"/>
    <w:rsid w:val="009F7F98"/>
    <w:rsid w:val="00A008B2"/>
    <w:rsid w:val="00A00A44"/>
    <w:rsid w:val="00A018FA"/>
    <w:rsid w:val="00A02AE4"/>
    <w:rsid w:val="00A02F58"/>
    <w:rsid w:val="00A032AE"/>
    <w:rsid w:val="00A0335A"/>
    <w:rsid w:val="00A046FA"/>
    <w:rsid w:val="00A0538D"/>
    <w:rsid w:val="00A05434"/>
    <w:rsid w:val="00A06895"/>
    <w:rsid w:val="00A0698E"/>
    <w:rsid w:val="00A074B6"/>
    <w:rsid w:val="00A10960"/>
    <w:rsid w:val="00A10D5D"/>
    <w:rsid w:val="00A10DAC"/>
    <w:rsid w:val="00A15E14"/>
    <w:rsid w:val="00A169B3"/>
    <w:rsid w:val="00A16CC2"/>
    <w:rsid w:val="00A16D20"/>
    <w:rsid w:val="00A1757C"/>
    <w:rsid w:val="00A17B61"/>
    <w:rsid w:val="00A2317E"/>
    <w:rsid w:val="00A235CD"/>
    <w:rsid w:val="00A250EE"/>
    <w:rsid w:val="00A26157"/>
    <w:rsid w:val="00A27B7B"/>
    <w:rsid w:val="00A31988"/>
    <w:rsid w:val="00A3208A"/>
    <w:rsid w:val="00A33A1E"/>
    <w:rsid w:val="00A34690"/>
    <w:rsid w:val="00A34793"/>
    <w:rsid w:val="00A34E5B"/>
    <w:rsid w:val="00A34FE2"/>
    <w:rsid w:val="00A35FDA"/>
    <w:rsid w:val="00A360E8"/>
    <w:rsid w:val="00A36732"/>
    <w:rsid w:val="00A370CC"/>
    <w:rsid w:val="00A371BA"/>
    <w:rsid w:val="00A41089"/>
    <w:rsid w:val="00A410C1"/>
    <w:rsid w:val="00A41736"/>
    <w:rsid w:val="00A4395F"/>
    <w:rsid w:val="00A43A06"/>
    <w:rsid w:val="00A43B9C"/>
    <w:rsid w:val="00A43C76"/>
    <w:rsid w:val="00A44078"/>
    <w:rsid w:val="00A45038"/>
    <w:rsid w:val="00A454F8"/>
    <w:rsid w:val="00A4581B"/>
    <w:rsid w:val="00A45BD4"/>
    <w:rsid w:val="00A45EA6"/>
    <w:rsid w:val="00A467A4"/>
    <w:rsid w:val="00A46B06"/>
    <w:rsid w:val="00A471E3"/>
    <w:rsid w:val="00A4751B"/>
    <w:rsid w:val="00A4785C"/>
    <w:rsid w:val="00A47DDA"/>
    <w:rsid w:val="00A509C6"/>
    <w:rsid w:val="00A516B3"/>
    <w:rsid w:val="00A5251D"/>
    <w:rsid w:val="00A528D4"/>
    <w:rsid w:val="00A52A49"/>
    <w:rsid w:val="00A52D95"/>
    <w:rsid w:val="00A530DC"/>
    <w:rsid w:val="00A53965"/>
    <w:rsid w:val="00A53C94"/>
    <w:rsid w:val="00A53D80"/>
    <w:rsid w:val="00A53DBD"/>
    <w:rsid w:val="00A53F34"/>
    <w:rsid w:val="00A54161"/>
    <w:rsid w:val="00A54EC4"/>
    <w:rsid w:val="00A56DD8"/>
    <w:rsid w:val="00A57218"/>
    <w:rsid w:val="00A6017D"/>
    <w:rsid w:val="00A6147B"/>
    <w:rsid w:val="00A62FC2"/>
    <w:rsid w:val="00A64309"/>
    <w:rsid w:val="00A64A02"/>
    <w:rsid w:val="00A64E5A"/>
    <w:rsid w:val="00A656C0"/>
    <w:rsid w:val="00A66668"/>
    <w:rsid w:val="00A66688"/>
    <w:rsid w:val="00A721FD"/>
    <w:rsid w:val="00A7310B"/>
    <w:rsid w:val="00A73D76"/>
    <w:rsid w:val="00A75207"/>
    <w:rsid w:val="00A759B2"/>
    <w:rsid w:val="00A76600"/>
    <w:rsid w:val="00A76EBD"/>
    <w:rsid w:val="00A76F9C"/>
    <w:rsid w:val="00A77540"/>
    <w:rsid w:val="00A81DF0"/>
    <w:rsid w:val="00A8266F"/>
    <w:rsid w:val="00A8284C"/>
    <w:rsid w:val="00A834F0"/>
    <w:rsid w:val="00A843B5"/>
    <w:rsid w:val="00A84B14"/>
    <w:rsid w:val="00A852AD"/>
    <w:rsid w:val="00A855EA"/>
    <w:rsid w:val="00A86977"/>
    <w:rsid w:val="00A86A47"/>
    <w:rsid w:val="00A86B3F"/>
    <w:rsid w:val="00A86F4D"/>
    <w:rsid w:val="00A9067B"/>
    <w:rsid w:val="00A90703"/>
    <w:rsid w:val="00A90B56"/>
    <w:rsid w:val="00A90CC8"/>
    <w:rsid w:val="00A90E80"/>
    <w:rsid w:val="00A91E04"/>
    <w:rsid w:val="00A91E9B"/>
    <w:rsid w:val="00A91FCD"/>
    <w:rsid w:val="00A93120"/>
    <w:rsid w:val="00A94697"/>
    <w:rsid w:val="00A9560A"/>
    <w:rsid w:val="00A958F2"/>
    <w:rsid w:val="00A96196"/>
    <w:rsid w:val="00A96579"/>
    <w:rsid w:val="00A97745"/>
    <w:rsid w:val="00A9791E"/>
    <w:rsid w:val="00AA0374"/>
    <w:rsid w:val="00AA0681"/>
    <w:rsid w:val="00AA0E32"/>
    <w:rsid w:val="00AA0EFC"/>
    <w:rsid w:val="00AA1DFA"/>
    <w:rsid w:val="00AA223B"/>
    <w:rsid w:val="00AA363D"/>
    <w:rsid w:val="00AA3B40"/>
    <w:rsid w:val="00AA7C77"/>
    <w:rsid w:val="00AB1368"/>
    <w:rsid w:val="00AB322C"/>
    <w:rsid w:val="00AB37F4"/>
    <w:rsid w:val="00AB4422"/>
    <w:rsid w:val="00AB6561"/>
    <w:rsid w:val="00AB6BAD"/>
    <w:rsid w:val="00AB6E2A"/>
    <w:rsid w:val="00AB7666"/>
    <w:rsid w:val="00AB7A0B"/>
    <w:rsid w:val="00AB7F7F"/>
    <w:rsid w:val="00AC1DF0"/>
    <w:rsid w:val="00AC205F"/>
    <w:rsid w:val="00AC34FB"/>
    <w:rsid w:val="00AC39B3"/>
    <w:rsid w:val="00AC3FC2"/>
    <w:rsid w:val="00AC433F"/>
    <w:rsid w:val="00AC4878"/>
    <w:rsid w:val="00AC4B04"/>
    <w:rsid w:val="00AC5D55"/>
    <w:rsid w:val="00AC6DBA"/>
    <w:rsid w:val="00AD0126"/>
    <w:rsid w:val="00AD0309"/>
    <w:rsid w:val="00AD0A31"/>
    <w:rsid w:val="00AD0B4A"/>
    <w:rsid w:val="00AD0FB8"/>
    <w:rsid w:val="00AD17F7"/>
    <w:rsid w:val="00AD1B06"/>
    <w:rsid w:val="00AD2AE5"/>
    <w:rsid w:val="00AD3C6E"/>
    <w:rsid w:val="00AD3EFB"/>
    <w:rsid w:val="00AD3F5A"/>
    <w:rsid w:val="00AD53BC"/>
    <w:rsid w:val="00AD6104"/>
    <w:rsid w:val="00AD6206"/>
    <w:rsid w:val="00AD66D8"/>
    <w:rsid w:val="00AD6C55"/>
    <w:rsid w:val="00AD72CC"/>
    <w:rsid w:val="00AD73D3"/>
    <w:rsid w:val="00AE08EA"/>
    <w:rsid w:val="00AE0D84"/>
    <w:rsid w:val="00AE318E"/>
    <w:rsid w:val="00AE3BB8"/>
    <w:rsid w:val="00AE4110"/>
    <w:rsid w:val="00AE41D7"/>
    <w:rsid w:val="00AF1153"/>
    <w:rsid w:val="00AF2845"/>
    <w:rsid w:val="00AF2D89"/>
    <w:rsid w:val="00AF3403"/>
    <w:rsid w:val="00AF4C5F"/>
    <w:rsid w:val="00AF4EDE"/>
    <w:rsid w:val="00AF63DA"/>
    <w:rsid w:val="00AF74E3"/>
    <w:rsid w:val="00AF7DA4"/>
    <w:rsid w:val="00AF7F92"/>
    <w:rsid w:val="00B00D74"/>
    <w:rsid w:val="00B00EBD"/>
    <w:rsid w:val="00B0191E"/>
    <w:rsid w:val="00B0370E"/>
    <w:rsid w:val="00B03C4C"/>
    <w:rsid w:val="00B03E68"/>
    <w:rsid w:val="00B05627"/>
    <w:rsid w:val="00B05E35"/>
    <w:rsid w:val="00B06321"/>
    <w:rsid w:val="00B06C45"/>
    <w:rsid w:val="00B07C9B"/>
    <w:rsid w:val="00B10CE9"/>
    <w:rsid w:val="00B10E1D"/>
    <w:rsid w:val="00B124BD"/>
    <w:rsid w:val="00B12D8C"/>
    <w:rsid w:val="00B12FB8"/>
    <w:rsid w:val="00B14611"/>
    <w:rsid w:val="00B14AE0"/>
    <w:rsid w:val="00B15169"/>
    <w:rsid w:val="00B16946"/>
    <w:rsid w:val="00B16B18"/>
    <w:rsid w:val="00B1742B"/>
    <w:rsid w:val="00B21AE6"/>
    <w:rsid w:val="00B22390"/>
    <w:rsid w:val="00B23517"/>
    <w:rsid w:val="00B238BA"/>
    <w:rsid w:val="00B23F13"/>
    <w:rsid w:val="00B244A1"/>
    <w:rsid w:val="00B2487D"/>
    <w:rsid w:val="00B24A59"/>
    <w:rsid w:val="00B24F72"/>
    <w:rsid w:val="00B265BC"/>
    <w:rsid w:val="00B27419"/>
    <w:rsid w:val="00B30E32"/>
    <w:rsid w:val="00B329B9"/>
    <w:rsid w:val="00B32D57"/>
    <w:rsid w:val="00B336AF"/>
    <w:rsid w:val="00B33C7B"/>
    <w:rsid w:val="00B35DFC"/>
    <w:rsid w:val="00B37406"/>
    <w:rsid w:val="00B404DF"/>
    <w:rsid w:val="00B419C8"/>
    <w:rsid w:val="00B41DC5"/>
    <w:rsid w:val="00B42214"/>
    <w:rsid w:val="00B4227A"/>
    <w:rsid w:val="00B43358"/>
    <w:rsid w:val="00B43B8D"/>
    <w:rsid w:val="00B43EEA"/>
    <w:rsid w:val="00B43F6D"/>
    <w:rsid w:val="00B442A2"/>
    <w:rsid w:val="00B44738"/>
    <w:rsid w:val="00B44805"/>
    <w:rsid w:val="00B46712"/>
    <w:rsid w:val="00B46C6A"/>
    <w:rsid w:val="00B46C78"/>
    <w:rsid w:val="00B46CCF"/>
    <w:rsid w:val="00B47F33"/>
    <w:rsid w:val="00B5027C"/>
    <w:rsid w:val="00B50E63"/>
    <w:rsid w:val="00B515CB"/>
    <w:rsid w:val="00B520EF"/>
    <w:rsid w:val="00B531BD"/>
    <w:rsid w:val="00B53B26"/>
    <w:rsid w:val="00B55D89"/>
    <w:rsid w:val="00B567D4"/>
    <w:rsid w:val="00B56AC0"/>
    <w:rsid w:val="00B61EA6"/>
    <w:rsid w:val="00B61F3E"/>
    <w:rsid w:val="00B6237F"/>
    <w:rsid w:val="00B62C4C"/>
    <w:rsid w:val="00B6401E"/>
    <w:rsid w:val="00B6413D"/>
    <w:rsid w:val="00B64DAB"/>
    <w:rsid w:val="00B64EC4"/>
    <w:rsid w:val="00B652A1"/>
    <w:rsid w:val="00B65B35"/>
    <w:rsid w:val="00B66650"/>
    <w:rsid w:val="00B702C0"/>
    <w:rsid w:val="00B70CD9"/>
    <w:rsid w:val="00B728E2"/>
    <w:rsid w:val="00B735DD"/>
    <w:rsid w:val="00B737D1"/>
    <w:rsid w:val="00B73B9B"/>
    <w:rsid w:val="00B7459B"/>
    <w:rsid w:val="00B749E2"/>
    <w:rsid w:val="00B74CE9"/>
    <w:rsid w:val="00B74FDB"/>
    <w:rsid w:val="00B7553C"/>
    <w:rsid w:val="00B75C20"/>
    <w:rsid w:val="00B75C99"/>
    <w:rsid w:val="00B7731E"/>
    <w:rsid w:val="00B77C0B"/>
    <w:rsid w:val="00B8183F"/>
    <w:rsid w:val="00B82635"/>
    <w:rsid w:val="00B8285E"/>
    <w:rsid w:val="00B82C51"/>
    <w:rsid w:val="00B84243"/>
    <w:rsid w:val="00B8694C"/>
    <w:rsid w:val="00B86CB9"/>
    <w:rsid w:val="00B90D11"/>
    <w:rsid w:val="00B90EF2"/>
    <w:rsid w:val="00B91F39"/>
    <w:rsid w:val="00B923C9"/>
    <w:rsid w:val="00B92C44"/>
    <w:rsid w:val="00B9455C"/>
    <w:rsid w:val="00B95D6B"/>
    <w:rsid w:val="00B96700"/>
    <w:rsid w:val="00BA024B"/>
    <w:rsid w:val="00BA0B3C"/>
    <w:rsid w:val="00BA1178"/>
    <w:rsid w:val="00BA27D9"/>
    <w:rsid w:val="00BA2AAE"/>
    <w:rsid w:val="00BA3ACE"/>
    <w:rsid w:val="00BA4F96"/>
    <w:rsid w:val="00BA56F5"/>
    <w:rsid w:val="00BA5D85"/>
    <w:rsid w:val="00BA6688"/>
    <w:rsid w:val="00BA6F4B"/>
    <w:rsid w:val="00BA7708"/>
    <w:rsid w:val="00BB027B"/>
    <w:rsid w:val="00BB078C"/>
    <w:rsid w:val="00BB1918"/>
    <w:rsid w:val="00BB31D6"/>
    <w:rsid w:val="00BB33A8"/>
    <w:rsid w:val="00BB4823"/>
    <w:rsid w:val="00BB4A78"/>
    <w:rsid w:val="00BB5326"/>
    <w:rsid w:val="00BB582C"/>
    <w:rsid w:val="00BB60EA"/>
    <w:rsid w:val="00BC062E"/>
    <w:rsid w:val="00BC0796"/>
    <w:rsid w:val="00BC07F5"/>
    <w:rsid w:val="00BC0A6F"/>
    <w:rsid w:val="00BC0F20"/>
    <w:rsid w:val="00BC1359"/>
    <w:rsid w:val="00BC1A5D"/>
    <w:rsid w:val="00BC292C"/>
    <w:rsid w:val="00BC2D7D"/>
    <w:rsid w:val="00BC300A"/>
    <w:rsid w:val="00BC340D"/>
    <w:rsid w:val="00BC34D3"/>
    <w:rsid w:val="00BC3A3A"/>
    <w:rsid w:val="00BC3EAA"/>
    <w:rsid w:val="00BC3FA2"/>
    <w:rsid w:val="00BC54E5"/>
    <w:rsid w:val="00BC612E"/>
    <w:rsid w:val="00BC6808"/>
    <w:rsid w:val="00BC71E1"/>
    <w:rsid w:val="00BD012B"/>
    <w:rsid w:val="00BD04E8"/>
    <w:rsid w:val="00BD1A2D"/>
    <w:rsid w:val="00BD2962"/>
    <w:rsid w:val="00BD2B2E"/>
    <w:rsid w:val="00BD407C"/>
    <w:rsid w:val="00BD5962"/>
    <w:rsid w:val="00BD59E3"/>
    <w:rsid w:val="00BD5D49"/>
    <w:rsid w:val="00BD5E97"/>
    <w:rsid w:val="00BD643D"/>
    <w:rsid w:val="00BD6BED"/>
    <w:rsid w:val="00BE091A"/>
    <w:rsid w:val="00BE1F9B"/>
    <w:rsid w:val="00BE28AA"/>
    <w:rsid w:val="00BE2FC7"/>
    <w:rsid w:val="00BE41D3"/>
    <w:rsid w:val="00BE43CE"/>
    <w:rsid w:val="00BE5221"/>
    <w:rsid w:val="00BE720A"/>
    <w:rsid w:val="00BE7698"/>
    <w:rsid w:val="00BF1174"/>
    <w:rsid w:val="00BF1BFB"/>
    <w:rsid w:val="00BF25DA"/>
    <w:rsid w:val="00BF2FA9"/>
    <w:rsid w:val="00BF41E2"/>
    <w:rsid w:val="00BF43F8"/>
    <w:rsid w:val="00BF652C"/>
    <w:rsid w:val="00BF6F89"/>
    <w:rsid w:val="00BF76DD"/>
    <w:rsid w:val="00C00405"/>
    <w:rsid w:val="00C01901"/>
    <w:rsid w:val="00C02468"/>
    <w:rsid w:val="00C02E54"/>
    <w:rsid w:val="00C04511"/>
    <w:rsid w:val="00C06B03"/>
    <w:rsid w:val="00C07012"/>
    <w:rsid w:val="00C070B4"/>
    <w:rsid w:val="00C07A0C"/>
    <w:rsid w:val="00C10372"/>
    <w:rsid w:val="00C107F6"/>
    <w:rsid w:val="00C108C3"/>
    <w:rsid w:val="00C10BBE"/>
    <w:rsid w:val="00C11F2B"/>
    <w:rsid w:val="00C11F38"/>
    <w:rsid w:val="00C12D6A"/>
    <w:rsid w:val="00C13590"/>
    <w:rsid w:val="00C145CF"/>
    <w:rsid w:val="00C151B6"/>
    <w:rsid w:val="00C16CF6"/>
    <w:rsid w:val="00C221D7"/>
    <w:rsid w:val="00C2331C"/>
    <w:rsid w:val="00C25815"/>
    <w:rsid w:val="00C25927"/>
    <w:rsid w:val="00C25DC3"/>
    <w:rsid w:val="00C25F2A"/>
    <w:rsid w:val="00C26A2B"/>
    <w:rsid w:val="00C27302"/>
    <w:rsid w:val="00C2788C"/>
    <w:rsid w:val="00C27A09"/>
    <w:rsid w:val="00C27ECE"/>
    <w:rsid w:val="00C30188"/>
    <w:rsid w:val="00C30636"/>
    <w:rsid w:val="00C30F72"/>
    <w:rsid w:val="00C311EA"/>
    <w:rsid w:val="00C312C0"/>
    <w:rsid w:val="00C32B5B"/>
    <w:rsid w:val="00C33600"/>
    <w:rsid w:val="00C341BD"/>
    <w:rsid w:val="00C343FB"/>
    <w:rsid w:val="00C35F64"/>
    <w:rsid w:val="00C35FDE"/>
    <w:rsid w:val="00C40B52"/>
    <w:rsid w:val="00C4138F"/>
    <w:rsid w:val="00C41926"/>
    <w:rsid w:val="00C429F4"/>
    <w:rsid w:val="00C42FB9"/>
    <w:rsid w:val="00C43B9B"/>
    <w:rsid w:val="00C44872"/>
    <w:rsid w:val="00C45AF1"/>
    <w:rsid w:val="00C46B7B"/>
    <w:rsid w:val="00C47904"/>
    <w:rsid w:val="00C52BDA"/>
    <w:rsid w:val="00C54526"/>
    <w:rsid w:val="00C54DBC"/>
    <w:rsid w:val="00C54DCA"/>
    <w:rsid w:val="00C55E8E"/>
    <w:rsid w:val="00C576D4"/>
    <w:rsid w:val="00C577F8"/>
    <w:rsid w:val="00C57855"/>
    <w:rsid w:val="00C578BE"/>
    <w:rsid w:val="00C61129"/>
    <w:rsid w:val="00C6160D"/>
    <w:rsid w:val="00C640B2"/>
    <w:rsid w:val="00C64A8B"/>
    <w:rsid w:val="00C6511F"/>
    <w:rsid w:val="00C65F1E"/>
    <w:rsid w:val="00C663AC"/>
    <w:rsid w:val="00C66CAB"/>
    <w:rsid w:val="00C67236"/>
    <w:rsid w:val="00C672F2"/>
    <w:rsid w:val="00C70099"/>
    <w:rsid w:val="00C70E7A"/>
    <w:rsid w:val="00C71058"/>
    <w:rsid w:val="00C72081"/>
    <w:rsid w:val="00C7269C"/>
    <w:rsid w:val="00C72CF8"/>
    <w:rsid w:val="00C7447A"/>
    <w:rsid w:val="00C74E37"/>
    <w:rsid w:val="00C765BA"/>
    <w:rsid w:val="00C76C7B"/>
    <w:rsid w:val="00C77760"/>
    <w:rsid w:val="00C77BDD"/>
    <w:rsid w:val="00C81E62"/>
    <w:rsid w:val="00C82441"/>
    <w:rsid w:val="00C846A4"/>
    <w:rsid w:val="00C847EE"/>
    <w:rsid w:val="00C853D5"/>
    <w:rsid w:val="00C87C31"/>
    <w:rsid w:val="00C87DB6"/>
    <w:rsid w:val="00C87E79"/>
    <w:rsid w:val="00C9006E"/>
    <w:rsid w:val="00C90703"/>
    <w:rsid w:val="00C909A8"/>
    <w:rsid w:val="00C92663"/>
    <w:rsid w:val="00C9271C"/>
    <w:rsid w:val="00C93C2A"/>
    <w:rsid w:val="00C93E43"/>
    <w:rsid w:val="00C93E75"/>
    <w:rsid w:val="00C94B3F"/>
    <w:rsid w:val="00C95FA4"/>
    <w:rsid w:val="00C96270"/>
    <w:rsid w:val="00C96336"/>
    <w:rsid w:val="00CA1798"/>
    <w:rsid w:val="00CA18AB"/>
    <w:rsid w:val="00CA1A98"/>
    <w:rsid w:val="00CA1B43"/>
    <w:rsid w:val="00CA29E3"/>
    <w:rsid w:val="00CA4EFF"/>
    <w:rsid w:val="00CA5586"/>
    <w:rsid w:val="00CA6409"/>
    <w:rsid w:val="00CA6C99"/>
    <w:rsid w:val="00CA7578"/>
    <w:rsid w:val="00CA7FB8"/>
    <w:rsid w:val="00CB02F7"/>
    <w:rsid w:val="00CB0F33"/>
    <w:rsid w:val="00CB137E"/>
    <w:rsid w:val="00CB1C6C"/>
    <w:rsid w:val="00CB25A2"/>
    <w:rsid w:val="00CB4B5C"/>
    <w:rsid w:val="00CB5461"/>
    <w:rsid w:val="00CB5664"/>
    <w:rsid w:val="00CC1A58"/>
    <w:rsid w:val="00CC1E37"/>
    <w:rsid w:val="00CC2015"/>
    <w:rsid w:val="00CC26EB"/>
    <w:rsid w:val="00CC27D5"/>
    <w:rsid w:val="00CC2AFF"/>
    <w:rsid w:val="00CC42A2"/>
    <w:rsid w:val="00CC53AB"/>
    <w:rsid w:val="00CC59E5"/>
    <w:rsid w:val="00CC5DB9"/>
    <w:rsid w:val="00CC6C25"/>
    <w:rsid w:val="00CC723E"/>
    <w:rsid w:val="00CD2288"/>
    <w:rsid w:val="00CD2914"/>
    <w:rsid w:val="00CD2F67"/>
    <w:rsid w:val="00CD3504"/>
    <w:rsid w:val="00CD3754"/>
    <w:rsid w:val="00CD485B"/>
    <w:rsid w:val="00CD51CF"/>
    <w:rsid w:val="00CD5CCB"/>
    <w:rsid w:val="00CD5E04"/>
    <w:rsid w:val="00CD5E74"/>
    <w:rsid w:val="00CE0239"/>
    <w:rsid w:val="00CE0A44"/>
    <w:rsid w:val="00CE0EB9"/>
    <w:rsid w:val="00CE1273"/>
    <w:rsid w:val="00CE132D"/>
    <w:rsid w:val="00CE1C8A"/>
    <w:rsid w:val="00CE3211"/>
    <w:rsid w:val="00CE3BEA"/>
    <w:rsid w:val="00CE499C"/>
    <w:rsid w:val="00CE53D5"/>
    <w:rsid w:val="00CE5702"/>
    <w:rsid w:val="00CF04AE"/>
    <w:rsid w:val="00CF073D"/>
    <w:rsid w:val="00CF09E2"/>
    <w:rsid w:val="00CF24DB"/>
    <w:rsid w:val="00CF3060"/>
    <w:rsid w:val="00CF5651"/>
    <w:rsid w:val="00CF618D"/>
    <w:rsid w:val="00CF689E"/>
    <w:rsid w:val="00CF7B36"/>
    <w:rsid w:val="00CF7E64"/>
    <w:rsid w:val="00D00286"/>
    <w:rsid w:val="00D00A21"/>
    <w:rsid w:val="00D02563"/>
    <w:rsid w:val="00D02983"/>
    <w:rsid w:val="00D03D06"/>
    <w:rsid w:val="00D0610B"/>
    <w:rsid w:val="00D06A43"/>
    <w:rsid w:val="00D079BC"/>
    <w:rsid w:val="00D110EA"/>
    <w:rsid w:val="00D11EB3"/>
    <w:rsid w:val="00D12CC9"/>
    <w:rsid w:val="00D13641"/>
    <w:rsid w:val="00D13792"/>
    <w:rsid w:val="00D14D4C"/>
    <w:rsid w:val="00D14E51"/>
    <w:rsid w:val="00D1682E"/>
    <w:rsid w:val="00D16890"/>
    <w:rsid w:val="00D16A72"/>
    <w:rsid w:val="00D21E2D"/>
    <w:rsid w:val="00D221A7"/>
    <w:rsid w:val="00D22A6B"/>
    <w:rsid w:val="00D22B42"/>
    <w:rsid w:val="00D24F67"/>
    <w:rsid w:val="00D24FA6"/>
    <w:rsid w:val="00D26232"/>
    <w:rsid w:val="00D262BD"/>
    <w:rsid w:val="00D265D0"/>
    <w:rsid w:val="00D26972"/>
    <w:rsid w:val="00D2735C"/>
    <w:rsid w:val="00D27528"/>
    <w:rsid w:val="00D30647"/>
    <w:rsid w:val="00D30AF5"/>
    <w:rsid w:val="00D31458"/>
    <w:rsid w:val="00D317E1"/>
    <w:rsid w:val="00D31A51"/>
    <w:rsid w:val="00D32C73"/>
    <w:rsid w:val="00D3351A"/>
    <w:rsid w:val="00D33A2E"/>
    <w:rsid w:val="00D34147"/>
    <w:rsid w:val="00D36AF6"/>
    <w:rsid w:val="00D36E09"/>
    <w:rsid w:val="00D372D2"/>
    <w:rsid w:val="00D37532"/>
    <w:rsid w:val="00D401BD"/>
    <w:rsid w:val="00D40BFA"/>
    <w:rsid w:val="00D41969"/>
    <w:rsid w:val="00D41F68"/>
    <w:rsid w:val="00D44632"/>
    <w:rsid w:val="00D45176"/>
    <w:rsid w:val="00D467DB"/>
    <w:rsid w:val="00D46ED9"/>
    <w:rsid w:val="00D47538"/>
    <w:rsid w:val="00D5078E"/>
    <w:rsid w:val="00D5157F"/>
    <w:rsid w:val="00D53324"/>
    <w:rsid w:val="00D5552B"/>
    <w:rsid w:val="00D557FD"/>
    <w:rsid w:val="00D569A1"/>
    <w:rsid w:val="00D60CD2"/>
    <w:rsid w:val="00D632A3"/>
    <w:rsid w:val="00D65589"/>
    <w:rsid w:val="00D65BB5"/>
    <w:rsid w:val="00D66045"/>
    <w:rsid w:val="00D66688"/>
    <w:rsid w:val="00D6788F"/>
    <w:rsid w:val="00D70194"/>
    <w:rsid w:val="00D702F0"/>
    <w:rsid w:val="00D708EE"/>
    <w:rsid w:val="00D70EC5"/>
    <w:rsid w:val="00D70FA3"/>
    <w:rsid w:val="00D7162D"/>
    <w:rsid w:val="00D7244D"/>
    <w:rsid w:val="00D724E5"/>
    <w:rsid w:val="00D73252"/>
    <w:rsid w:val="00D75063"/>
    <w:rsid w:val="00D755D9"/>
    <w:rsid w:val="00D765FC"/>
    <w:rsid w:val="00D76947"/>
    <w:rsid w:val="00D76C03"/>
    <w:rsid w:val="00D774B4"/>
    <w:rsid w:val="00D818FD"/>
    <w:rsid w:val="00D81A32"/>
    <w:rsid w:val="00D82C29"/>
    <w:rsid w:val="00D84A39"/>
    <w:rsid w:val="00D84E4E"/>
    <w:rsid w:val="00D85131"/>
    <w:rsid w:val="00D85568"/>
    <w:rsid w:val="00D8663F"/>
    <w:rsid w:val="00D8781D"/>
    <w:rsid w:val="00D9012E"/>
    <w:rsid w:val="00D905FF"/>
    <w:rsid w:val="00D92ECF"/>
    <w:rsid w:val="00D933C6"/>
    <w:rsid w:val="00D95C49"/>
    <w:rsid w:val="00D96B5A"/>
    <w:rsid w:val="00D96E1D"/>
    <w:rsid w:val="00D96E77"/>
    <w:rsid w:val="00D96E86"/>
    <w:rsid w:val="00DA064C"/>
    <w:rsid w:val="00DA0790"/>
    <w:rsid w:val="00DA121F"/>
    <w:rsid w:val="00DA18EA"/>
    <w:rsid w:val="00DA1CAF"/>
    <w:rsid w:val="00DA2427"/>
    <w:rsid w:val="00DA2795"/>
    <w:rsid w:val="00DA28C1"/>
    <w:rsid w:val="00DA2CD8"/>
    <w:rsid w:val="00DA4E1F"/>
    <w:rsid w:val="00DA7B93"/>
    <w:rsid w:val="00DB06BC"/>
    <w:rsid w:val="00DB2E76"/>
    <w:rsid w:val="00DB418A"/>
    <w:rsid w:val="00DB4AB2"/>
    <w:rsid w:val="00DB6A2B"/>
    <w:rsid w:val="00DB7789"/>
    <w:rsid w:val="00DC0350"/>
    <w:rsid w:val="00DC045C"/>
    <w:rsid w:val="00DC087D"/>
    <w:rsid w:val="00DC1151"/>
    <w:rsid w:val="00DC219F"/>
    <w:rsid w:val="00DC239D"/>
    <w:rsid w:val="00DC3579"/>
    <w:rsid w:val="00DC3612"/>
    <w:rsid w:val="00DC49FA"/>
    <w:rsid w:val="00DC4B00"/>
    <w:rsid w:val="00DC4D0A"/>
    <w:rsid w:val="00DC5066"/>
    <w:rsid w:val="00DC5150"/>
    <w:rsid w:val="00DC6AEF"/>
    <w:rsid w:val="00DC7416"/>
    <w:rsid w:val="00DC7D48"/>
    <w:rsid w:val="00DD083C"/>
    <w:rsid w:val="00DD470D"/>
    <w:rsid w:val="00DD4978"/>
    <w:rsid w:val="00DD7721"/>
    <w:rsid w:val="00DE1EEC"/>
    <w:rsid w:val="00DE2383"/>
    <w:rsid w:val="00DE23A5"/>
    <w:rsid w:val="00DE2B2D"/>
    <w:rsid w:val="00DE46F7"/>
    <w:rsid w:val="00DE5E9E"/>
    <w:rsid w:val="00DE5F48"/>
    <w:rsid w:val="00DE68C9"/>
    <w:rsid w:val="00DE6D82"/>
    <w:rsid w:val="00DE77E8"/>
    <w:rsid w:val="00DF067B"/>
    <w:rsid w:val="00DF3624"/>
    <w:rsid w:val="00DF4323"/>
    <w:rsid w:val="00DF45CE"/>
    <w:rsid w:val="00DF5EB7"/>
    <w:rsid w:val="00DF5FD1"/>
    <w:rsid w:val="00DF6A23"/>
    <w:rsid w:val="00DF6D0A"/>
    <w:rsid w:val="00DF779C"/>
    <w:rsid w:val="00E002C8"/>
    <w:rsid w:val="00E0180C"/>
    <w:rsid w:val="00E021C1"/>
    <w:rsid w:val="00E04397"/>
    <w:rsid w:val="00E04499"/>
    <w:rsid w:val="00E04760"/>
    <w:rsid w:val="00E04A24"/>
    <w:rsid w:val="00E04A55"/>
    <w:rsid w:val="00E0564D"/>
    <w:rsid w:val="00E05DED"/>
    <w:rsid w:val="00E05F2A"/>
    <w:rsid w:val="00E076C2"/>
    <w:rsid w:val="00E07987"/>
    <w:rsid w:val="00E10926"/>
    <w:rsid w:val="00E11C03"/>
    <w:rsid w:val="00E12416"/>
    <w:rsid w:val="00E13590"/>
    <w:rsid w:val="00E1360A"/>
    <w:rsid w:val="00E145FB"/>
    <w:rsid w:val="00E15B28"/>
    <w:rsid w:val="00E20A60"/>
    <w:rsid w:val="00E214A4"/>
    <w:rsid w:val="00E21C31"/>
    <w:rsid w:val="00E25EB9"/>
    <w:rsid w:val="00E2763F"/>
    <w:rsid w:val="00E316E6"/>
    <w:rsid w:val="00E31B37"/>
    <w:rsid w:val="00E327A7"/>
    <w:rsid w:val="00E33CB7"/>
    <w:rsid w:val="00E3416E"/>
    <w:rsid w:val="00E347EC"/>
    <w:rsid w:val="00E34912"/>
    <w:rsid w:val="00E3564C"/>
    <w:rsid w:val="00E35E72"/>
    <w:rsid w:val="00E365FD"/>
    <w:rsid w:val="00E374CF"/>
    <w:rsid w:val="00E41079"/>
    <w:rsid w:val="00E42721"/>
    <w:rsid w:val="00E43490"/>
    <w:rsid w:val="00E43F2A"/>
    <w:rsid w:val="00E4442D"/>
    <w:rsid w:val="00E4476D"/>
    <w:rsid w:val="00E44AF0"/>
    <w:rsid w:val="00E45237"/>
    <w:rsid w:val="00E4580D"/>
    <w:rsid w:val="00E4675D"/>
    <w:rsid w:val="00E46DD0"/>
    <w:rsid w:val="00E4723C"/>
    <w:rsid w:val="00E47DE7"/>
    <w:rsid w:val="00E506FA"/>
    <w:rsid w:val="00E5082E"/>
    <w:rsid w:val="00E513CC"/>
    <w:rsid w:val="00E51A66"/>
    <w:rsid w:val="00E52B59"/>
    <w:rsid w:val="00E5415A"/>
    <w:rsid w:val="00E545CA"/>
    <w:rsid w:val="00E5487E"/>
    <w:rsid w:val="00E54C30"/>
    <w:rsid w:val="00E55349"/>
    <w:rsid w:val="00E55557"/>
    <w:rsid w:val="00E556F1"/>
    <w:rsid w:val="00E55E79"/>
    <w:rsid w:val="00E617F6"/>
    <w:rsid w:val="00E62ED2"/>
    <w:rsid w:val="00E63971"/>
    <w:rsid w:val="00E6486E"/>
    <w:rsid w:val="00E658A1"/>
    <w:rsid w:val="00E65EF1"/>
    <w:rsid w:val="00E67000"/>
    <w:rsid w:val="00E671FC"/>
    <w:rsid w:val="00E702A4"/>
    <w:rsid w:val="00E70C7E"/>
    <w:rsid w:val="00E718A0"/>
    <w:rsid w:val="00E728CF"/>
    <w:rsid w:val="00E7308D"/>
    <w:rsid w:val="00E738A6"/>
    <w:rsid w:val="00E73A8A"/>
    <w:rsid w:val="00E753BF"/>
    <w:rsid w:val="00E75ADB"/>
    <w:rsid w:val="00E75D3B"/>
    <w:rsid w:val="00E75DB0"/>
    <w:rsid w:val="00E76BB5"/>
    <w:rsid w:val="00E76CA1"/>
    <w:rsid w:val="00E76F75"/>
    <w:rsid w:val="00E77F75"/>
    <w:rsid w:val="00E8033C"/>
    <w:rsid w:val="00E80545"/>
    <w:rsid w:val="00E8171A"/>
    <w:rsid w:val="00E81BC3"/>
    <w:rsid w:val="00E82ED1"/>
    <w:rsid w:val="00E83A40"/>
    <w:rsid w:val="00E84BB9"/>
    <w:rsid w:val="00E84FA2"/>
    <w:rsid w:val="00E85401"/>
    <w:rsid w:val="00E85EC7"/>
    <w:rsid w:val="00E868AF"/>
    <w:rsid w:val="00E86C81"/>
    <w:rsid w:val="00E876A0"/>
    <w:rsid w:val="00E877CA"/>
    <w:rsid w:val="00E90069"/>
    <w:rsid w:val="00E90A6A"/>
    <w:rsid w:val="00E9123D"/>
    <w:rsid w:val="00E91B95"/>
    <w:rsid w:val="00E928D7"/>
    <w:rsid w:val="00E97C4A"/>
    <w:rsid w:val="00E97E7F"/>
    <w:rsid w:val="00EA0448"/>
    <w:rsid w:val="00EA05B6"/>
    <w:rsid w:val="00EA0762"/>
    <w:rsid w:val="00EA1BEC"/>
    <w:rsid w:val="00EA34DC"/>
    <w:rsid w:val="00EA4867"/>
    <w:rsid w:val="00EA4B79"/>
    <w:rsid w:val="00EA70B2"/>
    <w:rsid w:val="00EA7347"/>
    <w:rsid w:val="00EB12AF"/>
    <w:rsid w:val="00EB1536"/>
    <w:rsid w:val="00EB1951"/>
    <w:rsid w:val="00EB1C20"/>
    <w:rsid w:val="00EB2B6A"/>
    <w:rsid w:val="00EB4C46"/>
    <w:rsid w:val="00EB548C"/>
    <w:rsid w:val="00EB55FA"/>
    <w:rsid w:val="00EB56D5"/>
    <w:rsid w:val="00EB5B24"/>
    <w:rsid w:val="00EC0148"/>
    <w:rsid w:val="00EC04E5"/>
    <w:rsid w:val="00EC18C3"/>
    <w:rsid w:val="00EC19E1"/>
    <w:rsid w:val="00EC2167"/>
    <w:rsid w:val="00EC319A"/>
    <w:rsid w:val="00EC3396"/>
    <w:rsid w:val="00EC5246"/>
    <w:rsid w:val="00EC57BB"/>
    <w:rsid w:val="00EC5F32"/>
    <w:rsid w:val="00EC5F36"/>
    <w:rsid w:val="00EC6378"/>
    <w:rsid w:val="00EC6E52"/>
    <w:rsid w:val="00EC6FDC"/>
    <w:rsid w:val="00EC7024"/>
    <w:rsid w:val="00EC7373"/>
    <w:rsid w:val="00EC76E5"/>
    <w:rsid w:val="00ED0B05"/>
    <w:rsid w:val="00ED1554"/>
    <w:rsid w:val="00ED4781"/>
    <w:rsid w:val="00ED6200"/>
    <w:rsid w:val="00ED6399"/>
    <w:rsid w:val="00ED6D9D"/>
    <w:rsid w:val="00ED7365"/>
    <w:rsid w:val="00ED7694"/>
    <w:rsid w:val="00ED7FBD"/>
    <w:rsid w:val="00EE0A91"/>
    <w:rsid w:val="00EE15C3"/>
    <w:rsid w:val="00EE28CD"/>
    <w:rsid w:val="00EE2CE1"/>
    <w:rsid w:val="00EE30EF"/>
    <w:rsid w:val="00EE324A"/>
    <w:rsid w:val="00EE3D74"/>
    <w:rsid w:val="00EE45FD"/>
    <w:rsid w:val="00EE5DF0"/>
    <w:rsid w:val="00EE6B58"/>
    <w:rsid w:val="00EE6FE8"/>
    <w:rsid w:val="00EF10E8"/>
    <w:rsid w:val="00EF132E"/>
    <w:rsid w:val="00EF2581"/>
    <w:rsid w:val="00EF34F7"/>
    <w:rsid w:val="00EF3685"/>
    <w:rsid w:val="00EF3746"/>
    <w:rsid w:val="00EF3AC5"/>
    <w:rsid w:val="00EF4C36"/>
    <w:rsid w:val="00EF6AA7"/>
    <w:rsid w:val="00EF6DA8"/>
    <w:rsid w:val="00EF713C"/>
    <w:rsid w:val="00EF74A9"/>
    <w:rsid w:val="00EF7B37"/>
    <w:rsid w:val="00EF7C23"/>
    <w:rsid w:val="00F01E7D"/>
    <w:rsid w:val="00F02932"/>
    <w:rsid w:val="00F05682"/>
    <w:rsid w:val="00F065BD"/>
    <w:rsid w:val="00F07C8F"/>
    <w:rsid w:val="00F105C2"/>
    <w:rsid w:val="00F1206D"/>
    <w:rsid w:val="00F13C73"/>
    <w:rsid w:val="00F15A15"/>
    <w:rsid w:val="00F17161"/>
    <w:rsid w:val="00F177AC"/>
    <w:rsid w:val="00F206E4"/>
    <w:rsid w:val="00F20F55"/>
    <w:rsid w:val="00F21D64"/>
    <w:rsid w:val="00F2227D"/>
    <w:rsid w:val="00F2233A"/>
    <w:rsid w:val="00F23D0F"/>
    <w:rsid w:val="00F24101"/>
    <w:rsid w:val="00F24124"/>
    <w:rsid w:val="00F249CD"/>
    <w:rsid w:val="00F24E0C"/>
    <w:rsid w:val="00F2629E"/>
    <w:rsid w:val="00F2751D"/>
    <w:rsid w:val="00F30AC6"/>
    <w:rsid w:val="00F3104D"/>
    <w:rsid w:val="00F31671"/>
    <w:rsid w:val="00F32725"/>
    <w:rsid w:val="00F32BB9"/>
    <w:rsid w:val="00F335BA"/>
    <w:rsid w:val="00F33FBA"/>
    <w:rsid w:val="00F34857"/>
    <w:rsid w:val="00F3653F"/>
    <w:rsid w:val="00F36B57"/>
    <w:rsid w:val="00F3785B"/>
    <w:rsid w:val="00F37FED"/>
    <w:rsid w:val="00F41A87"/>
    <w:rsid w:val="00F43449"/>
    <w:rsid w:val="00F434C7"/>
    <w:rsid w:val="00F44060"/>
    <w:rsid w:val="00F4722E"/>
    <w:rsid w:val="00F54CBE"/>
    <w:rsid w:val="00F5504F"/>
    <w:rsid w:val="00F551C2"/>
    <w:rsid w:val="00F5578A"/>
    <w:rsid w:val="00F55F6A"/>
    <w:rsid w:val="00F55F92"/>
    <w:rsid w:val="00F565CA"/>
    <w:rsid w:val="00F56774"/>
    <w:rsid w:val="00F5683A"/>
    <w:rsid w:val="00F63B1C"/>
    <w:rsid w:val="00F63B5F"/>
    <w:rsid w:val="00F63FBE"/>
    <w:rsid w:val="00F64105"/>
    <w:rsid w:val="00F658F3"/>
    <w:rsid w:val="00F65CE0"/>
    <w:rsid w:val="00F66841"/>
    <w:rsid w:val="00F6722E"/>
    <w:rsid w:val="00F7023C"/>
    <w:rsid w:val="00F7134F"/>
    <w:rsid w:val="00F71684"/>
    <w:rsid w:val="00F71C26"/>
    <w:rsid w:val="00F726D1"/>
    <w:rsid w:val="00F744DC"/>
    <w:rsid w:val="00F75864"/>
    <w:rsid w:val="00F75EBF"/>
    <w:rsid w:val="00F768BA"/>
    <w:rsid w:val="00F76C54"/>
    <w:rsid w:val="00F76F11"/>
    <w:rsid w:val="00F773B2"/>
    <w:rsid w:val="00F77406"/>
    <w:rsid w:val="00F80B98"/>
    <w:rsid w:val="00F81B93"/>
    <w:rsid w:val="00F84319"/>
    <w:rsid w:val="00F850C3"/>
    <w:rsid w:val="00F858BA"/>
    <w:rsid w:val="00F86077"/>
    <w:rsid w:val="00F86697"/>
    <w:rsid w:val="00F87AC9"/>
    <w:rsid w:val="00F903B8"/>
    <w:rsid w:val="00F90494"/>
    <w:rsid w:val="00F90BC0"/>
    <w:rsid w:val="00F91B79"/>
    <w:rsid w:val="00F92B51"/>
    <w:rsid w:val="00F92DC8"/>
    <w:rsid w:val="00F9343A"/>
    <w:rsid w:val="00F939BB"/>
    <w:rsid w:val="00F94DCF"/>
    <w:rsid w:val="00F9518F"/>
    <w:rsid w:val="00F95A0B"/>
    <w:rsid w:val="00F97D49"/>
    <w:rsid w:val="00FA0393"/>
    <w:rsid w:val="00FA1C9B"/>
    <w:rsid w:val="00FA1F56"/>
    <w:rsid w:val="00FA2253"/>
    <w:rsid w:val="00FA2565"/>
    <w:rsid w:val="00FA2EB7"/>
    <w:rsid w:val="00FA2ECD"/>
    <w:rsid w:val="00FA3EEC"/>
    <w:rsid w:val="00FA3FD5"/>
    <w:rsid w:val="00FA49A7"/>
    <w:rsid w:val="00FA4A7E"/>
    <w:rsid w:val="00FA635F"/>
    <w:rsid w:val="00FA703B"/>
    <w:rsid w:val="00FA7F51"/>
    <w:rsid w:val="00FB1798"/>
    <w:rsid w:val="00FB1CB1"/>
    <w:rsid w:val="00FB265A"/>
    <w:rsid w:val="00FB27F5"/>
    <w:rsid w:val="00FB3CDE"/>
    <w:rsid w:val="00FB3E60"/>
    <w:rsid w:val="00FB5C17"/>
    <w:rsid w:val="00FB6BB8"/>
    <w:rsid w:val="00FB7438"/>
    <w:rsid w:val="00FB7597"/>
    <w:rsid w:val="00FC14D4"/>
    <w:rsid w:val="00FC17B3"/>
    <w:rsid w:val="00FC1C72"/>
    <w:rsid w:val="00FC4AB0"/>
    <w:rsid w:val="00FC4C02"/>
    <w:rsid w:val="00FC5060"/>
    <w:rsid w:val="00FC5686"/>
    <w:rsid w:val="00FC7475"/>
    <w:rsid w:val="00FC7888"/>
    <w:rsid w:val="00FC7F8A"/>
    <w:rsid w:val="00FD00AA"/>
    <w:rsid w:val="00FD056F"/>
    <w:rsid w:val="00FD0B1C"/>
    <w:rsid w:val="00FD2745"/>
    <w:rsid w:val="00FD3107"/>
    <w:rsid w:val="00FD7A4A"/>
    <w:rsid w:val="00FD7B10"/>
    <w:rsid w:val="00FE043D"/>
    <w:rsid w:val="00FE0B0B"/>
    <w:rsid w:val="00FE2242"/>
    <w:rsid w:val="00FE288E"/>
    <w:rsid w:val="00FE33E8"/>
    <w:rsid w:val="00FE41B0"/>
    <w:rsid w:val="00FE4432"/>
    <w:rsid w:val="00FE51CF"/>
    <w:rsid w:val="00FE63C1"/>
    <w:rsid w:val="00FE6E8F"/>
    <w:rsid w:val="00FE7128"/>
    <w:rsid w:val="00FF008D"/>
    <w:rsid w:val="00FF0E2E"/>
    <w:rsid w:val="00FF1C30"/>
    <w:rsid w:val="00FF1F70"/>
    <w:rsid w:val="00FF203D"/>
    <w:rsid w:val="00FF3052"/>
    <w:rsid w:val="00FF4273"/>
    <w:rsid w:val="00FF555C"/>
    <w:rsid w:val="00FF57BD"/>
    <w:rsid w:val="00FF5C8D"/>
    <w:rsid w:val="00FF5E8A"/>
    <w:rsid w:val="00FF6276"/>
    <w:rsid w:val="00FF6CBB"/>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972"/>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CommentTextChar">
    <w:name w:val="Comment Text Char"/>
    <w:link w:val="CommentText"/>
    <w:semiHidden/>
    <w:rsid w:val="0057527A"/>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37817937">
      <w:bodyDiv w:val="1"/>
      <w:marLeft w:val="0"/>
      <w:marRight w:val="0"/>
      <w:marTop w:val="0"/>
      <w:marBottom w:val="0"/>
      <w:divBdr>
        <w:top w:val="none" w:sz="0" w:space="0" w:color="auto"/>
        <w:left w:val="none" w:sz="0" w:space="0" w:color="auto"/>
        <w:bottom w:val="none" w:sz="0" w:space="0" w:color="auto"/>
        <w:right w:val="none" w:sz="0" w:space="0" w:color="auto"/>
      </w:divBdr>
    </w:div>
    <w:div w:id="1339388801">
      <w:bodyDiv w:val="1"/>
      <w:marLeft w:val="0"/>
      <w:marRight w:val="0"/>
      <w:marTop w:val="0"/>
      <w:marBottom w:val="0"/>
      <w:divBdr>
        <w:top w:val="none" w:sz="0" w:space="0" w:color="auto"/>
        <w:left w:val="none" w:sz="0" w:space="0" w:color="auto"/>
        <w:bottom w:val="none" w:sz="0" w:space="0" w:color="auto"/>
        <w:right w:val="none" w:sz="0" w:space="0" w:color="auto"/>
      </w:divBdr>
      <w:divsChild>
        <w:div w:id="506403560">
          <w:marLeft w:val="0"/>
          <w:marRight w:val="0"/>
          <w:marTop w:val="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24</Pages>
  <Words>6262</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PBF Secretariat</cp:lastModifiedBy>
  <cp:revision>6</cp:revision>
  <cp:lastPrinted>2014-02-10T17:12:00Z</cp:lastPrinted>
  <dcterms:created xsi:type="dcterms:W3CDTF">2021-06-15T07:48:00Z</dcterms:created>
  <dcterms:modified xsi:type="dcterms:W3CDTF">2021-06-15T10:36:00Z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